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7381" w:type="dxa"/>
        <w:jc w:val="left"/>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7381"/>
      </w:tblGrid>
      <w:tr>
        <w:trPr/>
        <w:tc>
          <w:tcPr>
            <w:tcW w:w="7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Arial" w:hAnsi="Arial" w:cs="Arial"/>
                <w:b/>
                <w:b/>
                <w:sz w:val="24"/>
                <w:szCs w:val="24"/>
              </w:rPr>
            </w:pPr>
            <w:r>
              <w:rPr>
                <w:rFonts w:cs="Arial" w:ascii="Arial" w:hAnsi="Arial"/>
                <w:b/>
                <w:sz w:val="24"/>
                <w:szCs w:val="24"/>
              </w:rPr>
              <w:t xml:space="preserve">ACCORD RELATIF AU DON DE JOURS DE REPOS </w:t>
            </w:r>
          </w:p>
          <w:p>
            <w:pPr>
              <w:pStyle w:val="Normal"/>
              <w:rPr>
                <w:rFonts w:ascii="Arial" w:hAnsi="Arial" w:cs="Arial"/>
              </w:rPr>
            </w:pPr>
            <w:r>
              <w:rPr>
                <w:rFonts w:cs="Arial" w:ascii="Arial" w:hAnsi="Arial"/>
                <w:b/>
                <w:sz w:val="24"/>
                <w:szCs w:val="24"/>
              </w:rPr>
              <w:t>A LA CAISSE D’ALLOCATIONS FAMILIALES D’EURE ET LOIR</w:t>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Entre les soussignés :</w:t>
      </w:r>
    </w:p>
    <w:p>
      <w:pPr>
        <w:pStyle w:val="Normal"/>
        <w:jc w:val="both"/>
        <w:rPr>
          <w:rFonts w:ascii="Arial" w:hAnsi="Arial" w:cs="Arial"/>
        </w:rPr>
      </w:pPr>
      <w:r>
        <w:rPr>
          <w:rFonts w:cs="Arial" w:ascii="Arial" w:hAnsi="Arial"/>
        </w:rPr>
      </w:r>
    </w:p>
    <w:p>
      <w:pPr>
        <w:pStyle w:val="Normal"/>
        <w:jc w:val="both"/>
        <w:rPr/>
      </w:pPr>
      <w:r>
        <w:rPr>
          <w:rFonts w:cs="Arial" w:ascii="Arial" w:hAnsi="Arial"/>
        </w:rPr>
        <w:t>La Caisse d’Allocations familiales d’EURE et LOIR (Caf28), dont le siège est à CHARTRES, 10 rue Charles Victor Garola, représentée par Madame…………….., Directrice Adjointe,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d’une part,</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et les organisations syndicales représentatives,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d’autre part,</w:t>
      </w:r>
    </w:p>
    <w:p>
      <w:pPr>
        <w:pStyle w:val="Normal"/>
        <w:jc w:val="both"/>
        <w:rPr>
          <w:rFonts w:ascii="Arial" w:hAnsi="Arial" w:cs="Arial"/>
        </w:rPr>
      </w:pPr>
      <w:r>
        <w:rPr>
          <w:rFonts w:cs="Arial" w:ascii="Arial" w:hAnsi="Arial"/>
        </w:rPr>
      </w:r>
    </w:p>
    <w:p>
      <w:pPr>
        <w:pStyle w:val="Normal"/>
        <w:jc w:val="both"/>
        <w:rPr/>
      </w:pPr>
      <w:r>
        <w:rPr>
          <w:rFonts w:cs="Arial" w:ascii="Arial" w:hAnsi="Arial"/>
        </w:rPr>
        <w:t>Il est conclu le présent accord instituant le don de jours de repos aux collaborateurs ayant à faire face à la situation d’un proche défini à l’article 1.1.</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rPr>
          <w:rFonts w:ascii="Arial" w:hAnsi="Arial" w:cs="Arial"/>
          <w:b/>
          <w:b/>
          <w:u w:val="single"/>
        </w:rPr>
      </w:pPr>
      <w:r>
        <w:rPr>
          <w:rFonts w:cs="Arial" w:ascii="Arial" w:hAnsi="Arial"/>
          <w:b/>
          <w:u w:val="single"/>
        </w:rPr>
        <w:t>PREAMBULE</w:t>
      </w:r>
    </w:p>
    <w:p>
      <w:pPr>
        <w:pStyle w:val="Normal"/>
        <w:jc w:val="both"/>
        <w:rPr>
          <w:rFonts w:ascii="Arial" w:hAnsi="Arial" w:cs="Arial"/>
          <w:b/>
          <w:b/>
          <w:u w:val="single"/>
        </w:rPr>
      </w:pPr>
      <w:r>
        <w:rPr>
          <w:rFonts w:cs="Arial" w:ascii="Arial" w:hAnsi="Arial"/>
          <w:b/>
          <w:u w:val="single"/>
        </w:rPr>
      </w:r>
    </w:p>
    <w:p>
      <w:pPr>
        <w:pStyle w:val="Normal"/>
        <w:jc w:val="both"/>
        <w:rPr/>
      </w:pPr>
      <w:r>
        <w:rPr>
          <w:rFonts w:cs="Arial" w:ascii="Arial" w:hAnsi="Arial"/>
        </w:rPr>
        <w:t>Le don de jours de repos a été introduit par la loi n°2014-459 du 9 mai 2014, instauré dans l’Institution Sécurité sociale par le Protocole d’accord national relatif à la promotion de la diversité et de l’égalité des chances signé le 28 juin 2016 et décliné à la Caf28 par accord en date du 14 septembre 2017.</w:t>
      </w:r>
    </w:p>
    <w:p>
      <w:pPr>
        <w:pStyle w:val="Normal"/>
        <w:jc w:val="both"/>
        <w:rPr>
          <w:rFonts w:ascii="Arial" w:hAnsi="Arial" w:cs="Arial"/>
        </w:rPr>
      </w:pPr>
      <w:r>
        <w:rPr>
          <w:rFonts w:cs="Arial" w:ascii="Arial" w:hAnsi="Arial"/>
        </w:rPr>
      </w:r>
    </w:p>
    <w:p>
      <w:pPr>
        <w:pStyle w:val="Normal"/>
        <w:jc w:val="both"/>
        <w:rPr/>
      </w:pPr>
      <w:r>
        <w:rPr>
          <w:rFonts w:cs="Arial" w:ascii="Arial" w:hAnsi="Arial"/>
        </w:rPr>
        <w:t>En complément des dispositifs existants et conformément à l’article 15.2 du Protocole d’accord national relatif à la promotion de la diversité et de l’égalité des chances signé le 28 juin 2016 et décliné en local par accord en date du 14 septembre 2017, les parties conviennent de mettre en place un dispositif de solidarité pour soutenir un salarié ayant à faire face à la situation d’un proche défini à l’article 1.1 et dans les conditions fixées par la loi n°2018-84 du 13 février 2018.</w:t>
      </w:r>
    </w:p>
    <w:p>
      <w:pPr>
        <w:pStyle w:val="Normal"/>
        <w:jc w:val="both"/>
        <w:rPr>
          <w:rFonts w:ascii="Arial" w:hAnsi="Arial" w:cs="Arial"/>
        </w:rPr>
      </w:pPr>
      <w:r>
        <w:rPr>
          <w:rFonts w:cs="Arial" w:ascii="Arial" w:hAnsi="Arial"/>
        </w:rPr>
      </w:r>
    </w:p>
    <w:p>
      <w:pPr>
        <w:pStyle w:val="Normal"/>
        <w:jc w:val="both"/>
        <w:rPr>
          <w:rFonts w:ascii="Arial" w:hAnsi="Arial" w:cs="Arial"/>
          <w:color w:val="FF0000"/>
        </w:rPr>
      </w:pPr>
      <w:r>
        <w:rPr>
          <w:rFonts w:cs="Arial" w:ascii="Arial" w:hAnsi="Arial"/>
          <w:color w:val="FF0000"/>
        </w:rPr>
      </w:r>
    </w:p>
    <w:p>
      <w:pPr>
        <w:pStyle w:val="Normal"/>
        <w:rPr>
          <w:rFonts w:ascii="Arial" w:hAnsi="Arial" w:cs="Arial"/>
          <w:b/>
          <w:b/>
          <w:color w:val="000000"/>
          <w:u w:val="single"/>
        </w:rPr>
      </w:pPr>
      <w:r>
        <w:rPr>
          <w:rFonts w:cs="Arial" w:ascii="Arial" w:hAnsi="Arial"/>
          <w:b/>
          <w:color w:val="000000"/>
          <w:u w:val="single"/>
        </w:rPr>
        <w:t>RAPPEL DES DISPOSITIFS EXISTANTS</w:t>
      </w:r>
    </w:p>
    <w:p>
      <w:pPr>
        <w:pStyle w:val="Normal"/>
        <w:rPr>
          <w:rFonts w:ascii="Arial" w:hAnsi="Arial" w:cs="Arial"/>
          <w:b/>
          <w:b/>
          <w:color w:val="000000"/>
          <w:u w:val="single"/>
        </w:rPr>
      </w:pPr>
      <w:r>
        <w:rPr>
          <w:rFonts w:cs="Arial" w:ascii="Arial" w:hAnsi="Arial"/>
          <w:b/>
          <w:color w:val="000000"/>
          <w:u w:val="single"/>
        </w:rPr>
      </w:r>
    </w:p>
    <w:p>
      <w:pPr>
        <w:pStyle w:val="Normal"/>
        <w:rPr>
          <w:rFonts w:ascii="Arial" w:hAnsi="Arial" w:cs="Arial"/>
          <w:b/>
          <w:b/>
          <w:color w:val="000000"/>
          <w:u w:val="single"/>
        </w:rPr>
      </w:pPr>
      <w:r>
        <w:rPr>
          <w:rFonts w:cs="Arial" w:ascii="Arial" w:hAnsi="Arial"/>
          <w:b/>
          <w:color w:val="000000"/>
          <w:u w:val="single"/>
        </w:rPr>
      </w:r>
    </w:p>
    <w:p>
      <w:pPr>
        <w:pStyle w:val="Normal"/>
        <w:numPr>
          <w:ilvl w:val="0"/>
          <w:numId w:val="3"/>
        </w:numPr>
        <w:tabs>
          <w:tab w:val="left" w:pos="284" w:leader="none"/>
        </w:tabs>
        <w:ind w:left="0" w:hanging="0"/>
        <w:jc w:val="left"/>
        <w:rPr>
          <w:rFonts w:ascii="Arial" w:hAnsi="Arial" w:cs="Arial"/>
          <w:b/>
          <w:b/>
          <w:color w:val="000000"/>
          <w:u w:val="single"/>
        </w:rPr>
      </w:pPr>
      <w:r>
        <w:rPr>
          <w:rFonts w:cs="Arial" w:ascii="Arial" w:hAnsi="Arial"/>
          <w:b/>
          <w:color w:val="000000"/>
          <w:u w:val="single"/>
        </w:rPr>
        <w:t>Ceux prévus par le Code du Travail</w:t>
      </w:r>
    </w:p>
    <w:p>
      <w:pPr>
        <w:pStyle w:val="Normal"/>
        <w:jc w:val="left"/>
        <w:rPr>
          <w:rFonts w:ascii="Arial" w:hAnsi="Arial" w:cs="Arial"/>
          <w:b/>
          <w:b/>
          <w:color w:val="000000"/>
          <w:u w:val="single"/>
        </w:rPr>
      </w:pPr>
      <w:r>
        <w:rPr>
          <w:rFonts w:cs="Arial" w:ascii="Arial" w:hAnsi="Arial"/>
          <w:b/>
          <w:color w:val="000000"/>
          <w:u w:val="single"/>
        </w:rPr>
      </w:r>
    </w:p>
    <w:p>
      <w:pPr>
        <w:pStyle w:val="Normal"/>
        <w:jc w:val="left"/>
        <w:rPr>
          <w:rFonts w:ascii="Arial" w:hAnsi="Arial" w:cs="Arial"/>
          <w:color w:val="000000"/>
          <w:u w:val="single"/>
        </w:rPr>
      </w:pPr>
      <w:r>
        <w:rPr>
          <w:rFonts w:cs="Arial" w:ascii="Arial" w:hAnsi="Arial"/>
          <w:color w:val="000000"/>
          <w:u w:val="single"/>
        </w:rPr>
      </w:r>
    </w:p>
    <w:p>
      <w:pPr>
        <w:pStyle w:val="Normal"/>
        <w:numPr>
          <w:ilvl w:val="0"/>
          <w:numId w:val="2"/>
        </w:numPr>
        <w:jc w:val="both"/>
        <w:rPr>
          <w:rFonts w:ascii="Arial" w:hAnsi="Arial" w:cs="Arial"/>
          <w:b/>
          <w:b/>
        </w:rPr>
      </w:pPr>
      <w:r>
        <w:rPr>
          <w:rFonts w:cs="Arial" w:ascii="Arial" w:hAnsi="Arial"/>
          <w:b/>
          <w:color w:val="000000"/>
        </w:rPr>
        <w:t>Congé en cas d’annonce d’un handicap chez l’enfant</w:t>
      </w:r>
    </w:p>
    <w:p>
      <w:pPr>
        <w:pStyle w:val="Normal"/>
        <w:ind w:left="709" w:hanging="0"/>
        <w:jc w:val="both"/>
        <w:rPr>
          <w:rFonts w:ascii="Arial" w:hAnsi="Arial" w:cs="Arial"/>
          <w:b/>
          <w:b/>
        </w:rPr>
      </w:pPr>
      <w:r>
        <w:rPr>
          <w:rFonts w:cs="Arial" w:ascii="Arial" w:hAnsi="Arial"/>
          <w:b/>
        </w:rPr>
      </w:r>
    </w:p>
    <w:p>
      <w:pPr>
        <w:pStyle w:val="Normal"/>
        <w:ind w:left="709" w:hanging="0"/>
        <w:jc w:val="both"/>
        <w:rPr>
          <w:rFonts w:ascii="Arial" w:hAnsi="Arial" w:cs="Arial"/>
        </w:rPr>
      </w:pPr>
      <w:r>
        <w:rPr>
          <w:rFonts w:cs="Arial" w:ascii="Arial" w:hAnsi="Arial"/>
        </w:rPr>
        <w:t>La loi travail (L.n°2016-1088 du 8 août 2016) a institué un congé pour l’annonce d’un handicap chez un enfant (</w:t>
      </w:r>
      <w:r>
        <w:fldChar w:fldCharType="begin"/>
      </w:r>
      <w:r>
        <w:instrText> HYPERLINK "http://extranet.ucanss.fr/applications/egap/ec/co/AF0103_facilites_soins_proche.html" \l "footNotesNa7c"</w:instrText>
      </w:r>
      <w:r>
        <w:fldChar w:fldCharType="separate"/>
      </w:r>
      <w:r>
        <w:rPr>
          <w:rStyle w:val="InternetLink"/>
          <w:rFonts w:cs="Arial" w:ascii="Arial" w:hAnsi="Arial"/>
          <w:color w:val="000000"/>
        </w:rPr>
        <w:t>article L3142-1 du Code du travail</w:t>
      </w:r>
      <w:r>
        <w:fldChar w:fldCharType="end"/>
      </w:r>
      <w:r>
        <w:rPr>
          <w:rFonts w:cs="Arial" w:ascii="Arial" w:hAnsi="Arial"/>
        </w:rPr>
        <w:t>).</w:t>
      </w:r>
    </w:p>
    <w:p>
      <w:pPr>
        <w:pStyle w:val="Normal"/>
        <w:ind w:left="709" w:hanging="0"/>
        <w:jc w:val="both"/>
        <w:rPr>
          <w:rFonts w:ascii="Arial" w:hAnsi="Arial" w:cs="Arial"/>
        </w:rPr>
      </w:pPr>
      <w:r>
        <w:rPr>
          <w:rFonts w:cs="Arial" w:ascii="Arial" w:hAnsi="Arial"/>
        </w:rPr>
      </w:r>
    </w:p>
    <w:p>
      <w:pPr>
        <w:pStyle w:val="Normal"/>
        <w:numPr>
          <w:ilvl w:val="0"/>
          <w:numId w:val="4"/>
        </w:numPr>
        <w:jc w:val="left"/>
        <w:rPr>
          <w:rFonts w:ascii="Arial" w:hAnsi="Arial" w:cs="Arial"/>
          <w:b/>
          <w:b/>
          <w:color w:val="000000"/>
        </w:rPr>
      </w:pPr>
      <w:r>
        <w:rPr>
          <w:rFonts w:cs="Arial" w:ascii="Arial" w:hAnsi="Arial"/>
          <w:b/>
          <w:color w:val="000000"/>
        </w:rPr>
        <w:t>Le congé de présence parentale</w:t>
      </w:r>
    </w:p>
    <w:p>
      <w:pPr>
        <w:pStyle w:val="Normal"/>
        <w:jc w:val="both"/>
        <w:rPr>
          <w:rFonts w:ascii="Arial" w:hAnsi="Arial" w:cs="Arial"/>
          <w:b/>
          <w:b/>
          <w:color w:val="000000"/>
        </w:rPr>
      </w:pPr>
      <w:r>
        <w:rPr>
          <w:rFonts w:cs="Arial" w:ascii="Arial" w:hAnsi="Arial"/>
          <w:b/>
          <w:color w:val="000000"/>
        </w:rPr>
      </w:r>
    </w:p>
    <w:p>
      <w:pPr>
        <w:pStyle w:val="Normal"/>
        <w:ind w:left="709" w:hanging="0"/>
        <w:jc w:val="both"/>
        <w:rPr/>
      </w:pPr>
      <w:r>
        <w:rPr>
          <w:rFonts w:cs="Arial" w:ascii="Arial" w:hAnsi="Arial"/>
        </w:rPr>
        <w:t>Le congé de présence parentale prévu aux articles</w:t>
      </w:r>
      <w:r>
        <w:fldChar w:fldCharType="begin"/>
      </w:r>
      <w:r>
        <w:instrText> HYPERLINK "http://extranet.ucanss.fr/applications/egap/ec/co/AF0103_facilites_soins_proche.html" \l "footNotesN1187"</w:instrText>
      </w:r>
      <w:r>
        <w:fldChar w:fldCharType="separate"/>
      </w:r>
      <w:r>
        <w:rPr>
          <w:rStyle w:val="InternetLink"/>
          <w:rFonts w:cs="Arial" w:ascii="Arial" w:hAnsi="Arial"/>
          <w:color w:val="000000"/>
        </w:rPr>
        <w:t xml:space="preserve"> L1225-62</w:t>
      </w:r>
      <w:r>
        <w:fldChar w:fldCharType="end"/>
      </w:r>
      <w:r>
        <w:rPr>
          <w:rFonts w:cs="Arial" w:ascii="Arial" w:hAnsi="Arial"/>
          <w:color w:val="000000"/>
        </w:rPr>
        <w:t xml:space="preserve"> e</w:t>
      </w:r>
      <w:r>
        <w:rPr>
          <w:rFonts w:cs="Arial" w:ascii="Arial" w:hAnsi="Arial"/>
        </w:rPr>
        <w:t xml:space="preserve">t suivants du Code du travail permet au salarié ayant à sa charge un </w:t>
      </w:r>
      <w:r>
        <w:rPr>
          <w:rStyle w:val="StrongEmphasis"/>
          <w:rFonts w:cs="Arial" w:ascii="Arial" w:hAnsi="Arial"/>
          <w:b w:val="false"/>
        </w:rPr>
        <w:t>enfant victime d'une maladie, d'un accident ou d'un handicap grave</w:t>
      </w:r>
      <w:r>
        <w:rPr>
          <w:rFonts w:cs="Arial" w:ascii="Arial" w:hAnsi="Arial"/>
        </w:rPr>
        <w:t xml:space="preserve"> nécessitant la présence d'une personne à ses côtés de bénéficier de jours d'absence.</w:t>
      </w:r>
    </w:p>
    <w:p>
      <w:pPr>
        <w:pStyle w:val="Normal"/>
        <w:ind w:left="709" w:hanging="0"/>
        <w:jc w:val="both"/>
        <w:rPr>
          <w:rFonts w:ascii="Arial" w:hAnsi="Arial" w:cs="Arial"/>
        </w:rPr>
      </w:pPr>
      <w:r>
        <w:rPr>
          <w:rFonts w:cs="Arial" w:ascii="Arial" w:hAnsi="Arial"/>
        </w:rPr>
      </w:r>
    </w:p>
    <w:p>
      <w:pPr>
        <w:pStyle w:val="Normal"/>
        <w:numPr>
          <w:ilvl w:val="0"/>
          <w:numId w:val="4"/>
        </w:numPr>
        <w:jc w:val="both"/>
        <w:rPr>
          <w:rFonts w:ascii="Arial" w:hAnsi="Arial" w:cs="Arial"/>
          <w:b/>
          <w:b/>
          <w:color w:val="000000"/>
        </w:rPr>
      </w:pPr>
      <w:r>
        <w:rPr>
          <w:rFonts w:cs="Arial" w:ascii="Arial" w:hAnsi="Arial"/>
          <w:b/>
          <w:color w:val="000000"/>
        </w:rPr>
        <w:t>Le congé de solidarité familiale</w:t>
      </w:r>
    </w:p>
    <w:p>
      <w:pPr>
        <w:pStyle w:val="Normal"/>
        <w:jc w:val="both"/>
        <w:rPr>
          <w:rFonts w:ascii="Arial" w:hAnsi="Arial" w:cs="Arial"/>
          <w:b/>
          <w:b/>
          <w:color w:val="000000"/>
        </w:rPr>
      </w:pPr>
      <w:r>
        <w:rPr>
          <w:rFonts w:cs="Arial" w:ascii="Arial" w:hAnsi="Arial"/>
          <w:b/>
          <w:color w:val="000000"/>
        </w:rPr>
      </w:r>
    </w:p>
    <w:p>
      <w:pPr>
        <w:pStyle w:val="Normal"/>
        <w:ind w:left="709" w:hanging="0"/>
        <w:jc w:val="both"/>
        <w:rPr>
          <w:rFonts w:ascii="Arial" w:hAnsi="Arial" w:cs="Arial"/>
          <w:color w:val="000000"/>
        </w:rPr>
      </w:pPr>
      <w:r>
        <w:rPr>
          <w:rFonts w:cs="Arial" w:ascii="Arial" w:hAnsi="Arial"/>
        </w:rPr>
        <w:t>L'objet du congé de solidarité familiale est de permettre à un salarié de bénéficier d'un congé ou d'une période d'activité à temps partiel (</w:t>
      </w:r>
      <w:r>
        <w:fldChar w:fldCharType="begin"/>
      </w:r>
      <w:r>
        <w:instrText> HYPERLINK "http://extranet.ucanss.fr/applications/egap/ec/co/AF0103_facilites_soins_proche.html" \l "footNotesNa7c"</w:instrText>
      </w:r>
      <w:r>
        <w:fldChar w:fldCharType="separate"/>
      </w:r>
      <w:r>
        <w:rPr>
          <w:rStyle w:val="InternetLink"/>
          <w:rFonts w:cs="Arial" w:ascii="Arial" w:hAnsi="Arial"/>
          <w:color w:val="000000"/>
        </w:rPr>
        <w:t>article L3142-6 du Code du travail</w:t>
      </w:r>
      <w:r>
        <w:fldChar w:fldCharType="end"/>
      </w:r>
      <w:r>
        <w:rPr>
          <w:rFonts w:cs="Arial" w:ascii="Arial" w:hAnsi="Arial"/>
          <w:color w:val="000000"/>
        </w:rPr>
        <w:t>) dans le cas où</w:t>
      </w:r>
      <w:r>
        <w:rPr>
          <w:rFonts w:cs="Arial" w:ascii="Arial" w:hAnsi="Arial"/>
        </w:rPr>
        <w:t xml:space="preserve"> un ascendant, un descendant, un frère, une sœur ou une personne partageant le même domicile </w:t>
      </w:r>
      <w:r>
        <w:rPr>
          <w:rStyle w:val="StrongEmphasis"/>
          <w:rFonts w:cs="Arial" w:ascii="Arial" w:hAnsi="Arial"/>
          <w:b w:val="false"/>
        </w:rPr>
        <w:t>souffre d'une pathologie mettant en jeu le pronostic vital ou est en phase avancée ou terminale d’une affection grave et incurable.</w:t>
      </w:r>
    </w:p>
    <w:p>
      <w:pPr>
        <w:pStyle w:val="Normal"/>
        <w:jc w:val="left"/>
        <w:rPr>
          <w:rFonts w:ascii="Arial" w:hAnsi="Arial" w:cs="Arial"/>
          <w:color w:val="000000"/>
        </w:rPr>
      </w:pPr>
      <w:r>
        <w:rPr>
          <w:rFonts w:cs="Arial" w:ascii="Arial" w:hAnsi="Arial"/>
          <w:color w:val="000000"/>
        </w:rPr>
      </w:r>
    </w:p>
    <w:p>
      <w:pPr>
        <w:pStyle w:val="Normal"/>
        <w:ind w:left="709" w:hanging="0"/>
        <w:jc w:val="both"/>
        <w:rPr>
          <w:rFonts w:ascii="Arial" w:hAnsi="Arial" w:cs="Arial"/>
          <w:color w:val="000000"/>
        </w:rPr>
      </w:pPr>
      <w:r>
        <w:rPr>
          <w:rFonts w:cs="Arial" w:ascii="Arial" w:hAnsi="Arial"/>
          <w:color w:val="000000"/>
        </w:rPr>
      </w:r>
    </w:p>
    <w:p>
      <w:pPr>
        <w:pStyle w:val="Normal"/>
        <w:numPr>
          <w:ilvl w:val="0"/>
          <w:numId w:val="4"/>
        </w:numPr>
        <w:jc w:val="both"/>
        <w:rPr>
          <w:rFonts w:ascii="Arial" w:hAnsi="Arial" w:cs="Arial"/>
          <w:b/>
          <w:b/>
          <w:color w:val="000000"/>
        </w:rPr>
      </w:pPr>
      <w:r>
        <w:rPr>
          <w:rFonts w:cs="Arial" w:ascii="Arial" w:hAnsi="Arial"/>
          <w:b/>
          <w:color w:val="000000"/>
        </w:rPr>
        <w:t>Le congé de proche aidant</w:t>
      </w:r>
    </w:p>
    <w:p>
      <w:pPr>
        <w:pStyle w:val="Paragraphedeliste"/>
        <w:jc w:val="both"/>
        <w:rPr>
          <w:rFonts w:ascii="Arial" w:hAnsi="Arial" w:cs="Arial"/>
          <w:b/>
          <w:b/>
          <w:color w:val="000000"/>
        </w:rPr>
      </w:pPr>
      <w:r>
        <w:rPr>
          <w:rFonts w:cs="Arial" w:ascii="Arial" w:hAnsi="Arial"/>
          <w:b/>
          <w:color w:val="000000"/>
        </w:rPr>
      </w:r>
    </w:p>
    <w:p>
      <w:pPr>
        <w:pStyle w:val="Normal"/>
        <w:ind w:left="708" w:hanging="0"/>
        <w:jc w:val="both"/>
        <w:rPr>
          <w:rFonts w:ascii="Arial" w:hAnsi="Arial" w:cs="Arial"/>
        </w:rPr>
      </w:pPr>
      <w:r>
        <w:rPr>
          <w:rFonts w:cs="Arial" w:ascii="Arial" w:hAnsi="Arial"/>
        </w:rPr>
        <w:t>Le congé de proche aidant prévu aux</w:t>
      </w:r>
      <w:r>
        <w:fldChar w:fldCharType="begin"/>
      </w:r>
      <w:r>
        <w:instrText> HYPERLINK "http://extranet.ucanss.fr/applications/egap/ec/co/AF0103_facilites_soins_proche.html" \l "footNotesN379"</w:instrText>
      </w:r>
      <w:r>
        <w:fldChar w:fldCharType="separate"/>
      </w:r>
      <w:r>
        <w:rPr>
          <w:rStyle w:val="InternetLink"/>
          <w:rFonts w:cs="Arial" w:ascii="Arial" w:hAnsi="Arial"/>
          <w:color w:val="000000"/>
          <w:u w:val="none"/>
        </w:rPr>
        <w:t xml:space="preserve"> </w:t>
      </w:r>
      <w:r>
        <w:fldChar w:fldCharType="end"/>
      </w:r>
      <w:r>
        <w:rPr>
          <w:rStyle w:val="InternetLink"/>
          <w:rFonts w:cs="Arial" w:ascii="Arial" w:hAnsi="Arial"/>
          <w:color w:val="000000"/>
        </w:rPr>
        <w:t>articles L3142-16</w:t>
      </w:r>
      <w:r>
        <w:rPr>
          <w:rFonts w:cs="Arial" w:ascii="Arial" w:hAnsi="Arial"/>
        </w:rPr>
        <w:t xml:space="preserve"> et suivants du Code du travail est destiné aux salariés qui souhaitent suspendre leur activité pour s'occuper d'un membre de leur famille handicapé ou faisant l’objet d’une perte d’autonomie d’une particulière gravité.</w:t>
      </w:r>
    </w:p>
    <w:p>
      <w:pPr>
        <w:pStyle w:val="Normal"/>
        <w:ind w:left="708" w:hanging="0"/>
        <w:jc w:val="both"/>
        <w:rPr>
          <w:rFonts w:ascii="Arial" w:hAnsi="Arial" w:cs="Arial"/>
        </w:rPr>
      </w:pPr>
      <w:r>
        <w:rPr>
          <w:rFonts w:cs="Arial" w:ascii="Arial" w:hAnsi="Arial"/>
        </w:rPr>
      </w:r>
    </w:p>
    <w:p>
      <w:pPr>
        <w:pStyle w:val="Normal"/>
        <w:numPr>
          <w:ilvl w:val="0"/>
          <w:numId w:val="3"/>
        </w:numPr>
        <w:tabs>
          <w:tab w:val="left" w:pos="284" w:leader="none"/>
        </w:tabs>
        <w:ind w:left="284" w:hanging="284"/>
        <w:jc w:val="left"/>
        <w:rPr>
          <w:rFonts w:ascii="Arial" w:hAnsi="Arial" w:cs="Arial"/>
          <w:color w:val="000000"/>
          <w:u w:val="single"/>
        </w:rPr>
      </w:pPr>
      <w:r>
        <w:rPr>
          <w:rFonts w:cs="Arial" w:ascii="Arial" w:hAnsi="Arial"/>
          <w:b/>
          <w:color w:val="000000"/>
          <w:u w:val="single"/>
        </w:rPr>
        <w:t>Ceux prévus par la Convention collective nationale des travailleurs salariés de la sécurité sociale (Ccnt)</w:t>
      </w:r>
    </w:p>
    <w:p>
      <w:pPr>
        <w:pStyle w:val="Normal"/>
        <w:ind w:left="568" w:hanging="0"/>
        <w:jc w:val="left"/>
        <w:rPr>
          <w:rFonts w:ascii="Arial" w:hAnsi="Arial" w:cs="Arial"/>
          <w:color w:val="000000"/>
          <w:u w:val="single"/>
        </w:rPr>
      </w:pPr>
      <w:r>
        <w:rPr>
          <w:rFonts w:cs="Arial" w:ascii="Arial" w:hAnsi="Arial"/>
          <w:color w:val="000000"/>
          <w:u w:val="single"/>
        </w:rPr>
      </w:r>
    </w:p>
    <w:p>
      <w:pPr>
        <w:pStyle w:val="Normal"/>
        <w:numPr>
          <w:ilvl w:val="0"/>
          <w:numId w:val="4"/>
        </w:numPr>
        <w:jc w:val="left"/>
        <w:rPr>
          <w:rFonts w:ascii="Arial" w:hAnsi="Arial" w:cs="Arial"/>
          <w:b/>
          <w:b/>
          <w:color w:val="000000"/>
        </w:rPr>
      </w:pPr>
      <w:r>
        <w:rPr>
          <w:rFonts w:cs="Arial" w:ascii="Arial" w:hAnsi="Arial"/>
          <w:b/>
          <w:color w:val="000000"/>
        </w:rPr>
        <w:t>Des jours conventionnels pour enfant malade</w:t>
      </w:r>
    </w:p>
    <w:p>
      <w:pPr>
        <w:pStyle w:val="Normal"/>
        <w:jc w:val="left"/>
        <w:rPr>
          <w:rFonts w:ascii="Arial" w:hAnsi="Arial" w:cs="Arial"/>
          <w:b/>
          <w:b/>
          <w:color w:val="000000"/>
        </w:rPr>
      </w:pPr>
      <w:r>
        <w:rPr>
          <w:rFonts w:cs="Arial" w:ascii="Arial" w:hAnsi="Arial"/>
          <w:b/>
          <w:color w:val="000000"/>
        </w:rPr>
      </w:r>
    </w:p>
    <w:p>
      <w:pPr>
        <w:pStyle w:val="Normal"/>
        <w:ind w:left="709" w:hanging="0"/>
        <w:jc w:val="both"/>
        <w:rPr>
          <w:rFonts w:ascii="Arial" w:hAnsi="Arial" w:cs="Arial"/>
        </w:rPr>
      </w:pPr>
      <w:r>
        <w:rPr>
          <w:rFonts w:cs="Arial" w:ascii="Arial" w:hAnsi="Arial"/>
          <w:u w:val="single"/>
        </w:rPr>
        <w:t>L’article 39</w:t>
      </w:r>
      <w:r>
        <w:rPr>
          <w:rFonts w:cs="Arial" w:ascii="Arial" w:hAnsi="Arial"/>
        </w:rPr>
        <w:t xml:space="preserve"> de la Convention Collective Nationale du Personnel des organismes de Sécurité sociale prévoit que </w:t>
      </w:r>
      <w:r>
        <w:rPr>
          <w:rStyle w:val="Txtquotephp"/>
          <w:rFonts w:cs="Arial" w:ascii="Arial" w:hAnsi="Arial"/>
        </w:rPr>
        <w:t xml:space="preserve">« </w:t>
      </w:r>
      <w:r>
        <w:rPr>
          <w:rFonts w:cs="Arial" w:ascii="Arial" w:hAnsi="Arial"/>
        </w:rPr>
        <w:t xml:space="preserve">l'agent qui doit interrompre son travail pour donner des soins à un enfant malade </w:t>
      </w:r>
      <w:r>
        <w:rPr>
          <w:rStyle w:val="StrongEmphasis"/>
          <w:rFonts w:cs="Arial" w:ascii="Arial" w:hAnsi="Arial"/>
          <w:b w:val="false"/>
        </w:rPr>
        <w:t>dont il a la charge effective au sens des prestations familiales</w:t>
      </w:r>
      <w:r>
        <w:rPr>
          <w:rFonts w:cs="Arial" w:ascii="Arial" w:hAnsi="Arial"/>
        </w:rPr>
        <w:t xml:space="preserve"> est autorisé, sur justification médicale, à s'absenter (...).</w:t>
      </w:r>
    </w:p>
    <w:p>
      <w:pPr>
        <w:pStyle w:val="Normal"/>
        <w:ind w:left="709" w:hanging="0"/>
        <w:jc w:val="both"/>
        <w:rPr>
          <w:rFonts w:ascii="Arial" w:hAnsi="Arial" w:cs="Arial"/>
          <w:b/>
          <w:b/>
          <w:color w:val="000000"/>
        </w:rPr>
      </w:pPr>
      <w:r>
        <w:rPr>
          <w:rFonts w:cs="Arial" w:ascii="Arial" w:hAnsi="Arial"/>
          <w:b/>
          <w:color w:val="000000"/>
        </w:rPr>
      </w:r>
    </w:p>
    <w:p>
      <w:pPr>
        <w:pStyle w:val="Normal"/>
        <w:jc w:val="both"/>
        <w:rPr>
          <w:rFonts w:ascii="Arial" w:hAnsi="Arial" w:cs="Arial"/>
          <w:b/>
          <w:b/>
          <w:color w:val="000000"/>
        </w:rPr>
      </w:pPr>
      <w:r>
        <w:rPr>
          <w:rFonts w:cs="Arial" w:ascii="Arial" w:hAnsi="Arial"/>
          <w:b/>
          <w:color w:val="000000"/>
        </w:rPr>
      </w:r>
    </w:p>
    <w:p>
      <w:pPr>
        <w:pStyle w:val="Normal"/>
        <w:numPr>
          <w:ilvl w:val="0"/>
          <w:numId w:val="4"/>
        </w:numPr>
        <w:jc w:val="both"/>
        <w:rPr>
          <w:rFonts w:ascii="Arial" w:hAnsi="Arial" w:cs="Arial"/>
          <w:b/>
          <w:b/>
        </w:rPr>
      </w:pPr>
      <w:r>
        <w:rPr>
          <w:rFonts w:cs="Arial" w:ascii="Arial" w:hAnsi="Arial"/>
          <w:b/>
        </w:rPr>
        <w:t>Le congé de solidarité familiale prévu à l’article 15 du Protocole d’accord relatif à la promotion de la diversité et de l’égalité des chances signé le 28 juin 2016 pour l’ensemble des organismes du régime général de la Sécurité sociale</w:t>
      </w:r>
    </w:p>
    <w:p>
      <w:pPr>
        <w:pStyle w:val="Normal"/>
        <w:ind w:left="708" w:hanging="0"/>
        <w:jc w:val="both"/>
        <w:rPr>
          <w:rFonts w:ascii="Arial" w:hAnsi="Arial" w:cs="Arial"/>
          <w:b/>
          <w:b/>
        </w:rPr>
      </w:pPr>
      <w:r>
        <w:rPr>
          <w:rFonts w:cs="Arial" w:ascii="Arial" w:hAnsi="Arial"/>
          <w:b/>
        </w:rPr>
      </w:r>
    </w:p>
    <w:p>
      <w:pPr>
        <w:pStyle w:val="Normal"/>
        <w:ind w:left="709" w:hanging="0"/>
        <w:jc w:val="both"/>
        <w:rPr>
          <w:rFonts w:ascii="Arial" w:hAnsi="Arial" w:cs="Arial"/>
          <w:i/>
          <w:i/>
        </w:rPr>
      </w:pPr>
      <w:r>
        <w:rPr>
          <w:rFonts w:cs="Arial" w:ascii="Arial" w:hAnsi="Arial"/>
        </w:rPr>
        <w:t>Cet article prévoit qu’en cas d’impossibilité d’aménagement des horaires pour des raisons d’organisation du service, des autorisations d’absence non rémunérées sont accordées dans la limite de 20 jours ouvrés par an. Il stipule par ailleurs qu’un « </w:t>
      </w:r>
      <w:r>
        <w:rPr>
          <w:rFonts w:cs="Arial" w:ascii="Arial" w:hAnsi="Arial"/>
          <w:i/>
        </w:rPr>
        <w:t>un complément de rémunération est versé au salarié qui bénéficie d’une allocation journalière d’accompagnement d’une personne en fin de vie au sens du Code de la Sécurité sociale, dans le cadre d’un congé de solidarité familiale, afin de lui assurer le maintien de sa rémunération ».</w:t>
      </w:r>
    </w:p>
    <w:p>
      <w:pPr>
        <w:pStyle w:val="Normal"/>
        <w:ind w:left="709" w:hanging="0"/>
        <w:jc w:val="both"/>
        <w:rPr>
          <w:rFonts w:ascii="Arial" w:hAnsi="Arial" w:cs="Arial"/>
          <w:i/>
          <w:i/>
        </w:rPr>
      </w:pPr>
      <w:r>
        <w:rPr>
          <w:rFonts w:cs="Arial" w:ascii="Arial" w:hAnsi="Arial"/>
          <w:i/>
        </w:rPr>
      </w:r>
    </w:p>
    <w:p>
      <w:pPr>
        <w:pStyle w:val="Normal"/>
        <w:numPr>
          <w:ilvl w:val="0"/>
          <w:numId w:val="2"/>
        </w:numPr>
        <w:jc w:val="both"/>
        <w:rPr>
          <w:rFonts w:ascii="Arial" w:hAnsi="Arial" w:cs="Arial"/>
          <w:b/>
          <w:b/>
        </w:rPr>
      </w:pPr>
      <w:r>
        <w:rPr>
          <w:rFonts w:cs="Arial" w:ascii="Arial" w:hAnsi="Arial"/>
          <w:b/>
        </w:rPr>
        <w:t>Nouveau dispositif local concernant les dons de jours de repos</w:t>
      </w:r>
    </w:p>
    <w:p>
      <w:pPr>
        <w:pStyle w:val="Normal"/>
        <w:jc w:val="both"/>
        <w:rPr>
          <w:rFonts w:ascii="Arial" w:hAnsi="Arial" w:cs="Arial"/>
          <w:b/>
          <w:b/>
        </w:rPr>
      </w:pPr>
      <w:r>
        <w:rPr>
          <w:rFonts w:cs="Arial" w:ascii="Arial" w:hAnsi="Arial"/>
          <w:b/>
        </w:rPr>
      </w:r>
    </w:p>
    <w:p>
      <w:pPr>
        <w:pStyle w:val="Normal"/>
        <w:ind w:left="709" w:hanging="0"/>
        <w:jc w:val="both"/>
        <w:rPr>
          <w:rFonts w:ascii="Arial" w:hAnsi="Arial" w:cs="Arial"/>
          <w:b/>
          <w:b/>
          <w:color w:val="000000"/>
          <w:u w:val="single"/>
        </w:rPr>
      </w:pPr>
      <w:r>
        <w:rPr>
          <w:rFonts w:cs="Arial" w:ascii="Arial" w:hAnsi="Arial"/>
          <w:b/>
          <w:color w:val="000000"/>
          <w:u w:val="single"/>
        </w:rPr>
      </w:r>
    </w:p>
    <w:p>
      <w:pPr>
        <w:pStyle w:val="Normal"/>
        <w:rPr>
          <w:rFonts w:ascii="Arial" w:hAnsi="Arial" w:cs="Arial"/>
          <w:b/>
          <w:b/>
          <w:u w:val="single"/>
        </w:rPr>
      </w:pPr>
      <w:r>
        <w:rPr>
          <w:rFonts w:cs="Arial" w:ascii="Arial" w:hAnsi="Arial"/>
          <w:b/>
          <w:u w:val="single"/>
        </w:rPr>
        <w:t>ARTICLE 1 : LES DONS</w:t>
      </w:r>
    </w:p>
    <w:p>
      <w:pPr>
        <w:pStyle w:val="Normal"/>
        <w:rPr>
          <w:rFonts w:ascii="Arial" w:hAnsi="Arial" w:cs="Arial"/>
          <w:b/>
          <w:b/>
          <w:u w:val="single"/>
        </w:rPr>
      </w:pPr>
      <w:r>
        <w:rPr>
          <w:rFonts w:cs="Arial" w:ascii="Arial" w:hAnsi="Arial"/>
          <w:b/>
          <w:u w:val="single"/>
        </w:rPr>
      </w:r>
    </w:p>
    <w:p>
      <w:pPr>
        <w:pStyle w:val="Normal"/>
        <w:rPr>
          <w:rFonts w:ascii="Arial" w:hAnsi="Arial" w:cs="Arial"/>
          <w:b/>
          <w:b/>
          <w:u w:val="single"/>
        </w:rPr>
      </w:pPr>
      <w:r>
        <w:rPr>
          <w:rFonts w:cs="Arial" w:ascii="Arial" w:hAnsi="Arial"/>
          <w:b/>
          <w:u w:val="single"/>
        </w:rPr>
      </w:r>
    </w:p>
    <w:p>
      <w:pPr>
        <w:pStyle w:val="Normal"/>
        <w:numPr>
          <w:ilvl w:val="1"/>
          <w:numId w:val="1"/>
        </w:numPr>
        <w:jc w:val="left"/>
        <w:rPr>
          <w:rFonts w:ascii="Arial" w:hAnsi="Arial" w:cs="Arial"/>
          <w:b/>
          <w:b/>
        </w:rPr>
      </w:pPr>
      <w:r>
        <w:rPr>
          <w:rFonts w:cs="Arial" w:ascii="Arial" w:hAnsi="Arial"/>
          <w:b/>
        </w:rPr>
        <w:t>Les bénéficiaires des dons</w:t>
      </w:r>
    </w:p>
    <w:p>
      <w:pPr>
        <w:pStyle w:val="Normal"/>
        <w:jc w:val="left"/>
        <w:rPr>
          <w:rFonts w:ascii="Arial" w:hAnsi="Arial" w:cs="Arial"/>
          <w:b/>
          <w:b/>
        </w:rPr>
      </w:pPr>
      <w:r>
        <w:rPr>
          <w:rFonts w:cs="Arial" w:ascii="Arial" w:hAnsi="Arial"/>
          <w:b/>
        </w:rPr>
      </w:r>
    </w:p>
    <w:p>
      <w:pPr>
        <w:pStyle w:val="Normal"/>
        <w:jc w:val="both"/>
        <w:rPr/>
      </w:pPr>
      <w:r>
        <w:rPr>
          <w:rFonts w:cs="Arial" w:ascii="Arial" w:hAnsi="Arial"/>
        </w:rPr>
        <w:t>Il est convenu que l’utilisation du don de jours de repos est prévue pour faire face à l’urgence de la situation rencontrée.</w:t>
      </w:r>
    </w:p>
    <w:p>
      <w:pPr>
        <w:pStyle w:val="Normal"/>
        <w:jc w:val="left"/>
        <w:rPr>
          <w:rFonts w:ascii="Arial" w:hAnsi="Arial" w:cs="Arial"/>
          <w:b/>
          <w:b/>
        </w:rPr>
      </w:pPr>
      <w:r>
        <w:rPr>
          <w:rFonts w:cs="Arial" w:ascii="Arial" w:hAnsi="Arial"/>
          <w:b/>
        </w:rPr>
      </w:r>
    </w:p>
    <w:p>
      <w:pPr>
        <w:pStyle w:val="Normal"/>
        <w:jc w:val="both"/>
        <w:rPr/>
      </w:pPr>
      <w:r>
        <w:rPr>
          <w:rFonts w:cs="Arial" w:ascii="Arial" w:hAnsi="Arial"/>
        </w:rPr>
        <w:t>Pour compléter les jours qu’il aura lui-même mobilisé sur ses propres droits tout en veillant à la protection de son droit au repos et à sa santé, tout salarié, en CDI ou en CDD, sans condition d’ancienneté, dont :</w:t>
      </w:r>
    </w:p>
    <w:p>
      <w:pPr>
        <w:pStyle w:val="Normal"/>
        <w:jc w:val="left"/>
        <w:rPr>
          <w:rFonts w:ascii="Arial" w:hAnsi="Arial" w:cs="Arial"/>
        </w:rPr>
      </w:pPr>
      <w:r>
        <w:rPr>
          <w:rFonts w:cs="Arial" w:ascii="Arial" w:hAnsi="Arial"/>
        </w:rPr>
      </w:r>
    </w:p>
    <w:p>
      <w:pPr>
        <w:pStyle w:val="Normal"/>
        <w:numPr>
          <w:ilvl w:val="0"/>
          <w:numId w:val="4"/>
        </w:numPr>
        <w:jc w:val="left"/>
        <w:rPr/>
      </w:pPr>
      <w:r>
        <w:rPr>
          <w:rFonts w:cs="Arial" w:ascii="Arial" w:hAnsi="Arial"/>
        </w:rPr>
        <w:t>un enfant quel que soit son âge</w:t>
      </w:r>
      <w:r>
        <w:rPr>
          <w:rFonts w:cs="Arial" w:ascii="Arial" w:hAnsi="Arial"/>
          <w:u w:val="single"/>
        </w:rPr>
        <w:t>,</w:t>
      </w:r>
    </w:p>
    <w:p>
      <w:pPr>
        <w:pStyle w:val="Normal"/>
        <w:jc w:val="left"/>
        <w:rPr>
          <w:rFonts w:ascii="Arial" w:hAnsi="Arial" w:cs="Arial"/>
          <w:u w:val="single"/>
        </w:rPr>
      </w:pPr>
      <w:r>
        <w:rPr>
          <w:rFonts w:cs="Arial" w:ascii="Arial" w:hAnsi="Arial"/>
          <w:u w:val="single"/>
        </w:rPr>
      </w:r>
    </w:p>
    <w:p>
      <w:pPr>
        <w:pStyle w:val="Normal"/>
        <w:numPr>
          <w:ilvl w:val="0"/>
          <w:numId w:val="4"/>
        </w:numPr>
        <w:jc w:val="left"/>
        <w:rPr>
          <w:rFonts w:ascii="Arial" w:hAnsi="Arial" w:cs="Arial"/>
        </w:rPr>
      </w:pPr>
      <w:r>
        <w:rPr>
          <w:rFonts w:cs="Arial" w:ascii="Arial" w:hAnsi="Arial"/>
        </w:rPr>
        <w:t>le conjoint que l’on soit marié, pacsé ou en concubinage,</w:t>
      </w:r>
    </w:p>
    <w:p>
      <w:pPr>
        <w:pStyle w:val="Normal"/>
        <w:jc w:val="left"/>
        <w:rPr>
          <w:rFonts w:ascii="Arial" w:hAnsi="Arial" w:cs="Arial"/>
        </w:rPr>
      </w:pPr>
      <w:r>
        <w:rPr>
          <w:rFonts w:cs="Arial" w:ascii="Arial" w:hAnsi="Arial"/>
        </w:rPr>
      </w:r>
    </w:p>
    <w:p>
      <w:pPr>
        <w:pStyle w:val="Normal"/>
        <w:numPr>
          <w:ilvl w:val="0"/>
          <w:numId w:val="4"/>
        </w:numPr>
        <w:jc w:val="left"/>
        <w:rPr>
          <w:rFonts w:ascii="Arial" w:hAnsi="Arial" w:cs="Arial"/>
        </w:rPr>
      </w:pPr>
      <w:r>
        <w:rPr>
          <w:rFonts w:cs="Arial" w:ascii="Arial" w:hAnsi="Arial"/>
        </w:rPr>
        <w:t>un ascendant ou descendant direct,</w:t>
      </w:r>
    </w:p>
    <w:p>
      <w:pPr>
        <w:pStyle w:val="Normal"/>
        <w:jc w:val="both"/>
        <w:rPr>
          <w:rFonts w:ascii="Arial" w:hAnsi="Arial" w:cs="Arial"/>
        </w:rPr>
      </w:pPr>
      <w:r>
        <w:rPr>
          <w:rFonts w:cs="Arial" w:ascii="Arial" w:hAnsi="Arial"/>
        </w:rPr>
      </w:r>
    </w:p>
    <w:p>
      <w:pPr>
        <w:pStyle w:val="NormalWeb"/>
        <w:numPr>
          <w:ilvl w:val="0"/>
          <w:numId w:val="7"/>
        </w:numPr>
        <w:spacing w:before="0" w:after="0"/>
        <w:ind w:left="728" w:hanging="350"/>
        <w:rPr>
          <w:rFonts w:ascii="Arial" w:hAnsi="Arial" w:eastAsia="Calibri" w:cs="Arial"/>
          <w:sz w:val="20"/>
          <w:szCs w:val="20"/>
        </w:rPr>
      </w:pPr>
      <w:r>
        <w:rPr>
          <w:rFonts w:eastAsia="Calibri" w:cs="Arial" w:ascii="Arial" w:hAnsi="Arial"/>
          <w:sz w:val="20"/>
          <w:szCs w:val="20"/>
        </w:rPr>
        <w:t>un collatéral jusqu'au quatrième degré,</w:t>
      </w:r>
    </w:p>
    <w:p>
      <w:pPr>
        <w:pStyle w:val="NormalWeb"/>
        <w:spacing w:before="0" w:after="0"/>
        <w:ind w:left="18" w:hanging="0"/>
        <w:rPr>
          <w:rFonts w:ascii="Arial" w:hAnsi="Arial" w:eastAsia="Calibri" w:cs="Arial"/>
          <w:sz w:val="20"/>
          <w:szCs w:val="20"/>
        </w:rPr>
      </w:pPr>
      <w:r>
        <w:rPr>
          <w:rFonts w:eastAsia="Calibri" w:cs="Arial" w:ascii="Arial" w:hAnsi="Arial"/>
          <w:sz w:val="20"/>
          <w:szCs w:val="20"/>
        </w:rPr>
      </w:r>
    </w:p>
    <w:p>
      <w:pPr>
        <w:pStyle w:val="NormalWeb"/>
        <w:numPr>
          <w:ilvl w:val="0"/>
          <w:numId w:val="7"/>
        </w:numPr>
        <w:spacing w:before="0" w:after="0"/>
        <w:ind w:left="728" w:hanging="350"/>
        <w:rPr>
          <w:rFonts w:ascii="Arial" w:hAnsi="Arial" w:eastAsia="Calibri" w:cs="Arial"/>
          <w:sz w:val="20"/>
          <w:szCs w:val="20"/>
        </w:rPr>
      </w:pPr>
      <w:r>
        <w:rPr>
          <w:rFonts w:eastAsia="Calibri" w:cs="Arial" w:ascii="Arial" w:hAnsi="Arial"/>
          <w:sz w:val="20"/>
          <w:szCs w:val="20"/>
        </w:rPr>
        <w:t>un ascendant, un descendant ou un collatéral jusqu'au quatrième degré de son conjoint, concubin ou partenaire lié par un pacte civil de solidarité,</w:t>
      </w:r>
    </w:p>
    <w:p>
      <w:pPr>
        <w:pStyle w:val="Normal"/>
        <w:jc w:val="left"/>
        <w:rPr>
          <w:rFonts w:ascii="Arial" w:hAnsi="Arial" w:eastAsia="Calibri" w:cs="Arial"/>
          <w:sz w:val="20"/>
          <w:szCs w:val="20"/>
        </w:rPr>
      </w:pPr>
      <w:r>
        <w:rPr>
          <w:rFonts w:eastAsia="Calibri" w:cs="Arial" w:ascii="Arial" w:hAnsi="Arial"/>
          <w:sz w:val="20"/>
          <w:szCs w:val="20"/>
        </w:rPr>
      </w:r>
    </w:p>
    <w:p>
      <w:pPr>
        <w:pStyle w:val="Normal"/>
        <w:jc w:val="both"/>
        <w:rPr>
          <w:rFonts w:ascii="Arial" w:hAnsi="Arial" w:cs="Arial"/>
        </w:rPr>
      </w:pPr>
      <w:r>
        <w:rPr>
          <w:rFonts w:cs="Arial" w:ascii="Arial" w:hAnsi="Arial"/>
        </w:rPr>
        <w:t xml:space="preserve">est atteint d’une maladie, d’un handicap ou victime d’un accident, ce qui rend indispensable une présence soutenue et des soins contraignants,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Web"/>
        <w:numPr>
          <w:ilvl w:val="0"/>
          <w:numId w:val="7"/>
        </w:numPr>
        <w:spacing w:before="0" w:after="0"/>
        <w:ind w:left="728" w:hanging="350"/>
        <w:jc w:val="both"/>
        <w:rPr>
          <w:rFonts w:ascii="Arial" w:hAnsi="Arial" w:eastAsia="Calibri" w:cs="Arial"/>
          <w:sz w:val="20"/>
          <w:szCs w:val="20"/>
        </w:rPr>
      </w:pPr>
      <w:r>
        <w:rPr>
          <w:rFonts w:eastAsia="Calibri" w:cs="Arial" w:ascii="Arial" w:hAnsi="Arial"/>
          <w:sz w:val="20"/>
          <w:szCs w:val="20"/>
        </w:rPr>
        <w:t xml:space="preserve">une personne âgée ou handicapée avec laquelle il réside ou avec laquelle il entretient des liens étroits et stables, à qui il vient en aide de manière régulière et fréquente, à titre non professionnel, pour accomplir tout ou partie des actes ou des activités de la vie quotidienne, </w:t>
      </w:r>
    </w:p>
    <w:p>
      <w:pPr>
        <w:pStyle w:val="Normal"/>
        <w:jc w:val="both"/>
        <w:rPr>
          <w:rFonts w:ascii="Arial" w:hAnsi="Arial" w:eastAsia="Calibri" w:cs="Arial"/>
          <w:sz w:val="20"/>
          <w:szCs w:val="20"/>
        </w:rPr>
      </w:pPr>
      <w:r>
        <w:rPr>
          <w:rFonts w:eastAsia="Calibri" w:cs="Arial" w:ascii="Arial" w:hAnsi="Arial"/>
          <w:sz w:val="20"/>
          <w:szCs w:val="20"/>
        </w:rPr>
      </w:r>
    </w:p>
    <w:p>
      <w:pPr>
        <w:pStyle w:val="Normal"/>
        <w:jc w:val="both"/>
        <w:rPr>
          <w:rFonts w:ascii="Arial" w:hAnsi="Arial" w:cs="Arial"/>
        </w:rPr>
      </w:pPr>
      <w:r>
        <w:rPr>
          <w:rFonts w:cs="Arial" w:ascii="Arial" w:hAnsi="Arial"/>
        </w:rPr>
        <w:t>pourra demander à bénéficier des jours de repos qui auront fait l’objet d’un don anonyme.</w:t>
      </w:r>
    </w:p>
    <w:p>
      <w:pPr>
        <w:pStyle w:val="Normal"/>
        <w:jc w:val="both"/>
        <w:rPr>
          <w:rFonts w:ascii="Arial" w:hAnsi="Arial" w:cs="Arial"/>
        </w:rPr>
      </w:pPr>
      <w:r>
        <w:rPr>
          <w:rFonts w:cs="Arial" w:ascii="Arial" w:hAnsi="Arial"/>
        </w:rPr>
      </w:r>
    </w:p>
    <w:p>
      <w:pPr>
        <w:pStyle w:val="Normal"/>
        <w:jc w:val="left"/>
        <w:rPr>
          <w:rFonts w:ascii="Arial" w:hAnsi="Arial" w:cs="Arial"/>
          <w:b/>
          <w:b/>
        </w:rPr>
      </w:pPr>
      <w:r>
        <w:rPr>
          <w:rFonts w:cs="Arial" w:ascii="Arial" w:hAnsi="Arial"/>
          <w:b/>
        </w:rPr>
      </w:r>
    </w:p>
    <w:p>
      <w:pPr>
        <w:pStyle w:val="Normal"/>
        <w:jc w:val="left"/>
        <w:rPr/>
      </w:pPr>
      <w:r>
        <w:rPr>
          <w:rFonts w:cs="Arial" w:ascii="Arial" w:hAnsi="Arial"/>
          <w:b/>
        </w:rPr>
        <w:t>1.2 Les donateurs et le nombre de jours pouvant être donnés</w:t>
      </w:r>
    </w:p>
    <w:p>
      <w:pPr>
        <w:pStyle w:val="Normal"/>
        <w:jc w:val="left"/>
        <w:rPr>
          <w:rFonts w:ascii="Arial" w:hAnsi="Arial" w:cs="Arial"/>
          <w:b/>
          <w:b/>
        </w:rPr>
      </w:pPr>
      <w:r>
        <w:rPr>
          <w:rFonts w:cs="Arial" w:ascii="Arial" w:hAnsi="Arial"/>
          <w:b/>
        </w:rPr>
      </w:r>
    </w:p>
    <w:p>
      <w:pPr>
        <w:pStyle w:val="Normal"/>
        <w:jc w:val="left"/>
        <w:rPr>
          <w:rFonts w:ascii="Arial" w:hAnsi="Arial" w:cs="Arial"/>
        </w:rPr>
      </w:pPr>
      <w:r>
        <w:rPr>
          <w:rFonts w:cs="Arial" w:ascii="Arial" w:hAnsi="Arial"/>
        </w:rPr>
        <w:t>Tout salarié, titulaire d’un CDI ou d’un CDD, sans condition d’ancienneté, a la possibilité de faire un don :</w:t>
      </w:r>
    </w:p>
    <w:p>
      <w:pPr>
        <w:pStyle w:val="Normal"/>
        <w:jc w:val="left"/>
        <w:rPr>
          <w:rFonts w:ascii="Arial" w:hAnsi="Arial" w:cs="Arial"/>
        </w:rPr>
      </w:pPr>
      <w:r>
        <w:rPr>
          <w:rFonts w:cs="Arial" w:ascii="Arial" w:hAnsi="Arial"/>
        </w:rPr>
      </w:r>
    </w:p>
    <w:p>
      <w:pPr>
        <w:pStyle w:val="Normal"/>
        <w:numPr>
          <w:ilvl w:val="0"/>
          <w:numId w:val="4"/>
        </w:numPr>
        <w:jc w:val="left"/>
        <w:rPr>
          <w:rFonts w:ascii="Arial" w:hAnsi="Arial" w:cs="Arial"/>
          <w:color w:val="FF0000"/>
        </w:rPr>
      </w:pPr>
      <w:r>
        <w:rPr>
          <w:rFonts w:cs="Arial" w:ascii="Arial" w:hAnsi="Arial"/>
        </w:rPr>
        <w:t>de jours de Rtt</w:t>
      </w:r>
    </w:p>
    <w:p>
      <w:pPr>
        <w:pStyle w:val="Normal"/>
        <w:jc w:val="left"/>
        <w:rPr>
          <w:rFonts w:ascii="Arial" w:hAnsi="Arial" w:cs="Arial"/>
        </w:rPr>
      </w:pPr>
      <w:r>
        <w:rPr>
          <w:rFonts w:cs="Arial" w:ascii="Arial" w:hAnsi="Arial"/>
        </w:rPr>
        <w:t>et/ou</w:t>
      </w:r>
    </w:p>
    <w:p>
      <w:pPr>
        <w:pStyle w:val="Normal"/>
        <w:numPr>
          <w:ilvl w:val="0"/>
          <w:numId w:val="4"/>
        </w:numPr>
        <w:jc w:val="left"/>
        <w:rPr>
          <w:rFonts w:ascii="Arial" w:hAnsi="Arial" w:cs="Arial"/>
        </w:rPr>
      </w:pPr>
      <w:r>
        <w:rPr>
          <w:rFonts w:cs="Arial" w:ascii="Arial" w:hAnsi="Arial"/>
        </w:rPr>
        <w:t>de jours de congés mobiles</w:t>
      </w:r>
    </w:p>
    <w:p>
      <w:pPr>
        <w:pStyle w:val="Normal"/>
        <w:jc w:val="left"/>
        <w:rPr>
          <w:rFonts w:ascii="Arial" w:hAnsi="Arial" w:cs="Arial"/>
        </w:rPr>
      </w:pPr>
      <w:r>
        <w:rPr>
          <w:rFonts w:cs="Arial" w:ascii="Arial" w:hAnsi="Arial"/>
        </w:rPr>
        <w:t>et/ou</w:t>
      </w:r>
    </w:p>
    <w:p>
      <w:pPr>
        <w:pStyle w:val="Normal"/>
        <w:numPr>
          <w:ilvl w:val="0"/>
          <w:numId w:val="4"/>
        </w:numPr>
        <w:jc w:val="left"/>
        <w:rPr>
          <w:rFonts w:ascii="Arial" w:hAnsi="Arial" w:cs="Arial"/>
        </w:rPr>
      </w:pPr>
      <w:r>
        <w:rPr>
          <w:rFonts w:cs="Arial" w:ascii="Arial" w:hAnsi="Arial"/>
        </w:rPr>
        <w:t>de jours de congés d’ancienneté</w:t>
      </w:r>
    </w:p>
    <w:p>
      <w:pPr>
        <w:pStyle w:val="Normal"/>
        <w:jc w:val="left"/>
        <w:rPr>
          <w:rFonts w:ascii="Arial" w:hAnsi="Arial" w:cs="Arial"/>
        </w:rPr>
      </w:pPr>
      <w:r>
        <w:rPr>
          <w:rFonts w:cs="Arial" w:ascii="Arial" w:hAnsi="Arial"/>
        </w:rPr>
        <w:t>et/ou</w:t>
      </w:r>
    </w:p>
    <w:p>
      <w:pPr>
        <w:pStyle w:val="Normal"/>
        <w:numPr>
          <w:ilvl w:val="0"/>
          <w:numId w:val="4"/>
        </w:numPr>
        <w:jc w:val="left"/>
        <w:rPr>
          <w:rFonts w:ascii="Arial" w:hAnsi="Arial" w:cs="Arial"/>
        </w:rPr>
      </w:pPr>
      <w:r>
        <w:rPr>
          <w:rFonts w:cs="Arial" w:ascii="Arial" w:hAnsi="Arial"/>
        </w:rPr>
        <w:t>de jours de congés de fractionnement</w:t>
      </w:r>
    </w:p>
    <w:p>
      <w:pPr>
        <w:pStyle w:val="Normal"/>
        <w:jc w:val="left"/>
        <w:rPr>
          <w:rFonts w:ascii="Arial" w:hAnsi="Arial" w:cs="Arial"/>
        </w:rPr>
      </w:pPr>
      <w:r>
        <w:rPr>
          <w:rFonts w:cs="Arial" w:ascii="Arial" w:hAnsi="Arial"/>
        </w:rPr>
        <w:t>et/ou</w:t>
      </w:r>
    </w:p>
    <w:p>
      <w:pPr>
        <w:pStyle w:val="Normal"/>
        <w:numPr>
          <w:ilvl w:val="0"/>
          <w:numId w:val="4"/>
        </w:numPr>
        <w:jc w:val="left"/>
        <w:rPr>
          <w:rFonts w:ascii="Arial" w:hAnsi="Arial" w:cs="Arial"/>
        </w:rPr>
      </w:pPr>
      <w:r>
        <w:rPr>
          <w:rFonts w:cs="Arial" w:ascii="Arial" w:hAnsi="Arial"/>
        </w:rPr>
        <w:t>de jours de compte épargne temps (Cet)</w:t>
      </w:r>
    </w:p>
    <w:p>
      <w:pPr>
        <w:pStyle w:val="Normal"/>
        <w:jc w:val="left"/>
        <w:rPr>
          <w:rFonts w:ascii="Arial" w:hAnsi="Arial" w:cs="Arial"/>
        </w:rPr>
      </w:pPr>
      <w:r>
        <w:rPr>
          <w:rFonts w:cs="Arial" w:ascii="Arial" w:hAnsi="Arial"/>
        </w:rPr>
        <w:t>et/ou</w:t>
      </w:r>
    </w:p>
    <w:p>
      <w:pPr>
        <w:pStyle w:val="Normal"/>
        <w:numPr>
          <w:ilvl w:val="0"/>
          <w:numId w:val="5"/>
        </w:numPr>
        <w:jc w:val="left"/>
        <w:rPr>
          <w:rFonts w:ascii="Arial" w:hAnsi="Arial" w:cs="Arial"/>
        </w:rPr>
      </w:pPr>
      <w:r>
        <w:rPr>
          <w:rFonts w:cs="Arial" w:ascii="Arial" w:hAnsi="Arial"/>
        </w:rPr>
        <w:t>de la journée administrative (supplémentaire)</w:t>
      </w:r>
    </w:p>
    <w:p>
      <w:pPr>
        <w:pStyle w:val="Normal"/>
        <w:jc w:val="left"/>
        <w:rPr>
          <w:rFonts w:ascii="Arial" w:hAnsi="Arial" w:cs="Arial"/>
        </w:rPr>
      </w:pPr>
      <w:r>
        <w:rPr>
          <w:rFonts w:cs="Arial" w:ascii="Arial" w:hAnsi="Arial"/>
        </w:rPr>
      </w:r>
    </w:p>
    <w:p>
      <w:pPr>
        <w:pStyle w:val="Normal"/>
        <w:jc w:val="left"/>
        <w:rPr>
          <w:rFonts w:ascii="Arial" w:hAnsi="Arial" w:cs="Arial"/>
        </w:rPr>
      </w:pPr>
      <w:r>
        <w:rPr>
          <w:rFonts w:cs="Arial" w:ascii="Arial" w:hAnsi="Arial"/>
        </w:rPr>
        <w:t xml:space="preserve">dans la limite de </w:t>
      </w:r>
      <w:r>
        <w:rPr>
          <w:rFonts w:cs="Arial" w:ascii="Arial" w:hAnsi="Arial"/>
          <w:b/>
        </w:rPr>
        <w:t>10 jours maximum par année civile.</w:t>
      </w:r>
    </w:p>
    <w:p>
      <w:pPr>
        <w:pStyle w:val="Normal"/>
        <w:jc w:val="left"/>
        <w:rPr>
          <w:rFonts w:ascii="Arial" w:hAnsi="Arial" w:cs="Arial"/>
        </w:rPr>
      </w:pPr>
      <w:r>
        <w:rPr>
          <w:rFonts w:cs="Arial" w:ascii="Arial" w:hAnsi="Arial"/>
        </w:rPr>
      </w:r>
    </w:p>
    <w:p>
      <w:pPr>
        <w:pStyle w:val="Normal"/>
        <w:jc w:val="both"/>
        <w:rPr/>
      </w:pPr>
      <w:r>
        <w:rPr>
          <w:rFonts w:cs="Arial" w:ascii="Arial" w:hAnsi="Arial"/>
        </w:rPr>
        <w:t>C’est un acte basé  sur le volontariat. Les dons sont anonymes et le bénéficiaire ne peut pas être désigné nominativement.</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Les jours donnés doivent être acquis et non utilisés. Ils ne font l’objet d’aucune contrepartie, ni d’aucune rétrocession. </w:t>
      </w:r>
    </w:p>
    <w:p>
      <w:pPr>
        <w:pStyle w:val="Normal"/>
        <w:jc w:val="left"/>
        <w:rPr>
          <w:rFonts w:ascii="Arial" w:hAnsi="Arial" w:cs="Arial"/>
        </w:rPr>
      </w:pPr>
      <w:r>
        <w:rPr>
          <w:rFonts w:cs="Arial" w:ascii="Arial" w:hAnsi="Arial"/>
        </w:rPr>
      </w:r>
    </w:p>
    <w:p>
      <w:pPr>
        <w:pStyle w:val="Normal"/>
        <w:jc w:val="left"/>
        <w:rPr>
          <w:rFonts w:ascii="Arial" w:hAnsi="Arial" w:cs="Arial"/>
        </w:rPr>
      </w:pPr>
      <w:r>
        <w:rPr>
          <w:rFonts w:cs="Arial" w:ascii="Arial" w:hAnsi="Arial"/>
        </w:rPr>
      </w:r>
    </w:p>
    <w:p>
      <w:pPr>
        <w:pStyle w:val="Normal"/>
        <w:numPr>
          <w:ilvl w:val="1"/>
          <w:numId w:val="6"/>
        </w:numPr>
        <w:jc w:val="both"/>
        <w:rPr>
          <w:rFonts w:ascii="Arial" w:hAnsi="Arial" w:cs="Arial"/>
          <w:b/>
          <w:b/>
        </w:rPr>
      </w:pPr>
      <w:r>
        <w:rPr>
          <w:rFonts w:cs="Arial" w:ascii="Arial" w:hAnsi="Arial"/>
          <w:b/>
        </w:rPr>
        <w:t>Les droits</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Un salarié peut bénéficier d’une période de 20 jours ouvrés de dons renouvelable une fois à prendre de façon continue ou fractionnée. Ce droit est conditionné à la présentation d’un certificat médical établi par le médecin qui suit le patient visé à l’article 1.1.</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Dans le cas où le salarié a fait une demande d’allocation journalière d’accompagnement (Aja)</w:t>
      </w:r>
      <w:r>
        <w:rPr>
          <w:rStyle w:val="FootnoteCharacters"/>
          <w:rStyle w:val="FootnoteAnchor"/>
          <w:rFonts w:cs="Arial" w:ascii="Arial" w:hAnsi="Arial"/>
        </w:rPr>
        <w:footnoteReference w:id="2"/>
      </w:r>
      <w:r>
        <w:rPr>
          <w:rFonts w:cs="Arial" w:ascii="Arial" w:hAnsi="Arial"/>
        </w:rPr>
        <w:t xml:space="preserve">, il devra utiliser les 20 jours conventionnels prévus au </w:t>
      </w:r>
      <w:r>
        <w:rPr>
          <w:rFonts w:cs="Arial" w:ascii="Arial" w:hAnsi="Arial"/>
          <w:i/>
        </w:rPr>
        <w:t xml:space="preserve"> </w:t>
      </w:r>
      <w:r>
        <w:rPr>
          <w:rFonts w:cs="Arial" w:ascii="Arial" w:hAnsi="Arial"/>
        </w:rPr>
        <w:t>protocole d’accord national relatif à la promotion de la diversité et de l’égalité des chances en son article 15.1. En effet, conformément à ce dernier, « </w:t>
      </w:r>
      <w:r>
        <w:rPr>
          <w:rFonts w:cs="Arial" w:ascii="Arial" w:hAnsi="Arial"/>
          <w:i/>
        </w:rPr>
        <w:t>un complément de rémunération est versé au salarié qui bénéficie d’une allocation journalière d’accompagnement d’une personne en fin de vie au sens du Code de la Sécurité sociale, dans le cadre d’un congé de solidarité familiale, afin de lui assurer le maintien de sa rémunération ».</w:t>
      </w:r>
    </w:p>
    <w:p>
      <w:pPr>
        <w:pStyle w:val="Normal"/>
        <w:jc w:val="both"/>
        <w:rPr>
          <w:rFonts w:ascii="Arial" w:hAnsi="Arial" w:cs="Arial"/>
          <w:highlight w:val="yellow"/>
        </w:rPr>
      </w:pPr>
      <w:r>
        <w:rPr>
          <w:rFonts w:cs="Arial" w:ascii="Arial" w:hAnsi="Arial"/>
          <w:highlight w:val="yellow"/>
        </w:rPr>
      </w:r>
    </w:p>
    <w:p>
      <w:pPr>
        <w:pStyle w:val="Normal"/>
        <w:jc w:val="left"/>
        <w:rPr>
          <w:rFonts w:ascii="Arial" w:hAnsi="Arial" w:cs="Arial"/>
          <w:highlight w:val="yellow"/>
        </w:rPr>
      </w:pPr>
      <w:r>
        <w:rPr>
          <w:rFonts w:cs="Arial" w:ascii="Arial" w:hAnsi="Arial"/>
          <w:highlight w:val="yellow"/>
        </w:rPr>
      </w:r>
    </w:p>
    <w:p>
      <w:pPr>
        <w:pStyle w:val="Normal"/>
        <w:rPr>
          <w:rFonts w:ascii="Arial" w:hAnsi="Arial" w:cs="Arial"/>
          <w:b/>
          <w:b/>
          <w:u w:val="single"/>
        </w:rPr>
      </w:pPr>
      <w:r>
        <w:rPr>
          <w:rFonts w:cs="Arial" w:ascii="Arial" w:hAnsi="Arial"/>
          <w:b/>
          <w:u w:val="single"/>
        </w:rPr>
      </w:r>
    </w:p>
    <w:p>
      <w:pPr>
        <w:pStyle w:val="Normal"/>
        <w:rPr>
          <w:rFonts w:ascii="Arial" w:hAnsi="Arial" w:cs="Arial"/>
          <w:b/>
          <w:b/>
          <w:u w:val="single"/>
        </w:rPr>
      </w:pPr>
      <w:r>
        <w:rPr>
          <w:rFonts w:cs="Arial" w:ascii="Arial" w:hAnsi="Arial"/>
          <w:b/>
          <w:u w:val="single"/>
        </w:rPr>
        <w:t>ARTICLE 2 : LES MODALITES</w:t>
      </w:r>
    </w:p>
    <w:p>
      <w:pPr>
        <w:pStyle w:val="Normal"/>
        <w:rPr>
          <w:rFonts w:ascii="Arial" w:hAnsi="Arial" w:cs="Arial"/>
          <w:b/>
          <w:b/>
          <w:u w:val="single"/>
        </w:rPr>
      </w:pPr>
      <w:r>
        <w:rPr>
          <w:rFonts w:cs="Arial" w:ascii="Arial" w:hAnsi="Arial"/>
          <w:b/>
          <w:u w:val="single"/>
        </w:rPr>
      </w:r>
    </w:p>
    <w:p>
      <w:pPr>
        <w:pStyle w:val="Normal"/>
        <w:jc w:val="left"/>
        <w:rPr>
          <w:rFonts w:ascii="Arial" w:hAnsi="Arial" w:cs="Arial"/>
          <w:b/>
          <w:b/>
          <w:u w:val="single"/>
        </w:rPr>
      </w:pPr>
      <w:r>
        <w:rPr>
          <w:rFonts w:cs="Arial" w:ascii="Arial" w:hAnsi="Arial"/>
          <w:b/>
          <w:u w:val="single"/>
        </w:rPr>
      </w:r>
    </w:p>
    <w:p>
      <w:pPr>
        <w:pStyle w:val="Normal"/>
        <w:jc w:val="left"/>
        <w:rPr>
          <w:rFonts w:ascii="Arial" w:hAnsi="Arial" w:cs="Arial"/>
          <w:b/>
          <w:b/>
        </w:rPr>
      </w:pPr>
      <w:r>
        <w:rPr>
          <w:rFonts w:cs="Arial" w:ascii="Arial" w:hAnsi="Arial"/>
          <w:b/>
        </w:rPr>
      </w:r>
    </w:p>
    <w:p>
      <w:pPr>
        <w:pStyle w:val="Normal"/>
        <w:jc w:val="left"/>
        <w:rPr/>
      </w:pPr>
      <w:r>
        <w:rPr>
          <w:rFonts w:cs="Arial" w:ascii="Arial" w:hAnsi="Arial"/>
          <w:b/>
        </w:rPr>
        <w:t>2.1 Procédure de demande pour le salarié bénéficiaire</w:t>
      </w:r>
    </w:p>
    <w:p>
      <w:pPr>
        <w:pStyle w:val="Normal"/>
        <w:jc w:val="left"/>
        <w:rPr>
          <w:rFonts w:ascii="Arial" w:hAnsi="Arial" w:cs="Arial"/>
          <w:b/>
          <w:b/>
        </w:rPr>
      </w:pPr>
      <w:r>
        <w:rPr>
          <w:rFonts w:cs="Arial" w:ascii="Arial" w:hAnsi="Arial"/>
          <w:b/>
        </w:rPr>
      </w:r>
    </w:p>
    <w:p>
      <w:pPr>
        <w:pStyle w:val="Normal"/>
        <w:jc w:val="both"/>
        <w:rPr>
          <w:rFonts w:ascii="Arial" w:hAnsi="Arial" w:cs="Arial"/>
        </w:rPr>
      </w:pPr>
      <w:r>
        <w:rPr>
          <w:rFonts w:cs="Arial" w:ascii="Arial" w:hAnsi="Arial"/>
        </w:rPr>
        <w:t xml:space="preserve">Le salarié qui souhaite bénéficier de don de jours adresse sa demande, par simple lettre, à la Responsable des Ressources humaines (Rrh) ou à l’Assistante des Ressources humaines.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Cette demande devra être accompagnée d’un certificat médical visé à l’article 1.3. </w:t>
      </w:r>
    </w:p>
    <w:p>
      <w:pPr>
        <w:pStyle w:val="Normal"/>
        <w:jc w:val="both"/>
        <w:rPr>
          <w:rFonts w:ascii="Arial" w:hAnsi="Arial" w:cs="Arial"/>
          <w:color w:val="000000"/>
        </w:rPr>
      </w:pPr>
      <w:r>
        <w:rPr>
          <w:rFonts w:cs="Arial" w:ascii="Arial" w:hAnsi="Arial"/>
          <w:color w:val="000000"/>
        </w:rPr>
        <w:t>Cette demande, validée par la Direction, fait l’objet d’une réponse écrite. Le Service Rh informe le manager de l’agent afin  de prendre toutes dispositions utiles pour le bon fonctionnement du service.</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 xml:space="preserve">S’il le souhaite, le salarié sera reçu par la Rrh ou </w:t>
      </w:r>
      <w:r>
        <w:rPr>
          <w:rFonts w:cs="Arial" w:ascii="Arial" w:hAnsi="Arial"/>
        </w:rPr>
        <w:t xml:space="preserve"> l’Assistante  Rh.</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b/>
        </w:rPr>
        <w:t>2.2 Procédure de dons de jours de repos</w:t>
      </w:r>
    </w:p>
    <w:p>
      <w:pPr>
        <w:pStyle w:val="Normal"/>
        <w:jc w:val="both"/>
        <w:rPr>
          <w:rFonts w:ascii="Arial" w:hAnsi="Arial" w:cs="Arial"/>
          <w:color w:val="FF0000"/>
          <w:u w:val="single"/>
        </w:rPr>
      </w:pPr>
      <w:r>
        <w:rPr>
          <w:rFonts w:cs="Arial" w:ascii="Arial" w:hAnsi="Arial"/>
          <w:color w:val="FF0000"/>
          <w:u w:val="single"/>
        </w:rPr>
      </w:r>
    </w:p>
    <w:p>
      <w:pPr>
        <w:pStyle w:val="Normal"/>
        <w:jc w:val="both"/>
        <w:rPr/>
      </w:pPr>
      <w:r>
        <w:rPr>
          <w:rFonts w:cs="Arial" w:ascii="Arial" w:hAnsi="Arial"/>
          <w:color w:val="000000"/>
        </w:rPr>
        <w:t xml:space="preserve">Dès que la Direction a connaissance qu’un salarié fait une demande de don de jours </w:t>
      </w:r>
      <w:r>
        <w:rPr>
          <w:rFonts w:cs="Arial" w:ascii="Arial" w:hAnsi="Arial"/>
        </w:rPr>
        <w:t>pour s’occuper de la personne définie à l’article 1.1,</w:t>
      </w:r>
      <w:r>
        <w:rPr>
          <w:rFonts w:cs="Arial" w:ascii="Arial" w:hAnsi="Arial"/>
          <w:color w:val="000000"/>
        </w:rPr>
        <w:t xml:space="preserve"> un appel aux dons est effectué auprès de l’ensemble des salariés de la Caf28 par la Rrh </w:t>
      </w:r>
      <w:r>
        <w:rPr>
          <w:rFonts w:cs="Arial" w:ascii="Arial" w:hAnsi="Arial"/>
        </w:rPr>
        <w:t>ou par l’Assistante Rh</w:t>
      </w:r>
      <w:r>
        <w:rPr>
          <w:rFonts w:cs="Arial" w:ascii="Arial" w:hAnsi="Arial"/>
          <w:color w:val="000000"/>
        </w:rPr>
        <w:t xml:space="preserve">. </w:t>
      </w:r>
    </w:p>
    <w:p>
      <w:pPr>
        <w:pStyle w:val="Normal"/>
        <w:jc w:val="left"/>
        <w:rPr>
          <w:rFonts w:ascii="Arial" w:hAnsi="Arial" w:cs="Arial"/>
          <w:b/>
          <w:b/>
          <w:color w:val="000000"/>
        </w:rPr>
      </w:pPr>
      <w:r>
        <w:rPr>
          <w:rFonts w:cs="Arial" w:ascii="Arial" w:hAnsi="Arial"/>
          <w:b/>
          <w:color w:val="000000"/>
        </w:rPr>
      </w:r>
    </w:p>
    <w:p>
      <w:pPr>
        <w:pStyle w:val="Normal"/>
        <w:jc w:val="left"/>
        <w:rPr>
          <w:rFonts w:ascii="Arial" w:hAnsi="Arial" w:cs="Arial"/>
        </w:rPr>
      </w:pPr>
      <w:r>
        <w:rPr>
          <w:rFonts w:cs="Arial" w:ascii="Arial" w:hAnsi="Arial"/>
        </w:rPr>
        <w:t>Tout salarié pourra donc faire un don lorsque la Direction lancera un appel aux dons de jours.</w:t>
      </w:r>
    </w:p>
    <w:p>
      <w:pPr>
        <w:pStyle w:val="Normal"/>
        <w:jc w:val="left"/>
        <w:rPr>
          <w:rFonts w:ascii="Arial" w:hAnsi="Arial" w:cs="Arial"/>
        </w:rPr>
      </w:pPr>
      <w:r>
        <w:rPr>
          <w:rFonts w:cs="Arial" w:ascii="Arial" w:hAnsi="Arial"/>
        </w:rPr>
      </w:r>
    </w:p>
    <w:p>
      <w:pPr>
        <w:pStyle w:val="Normal"/>
        <w:jc w:val="left"/>
        <w:rPr>
          <w:rFonts w:ascii="Arial" w:hAnsi="Arial" w:cs="Arial"/>
        </w:rPr>
      </w:pPr>
      <w:r>
        <w:rPr>
          <w:rFonts w:cs="Arial" w:ascii="Arial" w:hAnsi="Arial"/>
        </w:rPr>
        <w:t>Les jours donnés seront stockés dans un fonds de solidarité.</w:t>
      </w:r>
    </w:p>
    <w:p>
      <w:pPr>
        <w:pStyle w:val="Normal"/>
        <w:jc w:val="both"/>
        <w:rPr>
          <w:rFonts w:ascii="Arial" w:hAnsi="Arial" w:cs="Arial"/>
          <w:b/>
          <w:b/>
          <w:color w:val="FF0000"/>
          <w:u w:val="single"/>
        </w:rPr>
      </w:pPr>
      <w:r>
        <w:rPr>
          <w:rFonts w:cs="Arial" w:ascii="Arial" w:hAnsi="Arial"/>
          <w:b/>
          <w:color w:val="FF0000"/>
          <w:u w:val="single"/>
        </w:rPr>
      </w:r>
    </w:p>
    <w:p>
      <w:pPr>
        <w:pStyle w:val="Normal"/>
        <w:jc w:val="both"/>
        <w:rPr/>
      </w:pPr>
      <w:r>
        <w:rPr>
          <w:rFonts w:cs="Arial" w:ascii="Arial" w:hAnsi="Arial"/>
        </w:rPr>
        <w:t>Les dons sont définitifs, les jours ne seront en aucun cas réattribués au salarié donateur. Les jours donnés sont considérés consommés par le donateur, à la date du don. Le donateur verra donc son solde de congés réduit du nombre de jours donnés.</w:t>
      </w:r>
    </w:p>
    <w:p>
      <w:pPr>
        <w:pStyle w:val="Normal"/>
        <w:jc w:val="both"/>
        <w:rPr>
          <w:rFonts w:ascii="Arial" w:hAnsi="Arial" w:cs="Arial"/>
        </w:rPr>
      </w:pPr>
      <w:r>
        <w:rPr>
          <w:rFonts w:cs="Arial" w:ascii="Arial" w:hAnsi="Arial"/>
        </w:rPr>
      </w:r>
    </w:p>
    <w:p>
      <w:pPr>
        <w:pStyle w:val="Normal"/>
        <w:jc w:val="both"/>
        <w:rPr>
          <w:rFonts w:ascii="Arial" w:hAnsi="Arial" w:cs="Arial"/>
          <w:b/>
          <w:b/>
          <w:color w:val="FF0000"/>
        </w:rPr>
      </w:pPr>
      <w:r>
        <w:rPr>
          <w:rFonts w:cs="Arial" w:ascii="Arial" w:hAnsi="Arial"/>
        </w:rPr>
        <w:t xml:space="preserve">Pour formaliser les dons, le salarié utilisera le formulaire disponible dans l’intranet sous la rubrique ressources humaines, Imprimés. </w:t>
      </w:r>
    </w:p>
    <w:p>
      <w:pPr>
        <w:pStyle w:val="Normal"/>
        <w:jc w:val="both"/>
        <w:rPr>
          <w:rFonts w:ascii="Arial" w:hAnsi="Arial" w:cs="Arial"/>
          <w:b/>
          <w:b/>
          <w:color w:val="FF0000"/>
        </w:rPr>
      </w:pPr>
      <w:r>
        <w:rPr>
          <w:rFonts w:cs="Arial" w:ascii="Arial" w:hAnsi="Arial"/>
          <w:b/>
          <w:color w:val="FF0000"/>
        </w:rPr>
      </w:r>
    </w:p>
    <w:p>
      <w:pPr>
        <w:pStyle w:val="Normal"/>
        <w:jc w:val="both"/>
        <w:rPr>
          <w:rFonts w:ascii="Arial" w:hAnsi="Arial" w:cs="Arial"/>
        </w:rPr>
      </w:pPr>
      <w:r>
        <w:rPr>
          <w:rFonts w:cs="Arial" w:ascii="Arial" w:hAnsi="Arial"/>
        </w:rPr>
        <w:t>A réception du formulaire dûment complété, la Responsable des Ressources humaines validera le don. Le (les) jour(s) donné(s) sera(ont) alors déduit(s) du solde de congés et/ou du Cet du donateur.</w:t>
      </w:r>
    </w:p>
    <w:p>
      <w:pPr>
        <w:pStyle w:val="Normal"/>
        <w:jc w:val="both"/>
        <w:rPr>
          <w:rFonts w:ascii="Arial" w:hAnsi="Arial" w:cs="Arial"/>
          <w:color w:val="FF0000"/>
          <w:u w:val="single"/>
        </w:rPr>
      </w:pPr>
      <w:r>
        <w:rPr>
          <w:rFonts w:cs="Arial" w:ascii="Arial" w:hAnsi="Arial"/>
          <w:color w:val="FF0000"/>
          <w:u w:val="single"/>
        </w:rPr>
      </w:r>
    </w:p>
    <w:p>
      <w:pPr>
        <w:pStyle w:val="Normal"/>
        <w:jc w:val="both"/>
        <w:rPr/>
      </w:pPr>
      <w:r>
        <w:rPr>
          <w:rFonts w:cs="Arial" w:ascii="Arial" w:hAnsi="Arial"/>
          <w:color w:val="000000"/>
        </w:rPr>
        <w:t>En cas de pluralité de demandes, celles-ci seront traitées dans l’ordre chronologique de la réception du courrier et des justificatifs par la Rrh et un nouvel appel aux dons pourra être effectué.</w:t>
      </w:r>
    </w:p>
    <w:p>
      <w:pPr>
        <w:pStyle w:val="Normal"/>
        <w:jc w:val="both"/>
        <w:rPr>
          <w:rFonts w:ascii="Arial" w:hAnsi="Arial" w:cs="Arial"/>
          <w:b/>
          <w:b/>
          <w:color w:val="000000"/>
        </w:rPr>
      </w:pPr>
      <w:r>
        <w:rPr>
          <w:rFonts w:cs="Arial" w:ascii="Arial" w:hAnsi="Arial"/>
          <w:b/>
          <w:color w:val="000000"/>
        </w:rPr>
      </w:r>
    </w:p>
    <w:p>
      <w:pPr>
        <w:pStyle w:val="Normal"/>
        <w:jc w:val="both"/>
        <w:rPr>
          <w:rFonts w:ascii="Arial" w:hAnsi="Arial" w:cs="Arial"/>
          <w:b/>
          <w:b/>
          <w:color w:val="000000"/>
        </w:rPr>
      </w:pPr>
      <w:r>
        <w:rPr>
          <w:rFonts w:cs="Arial" w:ascii="Arial" w:hAnsi="Arial"/>
          <w:b/>
          <w:color w:val="000000"/>
        </w:rPr>
      </w:r>
    </w:p>
    <w:p>
      <w:pPr>
        <w:pStyle w:val="Normal"/>
        <w:jc w:val="both"/>
        <w:rPr/>
      </w:pPr>
      <w:r>
        <w:rPr>
          <w:rFonts w:cs="Arial" w:ascii="Arial" w:hAnsi="Arial"/>
          <w:b/>
        </w:rPr>
        <w:t>2.3 Prise des dons par le bénéficiaire</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La prise des jours d’absence se fait par journée entière ou ½ journée de façon continue ou fractionnée.</w:t>
      </w:r>
    </w:p>
    <w:p>
      <w:pPr>
        <w:pStyle w:val="Normal"/>
        <w:jc w:val="both"/>
        <w:rPr>
          <w:rFonts w:ascii="Arial" w:hAnsi="Arial" w:cs="Arial"/>
          <w:u w:val="single"/>
        </w:rPr>
      </w:pPr>
      <w:r>
        <w:rPr>
          <w:rFonts w:cs="Arial" w:ascii="Arial" w:hAnsi="Arial"/>
          <w:u w:val="single"/>
        </w:rPr>
      </w:r>
    </w:p>
    <w:p>
      <w:pPr>
        <w:pStyle w:val="Normal"/>
        <w:jc w:val="both"/>
        <w:rPr/>
      </w:pPr>
      <w:r>
        <w:rPr>
          <w:rFonts w:cs="Arial" w:ascii="Arial" w:hAnsi="Arial"/>
        </w:rPr>
        <w:t>Dans la mesure du possible, la Rrh consultera la hiérarchie de l’agent bénéficiaire sur la base d’un calendrier prévisionnel.</w:t>
      </w:r>
    </w:p>
    <w:p>
      <w:pPr>
        <w:pStyle w:val="Normal"/>
        <w:jc w:val="both"/>
        <w:rPr>
          <w:rFonts w:ascii="Arial" w:hAnsi="Arial" w:cs="Arial"/>
          <w:u w:val="single"/>
        </w:rPr>
      </w:pPr>
      <w:r>
        <w:rPr>
          <w:rFonts w:cs="Arial" w:ascii="Arial" w:hAnsi="Arial"/>
          <w:u w:val="single"/>
        </w:rPr>
      </w:r>
    </w:p>
    <w:p>
      <w:pPr>
        <w:pStyle w:val="Normal"/>
        <w:jc w:val="both"/>
        <w:rPr>
          <w:rFonts w:ascii="Arial" w:hAnsi="Arial" w:cs="Arial"/>
        </w:rPr>
      </w:pPr>
      <w:r>
        <w:rPr>
          <w:rFonts w:cs="Arial" w:ascii="Arial" w:hAnsi="Arial"/>
        </w:rPr>
        <w:t>Pendant la période d’absence, le salarié conserve sa rémunération et le bénéfice de tous les avantages qu’il a acquis auparavant. Cette période d’absence est assimilée à une période de travail effectif pour la détermination des droits à l’ancienneté. Cependant, ces absences ne permettent pas au salarié d’acquérir des congés payés.</w:t>
      </w:r>
    </w:p>
    <w:p>
      <w:pPr>
        <w:pStyle w:val="Normal"/>
        <w:jc w:val="both"/>
        <w:rPr>
          <w:rFonts w:ascii="Arial" w:hAnsi="Arial" w:cs="Arial"/>
        </w:rPr>
      </w:pPr>
      <w:r>
        <w:rPr>
          <w:rFonts w:cs="Arial" w:ascii="Arial" w:hAnsi="Arial"/>
        </w:rPr>
      </w:r>
    </w:p>
    <w:p>
      <w:pPr>
        <w:pStyle w:val="Normal"/>
        <w:jc w:val="both"/>
        <w:rPr>
          <w:rFonts w:ascii="Arial" w:hAnsi="Arial" w:cs="Arial"/>
          <w:u w:val="single"/>
        </w:rPr>
      </w:pPr>
      <w:r>
        <w:rPr>
          <w:rFonts w:cs="Arial" w:ascii="Arial" w:hAnsi="Arial"/>
          <w:u w:val="single"/>
        </w:rPr>
      </w:r>
    </w:p>
    <w:p>
      <w:pPr>
        <w:pStyle w:val="Normal"/>
        <w:rPr>
          <w:rFonts w:ascii="Arial" w:hAnsi="Arial" w:cs="Arial"/>
          <w:b/>
          <w:b/>
          <w:u w:val="single"/>
        </w:rPr>
      </w:pPr>
      <w:r>
        <w:rPr>
          <w:rFonts w:cs="Arial" w:ascii="Arial" w:hAnsi="Arial"/>
          <w:b/>
          <w:u w:val="single"/>
        </w:rPr>
        <w:t>ARTICLE 3 : LA GESTION DU FONDS DE SOLIDARITE</w:t>
      </w:r>
    </w:p>
    <w:p>
      <w:pPr>
        <w:pStyle w:val="Normal"/>
        <w:jc w:val="left"/>
        <w:rPr>
          <w:rFonts w:ascii="Arial" w:hAnsi="Arial" w:cs="Arial"/>
          <w:b/>
          <w:b/>
          <w:u w:val="single"/>
        </w:rPr>
      </w:pPr>
      <w:r>
        <w:rPr>
          <w:rFonts w:cs="Arial" w:ascii="Arial" w:hAnsi="Arial"/>
          <w:b/>
          <w:u w:val="single"/>
        </w:rPr>
      </w:r>
    </w:p>
    <w:p>
      <w:pPr>
        <w:pStyle w:val="Normal"/>
        <w:jc w:val="left"/>
        <w:rPr>
          <w:rFonts w:ascii="Arial" w:hAnsi="Arial" w:cs="Arial"/>
          <w:b/>
          <w:b/>
          <w:u w:val="single"/>
        </w:rPr>
      </w:pPr>
      <w:r>
        <w:rPr>
          <w:rFonts w:cs="Arial" w:ascii="Arial" w:hAnsi="Arial"/>
          <w:b/>
          <w:u w:val="single"/>
        </w:rPr>
      </w:r>
    </w:p>
    <w:p>
      <w:pPr>
        <w:pStyle w:val="Normal"/>
        <w:jc w:val="both"/>
        <w:rPr>
          <w:rFonts w:ascii="Arial" w:hAnsi="Arial" w:cs="Arial"/>
        </w:rPr>
      </w:pPr>
      <w:r>
        <w:rPr>
          <w:rFonts w:cs="Arial" w:ascii="Arial" w:hAnsi="Arial"/>
        </w:rPr>
        <w:t>Pour la gestion des dons et permettre le maintien de la rémunération des salariés demandeurs, il est créé un fonds de solidarité propre à la Caf28.</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Ce fonds est géré par le service Ressources humaines qui en assurera un suivi régulier.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u w:val="single"/>
        </w:rPr>
      </w:pPr>
      <w:r>
        <w:rPr>
          <w:rFonts w:cs="Arial" w:ascii="Arial" w:hAnsi="Arial"/>
          <w:u w:val="single"/>
        </w:rPr>
      </w:r>
    </w:p>
    <w:p>
      <w:pPr>
        <w:pStyle w:val="Normal"/>
        <w:jc w:val="both"/>
        <w:rPr>
          <w:rFonts w:ascii="Arial" w:hAnsi="Arial" w:cs="Arial"/>
          <w:u w:val="single"/>
        </w:rPr>
      </w:pPr>
      <w:r>
        <w:rPr>
          <w:rFonts w:cs="Arial" w:ascii="Arial" w:hAnsi="Arial"/>
          <w:u w:val="single"/>
        </w:rPr>
      </w:r>
    </w:p>
    <w:p>
      <w:pPr>
        <w:pStyle w:val="Normal"/>
        <w:jc w:val="both"/>
        <w:rPr>
          <w:rFonts w:ascii="Arial" w:hAnsi="Arial" w:cs="Arial"/>
          <w:u w:val="single"/>
        </w:rPr>
      </w:pPr>
      <w:r>
        <w:rPr>
          <w:rFonts w:cs="Arial" w:ascii="Arial" w:hAnsi="Arial"/>
          <w:u w:val="single"/>
        </w:rPr>
      </w:r>
    </w:p>
    <w:p>
      <w:pPr>
        <w:pStyle w:val="Normal"/>
        <w:jc w:val="both"/>
        <w:rPr>
          <w:rFonts w:ascii="Arial" w:hAnsi="Arial" w:cs="Arial"/>
          <w:u w:val="single"/>
        </w:rPr>
      </w:pPr>
      <w:r>
        <w:rPr>
          <w:rFonts w:cs="Arial" w:ascii="Arial" w:hAnsi="Arial"/>
          <w:u w:val="single"/>
        </w:rPr>
      </w:r>
    </w:p>
    <w:p>
      <w:pPr>
        <w:pStyle w:val="Normal"/>
        <w:jc w:val="both"/>
        <w:rPr>
          <w:rFonts w:ascii="Arial" w:hAnsi="Arial" w:cs="Arial"/>
          <w:u w:val="single"/>
        </w:rPr>
      </w:pPr>
      <w:r>
        <w:rPr>
          <w:rFonts w:cs="Arial" w:ascii="Arial" w:hAnsi="Arial"/>
          <w:u w:val="single"/>
        </w:rPr>
      </w:r>
    </w:p>
    <w:p>
      <w:pPr>
        <w:pStyle w:val="Normal"/>
        <w:jc w:val="both"/>
        <w:rPr>
          <w:rFonts w:ascii="Arial" w:hAnsi="Arial" w:cs="Arial"/>
          <w:u w:val="single"/>
        </w:rPr>
      </w:pPr>
      <w:r>
        <w:rPr>
          <w:rFonts w:cs="Arial" w:ascii="Arial" w:hAnsi="Arial"/>
          <w:u w:val="single"/>
        </w:rPr>
      </w:r>
    </w:p>
    <w:p>
      <w:pPr>
        <w:pStyle w:val="Normal"/>
        <w:jc w:val="both"/>
        <w:rPr>
          <w:rFonts w:ascii="Arial" w:hAnsi="Arial" w:cs="Arial"/>
          <w:u w:val="single"/>
        </w:rPr>
      </w:pPr>
      <w:r>
        <w:rPr>
          <w:rFonts w:cs="Arial" w:ascii="Arial" w:hAnsi="Arial"/>
          <w:u w:val="single"/>
        </w:rPr>
      </w:r>
    </w:p>
    <w:p>
      <w:pPr>
        <w:pStyle w:val="Normal"/>
        <w:jc w:val="both"/>
        <w:rPr>
          <w:rFonts w:ascii="Arial" w:hAnsi="Arial" w:cs="Arial"/>
          <w:u w:val="single"/>
        </w:rPr>
      </w:pPr>
      <w:r>
        <w:rPr>
          <w:rFonts w:cs="Arial" w:ascii="Arial" w:hAnsi="Arial"/>
          <w:u w:val="single"/>
        </w:rPr>
      </w:r>
    </w:p>
    <w:p>
      <w:pPr>
        <w:pStyle w:val="Normal"/>
        <w:rPr>
          <w:rFonts w:ascii="Arial" w:hAnsi="Arial" w:cs="Arial"/>
          <w:b/>
          <w:b/>
          <w:u w:val="single"/>
        </w:rPr>
      </w:pPr>
      <w:r>
        <w:rPr>
          <w:rFonts w:cs="Arial" w:ascii="Arial" w:hAnsi="Arial"/>
          <w:b/>
          <w:u w:val="single"/>
        </w:rPr>
        <w:t>ARTICLE 4 : LA COMMUNICATION</w:t>
      </w:r>
    </w:p>
    <w:p>
      <w:pPr>
        <w:pStyle w:val="Normal"/>
        <w:jc w:val="both"/>
        <w:rPr>
          <w:rFonts w:ascii="Arial" w:hAnsi="Arial" w:cs="Arial"/>
          <w:b/>
          <w:b/>
          <w:u w:val="single"/>
        </w:rPr>
      </w:pPr>
      <w:r>
        <w:rPr>
          <w:rFonts w:cs="Arial" w:ascii="Arial" w:hAnsi="Arial"/>
          <w:b/>
          <w:u w:val="single"/>
        </w:rPr>
      </w:r>
    </w:p>
    <w:p>
      <w:pPr>
        <w:pStyle w:val="Normal"/>
        <w:jc w:val="both"/>
        <w:rPr>
          <w:rFonts w:ascii="Arial" w:hAnsi="Arial" w:cs="Arial"/>
        </w:rPr>
      </w:pPr>
      <w:r>
        <w:rPr>
          <w:rFonts w:cs="Arial" w:ascii="Arial" w:hAnsi="Arial"/>
        </w:rPr>
        <w:t>Après la signature du présent accord, les salariés de la Caf28 seront informés de la mise en place de ce nouveau dispositif par les outils de communication interne (note de service, mise en ligne dans l’intranet…).</w:t>
      </w:r>
    </w:p>
    <w:p>
      <w:pPr>
        <w:pStyle w:val="Normal"/>
        <w:jc w:val="both"/>
        <w:rPr>
          <w:rFonts w:ascii="Arial" w:hAnsi="Arial" w:cs="Arial"/>
          <w:u w:val="single"/>
        </w:rPr>
      </w:pPr>
      <w:r>
        <w:rPr>
          <w:rFonts w:cs="Arial" w:ascii="Arial" w:hAnsi="Arial"/>
          <w:u w:val="single"/>
        </w:rPr>
      </w:r>
    </w:p>
    <w:p>
      <w:pPr>
        <w:pStyle w:val="Normal"/>
        <w:jc w:val="both"/>
        <w:rPr>
          <w:rFonts w:ascii="Arial" w:hAnsi="Arial" w:cs="Arial"/>
          <w:u w:val="single"/>
        </w:rPr>
      </w:pPr>
      <w:r>
        <w:rPr>
          <w:rFonts w:cs="Arial" w:ascii="Arial" w:hAnsi="Arial"/>
          <w:u w:val="single"/>
        </w:rPr>
      </w:r>
    </w:p>
    <w:p>
      <w:pPr>
        <w:pStyle w:val="Normal"/>
        <w:rPr>
          <w:rFonts w:ascii="Arial" w:hAnsi="Arial" w:cs="Arial"/>
          <w:b/>
          <w:b/>
          <w:u w:val="single"/>
        </w:rPr>
      </w:pPr>
      <w:r>
        <w:rPr>
          <w:rFonts w:cs="Arial" w:ascii="Arial" w:hAnsi="Arial"/>
          <w:b/>
          <w:u w:val="single"/>
        </w:rPr>
        <w:t>ARTICLE 5 : ENTREE EN VIGUEUR, DUREE ET SUIVI DE L’ACCORD</w:t>
      </w:r>
    </w:p>
    <w:p>
      <w:pPr>
        <w:pStyle w:val="Normal"/>
        <w:jc w:val="both"/>
        <w:rPr>
          <w:rFonts w:ascii="Arial" w:hAnsi="Arial" w:cs="Arial"/>
          <w:b/>
          <w:b/>
          <w:u w:val="single"/>
        </w:rPr>
      </w:pPr>
      <w:r>
        <w:rPr>
          <w:rFonts w:cs="Arial" w:ascii="Arial" w:hAnsi="Arial"/>
          <w:b/>
          <w:u w:val="single"/>
        </w:rPr>
      </w:r>
    </w:p>
    <w:p>
      <w:pPr>
        <w:pStyle w:val="Normal"/>
        <w:jc w:val="both"/>
        <w:rPr>
          <w:rFonts w:ascii="Arial" w:hAnsi="Arial" w:cs="Arial"/>
          <w:b/>
          <w:b/>
          <w:u w:val="single"/>
        </w:rPr>
      </w:pPr>
      <w:r>
        <w:rPr>
          <w:rFonts w:cs="Arial" w:ascii="Arial" w:hAnsi="Arial"/>
          <w:b/>
          <w:u w:val="single"/>
        </w:rPr>
      </w:r>
    </w:p>
    <w:p>
      <w:pPr>
        <w:pStyle w:val="Normal"/>
        <w:jc w:val="both"/>
        <w:rPr/>
      </w:pPr>
      <w:r>
        <w:rPr>
          <w:rFonts w:cs="Arial" w:ascii="Arial" w:hAnsi="Arial"/>
        </w:rPr>
        <w:t>Cet accord est conclu pour une durée déterminée avec accord de périodicité  de 3 ans. Il est applicable à compter du jour suivant l’obtention de l’agrément par l’autorité compétente de l’Etat (article L 123-1 et l 123-2 du code de la Sécurité sociale).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Chaque année un bilan sera présenté aux institutions représentatives du personnel.</w:t>
      </w:r>
    </w:p>
    <w:p>
      <w:pPr>
        <w:pStyle w:val="Normal"/>
        <w:jc w:val="both"/>
        <w:rPr>
          <w:rFonts w:ascii="Arial" w:hAnsi="Arial" w:cs="Arial"/>
          <w:u w:val="single"/>
        </w:rPr>
      </w:pPr>
      <w:r>
        <w:rPr>
          <w:rFonts w:cs="Arial" w:ascii="Arial" w:hAnsi="Arial"/>
          <w:u w:val="single"/>
        </w:rPr>
      </w:r>
    </w:p>
    <w:p>
      <w:pPr>
        <w:pStyle w:val="Normal"/>
        <w:rPr>
          <w:rFonts w:ascii="Arial" w:hAnsi="Arial" w:cs="Arial"/>
          <w:u w:val="single"/>
        </w:rPr>
      </w:pPr>
      <w:r>
        <w:rPr>
          <w:rFonts w:cs="Arial" w:ascii="Arial" w:hAnsi="Arial"/>
          <w:u w:val="single"/>
        </w:rPr>
      </w:r>
    </w:p>
    <w:p>
      <w:pPr>
        <w:pStyle w:val="Normal"/>
        <w:rPr>
          <w:rFonts w:ascii="Arial" w:hAnsi="Arial" w:cs="Arial"/>
          <w:b/>
          <w:b/>
          <w:u w:val="single"/>
        </w:rPr>
      </w:pPr>
      <w:r>
        <w:rPr>
          <w:rFonts w:cs="Arial" w:ascii="Arial" w:hAnsi="Arial"/>
          <w:b/>
          <w:u w:val="single"/>
        </w:rPr>
        <w:t>ARTICLE 6 : DEPOT ET PUBLICITE</w:t>
      </w:r>
    </w:p>
    <w:p>
      <w:pPr>
        <w:pStyle w:val="Normal"/>
        <w:rPr>
          <w:rFonts w:ascii="Arial" w:hAnsi="Arial" w:cs="Arial"/>
          <w:b/>
          <w:b/>
          <w:u w:val="single"/>
        </w:rPr>
      </w:pPr>
      <w:r>
        <w:rPr>
          <w:rFonts w:cs="Arial" w:ascii="Arial" w:hAnsi="Arial"/>
          <w:b/>
          <w:u w:val="single"/>
        </w:rPr>
      </w:r>
    </w:p>
    <w:p>
      <w:pPr>
        <w:pStyle w:val="Normal"/>
        <w:jc w:val="left"/>
        <w:rPr>
          <w:rFonts w:ascii="Arial" w:hAnsi="Arial" w:cs="Arial"/>
          <w:b/>
          <w:b/>
          <w:u w:val="single"/>
        </w:rPr>
      </w:pPr>
      <w:r>
        <w:rPr>
          <w:rFonts w:cs="Arial" w:ascii="Arial" w:hAnsi="Arial"/>
          <w:b/>
          <w:u w:val="single"/>
        </w:rPr>
      </w:r>
    </w:p>
    <w:p>
      <w:pPr>
        <w:pStyle w:val="Normal"/>
        <w:spacing w:before="0" w:after="120"/>
        <w:jc w:val="both"/>
        <w:rPr/>
      </w:pPr>
      <w:r>
        <w:rPr>
          <w:rFonts w:eastAsia="Times New Roman" w:cs="Arial" w:ascii="Arial" w:hAnsi="Arial"/>
        </w:rPr>
        <w:t>Après agrément, la Directrice Adjointe de la Caf de l’Eure-et-Loir transmettra ce protocole d’accord aux organisations syndicales présentes dans l’organisme, au Comité d’entreprise. Il le déposera auprès du Greffe du Conseil des prud’hommes et auprès de la direction régionale des entreprises, de la concurrence, de la consommation, du travail et de l’emploi (Direccte) compétente.</w:t>
      </w:r>
    </w:p>
    <w:p>
      <w:pPr>
        <w:pStyle w:val="Normal"/>
        <w:spacing w:before="0" w:after="120"/>
        <w:jc w:val="both"/>
        <w:rPr>
          <w:rFonts w:ascii="Arial" w:hAnsi="Arial" w:eastAsia="Times New Roman" w:cs="Arial"/>
        </w:rPr>
      </w:pPr>
      <w:r>
        <w:rPr>
          <w:rFonts w:eastAsia="Times New Roman" w:cs="Arial" w:ascii="Arial" w:hAnsi="Arial"/>
        </w:rPr>
        <w:t>Conformément à l’article D.2231-2 du Code du travail, le dépôt sera fait en deux exemplaires dont une version sur support papier signé des parties et une version sur support électronique.</w:t>
      </w:r>
    </w:p>
    <w:p>
      <w:pPr>
        <w:pStyle w:val="Normal"/>
        <w:spacing w:before="0" w:after="120"/>
        <w:jc w:val="both"/>
        <w:rPr>
          <w:rFonts w:ascii="Arial" w:hAnsi="Arial" w:eastAsia="Times New Roman" w:cs="Arial"/>
          <w:u w:val="single"/>
        </w:rPr>
      </w:pPr>
      <w:r>
        <w:rPr>
          <w:rFonts w:eastAsia="Times New Roman" w:cs="Arial" w:ascii="Arial" w:hAnsi="Arial"/>
          <w:u w:val="single"/>
        </w:rPr>
      </w:r>
    </w:p>
    <w:p>
      <w:pPr>
        <w:pStyle w:val="Normal"/>
        <w:spacing w:before="0" w:after="120"/>
        <w:jc w:val="both"/>
        <w:rPr>
          <w:rFonts w:ascii="Arial" w:hAnsi="Arial" w:eastAsia="Times New Roman" w:cs="Arial"/>
          <w:u w:val="single"/>
        </w:rPr>
      </w:pPr>
      <w:r>
        <w:rPr>
          <w:rFonts w:eastAsia="Times New Roman" w:cs="Arial" w:ascii="Arial" w:hAnsi="Arial"/>
          <w:u w:val="single"/>
        </w:rPr>
      </w:r>
    </w:p>
    <w:p>
      <w:pPr>
        <w:pStyle w:val="Normal"/>
        <w:spacing w:before="0" w:after="120"/>
        <w:jc w:val="both"/>
        <w:rPr>
          <w:rFonts w:ascii="Arial" w:hAnsi="Arial" w:eastAsia="Times New Roman" w:cs="Arial"/>
        </w:rPr>
      </w:pPr>
      <w:r>
        <w:rPr>
          <w:rFonts w:eastAsia="Arial" w:cs="Arial" w:ascii="Arial" w:hAnsi="Arial"/>
        </w:rPr>
        <w:t xml:space="preserve">                                                                                                             </w:t>
      </w:r>
      <w:r>
        <w:rPr>
          <w:rFonts w:eastAsia="Times New Roman" w:cs="Arial" w:ascii="Arial" w:hAnsi="Arial"/>
        </w:rPr>
        <w:t>Fait à Chartres, le 27 mars 2018</w:t>
      </w:r>
    </w:p>
    <w:p>
      <w:pPr>
        <w:pStyle w:val="Normal"/>
        <w:spacing w:before="0" w:after="120"/>
        <w:ind w:left="6096" w:hanging="0"/>
        <w:jc w:val="both"/>
        <w:rPr>
          <w:rFonts w:ascii="Arial" w:hAnsi="Arial" w:eastAsia="Times New Roman" w:cs="Arial"/>
        </w:rPr>
      </w:pPr>
      <w:r>
        <w:rPr>
          <w:rFonts w:eastAsia="Times New Roman" w:cs="Arial" w:ascii="Arial" w:hAnsi="Arial"/>
        </w:rPr>
      </w:r>
    </w:p>
    <w:tbl>
      <w:tblPr>
        <w:tblW w:w="3606" w:type="dxa"/>
        <w:jc w:val="left"/>
        <w:tblInd w:w="-38" w:type="dxa"/>
        <w:tblBorders/>
        <w:tblCellMar>
          <w:top w:w="0" w:type="dxa"/>
          <w:left w:w="70" w:type="dxa"/>
          <w:bottom w:w="0" w:type="dxa"/>
          <w:right w:w="70" w:type="dxa"/>
        </w:tblCellMar>
      </w:tblPr>
      <w:tblGrid>
        <w:gridCol w:w="3606"/>
      </w:tblGrid>
      <w:tr>
        <w:trPr/>
        <w:tc>
          <w:tcPr>
            <w:tcW w:w="3606" w:type="dxa"/>
            <w:tcBorders/>
            <w:shd w:fill="auto" w:val="clear"/>
            <w:vAlign w:val="center"/>
          </w:tcPr>
          <w:p>
            <w:pPr>
              <w:pStyle w:val="Normal"/>
              <w:tabs>
                <w:tab w:val="left" w:pos="284" w:leader="none"/>
                <w:tab w:val="left" w:pos="709" w:leader="none"/>
              </w:tabs>
              <w:snapToGrid w:val="false"/>
              <w:spacing w:before="0" w:after="120"/>
              <w:rPr>
                <w:rFonts w:ascii="Arial" w:hAnsi="Arial" w:eastAsia="Times New Roman" w:cs="Arial"/>
              </w:rPr>
            </w:pPr>
            <w:r>
              <w:rPr>
                <w:rFonts w:eastAsia="Times New Roman" w:cs="Arial" w:ascii="Arial" w:hAnsi="Arial"/>
              </w:rPr>
            </w:r>
          </w:p>
          <w:p>
            <w:pPr>
              <w:pStyle w:val="Normal"/>
              <w:tabs>
                <w:tab w:val="left" w:pos="284" w:leader="none"/>
                <w:tab w:val="left" w:pos="709" w:leader="none"/>
              </w:tabs>
              <w:spacing w:before="0" w:after="120"/>
              <w:rPr/>
            </w:pPr>
            <w:r>
              <w:rPr>
                <w:rFonts w:eastAsia="Times New Roman" w:cs="Arial" w:ascii="Arial" w:hAnsi="Arial"/>
              </w:rPr>
              <w:t xml:space="preserve">Le Directrice Adjointe </w:t>
            </w:r>
          </w:p>
          <w:p>
            <w:pPr>
              <w:pStyle w:val="Normal"/>
              <w:tabs>
                <w:tab w:val="left" w:pos="284" w:leader="none"/>
                <w:tab w:val="left" w:pos="709" w:leader="none"/>
              </w:tabs>
              <w:spacing w:before="0" w:after="120"/>
              <w:rPr>
                <w:rFonts w:ascii="Arial" w:hAnsi="Arial" w:eastAsia="Times New Roman" w:cs="Arial"/>
              </w:rPr>
            </w:pPr>
            <w:r>
              <w:rPr>
                <w:rFonts w:eastAsia="Times New Roman" w:cs="Arial" w:ascii="Arial" w:hAnsi="Arial"/>
              </w:rPr>
            </w:r>
          </w:p>
          <w:p>
            <w:pPr>
              <w:pStyle w:val="Normal"/>
              <w:tabs>
                <w:tab w:val="left" w:pos="284" w:leader="none"/>
                <w:tab w:val="left" w:pos="709" w:leader="none"/>
              </w:tabs>
              <w:spacing w:before="0" w:after="120"/>
              <w:rPr>
                <w:rFonts w:ascii="Arial" w:hAnsi="Arial" w:eastAsia="Times New Roman" w:cs="Arial"/>
              </w:rPr>
            </w:pPr>
            <w:r>
              <w:rPr>
                <w:rFonts w:eastAsia="Times New Roman" w:cs="Arial" w:ascii="Arial" w:hAnsi="Arial"/>
              </w:rPr>
            </w:r>
          </w:p>
        </w:tc>
      </w:tr>
      <w:tr>
        <w:trPr/>
        <w:tc>
          <w:tcPr>
            <w:tcW w:w="3606" w:type="dxa"/>
            <w:tcBorders/>
            <w:shd w:fill="auto" w:val="clear"/>
          </w:tcPr>
          <w:p>
            <w:pPr>
              <w:pStyle w:val="Normal"/>
              <w:tabs>
                <w:tab w:val="left" w:pos="284" w:leader="none"/>
                <w:tab w:val="left" w:pos="709" w:leader="none"/>
              </w:tabs>
              <w:snapToGrid w:val="false"/>
              <w:spacing w:before="0" w:after="120"/>
              <w:rPr>
                <w:rFonts w:ascii="Arial" w:hAnsi="Arial" w:eastAsia="Times New Roman" w:cs="Arial"/>
              </w:rPr>
            </w:pPr>
            <w:r>
              <w:rPr>
                <w:rFonts w:eastAsia="Times New Roman" w:cs="Arial" w:ascii="Arial" w:hAnsi="Arial"/>
              </w:rPr>
            </w:r>
          </w:p>
        </w:tc>
      </w:tr>
    </w:tbl>
    <w:p>
      <w:pPr>
        <w:pStyle w:val="Normal"/>
        <w:spacing w:before="0" w:after="120"/>
        <w:ind w:left="6096" w:hanging="0"/>
        <w:jc w:val="both"/>
        <w:rPr>
          <w:rFonts w:ascii="Arial" w:hAnsi="Arial" w:eastAsia="Times New Roman" w:cs="Arial"/>
        </w:rPr>
      </w:pPr>
      <w:r>
        <w:rPr>
          <w:rFonts w:eastAsia="Times New Roman" w:cs="Arial" w:ascii="Arial" w:hAnsi="Arial"/>
        </w:rPr>
      </w:r>
    </w:p>
    <w:p>
      <w:pPr>
        <w:pStyle w:val="Normal"/>
        <w:spacing w:before="0" w:after="120"/>
        <w:ind w:left="6096" w:hanging="0"/>
        <w:jc w:val="both"/>
        <w:rPr>
          <w:rFonts w:ascii="Arial" w:hAnsi="Arial" w:eastAsia="Times New Roman" w:cs="Arial"/>
        </w:rPr>
      </w:pPr>
      <w:r>
        <w:rPr>
          <w:rFonts w:eastAsia="Times New Roman" w:cs="Arial" w:ascii="Arial" w:hAnsi="Arial"/>
        </w:rPr>
      </w:r>
    </w:p>
    <w:p>
      <w:pPr>
        <w:pStyle w:val="Normal"/>
        <w:spacing w:before="0" w:after="120"/>
        <w:ind w:left="6096" w:hanging="0"/>
        <w:jc w:val="both"/>
        <w:rPr>
          <w:rFonts w:ascii="Arial" w:hAnsi="Arial" w:eastAsia="Times New Roman" w:cs="Arial"/>
        </w:rPr>
      </w:pPr>
      <w:r>
        <w:rPr>
          <w:rFonts w:eastAsia="Times New Roman" w:cs="Arial" w:ascii="Arial" w:hAnsi="Arial"/>
        </w:rPr>
      </w:r>
    </w:p>
    <w:p>
      <w:pPr>
        <w:pStyle w:val="Normal"/>
        <w:spacing w:before="0" w:after="120"/>
        <w:ind w:left="6096" w:hanging="0"/>
        <w:jc w:val="both"/>
        <w:rPr>
          <w:rFonts w:ascii="Arial" w:hAnsi="Arial" w:eastAsia="Times New Roman" w:cs="Arial"/>
        </w:rPr>
      </w:pPr>
      <w:r>
        <w:rPr>
          <w:rFonts w:eastAsia="Times New Roman" w:cs="Arial" w:ascii="Arial" w:hAnsi="Arial"/>
        </w:rPr>
      </w:r>
    </w:p>
    <w:tbl>
      <w:tblPr>
        <w:tblW w:w="9747" w:type="dxa"/>
        <w:jc w:val="left"/>
        <w:tblInd w:w="-38" w:type="dxa"/>
        <w:tblBorders/>
        <w:tblCellMar>
          <w:top w:w="0" w:type="dxa"/>
          <w:left w:w="70" w:type="dxa"/>
          <w:bottom w:w="0" w:type="dxa"/>
          <w:right w:w="70" w:type="dxa"/>
        </w:tblCellMar>
      </w:tblPr>
      <w:tblGrid>
        <w:gridCol w:w="2518"/>
        <w:gridCol w:w="3623"/>
        <w:gridCol w:w="3606"/>
      </w:tblGrid>
      <w:tr>
        <w:trPr/>
        <w:tc>
          <w:tcPr>
            <w:tcW w:w="2518" w:type="dxa"/>
            <w:tcBorders/>
            <w:shd w:fill="auto" w:val="clear"/>
            <w:vAlign w:val="center"/>
          </w:tcPr>
          <w:p>
            <w:pPr>
              <w:pStyle w:val="Normal"/>
              <w:tabs>
                <w:tab w:val="left" w:pos="284" w:leader="none"/>
                <w:tab w:val="left" w:pos="709" w:leader="none"/>
              </w:tabs>
              <w:spacing w:before="0" w:after="120"/>
              <w:rPr>
                <w:rFonts w:ascii="Arial" w:hAnsi="Arial" w:eastAsia="Times New Roman" w:cs="Arial"/>
              </w:rPr>
            </w:pPr>
            <w:r>
              <w:rPr>
                <w:rFonts w:eastAsia="Times New Roman" w:cs="Arial" w:ascii="Arial" w:hAnsi="Arial"/>
              </w:rPr>
              <w:t>Pour la CGT/FO</w:t>
            </w:r>
          </w:p>
          <w:p>
            <w:pPr>
              <w:pStyle w:val="Normal"/>
              <w:tabs>
                <w:tab w:val="left" w:pos="284" w:leader="none"/>
                <w:tab w:val="left" w:pos="709" w:leader="none"/>
              </w:tabs>
              <w:spacing w:before="0" w:after="120"/>
              <w:rPr>
                <w:rFonts w:ascii="Arial" w:hAnsi="Arial" w:eastAsia="Times New Roman" w:cs="Arial"/>
              </w:rPr>
            </w:pPr>
            <w:r>
              <w:rPr>
                <w:rFonts w:eastAsia="Times New Roman" w:cs="Arial" w:ascii="Arial" w:hAnsi="Arial"/>
              </w:rPr>
            </w:r>
          </w:p>
        </w:tc>
        <w:tc>
          <w:tcPr>
            <w:tcW w:w="3623" w:type="dxa"/>
            <w:tcBorders/>
            <w:shd w:fill="auto" w:val="clear"/>
            <w:vAlign w:val="center"/>
          </w:tcPr>
          <w:p>
            <w:pPr>
              <w:pStyle w:val="Normal"/>
              <w:tabs>
                <w:tab w:val="left" w:pos="284" w:leader="none"/>
                <w:tab w:val="left" w:pos="709" w:leader="none"/>
              </w:tabs>
              <w:snapToGrid w:val="false"/>
              <w:spacing w:before="0" w:after="120"/>
              <w:rPr>
                <w:rFonts w:ascii="Arial" w:hAnsi="Arial" w:eastAsia="Times New Roman" w:cs="Arial"/>
              </w:rPr>
            </w:pPr>
            <w:r>
              <w:rPr>
                <w:rFonts w:eastAsia="Times New Roman" w:cs="Arial" w:ascii="Arial" w:hAnsi="Arial"/>
              </w:rPr>
            </w:r>
          </w:p>
          <w:p>
            <w:pPr>
              <w:pStyle w:val="Normal"/>
              <w:tabs>
                <w:tab w:val="left" w:pos="284" w:leader="none"/>
                <w:tab w:val="left" w:pos="709" w:leader="none"/>
              </w:tabs>
              <w:spacing w:before="0" w:after="120"/>
              <w:rPr>
                <w:rFonts w:ascii="Arial" w:hAnsi="Arial" w:eastAsia="Times New Roman" w:cs="Arial"/>
              </w:rPr>
            </w:pPr>
            <w:r>
              <w:rPr>
                <w:rFonts w:eastAsia="Times New Roman" w:cs="Arial" w:ascii="Arial" w:hAnsi="Arial"/>
              </w:rPr>
              <w:t>Pour la CFDT</w:t>
            </w:r>
          </w:p>
          <w:p>
            <w:pPr>
              <w:pStyle w:val="Normal"/>
              <w:tabs>
                <w:tab w:val="left" w:pos="284" w:leader="none"/>
                <w:tab w:val="left" w:pos="709" w:leader="none"/>
              </w:tabs>
              <w:spacing w:before="0" w:after="120"/>
              <w:rPr>
                <w:rFonts w:ascii="Arial" w:hAnsi="Arial" w:eastAsia="Times New Roman" w:cs="Arial"/>
              </w:rPr>
            </w:pPr>
            <w:r>
              <w:rPr>
                <w:rFonts w:eastAsia="Times New Roman" w:cs="Arial" w:ascii="Arial" w:hAnsi="Arial"/>
              </w:rPr>
            </w:r>
          </w:p>
          <w:p>
            <w:pPr>
              <w:pStyle w:val="Normal"/>
              <w:tabs>
                <w:tab w:val="left" w:pos="284" w:leader="none"/>
                <w:tab w:val="left" w:pos="709" w:leader="none"/>
              </w:tabs>
              <w:spacing w:before="0" w:after="120"/>
              <w:rPr>
                <w:rFonts w:ascii="Arial" w:hAnsi="Arial" w:eastAsia="Times New Roman" w:cs="Arial"/>
              </w:rPr>
            </w:pPr>
            <w:r>
              <w:rPr>
                <w:rFonts w:eastAsia="Times New Roman" w:cs="Arial" w:ascii="Arial" w:hAnsi="Arial"/>
              </w:rPr>
            </w:r>
          </w:p>
        </w:tc>
        <w:tc>
          <w:tcPr>
            <w:tcW w:w="3606" w:type="dxa"/>
            <w:tcBorders/>
            <w:shd w:fill="auto" w:val="clear"/>
            <w:vAlign w:val="center"/>
          </w:tcPr>
          <w:p>
            <w:pPr>
              <w:pStyle w:val="Normal"/>
              <w:tabs>
                <w:tab w:val="left" w:pos="284" w:leader="none"/>
                <w:tab w:val="left" w:pos="709" w:leader="none"/>
              </w:tabs>
              <w:snapToGrid w:val="false"/>
              <w:spacing w:before="0" w:after="120"/>
              <w:rPr>
                <w:rFonts w:ascii="Arial" w:hAnsi="Arial" w:eastAsia="Times New Roman" w:cs="Arial"/>
              </w:rPr>
            </w:pPr>
            <w:r>
              <w:rPr>
                <w:rFonts w:eastAsia="Times New Roman" w:cs="Arial" w:ascii="Arial" w:hAnsi="Arial"/>
              </w:rPr>
            </w:r>
          </w:p>
          <w:p>
            <w:pPr>
              <w:pStyle w:val="Normal"/>
              <w:tabs>
                <w:tab w:val="left" w:pos="284" w:leader="none"/>
                <w:tab w:val="left" w:pos="709" w:leader="none"/>
              </w:tabs>
              <w:spacing w:before="0" w:after="120"/>
              <w:rPr>
                <w:rFonts w:ascii="Arial" w:hAnsi="Arial" w:eastAsia="Times New Roman" w:cs="Arial"/>
              </w:rPr>
            </w:pPr>
            <w:r>
              <w:rPr>
                <w:rFonts w:eastAsia="Times New Roman" w:cs="Arial" w:ascii="Arial" w:hAnsi="Arial"/>
              </w:rPr>
            </w:r>
          </w:p>
        </w:tc>
      </w:tr>
      <w:tr>
        <w:trPr/>
        <w:tc>
          <w:tcPr>
            <w:tcW w:w="2518" w:type="dxa"/>
            <w:tcBorders/>
            <w:shd w:fill="auto" w:val="clear"/>
          </w:tcPr>
          <w:p>
            <w:pPr>
              <w:pStyle w:val="Normal"/>
              <w:tabs>
                <w:tab w:val="left" w:pos="284" w:leader="none"/>
                <w:tab w:val="left" w:pos="709" w:leader="none"/>
              </w:tabs>
              <w:spacing w:before="0" w:after="120"/>
              <w:rPr>
                <w:rFonts w:ascii="Arial" w:hAnsi="Arial" w:eastAsia="Times New Roman" w:cs="Arial"/>
              </w:rPr>
            </w:pPr>
            <w:r>
              <w:rPr>
                <w:rFonts w:eastAsia="Times New Roman" w:cs="Arial" w:ascii="Arial" w:hAnsi="Arial"/>
              </w:rPr>
              <w:t>La déléguée syndicale,</w:t>
            </w:r>
          </w:p>
          <w:p>
            <w:pPr>
              <w:pStyle w:val="Normal"/>
              <w:tabs>
                <w:tab w:val="left" w:pos="284" w:leader="none"/>
                <w:tab w:val="left" w:pos="709" w:leader="none"/>
              </w:tabs>
              <w:spacing w:before="0" w:after="120"/>
              <w:rPr>
                <w:rFonts w:ascii="Arial" w:hAnsi="Arial" w:eastAsia="Times New Roman" w:cs="Arial"/>
              </w:rPr>
            </w:pPr>
            <w:r>
              <w:rPr>
                <w:rFonts w:eastAsia="Times New Roman" w:cs="Arial" w:ascii="Arial" w:hAnsi="Arial"/>
              </w:rPr>
            </w:r>
          </w:p>
        </w:tc>
        <w:tc>
          <w:tcPr>
            <w:tcW w:w="3623" w:type="dxa"/>
            <w:tcBorders/>
            <w:shd w:fill="auto" w:val="clear"/>
          </w:tcPr>
          <w:p>
            <w:pPr>
              <w:pStyle w:val="Normal"/>
              <w:tabs>
                <w:tab w:val="left" w:pos="284" w:leader="none"/>
                <w:tab w:val="left" w:pos="709" w:leader="none"/>
              </w:tabs>
              <w:spacing w:before="0" w:after="120"/>
              <w:rPr>
                <w:rFonts w:ascii="Arial" w:hAnsi="Arial" w:eastAsia="Times New Roman" w:cs="Arial"/>
              </w:rPr>
            </w:pPr>
            <w:r>
              <w:rPr>
                <w:rFonts w:eastAsia="Times New Roman" w:cs="Arial" w:ascii="Arial" w:hAnsi="Arial"/>
              </w:rPr>
              <w:t>La déléguée syndicale,</w:t>
            </w:r>
          </w:p>
          <w:p>
            <w:pPr>
              <w:pStyle w:val="Normal"/>
              <w:tabs>
                <w:tab w:val="left" w:pos="284" w:leader="none"/>
                <w:tab w:val="left" w:pos="709" w:leader="none"/>
              </w:tabs>
              <w:spacing w:before="0" w:after="120"/>
              <w:rPr>
                <w:rFonts w:ascii="Arial" w:hAnsi="Arial" w:eastAsia="Times New Roman" w:cs="Arial"/>
              </w:rPr>
            </w:pPr>
            <w:r>
              <w:rPr>
                <w:rFonts w:eastAsia="Times New Roman" w:cs="Arial" w:ascii="Arial" w:hAnsi="Arial"/>
              </w:rPr>
            </w:r>
          </w:p>
        </w:tc>
        <w:tc>
          <w:tcPr>
            <w:tcW w:w="3606" w:type="dxa"/>
            <w:tcBorders/>
            <w:shd w:fill="auto" w:val="clear"/>
          </w:tcPr>
          <w:p>
            <w:pPr>
              <w:pStyle w:val="Normal"/>
              <w:tabs>
                <w:tab w:val="left" w:pos="284" w:leader="none"/>
                <w:tab w:val="left" w:pos="709" w:leader="none"/>
              </w:tabs>
              <w:snapToGrid w:val="false"/>
              <w:spacing w:before="0" w:after="120"/>
              <w:rPr>
                <w:rFonts w:ascii="Arial" w:hAnsi="Arial" w:eastAsia="Times New Roman" w:cs="Arial"/>
              </w:rPr>
            </w:pPr>
            <w:r>
              <w:rPr>
                <w:rFonts w:eastAsia="Times New Roman" w:cs="Arial" w:ascii="Arial" w:hAnsi="Arial"/>
              </w:rPr>
            </w:r>
          </w:p>
        </w:tc>
      </w:tr>
    </w:tbl>
    <w:p>
      <w:pPr>
        <w:pStyle w:val="Normal"/>
        <w:tabs>
          <w:tab w:val="left" w:pos="204" w:leader="none"/>
          <w:tab w:val="center" w:pos="4536" w:leader="none"/>
        </w:tabs>
        <w:jc w:val="left"/>
        <w:rPr/>
      </w:pPr>
      <w:r>
        <w:rPr/>
      </w:r>
    </w:p>
    <w:sectPr>
      <w:headerReference w:type="default" r:id="rId2"/>
      <w:footerReference w:type="default" r:id="rId3"/>
      <w:footnotePr>
        <w:numFmt w:val="decimal"/>
      </w:footnotePr>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5</w:t>
    </w:r>
    <w:r>
      <w:fldChar w:fldCharType="end"/>
    </w:r>
  </w:p>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jc w:val="left"/>
        <w:rPr/>
      </w:pPr>
      <w:r>
        <w:rPr/>
        <w:footnoteRef/>
        <w:tab/>
        <w:t xml:space="preserve"> </w:t>
      </w:r>
      <w:r>
        <w:rPr/>
        <w:t>Aja : Prestation financière d’accompagnement à la fin de vie versée par l’assurance maladie.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lvl>
    <w:lvl w:ilvl="1">
      <w:start w:val="1"/>
      <w:numFmt w:val="decimal"/>
      <w:lvlText w:val="%1.%2"/>
      <w:lvlJc w:val="left"/>
      <w:pPr>
        <w:ind w:left="360" w:hanging="360"/>
      </w:pPr>
      <w:rPr>
        <w:b/>
        <w:rFonts w:ascii="Arial" w:hAnsi="Arial" w:cs="Arial"/>
        <w:color w:val="00000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1"/>
      <w:numFmt w:val="bullet"/>
      <w:lvlText w:val=""/>
      <w:lvlJc w:val="left"/>
      <w:pPr>
        <w:ind w:left="720" w:hanging="360"/>
      </w:pPr>
      <w:rPr>
        <w:rFonts w:ascii="Symbol" w:hAnsi="Symbol" w:cs="Symbol" w:hint="default"/>
        <w:rFonts w:cs="Symbol"/>
      </w:rPr>
    </w:lvl>
  </w:abstractNum>
  <w:abstractNum w:abstractNumId="3">
    <w:lvl w:ilvl="0">
      <w:start w:val="1"/>
      <w:numFmt w:val="decimal"/>
      <w:lvlText w:val="%1."/>
      <w:lvlJc w:val="left"/>
      <w:pPr>
        <w:ind w:left="928" w:hanging="360"/>
      </w:pPr>
      <w:rPr>
        <w:b/>
        <w:rFonts w:ascii="Arial" w:hAnsi="Arial" w:cs="Arial"/>
      </w:rPr>
    </w:lvl>
  </w:abstractNum>
  <w:abstractNum w:abstractNumId="4">
    <w:lvl w:ilvl="0">
      <w:start w:val="1"/>
      <w:numFmt w:val="bullet"/>
      <w:lvlText w:val=""/>
      <w:lvlJc w:val="left"/>
      <w:pPr>
        <w:ind w:left="720" w:hanging="360"/>
      </w:pPr>
      <w:rPr>
        <w:rFonts w:ascii="Symbol" w:hAnsi="Symbol" w:cs="Symbol" w:hint="default"/>
        <w:rFonts w:cs="Symbol"/>
        <w:color w:val="000000"/>
      </w:rPr>
    </w:lvl>
  </w:abstractNum>
  <w:abstractNum w:abstractNumId="5">
    <w:lvl w:ilvl="0">
      <w:start w:val="1"/>
      <w:numFmt w:val="bullet"/>
      <w:lvlText w:val=""/>
      <w:lvlJc w:val="left"/>
      <w:pPr>
        <w:ind w:left="720" w:hanging="360"/>
      </w:pPr>
      <w:rPr>
        <w:rFonts w:ascii="Symbol" w:hAnsi="Symbol" w:cs="Symbol" w:hint="default"/>
        <w:rFonts w:cs="Symbol"/>
      </w:rPr>
    </w:lvl>
  </w:abstractNum>
  <w:abstractNum w:abstractNumId="6">
    <w:lvl w:ilvl="0">
      <w:start w:val="1"/>
      <w:numFmt w:val="decimal"/>
      <w:lvlText w:val="%1"/>
      <w:lvlJc w:val="left"/>
      <w:pPr>
        <w:ind w:left="360" w:hanging="360"/>
      </w:pPr>
      <w:rPr/>
    </w:lvl>
    <w:lvl w:ilvl="1">
      <w:start w:val="3"/>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7">
    <w:lvl w:ilvl="0">
      <w:start w:val="1"/>
      <w:numFmt w:val="bullet"/>
      <w:lvlText w:val=""/>
      <w:lvlJc w:val="left"/>
      <w:pPr>
        <w:ind w:left="1429" w:hanging="360"/>
      </w:pPr>
      <w:rPr>
        <w:rFonts w:ascii="Symbol" w:hAnsi="Symbol" w:cs="Symbol" w:hint="default"/>
        <w:sz w:val="20"/>
        <w:szCs w:val="20"/>
        <w:rFonts w:cs="Symbol"/>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6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jc w:val="center"/>
    </w:pPr>
    <w:rPr>
      <w:rFonts w:ascii="Calibri" w:hAnsi="Calibri" w:eastAsia="Calibri" w:cs="Calibri"/>
      <w:color w:val="auto"/>
      <w:sz w:val="20"/>
      <w:szCs w:val="20"/>
      <w:lang w:val="fr-FR"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style>
  <w:style w:type="character" w:styleId="WW8Num2z1">
    <w:name w:val="WW8Num2z1"/>
    <w:qFormat/>
    <w:rPr>
      <w:rFonts w:ascii="Arial" w:hAnsi="Arial" w:cs="Arial"/>
      <w:b/>
      <w:color w:val="000000"/>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Arial" w:hAnsi="Arial" w:cs="Arial"/>
      <w:b/>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color w:val="000000"/>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style>
  <w:style w:type="character" w:styleId="WW8Num11z0">
    <w:name w:val="WW8Num11z0"/>
    <w:qFormat/>
    <w:rPr>
      <w:rFonts w:ascii="Symbol" w:hAnsi="Symbol" w:eastAsia="Calibri" w:cs="Symbol"/>
      <w:sz w:val="20"/>
      <w:szCs w:val="20"/>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Policepardfaut">
    <w:name w:val="Police par défaut"/>
    <w:qFormat/>
    <w:rPr/>
  </w:style>
  <w:style w:type="character" w:styleId="InternetLink">
    <w:name w:val="Internet Link"/>
    <w:rPr>
      <w:color w:val="0000FF"/>
      <w:u w:val="single"/>
    </w:rPr>
  </w:style>
  <w:style w:type="character" w:styleId="StrongEmphasis">
    <w:name w:val="Strong Emphasis"/>
    <w:rPr>
      <w:b/>
      <w:bCs/>
    </w:rPr>
  </w:style>
  <w:style w:type="character" w:styleId="Txtquotephp">
    <w:name w:val="txt_quote_php"/>
    <w:qFormat/>
    <w:rPr/>
  </w:style>
  <w:style w:type="character" w:styleId="EntteCar">
    <w:name w:val="En-tête Car"/>
    <w:qFormat/>
    <w:rPr>
      <w:rFonts w:ascii="Calibri" w:hAnsi="Calibri" w:cs="Calibri"/>
    </w:rPr>
  </w:style>
  <w:style w:type="character" w:styleId="PieddepageCar">
    <w:name w:val="Pied de page Car"/>
    <w:qFormat/>
    <w:rPr>
      <w:rFonts w:ascii="Calibri" w:hAnsi="Calibri" w:cs="Calibri"/>
    </w:rPr>
  </w:style>
  <w:style w:type="character" w:styleId="NotedebasdepageCar">
    <w:name w:val="Note de bas de page Car"/>
    <w:qFormat/>
    <w:rPr>
      <w:rFonts w:ascii="Calibri" w:hAnsi="Calibri" w:cs="Calibri"/>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Paragraphedeliste">
    <w:name w:val="Paragraphe de liste"/>
    <w:basedOn w:val="Normal"/>
    <w:qFormat/>
    <w:pPr>
      <w:ind w:left="708" w:hanging="0"/>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Footnote">
    <w:name w:val="Footnote"/>
    <w:basedOn w:val="Normal"/>
    <w:pPr/>
    <w:rPr/>
  </w:style>
  <w:style w:type="paragraph" w:styleId="NormalWeb">
    <w:name w:val="Normal (Web)"/>
    <w:basedOn w:val="Normal"/>
    <w:qFormat/>
    <w:pPr>
      <w:spacing w:before="280" w:after="280"/>
      <w:jc w:val="left"/>
    </w:pPr>
    <w:rPr>
      <w:rFonts w:ascii="Times New Roman" w:hAnsi="Times New Roman" w:eastAsia="Times New Roman" w:cs="Times New Roman"/>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2017-11-22T13:01:00Z</cp:lastPrinted>
  <dcterms:created xsi:type="dcterms:W3CDTF">2018-03-30T14:51:00Z</dcterms:created>
  <dcterms:modified xsi:type="dcterms:W3CDTF">2018-03-30T14:51:00Z</dcterms:modified>
</cp:coreProperties>
</file>