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64CEE" w14:textId="6A05F0EB" w:rsidR="00D46B79" w:rsidRPr="00D46B79" w:rsidRDefault="00D46B79" w:rsidP="00D82B29">
      <w:pPr>
        <w:ind w:right="-1"/>
        <w:jc w:val="center"/>
        <w:rPr>
          <w:rFonts w:ascii="Century Gothic" w:hAnsi="Century Gothic"/>
          <w:color w:val="595959"/>
          <w:sz w:val="40"/>
          <w:szCs w:val="40"/>
        </w:rPr>
      </w:pPr>
      <w:r w:rsidRPr="00D46B79">
        <w:rPr>
          <w:rFonts w:ascii="Century Gothic" w:hAnsi="Century Gothic"/>
          <w:color w:val="595959"/>
          <w:sz w:val="40"/>
          <w:szCs w:val="40"/>
        </w:rPr>
        <w:t>REGLEMENT DE P.E.R.C.O.</w:t>
      </w:r>
      <w:r w:rsidR="00B3404E">
        <w:rPr>
          <w:rFonts w:ascii="Century Gothic" w:hAnsi="Century Gothic"/>
          <w:color w:val="595959"/>
          <w:sz w:val="40"/>
          <w:szCs w:val="40"/>
        </w:rPr>
        <w:t>+</w:t>
      </w:r>
      <w:r w:rsidR="000A2AD8">
        <w:rPr>
          <w:rFonts w:ascii="Century Gothic" w:hAnsi="Century Gothic"/>
          <w:color w:val="595959"/>
          <w:sz w:val="40"/>
          <w:szCs w:val="40"/>
        </w:rPr>
        <w:t xml:space="preserve"> OCTROYE</w:t>
      </w:r>
    </w:p>
    <w:p w14:paraId="367218F5" w14:textId="77777777" w:rsidR="00D46B79" w:rsidRPr="00D46B79" w:rsidRDefault="00B420F1" w:rsidP="00D82B29">
      <w:pPr>
        <w:ind w:right="-1"/>
        <w:rPr>
          <w:rFonts w:ascii="Century Gothic" w:hAnsi="Century Gothic"/>
          <w:color w:val="595959"/>
        </w:rPr>
      </w:pPr>
      <w:r>
        <w:rPr>
          <w:rFonts w:ascii="Century Gothic" w:hAnsi="Century Gothic"/>
          <w:noProof/>
        </w:rPr>
        <mc:AlternateContent>
          <mc:Choice Requires="wps">
            <w:drawing>
              <wp:anchor distT="4294967295" distB="4294967295" distL="114300" distR="114300" simplePos="0" relativeHeight="251661312" behindDoc="0" locked="0" layoutInCell="1" allowOverlap="1" wp14:anchorId="557314BD" wp14:editId="3AEF6B68">
                <wp:simplePos x="0" y="0"/>
                <wp:positionH relativeFrom="column">
                  <wp:posOffset>-8255</wp:posOffset>
                </wp:positionH>
                <wp:positionV relativeFrom="paragraph">
                  <wp:posOffset>123189</wp:posOffset>
                </wp:positionV>
                <wp:extent cx="5994400" cy="0"/>
                <wp:effectExtent l="0" t="19050" r="6350" b="19050"/>
                <wp:wrapNone/>
                <wp:docPr id="4"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4400" cy="0"/>
                        </a:xfrm>
                        <a:prstGeom prst="line">
                          <a:avLst/>
                        </a:prstGeom>
                        <a:noFill/>
                        <a:ln w="38100" cap="flat" cmpd="sng" algn="ctr">
                          <a:solidFill>
                            <a:srgbClr val="C0504D">
                              <a:lumMod val="7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4BF299F" id="Connecteur droit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9.7pt" to="471.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" strokecolor="#953735" strokeweight="3pt">
                <o:lock v:ext="edit" shapetype="f"/>
              </v:line>
            </w:pict>
          </mc:Fallback>
        </mc:AlternateContent>
      </w:r>
    </w:p>
    <w:p w14:paraId="52344851" w14:textId="77777777" w:rsidR="00D46B79" w:rsidRPr="00D46B79" w:rsidRDefault="00D46B79" w:rsidP="00D82B29">
      <w:pPr>
        <w:ind w:right="-1"/>
        <w:jc w:val="center"/>
        <w:rPr>
          <w:rFonts w:ascii="Century Gothic" w:hAnsi="Century Gothic"/>
          <w:snapToGrid w:val="0"/>
          <w:color w:val="7F7F7F"/>
          <w:sz w:val="20"/>
          <w:szCs w:val="20"/>
        </w:rPr>
      </w:pPr>
      <w:r w:rsidRPr="00D46B79">
        <w:rPr>
          <w:rFonts w:ascii="Century Gothic" w:hAnsi="Century Gothic"/>
          <w:snapToGrid w:val="0"/>
          <w:color w:val="7F7F7F"/>
          <w:sz w:val="20"/>
          <w:szCs w:val="20"/>
        </w:rPr>
        <w:t>(</w:t>
      </w:r>
      <w:r w:rsidRPr="00D46B79">
        <w:rPr>
          <w:rFonts w:ascii="Century Gothic" w:hAnsi="Century Gothic"/>
          <w:b/>
          <w:snapToGrid w:val="0"/>
          <w:color w:val="7F7F7F"/>
          <w:sz w:val="20"/>
          <w:szCs w:val="20"/>
        </w:rPr>
        <w:t>P</w:t>
      </w:r>
      <w:r w:rsidRPr="00D46B79">
        <w:rPr>
          <w:rFonts w:ascii="Century Gothic" w:hAnsi="Century Gothic"/>
          <w:snapToGrid w:val="0"/>
          <w:color w:val="7F7F7F"/>
          <w:sz w:val="20"/>
          <w:szCs w:val="20"/>
        </w:rPr>
        <w:t>LAN</w:t>
      </w:r>
      <w:r w:rsidRPr="00D46B79">
        <w:rPr>
          <w:rFonts w:ascii="Century Gothic" w:hAnsi="Century Gothic"/>
          <w:b/>
          <w:snapToGrid w:val="0"/>
          <w:color w:val="7F7F7F"/>
          <w:sz w:val="20"/>
          <w:szCs w:val="20"/>
        </w:rPr>
        <w:t xml:space="preserve"> </w:t>
      </w:r>
      <w:r w:rsidRPr="00D46B79">
        <w:rPr>
          <w:rFonts w:ascii="Century Gothic" w:hAnsi="Century Gothic"/>
          <w:snapToGrid w:val="0"/>
          <w:color w:val="7F7F7F"/>
          <w:sz w:val="20"/>
          <w:szCs w:val="20"/>
        </w:rPr>
        <w:t>D’</w:t>
      </w:r>
      <w:r w:rsidRPr="00D46B79">
        <w:rPr>
          <w:rFonts w:ascii="Century Gothic" w:hAnsi="Century Gothic"/>
          <w:b/>
          <w:snapToGrid w:val="0"/>
          <w:color w:val="7F7F7F"/>
          <w:sz w:val="20"/>
          <w:szCs w:val="20"/>
        </w:rPr>
        <w:t>E</w:t>
      </w:r>
      <w:r w:rsidRPr="00D46B79">
        <w:rPr>
          <w:rFonts w:ascii="Century Gothic" w:hAnsi="Century Gothic"/>
          <w:snapToGrid w:val="0"/>
          <w:color w:val="7F7F7F"/>
          <w:sz w:val="20"/>
          <w:szCs w:val="20"/>
        </w:rPr>
        <w:t>PARGNE</w:t>
      </w:r>
      <w:r w:rsidRPr="00D46B79">
        <w:rPr>
          <w:rFonts w:ascii="Century Gothic" w:hAnsi="Century Gothic"/>
          <w:b/>
          <w:snapToGrid w:val="0"/>
          <w:color w:val="7F7F7F"/>
          <w:sz w:val="20"/>
          <w:szCs w:val="20"/>
        </w:rPr>
        <w:t xml:space="preserve"> R</w:t>
      </w:r>
      <w:r w:rsidRPr="00D46B79">
        <w:rPr>
          <w:rFonts w:ascii="Century Gothic" w:hAnsi="Century Gothic"/>
          <w:snapToGrid w:val="0"/>
          <w:color w:val="7F7F7F"/>
          <w:sz w:val="20"/>
          <w:szCs w:val="20"/>
        </w:rPr>
        <w:t>ETRAITE</w:t>
      </w:r>
      <w:r w:rsidRPr="00D46B79">
        <w:rPr>
          <w:rFonts w:ascii="Century Gothic" w:hAnsi="Century Gothic"/>
          <w:b/>
          <w:snapToGrid w:val="0"/>
          <w:color w:val="7F7F7F"/>
          <w:sz w:val="20"/>
          <w:szCs w:val="20"/>
        </w:rPr>
        <w:t xml:space="preserve"> CO</w:t>
      </w:r>
      <w:r w:rsidRPr="00D46B79">
        <w:rPr>
          <w:rFonts w:ascii="Century Gothic" w:hAnsi="Century Gothic"/>
          <w:snapToGrid w:val="0"/>
          <w:color w:val="7F7F7F"/>
          <w:sz w:val="20"/>
          <w:szCs w:val="20"/>
        </w:rPr>
        <w:t>LLECTIF</w:t>
      </w:r>
      <w:r w:rsidR="00A96EF0">
        <w:rPr>
          <w:rFonts w:ascii="Century Gothic" w:hAnsi="Century Gothic"/>
          <w:snapToGrid w:val="0"/>
          <w:color w:val="7F7F7F"/>
          <w:sz w:val="20"/>
          <w:szCs w:val="20"/>
        </w:rPr>
        <w:t xml:space="preserve"> </w:t>
      </w:r>
      <w:r w:rsidR="00A96EF0" w:rsidRPr="00A96EF0">
        <w:rPr>
          <w:rFonts w:ascii="Century Gothic" w:hAnsi="Century Gothic"/>
          <w:b/>
          <w:snapToGrid w:val="0"/>
          <w:color w:val="7F7F7F"/>
          <w:sz w:val="20"/>
          <w:szCs w:val="20"/>
        </w:rPr>
        <w:t>+</w:t>
      </w:r>
      <w:r w:rsidRPr="00D46B79">
        <w:rPr>
          <w:rFonts w:ascii="Century Gothic" w:hAnsi="Century Gothic"/>
          <w:snapToGrid w:val="0"/>
          <w:color w:val="7F7F7F"/>
          <w:sz w:val="20"/>
          <w:szCs w:val="20"/>
        </w:rPr>
        <w:t>)</w:t>
      </w:r>
    </w:p>
    <w:p w14:paraId="3AC7390C" w14:textId="77777777" w:rsidR="00D46B79" w:rsidRPr="00D46B79" w:rsidRDefault="00D46B79" w:rsidP="007633C2">
      <w:pPr>
        <w:tabs>
          <w:tab w:val="left" w:pos="2694"/>
        </w:tabs>
        <w:ind w:right="-1"/>
        <w:jc w:val="center"/>
        <w:rPr>
          <w:rFonts w:ascii="Century Gothic" w:hAnsi="Century Gothic"/>
          <w:snapToGrid w:val="0"/>
          <w:sz w:val="20"/>
          <w:szCs w:val="20"/>
        </w:rPr>
      </w:pPr>
    </w:p>
    <w:p w14:paraId="07E4513D" w14:textId="77777777" w:rsidR="00EB6836" w:rsidRDefault="00EB6836" w:rsidP="00EB6836">
      <w:pPr>
        <w:rPr>
          <w:rFonts w:ascii="Century Gothic" w:hAnsi="Century Gothic" w:cs="Arial"/>
          <w:sz w:val="20"/>
          <w:szCs w:val="20"/>
        </w:rPr>
      </w:pPr>
    </w:p>
    <w:p w14:paraId="66BD863E" w14:textId="1D7482AA" w:rsidR="0076585B" w:rsidRPr="0076585B" w:rsidRDefault="0076585B" w:rsidP="0076585B">
      <w:pPr>
        <w:ind w:right="-1"/>
        <w:rPr>
          <w:rFonts w:ascii="Century Gothic" w:hAnsi="Century Gothic" w:cs="Minion-Regular"/>
          <w:b/>
          <w:color w:val="943634"/>
          <w:sz w:val="20"/>
          <w:szCs w:val="20"/>
        </w:rPr>
      </w:pPr>
      <w:r w:rsidRPr="0076585B">
        <w:rPr>
          <w:rFonts w:ascii="Century Gothic" w:hAnsi="Century Gothic" w:cs="Minion-Regular"/>
          <w:b/>
          <w:color w:val="943634"/>
          <w:sz w:val="20"/>
          <w:szCs w:val="20"/>
        </w:rPr>
        <w:t xml:space="preserve">Entre </w:t>
      </w:r>
    </w:p>
    <w:p w14:paraId="3D2B8ED1" w14:textId="7EC22D98" w:rsidR="00EB6836" w:rsidRDefault="0076585B" w:rsidP="00EB6836">
      <w:pPr>
        <w:rPr>
          <w:rFonts w:ascii="Century Gothic" w:hAnsi="Century Gothic" w:cs="Arial"/>
          <w:sz w:val="20"/>
          <w:szCs w:val="20"/>
        </w:rPr>
      </w:pPr>
      <w:r>
        <w:rPr>
          <w:rFonts w:ascii="Century Gothic" w:hAnsi="Century Gothic" w:cs="Arial"/>
          <w:sz w:val="20"/>
          <w:szCs w:val="20"/>
        </w:rPr>
        <w:tab/>
      </w:r>
    </w:p>
    <w:p w14:paraId="4B12C463" w14:textId="77777777" w:rsidR="00EB6836" w:rsidRPr="00EE54BA" w:rsidRDefault="00EB6836" w:rsidP="00EB6836">
      <w:pPr>
        <w:rPr>
          <w:rFonts w:ascii="Century Gothic" w:hAnsi="Century Gothic" w:cs="Arial"/>
          <w:sz w:val="20"/>
          <w:szCs w:val="20"/>
        </w:rPr>
      </w:pPr>
    </w:p>
    <w:p w14:paraId="2A04E95A" w14:textId="77777777" w:rsidR="00EB6836" w:rsidRPr="00686CE4" w:rsidRDefault="00EB6836" w:rsidP="00AC164D">
      <w:pPr>
        <w:ind w:right="-1" w:firstLine="426"/>
        <w:rPr>
          <w:rFonts w:ascii="Century Gothic" w:hAnsi="Century Gothic" w:cs="Minion-Regular"/>
          <w:b/>
          <w:sz w:val="20"/>
          <w:szCs w:val="20"/>
        </w:rPr>
      </w:pPr>
      <w:r>
        <w:rPr>
          <w:rFonts w:ascii="Century Gothic" w:hAnsi="Century Gothic" w:cs="Minion-Regular"/>
          <w:b/>
          <w:sz w:val="20"/>
          <w:szCs w:val="20"/>
        </w:rPr>
        <w:t>La société</w:t>
      </w:r>
      <w:r w:rsidRPr="00686CE4">
        <w:rPr>
          <w:rFonts w:ascii="Century Gothic" w:hAnsi="Century Gothic" w:cs="Minion-Regular"/>
          <w:b/>
          <w:sz w:val="20"/>
          <w:szCs w:val="20"/>
        </w:rPr>
        <w:t>: </w:t>
      </w:r>
    </w:p>
    <w:p w14:paraId="1978DDF1" w14:textId="77777777" w:rsidR="00EB6836" w:rsidRDefault="00EB6836" w:rsidP="00AC164D">
      <w:pPr>
        <w:ind w:right="-1"/>
        <w:rPr>
          <w:rFonts w:ascii="Century Gothic" w:hAnsi="Century Gothic" w:cs="Minion-Regular"/>
          <w:color w:val="943634"/>
          <w:sz w:val="20"/>
          <w:szCs w:val="20"/>
        </w:rPr>
      </w:pPr>
    </w:p>
    <w:p w14:paraId="4CE71B86" w14:textId="77777777" w:rsidR="00EB6836" w:rsidRPr="00D16DB1" w:rsidRDefault="00EB6836" w:rsidP="00AC164D">
      <w:pPr>
        <w:ind w:right="-1"/>
        <w:rPr>
          <w:rFonts w:ascii="Century Gothic" w:hAnsi="Century Gothic" w:cs="Minion-Regular"/>
          <w:color w:val="943634"/>
          <w:sz w:val="20"/>
          <w:szCs w:val="20"/>
        </w:rPr>
      </w:pPr>
    </w:p>
    <w:p w14:paraId="5917CDA1" w14:textId="77777777" w:rsidR="00AC164D" w:rsidRDefault="00EB6836" w:rsidP="007633C2">
      <w:pPr>
        <w:tabs>
          <w:tab w:val="left" w:pos="2268"/>
          <w:tab w:val="left" w:pos="2694"/>
        </w:tabs>
        <w:spacing w:after="60"/>
        <w:ind w:firstLine="425"/>
        <w:rPr>
          <w:rFonts w:ascii="Century Gothic" w:hAnsi="Century Gothic" w:cs="Minion-Regular"/>
          <w:color w:val="943634"/>
          <w:sz w:val="20"/>
          <w:szCs w:val="20"/>
        </w:rPr>
      </w:pPr>
      <w:r w:rsidRPr="00F973AB">
        <w:rPr>
          <w:rFonts w:ascii="Century Gothic" w:hAnsi="Century Gothic" w:cs="Minion-Regular"/>
          <w:sz w:val="20"/>
          <w:szCs w:val="20"/>
        </w:rPr>
        <w:t>Raison sociale</w:t>
      </w:r>
      <w:r w:rsidR="007633C2">
        <w:rPr>
          <w:rFonts w:ascii="Century Gothic" w:hAnsi="Century Gothic" w:cs="Minion-Regular"/>
          <w:sz w:val="20"/>
          <w:szCs w:val="20"/>
        </w:rPr>
        <w:t> :</w:t>
      </w:r>
      <w:r w:rsidR="007633C2">
        <w:rPr>
          <w:rFonts w:ascii="Century Gothic" w:hAnsi="Century Gothic" w:cs="Minion-Regular"/>
          <w:sz w:val="20"/>
          <w:szCs w:val="20"/>
        </w:rPr>
        <w:tab/>
      </w:r>
      <w:r w:rsidR="007633C2">
        <w:rPr>
          <w:rFonts w:ascii="Century Gothic" w:hAnsi="Century Gothic" w:cs="Minion-Regular"/>
          <w:sz w:val="20"/>
          <w:szCs w:val="20"/>
        </w:rPr>
        <w:tab/>
      </w:r>
      <w:r w:rsidRPr="00DB0609">
        <w:rPr>
          <w:rFonts w:ascii="Century Gothic" w:hAnsi="Century Gothic" w:cs="Minion-Regular"/>
          <w:color w:val="943634"/>
          <w:sz w:val="20"/>
          <w:szCs w:val="20"/>
        </w:rPr>
        <w:t xml:space="preserve"> </w:t>
      </w:r>
      <w:r w:rsidR="004C12A7" w:rsidRPr="004C12A7">
        <w:rPr>
          <w:rFonts w:ascii="Century Gothic" w:hAnsi="Century Gothic" w:cs="Minion-Regular"/>
          <w:b/>
          <w:color w:val="943634"/>
          <w:sz w:val="20"/>
          <w:szCs w:val="20"/>
        </w:rPr>
        <w:t>ALIGN AEROSPACE FRANCE SAS</w:t>
      </w:r>
    </w:p>
    <w:p w14:paraId="01386D30" w14:textId="77777777" w:rsidR="00EB6836" w:rsidRPr="004C12A7" w:rsidRDefault="00EB6836" w:rsidP="007633C2">
      <w:pPr>
        <w:tabs>
          <w:tab w:val="left" w:pos="2268"/>
          <w:tab w:val="left" w:pos="2694"/>
        </w:tabs>
        <w:spacing w:after="60"/>
        <w:ind w:firstLine="425"/>
        <w:rPr>
          <w:rFonts w:ascii="Century Gothic" w:hAnsi="Century Gothic" w:cs="Minion-Regular"/>
          <w:b/>
          <w:color w:val="943634"/>
          <w:sz w:val="20"/>
          <w:szCs w:val="20"/>
        </w:rPr>
      </w:pPr>
      <w:r w:rsidRPr="00F973AB">
        <w:rPr>
          <w:rFonts w:ascii="Century Gothic" w:hAnsi="Century Gothic" w:cs="Minion-Regular"/>
          <w:sz w:val="20"/>
          <w:szCs w:val="20"/>
        </w:rPr>
        <w:t>Sire</w:t>
      </w:r>
      <w:r w:rsidR="004C12A7">
        <w:rPr>
          <w:rFonts w:ascii="Century Gothic" w:hAnsi="Century Gothic" w:cs="Minion-Regular"/>
          <w:sz w:val="20"/>
          <w:szCs w:val="20"/>
        </w:rPr>
        <w:t>t</w:t>
      </w:r>
      <w:r w:rsidR="007633C2">
        <w:rPr>
          <w:rFonts w:ascii="Century Gothic" w:hAnsi="Century Gothic" w:cs="Minion-Regular"/>
          <w:sz w:val="20"/>
          <w:szCs w:val="20"/>
        </w:rPr>
        <w:t> :</w:t>
      </w:r>
      <w:r w:rsidR="007633C2">
        <w:rPr>
          <w:rFonts w:ascii="Century Gothic" w:hAnsi="Century Gothic" w:cs="Minion-Regular"/>
          <w:sz w:val="20"/>
          <w:szCs w:val="20"/>
        </w:rPr>
        <w:tab/>
      </w:r>
      <w:r w:rsidR="007633C2">
        <w:rPr>
          <w:rFonts w:ascii="Century Gothic" w:hAnsi="Century Gothic" w:cs="Minion-Regular"/>
          <w:sz w:val="20"/>
          <w:szCs w:val="20"/>
        </w:rPr>
        <w:tab/>
        <w:t xml:space="preserve"> </w:t>
      </w:r>
      <w:r w:rsidR="004C12A7" w:rsidRPr="004C12A7">
        <w:rPr>
          <w:rFonts w:ascii="Century Gothic" w:hAnsi="Century Gothic" w:cs="Minion-Regular"/>
          <w:b/>
          <w:color w:val="943634"/>
          <w:sz w:val="20"/>
          <w:szCs w:val="20"/>
        </w:rPr>
        <w:t>53346866600029</w:t>
      </w:r>
    </w:p>
    <w:p w14:paraId="6CC179CA" w14:textId="77777777" w:rsidR="00EB6836" w:rsidRDefault="00EB6836" w:rsidP="007633C2">
      <w:pPr>
        <w:tabs>
          <w:tab w:val="left" w:pos="2268"/>
          <w:tab w:val="left" w:pos="2694"/>
        </w:tabs>
        <w:spacing w:after="60"/>
        <w:ind w:firstLine="425"/>
        <w:rPr>
          <w:rFonts w:ascii="Century Gothic" w:hAnsi="Century Gothic" w:cs="Minion-Regular"/>
          <w:sz w:val="20"/>
          <w:szCs w:val="20"/>
        </w:rPr>
      </w:pPr>
      <w:r w:rsidRPr="00055031">
        <w:rPr>
          <w:rFonts w:ascii="Century Gothic" w:hAnsi="Century Gothic" w:cs="Minion-Regular"/>
          <w:sz w:val="20"/>
          <w:szCs w:val="20"/>
        </w:rPr>
        <w:t>Siège Social</w:t>
      </w:r>
      <w:r w:rsidR="007633C2">
        <w:rPr>
          <w:rFonts w:ascii="Century Gothic" w:hAnsi="Century Gothic" w:cs="Minion-Regular"/>
          <w:sz w:val="20"/>
          <w:szCs w:val="20"/>
        </w:rPr>
        <w:t> :</w:t>
      </w:r>
      <w:r>
        <w:rPr>
          <w:rFonts w:ascii="Century Gothic" w:hAnsi="Century Gothic" w:cs="Minion-Regular"/>
          <w:b/>
          <w:color w:val="943634"/>
          <w:sz w:val="20"/>
          <w:szCs w:val="20"/>
        </w:rPr>
        <w:t xml:space="preserve"> </w:t>
      </w:r>
      <w:r w:rsidR="007633C2">
        <w:rPr>
          <w:rFonts w:ascii="Century Gothic" w:hAnsi="Century Gothic" w:cs="Minion-Regular"/>
          <w:b/>
          <w:color w:val="943634"/>
          <w:sz w:val="20"/>
          <w:szCs w:val="20"/>
        </w:rPr>
        <w:tab/>
      </w:r>
      <w:r w:rsidR="007633C2">
        <w:rPr>
          <w:rFonts w:ascii="Century Gothic" w:hAnsi="Century Gothic" w:cs="Minion-Regular"/>
          <w:b/>
          <w:color w:val="943634"/>
          <w:sz w:val="20"/>
          <w:szCs w:val="20"/>
        </w:rPr>
        <w:tab/>
        <w:t xml:space="preserve"> </w:t>
      </w:r>
      <w:r w:rsidR="004C12A7" w:rsidRPr="004C12A7">
        <w:rPr>
          <w:rFonts w:ascii="Century Gothic" w:hAnsi="Century Gothic" w:cs="Minion-Regular"/>
          <w:b/>
          <w:color w:val="943634"/>
          <w:sz w:val="20"/>
          <w:szCs w:val="20"/>
        </w:rPr>
        <w:t>26 ALLEE DU CLOS DES CHARMES</w:t>
      </w:r>
      <w:r w:rsidR="004C12A7">
        <w:rPr>
          <w:rFonts w:ascii="Century Gothic" w:hAnsi="Century Gothic" w:cs="Minion-Regular"/>
          <w:color w:val="943634"/>
          <w:sz w:val="20"/>
          <w:szCs w:val="20"/>
        </w:rPr>
        <w:t xml:space="preserve"> </w:t>
      </w:r>
      <w:r>
        <w:rPr>
          <w:rFonts w:ascii="Century Gothic" w:hAnsi="Century Gothic" w:cs="Minion-Regular"/>
          <w:sz w:val="20"/>
          <w:szCs w:val="20"/>
        </w:rPr>
        <w:t xml:space="preserve"> </w:t>
      </w:r>
    </w:p>
    <w:p w14:paraId="556A32CB" w14:textId="77777777" w:rsidR="00EB6836" w:rsidRPr="00F973AB" w:rsidRDefault="00EB6836" w:rsidP="007633C2">
      <w:pPr>
        <w:tabs>
          <w:tab w:val="left" w:pos="2268"/>
          <w:tab w:val="left" w:pos="2694"/>
        </w:tabs>
        <w:spacing w:after="60"/>
        <w:ind w:firstLine="425"/>
        <w:rPr>
          <w:rFonts w:ascii="Century Gothic" w:hAnsi="Century Gothic" w:cs="Minion-Regular"/>
          <w:sz w:val="20"/>
          <w:szCs w:val="20"/>
        </w:rPr>
      </w:pPr>
      <w:r w:rsidRPr="00F973AB">
        <w:rPr>
          <w:rFonts w:ascii="Century Gothic" w:hAnsi="Century Gothic" w:cs="Minion-Regular"/>
          <w:sz w:val="20"/>
          <w:szCs w:val="20"/>
        </w:rPr>
        <w:t>Code postal</w:t>
      </w:r>
      <w:r w:rsidR="007633C2">
        <w:rPr>
          <w:rFonts w:ascii="Century Gothic" w:hAnsi="Century Gothic" w:cs="Minion-Regular"/>
          <w:sz w:val="20"/>
          <w:szCs w:val="20"/>
        </w:rPr>
        <w:t> :</w:t>
      </w:r>
      <w:r w:rsidR="007633C2">
        <w:rPr>
          <w:rFonts w:ascii="Century Gothic" w:hAnsi="Century Gothic" w:cs="Minion-Regular"/>
          <w:sz w:val="20"/>
          <w:szCs w:val="20"/>
        </w:rPr>
        <w:tab/>
      </w:r>
      <w:r w:rsidR="007633C2">
        <w:rPr>
          <w:rFonts w:ascii="Century Gothic" w:hAnsi="Century Gothic" w:cs="Minion-Regular"/>
          <w:sz w:val="20"/>
          <w:szCs w:val="20"/>
        </w:rPr>
        <w:tab/>
        <w:t xml:space="preserve"> </w:t>
      </w:r>
      <w:r w:rsidR="004C12A7" w:rsidRPr="004C12A7">
        <w:rPr>
          <w:rFonts w:ascii="Century Gothic" w:hAnsi="Century Gothic" w:cs="Minion-Regular"/>
          <w:b/>
          <w:color w:val="943634"/>
          <w:sz w:val="20"/>
          <w:szCs w:val="20"/>
        </w:rPr>
        <w:t>77090 COLLEGIEN</w:t>
      </w:r>
      <w:r w:rsidR="004C12A7">
        <w:rPr>
          <w:rFonts w:ascii="Century Gothic" w:hAnsi="Century Gothic" w:cs="Minion-Regular"/>
          <w:color w:val="943634"/>
          <w:sz w:val="20"/>
          <w:szCs w:val="20"/>
        </w:rPr>
        <w:t xml:space="preserve"> </w:t>
      </w:r>
    </w:p>
    <w:p w14:paraId="662B773A" w14:textId="77777777" w:rsidR="00EB6836" w:rsidRDefault="00EB6836" w:rsidP="00AC164D">
      <w:pPr>
        <w:ind w:right="-1" w:firstLine="426"/>
        <w:rPr>
          <w:rFonts w:ascii="Century Gothic" w:hAnsi="Century Gothic" w:cs="Minion-Regular"/>
          <w:sz w:val="20"/>
          <w:szCs w:val="20"/>
        </w:rPr>
      </w:pPr>
    </w:p>
    <w:p w14:paraId="2C89D1F9" w14:textId="34A2585F" w:rsidR="00EB6836" w:rsidRPr="00A22C14" w:rsidRDefault="00EB6836" w:rsidP="007633C2">
      <w:pPr>
        <w:tabs>
          <w:tab w:val="left" w:pos="2694"/>
        </w:tabs>
        <w:spacing w:after="60"/>
        <w:ind w:firstLine="425"/>
        <w:rPr>
          <w:rFonts w:ascii="Century Gothic" w:hAnsi="Century Gothic" w:cs="Minion-Regular"/>
          <w:color w:val="943634"/>
          <w:sz w:val="20"/>
          <w:szCs w:val="20"/>
        </w:rPr>
      </w:pPr>
      <w:r w:rsidRPr="00F973AB">
        <w:rPr>
          <w:rFonts w:ascii="Century Gothic" w:hAnsi="Century Gothic" w:cs="Minion-Regular"/>
          <w:sz w:val="20"/>
          <w:szCs w:val="20"/>
        </w:rPr>
        <w:t>Représentée par M.</w:t>
      </w:r>
      <w:r w:rsidRPr="00DB0609">
        <w:rPr>
          <w:rFonts w:ascii="Century Gothic" w:hAnsi="Century Gothic" w:cs="Minion-Regular"/>
          <w:color w:val="943634"/>
          <w:sz w:val="20"/>
          <w:szCs w:val="20"/>
        </w:rPr>
        <w:t xml:space="preserve"> </w:t>
      </w:r>
      <w:r w:rsidR="007633C2">
        <w:rPr>
          <w:rFonts w:ascii="Century Gothic" w:hAnsi="Century Gothic" w:cs="Minion-Regular"/>
          <w:color w:val="943634"/>
          <w:sz w:val="20"/>
          <w:szCs w:val="20"/>
        </w:rPr>
        <w:tab/>
        <w:t xml:space="preserve"> ……………………….......</w:t>
      </w:r>
    </w:p>
    <w:p w14:paraId="3E49187F" w14:textId="3DECE788" w:rsidR="00EB6836" w:rsidRPr="00A22C14" w:rsidRDefault="00EB6836" w:rsidP="007633C2">
      <w:pPr>
        <w:tabs>
          <w:tab w:val="left" w:pos="2694"/>
        </w:tabs>
        <w:ind w:right="-1" w:firstLine="426"/>
        <w:rPr>
          <w:rFonts w:ascii="Century Gothic" w:hAnsi="Century Gothic" w:cs="Minion-Regular"/>
          <w:color w:val="943634"/>
          <w:sz w:val="20"/>
          <w:szCs w:val="20"/>
        </w:rPr>
      </w:pPr>
      <w:r w:rsidRPr="00F973AB">
        <w:rPr>
          <w:rFonts w:ascii="Century Gothic" w:hAnsi="Century Gothic" w:cs="Minion-Regular"/>
          <w:sz w:val="20"/>
          <w:szCs w:val="20"/>
        </w:rPr>
        <w:t>Agissant en qualité de</w:t>
      </w:r>
      <w:r>
        <w:rPr>
          <w:rFonts w:ascii="Century Gothic" w:hAnsi="Century Gothic" w:cs="Minion-Regular"/>
          <w:b/>
          <w:color w:val="943634"/>
          <w:sz w:val="20"/>
          <w:szCs w:val="20"/>
        </w:rPr>
        <w:t xml:space="preserve"> </w:t>
      </w:r>
      <w:r w:rsidR="007633C2">
        <w:rPr>
          <w:rFonts w:ascii="Century Gothic" w:hAnsi="Century Gothic" w:cs="Minion-Regular"/>
          <w:b/>
          <w:color w:val="943634"/>
          <w:sz w:val="20"/>
          <w:szCs w:val="20"/>
        </w:rPr>
        <w:tab/>
        <w:t xml:space="preserve"> </w:t>
      </w:r>
      <w:bookmarkStart w:id="0" w:name="_GoBack"/>
      <w:bookmarkEnd w:id="0"/>
      <w:r w:rsidR="007633C2">
        <w:rPr>
          <w:rFonts w:ascii="Century Gothic" w:hAnsi="Century Gothic" w:cs="Minion-Regular"/>
          <w:color w:val="943634"/>
          <w:sz w:val="20"/>
          <w:szCs w:val="20"/>
        </w:rPr>
        <w:t>………………………….......</w:t>
      </w:r>
    </w:p>
    <w:p w14:paraId="153D8E37" w14:textId="77777777" w:rsidR="00EB6836" w:rsidRDefault="00EB6836" w:rsidP="007633C2">
      <w:pPr>
        <w:ind w:right="360"/>
        <w:rPr>
          <w:rFonts w:ascii="Century Gothic" w:hAnsi="Century Gothic" w:cs="Arial"/>
          <w:snapToGrid w:val="0"/>
          <w:sz w:val="20"/>
          <w:szCs w:val="20"/>
        </w:rPr>
      </w:pPr>
    </w:p>
    <w:p w14:paraId="758591CB" w14:textId="77777777" w:rsidR="00EB6836" w:rsidRDefault="00EB6836" w:rsidP="007633C2">
      <w:pPr>
        <w:ind w:right="360"/>
        <w:rPr>
          <w:rFonts w:ascii="Century Gothic" w:hAnsi="Century Gothic" w:cs="Arial"/>
          <w:snapToGrid w:val="0"/>
          <w:sz w:val="20"/>
          <w:szCs w:val="20"/>
        </w:rPr>
      </w:pPr>
    </w:p>
    <w:p w14:paraId="20371355" w14:textId="77777777" w:rsidR="00EB6836" w:rsidRDefault="00EB6836" w:rsidP="00AC164D">
      <w:pPr>
        <w:ind w:left="540" w:right="360" w:firstLine="426"/>
        <w:rPr>
          <w:rFonts w:ascii="Century Gothic" w:hAnsi="Century Gothic" w:cs="Arial"/>
          <w:snapToGrid w:val="0"/>
          <w:sz w:val="20"/>
          <w:szCs w:val="20"/>
        </w:rPr>
      </w:pPr>
    </w:p>
    <w:p w14:paraId="7BED5DA5" w14:textId="77777777" w:rsidR="00EB6836" w:rsidRDefault="00EB6836" w:rsidP="00EB6836">
      <w:pPr>
        <w:ind w:left="540" w:right="360"/>
        <w:jc w:val="right"/>
        <w:rPr>
          <w:rFonts w:ascii="Century Gothic" w:hAnsi="Century Gothic" w:cs="Arial"/>
          <w:snapToGrid w:val="0"/>
          <w:sz w:val="20"/>
          <w:szCs w:val="20"/>
        </w:rPr>
      </w:pPr>
      <w:r>
        <w:rPr>
          <w:rFonts w:ascii="Century Gothic" w:hAnsi="Century Gothic" w:cs="Arial"/>
          <w:snapToGrid w:val="0"/>
          <w:sz w:val="20"/>
          <w:szCs w:val="20"/>
        </w:rPr>
        <w:t>Ci-après dénommée « </w:t>
      </w:r>
      <w:r w:rsidRPr="00523C5E">
        <w:rPr>
          <w:rFonts w:ascii="Century Gothic" w:hAnsi="Century Gothic" w:cs="Arial"/>
          <w:b/>
          <w:snapToGrid w:val="0"/>
          <w:sz w:val="20"/>
          <w:szCs w:val="20"/>
        </w:rPr>
        <w:t>l’</w:t>
      </w:r>
      <w:r>
        <w:rPr>
          <w:rFonts w:ascii="Century Gothic" w:hAnsi="Century Gothic" w:cs="Arial"/>
          <w:b/>
          <w:snapToGrid w:val="0"/>
          <w:sz w:val="20"/>
          <w:szCs w:val="20"/>
        </w:rPr>
        <w:t>e</w:t>
      </w:r>
      <w:r w:rsidRPr="00523C5E">
        <w:rPr>
          <w:rFonts w:ascii="Century Gothic" w:hAnsi="Century Gothic" w:cs="Arial"/>
          <w:b/>
          <w:snapToGrid w:val="0"/>
          <w:sz w:val="20"/>
          <w:szCs w:val="20"/>
        </w:rPr>
        <w:t>ntreprise</w:t>
      </w:r>
      <w:r>
        <w:rPr>
          <w:rFonts w:ascii="Century Gothic" w:hAnsi="Century Gothic" w:cs="Arial"/>
          <w:snapToGrid w:val="0"/>
          <w:sz w:val="20"/>
          <w:szCs w:val="20"/>
        </w:rPr>
        <w:t> »</w:t>
      </w:r>
    </w:p>
    <w:p w14:paraId="6CF5676F" w14:textId="77777777" w:rsidR="0076585B" w:rsidRDefault="0076585B" w:rsidP="00EB6836">
      <w:pPr>
        <w:ind w:left="540" w:right="360"/>
        <w:jc w:val="right"/>
        <w:rPr>
          <w:rFonts w:ascii="Century Gothic" w:hAnsi="Century Gothic" w:cs="Arial"/>
          <w:snapToGrid w:val="0"/>
          <w:sz w:val="20"/>
          <w:szCs w:val="20"/>
        </w:rPr>
      </w:pPr>
    </w:p>
    <w:p w14:paraId="1D8E0CB4" w14:textId="77777777" w:rsidR="0076585B" w:rsidRDefault="0076585B" w:rsidP="00EB6836">
      <w:pPr>
        <w:ind w:left="540" w:right="360"/>
        <w:jc w:val="right"/>
        <w:rPr>
          <w:rFonts w:ascii="Century Gothic" w:hAnsi="Century Gothic" w:cs="Arial"/>
          <w:snapToGrid w:val="0"/>
          <w:sz w:val="20"/>
          <w:szCs w:val="20"/>
        </w:rPr>
      </w:pPr>
    </w:p>
    <w:p w14:paraId="349ACE1C" w14:textId="77777777" w:rsidR="0076585B" w:rsidRPr="0076585B" w:rsidRDefault="0076585B" w:rsidP="0076585B">
      <w:pPr>
        <w:ind w:left="540" w:right="360"/>
        <w:rPr>
          <w:rFonts w:ascii="Century Gothic" w:hAnsi="Century Gothic" w:cs="Arial"/>
          <w:b/>
          <w:snapToGrid w:val="0"/>
          <w:sz w:val="20"/>
          <w:szCs w:val="20"/>
        </w:rPr>
      </w:pPr>
      <w:r w:rsidRPr="0076585B">
        <w:rPr>
          <w:rFonts w:ascii="Century Gothic" w:hAnsi="Century Gothic" w:cs="Arial"/>
          <w:b/>
          <w:snapToGrid w:val="0"/>
          <w:sz w:val="20"/>
          <w:szCs w:val="20"/>
        </w:rPr>
        <w:t>D’une part,  et</w:t>
      </w:r>
    </w:p>
    <w:p w14:paraId="31E1C4B7" w14:textId="77777777" w:rsidR="0076585B" w:rsidRPr="0076585B" w:rsidRDefault="0076585B" w:rsidP="0076585B">
      <w:pPr>
        <w:ind w:left="540" w:right="360"/>
        <w:rPr>
          <w:rFonts w:ascii="Century Gothic" w:hAnsi="Century Gothic" w:cs="Arial"/>
          <w:snapToGrid w:val="0"/>
          <w:sz w:val="20"/>
          <w:szCs w:val="20"/>
        </w:rPr>
      </w:pPr>
    </w:p>
    <w:p w14:paraId="3D447154" w14:textId="77777777" w:rsidR="0076585B" w:rsidRPr="0076585B" w:rsidRDefault="0076585B" w:rsidP="0076585B">
      <w:pPr>
        <w:ind w:left="540" w:right="360"/>
        <w:rPr>
          <w:rFonts w:ascii="Century Gothic" w:hAnsi="Century Gothic" w:cs="Arial"/>
          <w:snapToGrid w:val="0"/>
          <w:sz w:val="20"/>
          <w:szCs w:val="20"/>
        </w:rPr>
      </w:pPr>
    </w:p>
    <w:p w14:paraId="05BC7CFC" w14:textId="77777777" w:rsidR="0076585B" w:rsidRPr="0076585B" w:rsidRDefault="0076585B" w:rsidP="0076585B">
      <w:pPr>
        <w:ind w:left="540" w:right="360"/>
        <w:rPr>
          <w:rFonts w:ascii="Century Gothic" w:hAnsi="Century Gothic" w:cs="Arial"/>
          <w:snapToGrid w:val="0"/>
          <w:sz w:val="20"/>
          <w:szCs w:val="20"/>
        </w:rPr>
      </w:pPr>
      <w:r w:rsidRPr="0076585B">
        <w:rPr>
          <w:rFonts w:ascii="Century Gothic" w:hAnsi="Century Gothic" w:cs="Arial"/>
          <w:b/>
          <w:snapToGrid w:val="0"/>
          <w:sz w:val="20"/>
          <w:szCs w:val="20"/>
        </w:rPr>
        <w:t>Le Comité d'Entreprise</w:t>
      </w:r>
      <w:r w:rsidRPr="0076585B">
        <w:rPr>
          <w:rFonts w:ascii="Century Gothic" w:hAnsi="Century Gothic" w:cs="Arial"/>
          <w:snapToGrid w:val="0"/>
          <w:sz w:val="20"/>
          <w:szCs w:val="20"/>
        </w:rPr>
        <w:t xml:space="preserve"> ayant voté à la majorité de ses membres, </w:t>
      </w:r>
    </w:p>
    <w:p w14:paraId="2B137E61" w14:textId="77777777" w:rsidR="0076585B" w:rsidRPr="0076585B" w:rsidRDefault="0076585B" w:rsidP="0076585B">
      <w:pPr>
        <w:ind w:left="540" w:right="360"/>
        <w:rPr>
          <w:rFonts w:ascii="Century Gothic" w:hAnsi="Century Gothic" w:cs="Arial"/>
          <w:snapToGrid w:val="0"/>
          <w:sz w:val="20"/>
          <w:szCs w:val="20"/>
        </w:rPr>
      </w:pPr>
      <w:proofErr w:type="gramStart"/>
      <w:r w:rsidRPr="0076585B">
        <w:rPr>
          <w:rFonts w:ascii="Century Gothic" w:hAnsi="Century Gothic" w:cs="Arial"/>
          <w:snapToGrid w:val="0"/>
          <w:sz w:val="20"/>
          <w:szCs w:val="20"/>
        </w:rPr>
        <w:t>dont</w:t>
      </w:r>
      <w:proofErr w:type="gramEnd"/>
      <w:r w:rsidRPr="0076585B">
        <w:rPr>
          <w:rFonts w:ascii="Century Gothic" w:hAnsi="Century Gothic" w:cs="Arial"/>
          <w:snapToGrid w:val="0"/>
          <w:sz w:val="20"/>
          <w:szCs w:val="20"/>
        </w:rPr>
        <w:t xml:space="preserve"> le procès-verbal est annexé au présent accord,</w:t>
      </w:r>
    </w:p>
    <w:p w14:paraId="25E416DF" w14:textId="77777777" w:rsidR="0076585B" w:rsidRPr="0076585B" w:rsidRDefault="0076585B" w:rsidP="0076585B">
      <w:pPr>
        <w:ind w:left="540" w:right="360"/>
        <w:rPr>
          <w:rFonts w:ascii="Century Gothic" w:hAnsi="Century Gothic" w:cs="Arial"/>
          <w:snapToGrid w:val="0"/>
          <w:sz w:val="20"/>
          <w:szCs w:val="20"/>
        </w:rPr>
      </w:pPr>
      <w:r w:rsidRPr="0076585B">
        <w:rPr>
          <w:rFonts w:ascii="Century Gothic" w:hAnsi="Century Gothic" w:cs="Arial"/>
          <w:snapToGrid w:val="0"/>
          <w:sz w:val="20"/>
          <w:szCs w:val="20"/>
        </w:rPr>
        <w:t>Représentée par M. …………………………….......</w:t>
      </w:r>
      <w:r w:rsidRPr="0076585B">
        <w:rPr>
          <w:rFonts w:ascii="Century Gothic" w:hAnsi="Century Gothic" w:cs="Arial"/>
          <w:snapToGrid w:val="0"/>
          <w:sz w:val="20"/>
          <w:szCs w:val="20"/>
        </w:rPr>
        <w:tab/>
      </w:r>
      <w:r w:rsidRPr="0076585B">
        <w:rPr>
          <w:rFonts w:ascii="Century Gothic" w:hAnsi="Century Gothic" w:cs="Arial"/>
          <w:b/>
          <w:snapToGrid w:val="0"/>
          <w:sz w:val="20"/>
          <w:szCs w:val="20"/>
        </w:rPr>
        <w:t xml:space="preserve">                                                                      </w:t>
      </w:r>
    </w:p>
    <w:p w14:paraId="3A4E355D" w14:textId="77777777" w:rsidR="0076585B" w:rsidRPr="0076585B" w:rsidRDefault="0076585B" w:rsidP="0076585B">
      <w:pPr>
        <w:ind w:left="540" w:right="360"/>
        <w:rPr>
          <w:rFonts w:ascii="Century Gothic" w:hAnsi="Century Gothic" w:cs="Arial"/>
          <w:snapToGrid w:val="0"/>
          <w:sz w:val="20"/>
          <w:szCs w:val="20"/>
        </w:rPr>
      </w:pPr>
      <w:proofErr w:type="gramStart"/>
      <w:r w:rsidRPr="0076585B">
        <w:rPr>
          <w:rFonts w:ascii="Century Gothic" w:hAnsi="Century Gothic" w:cs="Arial"/>
          <w:snapToGrid w:val="0"/>
          <w:sz w:val="20"/>
          <w:szCs w:val="20"/>
        </w:rPr>
        <w:t>en</w:t>
      </w:r>
      <w:proofErr w:type="gramEnd"/>
      <w:r w:rsidRPr="0076585B">
        <w:rPr>
          <w:rFonts w:ascii="Century Gothic" w:hAnsi="Century Gothic" w:cs="Arial"/>
          <w:snapToGrid w:val="0"/>
          <w:sz w:val="20"/>
          <w:szCs w:val="20"/>
        </w:rPr>
        <w:t xml:space="preserve"> vertu du mandat reçu à cet effet au cours de la réunion du …………………………….</w:t>
      </w:r>
    </w:p>
    <w:p w14:paraId="65620E25" w14:textId="77777777" w:rsidR="0076585B" w:rsidRPr="0076585B" w:rsidRDefault="0076585B" w:rsidP="0076585B">
      <w:pPr>
        <w:ind w:left="540" w:right="360"/>
        <w:rPr>
          <w:rFonts w:ascii="Century Gothic" w:hAnsi="Century Gothic" w:cs="Arial"/>
          <w:i/>
          <w:snapToGrid w:val="0"/>
          <w:sz w:val="20"/>
          <w:szCs w:val="20"/>
        </w:rPr>
      </w:pPr>
    </w:p>
    <w:p w14:paraId="7CB6CA41" w14:textId="77777777" w:rsidR="0076585B" w:rsidRDefault="0076585B" w:rsidP="0076585B">
      <w:pPr>
        <w:ind w:left="540" w:right="360"/>
        <w:rPr>
          <w:rFonts w:ascii="Century Gothic" w:hAnsi="Century Gothic" w:cs="Arial"/>
          <w:snapToGrid w:val="0"/>
          <w:sz w:val="20"/>
          <w:szCs w:val="20"/>
        </w:rPr>
      </w:pPr>
    </w:p>
    <w:p w14:paraId="7DC587B7" w14:textId="77777777" w:rsidR="0076585B" w:rsidRPr="0076585B" w:rsidRDefault="0076585B" w:rsidP="0076585B">
      <w:pPr>
        <w:ind w:left="4788" w:right="360" w:firstLine="168"/>
        <w:jc w:val="right"/>
        <w:rPr>
          <w:rFonts w:ascii="Century Gothic" w:hAnsi="Century Gothic" w:cs="Arial"/>
          <w:snapToGrid w:val="0"/>
          <w:sz w:val="20"/>
          <w:szCs w:val="20"/>
        </w:rPr>
      </w:pPr>
      <w:r w:rsidRPr="0076585B">
        <w:rPr>
          <w:rFonts w:ascii="Century Gothic" w:hAnsi="Century Gothic" w:cs="Arial"/>
          <w:snapToGrid w:val="0"/>
          <w:sz w:val="20"/>
          <w:szCs w:val="20"/>
        </w:rPr>
        <w:t>Ci-après dénommé « </w:t>
      </w:r>
      <w:r w:rsidRPr="0076585B">
        <w:rPr>
          <w:rFonts w:ascii="Century Gothic" w:hAnsi="Century Gothic" w:cs="Arial"/>
          <w:b/>
          <w:snapToGrid w:val="0"/>
          <w:sz w:val="20"/>
          <w:szCs w:val="20"/>
        </w:rPr>
        <w:t xml:space="preserve">les salariés </w:t>
      </w:r>
      <w:r w:rsidRPr="0076585B">
        <w:rPr>
          <w:rFonts w:ascii="Century Gothic" w:hAnsi="Century Gothic" w:cs="Arial"/>
          <w:snapToGrid w:val="0"/>
          <w:sz w:val="20"/>
          <w:szCs w:val="20"/>
        </w:rPr>
        <w:t>»</w:t>
      </w:r>
    </w:p>
    <w:p w14:paraId="6D8A2723" w14:textId="77777777" w:rsidR="0076585B" w:rsidRDefault="0076585B" w:rsidP="0076585B">
      <w:pPr>
        <w:ind w:left="540" w:right="360"/>
        <w:rPr>
          <w:rFonts w:ascii="Century Gothic" w:hAnsi="Century Gothic" w:cs="Arial"/>
          <w:snapToGrid w:val="0"/>
          <w:sz w:val="20"/>
          <w:szCs w:val="20"/>
        </w:rPr>
      </w:pPr>
    </w:p>
    <w:p w14:paraId="5C2E84DE" w14:textId="77777777" w:rsidR="00EB6836" w:rsidRDefault="00EB6836" w:rsidP="00EB6836">
      <w:pPr>
        <w:ind w:left="540" w:right="360"/>
        <w:jc w:val="right"/>
        <w:rPr>
          <w:rFonts w:ascii="Century Gothic" w:hAnsi="Century Gothic" w:cs="Arial"/>
          <w:snapToGrid w:val="0"/>
          <w:sz w:val="20"/>
          <w:szCs w:val="20"/>
        </w:rPr>
      </w:pPr>
    </w:p>
    <w:p w14:paraId="7FAC1149" w14:textId="77777777" w:rsidR="00EB6836" w:rsidRDefault="00EB6836" w:rsidP="00EB6836">
      <w:pPr>
        <w:ind w:left="540" w:right="360"/>
        <w:jc w:val="right"/>
        <w:rPr>
          <w:rFonts w:ascii="Century Gothic" w:hAnsi="Century Gothic" w:cs="Arial"/>
          <w:snapToGrid w:val="0"/>
          <w:sz w:val="20"/>
          <w:szCs w:val="20"/>
        </w:rPr>
      </w:pPr>
    </w:p>
    <w:p w14:paraId="07201928" w14:textId="77777777" w:rsidR="00EB6836" w:rsidRPr="00EE54BA" w:rsidRDefault="00EB6836" w:rsidP="00EB6836">
      <w:pPr>
        <w:ind w:left="540" w:right="360"/>
        <w:jc w:val="right"/>
        <w:rPr>
          <w:rFonts w:ascii="Century Gothic" w:hAnsi="Century Gothic" w:cs="Arial"/>
          <w:snapToGrid w:val="0"/>
          <w:sz w:val="20"/>
          <w:szCs w:val="20"/>
        </w:rPr>
      </w:pPr>
    </w:p>
    <w:p w14:paraId="2804E328" w14:textId="77777777" w:rsidR="0076585B" w:rsidRPr="008A4731" w:rsidRDefault="0076585B" w:rsidP="008A4731">
      <w:pPr>
        <w:ind w:left="540" w:right="360"/>
        <w:rPr>
          <w:rFonts w:ascii="Century Gothic" w:hAnsi="Century Gothic" w:cs="Arial"/>
          <w:b/>
          <w:snapToGrid w:val="0"/>
          <w:sz w:val="20"/>
          <w:szCs w:val="20"/>
        </w:rPr>
      </w:pPr>
      <w:r w:rsidRPr="008A4731">
        <w:rPr>
          <w:rFonts w:ascii="Century Gothic" w:hAnsi="Century Gothic" w:cs="Arial"/>
          <w:b/>
          <w:snapToGrid w:val="0"/>
          <w:sz w:val="20"/>
          <w:szCs w:val="20"/>
        </w:rPr>
        <w:t>D’autre part,</w:t>
      </w:r>
    </w:p>
    <w:p w14:paraId="5E8B44F4" w14:textId="77777777" w:rsidR="0076585B" w:rsidRPr="0076585B" w:rsidRDefault="0076585B" w:rsidP="0076585B">
      <w:pPr>
        <w:ind w:right="-1"/>
        <w:rPr>
          <w:rFonts w:ascii="Century Gothic" w:hAnsi="Century Gothic" w:cs="Minion-Regular"/>
          <w:sz w:val="20"/>
          <w:szCs w:val="20"/>
        </w:rPr>
      </w:pPr>
    </w:p>
    <w:p w14:paraId="1FE1332A" w14:textId="77777777" w:rsidR="0076585B" w:rsidRPr="0076585B" w:rsidRDefault="0076585B" w:rsidP="0076585B">
      <w:pPr>
        <w:ind w:right="-1"/>
        <w:rPr>
          <w:rFonts w:ascii="Century Gothic" w:hAnsi="Century Gothic" w:cs="Minion-Regular"/>
          <w:sz w:val="20"/>
          <w:szCs w:val="20"/>
        </w:rPr>
      </w:pPr>
      <w:r w:rsidRPr="0076585B">
        <w:rPr>
          <w:rFonts w:ascii="Century Gothic" w:hAnsi="Century Gothic" w:cs="Minion-Regular"/>
          <w:sz w:val="20"/>
          <w:szCs w:val="20"/>
        </w:rPr>
        <w:t>Il a été décidé d’instituer un Plan d’Epargne pour la Retraite Collectif (PERCO).</w:t>
      </w:r>
    </w:p>
    <w:p w14:paraId="2742FC8A" w14:textId="77777777" w:rsidR="00EB6836" w:rsidRPr="00227731" w:rsidRDefault="00EB6836" w:rsidP="00EB6836">
      <w:pPr>
        <w:ind w:right="360"/>
        <w:rPr>
          <w:rFonts w:ascii="Century Gothic" w:hAnsi="Century Gothic" w:cs="Minion-Regular"/>
          <w:sz w:val="20"/>
          <w:szCs w:val="20"/>
        </w:rPr>
      </w:pPr>
    </w:p>
    <w:p w14:paraId="3B6D105F" w14:textId="77777777" w:rsidR="008F2683" w:rsidRPr="00D46B79" w:rsidRDefault="008F2683" w:rsidP="00D82B29">
      <w:pPr>
        <w:ind w:left="540" w:right="360"/>
        <w:rPr>
          <w:rFonts w:ascii="Century Gothic" w:hAnsi="Century Gothic" w:cs="Minion-Regular"/>
          <w:sz w:val="20"/>
          <w:szCs w:val="20"/>
        </w:rPr>
      </w:pPr>
    </w:p>
    <w:p w14:paraId="16AC9C1D" w14:textId="77777777" w:rsidR="0010158E" w:rsidRPr="00D46B79" w:rsidRDefault="0010158E" w:rsidP="003A72BE">
      <w:pPr>
        <w:pStyle w:val="Titre1"/>
        <w:spacing w:before="0" w:after="0"/>
        <w:ind w:right="839"/>
        <w:rPr>
          <w:rFonts w:ascii="Century Gothic" w:hAnsi="Century Gothic"/>
          <w:color w:val="943634" w:themeColor="accent2" w:themeShade="BF"/>
          <w:sz w:val="20"/>
          <w:szCs w:val="20"/>
        </w:rPr>
      </w:pPr>
      <w:r w:rsidRPr="00D46B79">
        <w:rPr>
          <w:rFonts w:ascii="Century Gothic" w:hAnsi="Century Gothic"/>
          <w:color w:val="943634" w:themeColor="accent2" w:themeShade="BF"/>
          <w:sz w:val="20"/>
          <w:szCs w:val="20"/>
        </w:rPr>
        <w:t>ARTICLE 1</w:t>
      </w:r>
      <w:r w:rsidR="00D17E9F" w:rsidRPr="00D46B79">
        <w:rPr>
          <w:rFonts w:ascii="Century Gothic" w:hAnsi="Century Gothic"/>
          <w:color w:val="943634" w:themeColor="accent2" w:themeShade="BF"/>
          <w:sz w:val="20"/>
          <w:szCs w:val="20"/>
        </w:rPr>
        <w:t> -</w:t>
      </w:r>
      <w:r w:rsidR="00CC60C3" w:rsidRPr="00D46B79">
        <w:rPr>
          <w:rFonts w:ascii="Century Gothic" w:hAnsi="Century Gothic"/>
          <w:color w:val="943634" w:themeColor="accent2" w:themeShade="BF"/>
          <w:sz w:val="20"/>
          <w:szCs w:val="20"/>
        </w:rPr>
        <w:t xml:space="preserve"> </w:t>
      </w:r>
      <w:r w:rsidRPr="00D46B79">
        <w:rPr>
          <w:rFonts w:ascii="Century Gothic" w:hAnsi="Century Gothic"/>
          <w:color w:val="943634" w:themeColor="accent2" w:themeShade="BF"/>
          <w:sz w:val="20"/>
          <w:szCs w:val="20"/>
        </w:rPr>
        <w:t>CHAMPS D’APPLICATION</w:t>
      </w:r>
    </w:p>
    <w:p w14:paraId="76EDAF51" w14:textId="77777777" w:rsidR="003351B0" w:rsidRPr="00D46B79" w:rsidRDefault="003351B0" w:rsidP="003A72BE">
      <w:pPr>
        <w:ind w:right="839"/>
        <w:rPr>
          <w:rFonts w:ascii="Century Gothic" w:hAnsi="Century Gothic" w:cs="Arial"/>
          <w:i/>
          <w:sz w:val="20"/>
          <w:szCs w:val="20"/>
        </w:rPr>
      </w:pPr>
    </w:p>
    <w:p w14:paraId="176BABC4" w14:textId="77777777" w:rsidR="0010158E" w:rsidRPr="00D46B79" w:rsidRDefault="0010158E" w:rsidP="00483BF0">
      <w:pPr>
        <w:ind w:right="-35"/>
        <w:jc w:val="both"/>
        <w:rPr>
          <w:rFonts w:ascii="Century Gothic" w:hAnsi="Century Gothic" w:cs="Minion-Regular"/>
          <w:sz w:val="20"/>
          <w:szCs w:val="20"/>
        </w:rPr>
      </w:pPr>
      <w:r w:rsidRPr="00D46B79">
        <w:rPr>
          <w:rFonts w:ascii="Century Gothic" w:hAnsi="Century Gothic" w:cs="Minion-Regular"/>
          <w:sz w:val="20"/>
          <w:szCs w:val="20"/>
        </w:rPr>
        <w:t>Il est établi en faveur des bénéficiaires de l’Entreprise conformément a</w:t>
      </w:r>
      <w:r w:rsidR="00E81DC3" w:rsidRPr="00D46B79">
        <w:rPr>
          <w:rFonts w:ascii="Century Gothic" w:hAnsi="Century Gothic" w:cs="Minion-Regular"/>
          <w:sz w:val="20"/>
          <w:szCs w:val="20"/>
        </w:rPr>
        <w:t>ux dispositions de la loi n°2003-775 du 21 août 2003</w:t>
      </w:r>
      <w:r w:rsidRPr="00D46B79">
        <w:rPr>
          <w:rFonts w:ascii="Century Gothic" w:hAnsi="Century Gothic" w:cs="Minion-Regular"/>
          <w:sz w:val="20"/>
          <w:szCs w:val="20"/>
        </w:rPr>
        <w:t xml:space="preserve"> codifiées aux articles L</w:t>
      </w:r>
      <w:r w:rsidR="008F4261" w:rsidRPr="00D46B79">
        <w:rPr>
          <w:rFonts w:ascii="Century Gothic" w:hAnsi="Century Gothic" w:cs="Minion-Regular"/>
          <w:sz w:val="20"/>
          <w:szCs w:val="20"/>
        </w:rPr>
        <w:t>3334-1</w:t>
      </w:r>
      <w:r w:rsidR="005E17A3" w:rsidRPr="00D46B79">
        <w:rPr>
          <w:rFonts w:ascii="Century Gothic" w:hAnsi="Century Gothic" w:cs="Minion-Regular"/>
          <w:sz w:val="20"/>
          <w:szCs w:val="20"/>
        </w:rPr>
        <w:t xml:space="preserve"> </w:t>
      </w:r>
      <w:r w:rsidRPr="00D46B79">
        <w:rPr>
          <w:rFonts w:ascii="Century Gothic" w:hAnsi="Century Gothic" w:cs="Minion-Regular"/>
          <w:sz w:val="20"/>
          <w:szCs w:val="20"/>
        </w:rPr>
        <w:t>et suivants du code du Travail, le présent P</w:t>
      </w:r>
      <w:r w:rsidR="00725136" w:rsidRPr="00D46B79">
        <w:rPr>
          <w:rFonts w:ascii="Century Gothic" w:hAnsi="Century Gothic" w:cs="Minion-Regular"/>
          <w:sz w:val="20"/>
          <w:szCs w:val="20"/>
        </w:rPr>
        <w:t>lan d'Epargne Retraite collectif</w:t>
      </w:r>
      <w:r w:rsidRPr="00D46B79">
        <w:rPr>
          <w:rFonts w:ascii="Century Gothic" w:hAnsi="Century Gothic" w:cs="Minion-Regular"/>
          <w:sz w:val="20"/>
          <w:szCs w:val="20"/>
        </w:rPr>
        <w:t xml:space="preserve">, ci-après désigné PERCO ou le Plan. </w:t>
      </w:r>
    </w:p>
    <w:p w14:paraId="18A94311" w14:textId="77777777" w:rsidR="0010158E" w:rsidRPr="00D46B79" w:rsidRDefault="0010158E" w:rsidP="00483BF0">
      <w:pPr>
        <w:ind w:right="-35"/>
        <w:jc w:val="both"/>
        <w:rPr>
          <w:rFonts w:ascii="Century Gothic" w:hAnsi="Century Gothic" w:cs="Minion-Regular"/>
          <w:sz w:val="20"/>
          <w:szCs w:val="20"/>
        </w:rPr>
      </w:pPr>
    </w:p>
    <w:p w14:paraId="307E93E1" w14:textId="77777777" w:rsidR="0010158E" w:rsidRPr="00D46B79" w:rsidRDefault="0010158E" w:rsidP="00483BF0">
      <w:pPr>
        <w:ind w:right="-35"/>
        <w:jc w:val="both"/>
        <w:rPr>
          <w:rFonts w:ascii="Century Gothic" w:hAnsi="Century Gothic" w:cs="Minion-Regular"/>
          <w:sz w:val="20"/>
          <w:szCs w:val="20"/>
        </w:rPr>
      </w:pPr>
      <w:r w:rsidRPr="00D46B79">
        <w:rPr>
          <w:rFonts w:ascii="Century Gothic" w:hAnsi="Century Gothic" w:cs="Minion-Regular"/>
          <w:sz w:val="20"/>
          <w:szCs w:val="20"/>
        </w:rPr>
        <w:t xml:space="preserve">Il a pour objet de permettre aux bénéficiaires de l’Entreprise de se constituer, avec l'aide de celle-ci, une épargne sous la forme d’un portefeuille collectif de valeurs mobilières et de bénéficier des avantages dont est assortie cette forme d’épargne collective et d’offrir, à partir de celle-ci, un dispositif de financement complémentaire pour la retraite. </w:t>
      </w:r>
    </w:p>
    <w:p w14:paraId="02FBFB21" w14:textId="77777777" w:rsidR="00A96154" w:rsidRPr="00D46B79" w:rsidRDefault="00A96154" w:rsidP="00483BF0">
      <w:pPr>
        <w:ind w:right="-35"/>
        <w:jc w:val="both"/>
        <w:rPr>
          <w:rFonts w:ascii="Century Gothic" w:hAnsi="Century Gothic" w:cs="Minion-Regular"/>
          <w:sz w:val="20"/>
          <w:szCs w:val="20"/>
        </w:rPr>
      </w:pPr>
      <w:r w:rsidRPr="00D46B79">
        <w:rPr>
          <w:rFonts w:ascii="Century Gothic" w:hAnsi="Century Gothic" w:cs="Minion-Regular"/>
          <w:sz w:val="20"/>
          <w:szCs w:val="20"/>
        </w:rPr>
        <w:lastRenderedPageBreak/>
        <w:t xml:space="preserve">Le PERCO étant mis en place à l’initiative de l’employeur, ce dernier </w:t>
      </w:r>
      <w:r w:rsidR="00E64DFC">
        <w:rPr>
          <w:rFonts w:ascii="Century Gothic" w:hAnsi="Century Gothic" w:cs="Minion-Regular"/>
          <w:sz w:val="20"/>
          <w:szCs w:val="20"/>
        </w:rPr>
        <w:t>doit conformément à l’article L </w:t>
      </w:r>
      <w:r w:rsidRPr="00D46B79">
        <w:rPr>
          <w:rFonts w:ascii="Century Gothic" w:hAnsi="Century Gothic" w:cs="Minion-Regular"/>
          <w:sz w:val="20"/>
          <w:szCs w:val="20"/>
        </w:rPr>
        <w:t>3332-5 du Code du travail consulter le Comité d’entreprise, ou à défaut les délégués du personnel sur le projet de règlement du plan ainsi que sur les modalités d’abondement, au moins quinze jours avant son dépôt, prévu à l’article L 3332-27 auprès de la  direction régionale des entreprises, de la concurrence, de la consommation, du travail et de l’emploi. Un procès-verbal de cette consultation doit être déposé avec le règlement du plan.</w:t>
      </w:r>
    </w:p>
    <w:p w14:paraId="17DDD30B" w14:textId="77777777" w:rsidR="00A96154" w:rsidRPr="00D46B79" w:rsidRDefault="00A96154" w:rsidP="00483BF0">
      <w:pPr>
        <w:ind w:right="-35"/>
        <w:jc w:val="both"/>
        <w:rPr>
          <w:rFonts w:ascii="Century Gothic" w:hAnsi="Century Gothic" w:cs="Minion-Regular"/>
          <w:sz w:val="20"/>
          <w:szCs w:val="20"/>
        </w:rPr>
      </w:pPr>
      <w:r w:rsidRPr="00A13DF8">
        <w:rPr>
          <w:rFonts w:ascii="Century Gothic" w:hAnsi="Century Gothic" w:cs="Minion-Regular"/>
          <w:sz w:val="20"/>
          <w:szCs w:val="20"/>
        </w:rPr>
        <w:t>En l’absence de Comité d’entreprise ou de délégués du personnel, un procès-verbal de carence devra être déposé avec le règlement du plan.</w:t>
      </w:r>
    </w:p>
    <w:p w14:paraId="33F60D5D" w14:textId="77777777" w:rsidR="00A96154" w:rsidRDefault="00A96154" w:rsidP="00D82B29">
      <w:pPr>
        <w:ind w:left="567" w:right="414"/>
        <w:jc w:val="both"/>
        <w:rPr>
          <w:rFonts w:ascii="Century Gothic" w:hAnsi="Century Gothic" w:cs="Minion-Regular"/>
          <w:sz w:val="20"/>
          <w:szCs w:val="20"/>
        </w:rPr>
      </w:pPr>
    </w:p>
    <w:p w14:paraId="016B7464" w14:textId="77777777" w:rsidR="00997ED1" w:rsidRPr="00D46B79" w:rsidRDefault="00997ED1" w:rsidP="00D82B29">
      <w:pPr>
        <w:ind w:left="567" w:right="414"/>
        <w:jc w:val="both"/>
        <w:rPr>
          <w:rFonts w:ascii="Century Gothic" w:hAnsi="Century Gothic" w:cs="Minion-Regular"/>
          <w:sz w:val="20"/>
          <w:szCs w:val="20"/>
        </w:rPr>
      </w:pPr>
    </w:p>
    <w:p w14:paraId="125CDE5F" w14:textId="77777777" w:rsidR="0010158E" w:rsidRPr="00D46B79" w:rsidRDefault="0010158E" w:rsidP="00F8326F">
      <w:pPr>
        <w:pStyle w:val="Titre1"/>
        <w:tabs>
          <w:tab w:val="left" w:pos="9781"/>
        </w:tabs>
        <w:spacing w:before="0" w:after="0"/>
        <w:ind w:right="839"/>
        <w:rPr>
          <w:rFonts w:ascii="Century Gothic" w:hAnsi="Century Gothic" w:cs="Minion-Regular"/>
          <w:bCs w:val="0"/>
          <w:color w:val="943634" w:themeColor="accent2" w:themeShade="BF"/>
          <w:kern w:val="0"/>
          <w:sz w:val="20"/>
          <w:szCs w:val="20"/>
        </w:rPr>
      </w:pPr>
      <w:r w:rsidRPr="00D46B79">
        <w:rPr>
          <w:rFonts w:ascii="Century Gothic" w:hAnsi="Century Gothic" w:cs="Minion-Regular"/>
          <w:bCs w:val="0"/>
          <w:color w:val="943634" w:themeColor="accent2" w:themeShade="BF"/>
          <w:kern w:val="0"/>
          <w:sz w:val="20"/>
          <w:szCs w:val="20"/>
        </w:rPr>
        <w:t>ARTICLE 2</w:t>
      </w:r>
      <w:r w:rsidR="00D17E9F" w:rsidRPr="00D46B79">
        <w:rPr>
          <w:rFonts w:ascii="Century Gothic" w:hAnsi="Century Gothic" w:cs="Minion-Regular"/>
          <w:bCs w:val="0"/>
          <w:color w:val="943634" w:themeColor="accent2" w:themeShade="BF"/>
          <w:kern w:val="0"/>
          <w:sz w:val="20"/>
          <w:szCs w:val="20"/>
        </w:rPr>
        <w:t> -</w:t>
      </w:r>
      <w:r w:rsidR="00CC60C3" w:rsidRPr="00D46B79">
        <w:rPr>
          <w:rFonts w:ascii="Century Gothic" w:hAnsi="Century Gothic" w:cs="Minion-Regular"/>
          <w:bCs w:val="0"/>
          <w:color w:val="943634" w:themeColor="accent2" w:themeShade="BF"/>
          <w:kern w:val="0"/>
          <w:sz w:val="20"/>
          <w:szCs w:val="20"/>
        </w:rPr>
        <w:t xml:space="preserve"> </w:t>
      </w:r>
      <w:r w:rsidR="00F251D9" w:rsidRPr="00D46B79">
        <w:rPr>
          <w:rFonts w:ascii="Century Gothic" w:hAnsi="Century Gothic" w:cs="Minion-Regular"/>
          <w:bCs w:val="0"/>
          <w:color w:val="943634" w:themeColor="accent2" w:themeShade="BF"/>
          <w:kern w:val="0"/>
          <w:sz w:val="20"/>
          <w:szCs w:val="20"/>
        </w:rPr>
        <w:t>BENEFICIA</w:t>
      </w:r>
      <w:r w:rsidR="003351B0" w:rsidRPr="00D46B79">
        <w:rPr>
          <w:rFonts w:ascii="Century Gothic" w:hAnsi="Century Gothic" w:cs="Minion-Regular"/>
          <w:bCs w:val="0"/>
          <w:color w:val="943634" w:themeColor="accent2" w:themeShade="BF"/>
          <w:kern w:val="0"/>
          <w:sz w:val="20"/>
          <w:szCs w:val="20"/>
        </w:rPr>
        <w:t>I</w:t>
      </w:r>
      <w:r w:rsidR="00F251D9" w:rsidRPr="00D46B79">
        <w:rPr>
          <w:rFonts w:ascii="Century Gothic" w:hAnsi="Century Gothic" w:cs="Minion-Regular"/>
          <w:bCs w:val="0"/>
          <w:color w:val="943634" w:themeColor="accent2" w:themeShade="BF"/>
          <w:kern w:val="0"/>
          <w:sz w:val="20"/>
          <w:szCs w:val="20"/>
        </w:rPr>
        <w:t>RES DU PERCO ET CONDITION</w:t>
      </w:r>
      <w:r w:rsidR="001F4F48" w:rsidRPr="00D46B79">
        <w:rPr>
          <w:rFonts w:ascii="Century Gothic" w:hAnsi="Century Gothic" w:cs="Minion-Regular"/>
          <w:bCs w:val="0"/>
          <w:color w:val="943634" w:themeColor="accent2" w:themeShade="BF"/>
          <w:kern w:val="0"/>
          <w:sz w:val="20"/>
          <w:szCs w:val="20"/>
        </w:rPr>
        <w:t>S</w:t>
      </w:r>
      <w:r w:rsidR="00F251D9" w:rsidRPr="00D46B79">
        <w:rPr>
          <w:rFonts w:ascii="Century Gothic" w:hAnsi="Century Gothic" w:cs="Minion-Regular"/>
          <w:bCs w:val="0"/>
          <w:color w:val="943634" w:themeColor="accent2" w:themeShade="BF"/>
          <w:kern w:val="0"/>
          <w:sz w:val="20"/>
          <w:szCs w:val="20"/>
        </w:rPr>
        <w:t xml:space="preserve"> D’ADHESION </w:t>
      </w:r>
    </w:p>
    <w:p w14:paraId="0FCBA547" w14:textId="77777777" w:rsidR="003351B0" w:rsidRPr="00D46B79" w:rsidRDefault="003351B0" w:rsidP="00F8326F">
      <w:pPr>
        <w:tabs>
          <w:tab w:val="left" w:pos="9781"/>
        </w:tabs>
        <w:ind w:right="839"/>
        <w:jc w:val="both"/>
        <w:rPr>
          <w:rFonts w:ascii="Century Gothic" w:hAnsi="Century Gothic" w:cs="Minion-Regular"/>
          <w:b/>
          <w:sz w:val="20"/>
          <w:szCs w:val="20"/>
        </w:rPr>
      </w:pPr>
    </w:p>
    <w:p w14:paraId="12904DB4" w14:textId="77777777" w:rsidR="0010158E" w:rsidRPr="00D46B79" w:rsidRDefault="0010158E" w:rsidP="00483BF0">
      <w:pPr>
        <w:tabs>
          <w:tab w:val="num" w:pos="-540"/>
          <w:tab w:val="left" w:pos="9781"/>
        </w:tabs>
        <w:ind w:right="-35"/>
        <w:jc w:val="both"/>
        <w:rPr>
          <w:rFonts w:ascii="Century Gothic" w:hAnsi="Century Gothic" w:cs="Minion-Regular"/>
          <w:sz w:val="20"/>
          <w:szCs w:val="20"/>
        </w:rPr>
      </w:pPr>
      <w:r w:rsidRPr="00D46B79">
        <w:rPr>
          <w:rFonts w:ascii="Century Gothic" w:hAnsi="Century Gothic" w:cs="Minion-Regular"/>
          <w:sz w:val="20"/>
          <w:szCs w:val="20"/>
        </w:rPr>
        <w:t xml:space="preserve">Tous les salariés de l’Entreprise peuvent adhérer au présent PERCO. L’adhésion est libre et facultative. Toutefois, une durée minimum d'ancienneté dans l’entreprise de </w:t>
      </w:r>
      <w:r w:rsidR="004C12A7">
        <w:rPr>
          <w:rFonts w:ascii="Century Gothic" w:hAnsi="Century Gothic" w:cs="Minion-Regular"/>
          <w:b/>
          <w:color w:val="943634"/>
          <w:sz w:val="20"/>
          <w:szCs w:val="20"/>
        </w:rPr>
        <w:t>3</w:t>
      </w:r>
      <w:r w:rsidR="00F251D9" w:rsidRPr="00D46B79">
        <w:rPr>
          <w:rFonts w:ascii="Century Gothic" w:hAnsi="Century Gothic" w:cs="Minion-Regular"/>
          <w:sz w:val="20"/>
          <w:szCs w:val="20"/>
        </w:rPr>
        <w:t xml:space="preserve"> </w:t>
      </w:r>
      <w:r w:rsidR="005D166D" w:rsidRPr="00D46B79">
        <w:rPr>
          <w:rFonts w:ascii="Century Gothic" w:hAnsi="Century Gothic" w:cs="Minion-Regular"/>
          <w:sz w:val="20"/>
          <w:szCs w:val="20"/>
        </w:rPr>
        <w:t>m</w:t>
      </w:r>
      <w:r w:rsidR="00A353CD" w:rsidRPr="00D46B79">
        <w:rPr>
          <w:rFonts w:ascii="Century Gothic" w:hAnsi="Century Gothic" w:cs="Minion-Regular"/>
          <w:sz w:val="20"/>
          <w:szCs w:val="20"/>
        </w:rPr>
        <w:t>ois</w:t>
      </w:r>
      <w:r w:rsidR="00814491" w:rsidRPr="00D46B79">
        <w:rPr>
          <w:rFonts w:ascii="Century Gothic" w:hAnsi="Century Gothic" w:cs="Minion-Regular"/>
          <w:sz w:val="20"/>
          <w:szCs w:val="20"/>
        </w:rPr>
        <w:t xml:space="preserve"> </w:t>
      </w:r>
      <w:r w:rsidRPr="00D46B79">
        <w:rPr>
          <w:rFonts w:ascii="Century Gothic" w:hAnsi="Century Gothic" w:cs="Minion-Regular"/>
          <w:sz w:val="20"/>
          <w:szCs w:val="20"/>
        </w:rPr>
        <w:t xml:space="preserve">est exigée (appréciée à la date du premier versement pour les versements volontaires facultatifs). </w:t>
      </w:r>
      <w:bookmarkStart w:id="1" w:name="OLE_LINK3"/>
      <w:bookmarkStart w:id="2" w:name="OLE_LINK4"/>
      <w:r w:rsidRPr="00D46B79">
        <w:rPr>
          <w:rFonts w:ascii="Century Gothic" w:hAnsi="Century Gothic" w:cs="Minion-Regular"/>
          <w:sz w:val="20"/>
          <w:szCs w:val="20"/>
        </w:rPr>
        <w:t>Pour la détermination de l'ancienneté</w:t>
      </w:r>
      <w:r w:rsidR="005A4AF0" w:rsidRPr="00D46B79">
        <w:rPr>
          <w:rFonts w:ascii="Century Gothic" w:hAnsi="Century Gothic" w:cs="Minion-Regular"/>
          <w:sz w:val="20"/>
          <w:szCs w:val="20"/>
        </w:rPr>
        <w:t xml:space="preserve"> requise</w:t>
      </w:r>
      <w:r w:rsidRPr="00D46B79">
        <w:rPr>
          <w:rFonts w:ascii="Century Gothic" w:hAnsi="Century Gothic" w:cs="Minion-Regular"/>
          <w:sz w:val="20"/>
          <w:szCs w:val="20"/>
        </w:rPr>
        <w:t xml:space="preserve"> sont pris en compte tous les contrats de travail exécutés au cours de la période de calcul et des douze mois qui la précèdent. </w:t>
      </w:r>
    </w:p>
    <w:bookmarkEnd w:id="1"/>
    <w:bookmarkEnd w:id="2"/>
    <w:p w14:paraId="4501B75D" w14:textId="77777777" w:rsidR="0010158E" w:rsidRPr="00D46B79" w:rsidRDefault="0010158E" w:rsidP="00483BF0">
      <w:pPr>
        <w:tabs>
          <w:tab w:val="left" w:pos="9781"/>
        </w:tabs>
        <w:ind w:right="-35"/>
        <w:jc w:val="both"/>
        <w:rPr>
          <w:rFonts w:ascii="Century Gothic" w:hAnsi="Century Gothic" w:cs="Minion-Regular"/>
          <w:sz w:val="20"/>
          <w:szCs w:val="20"/>
        </w:rPr>
      </w:pPr>
    </w:p>
    <w:p w14:paraId="6DE4391F" w14:textId="77777777" w:rsidR="005D166D" w:rsidRPr="00D46B79" w:rsidRDefault="0010158E" w:rsidP="00483BF0">
      <w:pPr>
        <w:tabs>
          <w:tab w:val="left" w:pos="9781"/>
        </w:tabs>
        <w:ind w:right="-35"/>
        <w:jc w:val="both"/>
        <w:rPr>
          <w:rFonts w:ascii="Century Gothic" w:hAnsi="Century Gothic" w:cs="Minion-Regular"/>
          <w:sz w:val="20"/>
          <w:szCs w:val="20"/>
        </w:rPr>
      </w:pPr>
      <w:r w:rsidRPr="00D46B79">
        <w:rPr>
          <w:rFonts w:ascii="Century Gothic" w:hAnsi="Century Gothic" w:cs="Minion-Regular"/>
          <w:sz w:val="20"/>
          <w:szCs w:val="20"/>
        </w:rPr>
        <w:t xml:space="preserve">Dans les entreprises dont l’effectif habituel comprend au moins un et au plus </w:t>
      </w:r>
      <w:r w:rsidR="00CD00E3" w:rsidRPr="00D46B79">
        <w:rPr>
          <w:rFonts w:ascii="Century Gothic" w:hAnsi="Century Gothic" w:cs="Minion-Regular"/>
          <w:sz w:val="20"/>
          <w:szCs w:val="20"/>
        </w:rPr>
        <w:t xml:space="preserve">deux </w:t>
      </w:r>
      <w:r w:rsidRPr="00D46B79">
        <w:rPr>
          <w:rFonts w:ascii="Century Gothic" w:hAnsi="Century Gothic" w:cs="Minion-Regular"/>
          <w:sz w:val="20"/>
          <w:szCs w:val="20"/>
        </w:rPr>
        <w:t>cent</w:t>
      </w:r>
      <w:r w:rsidR="00CD00E3" w:rsidRPr="00D46B79">
        <w:rPr>
          <w:rFonts w:ascii="Century Gothic" w:hAnsi="Century Gothic" w:cs="Minion-Regular"/>
          <w:sz w:val="20"/>
          <w:szCs w:val="20"/>
        </w:rPr>
        <w:t xml:space="preserve"> cinquante</w:t>
      </w:r>
      <w:r w:rsidRPr="00D46B79">
        <w:rPr>
          <w:rFonts w:ascii="Century Gothic" w:hAnsi="Century Gothic" w:cs="Minion-Regular"/>
          <w:sz w:val="20"/>
          <w:szCs w:val="20"/>
        </w:rPr>
        <w:t xml:space="preserve"> salariés, les chefs de ces entreprises ou, s’il s’agit de personnes morales, leurs présidents, directeurs généraux, gérants ou membres du directoire, </w:t>
      </w:r>
      <w:r w:rsidR="0045171E" w:rsidRPr="00D46B79">
        <w:rPr>
          <w:rFonts w:ascii="Century Gothic" w:hAnsi="Century Gothic" w:cs="Minion-Regular"/>
          <w:sz w:val="20"/>
          <w:szCs w:val="20"/>
        </w:rPr>
        <w:t xml:space="preserve">ainsi que le conjoint du chef d’entreprise s’il a le statut de conjoint collaborateur ou de conjoint associé mentionné à l’article L 121-4 du code du commerce, </w:t>
      </w:r>
      <w:r w:rsidRPr="00D46B79">
        <w:rPr>
          <w:rFonts w:ascii="Century Gothic" w:hAnsi="Century Gothic" w:cs="Minion-Regular"/>
          <w:sz w:val="20"/>
          <w:szCs w:val="20"/>
        </w:rPr>
        <w:t>peuvent également adhérer au PERCO</w:t>
      </w:r>
      <w:r w:rsidR="00676344" w:rsidRPr="00D46B79">
        <w:rPr>
          <w:rFonts w:ascii="Century Gothic" w:hAnsi="Century Gothic" w:cs="Minion-Regular"/>
          <w:sz w:val="20"/>
          <w:szCs w:val="20"/>
        </w:rPr>
        <w:t>.</w:t>
      </w:r>
      <w:r w:rsidRPr="00D46B79">
        <w:rPr>
          <w:rFonts w:ascii="Century Gothic" w:hAnsi="Century Gothic" w:cs="Minion-Regular"/>
          <w:sz w:val="20"/>
          <w:szCs w:val="20"/>
        </w:rPr>
        <w:t xml:space="preserve"> </w:t>
      </w:r>
    </w:p>
    <w:p w14:paraId="6770439C" w14:textId="77777777" w:rsidR="0010158E" w:rsidRPr="00D46B79" w:rsidRDefault="00676344" w:rsidP="00483BF0">
      <w:pPr>
        <w:tabs>
          <w:tab w:val="left" w:pos="9781"/>
        </w:tabs>
        <w:ind w:right="-35"/>
        <w:jc w:val="both"/>
        <w:rPr>
          <w:rFonts w:ascii="Century Gothic" w:hAnsi="Century Gothic" w:cs="Minion-Regular"/>
          <w:sz w:val="20"/>
          <w:szCs w:val="20"/>
        </w:rPr>
      </w:pPr>
      <w:r w:rsidRPr="00D46B79">
        <w:rPr>
          <w:rFonts w:ascii="Century Gothic" w:hAnsi="Century Gothic" w:cs="Minion-Regular"/>
          <w:sz w:val="20"/>
          <w:szCs w:val="20"/>
        </w:rPr>
        <w:t>D</w:t>
      </w:r>
      <w:r w:rsidR="0010158E" w:rsidRPr="00D46B79">
        <w:rPr>
          <w:rFonts w:ascii="Century Gothic" w:hAnsi="Century Gothic" w:cs="Minion-Regular"/>
          <w:sz w:val="20"/>
          <w:szCs w:val="20"/>
        </w:rPr>
        <w:t>ans</w:t>
      </w:r>
      <w:r w:rsidR="0010158E" w:rsidRPr="00D46B79">
        <w:rPr>
          <w:rFonts w:ascii="Century Gothic" w:hAnsi="Century Gothic" w:cs="Arial"/>
          <w:sz w:val="20"/>
          <w:szCs w:val="20"/>
        </w:rPr>
        <w:t xml:space="preserve"> </w:t>
      </w:r>
      <w:r w:rsidR="0010158E" w:rsidRPr="00D46B79">
        <w:rPr>
          <w:rFonts w:ascii="Century Gothic" w:hAnsi="Century Gothic" w:cs="Minion-Regular"/>
          <w:sz w:val="20"/>
          <w:szCs w:val="20"/>
        </w:rPr>
        <w:t xml:space="preserve">les entreprises de plus de </w:t>
      </w:r>
      <w:r w:rsidR="00882090" w:rsidRPr="00D46B79">
        <w:rPr>
          <w:rFonts w:ascii="Century Gothic" w:hAnsi="Century Gothic" w:cs="Minion-Regular"/>
          <w:sz w:val="20"/>
          <w:szCs w:val="20"/>
        </w:rPr>
        <w:t xml:space="preserve">deux cent cinquante </w:t>
      </w:r>
      <w:r w:rsidR="0010158E" w:rsidRPr="00D46B79">
        <w:rPr>
          <w:rFonts w:ascii="Century Gothic" w:hAnsi="Century Gothic" w:cs="Minion-Regular"/>
          <w:sz w:val="20"/>
          <w:szCs w:val="20"/>
        </w:rPr>
        <w:t>salariés, les mandataires sociaux ne pourront y adhérer qu’à la condition d’exercer des fonctions techniques qui les placent en état de subordination vis à vis de l’entreprise et à ce titre, être titulaire d’un contrat de travail et recevoir une rémunération séparée.</w:t>
      </w:r>
    </w:p>
    <w:p w14:paraId="58DEA07F" w14:textId="77777777" w:rsidR="0010158E" w:rsidRPr="00D46B79" w:rsidRDefault="0010158E" w:rsidP="00483BF0">
      <w:pPr>
        <w:tabs>
          <w:tab w:val="left" w:pos="0"/>
          <w:tab w:val="left" w:pos="9781"/>
        </w:tabs>
        <w:ind w:right="-35"/>
        <w:jc w:val="both"/>
        <w:rPr>
          <w:rFonts w:ascii="Century Gothic" w:hAnsi="Century Gothic" w:cs="Arial"/>
          <w:sz w:val="20"/>
          <w:szCs w:val="20"/>
        </w:rPr>
      </w:pPr>
    </w:p>
    <w:p w14:paraId="6FC00665" w14:textId="0C90A6E4" w:rsidR="0010158E" w:rsidRPr="00D46B79" w:rsidRDefault="0010158E" w:rsidP="00483BF0">
      <w:pPr>
        <w:tabs>
          <w:tab w:val="left" w:pos="180"/>
          <w:tab w:val="left" w:pos="9781"/>
        </w:tabs>
        <w:ind w:right="-35"/>
        <w:jc w:val="both"/>
        <w:rPr>
          <w:rFonts w:ascii="Century Gothic" w:hAnsi="Century Gothic" w:cs="Minion-Regular"/>
          <w:sz w:val="20"/>
          <w:szCs w:val="20"/>
        </w:rPr>
      </w:pPr>
      <w:r w:rsidRPr="00D46B79">
        <w:rPr>
          <w:rFonts w:ascii="Century Gothic" w:hAnsi="Century Gothic" w:cs="Minion-Regular"/>
          <w:sz w:val="20"/>
          <w:szCs w:val="20"/>
        </w:rPr>
        <w:t>L'adhésion du bénéficiaire à ce plan résulte du seul fait des versements qu’il effectue volontairement. Cette adhésion emporte acceptation expresse</w:t>
      </w:r>
      <w:r w:rsidR="005A4AF0" w:rsidRPr="00D46B79">
        <w:rPr>
          <w:rFonts w:ascii="Century Gothic" w:hAnsi="Century Gothic" w:cs="Minion-Regular"/>
          <w:sz w:val="20"/>
          <w:szCs w:val="20"/>
        </w:rPr>
        <w:t xml:space="preserve"> des dispositions</w:t>
      </w:r>
      <w:r w:rsidRPr="00D46B79">
        <w:rPr>
          <w:rFonts w:ascii="Century Gothic" w:hAnsi="Century Gothic" w:cs="Minion-Regular"/>
          <w:sz w:val="20"/>
          <w:szCs w:val="20"/>
        </w:rPr>
        <w:t xml:space="preserve"> du règlement des Fonds Communs de Placement d’Entreprise (F.C.P.E.) visés à l'article 6.</w:t>
      </w:r>
    </w:p>
    <w:p w14:paraId="34C23DDD" w14:textId="77777777" w:rsidR="007309DB" w:rsidRDefault="007309DB" w:rsidP="00D82B29">
      <w:pPr>
        <w:tabs>
          <w:tab w:val="left" w:pos="180"/>
        </w:tabs>
        <w:ind w:right="360"/>
        <w:jc w:val="both"/>
        <w:rPr>
          <w:rFonts w:ascii="Century Gothic" w:hAnsi="Century Gothic" w:cs="Minion-Regular"/>
          <w:sz w:val="20"/>
          <w:szCs w:val="20"/>
        </w:rPr>
      </w:pPr>
    </w:p>
    <w:p w14:paraId="1ACC13CA" w14:textId="77777777" w:rsidR="00997ED1" w:rsidRPr="00D46B79" w:rsidRDefault="00997ED1" w:rsidP="00D82B29">
      <w:pPr>
        <w:tabs>
          <w:tab w:val="left" w:pos="180"/>
        </w:tabs>
        <w:ind w:right="360"/>
        <w:jc w:val="both"/>
        <w:rPr>
          <w:rFonts w:ascii="Century Gothic" w:hAnsi="Century Gothic" w:cs="Minion-Regular"/>
          <w:sz w:val="20"/>
          <w:szCs w:val="20"/>
        </w:rPr>
      </w:pPr>
    </w:p>
    <w:p w14:paraId="221FF152" w14:textId="77777777" w:rsidR="0010158E" w:rsidRPr="00D46B79" w:rsidRDefault="0010158E" w:rsidP="00483BF0">
      <w:pPr>
        <w:pStyle w:val="Titre1"/>
        <w:spacing w:before="0" w:after="0"/>
        <w:ind w:right="360"/>
        <w:rPr>
          <w:rFonts w:ascii="Century Gothic" w:hAnsi="Century Gothic"/>
          <w:color w:val="943634" w:themeColor="accent2" w:themeShade="BF"/>
          <w:sz w:val="20"/>
          <w:szCs w:val="20"/>
        </w:rPr>
      </w:pPr>
      <w:r w:rsidRPr="00D46B79">
        <w:rPr>
          <w:rFonts w:ascii="Century Gothic" w:hAnsi="Century Gothic"/>
          <w:color w:val="943634" w:themeColor="accent2" w:themeShade="BF"/>
          <w:sz w:val="20"/>
          <w:szCs w:val="20"/>
        </w:rPr>
        <w:t>ARTICLE 3</w:t>
      </w:r>
      <w:r w:rsidR="00D17E9F" w:rsidRPr="00D46B79">
        <w:rPr>
          <w:rFonts w:ascii="Century Gothic" w:hAnsi="Century Gothic"/>
          <w:color w:val="943634" w:themeColor="accent2" w:themeShade="BF"/>
          <w:sz w:val="20"/>
          <w:szCs w:val="20"/>
        </w:rPr>
        <w:t> -</w:t>
      </w:r>
      <w:r w:rsidR="00882090" w:rsidRPr="00D46B79">
        <w:rPr>
          <w:rFonts w:ascii="Century Gothic" w:hAnsi="Century Gothic"/>
          <w:color w:val="943634" w:themeColor="accent2" w:themeShade="BF"/>
          <w:sz w:val="20"/>
          <w:szCs w:val="20"/>
        </w:rPr>
        <w:t xml:space="preserve"> </w:t>
      </w:r>
      <w:r w:rsidR="002D7629" w:rsidRPr="00D46B79">
        <w:rPr>
          <w:rFonts w:ascii="Century Gothic" w:hAnsi="Century Gothic"/>
          <w:color w:val="943634" w:themeColor="accent2" w:themeShade="BF"/>
          <w:sz w:val="20"/>
          <w:szCs w:val="20"/>
        </w:rPr>
        <w:t xml:space="preserve">ALIMENTATION DU PERCO : </w:t>
      </w:r>
    </w:p>
    <w:p w14:paraId="3E798E76" w14:textId="77777777" w:rsidR="003351B0" w:rsidRPr="00D46B79" w:rsidRDefault="003351B0" w:rsidP="00D82B29">
      <w:pPr>
        <w:tabs>
          <w:tab w:val="left" w:pos="180"/>
        </w:tabs>
        <w:ind w:right="360"/>
        <w:jc w:val="both"/>
        <w:rPr>
          <w:rFonts w:ascii="Century Gothic" w:hAnsi="Century Gothic" w:cs="Minion-Regular"/>
          <w:sz w:val="20"/>
          <w:szCs w:val="20"/>
        </w:rPr>
      </w:pPr>
    </w:p>
    <w:p w14:paraId="585B1D22" w14:textId="77777777" w:rsidR="0010158E" w:rsidRPr="00D46B79" w:rsidRDefault="0010158E" w:rsidP="00483BF0">
      <w:pPr>
        <w:tabs>
          <w:tab w:val="left" w:pos="180"/>
        </w:tabs>
        <w:ind w:right="-35"/>
        <w:jc w:val="both"/>
        <w:rPr>
          <w:rFonts w:ascii="Century Gothic" w:hAnsi="Century Gothic" w:cs="Minion-Regular"/>
          <w:sz w:val="20"/>
          <w:szCs w:val="20"/>
        </w:rPr>
      </w:pPr>
      <w:r w:rsidRPr="00D46B79">
        <w:rPr>
          <w:rFonts w:ascii="Century Gothic" w:hAnsi="Century Gothic" w:cs="Minion-Regular"/>
          <w:sz w:val="20"/>
          <w:szCs w:val="20"/>
        </w:rPr>
        <w:t>Les comptes seront ouverts au nom des bénéficiaires et pourront être alimentés chaque année au moyen des ressources suivantes :</w:t>
      </w:r>
    </w:p>
    <w:p w14:paraId="3A797A24" w14:textId="77777777" w:rsidR="0010158E" w:rsidRPr="00D46B79" w:rsidRDefault="0010158E" w:rsidP="00D82B29">
      <w:pPr>
        <w:tabs>
          <w:tab w:val="left" w:pos="180"/>
        </w:tabs>
        <w:ind w:left="540" w:right="360"/>
        <w:jc w:val="both"/>
        <w:rPr>
          <w:rFonts w:ascii="Century Gothic" w:hAnsi="Century Gothic" w:cs="Minion-Regular"/>
          <w:sz w:val="20"/>
          <w:szCs w:val="20"/>
        </w:rPr>
      </w:pPr>
    </w:p>
    <w:p w14:paraId="614F9A48" w14:textId="77777777" w:rsidR="0010158E" w:rsidRPr="00D0794B" w:rsidRDefault="0010158E" w:rsidP="00F63762">
      <w:pPr>
        <w:pStyle w:val="Paragraphedeliste"/>
        <w:numPr>
          <w:ilvl w:val="0"/>
          <w:numId w:val="19"/>
        </w:numPr>
        <w:tabs>
          <w:tab w:val="left" w:pos="180"/>
        </w:tabs>
        <w:ind w:left="426" w:right="360" w:hanging="142"/>
        <w:jc w:val="both"/>
        <w:rPr>
          <w:rFonts w:ascii="Century Gothic" w:hAnsi="Century Gothic" w:cs="Minion-Regular"/>
          <w:b/>
          <w:color w:val="943634" w:themeColor="accent2" w:themeShade="BF"/>
          <w:sz w:val="20"/>
          <w:szCs w:val="20"/>
        </w:rPr>
      </w:pPr>
      <w:r w:rsidRPr="00D0794B">
        <w:rPr>
          <w:rFonts w:ascii="Century Gothic" w:hAnsi="Century Gothic" w:cs="Minion-Regular"/>
          <w:b/>
          <w:color w:val="943634" w:themeColor="accent2" w:themeShade="BF"/>
          <w:sz w:val="20"/>
          <w:szCs w:val="20"/>
        </w:rPr>
        <w:t>Les versements volontaires facultatifs de l’adhérent :</w:t>
      </w:r>
    </w:p>
    <w:p w14:paraId="45DEA8E1" w14:textId="77777777" w:rsidR="00EF29F9" w:rsidRDefault="0010158E" w:rsidP="001402A7">
      <w:pPr>
        <w:tabs>
          <w:tab w:val="left" w:pos="180"/>
        </w:tabs>
        <w:ind w:left="709" w:right="-35"/>
        <w:jc w:val="both"/>
        <w:rPr>
          <w:rFonts w:ascii="Century Gothic" w:hAnsi="Century Gothic" w:cs="Minion-Regular"/>
          <w:sz w:val="20"/>
          <w:szCs w:val="20"/>
        </w:rPr>
      </w:pPr>
      <w:r w:rsidRPr="00D46B79">
        <w:rPr>
          <w:rFonts w:ascii="Century Gothic" w:hAnsi="Century Gothic" w:cs="Minion-Regular"/>
          <w:sz w:val="20"/>
          <w:szCs w:val="20"/>
        </w:rPr>
        <w:t>Chaque adhérent peut effectuer volontairement les v</w:t>
      </w:r>
      <w:r w:rsidR="004C12A7">
        <w:rPr>
          <w:rFonts w:ascii="Century Gothic" w:hAnsi="Century Gothic" w:cs="Minion-Regular"/>
          <w:sz w:val="20"/>
          <w:szCs w:val="20"/>
        </w:rPr>
        <w:t xml:space="preserve">ersements qu’il désire au PERCO. </w:t>
      </w:r>
      <w:r w:rsidRPr="00D46B79">
        <w:rPr>
          <w:rFonts w:ascii="Century Gothic" w:hAnsi="Century Gothic" w:cs="Minion-Regular"/>
          <w:sz w:val="20"/>
          <w:szCs w:val="20"/>
        </w:rPr>
        <w:t xml:space="preserve"> </w:t>
      </w:r>
    </w:p>
    <w:p w14:paraId="0A0188B9" w14:textId="77777777" w:rsidR="004C12A7" w:rsidRDefault="004C12A7" w:rsidP="00EF29F9">
      <w:pPr>
        <w:ind w:left="709" w:right="-35"/>
        <w:jc w:val="both"/>
        <w:rPr>
          <w:rFonts w:ascii="Century Gothic" w:hAnsi="Century Gothic" w:cs="Minion-Regular"/>
          <w:sz w:val="20"/>
          <w:szCs w:val="20"/>
        </w:rPr>
      </w:pPr>
    </w:p>
    <w:p w14:paraId="77E6D188" w14:textId="77777777" w:rsidR="00EF29F9" w:rsidRPr="00D46B79" w:rsidRDefault="00EF29F9" w:rsidP="00EF29F9">
      <w:pPr>
        <w:ind w:left="709" w:right="-35"/>
        <w:jc w:val="both"/>
        <w:rPr>
          <w:rFonts w:ascii="Century Gothic" w:hAnsi="Century Gothic" w:cs="Minion-Regular"/>
          <w:sz w:val="20"/>
          <w:szCs w:val="20"/>
        </w:rPr>
      </w:pPr>
      <w:r w:rsidRPr="00D46B79">
        <w:rPr>
          <w:rFonts w:ascii="Century Gothic" w:hAnsi="Century Gothic" w:cs="Minion-Regular"/>
          <w:sz w:val="20"/>
          <w:szCs w:val="20"/>
        </w:rPr>
        <w:t>Le montant des versements individuels volontaires</w:t>
      </w:r>
      <w:r>
        <w:rPr>
          <w:rFonts w:ascii="Century Gothic" w:hAnsi="Century Gothic" w:cs="Minion-Regular"/>
          <w:sz w:val="20"/>
          <w:szCs w:val="20"/>
        </w:rPr>
        <w:t xml:space="preserve"> </w:t>
      </w:r>
      <w:r w:rsidRPr="00D46B79">
        <w:rPr>
          <w:rFonts w:ascii="Century Gothic" w:hAnsi="Century Gothic" w:cs="Minion-Regular"/>
          <w:sz w:val="20"/>
          <w:szCs w:val="20"/>
        </w:rPr>
        <w:t>sur l’ensemble des plans d’épargne d’un adhérent (Plan d’Epargne Entreprise, Plan d’Epargne Groupe, Plan d’Epargne Interentreprises, PERCO et/ou PERCOI) ne peut excéder annuellement le quart de la rémunération annuelle brute, rémunération prévue à l'article L.3332-10 du code du travail, de l’année de référence pour un salarié ou le quart du revenu professionnel imposé à l’impôt sur le revenu au titre de l’année précédente pour un chef d’entreprise individuelle ou le quart du plafond annuel de la sécurité sociale pour les conjoints collaborateurs ou associés du chef d’entreprise ou les salariés dont le contrat de travail est suspendu lorsqu’ils n’ont perçu aucune rémunération au titre de l’année de versement.</w:t>
      </w:r>
    </w:p>
    <w:p w14:paraId="6D0154AD" w14:textId="77777777" w:rsidR="00EF29F9" w:rsidRPr="00D46B79" w:rsidRDefault="00EF29F9" w:rsidP="00EF29F9">
      <w:pPr>
        <w:tabs>
          <w:tab w:val="left" w:pos="180"/>
        </w:tabs>
        <w:ind w:left="709" w:right="-35"/>
        <w:jc w:val="both"/>
        <w:rPr>
          <w:rFonts w:ascii="Century Gothic" w:hAnsi="Century Gothic" w:cs="Minion-Regular"/>
          <w:sz w:val="20"/>
          <w:szCs w:val="20"/>
        </w:rPr>
      </w:pPr>
      <w:r w:rsidRPr="00D46B79">
        <w:rPr>
          <w:rFonts w:ascii="Century Gothic" w:hAnsi="Century Gothic" w:cs="Minion-Regular"/>
          <w:sz w:val="20"/>
          <w:szCs w:val="20"/>
        </w:rPr>
        <w:t xml:space="preserve">Les sommes qui font l’objet d’un transfert ne sont pas prises en compte pour l’appréciation de cette limite. Le plafond de versement individuel de 25 % s’apprécie par année civile pour les versements volontaires effectués par l’adhérent dans l’ensemble des plans d’épargne auxquels l’adhérent participe. </w:t>
      </w:r>
    </w:p>
    <w:p w14:paraId="671A5DDE" w14:textId="77777777" w:rsidR="00EF29F9" w:rsidRPr="00D46B79" w:rsidRDefault="00EF29F9" w:rsidP="001402A7">
      <w:pPr>
        <w:tabs>
          <w:tab w:val="left" w:pos="180"/>
        </w:tabs>
        <w:ind w:left="709" w:right="-35"/>
        <w:jc w:val="both"/>
        <w:rPr>
          <w:rFonts w:ascii="Century Gothic" w:hAnsi="Century Gothic" w:cs="Minion-Regular"/>
          <w:i/>
          <w:sz w:val="20"/>
          <w:szCs w:val="20"/>
        </w:rPr>
      </w:pPr>
    </w:p>
    <w:p w14:paraId="798FF293" w14:textId="77777777" w:rsidR="0010158E" w:rsidRPr="00D46B79" w:rsidRDefault="0010158E" w:rsidP="00D82B29">
      <w:pPr>
        <w:tabs>
          <w:tab w:val="left" w:pos="180"/>
        </w:tabs>
        <w:ind w:left="540" w:right="360"/>
        <w:jc w:val="both"/>
        <w:rPr>
          <w:rFonts w:ascii="Century Gothic" w:hAnsi="Century Gothic" w:cs="Minion-Regular"/>
          <w:b/>
          <w:sz w:val="20"/>
          <w:szCs w:val="20"/>
        </w:rPr>
      </w:pPr>
    </w:p>
    <w:p w14:paraId="2259E4F2" w14:textId="77777777" w:rsidR="0010158E" w:rsidRPr="00D0794B" w:rsidRDefault="0010158E" w:rsidP="00F63762">
      <w:pPr>
        <w:pStyle w:val="Paragraphedeliste"/>
        <w:numPr>
          <w:ilvl w:val="0"/>
          <w:numId w:val="19"/>
        </w:numPr>
        <w:tabs>
          <w:tab w:val="left" w:pos="180"/>
        </w:tabs>
        <w:ind w:left="426" w:right="390" w:hanging="142"/>
        <w:jc w:val="both"/>
        <w:rPr>
          <w:rFonts w:ascii="Century Gothic" w:hAnsi="Century Gothic" w:cs="Minion-Regular"/>
          <w:b/>
          <w:color w:val="943634" w:themeColor="accent2" w:themeShade="BF"/>
          <w:sz w:val="20"/>
          <w:szCs w:val="20"/>
        </w:rPr>
      </w:pPr>
      <w:r w:rsidRPr="00D0794B">
        <w:rPr>
          <w:rFonts w:ascii="Century Gothic" w:hAnsi="Century Gothic" w:cs="Minion-Regular"/>
          <w:b/>
          <w:color w:val="943634" w:themeColor="accent2" w:themeShade="BF"/>
          <w:sz w:val="20"/>
          <w:szCs w:val="20"/>
        </w:rPr>
        <w:lastRenderedPageBreak/>
        <w:t>Le versement de la prime d’Intéressement :</w:t>
      </w:r>
    </w:p>
    <w:p w14:paraId="6DB0CEFC" w14:textId="77777777" w:rsidR="002B107D" w:rsidRPr="00D46B79" w:rsidRDefault="002B107D" w:rsidP="001402A7">
      <w:pPr>
        <w:tabs>
          <w:tab w:val="left" w:pos="180"/>
        </w:tabs>
        <w:ind w:left="709" w:right="-35"/>
        <w:jc w:val="both"/>
        <w:rPr>
          <w:rFonts w:ascii="Century Gothic" w:hAnsi="Century Gothic" w:cs="Arial"/>
          <w:sz w:val="20"/>
          <w:szCs w:val="20"/>
        </w:rPr>
      </w:pPr>
      <w:r w:rsidRPr="00D46B79">
        <w:rPr>
          <w:rFonts w:ascii="Century Gothic" w:hAnsi="Century Gothic" w:cs="Minion-Regular"/>
          <w:sz w:val="20"/>
          <w:szCs w:val="20"/>
        </w:rPr>
        <w:t xml:space="preserve">L’adhérent peut également décider d’affecter au Plan tout ou partie de la prime d’Intéressement qui lui est attribuée en application de l’accord existant dans l’Entreprise. </w:t>
      </w:r>
    </w:p>
    <w:p w14:paraId="330186CB" w14:textId="77777777" w:rsidR="006E1FE3" w:rsidRPr="00094A50" w:rsidRDefault="00DE2ED1" w:rsidP="006E1FE3">
      <w:pPr>
        <w:tabs>
          <w:tab w:val="left" w:pos="180"/>
        </w:tabs>
        <w:ind w:left="708" w:right="-35"/>
        <w:jc w:val="both"/>
        <w:rPr>
          <w:rFonts w:ascii="Century Gothic" w:hAnsi="Century Gothic" w:cs="Arial"/>
          <w:sz w:val="20"/>
          <w:szCs w:val="20"/>
        </w:rPr>
      </w:pPr>
      <w:r w:rsidRPr="00094A50">
        <w:rPr>
          <w:rFonts w:ascii="Century Gothic" w:hAnsi="Century Gothic" w:cs="Minion-Regular"/>
          <w:sz w:val="20"/>
          <w:szCs w:val="20"/>
        </w:rPr>
        <w:t>Pour être exonérée d’impôt sur le revenu, la prime d’intéressement doit être versée sur le PERCO dans les 15 jours qui suivent la date à laquelle elle a été perçue.</w:t>
      </w:r>
      <w:r w:rsidR="006E1FE3" w:rsidRPr="00094A50">
        <w:rPr>
          <w:rFonts w:ascii="Century Gothic" w:hAnsi="Century Gothic" w:cs="Arial"/>
          <w:sz w:val="20"/>
          <w:szCs w:val="20"/>
        </w:rPr>
        <w:t xml:space="preserve"> Le versement de la prime d’intéressement n’est pas pris en compte pour l’appréciation du plafond de versement (1/4 de la rémunération annuelle brute) ci avant mentionné.</w:t>
      </w:r>
    </w:p>
    <w:p w14:paraId="5C9CED4A" w14:textId="77777777" w:rsidR="00DE2ED1" w:rsidRPr="00D46B79" w:rsidRDefault="00DE2ED1" w:rsidP="001402A7">
      <w:pPr>
        <w:tabs>
          <w:tab w:val="left" w:pos="180"/>
        </w:tabs>
        <w:ind w:left="709" w:right="-35"/>
        <w:jc w:val="both"/>
        <w:rPr>
          <w:rFonts w:ascii="Century Gothic" w:hAnsi="Century Gothic" w:cs="Minion-Regular"/>
          <w:sz w:val="20"/>
          <w:szCs w:val="20"/>
        </w:rPr>
      </w:pPr>
    </w:p>
    <w:p w14:paraId="0B481E08" w14:textId="77777777" w:rsidR="00782A71" w:rsidRPr="00D46B79" w:rsidRDefault="00782A71" w:rsidP="00D82B29">
      <w:pPr>
        <w:ind w:left="540" w:right="360"/>
        <w:jc w:val="both"/>
        <w:rPr>
          <w:rFonts w:ascii="Century Gothic" w:hAnsi="Century Gothic" w:cs="Minion-Regular"/>
          <w:sz w:val="20"/>
          <w:szCs w:val="20"/>
        </w:rPr>
      </w:pPr>
    </w:p>
    <w:p w14:paraId="68B4CCD4" w14:textId="77777777" w:rsidR="00BA38D2" w:rsidRDefault="001A145F" w:rsidP="00F63762">
      <w:pPr>
        <w:pStyle w:val="Paragraphedeliste"/>
        <w:numPr>
          <w:ilvl w:val="0"/>
          <w:numId w:val="19"/>
        </w:numPr>
        <w:ind w:left="426" w:right="390" w:hanging="142"/>
        <w:jc w:val="both"/>
        <w:rPr>
          <w:rFonts w:ascii="Century Gothic" w:hAnsi="Century Gothic" w:cs="Minion-Regular"/>
          <w:b/>
          <w:color w:val="943634" w:themeColor="accent2" w:themeShade="BF"/>
          <w:sz w:val="20"/>
          <w:szCs w:val="20"/>
        </w:rPr>
      </w:pPr>
      <w:r w:rsidRPr="00D0794B">
        <w:rPr>
          <w:rFonts w:ascii="Century Gothic" w:hAnsi="Century Gothic" w:cs="Minion-Regular"/>
          <w:b/>
          <w:color w:val="943634" w:themeColor="accent2" w:themeShade="BF"/>
          <w:sz w:val="20"/>
          <w:szCs w:val="20"/>
        </w:rPr>
        <w:t>Les versements complémentaires de l’Entreprise (voir article 4)</w:t>
      </w:r>
    </w:p>
    <w:p w14:paraId="7B22DC7F" w14:textId="77777777" w:rsidR="00BA38D2" w:rsidRDefault="00BA38D2" w:rsidP="00BA38D2">
      <w:pPr>
        <w:pStyle w:val="Paragraphedeliste"/>
        <w:ind w:left="426" w:right="390"/>
        <w:jc w:val="both"/>
        <w:rPr>
          <w:rFonts w:ascii="Century Gothic" w:hAnsi="Century Gothic" w:cs="Minion-Regular"/>
          <w:b/>
          <w:color w:val="943634" w:themeColor="accent2" w:themeShade="BF"/>
          <w:sz w:val="20"/>
          <w:szCs w:val="20"/>
        </w:rPr>
      </w:pPr>
    </w:p>
    <w:p w14:paraId="0371DB2B" w14:textId="77777777" w:rsidR="00BA38D2" w:rsidRPr="003C105A" w:rsidRDefault="00BA38D2" w:rsidP="00BA38D2">
      <w:pPr>
        <w:pStyle w:val="Paragraphedeliste"/>
        <w:numPr>
          <w:ilvl w:val="0"/>
          <w:numId w:val="19"/>
        </w:numPr>
        <w:tabs>
          <w:tab w:val="left" w:pos="180"/>
        </w:tabs>
        <w:spacing w:after="120"/>
        <w:ind w:left="284" w:right="357" w:firstLine="0"/>
        <w:jc w:val="both"/>
        <w:rPr>
          <w:rFonts w:ascii="Century Gothic" w:hAnsi="Century Gothic" w:cs="Arial"/>
          <w:b/>
          <w:color w:val="943634"/>
          <w:sz w:val="20"/>
          <w:szCs w:val="20"/>
        </w:rPr>
      </w:pPr>
      <w:r w:rsidRPr="003C105A">
        <w:rPr>
          <w:rFonts w:ascii="Century Gothic" w:hAnsi="Century Gothic" w:cs="Arial"/>
          <w:b/>
          <w:color w:val="943634"/>
          <w:sz w:val="20"/>
          <w:szCs w:val="20"/>
        </w:rPr>
        <w:t>les transferts en provenance du CET :</w:t>
      </w:r>
    </w:p>
    <w:p w14:paraId="41F1AACE" w14:textId="25EA75C9" w:rsidR="00BA38D2" w:rsidRPr="00851F18" w:rsidRDefault="00CC3190" w:rsidP="00BA38D2">
      <w:pPr>
        <w:ind w:left="709" w:right="-35"/>
        <w:jc w:val="both"/>
        <w:rPr>
          <w:rFonts w:ascii="Century Gothic" w:hAnsi="Century Gothic" w:cs="Minion-Regular"/>
          <w:sz w:val="20"/>
          <w:szCs w:val="20"/>
        </w:rPr>
      </w:pPr>
      <w:r>
        <w:rPr>
          <w:rFonts w:ascii="Century Gothic" w:hAnsi="Century Gothic" w:cs="Minion-Regular"/>
          <w:sz w:val="20"/>
          <w:szCs w:val="20"/>
        </w:rPr>
        <w:t xml:space="preserve">La société Align Aerospace ne dispose pas d’accord de CET. Néanmoins </w:t>
      </w:r>
      <w:r w:rsidR="00BA38D2" w:rsidRPr="00851F18">
        <w:rPr>
          <w:rFonts w:ascii="Century Gothic" w:hAnsi="Century Gothic" w:cs="Minion-Regular"/>
          <w:sz w:val="20"/>
          <w:szCs w:val="20"/>
        </w:rPr>
        <w:t>Les sommes détenues dans un Compte Epargne Temps (CET) peuvent être transférées au présent PERCO. Ces sommes ne sont pas prises en compte pour l’appréciation du plafond de versement individuel de 25%. Les jours transférés bénéficient d’exonérations dans l</w:t>
      </w:r>
      <w:r w:rsidR="00851F18" w:rsidRPr="00851F18">
        <w:rPr>
          <w:rFonts w:ascii="Century Gothic" w:hAnsi="Century Gothic" w:cs="Minion-Regular"/>
          <w:sz w:val="20"/>
          <w:szCs w:val="20"/>
        </w:rPr>
        <w:t>a l</w:t>
      </w:r>
      <w:r w:rsidR="00BA38D2" w:rsidRPr="00851F18">
        <w:rPr>
          <w:rFonts w:ascii="Century Gothic" w:hAnsi="Century Gothic" w:cs="Minion-Regular"/>
          <w:sz w:val="20"/>
          <w:szCs w:val="20"/>
        </w:rPr>
        <w:t xml:space="preserve">imite </w:t>
      </w:r>
      <w:r w:rsidR="00851F18" w:rsidRPr="00851F18">
        <w:rPr>
          <w:rFonts w:ascii="Century Gothic" w:hAnsi="Century Gothic" w:cs="Minion-Regular"/>
          <w:sz w:val="20"/>
          <w:szCs w:val="20"/>
        </w:rPr>
        <w:t>de 10 jours</w:t>
      </w:r>
      <w:r w:rsidR="00BA38D2" w:rsidRPr="00851F18">
        <w:rPr>
          <w:rFonts w:ascii="Century Gothic" w:hAnsi="Century Gothic" w:cs="Minion-Regular"/>
          <w:sz w:val="20"/>
          <w:szCs w:val="20"/>
        </w:rPr>
        <w:t>.</w:t>
      </w:r>
      <w:r>
        <w:rPr>
          <w:rFonts w:ascii="Century Gothic" w:hAnsi="Century Gothic" w:cs="Minion-Regular"/>
          <w:sz w:val="20"/>
          <w:szCs w:val="20"/>
        </w:rPr>
        <w:t xml:space="preserve"> La société ne dispose pas de CET.</w:t>
      </w:r>
    </w:p>
    <w:p w14:paraId="6F3284CA" w14:textId="77777777" w:rsidR="00BA38D2" w:rsidRPr="00E73326" w:rsidRDefault="00BA38D2" w:rsidP="00BA38D2">
      <w:pPr>
        <w:ind w:left="284" w:right="360"/>
        <w:jc w:val="both"/>
        <w:rPr>
          <w:rFonts w:ascii="Century Gothic" w:hAnsi="Century Gothic" w:cs="Minion-Regular"/>
          <w:b/>
          <w:sz w:val="20"/>
          <w:szCs w:val="20"/>
        </w:rPr>
      </w:pPr>
    </w:p>
    <w:p w14:paraId="001D1F11" w14:textId="77777777" w:rsidR="00BA38D2" w:rsidRPr="003C105A" w:rsidRDefault="00BA38D2" w:rsidP="00BA38D2">
      <w:pPr>
        <w:pStyle w:val="Paragraphedeliste"/>
        <w:numPr>
          <w:ilvl w:val="0"/>
          <w:numId w:val="19"/>
        </w:numPr>
        <w:tabs>
          <w:tab w:val="left" w:pos="180"/>
        </w:tabs>
        <w:spacing w:after="120"/>
        <w:ind w:left="284" w:right="357" w:firstLine="0"/>
        <w:jc w:val="both"/>
        <w:rPr>
          <w:rFonts w:ascii="Century Gothic" w:hAnsi="Century Gothic" w:cs="Arial"/>
          <w:b/>
          <w:color w:val="943634"/>
          <w:sz w:val="20"/>
          <w:szCs w:val="20"/>
        </w:rPr>
      </w:pPr>
      <w:r w:rsidRPr="003C105A">
        <w:rPr>
          <w:rFonts w:ascii="Century Gothic" w:hAnsi="Century Gothic" w:cs="Arial"/>
          <w:b/>
          <w:color w:val="943634"/>
          <w:sz w:val="20"/>
          <w:szCs w:val="20"/>
        </w:rPr>
        <w:t>les jours de repos non pris, s’il n’existe pas de CET dans l’entreprise :</w:t>
      </w:r>
    </w:p>
    <w:p w14:paraId="783D6F04" w14:textId="77777777" w:rsidR="00BA38D2" w:rsidRPr="00851F18" w:rsidRDefault="00BA38D2" w:rsidP="00BA38D2">
      <w:pPr>
        <w:ind w:left="709" w:right="-35"/>
        <w:jc w:val="both"/>
        <w:rPr>
          <w:rFonts w:ascii="Century Gothic" w:hAnsi="Century Gothic" w:cs="Minion-Regular"/>
          <w:b/>
          <w:sz w:val="20"/>
          <w:szCs w:val="20"/>
        </w:rPr>
      </w:pPr>
      <w:r w:rsidRPr="00851F18">
        <w:rPr>
          <w:rFonts w:ascii="Century Gothic" w:hAnsi="Century Gothic" w:cs="Minion-Regular"/>
          <w:sz w:val="20"/>
          <w:szCs w:val="20"/>
        </w:rPr>
        <w:t>Les jours de repos non pris peuvent être versés au PERCO dans la limite de 10 jours. Ces sommes ne sont pas prises en compte pour l’appréciation du plafond de versement individuel de 25%.</w:t>
      </w:r>
    </w:p>
    <w:p w14:paraId="67D8F439" w14:textId="77777777" w:rsidR="001A145F" w:rsidRPr="00BA38D2" w:rsidRDefault="001A145F" w:rsidP="00BA38D2">
      <w:pPr>
        <w:ind w:left="284" w:right="390"/>
        <w:jc w:val="both"/>
        <w:rPr>
          <w:rFonts w:ascii="Century Gothic" w:hAnsi="Century Gothic" w:cs="Minion-Regular"/>
          <w:b/>
          <w:color w:val="943634" w:themeColor="accent2" w:themeShade="BF"/>
          <w:sz w:val="20"/>
          <w:szCs w:val="20"/>
        </w:rPr>
      </w:pPr>
      <w:r w:rsidRPr="00BA38D2">
        <w:rPr>
          <w:rFonts w:ascii="Century Gothic" w:hAnsi="Century Gothic" w:cs="Minion-Regular"/>
          <w:b/>
          <w:color w:val="943634" w:themeColor="accent2" w:themeShade="BF"/>
          <w:sz w:val="20"/>
          <w:szCs w:val="20"/>
        </w:rPr>
        <w:t xml:space="preserve"> </w:t>
      </w:r>
    </w:p>
    <w:p w14:paraId="091E1C08" w14:textId="77777777" w:rsidR="009F60C2" w:rsidRPr="00D0794B" w:rsidRDefault="009F60C2" w:rsidP="00F63762">
      <w:pPr>
        <w:pStyle w:val="Paragraphedeliste"/>
        <w:numPr>
          <w:ilvl w:val="0"/>
          <w:numId w:val="19"/>
        </w:numPr>
        <w:ind w:left="426" w:right="390" w:hanging="142"/>
        <w:jc w:val="both"/>
        <w:rPr>
          <w:rFonts w:ascii="Century Gothic" w:hAnsi="Century Gothic" w:cs="Minion-Regular"/>
          <w:b/>
          <w:color w:val="943634" w:themeColor="accent2" w:themeShade="BF"/>
          <w:sz w:val="20"/>
          <w:szCs w:val="20"/>
        </w:rPr>
      </w:pPr>
      <w:r w:rsidRPr="00D0794B">
        <w:rPr>
          <w:rFonts w:ascii="Century Gothic" w:hAnsi="Century Gothic" w:cs="Minion-Regular"/>
          <w:b/>
          <w:color w:val="943634" w:themeColor="accent2" w:themeShade="BF"/>
          <w:sz w:val="20"/>
          <w:szCs w:val="20"/>
        </w:rPr>
        <w:t>Les transferts en provenance d’autres plans :</w:t>
      </w:r>
    </w:p>
    <w:p w14:paraId="632612E8" w14:textId="77777777" w:rsidR="009F60C2" w:rsidRPr="00D46B79" w:rsidRDefault="009F60C2" w:rsidP="001402A7">
      <w:pPr>
        <w:ind w:left="709" w:right="-35"/>
        <w:jc w:val="both"/>
        <w:rPr>
          <w:rFonts w:ascii="Century Gothic" w:hAnsi="Century Gothic" w:cs="Minion-Regular"/>
          <w:sz w:val="20"/>
          <w:szCs w:val="20"/>
        </w:rPr>
      </w:pPr>
      <w:r w:rsidRPr="00D46B79">
        <w:rPr>
          <w:rFonts w:ascii="Century Gothic" w:hAnsi="Century Gothic" w:cs="Minion-Regular"/>
          <w:sz w:val="20"/>
          <w:szCs w:val="20"/>
        </w:rPr>
        <w:t>Les sommes (disponibles ou non) détenues dans un Plan d’Epargne prévus aux articles</w:t>
      </w:r>
      <w:r w:rsidR="00E64DFC">
        <w:rPr>
          <w:rFonts w:ascii="Century Gothic" w:hAnsi="Century Gothic" w:cs="Minion-Regular"/>
          <w:sz w:val="20"/>
          <w:szCs w:val="20"/>
        </w:rPr>
        <w:t xml:space="preserve"> L</w:t>
      </w:r>
      <w:r w:rsidRPr="00D46B79">
        <w:rPr>
          <w:rFonts w:ascii="Century Gothic" w:hAnsi="Century Gothic" w:cs="Minion-Regular"/>
          <w:sz w:val="20"/>
          <w:szCs w:val="20"/>
        </w:rPr>
        <w:t>3332-1 et L3333-2 ou gérées dans le cadre de la Participation peuvent être totalement ou partiellement transférées au présent PERCO. Ces sommes ne sont pas prises en compte pour l’appréciation du plafond de versement individuel de 25%</w:t>
      </w:r>
      <w:r w:rsidR="00830AA3" w:rsidRPr="00D46B79">
        <w:rPr>
          <w:rFonts w:ascii="Century Gothic" w:hAnsi="Century Gothic" w:cs="Minion-Regular"/>
          <w:sz w:val="20"/>
          <w:szCs w:val="20"/>
        </w:rPr>
        <w:t>.</w:t>
      </w:r>
    </w:p>
    <w:p w14:paraId="46B02A5E" w14:textId="77777777" w:rsidR="009F60C2" w:rsidRPr="00D46B79" w:rsidRDefault="009F60C2" w:rsidP="00A002CA">
      <w:pPr>
        <w:ind w:left="426" w:right="390"/>
        <w:jc w:val="both"/>
        <w:rPr>
          <w:rFonts w:ascii="Century Gothic" w:hAnsi="Century Gothic" w:cs="Minion-Regular"/>
          <w:sz w:val="20"/>
          <w:szCs w:val="20"/>
        </w:rPr>
      </w:pPr>
    </w:p>
    <w:p w14:paraId="6F563B0D" w14:textId="77777777" w:rsidR="0010158E" w:rsidRPr="00D46B79" w:rsidRDefault="0010158E" w:rsidP="00D82B29">
      <w:pPr>
        <w:ind w:left="540" w:right="360"/>
        <w:jc w:val="both"/>
        <w:rPr>
          <w:rFonts w:ascii="Century Gothic" w:hAnsi="Century Gothic" w:cs="Minion-Regular"/>
          <w:sz w:val="20"/>
          <w:szCs w:val="20"/>
        </w:rPr>
      </w:pPr>
    </w:p>
    <w:p w14:paraId="5A2458EF" w14:textId="77777777" w:rsidR="0010158E" w:rsidRPr="00D46B79" w:rsidRDefault="0010158E" w:rsidP="00CE2CFB">
      <w:pPr>
        <w:spacing w:after="60"/>
        <w:ind w:right="-34"/>
        <w:jc w:val="both"/>
        <w:rPr>
          <w:rFonts w:ascii="Century Gothic" w:hAnsi="Century Gothic" w:cs="Minion-Regular"/>
          <w:sz w:val="20"/>
          <w:szCs w:val="20"/>
        </w:rPr>
      </w:pPr>
      <w:r w:rsidRPr="00D46B79">
        <w:rPr>
          <w:rFonts w:ascii="Century Gothic" w:hAnsi="Century Gothic" w:cs="Minion-Regular"/>
          <w:sz w:val="20"/>
          <w:szCs w:val="20"/>
        </w:rPr>
        <w:t>Dans le cadre de la réglementation en vigueur, les adhérents ayant quitté l'Entreprise à la suite d'un départ à la retraite ou en préretraite peuvent continuer à effectuer des versements au PERCO et à bénéficier des mêmes avantages à condition toutefois :</w:t>
      </w:r>
    </w:p>
    <w:p w14:paraId="3F74A25D" w14:textId="77777777" w:rsidR="0010158E" w:rsidRPr="00D46B79" w:rsidRDefault="0010158E" w:rsidP="00CE2CFB">
      <w:pPr>
        <w:pStyle w:val="Paragraphedeliste"/>
        <w:numPr>
          <w:ilvl w:val="0"/>
          <w:numId w:val="2"/>
        </w:numPr>
        <w:ind w:left="426" w:right="360" w:firstLine="0"/>
        <w:jc w:val="both"/>
        <w:rPr>
          <w:rFonts w:ascii="Century Gothic" w:hAnsi="Century Gothic" w:cs="Minion-Regular"/>
          <w:sz w:val="20"/>
          <w:szCs w:val="20"/>
        </w:rPr>
      </w:pPr>
      <w:r w:rsidRPr="00D46B79">
        <w:rPr>
          <w:rFonts w:ascii="Century Gothic" w:hAnsi="Century Gothic" w:cs="Minion-Regular"/>
          <w:sz w:val="20"/>
          <w:szCs w:val="20"/>
        </w:rPr>
        <w:t xml:space="preserve">d'avoir effectué </w:t>
      </w:r>
      <w:r w:rsidR="00FE45D5" w:rsidRPr="00D46B79">
        <w:rPr>
          <w:rFonts w:ascii="Century Gothic" w:hAnsi="Century Gothic" w:cs="Minion-Regular"/>
          <w:sz w:val="20"/>
          <w:szCs w:val="20"/>
        </w:rPr>
        <w:t>des</w:t>
      </w:r>
      <w:r w:rsidRPr="00D46B79">
        <w:rPr>
          <w:rFonts w:ascii="Century Gothic" w:hAnsi="Century Gothic" w:cs="Minion-Regular"/>
          <w:sz w:val="20"/>
          <w:szCs w:val="20"/>
        </w:rPr>
        <w:t xml:space="preserve"> versement</w:t>
      </w:r>
      <w:r w:rsidR="00FE45D5" w:rsidRPr="00D46B79">
        <w:rPr>
          <w:rFonts w:ascii="Century Gothic" w:hAnsi="Century Gothic" w:cs="Minion-Regular"/>
          <w:sz w:val="20"/>
          <w:szCs w:val="20"/>
        </w:rPr>
        <w:t>s</w:t>
      </w:r>
      <w:r w:rsidRPr="00D46B79">
        <w:rPr>
          <w:rFonts w:ascii="Century Gothic" w:hAnsi="Century Gothic" w:cs="Minion-Regular"/>
          <w:sz w:val="20"/>
          <w:szCs w:val="20"/>
        </w:rPr>
        <w:t xml:space="preserve"> sur ledit PERCO avant leur départ de l'Entreprise,</w:t>
      </w:r>
    </w:p>
    <w:p w14:paraId="7885A5F2" w14:textId="77777777" w:rsidR="0010158E" w:rsidRPr="00D46B79" w:rsidRDefault="0010158E" w:rsidP="001402A7">
      <w:pPr>
        <w:pStyle w:val="Paragraphedeliste"/>
        <w:numPr>
          <w:ilvl w:val="0"/>
          <w:numId w:val="2"/>
        </w:numPr>
        <w:ind w:left="709" w:right="-35" w:hanging="283"/>
        <w:jc w:val="both"/>
        <w:rPr>
          <w:rFonts w:ascii="Century Gothic" w:hAnsi="Century Gothic" w:cs="Minion-Regular"/>
          <w:sz w:val="20"/>
          <w:szCs w:val="20"/>
        </w:rPr>
      </w:pPr>
      <w:r w:rsidRPr="00D46B79">
        <w:rPr>
          <w:rFonts w:ascii="Century Gothic" w:hAnsi="Century Gothic" w:cs="Minion-Regular"/>
          <w:sz w:val="20"/>
          <w:szCs w:val="20"/>
        </w:rPr>
        <w:t>de ne pas avoir demandé le déblocage même partiel de leurs avoirs au titre de leur départ en retraite.</w:t>
      </w:r>
    </w:p>
    <w:p w14:paraId="3A3C1ECA" w14:textId="77777777" w:rsidR="00CE2CFB" w:rsidRDefault="00CE2CFB" w:rsidP="00D82B29">
      <w:pPr>
        <w:ind w:left="540" w:right="360"/>
        <w:jc w:val="both"/>
        <w:rPr>
          <w:rFonts w:ascii="Century Gothic" w:hAnsi="Century Gothic" w:cs="Minion-Regular"/>
          <w:sz w:val="20"/>
          <w:szCs w:val="20"/>
        </w:rPr>
      </w:pPr>
    </w:p>
    <w:p w14:paraId="2F75F830" w14:textId="77777777" w:rsidR="0010158E" w:rsidRPr="00D46B79" w:rsidRDefault="0010158E" w:rsidP="00CE2CFB">
      <w:pPr>
        <w:ind w:right="-35"/>
        <w:jc w:val="both"/>
        <w:rPr>
          <w:rFonts w:ascii="Century Gothic" w:hAnsi="Century Gothic" w:cs="Minion-Regular"/>
          <w:sz w:val="20"/>
          <w:szCs w:val="20"/>
        </w:rPr>
      </w:pPr>
      <w:r w:rsidRPr="00D46B79">
        <w:rPr>
          <w:rFonts w:ascii="Century Gothic" w:hAnsi="Century Gothic" w:cs="Minion-Regular"/>
          <w:sz w:val="20"/>
          <w:szCs w:val="20"/>
        </w:rPr>
        <w:t>Ces versements ne pourront donner lieu à des versements complémentaires de l’Entreprise.</w:t>
      </w:r>
    </w:p>
    <w:p w14:paraId="5BBF03E1" w14:textId="77777777" w:rsidR="0010158E" w:rsidRPr="00D46B79" w:rsidRDefault="0010158E" w:rsidP="00D82B29">
      <w:pPr>
        <w:ind w:left="540" w:right="360"/>
        <w:jc w:val="both"/>
        <w:rPr>
          <w:rFonts w:ascii="Century Gothic" w:hAnsi="Century Gothic" w:cs="Minion-Regular"/>
          <w:sz w:val="20"/>
          <w:szCs w:val="20"/>
        </w:rPr>
      </w:pPr>
    </w:p>
    <w:p w14:paraId="4A04C2A7" w14:textId="77777777" w:rsidR="0010158E" w:rsidRPr="00D46B79" w:rsidRDefault="0010158E" w:rsidP="00CE2CFB">
      <w:pPr>
        <w:ind w:right="-35"/>
        <w:jc w:val="both"/>
        <w:rPr>
          <w:rFonts w:ascii="Century Gothic" w:hAnsi="Century Gothic" w:cs="Minion-Regular"/>
          <w:sz w:val="20"/>
          <w:szCs w:val="20"/>
        </w:rPr>
      </w:pPr>
      <w:r w:rsidRPr="00D46B79">
        <w:rPr>
          <w:rFonts w:ascii="Century Gothic" w:hAnsi="Century Gothic" w:cs="Minion-Regular"/>
          <w:sz w:val="20"/>
          <w:szCs w:val="20"/>
        </w:rPr>
        <w:t>Les anciens salariés ayant quitté l'Entreprise pour un motif autre que le d</w:t>
      </w:r>
      <w:r w:rsidR="0037463E" w:rsidRPr="00D46B79">
        <w:rPr>
          <w:rFonts w:ascii="Century Gothic" w:hAnsi="Century Gothic" w:cs="Minion-Regular"/>
          <w:sz w:val="20"/>
          <w:szCs w:val="20"/>
        </w:rPr>
        <w:t>épart en retraite, peuvent continuer à effectuer des versements personnels</w:t>
      </w:r>
      <w:r w:rsidRPr="00D46B79">
        <w:rPr>
          <w:rFonts w:ascii="Century Gothic" w:hAnsi="Century Gothic" w:cs="Minion-Regular"/>
          <w:sz w:val="20"/>
          <w:szCs w:val="20"/>
        </w:rPr>
        <w:t>. Ces versements ne donneront pas lieu à des versements complémentaires de l’Entreprise.</w:t>
      </w:r>
      <w:r w:rsidR="0037463E" w:rsidRPr="00D46B79">
        <w:rPr>
          <w:rFonts w:ascii="Century Gothic" w:hAnsi="Century Gothic" w:cs="Minion-Regular"/>
          <w:sz w:val="20"/>
          <w:szCs w:val="20"/>
        </w:rPr>
        <w:t xml:space="preserve"> Cette possibilit</w:t>
      </w:r>
      <w:r w:rsidR="0038136C" w:rsidRPr="00D46B79">
        <w:rPr>
          <w:rFonts w:ascii="Century Gothic" w:hAnsi="Century Gothic" w:cs="Minion-Regular"/>
          <w:sz w:val="20"/>
          <w:szCs w:val="20"/>
        </w:rPr>
        <w:t xml:space="preserve">é n’est pas ouverte </w:t>
      </w:r>
      <w:r w:rsidR="0037463E" w:rsidRPr="00D46B79">
        <w:rPr>
          <w:rFonts w:ascii="Century Gothic" w:hAnsi="Century Gothic" w:cs="Minion-Regular"/>
          <w:sz w:val="20"/>
          <w:szCs w:val="20"/>
        </w:rPr>
        <w:t xml:space="preserve"> aux salariés ayant accès à un PERCO dans leur nouvelle entreprise.</w:t>
      </w:r>
    </w:p>
    <w:p w14:paraId="33AC5A6F" w14:textId="77777777" w:rsidR="00882090" w:rsidRDefault="00882090" w:rsidP="00D82B29">
      <w:pPr>
        <w:ind w:left="540" w:right="360"/>
        <w:jc w:val="both"/>
        <w:rPr>
          <w:rFonts w:ascii="Century Gothic" w:hAnsi="Century Gothic" w:cs="Arial"/>
          <w:sz w:val="20"/>
          <w:szCs w:val="20"/>
        </w:rPr>
      </w:pPr>
    </w:p>
    <w:p w14:paraId="76161F06" w14:textId="77777777" w:rsidR="00997ED1" w:rsidRPr="00D46B79" w:rsidRDefault="00997ED1" w:rsidP="00D82B29">
      <w:pPr>
        <w:ind w:left="540" w:right="360"/>
        <w:jc w:val="both"/>
        <w:rPr>
          <w:rFonts w:ascii="Century Gothic" w:hAnsi="Century Gothic" w:cs="Arial"/>
          <w:sz w:val="20"/>
          <w:szCs w:val="20"/>
        </w:rPr>
      </w:pPr>
    </w:p>
    <w:p w14:paraId="49B12D0E" w14:textId="77777777" w:rsidR="0010158E" w:rsidRPr="00D46B79" w:rsidRDefault="0010158E" w:rsidP="00CE2CFB">
      <w:pPr>
        <w:pStyle w:val="Titre1"/>
        <w:spacing w:before="0" w:after="0"/>
        <w:ind w:right="-35"/>
        <w:rPr>
          <w:rFonts w:ascii="Century Gothic" w:hAnsi="Century Gothic"/>
          <w:color w:val="943634" w:themeColor="accent2" w:themeShade="BF"/>
          <w:sz w:val="20"/>
          <w:szCs w:val="20"/>
        </w:rPr>
      </w:pPr>
      <w:r w:rsidRPr="00D46B79">
        <w:rPr>
          <w:rFonts w:ascii="Century Gothic" w:hAnsi="Century Gothic"/>
          <w:color w:val="943634" w:themeColor="accent2" w:themeShade="BF"/>
          <w:sz w:val="20"/>
          <w:szCs w:val="20"/>
        </w:rPr>
        <w:t>ARTICLE 4</w:t>
      </w:r>
      <w:r w:rsidR="00D17E9F" w:rsidRPr="00D46B79">
        <w:rPr>
          <w:rFonts w:ascii="Century Gothic" w:hAnsi="Century Gothic"/>
          <w:color w:val="943634" w:themeColor="accent2" w:themeShade="BF"/>
          <w:sz w:val="20"/>
          <w:szCs w:val="20"/>
        </w:rPr>
        <w:t> -</w:t>
      </w:r>
      <w:r w:rsidR="00882090" w:rsidRPr="00D46B79">
        <w:rPr>
          <w:rFonts w:ascii="Century Gothic" w:hAnsi="Century Gothic"/>
          <w:color w:val="943634" w:themeColor="accent2" w:themeShade="BF"/>
          <w:sz w:val="20"/>
          <w:szCs w:val="20"/>
        </w:rPr>
        <w:t xml:space="preserve"> </w:t>
      </w:r>
      <w:r w:rsidRPr="00D46B79">
        <w:rPr>
          <w:rFonts w:ascii="Century Gothic" w:hAnsi="Century Gothic"/>
          <w:color w:val="943634" w:themeColor="accent2" w:themeShade="BF"/>
          <w:sz w:val="20"/>
          <w:szCs w:val="20"/>
        </w:rPr>
        <w:t>CONTRIBUTION DE L’ENTREPRISE</w:t>
      </w:r>
      <w:r w:rsidR="008F16D6" w:rsidRPr="00D46B79">
        <w:rPr>
          <w:rFonts w:ascii="Century Gothic" w:hAnsi="Century Gothic"/>
          <w:color w:val="943634" w:themeColor="accent2" w:themeShade="BF"/>
          <w:sz w:val="20"/>
          <w:szCs w:val="20"/>
        </w:rPr>
        <w:t xml:space="preserve"> ET MODALITES DE L’ABONDEMENT</w:t>
      </w:r>
    </w:p>
    <w:p w14:paraId="2D1A3FF0" w14:textId="77777777" w:rsidR="003351B0" w:rsidRPr="00D46B79" w:rsidRDefault="003351B0" w:rsidP="00CE2CFB">
      <w:pPr>
        <w:ind w:right="-35"/>
        <w:jc w:val="both"/>
        <w:rPr>
          <w:rFonts w:ascii="Century Gothic" w:hAnsi="Century Gothic" w:cs="Arial"/>
          <w:sz w:val="20"/>
          <w:szCs w:val="20"/>
        </w:rPr>
      </w:pPr>
    </w:p>
    <w:p w14:paraId="6313A976" w14:textId="77777777" w:rsidR="00BD4DE5" w:rsidRPr="00D46B79" w:rsidRDefault="00BD4DE5" w:rsidP="00CE2CFB">
      <w:pPr>
        <w:ind w:right="-35"/>
        <w:jc w:val="both"/>
        <w:rPr>
          <w:rFonts w:ascii="Century Gothic" w:hAnsi="Century Gothic" w:cs="Arial"/>
          <w:sz w:val="20"/>
          <w:szCs w:val="20"/>
        </w:rPr>
      </w:pPr>
      <w:r w:rsidRPr="00D46B79">
        <w:rPr>
          <w:rFonts w:ascii="Century Gothic" w:hAnsi="Century Gothic" w:cs="Arial"/>
          <w:sz w:val="20"/>
          <w:szCs w:val="20"/>
        </w:rPr>
        <w:t>L’entreprise prend à sa charge les frais de tenue de registres individuels des adhérents. Toutefois, les frais de tenue de compte des salariés ayant quitté l’entreprise  seront portés à leur charge.</w:t>
      </w:r>
    </w:p>
    <w:p w14:paraId="0458F474" w14:textId="77777777" w:rsidR="00D17E9F" w:rsidRPr="00D46B79" w:rsidRDefault="00D17E9F" w:rsidP="00CE2CFB">
      <w:pPr>
        <w:ind w:right="-35"/>
        <w:jc w:val="both"/>
        <w:rPr>
          <w:rFonts w:ascii="Century Gothic" w:hAnsi="Century Gothic" w:cs="Arial"/>
          <w:sz w:val="20"/>
          <w:szCs w:val="20"/>
        </w:rPr>
      </w:pPr>
    </w:p>
    <w:p w14:paraId="63A6BEC9" w14:textId="77777777" w:rsidR="00D17E9F" w:rsidRPr="00D46B79" w:rsidRDefault="00D17E9F" w:rsidP="00CE2CFB">
      <w:pPr>
        <w:ind w:right="-35"/>
        <w:jc w:val="both"/>
        <w:rPr>
          <w:rFonts w:ascii="Century Gothic" w:hAnsi="Century Gothic" w:cs="Arial"/>
          <w:sz w:val="20"/>
          <w:szCs w:val="20"/>
        </w:rPr>
      </w:pPr>
      <w:r w:rsidRPr="00D46B79">
        <w:rPr>
          <w:rFonts w:ascii="Century Gothic" w:hAnsi="Century Gothic" w:cs="Arial"/>
          <w:sz w:val="20"/>
          <w:szCs w:val="20"/>
        </w:rPr>
        <w:t xml:space="preserve">L’entreprise </w:t>
      </w:r>
      <w:r w:rsidRPr="004C12A7">
        <w:rPr>
          <w:rFonts w:ascii="Century Gothic" w:hAnsi="Century Gothic" w:cs="Arial"/>
          <w:sz w:val="20"/>
          <w:szCs w:val="20"/>
        </w:rPr>
        <w:t>prend en charge</w:t>
      </w:r>
      <w:r w:rsidRPr="00D46B79">
        <w:rPr>
          <w:rFonts w:ascii="Century Gothic" w:hAnsi="Century Gothic" w:cs="Arial"/>
          <w:b/>
          <w:i/>
          <w:sz w:val="20"/>
          <w:szCs w:val="20"/>
        </w:rPr>
        <w:t xml:space="preserve"> </w:t>
      </w:r>
      <w:r w:rsidRPr="00D46B79">
        <w:rPr>
          <w:rFonts w:ascii="Century Gothic" w:hAnsi="Century Gothic" w:cs="Arial"/>
          <w:sz w:val="20"/>
          <w:szCs w:val="20"/>
        </w:rPr>
        <w:t>les commissions de souscription des FCPE.</w:t>
      </w:r>
    </w:p>
    <w:p w14:paraId="0EF20B26" w14:textId="77777777" w:rsidR="00D17E9F" w:rsidRPr="00D46B79" w:rsidRDefault="00D17E9F" w:rsidP="00CE2CFB">
      <w:pPr>
        <w:ind w:right="-35"/>
        <w:jc w:val="both"/>
        <w:rPr>
          <w:rFonts w:ascii="Century Gothic" w:hAnsi="Century Gothic" w:cs="Arial"/>
          <w:sz w:val="20"/>
          <w:szCs w:val="20"/>
        </w:rPr>
      </w:pPr>
    </w:p>
    <w:p w14:paraId="76A27A62" w14:textId="77777777" w:rsidR="00D17E9F" w:rsidRPr="00D46B79" w:rsidRDefault="00D17E9F" w:rsidP="00CE2CFB">
      <w:pPr>
        <w:ind w:right="-35"/>
        <w:jc w:val="both"/>
        <w:rPr>
          <w:rFonts w:ascii="Century Gothic" w:hAnsi="Century Gothic" w:cs="Arial"/>
          <w:sz w:val="20"/>
          <w:szCs w:val="20"/>
        </w:rPr>
      </w:pPr>
    </w:p>
    <w:p w14:paraId="523DE9AD" w14:textId="6A6B5DE5" w:rsidR="00786C11" w:rsidRPr="00D46B79" w:rsidRDefault="004C12A7" w:rsidP="00CE2CFB">
      <w:pPr>
        <w:ind w:right="-35"/>
        <w:jc w:val="both"/>
        <w:rPr>
          <w:rFonts w:ascii="Century Gothic" w:hAnsi="Century Gothic" w:cs="Minion-Regular"/>
          <w:i/>
          <w:sz w:val="20"/>
          <w:szCs w:val="20"/>
        </w:rPr>
      </w:pPr>
      <w:r>
        <w:rPr>
          <w:rFonts w:ascii="Century Gothic" w:hAnsi="Century Gothic" w:cs="Arial"/>
          <w:sz w:val="20"/>
          <w:szCs w:val="20"/>
        </w:rPr>
        <w:t xml:space="preserve">L’entreprise ne verse pas d’abondement pour le moment mais se réserve la possibilité d’une mise en place ultérieure qui sera notifiée aux salariés par voie d’avenant </w:t>
      </w:r>
    </w:p>
    <w:p w14:paraId="2C3A773A" w14:textId="77777777" w:rsidR="002B107D" w:rsidRDefault="002B107D" w:rsidP="00D82B29">
      <w:pPr>
        <w:ind w:left="540" w:right="360"/>
        <w:jc w:val="both"/>
        <w:rPr>
          <w:rFonts w:ascii="Century Gothic" w:hAnsi="Century Gothic" w:cs="Minion-Regular"/>
          <w:sz w:val="20"/>
          <w:szCs w:val="20"/>
        </w:rPr>
      </w:pPr>
    </w:p>
    <w:p w14:paraId="59FCBCB1" w14:textId="77777777" w:rsidR="00ED0B3E" w:rsidRDefault="00ED0B3E" w:rsidP="00D82B29">
      <w:pPr>
        <w:ind w:left="540" w:right="360"/>
        <w:jc w:val="both"/>
        <w:rPr>
          <w:rFonts w:ascii="Century Gothic" w:hAnsi="Century Gothic" w:cs="Minion-Regular"/>
          <w:sz w:val="20"/>
          <w:szCs w:val="20"/>
        </w:rPr>
      </w:pPr>
    </w:p>
    <w:p w14:paraId="02AC2AC2" w14:textId="77777777" w:rsidR="00997ED1" w:rsidRPr="00D46B79" w:rsidRDefault="00997ED1" w:rsidP="00D82B29">
      <w:pPr>
        <w:ind w:left="540" w:right="360"/>
        <w:jc w:val="both"/>
        <w:rPr>
          <w:rFonts w:ascii="Century Gothic" w:hAnsi="Century Gothic" w:cs="Minion-Regular"/>
          <w:sz w:val="20"/>
          <w:szCs w:val="20"/>
        </w:rPr>
      </w:pPr>
    </w:p>
    <w:p w14:paraId="21F1154B" w14:textId="77777777" w:rsidR="0010158E" w:rsidRPr="00D46B79" w:rsidRDefault="0010158E" w:rsidP="008414E3">
      <w:pPr>
        <w:pStyle w:val="Titre1"/>
        <w:spacing w:before="0" w:after="0"/>
        <w:ind w:right="-35"/>
        <w:rPr>
          <w:rFonts w:ascii="Century Gothic" w:hAnsi="Century Gothic"/>
          <w:color w:val="943634" w:themeColor="accent2" w:themeShade="BF"/>
          <w:sz w:val="20"/>
          <w:szCs w:val="20"/>
        </w:rPr>
      </w:pPr>
      <w:r w:rsidRPr="00D46B79">
        <w:rPr>
          <w:rFonts w:ascii="Century Gothic" w:hAnsi="Century Gothic"/>
          <w:color w:val="943634" w:themeColor="accent2" w:themeShade="BF"/>
          <w:sz w:val="20"/>
          <w:szCs w:val="20"/>
        </w:rPr>
        <w:t>ARTICLE 5</w:t>
      </w:r>
      <w:r w:rsidR="00D17E9F" w:rsidRPr="00D46B79">
        <w:rPr>
          <w:rFonts w:ascii="Century Gothic" w:hAnsi="Century Gothic"/>
          <w:color w:val="943634" w:themeColor="accent2" w:themeShade="BF"/>
          <w:sz w:val="20"/>
          <w:szCs w:val="20"/>
        </w:rPr>
        <w:t> -</w:t>
      </w:r>
      <w:r w:rsidR="00882090" w:rsidRPr="00D46B79">
        <w:rPr>
          <w:rFonts w:ascii="Century Gothic" w:hAnsi="Century Gothic"/>
          <w:color w:val="943634" w:themeColor="accent2" w:themeShade="BF"/>
          <w:sz w:val="20"/>
          <w:szCs w:val="20"/>
        </w:rPr>
        <w:t xml:space="preserve"> </w:t>
      </w:r>
      <w:r w:rsidRPr="00D46B79">
        <w:rPr>
          <w:rFonts w:ascii="Century Gothic" w:hAnsi="Century Gothic"/>
          <w:color w:val="943634" w:themeColor="accent2" w:themeShade="BF"/>
          <w:sz w:val="20"/>
          <w:szCs w:val="20"/>
        </w:rPr>
        <w:t>REGIME FISCAL ET SOCIAL</w:t>
      </w:r>
    </w:p>
    <w:p w14:paraId="38CA964C" w14:textId="77777777" w:rsidR="003351B0" w:rsidRPr="00D46B79" w:rsidRDefault="003351B0" w:rsidP="008414E3">
      <w:pPr>
        <w:ind w:right="-35"/>
        <w:jc w:val="both"/>
        <w:rPr>
          <w:rFonts w:ascii="Century Gothic" w:hAnsi="Century Gothic" w:cs="Minion-Regular"/>
          <w:sz w:val="20"/>
          <w:szCs w:val="20"/>
        </w:rPr>
      </w:pPr>
    </w:p>
    <w:p w14:paraId="4EF4A6FE" w14:textId="77777777" w:rsidR="0010158E" w:rsidRPr="00D46B79" w:rsidRDefault="0010158E" w:rsidP="008414E3">
      <w:pPr>
        <w:ind w:right="-35"/>
        <w:jc w:val="both"/>
        <w:rPr>
          <w:rFonts w:ascii="Century Gothic" w:hAnsi="Century Gothic" w:cs="Minion-Regular"/>
          <w:sz w:val="20"/>
          <w:szCs w:val="20"/>
        </w:rPr>
      </w:pPr>
      <w:r w:rsidRPr="00D46B79">
        <w:rPr>
          <w:rFonts w:ascii="Century Gothic" w:hAnsi="Century Gothic" w:cs="Minion-Regular"/>
          <w:sz w:val="20"/>
          <w:szCs w:val="20"/>
        </w:rPr>
        <w:t>Le PERCO est régi par les lois et règlements en vigueur. Pour information, le régime social et fiscal qui s’applique au jour de la conclusion du présent PERCO est le suivant (hors délivrance en tout ou partie des droits en rente viagère acquise à titre onéreux) :</w:t>
      </w:r>
    </w:p>
    <w:p w14:paraId="1AB73FC2" w14:textId="77777777" w:rsidR="00D46B79" w:rsidRDefault="00D46B79" w:rsidP="008414E3">
      <w:pPr>
        <w:ind w:right="-35"/>
        <w:jc w:val="both"/>
        <w:rPr>
          <w:rFonts w:ascii="Century Gothic" w:hAnsi="Century Gothic" w:cs="Minion-Regular"/>
          <w:b/>
          <w:sz w:val="20"/>
          <w:szCs w:val="20"/>
        </w:rPr>
      </w:pPr>
    </w:p>
    <w:p w14:paraId="0315B505" w14:textId="77777777" w:rsidR="00E14E7E" w:rsidRPr="00E73326" w:rsidRDefault="00E14E7E" w:rsidP="00E14E7E">
      <w:pPr>
        <w:ind w:right="360"/>
        <w:jc w:val="both"/>
        <w:rPr>
          <w:rFonts w:ascii="Century Gothic" w:hAnsi="Century Gothic" w:cs="Minion-Regular"/>
          <w:b/>
          <w:sz w:val="20"/>
          <w:szCs w:val="20"/>
        </w:rPr>
      </w:pPr>
      <w:r w:rsidRPr="00E73326">
        <w:rPr>
          <w:rFonts w:ascii="Century Gothic" w:hAnsi="Century Gothic" w:cs="Minion-Regular"/>
          <w:b/>
          <w:sz w:val="20"/>
          <w:szCs w:val="20"/>
        </w:rPr>
        <w:t>Pour l’entreprise :</w:t>
      </w:r>
    </w:p>
    <w:p w14:paraId="72CE357D" w14:textId="77777777" w:rsidR="00E14E7E" w:rsidRPr="00E73326" w:rsidRDefault="00E14E7E" w:rsidP="00E14E7E">
      <w:pPr>
        <w:ind w:right="360"/>
        <w:jc w:val="both"/>
        <w:rPr>
          <w:rFonts w:ascii="Century Gothic" w:hAnsi="Century Gothic" w:cs="Minion-Regular"/>
          <w:sz w:val="20"/>
          <w:szCs w:val="20"/>
        </w:rPr>
      </w:pPr>
    </w:p>
    <w:p w14:paraId="6BE6F0D9" w14:textId="77777777" w:rsidR="00E14E7E" w:rsidRPr="008C681E" w:rsidRDefault="00E14E7E" w:rsidP="00E14E7E">
      <w:pPr>
        <w:pStyle w:val="Paragraphedeliste"/>
        <w:numPr>
          <w:ilvl w:val="0"/>
          <w:numId w:val="11"/>
        </w:numPr>
        <w:ind w:left="1134" w:right="-35" w:hanging="283"/>
        <w:jc w:val="both"/>
        <w:rPr>
          <w:rFonts w:ascii="Century Gothic" w:hAnsi="Century Gothic" w:cs="Arial"/>
          <w:sz w:val="20"/>
          <w:szCs w:val="20"/>
        </w:rPr>
      </w:pPr>
      <w:r w:rsidRPr="008C681E">
        <w:rPr>
          <w:rFonts w:ascii="Century Gothic" w:hAnsi="Century Gothic" w:cs="Arial"/>
          <w:sz w:val="20"/>
          <w:szCs w:val="20"/>
        </w:rPr>
        <w:t>déduction des sommes versées au titre de l’abondement de l’assiette de l’impôt sur les sociétés ;</w:t>
      </w:r>
    </w:p>
    <w:p w14:paraId="15B2B018" w14:textId="77777777" w:rsidR="00E14E7E" w:rsidRPr="005D6216" w:rsidRDefault="00E14E7E" w:rsidP="00E14E7E">
      <w:pPr>
        <w:numPr>
          <w:ilvl w:val="0"/>
          <w:numId w:val="28"/>
        </w:numPr>
        <w:tabs>
          <w:tab w:val="left" w:pos="180"/>
        </w:tabs>
        <w:ind w:left="1134" w:right="-35" w:hanging="299"/>
        <w:jc w:val="both"/>
        <w:rPr>
          <w:rFonts w:ascii="Century Gothic" w:hAnsi="Century Gothic" w:cs="Minion-Regular"/>
          <w:sz w:val="20"/>
          <w:szCs w:val="20"/>
        </w:rPr>
      </w:pPr>
      <w:r w:rsidRPr="005D6216">
        <w:rPr>
          <w:rFonts w:ascii="Century Gothic" w:hAnsi="Century Gothic" w:cs="Arial"/>
          <w:sz w:val="20"/>
          <w:szCs w:val="20"/>
        </w:rPr>
        <w:t>exonération des cotisations de sécurité sociale, des sommes versées au titre de l’abondement dans la limite de 16% du plafond annuel de la sécurité sociale (PASS)</w:t>
      </w:r>
      <w:r w:rsidRPr="005D6216">
        <w:rPr>
          <w:rFonts w:ascii="Century Gothic" w:hAnsi="Century Gothic" w:cs="Minion-Regular"/>
          <w:sz w:val="20"/>
          <w:szCs w:val="20"/>
        </w:rPr>
        <w:t>;</w:t>
      </w:r>
    </w:p>
    <w:p w14:paraId="031A348E" w14:textId="77777777" w:rsidR="00E14E7E" w:rsidRPr="005D6216" w:rsidRDefault="00E14E7E" w:rsidP="00E14E7E">
      <w:pPr>
        <w:numPr>
          <w:ilvl w:val="0"/>
          <w:numId w:val="28"/>
        </w:numPr>
        <w:tabs>
          <w:tab w:val="left" w:pos="180"/>
        </w:tabs>
        <w:ind w:left="1134" w:right="-35" w:hanging="299"/>
        <w:jc w:val="both"/>
        <w:rPr>
          <w:rFonts w:ascii="Century Gothic" w:hAnsi="Century Gothic" w:cs="Minion-Regular"/>
          <w:sz w:val="20"/>
          <w:szCs w:val="20"/>
        </w:rPr>
      </w:pPr>
      <w:r w:rsidRPr="005D6216">
        <w:rPr>
          <w:rFonts w:ascii="Century Gothic" w:hAnsi="Century Gothic" w:cs="Minion-Regular"/>
          <w:sz w:val="20"/>
          <w:szCs w:val="20"/>
        </w:rPr>
        <w:t>exonération partielle de cotisations sociales (Art. L242-4-3 du code de la sécurité sociale) des jours de CET transférés au PERCO dans la limite de 10 jours par an ;</w:t>
      </w:r>
    </w:p>
    <w:p w14:paraId="1F5EE908" w14:textId="77777777" w:rsidR="00E14E7E" w:rsidRPr="005D6216" w:rsidRDefault="00E14E7E" w:rsidP="00E14E7E">
      <w:pPr>
        <w:numPr>
          <w:ilvl w:val="0"/>
          <w:numId w:val="28"/>
        </w:numPr>
        <w:tabs>
          <w:tab w:val="left" w:pos="180"/>
        </w:tabs>
        <w:ind w:left="1134" w:right="-35" w:hanging="299"/>
        <w:jc w:val="both"/>
        <w:rPr>
          <w:rFonts w:ascii="Century Gothic" w:hAnsi="Century Gothic" w:cs="Minion-Regular"/>
          <w:sz w:val="20"/>
          <w:szCs w:val="20"/>
        </w:rPr>
      </w:pPr>
      <w:r w:rsidRPr="005D6216">
        <w:rPr>
          <w:rFonts w:ascii="Century Gothic" w:hAnsi="Century Gothic" w:cs="Minion-Regular"/>
          <w:sz w:val="20"/>
          <w:szCs w:val="20"/>
        </w:rPr>
        <w:t>exonération partielle de cotisations sociales des jours de repos non pris versés au PERCO dans la limite de 10 jours par an ;</w:t>
      </w:r>
    </w:p>
    <w:p w14:paraId="171E894A" w14:textId="77777777" w:rsidR="00E14E7E" w:rsidRPr="008C681E" w:rsidRDefault="00E14E7E" w:rsidP="00E14E7E">
      <w:pPr>
        <w:numPr>
          <w:ilvl w:val="0"/>
          <w:numId w:val="28"/>
        </w:numPr>
        <w:tabs>
          <w:tab w:val="left" w:pos="180"/>
        </w:tabs>
        <w:ind w:left="1134" w:right="-35" w:hanging="299"/>
        <w:jc w:val="both"/>
        <w:rPr>
          <w:rFonts w:ascii="Century Gothic" w:hAnsi="Century Gothic" w:cs="Minion-Regular"/>
          <w:sz w:val="20"/>
          <w:szCs w:val="20"/>
        </w:rPr>
      </w:pPr>
      <w:r w:rsidRPr="005D6216">
        <w:rPr>
          <w:rFonts w:ascii="Century Gothic" w:hAnsi="Century Gothic" w:cs="Minion-Regular"/>
          <w:sz w:val="20"/>
          <w:szCs w:val="20"/>
        </w:rPr>
        <w:t xml:space="preserve">en application des articles L137-15 et L </w:t>
      </w:r>
      <w:r w:rsidRPr="008C681E">
        <w:rPr>
          <w:rFonts w:ascii="Century Gothic" w:hAnsi="Century Gothic" w:cs="Minion-Regular"/>
          <w:sz w:val="20"/>
          <w:szCs w:val="20"/>
        </w:rPr>
        <w:t>137-16 du code de la sécurité sociale, les sommes versées au titre de la participation, de l’intéressement et de l’abondement sont soumises à une contribution patronale dénommée « Forfait Social ».</w:t>
      </w:r>
    </w:p>
    <w:p w14:paraId="09859AE7" w14:textId="77777777" w:rsidR="00E14E7E" w:rsidRDefault="00E14E7E" w:rsidP="00E14E7E">
      <w:pPr>
        <w:pStyle w:val="Paragraphedeliste"/>
        <w:numPr>
          <w:ilvl w:val="0"/>
          <w:numId w:val="28"/>
        </w:numPr>
        <w:tabs>
          <w:tab w:val="left" w:pos="180"/>
        </w:tabs>
        <w:ind w:left="1134" w:right="-35"/>
        <w:jc w:val="both"/>
        <w:rPr>
          <w:rFonts w:ascii="Century Gothic" w:hAnsi="Century Gothic" w:cs="Minion-Regular"/>
          <w:sz w:val="20"/>
          <w:szCs w:val="20"/>
        </w:rPr>
      </w:pPr>
      <w:r w:rsidRPr="008C681E">
        <w:rPr>
          <w:rFonts w:ascii="Century Gothic" w:hAnsi="Century Gothic" w:cs="Minion-Regular"/>
          <w:sz w:val="20"/>
          <w:szCs w:val="20"/>
        </w:rPr>
        <w:t>si l’entreprise est soumise à la taxe sur les salaires prévue à l’article 231 du CGI, l’abondement rentre</w:t>
      </w:r>
      <w:r>
        <w:rPr>
          <w:rFonts w:ascii="Century Gothic" w:hAnsi="Century Gothic" w:cs="Minion-Regular"/>
          <w:sz w:val="20"/>
          <w:szCs w:val="20"/>
        </w:rPr>
        <w:t xml:space="preserve"> dans l’assiette de cette taxe</w:t>
      </w:r>
    </w:p>
    <w:p w14:paraId="65943A2D" w14:textId="77777777" w:rsidR="00E14E7E" w:rsidRPr="00E73326" w:rsidRDefault="00E14E7E" w:rsidP="00E14E7E">
      <w:pPr>
        <w:tabs>
          <w:tab w:val="left" w:pos="180"/>
        </w:tabs>
        <w:ind w:left="1134" w:right="-35"/>
        <w:jc w:val="both"/>
        <w:rPr>
          <w:rFonts w:ascii="Century Gothic" w:hAnsi="Century Gothic" w:cs="Minion-Regular"/>
          <w:sz w:val="20"/>
          <w:szCs w:val="20"/>
        </w:rPr>
      </w:pPr>
    </w:p>
    <w:p w14:paraId="0288BB46" w14:textId="77777777" w:rsidR="00E14E7E" w:rsidRPr="00E73326" w:rsidRDefault="00E14E7E" w:rsidP="00E14E7E">
      <w:pPr>
        <w:ind w:left="540" w:right="360"/>
        <w:jc w:val="both"/>
        <w:rPr>
          <w:rFonts w:ascii="Century Gothic" w:hAnsi="Century Gothic" w:cs="Minion-Regular"/>
          <w:sz w:val="20"/>
          <w:szCs w:val="20"/>
          <w:u w:val="single"/>
        </w:rPr>
      </w:pPr>
    </w:p>
    <w:p w14:paraId="5285279F" w14:textId="77777777" w:rsidR="00E14E7E" w:rsidRPr="00317ADF" w:rsidRDefault="00E14E7E" w:rsidP="00E14E7E">
      <w:pPr>
        <w:ind w:right="360"/>
        <w:jc w:val="both"/>
        <w:rPr>
          <w:rFonts w:ascii="Century Gothic" w:hAnsi="Century Gothic" w:cs="Minion-Regular"/>
          <w:b/>
          <w:sz w:val="20"/>
          <w:szCs w:val="20"/>
        </w:rPr>
      </w:pPr>
      <w:r w:rsidRPr="00317ADF">
        <w:rPr>
          <w:rFonts w:ascii="Century Gothic" w:hAnsi="Century Gothic" w:cs="Minion-Regular"/>
          <w:b/>
          <w:sz w:val="20"/>
          <w:szCs w:val="20"/>
        </w:rPr>
        <w:t>Pour l’adhérent individuel :</w:t>
      </w:r>
    </w:p>
    <w:p w14:paraId="594DEBA2" w14:textId="77777777" w:rsidR="00E14E7E" w:rsidRPr="00E73326" w:rsidRDefault="00E14E7E" w:rsidP="00E14E7E">
      <w:pPr>
        <w:ind w:right="360"/>
        <w:jc w:val="both"/>
        <w:rPr>
          <w:rFonts w:ascii="Century Gothic" w:hAnsi="Century Gothic" w:cs="Minion-Regular"/>
          <w:sz w:val="20"/>
          <w:szCs w:val="20"/>
        </w:rPr>
      </w:pPr>
    </w:p>
    <w:p w14:paraId="1D5593C6" w14:textId="77777777" w:rsidR="00E14E7E" w:rsidRPr="005D6216" w:rsidRDefault="00E14E7E" w:rsidP="00E14E7E">
      <w:pPr>
        <w:numPr>
          <w:ilvl w:val="0"/>
          <w:numId w:val="32"/>
        </w:numPr>
        <w:tabs>
          <w:tab w:val="left" w:pos="180"/>
        </w:tabs>
        <w:ind w:left="1134" w:right="-35"/>
        <w:jc w:val="both"/>
        <w:rPr>
          <w:rFonts w:ascii="Century Gothic" w:hAnsi="Century Gothic" w:cs="Minion-Regular"/>
          <w:sz w:val="20"/>
          <w:szCs w:val="20"/>
        </w:rPr>
      </w:pPr>
      <w:r w:rsidRPr="005D6216">
        <w:rPr>
          <w:rFonts w:ascii="Century Gothic" w:hAnsi="Century Gothic" w:cs="Arial"/>
          <w:sz w:val="20"/>
          <w:szCs w:val="20"/>
        </w:rPr>
        <w:t>exonération des cotisations de sécurité sociale, des sommes versées au titre de l’abondement dans la limite de 16% du plafond annuel de la sécurité sociale (PASS)</w:t>
      </w:r>
      <w:r w:rsidRPr="005D6216">
        <w:rPr>
          <w:rFonts w:ascii="Century Gothic" w:hAnsi="Century Gothic" w:cs="Minion-Regular"/>
          <w:sz w:val="20"/>
          <w:szCs w:val="20"/>
        </w:rPr>
        <w:t>;</w:t>
      </w:r>
    </w:p>
    <w:p w14:paraId="7712D84F" w14:textId="77777777" w:rsidR="00E14E7E" w:rsidRPr="005D6216" w:rsidRDefault="00E14E7E" w:rsidP="00E14E7E">
      <w:pPr>
        <w:numPr>
          <w:ilvl w:val="0"/>
          <w:numId w:val="32"/>
        </w:numPr>
        <w:tabs>
          <w:tab w:val="left" w:pos="-360"/>
        </w:tabs>
        <w:ind w:left="1134" w:right="-35" w:hanging="283"/>
        <w:jc w:val="both"/>
        <w:rPr>
          <w:rFonts w:ascii="Century Gothic" w:hAnsi="Century Gothic" w:cs="Minion-Regular"/>
          <w:sz w:val="20"/>
          <w:szCs w:val="20"/>
        </w:rPr>
      </w:pPr>
      <w:r w:rsidRPr="005D6216">
        <w:rPr>
          <w:rFonts w:ascii="Century Gothic" w:hAnsi="Century Gothic" w:cs="Minion-Regular"/>
          <w:sz w:val="20"/>
          <w:szCs w:val="20"/>
        </w:rPr>
        <w:t>l’abondement est assujetti à la CSG et à la CRDS au titre des revenus d’activité</w:t>
      </w:r>
    </w:p>
    <w:p w14:paraId="2901568C" w14:textId="77777777" w:rsidR="00E14E7E" w:rsidRPr="008C681E" w:rsidRDefault="00E14E7E" w:rsidP="00E14E7E">
      <w:pPr>
        <w:numPr>
          <w:ilvl w:val="0"/>
          <w:numId w:val="32"/>
        </w:numPr>
        <w:tabs>
          <w:tab w:val="left" w:pos="-360"/>
        </w:tabs>
        <w:ind w:left="1134" w:right="-35" w:hanging="283"/>
        <w:jc w:val="both"/>
        <w:rPr>
          <w:rFonts w:ascii="Century Gothic" w:hAnsi="Century Gothic" w:cs="Minion-Regular"/>
          <w:sz w:val="20"/>
          <w:szCs w:val="20"/>
        </w:rPr>
      </w:pPr>
      <w:r w:rsidRPr="005D6216">
        <w:rPr>
          <w:rFonts w:ascii="Century Gothic" w:hAnsi="Century Gothic" w:cs="Minion-Regular"/>
          <w:sz w:val="20"/>
          <w:szCs w:val="20"/>
        </w:rPr>
        <w:t>exonération partielle de cotisations sociales des jours de CET versés dans le PERCO</w:t>
      </w:r>
      <w:r w:rsidRPr="008C681E">
        <w:rPr>
          <w:rFonts w:ascii="Century Gothic" w:hAnsi="Century Gothic" w:cs="Minion-Regular"/>
          <w:sz w:val="20"/>
          <w:szCs w:val="20"/>
        </w:rPr>
        <w:t>, dans la limite de 10 jours par an ;</w:t>
      </w:r>
    </w:p>
    <w:p w14:paraId="3361F879" w14:textId="77777777" w:rsidR="00E14E7E" w:rsidRPr="00E73326" w:rsidRDefault="00E14E7E" w:rsidP="00E14E7E">
      <w:pPr>
        <w:numPr>
          <w:ilvl w:val="0"/>
          <w:numId w:val="32"/>
        </w:numPr>
        <w:tabs>
          <w:tab w:val="left" w:pos="-360"/>
        </w:tabs>
        <w:ind w:left="1134" w:right="-35" w:hanging="283"/>
        <w:jc w:val="both"/>
        <w:rPr>
          <w:rFonts w:ascii="Century Gothic" w:hAnsi="Century Gothic" w:cs="Minion-Regular"/>
          <w:sz w:val="20"/>
          <w:szCs w:val="20"/>
        </w:rPr>
      </w:pPr>
      <w:r w:rsidRPr="008C681E">
        <w:rPr>
          <w:rFonts w:ascii="Century Gothic" w:hAnsi="Century Gothic" w:cs="Minion-Regular"/>
          <w:sz w:val="20"/>
          <w:szCs w:val="20"/>
        </w:rPr>
        <w:t>exonération</w:t>
      </w:r>
      <w:r w:rsidRPr="00E73326">
        <w:rPr>
          <w:rFonts w:ascii="Century Gothic" w:hAnsi="Century Gothic" w:cs="Minion-Regular"/>
          <w:sz w:val="20"/>
          <w:szCs w:val="20"/>
        </w:rPr>
        <w:t xml:space="preserve"> partielle de cotisations sociales des jours de repos non pris versés dans le PERCO, dans la limite </w:t>
      </w:r>
      <w:r w:rsidRPr="00F32D41">
        <w:rPr>
          <w:rFonts w:ascii="Century Gothic" w:hAnsi="Century Gothic"/>
          <w:color w:val="000000"/>
          <w:sz w:val="20"/>
          <w:szCs w:val="20"/>
        </w:rPr>
        <w:t>fixée par la loi</w:t>
      </w:r>
      <w:r w:rsidRPr="003C668A">
        <w:rPr>
          <w:rFonts w:ascii="Century Gothic" w:hAnsi="Century Gothic"/>
          <w:sz w:val="20"/>
          <w:szCs w:val="20"/>
        </w:rPr>
        <w:t> </w:t>
      </w:r>
      <w:r w:rsidRPr="00E73326">
        <w:rPr>
          <w:rFonts w:ascii="Century Gothic" w:hAnsi="Century Gothic" w:cs="Minion-Regular"/>
          <w:sz w:val="20"/>
          <w:szCs w:val="20"/>
        </w:rPr>
        <w:t>;</w:t>
      </w:r>
    </w:p>
    <w:p w14:paraId="50861BF6" w14:textId="77777777" w:rsidR="00E14E7E" w:rsidRPr="00E73326" w:rsidRDefault="00E14E7E" w:rsidP="00E14E7E">
      <w:pPr>
        <w:numPr>
          <w:ilvl w:val="0"/>
          <w:numId w:val="32"/>
        </w:numPr>
        <w:tabs>
          <w:tab w:val="left" w:pos="-360"/>
        </w:tabs>
        <w:ind w:left="1134" w:right="-35" w:hanging="283"/>
        <w:jc w:val="both"/>
        <w:rPr>
          <w:rFonts w:ascii="Century Gothic" w:hAnsi="Century Gothic" w:cs="Minion-Regular"/>
          <w:sz w:val="20"/>
          <w:szCs w:val="20"/>
        </w:rPr>
      </w:pPr>
      <w:r w:rsidRPr="00E73326">
        <w:rPr>
          <w:rFonts w:ascii="Century Gothic" w:hAnsi="Century Gothic" w:cs="Minion-Regular"/>
          <w:sz w:val="20"/>
          <w:szCs w:val="20"/>
        </w:rPr>
        <w:t>exonération de l’impôt sur le revenu pour les sommes reçues au titre de l’abondement ;</w:t>
      </w:r>
    </w:p>
    <w:p w14:paraId="43EB9CAF" w14:textId="77777777" w:rsidR="00E14E7E" w:rsidRPr="005D6216" w:rsidRDefault="00E14E7E" w:rsidP="00E14E7E">
      <w:pPr>
        <w:numPr>
          <w:ilvl w:val="0"/>
          <w:numId w:val="32"/>
        </w:numPr>
        <w:tabs>
          <w:tab w:val="left" w:pos="-360"/>
        </w:tabs>
        <w:ind w:left="1134" w:right="-35" w:hanging="283"/>
        <w:jc w:val="both"/>
        <w:rPr>
          <w:rFonts w:ascii="Century Gothic" w:hAnsi="Century Gothic" w:cs="Minion-Regular"/>
          <w:sz w:val="20"/>
          <w:szCs w:val="20"/>
        </w:rPr>
      </w:pPr>
      <w:r w:rsidRPr="00E73326">
        <w:rPr>
          <w:rFonts w:ascii="Century Gothic" w:hAnsi="Century Gothic" w:cs="Minion-Regular"/>
          <w:sz w:val="20"/>
          <w:szCs w:val="20"/>
        </w:rPr>
        <w:t xml:space="preserve">exonération de l’impôt sur le revenu pour les sommes perçues au titre de l’intéressement, de la participation si ces dernières sont versées directement dans le PERCO, des jours de CET versés dans le PERCO (dans la limite de </w:t>
      </w:r>
      <w:r w:rsidRPr="008C681E">
        <w:rPr>
          <w:rFonts w:ascii="Century Gothic" w:hAnsi="Century Gothic" w:cs="Minion-Regular"/>
          <w:sz w:val="20"/>
          <w:szCs w:val="20"/>
        </w:rPr>
        <w:t xml:space="preserve">10 jours par an), des jours de repos non pris versés dans le </w:t>
      </w:r>
      <w:r w:rsidRPr="005D6216">
        <w:rPr>
          <w:rFonts w:ascii="Century Gothic" w:hAnsi="Century Gothic" w:cs="Minion-Regular"/>
          <w:sz w:val="20"/>
          <w:szCs w:val="20"/>
        </w:rPr>
        <w:t>PERCO (dans la limite de 10 jours par an);</w:t>
      </w:r>
    </w:p>
    <w:p w14:paraId="40E6CA21" w14:textId="77777777" w:rsidR="00E14E7E" w:rsidRPr="00E73326" w:rsidRDefault="00E14E7E" w:rsidP="00E14E7E">
      <w:pPr>
        <w:numPr>
          <w:ilvl w:val="0"/>
          <w:numId w:val="32"/>
        </w:numPr>
        <w:tabs>
          <w:tab w:val="left" w:pos="180"/>
          <w:tab w:val="left" w:pos="1134"/>
        </w:tabs>
        <w:ind w:left="1134" w:right="-35" w:hanging="283"/>
        <w:jc w:val="both"/>
        <w:rPr>
          <w:rFonts w:ascii="Century Gothic" w:hAnsi="Century Gothic" w:cs="Minion-Regular"/>
          <w:sz w:val="20"/>
          <w:szCs w:val="20"/>
        </w:rPr>
      </w:pPr>
      <w:r w:rsidRPr="005D6216">
        <w:rPr>
          <w:rFonts w:ascii="Century Gothic" w:hAnsi="Century Gothic" w:cs="Minion-Regular"/>
          <w:sz w:val="20"/>
          <w:szCs w:val="20"/>
        </w:rPr>
        <w:t xml:space="preserve">exonération d’impôt sur les plus-values (sauf CSG, CRDS </w:t>
      </w:r>
      <w:r w:rsidRPr="00E73326">
        <w:rPr>
          <w:rFonts w:ascii="Century Gothic" w:hAnsi="Century Gothic" w:cs="Minion-Regular"/>
          <w:sz w:val="20"/>
          <w:szCs w:val="20"/>
        </w:rPr>
        <w:t>et prélèvement</w:t>
      </w:r>
      <w:r>
        <w:rPr>
          <w:rFonts w:ascii="Century Gothic" w:hAnsi="Century Gothic" w:cs="Minion-Regular"/>
          <w:sz w:val="20"/>
          <w:szCs w:val="20"/>
        </w:rPr>
        <w:t>s</w:t>
      </w:r>
      <w:r w:rsidRPr="00E73326">
        <w:rPr>
          <w:rFonts w:ascii="Century Gothic" w:hAnsi="Century Gothic" w:cs="Minion-Regular"/>
          <w:sz w:val="20"/>
          <w:szCs w:val="20"/>
        </w:rPr>
        <w:t xml:space="preserve"> sociaux complémentaires).</w:t>
      </w:r>
    </w:p>
    <w:p w14:paraId="70E524AF" w14:textId="77777777" w:rsidR="00E14E7E" w:rsidRDefault="00E14E7E" w:rsidP="008414E3">
      <w:pPr>
        <w:ind w:right="-35"/>
        <w:jc w:val="both"/>
        <w:rPr>
          <w:rFonts w:ascii="Century Gothic" w:hAnsi="Century Gothic" w:cs="Minion-Regular"/>
          <w:b/>
          <w:sz w:val="20"/>
          <w:szCs w:val="20"/>
        </w:rPr>
      </w:pPr>
    </w:p>
    <w:p w14:paraId="21BD3F78" w14:textId="77777777" w:rsidR="00973868" w:rsidRPr="00D46B79" w:rsidRDefault="00973868" w:rsidP="00D82B29">
      <w:pPr>
        <w:ind w:left="540" w:right="360"/>
        <w:jc w:val="both"/>
        <w:rPr>
          <w:rFonts w:ascii="Century Gothic" w:hAnsi="Century Gothic" w:cs="Minion-Regular"/>
          <w:sz w:val="20"/>
          <w:szCs w:val="20"/>
        </w:rPr>
      </w:pPr>
    </w:p>
    <w:p w14:paraId="743895AA" w14:textId="77777777" w:rsidR="003D50F6" w:rsidRPr="00D46B79" w:rsidRDefault="0010158E" w:rsidP="008414E3">
      <w:pPr>
        <w:ind w:right="-35"/>
        <w:jc w:val="both"/>
        <w:rPr>
          <w:rFonts w:ascii="Century Gothic" w:hAnsi="Century Gothic" w:cs="Minion-Regular"/>
          <w:sz w:val="20"/>
          <w:szCs w:val="20"/>
        </w:rPr>
      </w:pPr>
      <w:r w:rsidRPr="00D46B79">
        <w:rPr>
          <w:rFonts w:ascii="Century Gothic" w:hAnsi="Century Gothic" w:cs="Minion-Regular"/>
          <w:sz w:val="20"/>
          <w:szCs w:val="20"/>
        </w:rPr>
        <w:t>Les revenus et produits des avoirs compris dans les F.C.P.E. sont obliga</w:t>
      </w:r>
      <w:r w:rsidR="00FC4887" w:rsidRPr="00D46B79">
        <w:rPr>
          <w:rFonts w:ascii="Century Gothic" w:hAnsi="Century Gothic" w:cs="Minion-Regular"/>
          <w:sz w:val="20"/>
          <w:szCs w:val="20"/>
        </w:rPr>
        <w:t>toirement réinvestis</w:t>
      </w:r>
      <w:r w:rsidRPr="00D46B79">
        <w:rPr>
          <w:rFonts w:ascii="Century Gothic" w:hAnsi="Century Gothic" w:cs="Minion-Regular"/>
          <w:sz w:val="20"/>
          <w:szCs w:val="20"/>
        </w:rPr>
        <w:t>. Les sommes ainsi réemployées viennent en accroissement de la valeur globale des actifs.</w:t>
      </w:r>
    </w:p>
    <w:p w14:paraId="39D28801" w14:textId="77777777" w:rsidR="00D17E9F" w:rsidRDefault="00D17E9F" w:rsidP="00D82B29">
      <w:pPr>
        <w:ind w:left="540" w:right="360"/>
        <w:jc w:val="both"/>
        <w:rPr>
          <w:rFonts w:ascii="Century Gothic" w:hAnsi="Century Gothic" w:cs="Minion-Regular"/>
          <w:sz w:val="20"/>
          <w:szCs w:val="20"/>
        </w:rPr>
      </w:pPr>
    </w:p>
    <w:p w14:paraId="5CB861E8" w14:textId="77777777" w:rsidR="00821AAC" w:rsidRDefault="00821AAC" w:rsidP="00D82B29">
      <w:pPr>
        <w:ind w:left="540" w:right="360"/>
        <w:jc w:val="both"/>
        <w:rPr>
          <w:rFonts w:ascii="Century Gothic" w:hAnsi="Century Gothic" w:cs="Minion-Regular"/>
          <w:sz w:val="20"/>
          <w:szCs w:val="20"/>
        </w:rPr>
      </w:pPr>
    </w:p>
    <w:p w14:paraId="2890EF6D" w14:textId="77777777" w:rsidR="00821AAC" w:rsidRDefault="00821AAC" w:rsidP="00D82B29">
      <w:pPr>
        <w:ind w:left="540" w:right="360"/>
        <w:jc w:val="both"/>
        <w:rPr>
          <w:rFonts w:ascii="Century Gothic" w:hAnsi="Century Gothic" w:cs="Minion-Regular"/>
          <w:sz w:val="20"/>
          <w:szCs w:val="20"/>
        </w:rPr>
      </w:pPr>
    </w:p>
    <w:p w14:paraId="5B3E02E3" w14:textId="77777777" w:rsidR="00821AAC" w:rsidRDefault="00821AAC" w:rsidP="00D82B29">
      <w:pPr>
        <w:ind w:left="540" w:right="360"/>
        <w:jc w:val="both"/>
        <w:rPr>
          <w:rFonts w:ascii="Century Gothic" w:hAnsi="Century Gothic" w:cs="Minion-Regular"/>
          <w:sz w:val="20"/>
          <w:szCs w:val="20"/>
        </w:rPr>
      </w:pPr>
    </w:p>
    <w:p w14:paraId="75019395" w14:textId="77777777" w:rsidR="00997ED1" w:rsidRPr="00D46B79" w:rsidRDefault="00997ED1" w:rsidP="00D82B29">
      <w:pPr>
        <w:ind w:left="540" w:right="360"/>
        <w:jc w:val="both"/>
        <w:rPr>
          <w:rFonts w:ascii="Century Gothic" w:hAnsi="Century Gothic" w:cs="Minion-Regular"/>
          <w:sz w:val="20"/>
          <w:szCs w:val="20"/>
        </w:rPr>
      </w:pPr>
    </w:p>
    <w:p w14:paraId="5887A227" w14:textId="77777777" w:rsidR="0010158E" w:rsidRPr="00C2699D" w:rsidRDefault="0010158E" w:rsidP="00913B43">
      <w:pPr>
        <w:pStyle w:val="Titre1"/>
        <w:spacing w:before="0" w:after="0"/>
        <w:ind w:right="-35"/>
        <w:rPr>
          <w:rFonts w:ascii="Century Gothic" w:hAnsi="Century Gothic"/>
          <w:color w:val="943634" w:themeColor="accent2" w:themeShade="BF"/>
          <w:sz w:val="20"/>
          <w:szCs w:val="20"/>
        </w:rPr>
      </w:pPr>
      <w:r w:rsidRPr="00C2699D">
        <w:rPr>
          <w:rFonts w:ascii="Century Gothic" w:hAnsi="Century Gothic"/>
          <w:color w:val="943634" w:themeColor="accent2" w:themeShade="BF"/>
          <w:sz w:val="20"/>
          <w:szCs w:val="20"/>
        </w:rPr>
        <w:t>ARTICLE 6</w:t>
      </w:r>
      <w:r w:rsidR="00D17E9F" w:rsidRPr="00C2699D">
        <w:rPr>
          <w:rFonts w:ascii="Century Gothic" w:hAnsi="Century Gothic"/>
          <w:color w:val="943634" w:themeColor="accent2" w:themeShade="BF"/>
          <w:sz w:val="20"/>
          <w:szCs w:val="20"/>
        </w:rPr>
        <w:t> -</w:t>
      </w:r>
      <w:r w:rsidR="00882090" w:rsidRPr="00C2699D">
        <w:rPr>
          <w:rFonts w:ascii="Century Gothic" w:hAnsi="Century Gothic"/>
          <w:color w:val="943634" w:themeColor="accent2" w:themeShade="BF"/>
          <w:sz w:val="20"/>
          <w:szCs w:val="20"/>
        </w:rPr>
        <w:t xml:space="preserve"> </w:t>
      </w:r>
      <w:r w:rsidRPr="00C2699D">
        <w:rPr>
          <w:rFonts w:ascii="Century Gothic" w:hAnsi="Century Gothic"/>
          <w:color w:val="943634" w:themeColor="accent2" w:themeShade="BF"/>
          <w:sz w:val="20"/>
          <w:szCs w:val="20"/>
        </w:rPr>
        <w:t>GESTION DES AVOIRS EN COMPTE</w:t>
      </w:r>
    </w:p>
    <w:p w14:paraId="6664A914" w14:textId="77777777" w:rsidR="003351B0" w:rsidRPr="00D46B79" w:rsidRDefault="003351B0" w:rsidP="00913B43">
      <w:pPr>
        <w:ind w:right="-35"/>
        <w:jc w:val="both"/>
        <w:rPr>
          <w:rFonts w:ascii="Century Gothic" w:hAnsi="Century Gothic" w:cs="Minion-Regular"/>
          <w:sz w:val="20"/>
          <w:szCs w:val="20"/>
        </w:rPr>
      </w:pPr>
    </w:p>
    <w:p w14:paraId="3EB74838" w14:textId="77777777" w:rsidR="0010158E" w:rsidRPr="00D46B79" w:rsidRDefault="0010158E" w:rsidP="00913B43">
      <w:pPr>
        <w:ind w:right="-35"/>
        <w:jc w:val="both"/>
        <w:rPr>
          <w:rFonts w:ascii="Century Gothic" w:hAnsi="Century Gothic" w:cs="Minion-Regular"/>
          <w:sz w:val="20"/>
          <w:szCs w:val="20"/>
        </w:rPr>
      </w:pPr>
      <w:r w:rsidRPr="00D46B79">
        <w:rPr>
          <w:rFonts w:ascii="Century Gothic" w:hAnsi="Century Gothic" w:cs="Minion-Regular"/>
          <w:sz w:val="20"/>
          <w:szCs w:val="20"/>
        </w:rPr>
        <w:t>Les sommes versées au PERCO sont employées, quelle que soit leur origine, à l’acquisition de parts ou actions d’Organismes de Placement Collectifs en Valeurs Mobilières (O.P.C.V.M.) conformément aux possibilité</w:t>
      </w:r>
      <w:r w:rsidR="00E81DC3" w:rsidRPr="00D46B79">
        <w:rPr>
          <w:rFonts w:ascii="Century Gothic" w:hAnsi="Century Gothic" w:cs="Minion-Regular"/>
          <w:sz w:val="20"/>
          <w:szCs w:val="20"/>
        </w:rPr>
        <w:t>s</w:t>
      </w:r>
      <w:r w:rsidRPr="00D46B79">
        <w:rPr>
          <w:rFonts w:ascii="Century Gothic" w:hAnsi="Century Gothic" w:cs="Minion-Regular"/>
          <w:sz w:val="20"/>
          <w:szCs w:val="20"/>
        </w:rPr>
        <w:t xml:space="preserve"> offertes par les articles L.</w:t>
      </w:r>
      <w:r w:rsidR="008F4261" w:rsidRPr="00D46B79">
        <w:rPr>
          <w:rFonts w:ascii="Century Gothic" w:hAnsi="Century Gothic" w:cs="Minion-Regular"/>
          <w:sz w:val="20"/>
          <w:szCs w:val="20"/>
        </w:rPr>
        <w:t>3332-15</w:t>
      </w:r>
      <w:r w:rsidRPr="00D46B79">
        <w:rPr>
          <w:rFonts w:ascii="Century Gothic" w:hAnsi="Century Gothic" w:cs="Minion-Regular"/>
          <w:sz w:val="20"/>
          <w:szCs w:val="20"/>
        </w:rPr>
        <w:t xml:space="preserve"> et L.</w:t>
      </w:r>
      <w:r w:rsidR="008F4261" w:rsidRPr="00D46B79">
        <w:rPr>
          <w:rFonts w:ascii="Century Gothic" w:hAnsi="Century Gothic" w:cs="Minion-Regular"/>
          <w:sz w:val="20"/>
          <w:szCs w:val="20"/>
        </w:rPr>
        <w:t>3334-11</w:t>
      </w:r>
      <w:r w:rsidRPr="00D46B79">
        <w:rPr>
          <w:rFonts w:ascii="Century Gothic" w:hAnsi="Century Gothic" w:cs="Minion-Regular"/>
          <w:sz w:val="20"/>
          <w:szCs w:val="20"/>
        </w:rPr>
        <w:t xml:space="preserve"> </w:t>
      </w:r>
      <w:r w:rsidR="008F4261" w:rsidRPr="00D46B79">
        <w:rPr>
          <w:rFonts w:ascii="Century Gothic" w:hAnsi="Century Gothic" w:cs="Minion-Regular"/>
          <w:sz w:val="20"/>
          <w:szCs w:val="20"/>
        </w:rPr>
        <w:t xml:space="preserve">et suivants </w:t>
      </w:r>
      <w:r w:rsidRPr="00D46B79">
        <w:rPr>
          <w:rFonts w:ascii="Century Gothic" w:hAnsi="Century Gothic" w:cs="Minion-Regular"/>
          <w:sz w:val="20"/>
          <w:szCs w:val="20"/>
        </w:rPr>
        <w:t xml:space="preserve">du Code du travail. </w:t>
      </w:r>
    </w:p>
    <w:p w14:paraId="185A7206" w14:textId="77777777" w:rsidR="0010158E" w:rsidRPr="00D46B79" w:rsidRDefault="0010158E" w:rsidP="00913B43">
      <w:pPr>
        <w:ind w:right="-35"/>
        <w:jc w:val="both"/>
        <w:rPr>
          <w:rFonts w:ascii="Century Gothic" w:hAnsi="Century Gothic" w:cs="Minion-Regular"/>
          <w:sz w:val="20"/>
          <w:szCs w:val="20"/>
        </w:rPr>
      </w:pPr>
    </w:p>
    <w:p w14:paraId="60D51650" w14:textId="77777777" w:rsidR="0010158E" w:rsidRPr="00D46B79" w:rsidRDefault="0010158E" w:rsidP="00913B43">
      <w:pPr>
        <w:ind w:right="-35"/>
        <w:jc w:val="both"/>
        <w:rPr>
          <w:rFonts w:ascii="Century Gothic" w:hAnsi="Century Gothic" w:cs="Minion-Regular"/>
          <w:sz w:val="20"/>
          <w:szCs w:val="20"/>
        </w:rPr>
      </w:pPr>
      <w:r w:rsidRPr="00D46B79">
        <w:rPr>
          <w:rFonts w:ascii="Century Gothic" w:hAnsi="Century Gothic" w:cs="Minion-Regular"/>
          <w:sz w:val="20"/>
          <w:szCs w:val="20"/>
        </w:rPr>
        <w:t>Le présent accord, instituant un PERCO, doit obligatoirement offrir au moins trois OPCVM présentant différe</w:t>
      </w:r>
      <w:r w:rsidR="00535CBB" w:rsidRPr="00D46B79">
        <w:rPr>
          <w:rFonts w:ascii="Century Gothic" w:hAnsi="Century Gothic" w:cs="Minion-Regular"/>
          <w:sz w:val="20"/>
          <w:szCs w:val="20"/>
        </w:rPr>
        <w:t xml:space="preserve">nts profils d’investissement, </w:t>
      </w:r>
      <w:r w:rsidRPr="00D46B79">
        <w:rPr>
          <w:rFonts w:ascii="Century Gothic" w:hAnsi="Century Gothic" w:cs="Minion-Regular"/>
          <w:sz w:val="20"/>
          <w:szCs w:val="20"/>
        </w:rPr>
        <w:t xml:space="preserve">la possibilité aux adhérents de pouvoir investir dans un F.C.P.E. solidaire, de l’article 214-39 du Code monétaire et financier. </w:t>
      </w:r>
    </w:p>
    <w:p w14:paraId="69C5D580" w14:textId="77777777" w:rsidR="0010158E" w:rsidRPr="00D46B79" w:rsidRDefault="00535CBB" w:rsidP="00913B43">
      <w:pPr>
        <w:ind w:right="-35"/>
        <w:jc w:val="both"/>
        <w:rPr>
          <w:rFonts w:ascii="Century Gothic" w:hAnsi="Century Gothic" w:cs="Minion-Regular"/>
          <w:sz w:val="20"/>
          <w:szCs w:val="20"/>
        </w:rPr>
      </w:pPr>
      <w:r w:rsidRPr="00D46B79">
        <w:rPr>
          <w:rFonts w:ascii="Century Gothic" w:hAnsi="Century Gothic" w:cs="Minion-Regular"/>
          <w:sz w:val="20"/>
          <w:szCs w:val="20"/>
        </w:rPr>
        <w:t>Ainsi qu’</w:t>
      </w:r>
      <w:r w:rsidR="003717BE" w:rsidRPr="00D46B79">
        <w:rPr>
          <w:rFonts w:ascii="Century Gothic" w:hAnsi="Century Gothic" w:cs="Minion-Regular"/>
          <w:sz w:val="20"/>
          <w:szCs w:val="20"/>
        </w:rPr>
        <w:t>une allocation de l'épargne permettant de réduire progressivement les risques financiers dans des conditions fixées par décret.</w:t>
      </w:r>
    </w:p>
    <w:p w14:paraId="659C728E" w14:textId="77777777" w:rsidR="003717BE" w:rsidRPr="00D46B79" w:rsidRDefault="003717BE" w:rsidP="00913B43">
      <w:pPr>
        <w:ind w:right="-35"/>
        <w:jc w:val="both"/>
        <w:rPr>
          <w:rFonts w:ascii="Century Gothic" w:hAnsi="Century Gothic" w:cs="Minion-Regular"/>
          <w:sz w:val="20"/>
          <w:szCs w:val="20"/>
        </w:rPr>
      </w:pPr>
    </w:p>
    <w:p w14:paraId="3DE3905F" w14:textId="77777777" w:rsidR="0010158E" w:rsidRPr="00D46B79" w:rsidRDefault="0010158E" w:rsidP="00913B43">
      <w:pPr>
        <w:ind w:right="-35"/>
        <w:jc w:val="both"/>
        <w:rPr>
          <w:rFonts w:ascii="Century Gothic" w:hAnsi="Century Gothic" w:cs="Minion-Regular"/>
          <w:b/>
          <w:sz w:val="20"/>
          <w:szCs w:val="20"/>
        </w:rPr>
      </w:pPr>
      <w:r w:rsidRPr="00D46B79">
        <w:rPr>
          <w:rFonts w:ascii="Century Gothic" w:hAnsi="Century Gothic" w:cs="Minion-Regular"/>
          <w:b/>
          <w:sz w:val="20"/>
          <w:szCs w:val="20"/>
        </w:rPr>
        <w:t>L’offre de gestion retenue est présentée en annexe</w:t>
      </w:r>
      <w:r w:rsidR="003555C5" w:rsidRPr="00D46B79">
        <w:rPr>
          <w:rFonts w:ascii="Century Gothic" w:hAnsi="Century Gothic" w:cs="Minion-Regular"/>
          <w:b/>
          <w:sz w:val="20"/>
          <w:szCs w:val="20"/>
        </w:rPr>
        <w:t xml:space="preserve"> 1</w:t>
      </w:r>
      <w:r w:rsidRPr="00D46B79">
        <w:rPr>
          <w:rFonts w:ascii="Century Gothic" w:hAnsi="Century Gothic" w:cs="Minion-Regular"/>
          <w:b/>
          <w:sz w:val="20"/>
          <w:szCs w:val="20"/>
        </w:rPr>
        <w:t>.</w:t>
      </w:r>
    </w:p>
    <w:p w14:paraId="5E265DBC" w14:textId="77777777" w:rsidR="0064445D" w:rsidRDefault="0064445D" w:rsidP="00913B43">
      <w:pPr>
        <w:ind w:right="-35"/>
        <w:jc w:val="both"/>
        <w:rPr>
          <w:rFonts w:ascii="Century Gothic" w:hAnsi="Century Gothic" w:cs="Minion-Regular"/>
          <w:b/>
          <w:sz w:val="20"/>
          <w:szCs w:val="20"/>
        </w:rPr>
      </w:pPr>
    </w:p>
    <w:p w14:paraId="00E6CB3E" w14:textId="77777777" w:rsidR="00997ED1" w:rsidRPr="00D46B79" w:rsidRDefault="00997ED1" w:rsidP="00D82B29">
      <w:pPr>
        <w:ind w:left="540" w:right="360"/>
        <w:jc w:val="both"/>
        <w:rPr>
          <w:rFonts w:ascii="Century Gothic" w:hAnsi="Century Gothic" w:cs="Minion-Regular"/>
          <w:b/>
          <w:sz w:val="20"/>
          <w:szCs w:val="20"/>
        </w:rPr>
      </w:pPr>
    </w:p>
    <w:p w14:paraId="310FCA1D" w14:textId="77777777" w:rsidR="005578EA" w:rsidRPr="00C2699D" w:rsidRDefault="005578EA" w:rsidP="00913B43">
      <w:pPr>
        <w:pStyle w:val="Titre1"/>
        <w:spacing w:before="0" w:after="0"/>
        <w:ind w:right="-35"/>
        <w:rPr>
          <w:rFonts w:ascii="Century Gothic" w:hAnsi="Century Gothic"/>
          <w:color w:val="943634" w:themeColor="accent2" w:themeShade="BF"/>
          <w:sz w:val="20"/>
          <w:szCs w:val="20"/>
        </w:rPr>
      </w:pPr>
      <w:r w:rsidRPr="00C2699D">
        <w:rPr>
          <w:rFonts w:ascii="Century Gothic" w:hAnsi="Century Gothic"/>
          <w:color w:val="943634" w:themeColor="accent2" w:themeShade="BF"/>
          <w:sz w:val="20"/>
          <w:szCs w:val="20"/>
        </w:rPr>
        <w:t>ARTICLE 7</w:t>
      </w:r>
      <w:r w:rsidR="00D17E9F" w:rsidRPr="00C2699D">
        <w:rPr>
          <w:rFonts w:ascii="Century Gothic" w:hAnsi="Century Gothic"/>
          <w:color w:val="943634" w:themeColor="accent2" w:themeShade="BF"/>
          <w:sz w:val="20"/>
          <w:szCs w:val="20"/>
        </w:rPr>
        <w:t> -</w:t>
      </w:r>
      <w:r w:rsidRPr="00C2699D">
        <w:rPr>
          <w:rFonts w:ascii="Century Gothic" w:hAnsi="Century Gothic"/>
          <w:color w:val="943634" w:themeColor="accent2" w:themeShade="BF"/>
          <w:sz w:val="20"/>
          <w:szCs w:val="20"/>
        </w:rPr>
        <w:t xml:space="preserve"> CONSEIL DE SURVEILLANCE DES FONDS</w:t>
      </w:r>
    </w:p>
    <w:p w14:paraId="45C9840A" w14:textId="77777777" w:rsidR="003351B0" w:rsidRPr="00D46B79" w:rsidRDefault="003351B0" w:rsidP="00913B43">
      <w:pPr>
        <w:ind w:right="-35"/>
        <w:jc w:val="both"/>
        <w:rPr>
          <w:rFonts w:ascii="Century Gothic" w:hAnsi="Century Gothic" w:cs="Minion-Regular"/>
          <w:sz w:val="20"/>
          <w:szCs w:val="20"/>
        </w:rPr>
      </w:pPr>
    </w:p>
    <w:p w14:paraId="5EDB603D" w14:textId="77777777" w:rsidR="005578EA" w:rsidRPr="00D46B79" w:rsidRDefault="005A4AF0" w:rsidP="00913B43">
      <w:pPr>
        <w:spacing w:after="60"/>
        <w:ind w:right="-34"/>
        <w:jc w:val="both"/>
        <w:rPr>
          <w:rFonts w:ascii="Century Gothic" w:hAnsi="Century Gothic" w:cs="Minion-Regular"/>
          <w:sz w:val="20"/>
          <w:szCs w:val="20"/>
        </w:rPr>
      </w:pPr>
      <w:r w:rsidRPr="00D46B79">
        <w:rPr>
          <w:rFonts w:ascii="Century Gothic" w:hAnsi="Century Gothic" w:cs="Minion-Regular"/>
          <w:sz w:val="20"/>
          <w:szCs w:val="20"/>
        </w:rPr>
        <w:t>Il est institué un</w:t>
      </w:r>
      <w:r w:rsidR="00535CBB" w:rsidRPr="00D46B79">
        <w:rPr>
          <w:rFonts w:ascii="Century Gothic" w:hAnsi="Century Gothic" w:cs="Minion-Regular"/>
          <w:sz w:val="20"/>
          <w:szCs w:val="20"/>
        </w:rPr>
        <w:t xml:space="preserve"> conseil de surveillance pour chacun des fonds multi entreprises. </w:t>
      </w:r>
      <w:r w:rsidR="005578EA" w:rsidRPr="00D46B79">
        <w:rPr>
          <w:rFonts w:ascii="Century Gothic" w:hAnsi="Century Gothic" w:cs="Minion-Regular"/>
          <w:sz w:val="20"/>
          <w:szCs w:val="20"/>
        </w:rPr>
        <w:t>Conformément aux dispositions prévues dans le règlement des Fonds Communs de Placement d’Entreprise (F.C.P.E.), le conseil de surveillance des F.C.P.E. multi entreprises mentionnés en annexe est composé de représentants de la direction et de représentants des salariés, porteurs de parts, désignés par le Comité d’Entreprise ou bien élus directement par les porteurs de parts ou par les représentants des diverses organisations syndicales. L’entreprise devra désigner le nom de ses représentants et adresser leur identité et coordonnées au teneur de compte</w:t>
      </w:r>
      <w:r w:rsidR="00913B43">
        <w:rPr>
          <w:rFonts w:ascii="Century Gothic" w:hAnsi="Century Gothic" w:cs="Minion-Regular"/>
          <w:sz w:val="20"/>
          <w:szCs w:val="20"/>
        </w:rPr>
        <w:t xml:space="preserve"> </w:t>
      </w:r>
      <w:r w:rsidR="005578EA" w:rsidRPr="00D46B79">
        <w:rPr>
          <w:rFonts w:ascii="Century Gothic" w:hAnsi="Century Gothic" w:cs="Minion-Regular"/>
          <w:sz w:val="20"/>
          <w:szCs w:val="20"/>
        </w:rPr>
        <w:t>:</w:t>
      </w:r>
    </w:p>
    <w:p w14:paraId="2107FC33" w14:textId="77777777" w:rsidR="005578EA" w:rsidRPr="00C2699D" w:rsidRDefault="005578EA" w:rsidP="00913B43">
      <w:pPr>
        <w:pStyle w:val="Paragraphedeliste"/>
        <w:numPr>
          <w:ilvl w:val="0"/>
          <w:numId w:val="6"/>
        </w:numPr>
        <w:ind w:left="1134" w:right="360" w:hanging="425"/>
        <w:jc w:val="both"/>
        <w:rPr>
          <w:rFonts w:ascii="Century Gothic" w:hAnsi="Century Gothic" w:cs="Minion-Regular"/>
          <w:sz w:val="20"/>
          <w:szCs w:val="20"/>
        </w:rPr>
      </w:pPr>
      <w:r w:rsidRPr="00C2699D">
        <w:rPr>
          <w:rFonts w:ascii="Century Gothic" w:hAnsi="Century Gothic" w:cs="Minion-Regular"/>
          <w:sz w:val="20"/>
          <w:szCs w:val="20"/>
        </w:rPr>
        <w:t>1 membre pour représenter la Direction de l’entreprise</w:t>
      </w:r>
    </w:p>
    <w:p w14:paraId="4A62E38E" w14:textId="77777777" w:rsidR="005578EA" w:rsidRPr="00C2699D" w:rsidRDefault="005578EA" w:rsidP="00913B43">
      <w:pPr>
        <w:pStyle w:val="Paragraphedeliste"/>
        <w:numPr>
          <w:ilvl w:val="0"/>
          <w:numId w:val="6"/>
        </w:numPr>
        <w:ind w:left="1134" w:right="360" w:hanging="425"/>
        <w:jc w:val="both"/>
        <w:rPr>
          <w:rFonts w:ascii="Century Gothic" w:hAnsi="Century Gothic" w:cs="Minion-Regular"/>
          <w:sz w:val="20"/>
          <w:szCs w:val="20"/>
        </w:rPr>
      </w:pPr>
      <w:r w:rsidRPr="00C2699D">
        <w:rPr>
          <w:rFonts w:ascii="Century Gothic" w:hAnsi="Century Gothic" w:cs="Minion-Regular"/>
          <w:sz w:val="20"/>
          <w:szCs w:val="20"/>
        </w:rPr>
        <w:t>1 membre pour représenter les salariés (2 pour le fonds solidaire). Cette personne devra être salariée et porteuse au minimum d’une part du F.C.P.E. concerné.</w:t>
      </w:r>
    </w:p>
    <w:p w14:paraId="4EC08CCF" w14:textId="77777777" w:rsidR="005578EA" w:rsidRPr="00D46B79" w:rsidRDefault="005578EA" w:rsidP="00D82B29">
      <w:pPr>
        <w:tabs>
          <w:tab w:val="num" w:pos="540"/>
        </w:tabs>
        <w:ind w:left="540" w:right="360"/>
        <w:jc w:val="both"/>
        <w:rPr>
          <w:rFonts w:ascii="Century Gothic" w:hAnsi="Century Gothic" w:cs="Minion-Regular"/>
          <w:sz w:val="20"/>
          <w:szCs w:val="20"/>
        </w:rPr>
      </w:pPr>
    </w:p>
    <w:p w14:paraId="4BE6D351" w14:textId="77777777" w:rsidR="005578EA" w:rsidRPr="00D46B79" w:rsidRDefault="005578EA" w:rsidP="00913B43">
      <w:pPr>
        <w:tabs>
          <w:tab w:val="num" w:pos="0"/>
        </w:tabs>
        <w:ind w:right="-35"/>
        <w:jc w:val="both"/>
        <w:rPr>
          <w:rFonts w:ascii="Century Gothic" w:hAnsi="Century Gothic" w:cs="Minion-Regular"/>
          <w:sz w:val="20"/>
          <w:szCs w:val="20"/>
        </w:rPr>
      </w:pPr>
      <w:r w:rsidRPr="00D46B79">
        <w:rPr>
          <w:rFonts w:ascii="Century Gothic" w:hAnsi="Century Gothic" w:cs="Minion-Regular"/>
          <w:sz w:val="20"/>
          <w:szCs w:val="20"/>
        </w:rPr>
        <w:t xml:space="preserve">Le conseil de surveillance est obligatoirement réuni chaque année pour examiner le rapport de la société de gestion sur les opérations du F.C.P.E. et les résultats obtenus pendant l’exercice écoulé. </w:t>
      </w:r>
    </w:p>
    <w:p w14:paraId="71459666" w14:textId="77777777" w:rsidR="005578EA" w:rsidRPr="00D46B79" w:rsidRDefault="00535CBB" w:rsidP="00913B43">
      <w:pPr>
        <w:tabs>
          <w:tab w:val="num" w:pos="0"/>
        </w:tabs>
        <w:ind w:right="-35"/>
        <w:jc w:val="both"/>
        <w:rPr>
          <w:rFonts w:ascii="Century Gothic" w:hAnsi="Century Gothic" w:cs="Minion-Regular"/>
          <w:sz w:val="20"/>
          <w:szCs w:val="20"/>
        </w:rPr>
      </w:pPr>
      <w:r w:rsidRPr="00D46B79">
        <w:rPr>
          <w:rFonts w:ascii="Century Gothic" w:hAnsi="Century Gothic" w:cs="Minion-Regular"/>
          <w:sz w:val="20"/>
          <w:szCs w:val="20"/>
        </w:rPr>
        <w:t xml:space="preserve">Les modifications du règlement du Fonds sont régies par celui-ci. </w:t>
      </w:r>
    </w:p>
    <w:p w14:paraId="15A7CE4E" w14:textId="77777777" w:rsidR="00913B43" w:rsidRDefault="00913B43" w:rsidP="00913B43">
      <w:pPr>
        <w:pStyle w:val="Titre1"/>
        <w:tabs>
          <w:tab w:val="num" w:pos="0"/>
        </w:tabs>
        <w:spacing w:before="0" w:after="0"/>
        <w:ind w:right="-35"/>
        <w:rPr>
          <w:rFonts w:ascii="Century Gothic" w:hAnsi="Century Gothic"/>
          <w:color w:val="943634" w:themeColor="accent2" w:themeShade="BF"/>
          <w:sz w:val="20"/>
          <w:szCs w:val="20"/>
        </w:rPr>
      </w:pPr>
    </w:p>
    <w:p w14:paraId="61A23491" w14:textId="77777777" w:rsidR="00913B43" w:rsidRDefault="00913B43" w:rsidP="00913B43">
      <w:pPr>
        <w:pStyle w:val="Titre1"/>
        <w:tabs>
          <w:tab w:val="num" w:pos="0"/>
        </w:tabs>
        <w:spacing w:before="0" w:after="0"/>
        <w:ind w:right="-35"/>
        <w:rPr>
          <w:rFonts w:ascii="Century Gothic" w:hAnsi="Century Gothic"/>
          <w:color w:val="943634" w:themeColor="accent2" w:themeShade="BF"/>
          <w:sz w:val="20"/>
          <w:szCs w:val="20"/>
        </w:rPr>
      </w:pPr>
    </w:p>
    <w:p w14:paraId="26C77B4A" w14:textId="77777777" w:rsidR="0010158E" w:rsidRPr="00C2699D" w:rsidRDefault="005578EA" w:rsidP="00913B43">
      <w:pPr>
        <w:pStyle w:val="Titre1"/>
        <w:tabs>
          <w:tab w:val="num" w:pos="0"/>
        </w:tabs>
        <w:spacing w:before="0" w:after="0"/>
        <w:ind w:right="-35"/>
        <w:rPr>
          <w:rFonts w:ascii="Century Gothic" w:hAnsi="Century Gothic"/>
          <w:color w:val="943634" w:themeColor="accent2" w:themeShade="BF"/>
          <w:sz w:val="20"/>
          <w:szCs w:val="20"/>
        </w:rPr>
      </w:pPr>
      <w:r w:rsidRPr="00C2699D">
        <w:rPr>
          <w:rFonts w:ascii="Century Gothic" w:hAnsi="Century Gothic"/>
          <w:color w:val="943634" w:themeColor="accent2" w:themeShade="BF"/>
          <w:sz w:val="20"/>
          <w:szCs w:val="20"/>
        </w:rPr>
        <w:t xml:space="preserve">ARTICLE 8 </w:t>
      </w:r>
      <w:r w:rsidR="00D17E9F" w:rsidRPr="00C2699D">
        <w:rPr>
          <w:rFonts w:ascii="Century Gothic" w:hAnsi="Century Gothic"/>
          <w:color w:val="943634" w:themeColor="accent2" w:themeShade="BF"/>
          <w:sz w:val="20"/>
          <w:szCs w:val="20"/>
        </w:rPr>
        <w:t>-</w:t>
      </w:r>
      <w:r w:rsidR="0064445D" w:rsidRPr="00C2699D">
        <w:rPr>
          <w:rFonts w:ascii="Century Gothic" w:hAnsi="Century Gothic"/>
          <w:color w:val="943634" w:themeColor="accent2" w:themeShade="BF"/>
          <w:sz w:val="20"/>
          <w:szCs w:val="20"/>
        </w:rPr>
        <w:t xml:space="preserve"> </w:t>
      </w:r>
      <w:r w:rsidR="0010158E" w:rsidRPr="00C2699D">
        <w:rPr>
          <w:rFonts w:ascii="Century Gothic" w:hAnsi="Century Gothic"/>
          <w:color w:val="943634" w:themeColor="accent2" w:themeShade="BF"/>
          <w:sz w:val="20"/>
          <w:szCs w:val="20"/>
        </w:rPr>
        <w:t>DEPOSITAIRE</w:t>
      </w:r>
    </w:p>
    <w:p w14:paraId="4DD18CD7" w14:textId="77777777" w:rsidR="003351B0" w:rsidRPr="00D46B79" w:rsidRDefault="003351B0" w:rsidP="00913B43">
      <w:pPr>
        <w:tabs>
          <w:tab w:val="num" w:pos="0"/>
        </w:tabs>
        <w:ind w:right="-35"/>
        <w:rPr>
          <w:rFonts w:ascii="Century Gothic" w:hAnsi="Century Gothic"/>
        </w:rPr>
      </w:pPr>
    </w:p>
    <w:p w14:paraId="7B14EE77" w14:textId="77777777" w:rsidR="00341ACC" w:rsidRPr="00D46B79" w:rsidRDefault="00341ACC" w:rsidP="00913B43">
      <w:pPr>
        <w:tabs>
          <w:tab w:val="num" w:pos="0"/>
        </w:tabs>
        <w:ind w:right="-35"/>
        <w:jc w:val="both"/>
        <w:rPr>
          <w:rFonts w:ascii="Century Gothic" w:hAnsi="Century Gothic" w:cs="Arial"/>
          <w:sz w:val="20"/>
          <w:szCs w:val="20"/>
        </w:rPr>
      </w:pPr>
      <w:r w:rsidRPr="00D46B79">
        <w:rPr>
          <w:rFonts w:ascii="Century Gothic" w:hAnsi="Century Gothic" w:cs="Arial"/>
          <w:sz w:val="20"/>
          <w:szCs w:val="20"/>
        </w:rPr>
        <w:t xml:space="preserve">La fonction du dépositaire des Fonds Communs de Placement d’Entreprise est assurée par la Banque Fédérative du Crédit Mutuel, 34 rue du </w:t>
      </w:r>
      <w:proofErr w:type="spellStart"/>
      <w:r w:rsidRPr="00D46B79">
        <w:rPr>
          <w:rFonts w:ascii="Century Gothic" w:hAnsi="Century Gothic" w:cs="Arial"/>
          <w:sz w:val="20"/>
          <w:szCs w:val="20"/>
        </w:rPr>
        <w:t>Wacken</w:t>
      </w:r>
      <w:proofErr w:type="spellEnd"/>
      <w:r w:rsidRPr="00D46B79">
        <w:rPr>
          <w:rFonts w:ascii="Century Gothic" w:hAnsi="Century Gothic" w:cs="Arial"/>
          <w:sz w:val="20"/>
          <w:szCs w:val="20"/>
        </w:rPr>
        <w:t>, 67000 Strasbourg. En application du règlement des FCPE, le dépositaire est tenu de :</w:t>
      </w:r>
    </w:p>
    <w:p w14:paraId="6D0D4DAE" w14:textId="77777777" w:rsidR="00341ACC" w:rsidRPr="00D46B79" w:rsidRDefault="00341ACC" w:rsidP="00D82B29">
      <w:pPr>
        <w:ind w:left="567" w:right="414"/>
        <w:jc w:val="both"/>
        <w:rPr>
          <w:rFonts w:ascii="Century Gothic" w:hAnsi="Century Gothic" w:cs="Arial"/>
          <w:sz w:val="20"/>
          <w:szCs w:val="20"/>
        </w:rPr>
      </w:pPr>
    </w:p>
    <w:p w14:paraId="3269EF31" w14:textId="77777777" w:rsidR="00341ACC" w:rsidRPr="00C2699D" w:rsidRDefault="00341ACC" w:rsidP="001402A7">
      <w:pPr>
        <w:pStyle w:val="Paragraphedeliste"/>
        <w:numPr>
          <w:ilvl w:val="0"/>
          <w:numId w:val="7"/>
        </w:numPr>
        <w:ind w:left="1134" w:right="-35" w:hanging="425"/>
        <w:jc w:val="both"/>
        <w:rPr>
          <w:rFonts w:ascii="Century Gothic" w:hAnsi="Century Gothic" w:cs="Arial"/>
          <w:sz w:val="20"/>
          <w:szCs w:val="20"/>
        </w:rPr>
      </w:pPr>
      <w:r w:rsidRPr="00C2699D">
        <w:rPr>
          <w:rFonts w:ascii="Century Gothic" w:hAnsi="Century Gothic" w:cs="Arial"/>
          <w:sz w:val="20"/>
          <w:szCs w:val="20"/>
        </w:rPr>
        <w:t>conserver les avoirs compris dans le fonds commun d</w:t>
      </w:r>
      <w:r w:rsidR="00636EE1">
        <w:rPr>
          <w:rFonts w:ascii="Century Gothic" w:hAnsi="Century Gothic" w:cs="Arial"/>
          <w:sz w:val="20"/>
          <w:szCs w:val="20"/>
        </w:rPr>
        <w:t xml:space="preserve">e placement, titres et espèces ; </w:t>
      </w:r>
    </w:p>
    <w:p w14:paraId="250A02B2" w14:textId="77777777" w:rsidR="00341ACC" w:rsidRPr="00C2699D" w:rsidRDefault="00341ACC" w:rsidP="001402A7">
      <w:pPr>
        <w:pStyle w:val="Paragraphedeliste"/>
        <w:numPr>
          <w:ilvl w:val="0"/>
          <w:numId w:val="7"/>
        </w:numPr>
        <w:ind w:left="1134" w:right="-35" w:hanging="425"/>
        <w:jc w:val="both"/>
        <w:rPr>
          <w:rFonts w:ascii="Century Gothic" w:hAnsi="Century Gothic" w:cs="Arial"/>
          <w:sz w:val="20"/>
          <w:szCs w:val="20"/>
        </w:rPr>
      </w:pPr>
      <w:r w:rsidRPr="00C2699D">
        <w:rPr>
          <w:rFonts w:ascii="Century Gothic" w:hAnsi="Century Gothic" w:cs="Arial"/>
          <w:sz w:val="20"/>
          <w:szCs w:val="20"/>
        </w:rPr>
        <w:t>exécuter les ordres de la société de gestion concernant les achats et ventes de titres, ainsi que les ordres relatifs à l’exercice des droits de souscription et d’attribution attachés aux valeurs comprises dans le fonds ;</w:t>
      </w:r>
    </w:p>
    <w:p w14:paraId="0C161C9E" w14:textId="77777777" w:rsidR="00341ACC" w:rsidRPr="00C2699D" w:rsidRDefault="00341ACC" w:rsidP="001402A7">
      <w:pPr>
        <w:pStyle w:val="Paragraphedeliste"/>
        <w:numPr>
          <w:ilvl w:val="0"/>
          <w:numId w:val="7"/>
        </w:numPr>
        <w:ind w:left="1134" w:right="-35" w:hanging="425"/>
        <w:jc w:val="both"/>
        <w:rPr>
          <w:rFonts w:ascii="Century Gothic" w:hAnsi="Century Gothic" w:cs="Arial"/>
          <w:sz w:val="20"/>
          <w:szCs w:val="20"/>
        </w:rPr>
      </w:pPr>
      <w:r w:rsidRPr="00C2699D">
        <w:rPr>
          <w:rFonts w:ascii="Century Gothic" w:hAnsi="Century Gothic" w:cs="Arial"/>
          <w:sz w:val="20"/>
          <w:szCs w:val="20"/>
        </w:rPr>
        <w:t>assurer tous les encaissements et paiements ;</w:t>
      </w:r>
    </w:p>
    <w:p w14:paraId="4754847B" w14:textId="77777777" w:rsidR="00341ACC" w:rsidRPr="00C2699D" w:rsidRDefault="00341ACC" w:rsidP="001402A7">
      <w:pPr>
        <w:pStyle w:val="Paragraphedeliste"/>
        <w:numPr>
          <w:ilvl w:val="0"/>
          <w:numId w:val="7"/>
        </w:numPr>
        <w:ind w:left="1134" w:right="-35" w:hanging="425"/>
        <w:jc w:val="both"/>
        <w:rPr>
          <w:rFonts w:ascii="Century Gothic" w:hAnsi="Century Gothic" w:cs="Arial"/>
          <w:sz w:val="20"/>
          <w:szCs w:val="20"/>
        </w:rPr>
      </w:pPr>
      <w:r w:rsidRPr="00C2699D">
        <w:rPr>
          <w:rFonts w:ascii="Century Gothic" w:hAnsi="Century Gothic" w:cs="Arial"/>
          <w:sz w:val="20"/>
          <w:szCs w:val="20"/>
        </w:rPr>
        <w:t>veiller à ce que les opérations exécutées par la société de gestion soient conformes à la législation qui régit les fonds communs de placement et aux dispositions particulières qui figurent dans le règlement ;</w:t>
      </w:r>
    </w:p>
    <w:p w14:paraId="106B4D89" w14:textId="77777777" w:rsidR="00341ACC" w:rsidRPr="00C2699D" w:rsidRDefault="00341ACC" w:rsidP="001402A7">
      <w:pPr>
        <w:pStyle w:val="Paragraphedeliste"/>
        <w:numPr>
          <w:ilvl w:val="0"/>
          <w:numId w:val="7"/>
        </w:numPr>
        <w:ind w:left="1134" w:right="-35" w:hanging="425"/>
        <w:jc w:val="both"/>
        <w:rPr>
          <w:rFonts w:ascii="Century Gothic" w:hAnsi="Century Gothic" w:cs="Arial"/>
          <w:sz w:val="20"/>
          <w:szCs w:val="20"/>
        </w:rPr>
      </w:pPr>
      <w:r w:rsidRPr="00C2699D">
        <w:rPr>
          <w:rFonts w:ascii="Century Gothic" w:hAnsi="Century Gothic" w:cs="Arial"/>
          <w:sz w:val="20"/>
          <w:szCs w:val="20"/>
        </w:rPr>
        <w:t>certifier l’exactitude de l’inventaire des actifs du fonds.</w:t>
      </w:r>
    </w:p>
    <w:p w14:paraId="7F8A34FE" w14:textId="77777777" w:rsidR="0010158E" w:rsidRDefault="0010158E" w:rsidP="00913B43">
      <w:pPr>
        <w:ind w:left="1134" w:right="360" w:hanging="425"/>
        <w:jc w:val="both"/>
        <w:rPr>
          <w:rFonts w:ascii="Century Gothic" w:hAnsi="Century Gothic" w:cs="Minion-Regular"/>
          <w:sz w:val="20"/>
          <w:szCs w:val="20"/>
        </w:rPr>
      </w:pPr>
    </w:p>
    <w:p w14:paraId="741FE543" w14:textId="77777777" w:rsidR="00997ED1" w:rsidRPr="00D46B79" w:rsidRDefault="00997ED1" w:rsidP="00D82B29">
      <w:pPr>
        <w:ind w:right="360"/>
        <w:jc w:val="both"/>
        <w:rPr>
          <w:rFonts w:ascii="Century Gothic" w:hAnsi="Century Gothic" w:cs="Minion-Regular"/>
          <w:sz w:val="20"/>
          <w:szCs w:val="20"/>
        </w:rPr>
      </w:pPr>
    </w:p>
    <w:p w14:paraId="06AB3840" w14:textId="77777777" w:rsidR="0010158E" w:rsidRPr="00C2699D" w:rsidRDefault="005578EA" w:rsidP="00913B43">
      <w:pPr>
        <w:pStyle w:val="Titre1"/>
        <w:spacing w:before="0" w:after="0"/>
        <w:ind w:right="-35"/>
        <w:rPr>
          <w:rFonts w:ascii="Century Gothic" w:hAnsi="Century Gothic"/>
          <w:color w:val="943634" w:themeColor="accent2" w:themeShade="BF"/>
          <w:sz w:val="20"/>
          <w:szCs w:val="20"/>
        </w:rPr>
      </w:pPr>
      <w:r w:rsidRPr="00C2699D">
        <w:rPr>
          <w:rFonts w:ascii="Century Gothic" w:hAnsi="Century Gothic"/>
          <w:color w:val="943634" w:themeColor="accent2" w:themeShade="BF"/>
          <w:sz w:val="20"/>
          <w:szCs w:val="20"/>
        </w:rPr>
        <w:t>ARTICLE 9</w:t>
      </w:r>
      <w:r w:rsidR="00D17E9F" w:rsidRPr="00C2699D">
        <w:rPr>
          <w:rFonts w:ascii="Century Gothic" w:hAnsi="Century Gothic"/>
          <w:color w:val="943634" w:themeColor="accent2" w:themeShade="BF"/>
          <w:sz w:val="20"/>
          <w:szCs w:val="20"/>
        </w:rPr>
        <w:t xml:space="preserve"> -</w:t>
      </w:r>
      <w:r w:rsidR="0064445D" w:rsidRPr="00C2699D">
        <w:rPr>
          <w:rFonts w:ascii="Century Gothic" w:hAnsi="Century Gothic"/>
          <w:color w:val="943634" w:themeColor="accent2" w:themeShade="BF"/>
          <w:sz w:val="20"/>
          <w:szCs w:val="20"/>
        </w:rPr>
        <w:t xml:space="preserve"> </w:t>
      </w:r>
      <w:r w:rsidR="0010158E" w:rsidRPr="00C2699D">
        <w:rPr>
          <w:rFonts w:ascii="Century Gothic" w:hAnsi="Century Gothic"/>
          <w:color w:val="943634" w:themeColor="accent2" w:themeShade="BF"/>
          <w:sz w:val="20"/>
          <w:szCs w:val="20"/>
        </w:rPr>
        <w:t>SOCIETE DE GESTION</w:t>
      </w:r>
    </w:p>
    <w:p w14:paraId="71999AEE" w14:textId="77777777" w:rsidR="003351B0" w:rsidRPr="00D46B79" w:rsidRDefault="003351B0" w:rsidP="00913B43">
      <w:pPr>
        <w:ind w:right="-35"/>
        <w:jc w:val="both"/>
        <w:rPr>
          <w:rFonts w:ascii="Century Gothic" w:hAnsi="Century Gothic" w:cs="Minion-Regular"/>
          <w:sz w:val="20"/>
          <w:szCs w:val="20"/>
        </w:rPr>
      </w:pPr>
    </w:p>
    <w:p w14:paraId="2CD998B2" w14:textId="77777777" w:rsidR="0010158E" w:rsidRPr="00D46B79" w:rsidRDefault="0010158E" w:rsidP="00913B43">
      <w:pPr>
        <w:ind w:right="-35"/>
        <w:jc w:val="both"/>
        <w:rPr>
          <w:rFonts w:ascii="Century Gothic" w:hAnsi="Century Gothic" w:cs="Minion-Regular"/>
          <w:sz w:val="20"/>
          <w:szCs w:val="20"/>
        </w:rPr>
      </w:pPr>
      <w:r w:rsidRPr="00D46B79">
        <w:rPr>
          <w:rFonts w:ascii="Century Gothic" w:hAnsi="Century Gothic" w:cs="Minion-Regular"/>
          <w:sz w:val="20"/>
          <w:szCs w:val="20"/>
        </w:rPr>
        <w:t>La fonction de société de gestion des parts du ou des Fonds est assurée par CM CIC ASSET MANAGEMENT, 4 rue Gaillon – 75002 Paris.</w:t>
      </w:r>
    </w:p>
    <w:p w14:paraId="32C39E6F" w14:textId="77777777" w:rsidR="0010158E" w:rsidRPr="00D46B79" w:rsidRDefault="0010158E" w:rsidP="00913B43">
      <w:pPr>
        <w:ind w:right="-35"/>
        <w:jc w:val="both"/>
        <w:rPr>
          <w:rFonts w:ascii="Century Gothic" w:hAnsi="Century Gothic" w:cs="Minion-Regular"/>
          <w:sz w:val="20"/>
          <w:szCs w:val="20"/>
        </w:rPr>
      </w:pPr>
    </w:p>
    <w:p w14:paraId="15A1E3E4" w14:textId="77777777" w:rsidR="0010158E" w:rsidRPr="00D46B79" w:rsidRDefault="0010158E" w:rsidP="00913B43">
      <w:pPr>
        <w:spacing w:after="60"/>
        <w:ind w:right="-34"/>
        <w:jc w:val="both"/>
        <w:rPr>
          <w:rFonts w:ascii="Century Gothic" w:hAnsi="Century Gothic" w:cs="Minion-Regular"/>
          <w:sz w:val="20"/>
          <w:szCs w:val="20"/>
        </w:rPr>
      </w:pPr>
      <w:r w:rsidRPr="00D46B79">
        <w:rPr>
          <w:rFonts w:ascii="Century Gothic" w:hAnsi="Century Gothic" w:cs="Minion-Regular"/>
          <w:sz w:val="20"/>
          <w:szCs w:val="20"/>
        </w:rPr>
        <w:t>CM CIC ASSET MANAGEMENT est tenu de :</w:t>
      </w:r>
    </w:p>
    <w:p w14:paraId="7EB053F4" w14:textId="77777777" w:rsidR="0010158E" w:rsidRPr="00C2699D" w:rsidRDefault="0010158E" w:rsidP="00913B43">
      <w:pPr>
        <w:pStyle w:val="Paragraphedeliste"/>
        <w:numPr>
          <w:ilvl w:val="0"/>
          <w:numId w:val="8"/>
        </w:numPr>
        <w:ind w:left="1134" w:right="360" w:hanging="425"/>
        <w:jc w:val="both"/>
        <w:rPr>
          <w:rFonts w:ascii="Century Gothic" w:hAnsi="Century Gothic" w:cs="Minion-Regular"/>
          <w:sz w:val="20"/>
          <w:szCs w:val="20"/>
        </w:rPr>
      </w:pPr>
      <w:r w:rsidRPr="00C2699D">
        <w:rPr>
          <w:rFonts w:ascii="Century Gothic" w:hAnsi="Century Gothic" w:cs="Minion-Regular"/>
          <w:sz w:val="20"/>
          <w:szCs w:val="20"/>
        </w:rPr>
        <w:t>gérer les avoirs ;</w:t>
      </w:r>
    </w:p>
    <w:p w14:paraId="4D91A556" w14:textId="77777777" w:rsidR="0010158E" w:rsidRPr="00C2699D" w:rsidRDefault="0010158E" w:rsidP="00913B43">
      <w:pPr>
        <w:pStyle w:val="Paragraphedeliste"/>
        <w:numPr>
          <w:ilvl w:val="0"/>
          <w:numId w:val="8"/>
        </w:numPr>
        <w:ind w:left="1134" w:right="360" w:hanging="425"/>
        <w:jc w:val="both"/>
        <w:rPr>
          <w:rFonts w:ascii="Century Gothic" w:hAnsi="Century Gothic" w:cs="Minion-Regular"/>
          <w:sz w:val="20"/>
          <w:szCs w:val="20"/>
        </w:rPr>
      </w:pPr>
      <w:r w:rsidRPr="00C2699D">
        <w:rPr>
          <w:rFonts w:ascii="Century Gothic" w:hAnsi="Century Gothic" w:cs="Minion-Regular"/>
          <w:sz w:val="20"/>
          <w:szCs w:val="20"/>
        </w:rPr>
        <w:t>effectuer la comptabilité du Fonds ;</w:t>
      </w:r>
    </w:p>
    <w:p w14:paraId="6780AB15" w14:textId="77777777" w:rsidR="0010158E" w:rsidRPr="00C2699D" w:rsidRDefault="0010158E" w:rsidP="00913B43">
      <w:pPr>
        <w:pStyle w:val="Paragraphedeliste"/>
        <w:numPr>
          <w:ilvl w:val="0"/>
          <w:numId w:val="8"/>
        </w:numPr>
        <w:ind w:left="1134" w:right="360" w:hanging="425"/>
        <w:jc w:val="both"/>
        <w:rPr>
          <w:rFonts w:ascii="Century Gothic" w:hAnsi="Century Gothic" w:cs="Minion-Regular"/>
          <w:sz w:val="20"/>
          <w:szCs w:val="20"/>
        </w:rPr>
      </w:pPr>
      <w:r w:rsidRPr="00C2699D">
        <w:rPr>
          <w:rFonts w:ascii="Century Gothic" w:hAnsi="Century Gothic" w:cs="Minion-Regular"/>
          <w:sz w:val="20"/>
          <w:szCs w:val="20"/>
        </w:rPr>
        <w:t>établir le rapport de gestion.</w:t>
      </w:r>
    </w:p>
    <w:p w14:paraId="4E303279" w14:textId="77777777" w:rsidR="007F4F9F" w:rsidRDefault="007F4F9F" w:rsidP="00D82B29">
      <w:pPr>
        <w:ind w:right="360"/>
        <w:jc w:val="both"/>
        <w:rPr>
          <w:rFonts w:ascii="Century Gothic" w:hAnsi="Century Gothic" w:cs="Minion-Regular"/>
          <w:sz w:val="20"/>
          <w:szCs w:val="20"/>
        </w:rPr>
      </w:pPr>
    </w:p>
    <w:p w14:paraId="2A0D30BD" w14:textId="77777777" w:rsidR="00997ED1" w:rsidRPr="00D46B79" w:rsidRDefault="00997ED1" w:rsidP="00D82B29">
      <w:pPr>
        <w:ind w:right="360"/>
        <w:jc w:val="both"/>
        <w:rPr>
          <w:rFonts w:ascii="Century Gothic" w:hAnsi="Century Gothic" w:cs="Minion-Regular"/>
          <w:sz w:val="20"/>
          <w:szCs w:val="20"/>
        </w:rPr>
      </w:pPr>
    </w:p>
    <w:p w14:paraId="571381E6" w14:textId="77777777" w:rsidR="0010158E" w:rsidRPr="00C2699D" w:rsidRDefault="005578EA" w:rsidP="00913B43">
      <w:pPr>
        <w:pStyle w:val="Titre1"/>
        <w:tabs>
          <w:tab w:val="left" w:pos="9746"/>
        </w:tabs>
        <w:spacing w:before="0" w:after="0"/>
        <w:ind w:right="-35"/>
        <w:rPr>
          <w:rFonts w:ascii="Century Gothic" w:hAnsi="Century Gothic"/>
          <w:color w:val="943634" w:themeColor="accent2" w:themeShade="BF"/>
          <w:sz w:val="20"/>
          <w:szCs w:val="20"/>
        </w:rPr>
      </w:pPr>
      <w:r w:rsidRPr="00C2699D">
        <w:rPr>
          <w:rFonts w:ascii="Century Gothic" w:hAnsi="Century Gothic"/>
          <w:color w:val="943634" w:themeColor="accent2" w:themeShade="BF"/>
          <w:sz w:val="20"/>
          <w:szCs w:val="20"/>
        </w:rPr>
        <w:lastRenderedPageBreak/>
        <w:t>ARTICLE 10</w:t>
      </w:r>
      <w:r w:rsidR="00D17E9F" w:rsidRPr="00C2699D">
        <w:rPr>
          <w:rFonts w:ascii="Century Gothic" w:hAnsi="Century Gothic"/>
          <w:color w:val="943634" w:themeColor="accent2" w:themeShade="BF"/>
          <w:sz w:val="20"/>
          <w:szCs w:val="20"/>
        </w:rPr>
        <w:t> -</w:t>
      </w:r>
      <w:r w:rsidR="0064445D" w:rsidRPr="00C2699D">
        <w:rPr>
          <w:rFonts w:ascii="Century Gothic" w:hAnsi="Century Gothic"/>
          <w:color w:val="943634" w:themeColor="accent2" w:themeShade="BF"/>
          <w:sz w:val="20"/>
          <w:szCs w:val="20"/>
        </w:rPr>
        <w:t xml:space="preserve"> </w:t>
      </w:r>
      <w:r w:rsidR="0010158E" w:rsidRPr="00C2699D">
        <w:rPr>
          <w:rFonts w:ascii="Century Gothic" w:hAnsi="Century Gothic"/>
          <w:color w:val="943634" w:themeColor="accent2" w:themeShade="BF"/>
          <w:sz w:val="20"/>
          <w:szCs w:val="20"/>
        </w:rPr>
        <w:t>TENEUR DE COMPTE</w:t>
      </w:r>
    </w:p>
    <w:p w14:paraId="226B3A16" w14:textId="77777777" w:rsidR="003351B0" w:rsidRPr="00D46B79" w:rsidRDefault="003351B0" w:rsidP="00913B43">
      <w:pPr>
        <w:tabs>
          <w:tab w:val="left" w:pos="9746"/>
        </w:tabs>
        <w:ind w:right="-35"/>
        <w:jc w:val="both"/>
        <w:rPr>
          <w:rFonts w:ascii="Century Gothic" w:hAnsi="Century Gothic" w:cs="Minion-Regular"/>
          <w:sz w:val="20"/>
          <w:szCs w:val="20"/>
        </w:rPr>
      </w:pPr>
    </w:p>
    <w:p w14:paraId="06A01631" w14:textId="77777777" w:rsidR="0010158E" w:rsidRPr="00D46B79" w:rsidRDefault="0010158E" w:rsidP="00913B43">
      <w:pPr>
        <w:tabs>
          <w:tab w:val="left" w:pos="9746"/>
        </w:tabs>
        <w:ind w:right="-35"/>
        <w:jc w:val="both"/>
        <w:rPr>
          <w:rFonts w:ascii="Century Gothic" w:hAnsi="Century Gothic" w:cs="Minion-Regular"/>
          <w:sz w:val="20"/>
          <w:szCs w:val="20"/>
        </w:rPr>
      </w:pPr>
      <w:r w:rsidRPr="00D46B79">
        <w:rPr>
          <w:rFonts w:ascii="Century Gothic" w:hAnsi="Century Gothic" w:cs="Minion-Regular"/>
          <w:sz w:val="20"/>
          <w:szCs w:val="20"/>
        </w:rPr>
        <w:t>La fonction de Teneur de Compte- Conservation des Parts du ou des Fonds et de tenue de registre pour le compte</w:t>
      </w:r>
      <w:r w:rsidR="00814491" w:rsidRPr="00D46B79">
        <w:rPr>
          <w:rFonts w:ascii="Century Gothic" w:hAnsi="Century Gothic" w:cs="Minion-Regular"/>
          <w:sz w:val="20"/>
          <w:szCs w:val="20"/>
        </w:rPr>
        <w:t xml:space="preserve"> de l’Entreprise est assurée par CM-</w:t>
      </w:r>
      <w:r w:rsidRPr="00D46B79">
        <w:rPr>
          <w:rFonts w:ascii="Century Gothic" w:hAnsi="Century Gothic" w:cs="Minion-Regular"/>
          <w:sz w:val="20"/>
          <w:szCs w:val="20"/>
        </w:rPr>
        <w:t>CIC EPARGNE SALARIALE, 12 rue Gaillon –75002 Paris.</w:t>
      </w:r>
    </w:p>
    <w:p w14:paraId="4680121E" w14:textId="77777777" w:rsidR="0010158E" w:rsidRPr="00D46B79" w:rsidRDefault="00814491" w:rsidP="002B1834">
      <w:pPr>
        <w:tabs>
          <w:tab w:val="left" w:pos="9746"/>
        </w:tabs>
        <w:spacing w:after="60"/>
        <w:ind w:right="-34"/>
        <w:jc w:val="both"/>
        <w:rPr>
          <w:rFonts w:ascii="Century Gothic" w:hAnsi="Century Gothic" w:cs="Minion-Regular"/>
          <w:sz w:val="20"/>
          <w:szCs w:val="20"/>
        </w:rPr>
      </w:pPr>
      <w:r w:rsidRPr="00D46B79">
        <w:rPr>
          <w:rFonts w:ascii="Century Gothic" w:hAnsi="Century Gothic" w:cs="Minion-Regular"/>
          <w:sz w:val="20"/>
          <w:szCs w:val="20"/>
        </w:rPr>
        <w:t>CM-</w:t>
      </w:r>
      <w:r w:rsidR="0010158E" w:rsidRPr="00D46B79">
        <w:rPr>
          <w:rFonts w:ascii="Century Gothic" w:hAnsi="Century Gothic" w:cs="Minion-Regular"/>
          <w:sz w:val="20"/>
          <w:szCs w:val="20"/>
        </w:rPr>
        <w:t>CIC EPARGNE SALARIALE est tenu à l’égard des adhérents au PERCO de :</w:t>
      </w:r>
    </w:p>
    <w:p w14:paraId="3A43EB34" w14:textId="77777777" w:rsidR="0010158E" w:rsidRPr="00C2699D" w:rsidRDefault="0010158E" w:rsidP="001402A7">
      <w:pPr>
        <w:pStyle w:val="Paragraphedeliste"/>
        <w:numPr>
          <w:ilvl w:val="0"/>
          <w:numId w:val="9"/>
        </w:numPr>
        <w:ind w:left="1134" w:right="-35" w:hanging="425"/>
        <w:jc w:val="both"/>
        <w:rPr>
          <w:rFonts w:ascii="Century Gothic" w:hAnsi="Century Gothic" w:cs="Minion-Regular"/>
          <w:sz w:val="20"/>
          <w:szCs w:val="20"/>
        </w:rPr>
      </w:pPr>
      <w:r w:rsidRPr="00C2699D">
        <w:rPr>
          <w:rFonts w:ascii="Century Gothic" w:hAnsi="Century Gothic" w:cs="Minion-Regular"/>
          <w:sz w:val="20"/>
          <w:szCs w:val="20"/>
        </w:rPr>
        <w:t>assurer la gestion des comptes individuels en procédant à l'ensemble des opérations afférentes à leur ouverture et à leur tenue ;</w:t>
      </w:r>
    </w:p>
    <w:p w14:paraId="5AA30FB8" w14:textId="77777777" w:rsidR="0010158E" w:rsidRPr="00C2699D" w:rsidRDefault="0010158E" w:rsidP="001402A7">
      <w:pPr>
        <w:pStyle w:val="Paragraphedeliste"/>
        <w:numPr>
          <w:ilvl w:val="0"/>
          <w:numId w:val="9"/>
        </w:numPr>
        <w:ind w:left="1134" w:right="-35" w:hanging="425"/>
        <w:jc w:val="both"/>
        <w:rPr>
          <w:rFonts w:ascii="Century Gothic" w:hAnsi="Century Gothic" w:cs="Minion-Regular"/>
          <w:sz w:val="20"/>
          <w:szCs w:val="20"/>
        </w:rPr>
      </w:pPr>
      <w:r w:rsidRPr="00C2699D">
        <w:rPr>
          <w:rFonts w:ascii="Century Gothic" w:hAnsi="Century Gothic" w:cs="Minion-Regular"/>
          <w:sz w:val="20"/>
          <w:szCs w:val="20"/>
        </w:rPr>
        <w:t>recevoir les souscriptions et effectuer les rachats ;</w:t>
      </w:r>
    </w:p>
    <w:p w14:paraId="3C9ED9EA" w14:textId="77777777" w:rsidR="003D50F6" w:rsidRPr="00C2699D" w:rsidRDefault="0010158E" w:rsidP="001402A7">
      <w:pPr>
        <w:pStyle w:val="Paragraphedeliste"/>
        <w:numPr>
          <w:ilvl w:val="0"/>
          <w:numId w:val="9"/>
        </w:numPr>
        <w:ind w:left="1134" w:right="-35" w:hanging="425"/>
        <w:jc w:val="both"/>
        <w:rPr>
          <w:rFonts w:ascii="Century Gothic" w:hAnsi="Century Gothic" w:cs="Minion-Regular"/>
          <w:sz w:val="20"/>
          <w:szCs w:val="20"/>
        </w:rPr>
      </w:pPr>
      <w:r w:rsidRPr="00C2699D">
        <w:rPr>
          <w:rFonts w:ascii="Century Gothic" w:hAnsi="Century Gothic" w:cs="Minion-Regular"/>
          <w:sz w:val="20"/>
          <w:szCs w:val="20"/>
        </w:rPr>
        <w:t>éditer le relevé annuel des avoirs et rendre compte des versements opérés.</w:t>
      </w:r>
    </w:p>
    <w:p w14:paraId="351AB835" w14:textId="77777777" w:rsidR="003D50F6" w:rsidRDefault="003D50F6" w:rsidP="00D82B29">
      <w:pPr>
        <w:rPr>
          <w:rFonts w:ascii="Century Gothic" w:hAnsi="Century Gothic"/>
        </w:rPr>
      </w:pPr>
    </w:p>
    <w:p w14:paraId="5D1986B2" w14:textId="77777777" w:rsidR="00997ED1" w:rsidRPr="00D46B79" w:rsidRDefault="00997ED1" w:rsidP="00BD2390">
      <w:pPr>
        <w:rPr>
          <w:rFonts w:ascii="Century Gothic" w:hAnsi="Century Gothic"/>
        </w:rPr>
      </w:pPr>
    </w:p>
    <w:p w14:paraId="37513268" w14:textId="77777777" w:rsidR="0010158E" w:rsidRPr="00C2699D" w:rsidRDefault="0010158E" w:rsidP="00BD2390">
      <w:pPr>
        <w:pStyle w:val="Titre1"/>
        <w:tabs>
          <w:tab w:val="num" w:pos="540"/>
        </w:tabs>
        <w:spacing w:before="0" w:after="0"/>
        <w:rPr>
          <w:rFonts w:ascii="Century Gothic" w:hAnsi="Century Gothic"/>
          <w:color w:val="943634" w:themeColor="accent2" w:themeShade="BF"/>
          <w:sz w:val="20"/>
          <w:szCs w:val="20"/>
        </w:rPr>
      </w:pPr>
      <w:r w:rsidRPr="00C2699D">
        <w:rPr>
          <w:rFonts w:ascii="Century Gothic" w:hAnsi="Century Gothic"/>
          <w:color w:val="943634" w:themeColor="accent2" w:themeShade="BF"/>
          <w:sz w:val="20"/>
          <w:szCs w:val="20"/>
        </w:rPr>
        <w:t>ARTICLE 11</w:t>
      </w:r>
      <w:r w:rsidR="00D17E9F" w:rsidRPr="00C2699D">
        <w:rPr>
          <w:rFonts w:ascii="Century Gothic" w:hAnsi="Century Gothic"/>
          <w:color w:val="943634" w:themeColor="accent2" w:themeShade="BF"/>
          <w:sz w:val="20"/>
          <w:szCs w:val="20"/>
        </w:rPr>
        <w:t> -</w:t>
      </w:r>
      <w:r w:rsidR="00493174" w:rsidRPr="00C2699D">
        <w:rPr>
          <w:rFonts w:ascii="Century Gothic" w:hAnsi="Century Gothic"/>
          <w:color w:val="943634" w:themeColor="accent2" w:themeShade="BF"/>
          <w:sz w:val="20"/>
          <w:szCs w:val="20"/>
        </w:rPr>
        <w:t xml:space="preserve"> </w:t>
      </w:r>
      <w:r w:rsidRPr="00C2699D">
        <w:rPr>
          <w:rFonts w:ascii="Century Gothic" w:hAnsi="Century Gothic"/>
          <w:color w:val="943634" w:themeColor="accent2" w:themeShade="BF"/>
          <w:sz w:val="20"/>
          <w:szCs w:val="20"/>
        </w:rPr>
        <w:t>INDISPONIBILITE DES DROITS</w:t>
      </w:r>
    </w:p>
    <w:p w14:paraId="41078E28" w14:textId="77777777" w:rsidR="003351B0" w:rsidRPr="00D46B79" w:rsidRDefault="003351B0" w:rsidP="00BD2390">
      <w:pPr>
        <w:tabs>
          <w:tab w:val="num" w:pos="540"/>
        </w:tabs>
        <w:jc w:val="both"/>
        <w:rPr>
          <w:rFonts w:ascii="Century Gothic" w:hAnsi="Century Gothic" w:cs="Minion-Regular"/>
          <w:sz w:val="20"/>
          <w:szCs w:val="20"/>
        </w:rPr>
      </w:pPr>
    </w:p>
    <w:p w14:paraId="59E56E38" w14:textId="77777777" w:rsidR="0010158E" w:rsidRPr="00D46B79" w:rsidRDefault="0010158E" w:rsidP="00BD2390">
      <w:pPr>
        <w:tabs>
          <w:tab w:val="num" w:pos="540"/>
        </w:tabs>
        <w:jc w:val="both"/>
        <w:rPr>
          <w:rFonts w:ascii="Century Gothic" w:hAnsi="Century Gothic" w:cs="Minion-Regular"/>
          <w:sz w:val="20"/>
          <w:szCs w:val="20"/>
        </w:rPr>
      </w:pPr>
      <w:r w:rsidRPr="00D46B79">
        <w:rPr>
          <w:rFonts w:ascii="Century Gothic" w:hAnsi="Century Gothic" w:cs="Minion-Regular"/>
          <w:sz w:val="20"/>
          <w:szCs w:val="20"/>
        </w:rPr>
        <w:t>Conformément à l’article L.</w:t>
      </w:r>
      <w:r w:rsidR="008F4261" w:rsidRPr="00D46B79">
        <w:rPr>
          <w:rFonts w:ascii="Century Gothic" w:hAnsi="Century Gothic" w:cs="Minion-Regular"/>
          <w:sz w:val="20"/>
          <w:szCs w:val="20"/>
        </w:rPr>
        <w:t>3334-14</w:t>
      </w:r>
      <w:r w:rsidR="0064445D" w:rsidRPr="00D46B79">
        <w:rPr>
          <w:rFonts w:ascii="Century Gothic" w:hAnsi="Century Gothic" w:cs="Minion-Regular"/>
          <w:sz w:val="20"/>
          <w:szCs w:val="20"/>
        </w:rPr>
        <w:t xml:space="preserve"> </w:t>
      </w:r>
      <w:r w:rsidRPr="00D46B79">
        <w:rPr>
          <w:rFonts w:ascii="Century Gothic" w:hAnsi="Century Gothic" w:cs="Minion-Regular"/>
          <w:sz w:val="20"/>
          <w:szCs w:val="20"/>
        </w:rPr>
        <w:t xml:space="preserve">du Code du travail, les sommes ou valeurs inscrites aux comptes des participants doivent être détenues jusqu’au départ à la retraite. </w:t>
      </w:r>
    </w:p>
    <w:p w14:paraId="51C24471" w14:textId="77777777" w:rsidR="0010158E" w:rsidRPr="00D46B79" w:rsidRDefault="0010158E" w:rsidP="00BD2390">
      <w:pPr>
        <w:tabs>
          <w:tab w:val="num" w:pos="540"/>
        </w:tabs>
        <w:jc w:val="both"/>
        <w:rPr>
          <w:rFonts w:ascii="Century Gothic" w:hAnsi="Century Gothic" w:cs="Minion-Regular"/>
          <w:sz w:val="20"/>
          <w:szCs w:val="20"/>
        </w:rPr>
      </w:pPr>
      <w:r w:rsidRPr="00D46B79">
        <w:rPr>
          <w:rFonts w:ascii="Century Gothic" w:hAnsi="Century Gothic" w:cs="Minion-Regular"/>
          <w:sz w:val="20"/>
          <w:szCs w:val="20"/>
        </w:rPr>
        <w:t>A cette échéance et jusqu’à la liquidation de ses droits, l’adhérent au PERCO peut conserver les droits inscrits à son compte et effectuer de nouveaux versements sans versement complémentaire de l’Entreprise possible, et ce dans le cadre de l’article 3.</w:t>
      </w:r>
    </w:p>
    <w:p w14:paraId="24C884AF" w14:textId="77777777" w:rsidR="0010158E" w:rsidRPr="00D46B79" w:rsidRDefault="0010158E" w:rsidP="00BD2390">
      <w:pPr>
        <w:tabs>
          <w:tab w:val="num" w:pos="540"/>
        </w:tabs>
        <w:jc w:val="both"/>
        <w:rPr>
          <w:rFonts w:ascii="Century Gothic" w:hAnsi="Century Gothic" w:cs="Minion-Regular"/>
          <w:sz w:val="20"/>
          <w:szCs w:val="20"/>
        </w:rPr>
      </w:pPr>
    </w:p>
    <w:p w14:paraId="3B96FB0D" w14:textId="77777777" w:rsidR="0010158E" w:rsidRDefault="0010158E" w:rsidP="00291E01">
      <w:pPr>
        <w:tabs>
          <w:tab w:val="num" w:pos="540"/>
        </w:tabs>
        <w:spacing w:after="60"/>
        <w:jc w:val="both"/>
        <w:rPr>
          <w:rFonts w:ascii="Century Gothic" w:hAnsi="Century Gothic" w:cs="Minion-Regular"/>
          <w:sz w:val="20"/>
          <w:szCs w:val="20"/>
        </w:rPr>
      </w:pPr>
      <w:r w:rsidRPr="00D46B79">
        <w:rPr>
          <w:rFonts w:ascii="Century Gothic" w:hAnsi="Century Gothic" w:cs="Minion-Regular"/>
          <w:sz w:val="20"/>
          <w:szCs w:val="20"/>
        </w:rPr>
        <w:t>Cependant, les droits constitués au profit des adhérents peuvent être sur leur demande, exceptionnellement liquidés avant l’échéance de la re</w:t>
      </w:r>
      <w:r w:rsidR="00676344" w:rsidRPr="00D46B79">
        <w:rPr>
          <w:rFonts w:ascii="Century Gothic" w:hAnsi="Century Gothic" w:cs="Minion-Regular"/>
          <w:sz w:val="20"/>
          <w:szCs w:val="20"/>
        </w:rPr>
        <w:t>traite, au moment de la survenance</w:t>
      </w:r>
      <w:r w:rsidRPr="00D46B79">
        <w:rPr>
          <w:rFonts w:ascii="Century Gothic" w:hAnsi="Century Gothic" w:cs="Minion-Regular"/>
          <w:sz w:val="20"/>
          <w:szCs w:val="20"/>
        </w:rPr>
        <w:t xml:space="preserve"> d'un des cas suivants mentionnés à l’article R.</w:t>
      </w:r>
      <w:r w:rsidR="008F4261" w:rsidRPr="00D46B79">
        <w:rPr>
          <w:rFonts w:ascii="Century Gothic" w:hAnsi="Century Gothic" w:cs="Minion-Regular"/>
          <w:sz w:val="20"/>
          <w:szCs w:val="20"/>
        </w:rPr>
        <w:t>3334-4</w:t>
      </w:r>
      <w:r w:rsidRPr="00D46B79">
        <w:rPr>
          <w:rFonts w:ascii="Century Gothic" w:hAnsi="Century Gothic" w:cs="Minion-Regular"/>
          <w:sz w:val="20"/>
          <w:szCs w:val="20"/>
        </w:rPr>
        <w:t xml:space="preserve"> du Code du travail : </w:t>
      </w:r>
    </w:p>
    <w:p w14:paraId="2A29F485" w14:textId="77777777" w:rsidR="0010158E" w:rsidRPr="00D46B79" w:rsidRDefault="005A4AF0" w:rsidP="001402A7">
      <w:pPr>
        <w:numPr>
          <w:ilvl w:val="0"/>
          <w:numId w:val="1"/>
        </w:numPr>
        <w:ind w:right="-35"/>
        <w:jc w:val="both"/>
        <w:rPr>
          <w:rFonts w:ascii="Century Gothic" w:hAnsi="Century Gothic" w:cs="Minion-Regular"/>
          <w:sz w:val="20"/>
          <w:szCs w:val="20"/>
        </w:rPr>
      </w:pPr>
      <w:r w:rsidRPr="00D46B79">
        <w:rPr>
          <w:rFonts w:ascii="Century Gothic" w:hAnsi="Century Gothic" w:cs="Minion-Regular"/>
          <w:sz w:val="20"/>
          <w:szCs w:val="20"/>
        </w:rPr>
        <w:t>Décès du salarié</w:t>
      </w:r>
      <w:r w:rsidR="0010158E" w:rsidRPr="00D46B79">
        <w:rPr>
          <w:rFonts w:ascii="Century Gothic" w:hAnsi="Century Gothic" w:cs="Minion-Regular"/>
          <w:sz w:val="20"/>
          <w:szCs w:val="20"/>
        </w:rPr>
        <w:t>, de son conjoint ou de la personne qui lui est liée par un pacte civil de solidarité. En cas de décès du participant, il appartient à ses ayants droit de demander la liquidation de ses droits. Dans ce cas, les dispositions du 4 du III de l'article 150-0-A du code général des impôts cessent d'être applicables à l'expiration des délais fixés par l'article 641 du même code ;</w:t>
      </w:r>
    </w:p>
    <w:p w14:paraId="26966125" w14:textId="77777777" w:rsidR="0010158E" w:rsidRPr="00D46B79" w:rsidRDefault="0010158E" w:rsidP="001402A7">
      <w:pPr>
        <w:numPr>
          <w:ilvl w:val="0"/>
          <w:numId w:val="1"/>
        </w:numPr>
        <w:ind w:right="-35"/>
        <w:jc w:val="both"/>
        <w:rPr>
          <w:rFonts w:ascii="Century Gothic" w:hAnsi="Century Gothic" w:cs="Minion-Regular"/>
          <w:sz w:val="20"/>
          <w:szCs w:val="20"/>
        </w:rPr>
      </w:pPr>
      <w:r w:rsidRPr="00D46B79">
        <w:rPr>
          <w:rFonts w:ascii="Century Gothic" w:hAnsi="Century Gothic" w:cs="Minion-Regular"/>
          <w:sz w:val="20"/>
          <w:szCs w:val="20"/>
        </w:rPr>
        <w:t>Expiration des droits à l’assurance chômage du titulaire ;</w:t>
      </w:r>
    </w:p>
    <w:p w14:paraId="72197F36" w14:textId="77777777" w:rsidR="0010158E" w:rsidRPr="00D46B79" w:rsidRDefault="005A4AF0" w:rsidP="001402A7">
      <w:pPr>
        <w:numPr>
          <w:ilvl w:val="0"/>
          <w:numId w:val="1"/>
        </w:numPr>
        <w:ind w:right="-35"/>
        <w:jc w:val="both"/>
        <w:rPr>
          <w:rFonts w:ascii="Century Gothic" w:hAnsi="Century Gothic" w:cs="Minion-Regular"/>
          <w:sz w:val="20"/>
          <w:szCs w:val="20"/>
        </w:rPr>
      </w:pPr>
      <w:r w:rsidRPr="00D46B79">
        <w:rPr>
          <w:rFonts w:ascii="Century Gothic" w:hAnsi="Century Gothic" w:cs="Minion-Regular"/>
          <w:sz w:val="20"/>
          <w:szCs w:val="20"/>
        </w:rPr>
        <w:t>Invalidité du salarié</w:t>
      </w:r>
      <w:r w:rsidR="0010158E" w:rsidRPr="00D46B79">
        <w:rPr>
          <w:rFonts w:ascii="Century Gothic" w:hAnsi="Century Gothic" w:cs="Minion-Regular"/>
          <w:sz w:val="20"/>
          <w:szCs w:val="20"/>
        </w:rPr>
        <w:t xml:space="preserve">, de ses enfants, de son conjoint ou de la personnel qui lui est liée par un pacte civil de solidarité ; cette invalidité s’apprécie au regard des 2° et 3° de l’article L. 341-4 du code de sécurité sociale, ou doit être reconnue par décision de la commission </w:t>
      </w:r>
      <w:r w:rsidRPr="00D46B79">
        <w:rPr>
          <w:rFonts w:ascii="Century Gothic" w:hAnsi="Century Gothic" w:cs="Minion-Regular"/>
          <w:sz w:val="20"/>
          <w:szCs w:val="20"/>
        </w:rPr>
        <w:t xml:space="preserve">des droits et de l’autonomie des personnes handicapées </w:t>
      </w:r>
      <w:r w:rsidR="0010158E" w:rsidRPr="00D46B79">
        <w:rPr>
          <w:rFonts w:ascii="Century Gothic" w:hAnsi="Century Gothic" w:cs="Minion-Regular"/>
          <w:sz w:val="20"/>
          <w:szCs w:val="20"/>
        </w:rPr>
        <w:t>à condition que le taux d’incapacité atteigne au moins 80 % et que l’intéressé n’exerce aucune activité professionnelle. Le déblocage pour chacun de ces motifs ne peut intervenir qu'une seule fois ;</w:t>
      </w:r>
    </w:p>
    <w:p w14:paraId="5732325A" w14:textId="77777777" w:rsidR="0010158E" w:rsidRPr="00D46B79" w:rsidRDefault="0010158E" w:rsidP="001402A7">
      <w:pPr>
        <w:numPr>
          <w:ilvl w:val="0"/>
          <w:numId w:val="1"/>
        </w:numPr>
        <w:ind w:right="-35"/>
        <w:jc w:val="both"/>
        <w:rPr>
          <w:rFonts w:ascii="Century Gothic" w:hAnsi="Century Gothic" w:cs="Minion-Regular"/>
          <w:sz w:val="20"/>
          <w:szCs w:val="20"/>
        </w:rPr>
      </w:pPr>
      <w:r w:rsidRPr="00D46B79">
        <w:rPr>
          <w:rFonts w:ascii="Century Gothic" w:hAnsi="Century Gothic" w:cs="Minion-Regular"/>
          <w:sz w:val="20"/>
          <w:szCs w:val="20"/>
        </w:rPr>
        <w:t>Situation de surendettement du salarié définie à l’article L. 331-2 du code de la consommation, sur demande adressée à l’organisme gestionnaire des fonds ou à l’employeur soit par le président de la commission de surendettement des particuliers, soit par le juge lorsque le déblocage des droits paraît nécessaire à l’apurement du passif de l’intéressé ;</w:t>
      </w:r>
    </w:p>
    <w:p w14:paraId="3BC28ABA" w14:textId="77777777" w:rsidR="0010158E" w:rsidRPr="00D46B79" w:rsidRDefault="0010158E" w:rsidP="001402A7">
      <w:pPr>
        <w:numPr>
          <w:ilvl w:val="0"/>
          <w:numId w:val="1"/>
        </w:numPr>
        <w:ind w:right="-35"/>
        <w:jc w:val="both"/>
        <w:rPr>
          <w:rFonts w:ascii="Century Gothic" w:hAnsi="Century Gothic" w:cs="Minion-Regular"/>
          <w:sz w:val="20"/>
          <w:szCs w:val="20"/>
        </w:rPr>
      </w:pPr>
      <w:r w:rsidRPr="00D46B79">
        <w:rPr>
          <w:rFonts w:ascii="Century Gothic" w:hAnsi="Century Gothic" w:cs="Minion-Regular"/>
          <w:sz w:val="20"/>
          <w:szCs w:val="20"/>
        </w:rPr>
        <w:t>Affectation des sommes épargnées à l’acquisition de la résidence principale ou à la remise en état de la résidence principale endommagée à la suite d’une catastrophe naturelle reconnue par arrêté ministériel.</w:t>
      </w:r>
    </w:p>
    <w:p w14:paraId="3150C7DB" w14:textId="77777777" w:rsidR="0010158E" w:rsidRPr="00D46B79" w:rsidRDefault="0010158E" w:rsidP="00D82B29">
      <w:pPr>
        <w:tabs>
          <w:tab w:val="num" w:pos="540"/>
        </w:tabs>
        <w:ind w:left="540" w:right="360"/>
        <w:jc w:val="both"/>
        <w:rPr>
          <w:rFonts w:ascii="Century Gothic" w:hAnsi="Century Gothic" w:cs="Minion-Regular"/>
          <w:sz w:val="20"/>
          <w:szCs w:val="20"/>
        </w:rPr>
      </w:pPr>
    </w:p>
    <w:p w14:paraId="030FDE93" w14:textId="77777777" w:rsidR="003D50F6" w:rsidRPr="00D46B79" w:rsidRDefault="0010158E" w:rsidP="00291E01">
      <w:pPr>
        <w:tabs>
          <w:tab w:val="num" w:pos="0"/>
        </w:tabs>
        <w:ind w:right="-35"/>
        <w:jc w:val="both"/>
        <w:rPr>
          <w:rFonts w:ascii="Century Gothic" w:hAnsi="Century Gothic" w:cs="Minion-Regular"/>
          <w:sz w:val="20"/>
          <w:szCs w:val="20"/>
        </w:rPr>
      </w:pPr>
      <w:r w:rsidRPr="00D46B79">
        <w:rPr>
          <w:rFonts w:ascii="Century Gothic" w:hAnsi="Century Gothic" w:cs="Minion-Regular"/>
          <w:sz w:val="20"/>
          <w:szCs w:val="20"/>
        </w:rPr>
        <w:t>La levée anticipée de l’indisponibilité pour un des motifs ci-dessus intervient sous forme d’un versement unique qui porte, au choix de l’adhérent, sur tout ou partie des droits susceptibles d’être débloqués</w:t>
      </w:r>
      <w:r w:rsidR="005A4AF0" w:rsidRPr="00D46B79">
        <w:rPr>
          <w:rFonts w:ascii="Century Gothic" w:hAnsi="Century Gothic" w:cs="Minion-Regular"/>
          <w:sz w:val="20"/>
          <w:szCs w:val="20"/>
        </w:rPr>
        <w:t xml:space="preserve"> (Art R3335-5)</w:t>
      </w:r>
      <w:r w:rsidRPr="00D46B79">
        <w:rPr>
          <w:rFonts w:ascii="Century Gothic" w:hAnsi="Century Gothic" w:cs="Minion-Regular"/>
          <w:sz w:val="20"/>
          <w:szCs w:val="20"/>
        </w:rPr>
        <w:t>.</w:t>
      </w:r>
    </w:p>
    <w:p w14:paraId="12DA61DB" w14:textId="77777777" w:rsidR="003D50F6" w:rsidRDefault="003D50F6" w:rsidP="00D82B29">
      <w:pPr>
        <w:tabs>
          <w:tab w:val="num" w:pos="540"/>
        </w:tabs>
        <w:ind w:right="360"/>
        <w:jc w:val="both"/>
        <w:rPr>
          <w:rFonts w:ascii="Century Gothic" w:hAnsi="Century Gothic" w:cs="Minion-Regular"/>
          <w:sz w:val="20"/>
          <w:szCs w:val="20"/>
        </w:rPr>
      </w:pPr>
    </w:p>
    <w:p w14:paraId="5EE8C7BB" w14:textId="77777777" w:rsidR="00997ED1" w:rsidRPr="00D46B79" w:rsidRDefault="00997ED1" w:rsidP="00D82B29">
      <w:pPr>
        <w:tabs>
          <w:tab w:val="num" w:pos="540"/>
        </w:tabs>
        <w:ind w:right="360"/>
        <w:jc w:val="both"/>
        <w:rPr>
          <w:rFonts w:ascii="Century Gothic" w:hAnsi="Century Gothic" w:cs="Minion-Regular"/>
          <w:sz w:val="20"/>
          <w:szCs w:val="20"/>
        </w:rPr>
      </w:pPr>
    </w:p>
    <w:p w14:paraId="2343321E" w14:textId="77777777" w:rsidR="0010158E" w:rsidRPr="00C2699D" w:rsidRDefault="0010158E" w:rsidP="00291E01">
      <w:pPr>
        <w:pStyle w:val="Titre1"/>
        <w:tabs>
          <w:tab w:val="num" w:pos="0"/>
        </w:tabs>
        <w:spacing w:before="0" w:after="0"/>
        <w:ind w:right="-35"/>
        <w:rPr>
          <w:rFonts w:ascii="Century Gothic" w:hAnsi="Century Gothic"/>
          <w:color w:val="943634" w:themeColor="accent2" w:themeShade="BF"/>
          <w:sz w:val="20"/>
          <w:szCs w:val="20"/>
        </w:rPr>
      </w:pPr>
      <w:r w:rsidRPr="00C2699D">
        <w:rPr>
          <w:rFonts w:ascii="Century Gothic" w:hAnsi="Century Gothic"/>
          <w:color w:val="943634" w:themeColor="accent2" w:themeShade="BF"/>
          <w:sz w:val="20"/>
          <w:szCs w:val="20"/>
        </w:rPr>
        <w:t>ARTICLE 12</w:t>
      </w:r>
      <w:r w:rsidR="0064445D" w:rsidRPr="00C2699D">
        <w:rPr>
          <w:rFonts w:ascii="Century Gothic" w:hAnsi="Century Gothic"/>
          <w:color w:val="943634" w:themeColor="accent2" w:themeShade="BF"/>
          <w:sz w:val="20"/>
          <w:szCs w:val="20"/>
        </w:rPr>
        <w:t xml:space="preserve"> - </w:t>
      </w:r>
      <w:r w:rsidRPr="00C2699D">
        <w:rPr>
          <w:rFonts w:ascii="Century Gothic" w:hAnsi="Century Gothic"/>
          <w:color w:val="943634" w:themeColor="accent2" w:themeShade="BF"/>
          <w:sz w:val="20"/>
          <w:szCs w:val="20"/>
        </w:rPr>
        <w:t>MODALITES DE DEBLOCAGES</w:t>
      </w:r>
    </w:p>
    <w:p w14:paraId="63E672ED" w14:textId="77777777" w:rsidR="003351B0" w:rsidRPr="00D46B79" w:rsidRDefault="003351B0" w:rsidP="00291E01">
      <w:pPr>
        <w:pStyle w:val="Standard"/>
        <w:tabs>
          <w:tab w:val="num" w:pos="0"/>
          <w:tab w:val="left" w:pos="1814"/>
          <w:tab w:val="left" w:pos="2154"/>
          <w:tab w:val="left" w:pos="2466"/>
        </w:tabs>
        <w:ind w:right="-35"/>
        <w:jc w:val="both"/>
        <w:rPr>
          <w:rFonts w:ascii="Century Gothic" w:hAnsi="Century Gothic" w:cs="Minion-Regular"/>
          <w:sz w:val="20"/>
        </w:rPr>
      </w:pPr>
    </w:p>
    <w:p w14:paraId="1AD3D99F" w14:textId="77777777" w:rsidR="0010158E" w:rsidRPr="00D46B79" w:rsidRDefault="0010158E" w:rsidP="00291E01">
      <w:pPr>
        <w:tabs>
          <w:tab w:val="num" w:pos="0"/>
        </w:tabs>
        <w:ind w:right="-35"/>
        <w:jc w:val="both"/>
        <w:rPr>
          <w:rFonts w:ascii="Century Gothic" w:hAnsi="Century Gothic" w:cs="Minion-Regular"/>
          <w:sz w:val="20"/>
          <w:szCs w:val="20"/>
        </w:rPr>
      </w:pPr>
      <w:r w:rsidRPr="00D46B79">
        <w:rPr>
          <w:rFonts w:ascii="Century Gothic" w:hAnsi="Century Gothic" w:cs="Minion-Regular"/>
          <w:sz w:val="20"/>
          <w:szCs w:val="20"/>
        </w:rPr>
        <w:t>Dans les conditions prévues par la réglementation, la délivrance des droits inscrits au compte des participants s’effectue à l’expiration de la période de blocage, au choix individuel, en tout ou partie soit:</w:t>
      </w:r>
    </w:p>
    <w:p w14:paraId="4C507557" w14:textId="77777777" w:rsidR="0010158E" w:rsidRPr="00C2699D" w:rsidRDefault="0010158E" w:rsidP="001402A7">
      <w:pPr>
        <w:pStyle w:val="Paragraphedeliste"/>
        <w:numPr>
          <w:ilvl w:val="0"/>
          <w:numId w:val="10"/>
        </w:numPr>
        <w:tabs>
          <w:tab w:val="left" w:pos="-360"/>
        </w:tabs>
        <w:ind w:left="1134" w:right="-35" w:hanging="283"/>
        <w:jc w:val="both"/>
        <w:rPr>
          <w:rFonts w:ascii="Century Gothic" w:hAnsi="Century Gothic" w:cs="Minion-Regular"/>
          <w:sz w:val="20"/>
          <w:szCs w:val="20"/>
        </w:rPr>
      </w:pPr>
      <w:r w:rsidRPr="00C2699D">
        <w:rPr>
          <w:rFonts w:ascii="Century Gothic" w:hAnsi="Century Gothic" w:cs="Minion-Regular"/>
          <w:sz w:val="20"/>
          <w:szCs w:val="20"/>
        </w:rPr>
        <w:lastRenderedPageBreak/>
        <w:t>en une fois ou de manière fractionnée en capital liquidé au profit de l’adhérent retraité, ou à défaut de ses ayants droit ;</w:t>
      </w:r>
    </w:p>
    <w:p w14:paraId="45B25682" w14:textId="77777777" w:rsidR="0010158E" w:rsidRPr="00C2699D" w:rsidRDefault="0010158E" w:rsidP="001402A7">
      <w:pPr>
        <w:pStyle w:val="Paragraphedeliste"/>
        <w:numPr>
          <w:ilvl w:val="0"/>
          <w:numId w:val="10"/>
        </w:numPr>
        <w:tabs>
          <w:tab w:val="left" w:pos="-360"/>
        </w:tabs>
        <w:ind w:left="1134" w:right="-35" w:hanging="283"/>
        <w:jc w:val="both"/>
        <w:rPr>
          <w:rFonts w:ascii="Century Gothic" w:hAnsi="Century Gothic" w:cs="Minion-Regular"/>
          <w:sz w:val="20"/>
          <w:szCs w:val="20"/>
        </w:rPr>
      </w:pPr>
      <w:r w:rsidRPr="00C2699D">
        <w:rPr>
          <w:rFonts w:ascii="Century Gothic" w:hAnsi="Century Gothic" w:cs="Minion-Regular"/>
          <w:sz w:val="20"/>
          <w:szCs w:val="20"/>
        </w:rPr>
        <w:t>sous forme de rente viag</w:t>
      </w:r>
      <w:r w:rsidR="00FC4887" w:rsidRPr="00C2699D">
        <w:rPr>
          <w:rFonts w:ascii="Century Gothic" w:hAnsi="Century Gothic" w:cs="Minion-Regular"/>
          <w:sz w:val="20"/>
          <w:szCs w:val="20"/>
        </w:rPr>
        <w:t>ère acquise à titre onéreux dans</w:t>
      </w:r>
      <w:r w:rsidRPr="00C2699D">
        <w:rPr>
          <w:rFonts w:ascii="Century Gothic" w:hAnsi="Century Gothic" w:cs="Minion-Regular"/>
          <w:sz w:val="20"/>
          <w:szCs w:val="20"/>
        </w:rPr>
        <w:t xml:space="preserve"> les conditions décrites en annexe.</w:t>
      </w:r>
    </w:p>
    <w:p w14:paraId="65AD9323" w14:textId="77777777" w:rsidR="00291E01" w:rsidRDefault="00291E01" w:rsidP="00D82B29">
      <w:pPr>
        <w:tabs>
          <w:tab w:val="num" w:pos="540"/>
        </w:tabs>
        <w:ind w:left="540" w:right="360"/>
        <w:jc w:val="both"/>
        <w:rPr>
          <w:rFonts w:ascii="Century Gothic" w:hAnsi="Century Gothic" w:cs="Minion-Regular"/>
          <w:sz w:val="20"/>
          <w:szCs w:val="20"/>
        </w:rPr>
      </w:pPr>
    </w:p>
    <w:p w14:paraId="4EF2A4B8" w14:textId="77777777" w:rsidR="0010158E" w:rsidRPr="00D46B79" w:rsidRDefault="0010158E" w:rsidP="00291E01">
      <w:pPr>
        <w:tabs>
          <w:tab w:val="num" w:pos="0"/>
        </w:tabs>
        <w:ind w:right="-35"/>
        <w:jc w:val="both"/>
        <w:rPr>
          <w:rFonts w:ascii="Century Gothic" w:hAnsi="Century Gothic" w:cs="Minion-Regular"/>
          <w:sz w:val="20"/>
          <w:szCs w:val="20"/>
        </w:rPr>
      </w:pPr>
      <w:r w:rsidRPr="00D46B79">
        <w:rPr>
          <w:rFonts w:ascii="Century Gothic" w:hAnsi="Century Gothic" w:cs="Minion-Regular"/>
          <w:sz w:val="20"/>
          <w:szCs w:val="20"/>
        </w:rPr>
        <w:t xml:space="preserve">La rente susmentionnée sera servie par les Assurances du Crédit Mutuel, 34 rue du </w:t>
      </w:r>
      <w:proofErr w:type="spellStart"/>
      <w:r w:rsidRPr="00D46B79">
        <w:rPr>
          <w:rFonts w:ascii="Century Gothic" w:hAnsi="Century Gothic" w:cs="Minion-Regular"/>
          <w:sz w:val="20"/>
          <w:szCs w:val="20"/>
        </w:rPr>
        <w:t>Wacken</w:t>
      </w:r>
      <w:proofErr w:type="spellEnd"/>
      <w:r w:rsidRPr="00D46B79">
        <w:rPr>
          <w:rFonts w:ascii="Century Gothic" w:hAnsi="Century Gothic" w:cs="Minion-Regular"/>
          <w:sz w:val="20"/>
          <w:szCs w:val="20"/>
        </w:rPr>
        <w:t xml:space="preserve"> - 67906 STRASBOURG CEDEX 9.</w:t>
      </w:r>
    </w:p>
    <w:p w14:paraId="4DA5FC1D" w14:textId="77777777" w:rsidR="0010158E" w:rsidRPr="00D46B79" w:rsidRDefault="0010158E" w:rsidP="00291E01">
      <w:pPr>
        <w:tabs>
          <w:tab w:val="num" w:pos="0"/>
        </w:tabs>
        <w:ind w:right="-35"/>
        <w:jc w:val="both"/>
        <w:rPr>
          <w:rFonts w:ascii="Century Gothic" w:hAnsi="Century Gothic" w:cs="Minion-Regular"/>
          <w:sz w:val="20"/>
          <w:szCs w:val="20"/>
        </w:rPr>
      </w:pPr>
    </w:p>
    <w:p w14:paraId="73C5B322" w14:textId="77777777" w:rsidR="0010158E" w:rsidRPr="00D46B79" w:rsidRDefault="007200AE" w:rsidP="00291E01">
      <w:pPr>
        <w:tabs>
          <w:tab w:val="num" w:pos="0"/>
        </w:tabs>
        <w:ind w:right="-35"/>
        <w:jc w:val="both"/>
        <w:rPr>
          <w:rFonts w:ascii="Century Gothic" w:hAnsi="Century Gothic" w:cs="Minion-Regular"/>
          <w:sz w:val="20"/>
          <w:szCs w:val="20"/>
        </w:rPr>
      </w:pPr>
      <w:r w:rsidRPr="00D46B79">
        <w:rPr>
          <w:rFonts w:ascii="Century Gothic" w:hAnsi="Century Gothic" w:cs="Minion-Regular"/>
          <w:sz w:val="20"/>
          <w:szCs w:val="20"/>
        </w:rPr>
        <w:t>CM-</w:t>
      </w:r>
      <w:r w:rsidR="0010158E" w:rsidRPr="00D46B79">
        <w:rPr>
          <w:rFonts w:ascii="Century Gothic" w:hAnsi="Century Gothic" w:cs="Minion-Regular"/>
          <w:sz w:val="20"/>
          <w:szCs w:val="20"/>
        </w:rPr>
        <w:t>CIC EPARGNE SALARIALE effectue le règlement à la demande des adhérents ou à celle de leurs ayants droit, sur la base de la valeur liquidative des parts</w:t>
      </w:r>
      <w:r w:rsidR="00BC1203" w:rsidRPr="00D46B79">
        <w:rPr>
          <w:rFonts w:ascii="Century Gothic" w:hAnsi="Century Gothic" w:cs="Minion-Regular"/>
          <w:sz w:val="20"/>
          <w:szCs w:val="20"/>
        </w:rPr>
        <w:t xml:space="preserve"> suivant la réception de la demande</w:t>
      </w:r>
      <w:r w:rsidR="0010158E" w:rsidRPr="00D46B79">
        <w:rPr>
          <w:rFonts w:ascii="Century Gothic" w:hAnsi="Century Gothic" w:cs="Minion-Regular"/>
          <w:sz w:val="20"/>
          <w:szCs w:val="20"/>
        </w:rPr>
        <w:t>.</w:t>
      </w:r>
    </w:p>
    <w:p w14:paraId="02760DF3" w14:textId="77777777" w:rsidR="0010158E" w:rsidRPr="00D46B79" w:rsidRDefault="0010158E" w:rsidP="00291E01">
      <w:pPr>
        <w:tabs>
          <w:tab w:val="num" w:pos="0"/>
        </w:tabs>
        <w:ind w:right="-35"/>
        <w:jc w:val="both"/>
        <w:rPr>
          <w:rFonts w:ascii="Century Gothic" w:hAnsi="Century Gothic" w:cs="Minion-Regular"/>
          <w:sz w:val="20"/>
          <w:szCs w:val="20"/>
        </w:rPr>
      </w:pPr>
    </w:p>
    <w:p w14:paraId="0601DAA7" w14:textId="77777777" w:rsidR="00467263" w:rsidRPr="00D46B79" w:rsidRDefault="00467263" w:rsidP="00291E01">
      <w:pPr>
        <w:tabs>
          <w:tab w:val="num" w:pos="0"/>
        </w:tabs>
        <w:ind w:right="-35"/>
        <w:jc w:val="both"/>
        <w:rPr>
          <w:rFonts w:ascii="Century Gothic" w:hAnsi="Century Gothic" w:cs="Minion-Regular"/>
          <w:sz w:val="20"/>
          <w:szCs w:val="20"/>
        </w:rPr>
      </w:pPr>
      <w:r w:rsidRPr="00D46B79">
        <w:rPr>
          <w:rFonts w:ascii="Century Gothic" w:hAnsi="Century Gothic" w:cs="Minion-Regular"/>
          <w:sz w:val="20"/>
          <w:szCs w:val="20"/>
        </w:rPr>
        <w:t>Si l’adhérent souhaite bénéficier de l’un des cas de déblocage exceptionnels prévus à l’article R.3334-4 du Code du travail, il lui appartient le cas échéant, ou à défaut, à ses ayants droits, de demander la liquidation des droits.</w:t>
      </w:r>
    </w:p>
    <w:p w14:paraId="102DF511" w14:textId="77777777" w:rsidR="00821AAC" w:rsidRPr="00974819" w:rsidRDefault="00821AAC" w:rsidP="00821AAC">
      <w:pPr>
        <w:tabs>
          <w:tab w:val="num" w:pos="0"/>
        </w:tabs>
        <w:ind w:right="-35"/>
        <w:jc w:val="both"/>
        <w:rPr>
          <w:rFonts w:ascii="Century Gothic" w:hAnsi="Century Gothic" w:cs="Minion-Regular"/>
          <w:color w:val="FF0000"/>
          <w:sz w:val="20"/>
          <w:szCs w:val="20"/>
        </w:rPr>
      </w:pPr>
      <w:r w:rsidRPr="00821AAC">
        <w:rPr>
          <w:rFonts w:ascii="Century Gothic" w:hAnsi="Century Gothic" w:cs="Minion-Regular"/>
          <w:color w:val="000000" w:themeColor="text1"/>
          <w:sz w:val="20"/>
          <w:szCs w:val="20"/>
        </w:rPr>
        <w:t>Les demandes de rachats, accompagnées s’il y a lieu des pièces justificatives, sont à envoyer, dans les conditions mentionnées sur le Document d’information clé pour l’investisseur (DICI) des Fonds, par voie électronique ou par courrier à l’adresse suivante : CM-CIC Epargne Salariale – TSA 40101 - 69815 Tassin la demi-lune Cedex</w:t>
      </w:r>
      <w:r>
        <w:rPr>
          <w:rFonts w:ascii="Century Gothic" w:hAnsi="Century Gothic" w:cs="Minion-Regular"/>
          <w:color w:val="000000" w:themeColor="text1"/>
          <w:sz w:val="20"/>
          <w:szCs w:val="20"/>
        </w:rPr>
        <w:t>.</w:t>
      </w:r>
    </w:p>
    <w:p w14:paraId="4E1F40B7" w14:textId="77777777" w:rsidR="00467263" w:rsidRDefault="00467263" w:rsidP="00291E01">
      <w:pPr>
        <w:tabs>
          <w:tab w:val="num" w:pos="0"/>
        </w:tabs>
        <w:ind w:right="-35"/>
        <w:jc w:val="both"/>
        <w:rPr>
          <w:rFonts w:ascii="Century Gothic" w:hAnsi="Century Gothic" w:cs="Minion-Regular"/>
          <w:sz w:val="20"/>
          <w:szCs w:val="20"/>
        </w:rPr>
      </w:pPr>
    </w:p>
    <w:p w14:paraId="20029C3D" w14:textId="77777777" w:rsidR="00424F67" w:rsidRPr="00D46B79" w:rsidRDefault="00424F67" w:rsidP="00291E01">
      <w:pPr>
        <w:tabs>
          <w:tab w:val="num" w:pos="0"/>
        </w:tabs>
        <w:ind w:right="-35"/>
        <w:jc w:val="both"/>
        <w:rPr>
          <w:rFonts w:ascii="Century Gothic" w:hAnsi="Century Gothic" w:cs="Minion-Regular"/>
          <w:sz w:val="20"/>
          <w:szCs w:val="20"/>
        </w:rPr>
      </w:pPr>
    </w:p>
    <w:p w14:paraId="1F309399" w14:textId="77777777" w:rsidR="0010158E" w:rsidRPr="00D46B79" w:rsidRDefault="0010158E" w:rsidP="00291E01">
      <w:pPr>
        <w:tabs>
          <w:tab w:val="num" w:pos="0"/>
        </w:tabs>
        <w:ind w:right="-35"/>
        <w:jc w:val="both"/>
        <w:rPr>
          <w:rFonts w:ascii="Century Gothic" w:hAnsi="Century Gothic" w:cs="Minion-Regular"/>
          <w:sz w:val="20"/>
          <w:szCs w:val="20"/>
        </w:rPr>
      </w:pPr>
      <w:r w:rsidRPr="00D46B79">
        <w:rPr>
          <w:rFonts w:ascii="Century Gothic" w:hAnsi="Century Gothic" w:cs="Minion-Regular"/>
          <w:b/>
          <w:sz w:val="20"/>
          <w:szCs w:val="20"/>
        </w:rPr>
        <w:t>IMPORTANT</w:t>
      </w:r>
      <w:r w:rsidR="00436BDE" w:rsidRPr="00D46B79">
        <w:rPr>
          <w:rFonts w:ascii="Century Gothic" w:hAnsi="Century Gothic" w:cs="Minion-Regular"/>
          <w:b/>
          <w:sz w:val="20"/>
          <w:szCs w:val="20"/>
        </w:rPr>
        <w:t> :</w:t>
      </w:r>
      <w:r w:rsidRPr="00D46B79">
        <w:rPr>
          <w:rFonts w:ascii="Century Gothic" w:hAnsi="Century Gothic" w:cs="Minion-Regular"/>
          <w:sz w:val="20"/>
          <w:szCs w:val="20"/>
        </w:rPr>
        <w:t xml:space="preserve"> Si l’adhérent change d’adresse, il lui appartient d’en aviser, en temps utile, soit l’entreprise, soit le teneur de compte.</w:t>
      </w:r>
    </w:p>
    <w:p w14:paraId="259B1A58" w14:textId="77777777" w:rsidR="00997ED1" w:rsidRDefault="00997ED1" w:rsidP="00291E01">
      <w:pPr>
        <w:pStyle w:val="Titre1"/>
        <w:tabs>
          <w:tab w:val="num" w:pos="0"/>
        </w:tabs>
        <w:spacing w:before="0" w:after="0"/>
        <w:ind w:right="-35"/>
        <w:rPr>
          <w:rFonts w:ascii="Century Gothic" w:hAnsi="Century Gothic"/>
          <w:color w:val="943634" w:themeColor="accent2" w:themeShade="BF"/>
          <w:sz w:val="20"/>
          <w:szCs w:val="20"/>
        </w:rPr>
      </w:pPr>
    </w:p>
    <w:p w14:paraId="4A4E5991" w14:textId="77777777" w:rsidR="00997ED1" w:rsidRDefault="00997ED1" w:rsidP="00D82B29">
      <w:pPr>
        <w:pStyle w:val="Titre1"/>
        <w:tabs>
          <w:tab w:val="num" w:pos="540"/>
        </w:tabs>
        <w:spacing w:before="0" w:after="0"/>
        <w:ind w:left="540" w:right="360"/>
        <w:rPr>
          <w:rFonts w:ascii="Century Gothic" w:hAnsi="Century Gothic"/>
          <w:color w:val="943634" w:themeColor="accent2" w:themeShade="BF"/>
          <w:sz w:val="20"/>
          <w:szCs w:val="20"/>
        </w:rPr>
      </w:pPr>
    </w:p>
    <w:p w14:paraId="3ACEE0F9" w14:textId="77777777" w:rsidR="0010158E" w:rsidRPr="00C2699D" w:rsidRDefault="0010158E" w:rsidP="00424F67">
      <w:pPr>
        <w:pStyle w:val="Titre1"/>
        <w:tabs>
          <w:tab w:val="num" w:pos="540"/>
        </w:tabs>
        <w:spacing w:before="0" w:after="0"/>
        <w:ind w:right="-35"/>
        <w:rPr>
          <w:rFonts w:ascii="Century Gothic" w:hAnsi="Century Gothic"/>
          <w:color w:val="943634" w:themeColor="accent2" w:themeShade="BF"/>
          <w:sz w:val="20"/>
          <w:szCs w:val="20"/>
        </w:rPr>
      </w:pPr>
      <w:r w:rsidRPr="00C2699D">
        <w:rPr>
          <w:rFonts w:ascii="Century Gothic" w:hAnsi="Century Gothic"/>
          <w:color w:val="943634" w:themeColor="accent2" w:themeShade="BF"/>
          <w:sz w:val="20"/>
          <w:szCs w:val="20"/>
        </w:rPr>
        <w:t>ARTICLE 13</w:t>
      </w:r>
      <w:r w:rsidR="00D17E9F" w:rsidRPr="00C2699D">
        <w:rPr>
          <w:rFonts w:ascii="Century Gothic" w:hAnsi="Century Gothic"/>
          <w:color w:val="943634" w:themeColor="accent2" w:themeShade="BF"/>
          <w:sz w:val="20"/>
          <w:szCs w:val="20"/>
        </w:rPr>
        <w:t> -</w:t>
      </w:r>
      <w:r w:rsidR="0064445D" w:rsidRPr="00C2699D">
        <w:rPr>
          <w:rFonts w:ascii="Century Gothic" w:hAnsi="Century Gothic"/>
          <w:color w:val="943634" w:themeColor="accent2" w:themeShade="BF"/>
          <w:sz w:val="20"/>
          <w:szCs w:val="20"/>
        </w:rPr>
        <w:t xml:space="preserve"> </w:t>
      </w:r>
      <w:r w:rsidRPr="00C2699D">
        <w:rPr>
          <w:rFonts w:ascii="Century Gothic" w:hAnsi="Century Gothic"/>
          <w:color w:val="943634" w:themeColor="accent2" w:themeShade="BF"/>
          <w:sz w:val="20"/>
          <w:szCs w:val="20"/>
        </w:rPr>
        <w:t>DROITS DES ADHERENTS QUITTANT L’ENTREPRISE</w:t>
      </w:r>
    </w:p>
    <w:p w14:paraId="2D998D5F" w14:textId="77777777" w:rsidR="0010158E" w:rsidRPr="00C2699D" w:rsidRDefault="0010158E" w:rsidP="00424F67">
      <w:pPr>
        <w:tabs>
          <w:tab w:val="num" w:pos="540"/>
        </w:tabs>
        <w:ind w:right="-35"/>
        <w:jc w:val="both"/>
        <w:rPr>
          <w:rFonts w:ascii="Century Gothic" w:hAnsi="Century Gothic" w:cs="Minion-Regular"/>
          <w:color w:val="943634" w:themeColor="accent2" w:themeShade="BF"/>
          <w:sz w:val="20"/>
          <w:szCs w:val="20"/>
        </w:rPr>
      </w:pPr>
    </w:p>
    <w:p w14:paraId="76D131FA" w14:textId="77777777" w:rsidR="00714913" w:rsidRPr="005D6216" w:rsidRDefault="00714913" w:rsidP="00424F67">
      <w:pPr>
        <w:ind w:right="-35"/>
        <w:jc w:val="both"/>
        <w:rPr>
          <w:rFonts w:ascii="Century Gothic" w:hAnsi="Century Gothic" w:cs="Arial"/>
          <w:sz w:val="20"/>
          <w:szCs w:val="20"/>
        </w:rPr>
      </w:pPr>
      <w:r w:rsidRPr="00D46B79">
        <w:rPr>
          <w:rFonts w:ascii="Century Gothic" w:hAnsi="Century Gothic" w:cs="Arial"/>
          <w:color w:val="000000"/>
          <w:sz w:val="20"/>
          <w:szCs w:val="20"/>
        </w:rPr>
        <w:t xml:space="preserve">Lorsqu’un adhérent quitte </w:t>
      </w:r>
      <w:r w:rsidRPr="00094A50">
        <w:rPr>
          <w:rFonts w:ascii="Century Gothic" w:hAnsi="Century Gothic" w:cs="Arial"/>
          <w:sz w:val="20"/>
          <w:szCs w:val="20"/>
        </w:rPr>
        <w:t xml:space="preserve">l’entreprise, </w:t>
      </w:r>
      <w:r w:rsidR="00D75513" w:rsidRPr="00094A50">
        <w:rPr>
          <w:rFonts w:ascii="Century Gothic" w:hAnsi="Century Gothic" w:cs="Arial"/>
          <w:sz w:val="20"/>
          <w:szCs w:val="20"/>
        </w:rPr>
        <w:t xml:space="preserve">cette dernière lui adresse </w:t>
      </w:r>
      <w:r w:rsidRPr="00D46B79">
        <w:rPr>
          <w:rFonts w:ascii="Century Gothic" w:hAnsi="Century Gothic" w:cs="Arial"/>
          <w:color w:val="000000"/>
          <w:sz w:val="20"/>
          <w:szCs w:val="20"/>
        </w:rPr>
        <w:t xml:space="preserve">un état récapitulatif de l’ensemble de ses avoirs prévu à l’article L 3341-7 du Code du travail. L’état récapitulatif comporte les informations et mentions suivantes : l’identification du bénéficiaire ; la description de ses avoirs acquis ou transférés dans l’entreprise par  plan d’épargne dans lequel il a effectué des versements, avec mention  le cas échéant des dates auxquelles ces avoirs sont disponibles ; </w:t>
      </w:r>
      <w:r w:rsidR="001D3B97" w:rsidRPr="005D6216">
        <w:rPr>
          <w:rFonts w:ascii="Century Gothic" w:hAnsi="Century Gothic" w:cs="Arial"/>
          <w:sz w:val="20"/>
          <w:szCs w:val="20"/>
        </w:rPr>
        <w:t xml:space="preserve">à qui incombe la charge les frais de tenue de compte-conservation ; </w:t>
      </w:r>
      <w:r w:rsidRPr="005D6216">
        <w:rPr>
          <w:rFonts w:ascii="Century Gothic" w:hAnsi="Century Gothic" w:cs="Arial"/>
          <w:sz w:val="20"/>
          <w:szCs w:val="20"/>
        </w:rPr>
        <w:t>l’identité et l’adresse des teneurs de compte auprès desquels le bénéficiaire a un compte.</w:t>
      </w:r>
    </w:p>
    <w:p w14:paraId="52773410" w14:textId="77777777" w:rsidR="00714913" w:rsidRPr="00D46B79" w:rsidRDefault="00714913" w:rsidP="00424F67">
      <w:pPr>
        <w:ind w:right="-35"/>
        <w:jc w:val="both"/>
        <w:rPr>
          <w:rFonts w:ascii="Century Gothic" w:hAnsi="Century Gothic" w:cs="Arial"/>
          <w:color w:val="000000"/>
          <w:sz w:val="20"/>
          <w:szCs w:val="20"/>
        </w:rPr>
      </w:pPr>
      <w:r w:rsidRPr="00D46B79">
        <w:rPr>
          <w:rFonts w:ascii="Century Gothic" w:hAnsi="Century Gothic" w:cs="Arial"/>
          <w:color w:val="000000"/>
          <w:sz w:val="20"/>
          <w:szCs w:val="20"/>
        </w:rPr>
        <w:t>L’état récapitulatif s’insère</w:t>
      </w:r>
      <w:r w:rsidR="003351B0" w:rsidRPr="00D46B79">
        <w:rPr>
          <w:rFonts w:ascii="Century Gothic" w:hAnsi="Century Gothic" w:cs="Arial"/>
          <w:color w:val="000000"/>
          <w:sz w:val="20"/>
          <w:szCs w:val="20"/>
        </w:rPr>
        <w:t>,</w:t>
      </w:r>
      <w:r w:rsidRPr="00D46B79">
        <w:rPr>
          <w:rFonts w:ascii="Century Gothic" w:hAnsi="Century Gothic" w:cs="Arial"/>
          <w:color w:val="000000"/>
          <w:sz w:val="20"/>
          <w:szCs w:val="20"/>
        </w:rPr>
        <w:t xml:space="preserve"> dans le livret d’épargne salariale, qui a été remis à l’adhérent par l’entreprise lors de son embauche.</w:t>
      </w:r>
    </w:p>
    <w:p w14:paraId="4215278C" w14:textId="77777777" w:rsidR="0010158E" w:rsidRPr="00D46B79" w:rsidRDefault="0010158E" w:rsidP="00424F67">
      <w:pPr>
        <w:tabs>
          <w:tab w:val="num" w:pos="540"/>
        </w:tabs>
        <w:ind w:right="-35"/>
        <w:jc w:val="both"/>
        <w:rPr>
          <w:rFonts w:ascii="Century Gothic" w:hAnsi="Century Gothic" w:cs="Minion-Regular"/>
          <w:sz w:val="20"/>
          <w:szCs w:val="20"/>
        </w:rPr>
      </w:pPr>
    </w:p>
    <w:p w14:paraId="409B089D" w14:textId="77777777" w:rsidR="0010158E" w:rsidRPr="00D46B79" w:rsidRDefault="0010158E" w:rsidP="00424F67">
      <w:pPr>
        <w:tabs>
          <w:tab w:val="num" w:pos="540"/>
          <w:tab w:val="left" w:pos="720"/>
        </w:tabs>
        <w:ind w:right="-35"/>
        <w:jc w:val="both"/>
        <w:rPr>
          <w:rFonts w:ascii="Century Gothic" w:hAnsi="Century Gothic" w:cs="Minion-Regular"/>
          <w:sz w:val="20"/>
          <w:szCs w:val="20"/>
        </w:rPr>
      </w:pPr>
      <w:r w:rsidRPr="00D46B79">
        <w:rPr>
          <w:rFonts w:ascii="Century Gothic" w:hAnsi="Century Gothic" w:cs="Minion-Regular"/>
          <w:sz w:val="20"/>
          <w:szCs w:val="20"/>
        </w:rPr>
        <w:t xml:space="preserve">En cas de rupture du contrat de travail, les sommes en compte peuvent être affectées dans le PERCO ou PERCOI de son nouvel employeur. Ce transfert entraîne la clôture du compte de l’adhérent dans le présent PERCO. </w:t>
      </w:r>
    </w:p>
    <w:p w14:paraId="16A65850" w14:textId="77777777" w:rsidR="00EA6352" w:rsidRPr="00D46B79" w:rsidRDefault="00EA6352" w:rsidP="00424F67">
      <w:pPr>
        <w:ind w:right="-35"/>
        <w:jc w:val="both"/>
        <w:rPr>
          <w:rFonts w:ascii="Century Gothic" w:hAnsi="Century Gothic" w:cs="Arial"/>
          <w:sz w:val="20"/>
          <w:szCs w:val="20"/>
        </w:rPr>
      </w:pPr>
    </w:p>
    <w:p w14:paraId="0696B069" w14:textId="77777777" w:rsidR="00C5565E" w:rsidRPr="005D6216" w:rsidRDefault="00C5565E" w:rsidP="00C5565E">
      <w:pPr>
        <w:tabs>
          <w:tab w:val="num" w:pos="0"/>
        </w:tabs>
        <w:ind w:right="-35"/>
        <w:jc w:val="both"/>
        <w:rPr>
          <w:rFonts w:ascii="Century Gothic" w:hAnsi="Century Gothic" w:cs="Arial"/>
          <w:sz w:val="20"/>
          <w:szCs w:val="20"/>
        </w:rPr>
      </w:pPr>
      <w:r w:rsidRPr="00E73326">
        <w:rPr>
          <w:rFonts w:ascii="Century Gothic" w:hAnsi="Century Gothic" w:cs="Arial"/>
          <w:sz w:val="20"/>
          <w:szCs w:val="20"/>
        </w:rPr>
        <w:t>Pour opérer ce transfert, l’adhérent doit s’adres</w:t>
      </w:r>
      <w:r>
        <w:rPr>
          <w:rFonts w:ascii="Century Gothic" w:hAnsi="Century Gothic" w:cs="Arial"/>
          <w:sz w:val="20"/>
          <w:szCs w:val="20"/>
        </w:rPr>
        <w:t xml:space="preserve">ser à CM-CIC Epargne Salariale </w:t>
      </w:r>
      <w:r w:rsidRPr="00E73326">
        <w:rPr>
          <w:rFonts w:ascii="Century Gothic" w:hAnsi="Century Gothic" w:cs="Arial"/>
          <w:sz w:val="20"/>
          <w:szCs w:val="20"/>
        </w:rPr>
        <w:t>3</w:t>
      </w:r>
      <w:r>
        <w:rPr>
          <w:rFonts w:ascii="Century Gothic" w:hAnsi="Century Gothic" w:cs="Arial"/>
          <w:sz w:val="20"/>
          <w:szCs w:val="20"/>
        </w:rPr>
        <w:t>,</w:t>
      </w:r>
      <w:r w:rsidRPr="00E73326">
        <w:rPr>
          <w:rFonts w:ascii="Century Gothic" w:hAnsi="Century Gothic" w:cs="Arial"/>
          <w:sz w:val="20"/>
          <w:szCs w:val="20"/>
        </w:rPr>
        <w:t xml:space="preserve"> allée de l’étoile </w:t>
      </w:r>
      <w:r w:rsidRPr="005D6216">
        <w:rPr>
          <w:rFonts w:ascii="Century Gothic" w:hAnsi="Century Gothic" w:cs="Arial"/>
          <w:sz w:val="20"/>
          <w:szCs w:val="20"/>
        </w:rPr>
        <w:t>95091 Cergy-Pontoise Cedex, service clients, cellule des transferts.</w:t>
      </w:r>
    </w:p>
    <w:p w14:paraId="5DFA5A39" w14:textId="77777777" w:rsidR="00016FF7" w:rsidRPr="005D6216" w:rsidRDefault="00016FF7" w:rsidP="00424F67">
      <w:pPr>
        <w:ind w:right="-35"/>
        <w:jc w:val="both"/>
        <w:rPr>
          <w:rFonts w:ascii="Century Gothic" w:hAnsi="Century Gothic" w:cs="Arial"/>
          <w:sz w:val="20"/>
          <w:szCs w:val="20"/>
        </w:rPr>
      </w:pPr>
      <w:r w:rsidRPr="005D6216">
        <w:rPr>
          <w:rFonts w:ascii="Century Gothic" w:hAnsi="Century Gothic" w:cs="Arial"/>
          <w:sz w:val="20"/>
          <w:szCs w:val="20"/>
        </w:rPr>
        <w:t>Les conditions tarifaires sont disponibles auprès du teneur de compte.</w:t>
      </w:r>
    </w:p>
    <w:p w14:paraId="686431BE" w14:textId="77777777" w:rsidR="00016FF7" w:rsidRPr="00D46B79" w:rsidRDefault="00016FF7" w:rsidP="00424F67">
      <w:pPr>
        <w:ind w:right="-35"/>
        <w:jc w:val="both"/>
        <w:rPr>
          <w:rFonts w:ascii="Century Gothic" w:hAnsi="Century Gothic" w:cs="Arial"/>
          <w:sz w:val="20"/>
          <w:szCs w:val="20"/>
        </w:rPr>
      </w:pPr>
      <w:r w:rsidRPr="005D6216">
        <w:rPr>
          <w:rFonts w:ascii="Century Gothic" w:hAnsi="Century Gothic" w:cs="Arial"/>
          <w:sz w:val="20"/>
          <w:szCs w:val="20"/>
        </w:rPr>
        <w:t xml:space="preserve">Les sommes faisant l’objet </w:t>
      </w:r>
      <w:r w:rsidRPr="00D46B79">
        <w:rPr>
          <w:rFonts w:ascii="Century Gothic" w:hAnsi="Century Gothic" w:cs="Arial"/>
          <w:sz w:val="20"/>
          <w:szCs w:val="20"/>
        </w:rPr>
        <w:t>du transfert ne sont pas prises en compte pour l’appréciation du plafond de versement individuel de 25 % et ne donnent pas lieu au versement de l’abondement.</w:t>
      </w:r>
    </w:p>
    <w:p w14:paraId="66D53B95" w14:textId="77777777" w:rsidR="00016FF7" w:rsidRPr="00D46B79" w:rsidRDefault="00016FF7" w:rsidP="00424F67">
      <w:pPr>
        <w:tabs>
          <w:tab w:val="num" w:pos="540"/>
          <w:tab w:val="left" w:pos="720"/>
        </w:tabs>
        <w:ind w:right="-35"/>
        <w:jc w:val="both"/>
        <w:rPr>
          <w:rFonts w:ascii="Century Gothic" w:hAnsi="Century Gothic" w:cs="Minion-Regular"/>
          <w:sz w:val="20"/>
          <w:szCs w:val="20"/>
        </w:rPr>
      </w:pPr>
    </w:p>
    <w:p w14:paraId="1D5BC31C" w14:textId="77777777" w:rsidR="0010158E" w:rsidRPr="00D46B79" w:rsidRDefault="0010158E" w:rsidP="00424F67">
      <w:pPr>
        <w:tabs>
          <w:tab w:val="num" w:pos="540"/>
        </w:tabs>
        <w:ind w:right="-35"/>
        <w:jc w:val="both"/>
        <w:rPr>
          <w:rFonts w:ascii="Century Gothic" w:hAnsi="Century Gothic" w:cs="Minion-Regular"/>
          <w:sz w:val="20"/>
          <w:szCs w:val="20"/>
        </w:rPr>
      </w:pPr>
      <w:r w:rsidRPr="00D46B79">
        <w:rPr>
          <w:rFonts w:ascii="Century Gothic" w:hAnsi="Century Gothic" w:cs="Minion-Regular"/>
          <w:sz w:val="20"/>
          <w:szCs w:val="20"/>
        </w:rPr>
        <w:t>Les adhérents ayant quitté l’entreprise, n’ayant pas notifié le transfert éventuel de leur plan au teneu</w:t>
      </w:r>
      <w:r w:rsidR="00E81DC3" w:rsidRPr="00D46B79">
        <w:rPr>
          <w:rFonts w:ascii="Century Gothic" w:hAnsi="Century Gothic" w:cs="Minion-Regular"/>
          <w:sz w:val="20"/>
          <w:szCs w:val="20"/>
        </w:rPr>
        <w:t>r de compte,</w:t>
      </w:r>
      <w:r w:rsidR="00FC4887" w:rsidRPr="00D46B79">
        <w:rPr>
          <w:rFonts w:ascii="Century Gothic" w:hAnsi="Century Gothic" w:cs="Minion-Regular"/>
          <w:sz w:val="20"/>
          <w:szCs w:val="20"/>
        </w:rPr>
        <w:t xml:space="preserve"> se verront facturer à compter d</w:t>
      </w:r>
      <w:r w:rsidR="00E81DC3" w:rsidRPr="00D46B79">
        <w:rPr>
          <w:rFonts w:ascii="Century Gothic" w:hAnsi="Century Gothic" w:cs="Minion-Regular"/>
          <w:sz w:val="20"/>
          <w:szCs w:val="20"/>
        </w:rPr>
        <w:t>u</w:t>
      </w:r>
      <w:r w:rsidRPr="00D46B79">
        <w:rPr>
          <w:rFonts w:ascii="Century Gothic" w:hAnsi="Century Gothic" w:cs="Minion-Regular"/>
          <w:sz w:val="20"/>
          <w:szCs w:val="20"/>
        </w:rPr>
        <w:t xml:space="preserve"> début </w:t>
      </w:r>
      <w:r w:rsidR="00E81DC3" w:rsidRPr="00D46B79">
        <w:rPr>
          <w:rFonts w:ascii="Century Gothic" w:hAnsi="Century Gothic" w:cs="Minion-Regular"/>
          <w:sz w:val="20"/>
          <w:szCs w:val="20"/>
        </w:rPr>
        <w:t>de l’année</w:t>
      </w:r>
      <w:r w:rsidRPr="00D46B79">
        <w:rPr>
          <w:rFonts w:ascii="Century Gothic" w:hAnsi="Century Gothic" w:cs="Minion-Regular"/>
          <w:sz w:val="20"/>
          <w:szCs w:val="20"/>
        </w:rPr>
        <w:t xml:space="preserve"> suivant leur départ (ou à défaut </w:t>
      </w:r>
      <w:r w:rsidR="00E81DC3" w:rsidRPr="00D46B79">
        <w:rPr>
          <w:rFonts w:ascii="Century Gothic" w:hAnsi="Century Gothic" w:cs="Minion-Regular"/>
          <w:sz w:val="20"/>
          <w:szCs w:val="20"/>
        </w:rPr>
        <w:t>l’année de</w:t>
      </w:r>
      <w:r w:rsidRPr="00D46B79">
        <w:rPr>
          <w:rFonts w:ascii="Century Gothic" w:hAnsi="Century Gothic" w:cs="Minion-Regular"/>
          <w:sz w:val="20"/>
          <w:szCs w:val="20"/>
        </w:rPr>
        <w:t xml:space="preserve"> l’information faite par l’Entreprise au teneur de compte) des frais </w:t>
      </w:r>
      <w:r w:rsidR="002E7653" w:rsidRPr="00D46B79">
        <w:rPr>
          <w:rFonts w:ascii="Century Gothic" w:hAnsi="Century Gothic" w:cs="Minion-Regular"/>
          <w:sz w:val="20"/>
          <w:szCs w:val="20"/>
        </w:rPr>
        <w:t>afférents à la gestion de leur</w:t>
      </w:r>
      <w:r w:rsidRPr="00D46B79">
        <w:rPr>
          <w:rFonts w:ascii="Century Gothic" w:hAnsi="Century Gothic" w:cs="Minion-Regular"/>
          <w:sz w:val="20"/>
          <w:szCs w:val="20"/>
        </w:rPr>
        <w:t xml:space="preserve"> compte, dans les conditions diffusées pa</w:t>
      </w:r>
      <w:r w:rsidR="00FC4887" w:rsidRPr="00D46B79">
        <w:rPr>
          <w:rFonts w:ascii="Century Gothic" w:hAnsi="Century Gothic" w:cs="Minion-Regular"/>
          <w:sz w:val="20"/>
          <w:szCs w:val="20"/>
        </w:rPr>
        <w:t>r le teneur de compte auprès de l’</w:t>
      </w:r>
      <w:r w:rsidR="00BC1203" w:rsidRPr="00D46B79">
        <w:rPr>
          <w:rFonts w:ascii="Century Gothic" w:hAnsi="Century Gothic" w:cs="Minion-Regular"/>
          <w:sz w:val="20"/>
          <w:szCs w:val="20"/>
        </w:rPr>
        <w:t>entreprise</w:t>
      </w:r>
      <w:r w:rsidRPr="00D46B79">
        <w:rPr>
          <w:rFonts w:ascii="Century Gothic" w:hAnsi="Century Gothic" w:cs="Minion-Regular"/>
          <w:sz w:val="20"/>
          <w:szCs w:val="20"/>
        </w:rPr>
        <w:t xml:space="preserve"> (par prélèvement sur les avoirs en compte). </w:t>
      </w:r>
    </w:p>
    <w:p w14:paraId="6458C5F0" w14:textId="77777777" w:rsidR="00E42EF0" w:rsidRPr="00D46B79" w:rsidRDefault="00E42EF0" w:rsidP="00424F67">
      <w:pPr>
        <w:tabs>
          <w:tab w:val="num" w:pos="540"/>
        </w:tabs>
        <w:ind w:right="-35"/>
        <w:jc w:val="both"/>
        <w:rPr>
          <w:rFonts w:ascii="Century Gothic" w:hAnsi="Century Gothic" w:cs="Minion-Regular"/>
          <w:sz w:val="20"/>
          <w:szCs w:val="20"/>
        </w:rPr>
      </w:pPr>
    </w:p>
    <w:p w14:paraId="3CAE6DF1" w14:textId="77777777" w:rsidR="00E42EF0" w:rsidRPr="00D46B79" w:rsidRDefault="00E42EF0" w:rsidP="00424F67">
      <w:pPr>
        <w:ind w:right="-35"/>
        <w:jc w:val="both"/>
        <w:rPr>
          <w:rFonts w:ascii="Century Gothic" w:hAnsi="Century Gothic" w:cs="Arial"/>
          <w:sz w:val="20"/>
          <w:szCs w:val="20"/>
        </w:rPr>
      </w:pPr>
      <w:r w:rsidRPr="00D46B79">
        <w:rPr>
          <w:rFonts w:ascii="Century Gothic" w:hAnsi="Century Gothic" w:cs="Arial"/>
          <w:sz w:val="20"/>
          <w:szCs w:val="20"/>
        </w:rPr>
        <w:t>L’entreprise s’engage à prendre note de l’adresse de l’adhérent et à en informer le teneur de compte.</w:t>
      </w:r>
    </w:p>
    <w:p w14:paraId="0ABC83A8" w14:textId="77777777" w:rsidR="00E42EF0" w:rsidRPr="00D46B79" w:rsidRDefault="00E42EF0" w:rsidP="00424F67">
      <w:pPr>
        <w:ind w:right="-35"/>
        <w:jc w:val="both"/>
        <w:rPr>
          <w:rFonts w:ascii="Century Gothic" w:hAnsi="Century Gothic" w:cs="Arial"/>
          <w:sz w:val="20"/>
          <w:szCs w:val="20"/>
        </w:rPr>
      </w:pPr>
      <w:r w:rsidRPr="00D46B79">
        <w:rPr>
          <w:rFonts w:ascii="Century Gothic" w:hAnsi="Century Gothic" w:cs="Arial"/>
          <w:sz w:val="20"/>
          <w:szCs w:val="20"/>
        </w:rPr>
        <w:t>En cas de changement d’adresse, l’adhérent s’engage à en aviser ce dernier.</w:t>
      </w:r>
    </w:p>
    <w:p w14:paraId="7D1373FB" w14:textId="77777777" w:rsidR="00E42EF0" w:rsidRPr="00D46B79" w:rsidRDefault="00E42EF0" w:rsidP="00424F67">
      <w:pPr>
        <w:ind w:right="-35"/>
        <w:jc w:val="both"/>
        <w:rPr>
          <w:rFonts w:ascii="Century Gothic" w:hAnsi="Century Gothic" w:cs="Arial"/>
          <w:sz w:val="20"/>
          <w:szCs w:val="20"/>
        </w:rPr>
      </w:pPr>
      <w:r w:rsidRPr="00D46B79">
        <w:rPr>
          <w:rFonts w:ascii="Century Gothic" w:hAnsi="Century Gothic" w:cs="Arial"/>
          <w:sz w:val="20"/>
          <w:szCs w:val="20"/>
        </w:rPr>
        <w:lastRenderedPageBreak/>
        <w:t>Si le salarié est susceptible de bénéficier de l’intéressement</w:t>
      </w:r>
      <w:r w:rsidR="00727844" w:rsidRPr="00D46B79">
        <w:rPr>
          <w:rFonts w:ascii="Century Gothic" w:hAnsi="Century Gothic" w:cs="Arial"/>
          <w:sz w:val="20"/>
          <w:szCs w:val="20"/>
        </w:rPr>
        <w:t xml:space="preserve"> et/ou de la RSP,</w:t>
      </w:r>
      <w:r w:rsidRPr="00D46B79">
        <w:rPr>
          <w:rFonts w:ascii="Century Gothic" w:hAnsi="Century Gothic" w:cs="Arial"/>
          <w:sz w:val="20"/>
          <w:szCs w:val="20"/>
        </w:rPr>
        <w:t xml:space="preserve"> l’entreprise enverra l’information sur les droits dont le salarié est titulaire à cette nouvelle adresse.</w:t>
      </w:r>
    </w:p>
    <w:p w14:paraId="6E556DF9" w14:textId="77777777" w:rsidR="0010158E" w:rsidRPr="00D46B79" w:rsidRDefault="0010158E" w:rsidP="00424F67">
      <w:pPr>
        <w:ind w:right="-35"/>
        <w:jc w:val="both"/>
        <w:rPr>
          <w:rFonts w:ascii="Century Gothic" w:hAnsi="Century Gothic" w:cs="Minion-Regular"/>
          <w:sz w:val="20"/>
          <w:szCs w:val="20"/>
        </w:rPr>
      </w:pPr>
    </w:p>
    <w:p w14:paraId="5E68EB28" w14:textId="77777777" w:rsidR="004F4330" w:rsidRPr="00D733B5" w:rsidRDefault="004F4330" w:rsidP="004F4330">
      <w:pPr>
        <w:ind w:right="-35"/>
        <w:jc w:val="both"/>
        <w:rPr>
          <w:rFonts w:ascii="Century Gothic" w:hAnsi="Century Gothic" w:cs="Minion-Regular"/>
          <w:sz w:val="20"/>
          <w:szCs w:val="20"/>
        </w:rPr>
      </w:pPr>
      <w:r w:rsidRPr="00D733B5">
        <w:rPr>
          <w:rFonts w:ascii="Century Gothic" w:hAnsi="Century Gothic" w:cs="Minion-Regular"/>
          <w:sz w:val="20"/>
          <w:szCs w:val="20"/>
        </w:rPr>
        <w:t>Les parts de fonds commun de placement sont conservées par l’organisme gestionnaire jusqu’à l’expiration de la prescription trentenaire (article L135-3 du code de la sécurité sociale).</w:t>
      </w:r>
    </w:p>
    <w:p w14:paraId="7A12478D" w14:textId="77777777" w:rsidR="004F4330" w:rsidRPr="00D733B5" w:rsidRDefault="004F4330" w:rsidP="004F4330">
      <w:pPr>
        <w:ind w:right="-35"/>
        <w:jc w:val="both"/>
        <w:rPr>
          <w:rFonts w:ascii="Century Gothic" w:hAnsi="Century Gothic" w:cs="Minion-Regular"/>
          <w:sz w:val="20"/>
          <w:szCs w:val="20"/>
        </w:rPr>
      </w:pPr>
      <w:r w:rsidRPr="00D733B5">
        <w:rPr>
          <w:rFonts w:ascii="Century Gothic" w:hAnsi="Century Gothic" w:cs="Minion-Regular"/>
          <w:sz w:val="20"/>
          <w:szCs w:val="20"/>
        </w:rPr>
        <w:t>En cas de décès de l’intéressé, il appartient à ses ayants droits de demander la liquidation  de ces droits qui sont devenus immédiatement négociables ou exigibles.</w:t>
      </w:r>
    </w:p>
    <w:p w14:paraId="2A4FED40" w14:textId="77777777" w:rsidR="004F4330" w:rsidRPr="00D733B5" w:rsidRDefault="004F4330" w:rsidP="004F4330">
      <w:pPr>
        <w:ind w:right="-35"/>
        <w:jc w:val="both"/>
        <w:rPr>
          <w:rFonts w:ascii="Century Gothic" w:hAnsi="Century Gothic" w:cs="Minion-Regular"/>
          <w:sz w:val="20"/>
          <w:szCs w:val="20"/>
        </w:rPr>
      </w:pPr>
      <w:r w:rsidRPr="00D733B5">
        <w:rPr>
          <w:rFonts w:ascii="Century Gothic" w:hAnsi="Century Gothic" w:cs="Minion-Regular"/>
          <w:sz w:val="20"/>
          <w:szCs w:val="20"/>
        </w:rPr>
        <w:t>Les actifs des adhérents ayant quitté l’entreprise, n’ayant pas notifié au teneur de compte une demande de transfert, pourront être transférés automatiquement à la demande de l’entreprise dans un FCPE monétaire dont les frais de gestion sont à la charge du fonds.</w:t>
      </w:r>
    </w:p>
    <w:p w14:paraId="574D81FF" w14:textId="77777777" w:rsidR="004F4330" w:rsidRPr="00D733B5" w:rsidRDefault="004F4330" w:rsidP="004F4330">
      <w:pPr>
        <w:ind w:right="360"/>
        <w:jc w:val="both"/>
        <w:rPr>
          <w:rFonts w:ascii="Century Gothic" w:hAnsi="Century Gothic" w:cs="Minion-Regular"/>
          <w:sz w:val="20"/>
          <w:szCs w:val="20"/>
        </w:rPr>
      </w:pPr>
    </w:p>
    <w:p w14:paraId="5380F3FE" w14:textId="77777777" w:rsidR="00997ED1" w:rsidRPr="00D46B79" w:rsidRDefault="00997ED1" w:rsidP="00424F67">
      <w:pPr>
        <w:ind w:right="-35"/>
        <w:jc w:val="both"/>
        <w:rPr>
          <w:rFonts w:ascii="Century Gothic" w:hAnsi="Century Gothic" w:cs="Minion-Regular"/>
          <w:sz w:val="20"/>
          <w:szCs w:val="20"/>
        </w:rPr>
      </w:pPr>
    </w:p>
    <w:p w14:paraId="151D47BE" w14:textId="77777777" w:rsidR="0010158E" w:rsidRPr="00C2699D" w:rsidRDefault="0010158E" w:rsidP="00424F67">
      <w:pPr>
        <w:pStyle w:val="Titre1"/>
        <w:spacing w:before="0" w:after="0"/>
        <w:ind w:right="-35"/>
        <w:rPr>
          <w:rFonts w:ascii="Century Gothic" w:hAnsi="Century Gothic"/>
          <w:color w:val="943634" w:themeColor="accent2" w:themeShade="BF"/>
          <w:sz w:val="20"/>
          <w:szCs w:val="20"/>
        </w:rPr>
      </w:pPr>
      <w:r w:rsidRPr="00C2699D">
        <w:rPr>
          <w:rFonts w:ascii="Century Gothic" w:hAnsi="Century Gothic"/>
          <w:color w:val="943634" w:themeColor="accent2" w:themeShade="BF"/>
          <w:sz w:val="20"/>
          <w:szCs w:val="20"/>
        </w:rPr>
        <w:t>ARTICLE 14</w:t>
      </w:r>
      <w:r w:rsidR="00D17E9F" w:rsidRPr="00C2699D">
        <w:rPr>
          <w:rFonts w:ascii="Century Gothic" w:hAnsi="Century Gothic"/>
          <w:color w:val="943634" w:themeColor="accent2" w:themeShade="BF"/>
          <w:sz w:val="20"/>
          <w:szCs w:val="20"/>
        </w:rPr>
        <w:t xml:space="preserve"> - </w:t>
      </w:r>
      <w:r w:rsidRPr="00C2699D">
        <w:rPr>
          <w:rFonts w:ascii="Century Gothic" w:hAnsi="Century Gothic"/>
          <w:color w:val="943634" w:themeColor="accent2" w:themeShade="BF"/>
          <w:sz w:val="20"/>
          <w:szCs w:val="20"/>
        </w:rPr>
        <w:t>INFORMATION DES ADHERENTS</w:t>
      </w:r>
    </w:p>
    <w:p w14:paraId="1F561027" w14:textId="77777777" w:rsidR="003351B0" w:rsidRPr="00D46B79" w:rsidRDefault="003351B0" w:rsidP="00424F67">
      <w:pPr>
        <w:ind w:right="-35"/>
        <w:jc w:val="both"/>
        <w:rPr>
          <w:rFonts w:ascii="Century Gothic" w:hAnsi="Century Gothic" w:cs="Minion-Regular"/>
          <w:sz w:val="20"/>
          <w:szCs w:val="20"/>
        </w:rPr>
      </w:pPr>
    </w:p>
    <w:p w14:paraId="43B670A0" w14:textId="77777777" w:rsidR="0010158E" w:rsidRPr="00D46B79" w:rsidRDefault="0010158E" w:rsidP="00424F67">
      <w:pPr>
        <w:ind w:right="-35"/>
        <w:jc w:val="both"/>
        <w:rPr>
          <w:rFonts w:ascii="Century Gothic" w:hAnsi="Century Gothic" w:cs="Minion-Regular"/>
          <w:sz w:val="20"/>
          <w:szCs w:val="20"/>
        </w:rPr>
      </w:pPr>
      <w:r w:rsidRPr="00D46B79">
        <w:rPr>
          <w:rFonts w:ascii="Century Gothic" w:hAnsi="Century Gothic" w:cs="Minion-Regular"/>
          <w:sz w:val="20"/>
          <w:szCs w:val="20"/>
        </w:rPr>
        <w:t>L'Entreprise s'engage à informer l’ensemble du personnel de la mise en place du PERCO, de son contenu et de toutes modifications ultérieures par voie d’affichage ou par note d’information.</w:t>
      </w:r>
    </w:p>
    <w:p w14:paraId="490B7667" w14:textId="77777777" w:rsidR="0010158E" w:rsidRPr="00D46B79" w:rsidRDefault="0010158E" w:rsidP="00424F67">
      <w:pPr>
        <w:ind w:right="-35"/>
        <w:jc w:val="both"/>
        <w:rPr>
          <w:rFonts w:ascii="Century Gothic" w:hAnsi="Century Gothic" w:cs="Minion-Regular"/>
          <w:sz w:val="20"/>
          <w:szCs w:val="20"/>
        </w:rPr>
      </w:pPr>
    </w:p>
    <w:p w14:paraId="57CA23CF" w14:textId="77777777" w:rsidR="00435446" w:rsidRPr="00D46B79" w:rsidRDefault="00435446" w:rsidP="00424F67">
      <w:pPr>
        <w:ind w:right="-35"/>
        <w:jc w:val="both"/>
        <w:rPr>
          <w:rFonts w:ascii="Century Gothic" w:hAnsi="Century Gothic" w:cs="Minion-Regular"/>
          <w:sz w:val="20"/>
          <w:szCs w:val="20"/>
        </w:rPr>
      </w:pPr>
      <w:r w:rsidRPr="00D46B79">
        <w:rPr>
          <w:rFonts w:ascii="Century Gothic" w:hAnsi="Century Gothic" w:cs="Minion-Regular"/>
          <w:sz w:val="20"/>
          <w:szCs w:val="20"/>
        </w:rPr>
        <w:t>Les valeurs de part du (ou des) F.C.P.E. choisi(s) seront régulièrement affichées dans l’entreprise et consultables notamment par Internet, le Centre d’accueil téléphonique et le Serveur vocal en utilisant le numéro d’identification ou le code d’accès et le mot de passe indiqués sur le relevé d’épargne salariale de chaque adhérent.</w:t>
      </w:r>
    </w:p>
    <w:p w14:paraId="00CCA69A" w14:textId="77777777" w:rsidR="0010158E" w:rsidRPr="00D46B79" w:rsidRDefault="0010158E" w:rsidP="00424F67">
      <w:pPr>
        <w:ind w:right="-35"/>
        <w:jc w:val="both"/>
        <w:rPr>
          <w:rFonts w:ascii="Century Gothic" w:hAnsi="Century Gothic" w:cs="Minion-Regular"/>
          <w:sz w:val="20"/>
          <w:szCs w:val="20"/>
        </w:rPr>
      </w:pPr>
    </w:p>
    <w:p w14:paraId="462012B9" w14:textId="77777777" w:rsidR="0010158E" w:rsidRPr="00D46B79" w:rsidRDefault="0010158E" w:rsidP="00424F67">
      <w:pPr>
        <w:ind w:right="-35"/>
        <w:jc w:val="both"/>
        <w:rPr>
          <w:rFonts w:ascii="Century Gothic" w:hAnsi="Century Gothic" w:cs="Minion-Regular"/>
          <w:sz w:val="20"/>
          <w:szCs w:val="20"/>
        </w:rPr>
      </w:pPr>
      <w:r w:rsidRPr="00D46B79">
        <w:rPr>
          <w:rFonts w:ascii="Century Gothic" w:hAnsi="Century Gothic" w:cs="Minion-Regular"/>
          <w:sz w:val="20"/>
          <w:szCs w:val="20"/>
        </w:rPr>
        <w:t>A la suite de chaque versement ou de chaque retrait, une situation de compte comportant le nombre de parts et fractions de parts venant d’être souscrites ou rachetées est établie et adressée aux porteurs de parts par le teneur de compte</w:t>
      </w:r>
      <w:r w:rsidR="006237E3" w:rsidRPr="00D46B79">
        <w:rPr>
          <w:rFonts w:ascii="Century Gothic" w:hAnsi="Century Gothic" w:cs="Minion-Regular"/>
          <w:sz w:val="20"/>
          <w:szCs w:val="20"/>
        </w:rPr>
        <w:t xml:space="preserve"> selon une périodicité définie avec l’entreprise</w:t>
      </w:r>
      <w:r w:rsidRPr="00D46B79">
        <w:rPr>
          <w:rFonts w:ascii="Century Gothic" w:hAnsi="Century Gothic" w:cs="Minion-Regular"/>
          <w:sz w:val="20"/>
          <w:szCs w:val="20"/>
        </w:rPr>
        <w:t>.</w:t>
      </w:r>
    </w:p>
    <w:p w14:paraId="577B2690" w14:textId="77777777" w:rsidR="003351B0" w:rsidRPr="00D46B79" w:rsidRDefault="003351B0" w:rsidP="00424F67">
      <w:pPr>
        <w:ind w:right="-35"/>
        <w:jc w:val="both"/>
        <w:rPr>
          <w:rFonts w:ascii="Century Gothic" w:hAnsi="Century Gothic" w:cs="Minion-Regular"/>
          <w:sz w:val="20"/>
          <w:szCs w:val="20"/>
        </w:rPr>
      </w:pPr>
    </w:p>
    <w:p w14:paraId="2A834213" w14:textId="77777777" w:rsidR="00606E1F" w:rsidRPr="00D46B79" w:rsidRDefault="0010158E" w:rsidP="00424F67">
      <w:pPr>
        <w:ind w:right="-35"/>
        <w:jc w:val="both"/>
        <w:rPr>
          <w:rFonts w:ascii="Century Gothic" w:hAnsi="Century Gothic" w:cs="Minion-Regular"/>
          <w:sz w:val="20"/>
          <w:szCs w:val="20"/>
        </w:rPr>
      </w:pPr>
      <w:r w:rsidRPr="00D46B79">
        <w:rPr>
          <w:rFonts w:ascii="Century Gothic" w:hAnsi="Century Gothic" w:cs="Minion-Regular"/>
          <w:sz w:val="20"/>
          <w:szCs w:val="20"/>
        </w:rPr>
        <w:t>Chaque adhérent détenteur de parts, même lorsqu’il n’a pas effectué de versement ou de retrait dans l’année, reçoit, au moins une fois par an, une situation de compte indiquant le nombre</w:t>
      </w:r>
      <w:r w:rsidR="00020BFD" w:rsidRPr="00D46B79">
        <w:rPr>
          <w:rFonts w:ascii="Century Gothic" w:hAnsi="Century Gothic" w:cs="Minion-Regular"/>
          <w:sz w:val="20"/>
          <w:szCs w:val="20"/>
        </w:rPr>
        <w:t xml:space="preserve"> de parts détenues dans le(s) FCPE ainsi que les dates auxquelles ces parts sont disponibles. </w:t>
      </w:r>
    </w:p>
    <w:p w14:paraId="088A8BA0" w14:textId="77777777" w:rsidR="0010158E" w:rsidRPr="00D46B79" w:rsidRDefault="00606E1F" w:rsidP="00424F67">
      <w:pPr>
        <w:ind w:right="-35"/>
        <w:jc w:val="both"/>
        <w:rPr>
          <w:rFonts w:ascii="Century Gothic" w:hAnsi="Century Gothic" w:cs="Minion-Regular"/>
          <w:sz w:val="20"/>
          <w:szCs w:val="20"/>
        </w:rPr>
      </w:pPr>
      <w:r w:rsidRPr="00D46B79">
        <w:rPr>
          <w:rFonts w:ascii="Century Gothic" w:hAnsi="Century Gothic" w:cs="Minion-Regular"/>
          <w:sz w:val="20"/>
          <w:szCs w:val="20"/>
        </w:rPr>
        <w:t xml:space="preserve"> </w:t>
      </w:r>
    </w:p>
    <w:p w14:paraId="461B3FDB" w14:textId="77777777" w:rsidR="0010158E" w:rsidRDefault="0010158E" w:rsidP="00424F67">
      <w:pPr>
        <w:ind w:right="-35"/>
        <w:jc w:val="both"/>
        <w:rPr>
          <w:rFonts w:ascii="Century Gothic" w:hAnsi="Century Gothic" w:cs="Minion-Regular"/>
          <w:sz w:val="20"/>
          <w:szCs w:val="20"/>
        </w:rPr>
      </w:pPr>
      <w:r w:rsidRPr="00D46B79">
        <w:rPr>
          <w:rFonts w:ascii="Century Gothic" w:hAnsi="Century Gothic" w:cs="Minion-Regular"/>
          <w:sz w:val="20"/>
          <w:szCs w:val="20"/>
        </w:rPr>
        <w:t>L</w:t>
      </w:r>
      <w:r w:rsidR="00485E05">
        <w:rPr>
          <w:rFonts w:ascii="Century Gothic" w:hAnsi="Century Gothic" w:cs="Minion-Regular"/>
          <w:sz w:val="20"/>
          <w:szCs w:val="20"/>
        </w:rPr>
        <w:t>es DICI</w:t>
      </w:r>
      <w:r w:rsidRPr="00D46B79">
        <w:rPr>
          <w:rFonts w:ascii="Century Gothic" w:hAnsi="Century Gothic" w:cs="Minion-Regular"/>
          <w:sz w:val="20"/>
          <w:szCs w:val="20"/>
        </w:rPr>
        <w:t xml:space="preserve"> des Fonds </w:t>
      </w:r>
      <w:r w:rsidR="00485E05">
        <w:rPr>
          <w:rFonts w:ascii="Century Gothic" w:hAnsi="Century Gothic" w:cs="Minion-Regular"/>
          <w:sz w:val="20"/>
          <w:szCs w:val="20"/>
        </w:rPr>
        <w:t xml:space="preserve">sont </w:t>
      </w:r>
      <w:r w:rsidRPr="00D46B79">
        <w:rPr>
          <w:rFonts w:ascii="Century Gothic" w:hAnsi="Century Gothic" w:cs="Minion-Regular"/>
          <w:sz w:val="20"/>
          <w:szCs w:val="20"/>
        </w:rPr>
        <w:t>diffusé</w:t>
      </w:r>
      <w:r w:rsidR="00485E05">
        <w:rPr>
          <w:rFonts w:ascii="Century Gothic" w:hAnsi="Century Gothic" w:cs="Minion-Regular"/>
          <w:sz w:val="20"/>
          <w:szCs w:val="20"/>
        </w:rPr>
        <w:t>s</w:t>
      </w:r>
      <w:r w:rsidRPr="00D46B79">
        <w:rPr>
          <w:rFonts w:ascii="Century Gothic" w:hAnsi="Century Gothic" w:cs="Minion-Regular"/>
          <w:sz w:val="20"/>
          <w:szCs w:val="20"/>
        </w:rPr>
        <w:t xml:space="preserve"> par l’Entreprise aux bénéficiaires, préalablement avant toute adhésion individuelle. L’Entreprise et les porteurs de parts peuvent obtenir communication du règlement complet du (ou des) Fonds sur simple demande auprès de la société de gestion ou du teneur de compte.</w:t>
      </w:r>
    </w:p>
    <w:p w14:paraId="1E6DA062" w14:textId="77777777" w:rsidR="00C2699D" w:rsidRDefault="00C2699D" w:rsidP="00424F67">
      <w:pPr>
        <w:ind w:right="-35"/>
        <w:jc w:val="both"/>
        <w:rPr>
          <w:rFonts w:ascii="Century Gothic" w:hAnsi="Century Gothic" w:cs="Minion-Regular"/>
          <w:sz w:val="20"/>
          <w:szCs w:val="20"/>
        </w:rPr>
      </w:pPr>
    </w:p>
    <w:p w14:paraId="6EAE91B0" w14:textId="77777777" w:rsidR="00997ED1" w:rsidRPr="00D46B79" w:rsidRDefault="00997ED1" w:rsidP="00D82B29">
      <w:pPr>
        <w:ind w:left="540" w:right="360"/>
        <w:jc w:val="both"/>
        <w:rPr>
          <w:rFonts w:ascii="Century Gothic" w:hAnsi="Century Gothic" w:cs="Minion-Regular"/>
          <w:sz w:val="20"/>
          <w:szCs w:val="20"/>
        </w:rPr>
      </w:pPr>
    </w:p>
    <w:p w14:paraId="3A17EEB8" w14:textId="77777777" w:rsidR="0010158E" w:rsidRPr="00C2699D" w:rsidRDefault="0010158E" w:rsidP="00424F67">
      <w:pPr>
        <w:pStyle w:val="Titre1"/>
        <w:spacing w:before="0" w:after="0"/>
        <w:ind w:right="-35"/>
        <w:rPr>
          <w:rFonts w:ascii="Century Gothic" w:hAnsi="Century Gothic"/>
          <w:color w:val="943634" w:themeColor="accent2" w:themeShade="BF"/>
          <w:sz w:val="20"/>
          <w:szCs w:val="20"/>
        </w:rPr>
      </w:pPr>
      <w:r w:rsidRPr="00C2699D">
        <w:rPr>
          <w:rFonts w:ascii="Century Gothic" w:hAnsi="Century Gothic"/>
          <w:color w:val="943634" w:themeColor="accent2" w:themeShade="BF"/>
          <w:sz w:val="20"/>
          <w:szCs w:val="20"/>
        </w:rPr>
        <w:t>ARTICLE 15</w:t>
      </w:r>
      <w:r w:rsidR="00D17E9F" w:rsidRPr="00C2699D">
        <w:rPr>
          <w:rFonts w:ascii="Century Gothic" w:hAnsi="Century Gothic"/>
          <w:color w:val="943634" w:themeColor="accent2" w:themeShade="BF"/>
          <w:sz w:val="20"/>
          <w:szCs w:val="20"/>
        </w:rPr>
        <w:t> -</w:t>
      </w:r>
      <w:r w:rsidR="00725136" w:rsidRPr="00C2699D">
        <w:rPr>
          <w:rFonts w:ascii="Century Gothic" w:hAnsi="Century Gothic"/>
          <w:color w:val="943634" w:themeColor="accent2" w:themeShade="BF"/>
          <w:sz w:val="20"/>
          <w:szCs w:val="20"/>
        </w:rPr>
        <w:t xml:space="preserve"> </w:t>
      </w:r>
      <w:r w:rsidRPr="00C2699D">
        <w:rPr>
          <w:rFonts w:ascii="Century Gothic" w:hAnsi="Century Gothic"/>
          <w:color w:val="943634" w:themeColor="accent2" w:themeShade="BF"/>
          <w:sz w:val="20"/>
          <w:szCs w:val="20"/>
        </w:rPr>
        <w:t xml:space="preserve">DUREE ET DATE </w:t>
      </w:r>
      <w:r w:rsidR="003B37F4" w:rsidRPr="00C2699D">
        <w:rPr>
          <w:rFonts w:ascii="Century Gothic" w:hAnsi="Century Gothic"/>
          <w:color w:val="943634" w:themeColor="accent2" w:themeShade="BF"/>
          <w:sz w:val="20"/>
          <w:szCs w:val="20"/>
        </w:rPr>
        <w:t xml:space="preserve">DE PRISE </w:t>
      </w:r>
      <w:r w:rsidRPr="00C2699D">
        <w:rPr>
          <w:rFonts w:ascii="Century Gothic" w:hAnsi="Century Gothic"/>
          <w:color w:val="943634" w:themeColor="accent2" w:themeShade="BF"/>
          <w:sz w:val="20"/>
          <w:szCs w:val="20"/>
        </w:rPr>
        <w:t>D’EFFET DU PERCO</w:t>
      </w:r>
    </w:p>
    <w:p w14:paraId="432DE455" w14:textId="77777777" w:rsidR="003351B0" w:rsidRPr="00C2699D" w:rsidRDefault="003351B0" w:rsidP="00424F67">
      <w:pPr>
        <w:ind w:right="-35"/>
        <w:rPr>
          <w:rFonts w:ascii="Century Gothic" w:hAnsi="Century Gothic"/>
          <w:color w:val="943634" w:themeColor="accent2" w:themeShade="BF"/>
        </w:rPr>
      </w:pPr>
    </w:p>
    <w:p w14:paraId="529D6266" w14:textId="77777777" w:rsidR="005645D6" w:rsidRPr="00D46B79" w:rsidRDefault="005645D6" w:rsidP="00424F67">
      <w:pPr>
        <w:ind w:right="-35"/>
        <w:jc w:val="both"/>
        <w:rPr>
          <w:rFonts w:ascii="Century Gothic" w:hAnsi="Century Gothic" w:cs="Minion-Regular"/>
          <w:sz w:val="20"/>
          <w:szCs w:val="20"/>
        </w:rPr>
      </w:pPr>
      <w:r w:rsidRPr="00D46B79">
        <w:rPr>
          <w:rFonts w:ascii="Century Gothic" w:hAnsi="Century Gothic" w:cs="Minion-Regular"/>
          <w:sz w:val="20"/>
          <w:szCs w:val="20"/>
        </w:rPr>
        <w:t>Le présent PERCO est conclu pour une durée allant de sa date de signature jusqu'à la fin de l'année de sa conclusion.</w:t>
      </w:r>
    </w:p>
    <w:p w14:paraId="7AD4D4DE" w14:textId="77777777" w:rsidR="005645D6" w:rsidRPr="00D46B79" w:rsidRDefault="005645D6" w:rsidP="00424F67">
      <w:pPr>
        <w:ind w:right="-35"/>
        <w:jc w:val="both"/>
        <w:rPr>
          <w:rFonts w:ascii="Century Gothic" w:hAnsi="Century Gothic" w:cs="Minion-Regular"/>
          <w:sz w:val="20"/>
          <w:szCs w:val="20"/>
        </w:rPr>
      </w:pPr>
      <w:r w:rsidRPr="00D46B79">
        <w:rPr>
          <w:rFonts w:ascii="Century Gothic" w:hAnsi="Century Gothic" w:cs="Minion-Regular"/>
          <w:sz w:val="20"/>
          <w:szCs w:val="20"/>
        </w:rPr>
        <w:t xml:space="preserve">Sauf dénonciation </w:t>
      </w:r>
      <w:r w:rsidR="00116F9F">
        <w:rPr>
          <w:rFonts w:ascii="Century Gothic" w:hAnsi="Century Gothic" w:cs="Minion-Regular"/>
          <w:sz w:val="20"/>
          <w:szCs w:val="20"/>
        </w:rPr>
        <w:t>s</w:t>
      </w:r>
      <w:r w:rsidRPr="00D46B79">
        <w:rPr>
          <w:rFonts w:ascii="Century Gothic" w:hAnsi="Century Gothic" w:cs="Minion-Regular"/>
          <w:sz w:val="20"/>
          <w:szCs w:val="20"/>
        </w:rPr>
        <w:t>elon les modalités visées à l’article 16, il est reconductible par tacite reconduction et par année civile.</w:t>
      </w:r>
    </w:p>
    <w:p w14:paraId="51F7457A" w14:textId="77777777" w:rsidR="00604184" w:rsidRPr="00D46B79" w:rsidRDefault="00604184" w:rsidP="00424F67">
      <w:pPr>
        <w:ind w:right="-35"/>
        <w:jc w:val="both"/>
        <w:rPr>
          <w:rFonts w:ascii="Century Gothic" w:hAnsi="Century Gothic" w:cs="Arial"/>
          <w:color w:val="333399"/>
          <w:sz w:val="20"/>
          <w:szCs w:val="20"/>
        </w:rPr>
      </w:pPr>
    </w:p>
    <w:p w14:paraId="16314AD7" w14:textId="77777777" w:rsidR="00604184" w:rsidRPr="00D46B79" w:rsidRDefault="00E94EE7" w:rsidP="00424F67">
      <w:pPr>
        <w:ind w:right="-35"/>
        <w:jc w:val="both"/>
        <w:rPr>
          <w:rFonts w:ascii="Century Gothic" w:hAnsi="Century Gothic" w:cs="Arial"/>
          <w:color w:val="333399"/>
          <w:sz w:val="20"/>
          <w:szCs w:val="20"/>
        </w:rPr>
      </w:pPr>
      <w:r w:rsidRPr="00D46B79">
        <w:rPr>
          <w:rFonts w:ascii="Century Gothic" w:hAnsi="Century Gothic" w:cs="Arial"/>
          <w:sz w:val="20"/>
          <w:szCs w:val="20"/>
        </w:rPr>
        <w:t xml:space="preserve">Il </w:t>
      </w:r>
      <w:r w:rsidR="00604184" w:rsidRPr="00D46B79">
        <w:rPr>
          <w:rFonts w:ascii="Century Gothic" w:hAnsi="Century Gothic" w:cs="Arial"/>
          <w:sz w:val="20"/>
          <w:szCs w:val="20"/>
        </w:rPr>
        <w:t>entrera en vigueur à la date de son dépôt à la direction r</w:t>
      </w:r>
      <w:r w:rsidR="00424F67">
        <w:rPr>
          <w:rFonts w:ascii="Century Gothic" w:hAnsi="Century Gothic" w:cs="Arial"/>
          <w:sz w:val="20"/>
          <w:szCs w:val="20"/>
        </w:rPr>
        <w:t xml:space="preserve">égionale des entreprises, de la </w:t>
      </w:r>
      <w:r w:rsidR="00604184" w:rsidRPr="00D46B79">
        <w:rPr>
          <w:rFonts w:ascii="Century Gothic" w:hAnsi="Century Gothic" w:cs="Arial"/>
          <w:sz w:val="20"/>
          <w:szCs w:val="20"/>
        </w:rPr>
        <w:t>concurrence, de la consommation, du travail et de l’emploi</w:t>
      </w:r>
      <w:r w:rsidR="00604184" w:rsidRPr="00D46B79">
        <w:rPr>
          <w:rFonts w:ascii="Century Gothic" w:hAnsi="Century Gothic" w:cs="Arial"/>
          <w:color w:val="333399"/>
          <w:sz w:val="20"/>
          <w:szCs w:val="20"/>
        </w:rPr>
        <w:t xml:space="preserve">. </w:t>
      </w:r>
    </w:p>
    <w:p w14:paraId="7C10D4B2" w14:textId="77777777" w:rsidR="0010158E" w:rsidRDefault="0010158E" w:rsidP="00424F67">
      <w:pPr>
        <w:ind w:right="-35"/>
        <w:jc w:val="both"/>
        <w:rPr>
          <w:rFonts w:ascii="Century Gothic" w:hAnsi="Century Gothic" w:cs="Minion-Regular"/>
          <w:sz w:val="20"/>
          <w:szCs w:val="20"/>
        </w:rPr>
      </w:pPr>
    </w:p>
    <w:p w14:paraId="2CBCB284" w14:textId="77777777" w:rsidR="00997ED1" w:rsidRPr="00D46B79" w:rsidRDefault="00997ED1" w:rsidP="00424F67">
      <w:pPr>
        <w:ind w:right="-35"/>
        <w:jc w:val="both"/>
        <w:rPr>
          <w:rFonts w:ascii="Century Gothic" w:hAnsi="Century Gothic" w:cs="Minion-Regular"/>
          <w:sz w:val="20"/>
          <w:szCs w:val="20"/>
        </w:rPr>
      </w:pPr>
    </w:p>
    <w:p w14:paraId="5E19438C" w14:textId="77777777" w:rsidR="0010158E" w:rsidRPr="00424F67" w:rsidRDefault="0010158E" w:rsidP="00424F67">
      <w:pPr>
        <w:pStyle w:val="Titre1"/>
        <w:spacing w:before="0" w:after="0"/>
        <w:ind w:right="-35"/>
        <w:rPr>
          <w:rFonts w:ascii="Century Gothic" w:hAnsi="Century Gothic"/>
          <w:color w:val="943634" w:themeColor="accent2" w:themeShade="BF"/>
          <w:sz w:val="20"/>
          <w:szCs w:val="20"/>
        </w:rPr>
      </w:pPr>
      <w:r w:rsidRPr="00424F67">
        <w:rPr>
          <w:rFonts w:ascii="Century Gothic" w:hAnsi="Century Gothic"/>
          <w:color w:val="943634" w:themeColor="accent2" w:themeShade="BF"/>
          <w:sz w:val="20"/>
          <w:szCs w:val="20"/>
        </w:rPr>
        <w:t>ARTICLE 16</w:t>
      </w:r>
      <w:r w:rsidR="00D17E9F" w:rsidRPr="00424F67">
        <w:rPr>
          <w:rFonts w:ascii="Century Gothic" w:hAnsi="Century Gothic"/>
          <w:color w:val="943634" w:themeColor="accent2" w:themeShade="BF"/>
          <w:sz w:val="20"/>
          <w:szCs w:val="20"/>
        </w:rPr>
        <w:t> -</w:t>
      </w:r>
      <w:r w:rsidR="0064445D" w:rsidRPr="00424F67">
        <w:rPr>
          <w:rFonts w:ascii="Century Gothic" w:hAnsi="Century Gothic"/>
          <w:color w:val="943634" w:themeColor="accent2" w:themeShade="BF"/>
          <w:sz w:val="20"/>
          <w:szCs w:val="20"/>
        </w:rPr>
        <w:t xml:space="preserve"> </w:t>
      </w:r>
      <w:r w:rsidRPr="00424F67">
        <w:rPr>
          <w:rFonts w:ascii="Century Gothic" w:hAnsi="Century Gothic"/>
          <w:color w:val="943634" w:themeColor="accent2" w:themeShade="BF"/>
          <w:sz w:val="20"/>
          <w:szCs w:val="20"/>
        </w:rPr>
        <w:t xml:space="preserve">MODIFICATION </w:t>
      </w:r>
      <w:r w:rsidR="00541BF3" w:rsidRPr="00424F67">
        <w:rPr>
          <w:rFonts w:ascii="Century Gothic" w:hAnsi="Century Gothic"/>
          <w:color w:val="943634" w:themeColor="accent2" w:themeShade="BF"/>
          <w:sz w:val="20"/>
          <w:szCs w:val="20"/>
        </w:rPr>
        <w:t>– DENONCIATION</w:t>
      </w:r>
    </w:p>
    <w:p w14:paraId="0A414AA6" w14:textId="77777777" w:rsidR="003351B0" w:rsidRPr="00D46B79" w:rsidRDefault="003351B0" w:rsidP="00424F67">
      <w:pPr>
        <w:ind w:right="-35"/>
        <w:jc w:val="both"/>
        <w:rPr>
          <w:rFonts w:ascii="Century Gothic" w:hAnsi="Century Gothic" w:cs="Minion-Regular"/>
          <w:sz w:val="20"/>
          <w:szCs w:val="20"/>
        </w:rPr>
      </w:pPr>
    </w:p>
    <w:p w14:paraId="05D96E4B" w14:textId="77777777" w:rsidR="00854AA7" w:rsidRPr="00D46B79" w:rsidRDefault="00854AA7" w:rsidP="00424F67">
      <w:pPr>
        <w:ind w:right="-35"/>
        <w:jc w:val="both"/>
        <w:rPr>
          <w:rFonts w:ascii="Century Gothic" w:hAnsi="Century Gothic" w:cs="Arial"/>
          <w:sz w:val="20"/>
          <w:szCs w:val="20"/>
        </w:rPr>
      </w:pPr>
      <w:r w:rsidRPr="00D46B79">
        <w:rPr>
          <w:rFonts w:ascii="Century Gothic" w:hAnsi="Century Gothic" w:cs="Arial"/>
          <w:sz w:val="20"/>
          <w:szCs w:val="20"/>
        </w:rPr>
        <w:t>Toute m</w:t>
      </w:r>
      <w:r w:rsidR="00541BF3" w:rsidRPr="00D46B79">
        <w:rPr>
          <w:rFonts w:ascii="Century Gothic" w:hAnsi="Century Gothic" w:cs="Arial"/>
          <w:sz w:val="20"/>
          <w:szCs w:val="20"/>
        </w:rPr>
        <w:t xml:space="preserve">odification du règlement de PERCO </w:t>
      </w:r>
      <w:r w:rsidRPr="00D46B79">
        <w:rPr>
          <w:rFonts w:ascii="Century Gothic" w:hAnsi="Century Gothic" w:cs="Arial"/>
          <w:sz w:val="20"/>
          <w:szCs w:val="20"/>
        </w:rPr>
        <w:t>devra faire l’objet d’un avenant qui sera conclu dans des formes identiques à celles de l’accord d’origine.</w:t>
      </w:r>
    </w:p>
    <w:p w14:paraId="0168D844" w14:textId="77777777" w:rsidR="00541BF3" w:rsidRPr="00D46B79" w:rsidRDefault="00854AA7" w:rsidP="00424F67">
      <w:pPr>
        <w:ind w:right="-35"/>
        <w:jc w:val="both"/>
        <w:rPr>
          <w:rFonts w:ascii="Century Gothic" w:hAnsi="Century Gothic" w:cs="Arial"/>
          <w:sz w:val="20"/>
          <w:szCs w:val="20"/>
        </w:rPr>
      </w:pPr>
      <w:r w:rsidRPr="00D46B79">
        <w:rPr>
          <w:rFonts w:ascii="Century Gothic" w:hAnsi="Century Gothic" w:cs="Arial"/>
          <w:sz w:val="20"/>
          <w:szCs w:val="20"/>
        </w:rPr>
        <w:t>Cet avenant sera porté à la connaissance des salariés par tout moyen à la convenance de l’entreprise, il sera déposé - à la diligence de l’entreprise - auprès de la direction régionale des entreprises, de la concurrence, de la consommation, d</w:t>
      </w:r>
      <w:r w:rsidR="00541BF3" w:rsidRPr="00D46B79">
        <w:rPr>
          <w:rFonts w:ascii="Century Gothic" w:hAnsi="Century Gothic" w:cs="Arial"/>
          <w:sz w:val="20"/>
          <w:szCs w:val="20"/>
        </w:rPr>
        <w:t>u travail et de l’emploi.</w:t>
      </w:r>
    </w:p>
    <w:p w14:paraId="2E3D51D7" w14:textId="77777777" w:rsidR="006237E3" w:rsidRPr="00D46B79" w:rsidRDefault="006237E3" w:rsidP="00424F67">
      <w:pPr>
        <w:ind w:right="-35"/>
        <w:jc w:val="both"/>
        <w:rPr>
          <w:rFonts w:ascii="Century Gothic" w:hAnsi="Century Gothic" w:cs="Arial"/>
          <w:sz w:val="20"/>
          <w:szCs w:val="20"/>
        </w:rPr>
      </w:pPr>
    </w:p>
    <w:p w14:paraId="0179743C" w14:textId="77777777" w:rsidR="006237E3" w:rsidRPr="00D46B79" w:rsidRDefault="00541BF3" w:rsidP="00A10C67">
      <w:pPr>
        <w:ind w:right="-35"/>
        <w:jc w:val="both"/>
        <w:rPr>
          <w:rFonts w:ascii="Century Gothic" w:hAnsi="Century Gothic" w:cs="Arial"/>
          <w:sz w:val="20"/>
          <w:szCs w:val="20"/>
        </w:rPr>
      </w:pPr>
      <w:r w:rsidRPr="00D46B79">
        <w:rPr>
          <w:rFonts w:ascii="Century Gothic" w:hAnsi="Century Gothic" w:cs="Arial"/>
          <w:sz w:val="20"/>
          <w:szCs w:val="20"/>
        </w:rPr>
        <w:lastRenderedPageBreak/>
        <w:t>Le PERCO</w:t>
      </w:r>
      <w:r w:rsidR="00854AA7" w:rsidRPr="00D46B79">
        <w:rPr>
          <w:rFonts w:ascii="Century Gothic" w:hAnsi="Century Gothic" w:cs="Arial"/>
          <w:sz w:val="20"/>
          <w:szCs w:val="20"/>
        </w:rPr>
        <w:t xml:space="preserve"> pourra être dénoncé </w:t>
      </w:r>
      <w:r w:rsidR="0064734B">
        <w:rPr>
          <w:rFonts w:ascii="Century Gothic" w:hAnsi="Century Gothic" w:cs="Arial"/>
          <w:sz w:val="20"/>
          <w:szCs w:val="20"/>
        </w:rPr>
        <w:t xml:space="preserve">par notification à l’ensemble des salariés après observation d’un préavis  de trois mois avant échéance. La dénonciation prendra effet </w:t>
      </w:r>
      <w:r w:rsidR="006237E3" w:rsidRPr="00D46B79">
        <w:rPr>
          <w:rFonts w:ascii="Century Gothic" w:hAnsi="Century Gothic" w:cs="Arial"/>
          <w:sz w:val="20"/>
          <w:szCs w:val="20"/>
        </w:rPr>
        <w:t xml:space="preserve">à compter du 1er jour de l’année suivante à cette dénonciation. </w:t>
      </w:r>
      <w:r w:rsidR="0064734B">
        <w:rPr>
          <w:rFonts w:ascii="Century Gothic" w:hAnsi="Century Gothic" w:cs="Arial"/>
          <w:sz w:val="20"/>
          <w:szCs w:val="20"/>
        </w:rPr>
        <w:t xml:space="preserve">La dénonciation sera aussitôt notifiée par l’entreprise, par lettre recommandée avec demande d’avis de réception, </w:t>
      </w:r>
      <w:r w:rsidR="006237E3" w:rsidRPr="00D46B79">
        <w:rPr>
          <w:rFonts w:ascii="Century Gothic" w:hAnsi="Century Gothic" w:cs="Arial"/>
          <w:sz w:val="20"/>
          <w:szCs w:val="20"/>
        </w:rPr>
        <w:t>à la direction régionale des entreprises, de la concurrence, de la consommation, du travail et de l’emploi.</w:t>
      </w:r>
    </w:p>
    <w:p w14:paraId="2B6CD995" w14:textId="77777777" w:rsidR="006237E3" w:rsidRPr="00D46B79" w:rsidRDefault="006237E3" w:rsidP="00A10C67">
      <w:pPr>
        <w:ind w:right="-35"/>
        <w:jc w:val="both"/>
        <w:rPr>
          <w:rFonts w:ascii="Century Gothic" w:hAnsi="Century Gothic" w:cs="Arial"/>
          <w:sz w:val="20"/>
          <w:szCs w:val="20"/>
        </w:rPr>
      </w:pPr>
    </w:p>
    <w:p w14:paraId="09E3F8AC" w14:textId="77777777" w:rsidR="0010158E" w:rsidRPr="00D46B79" w:rsidRDefault="0010158E" w:rsidP="00A10C67">
      <w:pPr>
        <w:autoSpaceDE w:val="0"/>
        <w:autoSpaceDN w:val="0"/>
        <w:adjustRightInd w:val="0"/>
        <w:ind w:right="-35"/>
        <w:jc w:val="both"/>
        <w:rPr>
          <w:rFonts w:ascii="Century Gothic" w:hAnsi="Century Gothic" w:cs="Minion-Regular"/>
          <w:sz w:val="20"/>
          <w:szCs w:val="20"/>
        </w:rPr>
      </w:pPr>
      <w:r w:rsidRPr="00D46B79">
        <w:rPr>
          <w:rFonts w:ascii="Century Gothic" w:hAnsi="Century Gothic" w:cs="Minion-Regular"/>
          <w:sz w:val="20"/>
          <w:szCs w:val="20"/>
        </w:rPr>
        <w:t xml:space="preserve">En cas de dénonciation, la liquidation définitive du PERCO ne peut intervenir qu'un an après l'expiration du délai d'indisponibilité visé à l'article </w:t>
      </w:r>
      <w:r w:rsidRPr="000365EE">
        <w:rPr>
          <w:rFonts w:ascii="Century Gothic" w:hAnsi="Century Gothic" w:cs="Minion-Regular"/>
          <w:sz w:val="20"/>
          <w:szCs w:val="20"/>
        </w:rPr>
        <w:t>11</w:t>
      </w:r>
      <w:r w:rsidRPr="00D46B79">
        <w:rPr>
          <w:rFonts w:ascii="Century Gothic" w:hAnsi="Century Gothic" w:cs="Minion-Regular"/>
          <w:sz w:val="20"/>
          <w:szCs w:val="20"/>
        </w:rPr>
        <w:t>.</w:t>
      </w:r>
    </w:p>
    <w:p w14:paraId="09C7830E" w14:textId="77777777" w:rsidR="007F4F9F" w:rsidRDefault="007F4F9F" w:rsidP="00A10C67">
      <w:pPr>
        <w:ind w:right="-35"/>
        <w:jc w:val="both"/>
        <w:rPr>
          <w:rFonts w:ascii="Century Gothic" w:hAnsi="Century Gothic" w:cs="Minion-Regular"/>
          <w:sz w:val="20"/>
          <w:szCs w:val="20"/>
        </w:rPr>
      </w:pPr>
    </w:p>
    <w:p w14:paraId="45FB55C6" w14:textId="77777777" w:rsidR="00997ED1" w:rsidRPr="00D46B79" w:rsidRDefault="00997ED1" w:rsidP="00A10C67">
      <w:pPr>
        <w:ind w:right="-35"/>
        <w:jc w:val="both"/>
        <w:rPr>
          <w:rFonts w:ascii="Century Gothic" w:hAnsi="Century Gothic" w:cs="Minion-Regular"/>
          <w:sz w:val="20"/>
          <w:szCs w:val="20"/>
        </w:rPr>
      </w:pPr>
    </w:p>
    <w:p w14:paraId="561674C7" w14:textId="77777777" w:rsidR="0010158E" w:rsidRPr="00C2699D" w:rsidRDefault="0010158E" w:rsidP="00A10C67">
      <w:pPr>
        <w:pStyle w:val="Titre1"/>
        <w:spacing w:before="0" w:after="0"/>
        <w:ind w:right="-35"/>
        <w:rPr>
          <w:rFonts w:ascii="Century Gothic" w:hAnsi="Century Gothic"/>
          <w:color w:val="943634" w:themeColor="accent2" w:themeShade="BF"/>
          <w:sz w:val="20"/>
          <w:szCs w:val="20"/>
        </w:rPr>
      </w:pPr>
      <w:r w:rsidRPr="00C2699D">
        <w:rPr>
          <w:rFonts w:ascii="Century Gothic" w:hAnsi="Century Gothic"/>
          <w:color w:val="943634" w:themeColor="accent2" w:themeShade="BF"/>
          <w:sz w:val="20"/>
          <w:szCs w:val="20"/>
        </w:rPr>
        <w:t>ARTICLE 17</w:t>
      </w:r>
      <w:r w:rsidR="00D17E9F" w:rsidRPr="00C2699D">
        <w:rPr>
          <w:rFonts w:ascii="Century Gothic" w:hAnsi="Century Gothic"/>
          <w:color w:val="943634" w:themeColor="accent2" w:themeShade="BF"/>
          <w:sz w:val="20"/>
          <w:szCs w:val="20"/>
        </w:rPr>
        <w:t> -</w:t>
      </w:r>
      <w:r w:rsidR="000A69E9" w:rsidRPr="00C2699D">
        <w:rPr>
          <w:rFonts w:ascii="Century Gothic" w:hAnsi="Century Gothic"/>
          <w:color w:val="943634" w:themeColor="accent2" w:themeShade="BF"/>
          <w:sz w:val="20"/>
          <w:szCs w:val="20"/>
        </w:rPr>
        <w:t xml:space="preserve"> </w:t>
      </w:r>
      <w:r w:rsidRPr="00C2699D">
        <w:rPr>
          <w:rFonts w:ascii="Century Gothic" w:hAnsi="Century Gothic" w:cs="GillSans-Bold"/>
          <w:color w:val="943634" w:themeColor="accent2" w:themeShade="BF"/>
          <w:sz w:val="20"/>
          <w:szCs w:val="20"/>
        </w:rPr>
        <w:t>LITIGES</w:t>
      </w:r>
    </w:p>
    <w:p w14:paraId="368AED0E" w14:textId="77777777" w:rsidR="003351B0" w:rsidRPr="00D46B79" w:rsidRDefault="003351B0" w:rsidP="00A10C67">
      <w:pPr>
        <w:ind w:right="-35"/>
        <w:jc w:val="both"/>
        <w:rPr>
          <w:rFonts w:ascii="Century Gothic" w:hAnsi="Century Gothic" w:cs="Minion-Regular"/>
          <w:sz w:val="20"/>
          <w:szCs w:val="20"/>
        </w:rPr>
      </w:pPr>
    </w:p>
    <w:p w14:paraId="0AB5081B" w14:textId="77777777" w:rsidR="0010158E" w:rsidRPr="00D46B79" w:rsidRDefault="0010158E" w:rsidP="00A10C67">
      <w:pPr>
        <w:ind w:right="-35"/>
        <w:jc w:val="both"/>
        <w:rPr>
          <w:rFonts w:ascii="Century Gothic" w:hAnsi="Century Gothic" w:cs="Minion-Regular"/>
          <w:sz w:val="20"/>
          <w:szCs w:val="20"/>
        </w:rPr>
      </w:pPr>
      <w:r w:rsidRPr="00D46B79">
        <w:rPr>
          <w:rFonts w:ascii="Century Gothic" w:hAnsi="Century Gothic" w:cs="Minion-Regular"/>
          <w:sz w:val="20"/>
          <w:szCs w:val="20"/>
        </w:rPr>
        <w:t>Avant tout recours contentieux, les parties en présence s’efforceront de résoudre au sein de l’entreprise les litiges qui pourraient survenir à l’occasion de l’application de ce texte.</w:t>
      </w:r>
    </w:p>
    <w:p w14:paraId="5E04BB5D" w14:textId="77777777" w:rsidR="0010158E" w:rsidRPr="00D46B79" w:rsidRDefault="0010158E" w:rsidP="00A10C67">
      <w:pPr>
        <w:ind w:right="-35"/>
        <w:jc w:val="both"/>
        <w:rPr>
          <w:rFonts w:ascii="Century Gothic" w:hAnsi="Century Gothic" w:cs="Minion-Regular"/>
          <w:sz w:val="20"/>
          <w:szCs w:val="20"/>
        </w:rPr>
      </w:pPr>
      <w:r w:rsidRPr="00D46B79">
        <w:rPr>
          <w:rFonts w:ascii="Century Gothic" w:hAnsi="Century Gothic" w:cs="Minion-Regular"/>
          <w:sz w:val="20"/>
          <w:szCs w:val="20"/>
        </w:rPr>
        <w:t>En cas d’échec de cette tentative de règlement amiable, dans le délai de trois mois de la survenance du litige, les différends seront portés devant les juridictions compétentes du siège social de l'établissement teneur des comptes des adhérents.</w:t>
      </w:r>
    </w:p>
    <w:p w14:paraId="7694CA87" w14:textId="77777777" w:rsidR="000A69E9" w:rsidRDefault="000A69E9" w:rsidP="00A10C67">
      <w:pPr>
        <w:ind w:right="-35"/>
        <w:jc w:val="both"/>
        <w:rPr>
          <w:rFonts w:ascii="Century Gothic" w:hAnsi="Century Gothic" w:cs="Minion-Regular"/>
          <w:sz w:val="20"/>
          <w:szCs w:val="20"/>
        </w:rPr>
      </w:pPr>
    </w:p>
    <w:p w14:paraId="452AA4E3" w14:textId="77777777" w:rsidR="00997ED1" w:rsidRPr="00D46B79" w:rsidRDefault="00997ED1" w:rsidP="00A10C67">
      <w:pPr>
        <w:ind w:right="-35"/>
        <w:jc w:val="both"/>
        <w:rPr>
          <w:rFonts w:ascii="Century Gothic" w:hAnsi="Century Gothic" w:cs="Minion-Regular"/>
          <w:sz w:val="20"/>
          <w:szCs w:val="20"/>
        </w:rPr>
      </w:pPr>
    </w:p>
    <w:p w14:paraId="10047E72" w14:textId="77777777" w:rsidR="0010158E" w:rsidRPr="00C2699D" w:rsidRDefault="00E81DC3" w:rsidP="00A10C67">
      <w:pPr>
        <w:pStyle w:val="Titre1"/>
        <w:spacing w:before="0" w:after="0"/>
        <w:ind w:right="-35"/>
        <w:rPr>
          <w:rFonts w:ascii="Century Gothic" w:hAnsi="Century Gothic"/>
          <w:color w:val="943634" w:themeColor="accent2" w:themeShade="BF"/>
          <w:sz w:val="20"/>
          <w:szCs w:val="20"/>
        </w:rPr>
      </w:pPr>
      <w:r w:rsidRPr="00C2699D">
        <w:rPr>
          <w:rFonts w:ascii="Century Gothic" w:hAnsi="Century Gothic"/>
          <w:color w:val="943634" w:themeColor="accent2" w:themeShade="BF"/>
          <w:sz w:val="20"/>
          <w:szCs w:val="20"/>
        </w:rPr>
        <w:t>ARTICLE 18</w:t>
      </w:r>
      <w:r w:rsidR="00D17E9F" w:rsidRPr="00C2699D">
        <w:rPr>
          <w:rFonts w:ascii="Century Gothic" w:hAnsi="Century Gothic"/>
          <w:color w:val="943634" w:themeColor="accent2" w:themeShade="BF"/>
          <w:sz w:val="20"/>
          <w:szCs w:val="20"/>
        </w:rPr>
        <w:t> -</w:t>
      </w:r>
      <w:r w:rsidR="000A69E9" w:rsidRPr="00C2699D">
        <w:rPr>
          <w:rFonts w:ascii="Century Gothic" w:hAnsi="Century Gothic"/>
          <w:color w:val="943634" w:themeColor="accent2" w:themeShade="BF"/>
          <w:sz w:val="20"/>
          <w:szCs w:val="20"/>
        </w:rPr>
        <w:t xml:space="preserve"> </w:t>
      </w:r>
      <w:r w:rsidR="0010158E" w:rsidRPr="00C2699D">
        <w:rPr>
          <w:rFonts w:ascii="Century Gothic" w:hAnsi="Century Gothic"/>
          <w:color w:val="943634" w:themeColor="accent2" w:themeShade="BF"/>
          <w:sz w:val="20"/>
          <w:szCs w:val="20"/>
        </w:rPr>
        <w:t>DEPÔT DU REGLEMENT DU PERCO</w:t>
      </w:r>
    </w:p>
    <w:p w14:paraId="1773970F" w14:textId="77777777" w:rsidR="003351B0" w:rsidRPr="00D46B79" w:rsidRDefault="003351B0" w:rsidP="00A10C67">
      <w:pPr>
        <w:ind w:right="-35"/>
        <w:jc w:val="both"/>
        <w:rPr>
          <w:rFonts w:ascii="Century Gothic" w:hAnsi="Century Gothic" w:cs="Minion-Regular"/>
          <w:sz w:val="20"/>
          <w:szCs w:val="20"/>
        </w:rPr>
      </w:pPr>
    </w:p>
    <w:p w14:paraId="4876E467" w14:textId="77777777" w:rsidR="0010158E" w:rsidRPr="00D46B79" w:rsidRDefault="0010158E" w:rsidP="00A10C67">
      <w:pPr>
        <w:ind w:right="-35"/>
        <w:jc w:val="both"/>
        <w:rPr>
          <w:rFonts w:ascii="Century Gothic" w:hAnsi="Century Gothic" w:cs="Minion-Regular"/>
          <w:sz w:val="20"/>
          <w:szCs w:val="20"/>
        </w:rPr>
      </w:pPr>
      <w:r w:rsidRPr="00D46B79">
        <w:rPr>
          <w:rFonts w:ascii="Century Gothic" w:hAnsi="Century Gothic" w:cs="Minion-Regular"/>
          <w:sz w:val="20"/>
          <w:szCs w:val="20"/>
        </w:rPr>
        <w:t>Dès sa signature, le règlement du présent PERCO, ainsi que tout avenant ultérieur s’y rapportant, seront déposés à l</w:t>
      </w:r>
      <w:r w:rsidR="00E81DC3" w:rsidRPr="00D46B79">
        <w:rPr>
          <w:rFonts w:ascii="Century Gothic" w:hAnsi="Century Gothic" w:cs="Minion-Regular"/>
          <w:sz w:val="20"/>
          <w:szCs w:val="20"/>
        </w:rPr>
        <w:t>a diligence de l’Entreprise</w:t>
      </w:r>
      <w:r w:rsidR="00417745">
        <w:rPr>
          <w:rFonts w:ascii="Century Gothic" w:hAnsi="Century Gothic" w:cs="Minion-Regular"/>
          <w:sz w:val="20"/>
          <w:szCs w:val="20"/>
        </w:rPr>
        <w:t xml:space="preserve">, </w:t>
      </w:r>
      <w:r w:rsidR="00E81DC3" w:rsidRPr="00D46B79">
        <w:rPr>
          <w:rFonts w:ascii="Century Gothic" w:hAnsi="Century Gothic" w:cs="Minion-Regular"/>
          <w:sz w:val="20"/>
          <w:szCs w:val="20"/>
        </w:rPr>
        <w:t>en 2 exemplaires (dont 1 version sur support papier s</w:t>
      </w:r>
      <w:r w:rsidR="0054622D" w:rsidRPr="00D46B79">
        <w:rPr>
          <w:rFonts w:ascii="Century Gothic" w:hAnsi="Century Gothic" w:cs="Minion-Regular"/>
          <w:sz w:val="20"/>
          <w:szCs w:val="20"/>
        </w:rPr>
        <w:t>ignée et 1 version sur support é</w:t>
      </w:r>
      <w:r w:rsidR="00E81DC3" w:rsidRPr="00D46B79">
        <w:rPr>
          <w:rFonts w:ascii="Century Gothic" w:hAnsi="Century Gothic" w:cs="Minion-Regular"/>
          <w:sz w:val="20"/>
          <w:szCs w:val="20"/>
        </w:rPr>
        <w:t>lectronique</w:t>
      </w:r>
      <w:r w:rsidRPr="00D46B79">
        <w:rPr>
          <w:rFonts w:ascii="Century Gothic" w:hAnsi="Century Gothic" w:cs="Minion-Regular"/>
          <w:sz w:val="20"/>
          <w:szCs w:val="20"/>
        </w:rPr>
        <w:t xml:space="preserve">) auprès de la </w:t>
      </w:r>
      <w:r w:rsidR="00E01F72" w:rsidRPr="00D46B79">
        <w:rPr>
          <w:rFonts w:ascii="Century Gothic" w:hAnsi="Century Gothic" w:cs="Minion-Regular"/>
          <w:sz w:val="20"/>
          <w:szCs w:val="20"/>
        </w:rPr>
        <w:t>direction régionale des entreprises, de la concurrence, de la consommation, du travail et de l’emploi</w:t>
      </w:r>
      <w:r w:rsidRPr="00D46B79">
        <w:rPr>
          <w:rFonts w:ascii="Century Gothic" w:hAnsi="Century Gothic" w:cs="Minion-Regular"/>
          <w:sz w:val="20"/>
          <w:szCs w:val="20"/>
        </w:rPr>
        <w:t xml:space="preserve"> du lieu où il a été conclu par lettre recommandée avec demande d’avis de réception accompagné,</w:t>
      </w:r>
      <w:r w:rsidR="00606E1F" w:rsidRPr="00D46B79">
        <w:rPr>
          <w:rFonts w:ascii="Century Gothic" w:hAnsi="Century Gothic" w:cs="Minion-Regular"/>
          <w:sz w:val="20"/>
          <w:szCs w:val="20"/>
        </w:rPr>
        <w:t xml:space="preserve"> </w:t>
      </w:r>
      <w:r w:rsidR="00B420F1">
        <w:rPr>
          <w:rFonts w:ascii="Century Gothic" w:hAnsi="Century Gothic" w:cs="Minion-Regular"/>
          <w:sz w:val="20"/>
          <w:szCs w:val="20"/>
        </w:rPr>
        <w:t xml:space="preserve">des </w:t>
      </w:r>
      <w:r w:rsidR="00B420F1" w:rsidRPr="005D6216">
        <w:rPr>
          <w:rFonts w:ascii="Century Gothic" w:hAnsi="Century Gothic" w:cs="Minion-Regular"/>
          <w:sz w:val="20"/>
          <w:szCs w:val="20"/>
        </w:rPr>
        <w:t xml:space="preserve">DICI </w:t>
      </w:r>
      <w:r w:rsidRPr="00D46B79">
        <w:rPr>
          <w:rFonts w:ascii="Century Gothic" w:hAnsi="Century Gothic" w:cs="Minion-Regular"/>
          <w:sz w:val="20"/>
          <w:szCs w:val="20"/>
        </w:rPr>
        <w:t>des Fonds ouverts dans le présent PERCO</w:t>
      </w:r>
      <w:r w:rsidR="008F4261" w:rsidRPr="00D46B79">
        <w:rPr>
          <w:rFonts w:ascii="Century Gothic" w:hAnsi="Century Gothic" w:cs="Minion-Regular"/>
          <w:sz w:val="20"/>
          <w:szCs w:val="20"/>
        </w:rPr>
        <w:t>.</w:t>
      </w:r>
    </w:p>
    <w:p w14:paraId="142527FA" w14:textId="77777777" w:rsidR="0010158E" w:rsidRPr="00D46B79" w:rsidRDefault="0010158E" w:rsidP="00D82B29">
      <w:pPr>
        <w:ind w:left="540" w:right="360"/>
        <w:jc w:val="both"/>
        <w:rPr>
          <w:rFonts w:ascii="Century Gothic" w:hAnsi="Century Gothic" w:cs="Minion-Regular"/>
          <w:sz w:val="20"/>
          <w:szCs w:val="20"/>
        </w:rPr>
      </w:pPr>
    </w:p>
    <w:p w14:paraId="707B4C27" w14:textId="77777777" w:rsidR="0010158E" w:rsidRPr="00D46B79" w:rsidRDefault="0010158E" w:rsidP="00D82B29">
      <w:pPr>
        <w:ind w:left="540" w:right="360"/>
        <w:jc w:val="both"/>
        <w:rPr>
          <w:rFonts w:ascii="Century Gothic" w:hAnsi="Century Gothic" w:cs="Minion-Regular"/>
          <w:sz w:val="20"/>
          <w:szCs w:val="20"/>
        </w:rPr>
      </w:pPr>
    </w:p>
    <w:p w14:paraId="4525660F" w14:textId="77777777" w:rsidR="00FE37D9" w:rsidRDefault="00FE37D9" w:rsidP="00FE37D9">
      <w:pPr>
        <w:ind w:right="-1"/>
        <w:rPr>
          <w:rFonts w:ascii="Century Gothic" w:hAnsi="Century Gothic" w:cs="Minion-Regular"/>
          <w:b/>
          <w:sz w:val="20"/>
          <w:szCs w:val="20"/>
        </w:rPr>
      </w:pPr>
      <w:r>
        <w:rPr>
          <w:rFonts w:ascii="Century Gothic" w:hAnsi="Century Gothic" w:cs="Minion-Regular"/>
          <w:b/>
          <w:sz w:val="20"/>
          <w:szCs w:val="20"/>
        </w:rPr>
        <w:t>Fait à</w:t>
      </w:r>
      <w:r>
        <w:rPr>
          <w:rFonts w:ascii="Century Gothic" w:hAnsi="Century Gothic" w:cs="Minion-Regular"/>
          <w:sz w:val="20"/>
          <w:szCs w:val="20"/>
        </w:rPr>
        <w:t xml:space="preserve"> </w:t>
      </w:r>
      <w:r>
        <w:rPr>
          <w:rFonts w:ascii="Century Gothic" w:hAnsi="Century Gothic" w:cs="Minion-Regular"/>
          <w:b/>
          <w:color w:val="943634"/>
          <w:sz w:val="20"/>
          <w:szCs w:val="20"/>
        </w:rPr>
        <w:t xml:space="preserve"> ……………….…</w:t>
      </w:r>
      <w:proofErr w:type="gramStart"/>
      <w:r>
        <w:rPr>
          <w:rFonts w:ascii="Century Gothic" w:hAnsi="Century Gothic" w:cs="Minion-Regular"/>
          <w:b/>
          <w:color w:val="943634"/>
          <w:sz w:val="20"/>
          <w:szCs w:val="20"/>
        </w:rPr>
        <w:t xml:space="preserve">… </w:t>
      </w:r>
      <w:r>
        <w:rPr>
          <w:rFonts w:ascii="Century Gothic" w:hAnsi="Century Gothic" w:cs="Minion-Regular"/>
          <w:b/>
          <w:sz w:val="20"/>
          <w:szCs w:val="20"/>
        </w:rPr>
        <w:t>,</w:t>
      </w:r>
      <w:proofErr w:type="gramEnd"/>
      <w:r>
        <w:rPr>
          <w:rFonts w:ascii="Century Gothic" w:hAnsi="Century Gothic" w:cs="Minion-Regular"/>
          <w:b/>
          <w:sz w:val="20"/>
          <w:szCs w:val="20"/>
        </w:rPr>
        <w:t xml:space="preserve"> le</w:t>
      </w:r>
      <w:r>
        <w:rPr>
          <w:rFonts w:ascii="Century Gothic" w:hAnsi="Century Gothic" w:cs="Minion-Regular"/>
          <w:sz w:val="20"/>
          <w:szCs w:val="20"/>
        </w:rPr>
        <w:t xml:space="preserve"> </w:t>
      </w:r>
      <w:r>
        <w:rPr>
          <w:rFonts w:ascii="Century Gothic" w:hAnsi="Century Gothic" w:cs="Minion-Regular"/>
          <w:b/>
          <w:color w:val="943634"/>
          <w:sz w:val="20"/>
          <w:szCs w:val="20"/>
        </w:rPr>
        <w:t xml:space="preserve"> ……………….……</w:t>
      </w:r>
    </w:p>
    <w:p w14:paraId="46C92AE2" w14:textId="77777777" w:rsidR="00FC4887" w:rsidRPr="00D46B79" w:rsidRDefault="00FC4887" w:rsidP="000365EE">
      <w:pPr>
        <w:ind w:left="540" w:right="360"/>
        <w:jc w:val="center"/>
        <w:rPr>
          <w:rFonts w:ascii="Century Gothic" w:hAnsi="Century Gothic" w:cs="Minion-Regular"/>
          <w:b/>
          <w:i/>
          <w:sz w:val="20"/>
          <w:szCs w:val="20"/>
        </w:rPr>
      </w:pPr>
    </w:p>
    <w:p w14:paraId="2E7F0D59" w14:textId="77777777" w:rsidR="00FC4887" w:rsidRPr="00D46B79" w:rsidRDefault="00FC4887" w:rsidP="00D82B29">
      <w:pPr>
        <w:ind w:right="360"/>
        <w:jc w:val="center"/>
        <w:rPr>
          <w:rFonts w:ascii="Century Gothic" w:hAnsi="Century Gothic" w:cs="Minion-Regular"/>
          <w:b/>
          <w:i/>
          <w:sz w:val="20"/>
          <w:szCs w:val="20"/>
        </w:rPr>
      </w:pPr>
    </w:p>
    <w:p w14:paraId="5B2FE2BA" w14:textId="77777777" w:rsidR="00FC4887" w:rsidRPr="00D46B79" w:rsidRDefault="00FC4887" w:rsidP="000365EE">
      <w:pPr>
        <w:ind w:right="360"/>
        <w:jc w:val="both"/>
        <w:rPr>
          <w:rFonts w:ascii="Century Gothic" w:hAnsi="Century Gothic" w:cs="Minion-Regular"/>
          <w:i/>
          <w:sz w:val="20"/>
          <w:szCs w:val="20"/>
        </w:rPr>
      </w:pPr>
      <w:r w:rsidRPr="00C2699D">
        <w:rPr>
          <w:rFonts w:ascii="Century Gothic" w:hAnsi="Century Gothic" w:cs="Minion-Regular"/>
          <w:b/>
          <w:color w:val="943634" w:themeColor="accent2" w:themeShade="BF"/>
          <w:sz w:val="20"/>
          <w:szCs w:val="20"/>
        </w:rPr>
        <w:t>SIGNATURES </w:t>
      </w:r>
      <w:r w:rsidRPr="00D46B79">
        <w:rPr>
          <w:rFonts w:ascii="Century Gothic" w:hAnsi="Century Gothic" w:cs="Minion-Regular"/>
          <w:i/>
          <w:sz w:val="20"/>
          <w:szCs w:val="20"/>
        </w:rPr>
        <w:t>:</w:t>
      </w:r>
    </w:p>
    <w:p w14:paraId="5719D9C7" w14:textId="77777777" w:rsidR="00FC4887" w:rsidRPr="00D46B79" w:rsidRDefault="00FC4887" w:rsidP="00D82B29">
      <w:pPr>
        <w:ind w:right="360"/>
        <w:jc w:val="both"/>
        <w:rPr>
          <w:rFonts w:ascii="Century Gothic" w:hAnsi="Century Gothic" w:cs="Minion-Regular"/>
          <w:b/>
          <w:i/>
          <w:sz w:val="20"/>
          <w:szCs w:val="20"/>
        </w:rPr>
      </w:pPr>
    </w:p>
    <w:tbl>
      <w:tblPr>
        <w:tblpPr w:leftFromText="141" w:rightFromText="141" w:vertAnchor="text" w:horzAnchor="page" w:tblpX="6781" w:tblpY="148"/>
        <w:tblW w:w="0" w:type="auto"/>
        <w:tblLook w:val="04A0" w:firstRow="1" w:lastRow="0" w:firstColumn="1" w:lastColumn="0" w:noHBand="0" w:noVBand="1"/>
      </w:tblPr>
      <w:tblGrid>
        <w:gridCol w:w="4600"/>
      </w:tblGrid>
      <w:tr w:rsidR="0076585B" w:rsidRPr="00D16DB1" w14:paraId="242C8077" w14:textId="77777777" w:rsidTr="0076585B">
        <w:tc>
          <w:tcPr>
            <w:tcW w:w="4600" w:type="dxa"/>
            <w:shd w:val="clear" w:color="auto" w:fill="auto"/>
          </w:tcPr>
          <w:p w14:paraId="729BF66B" w14:textId="77777777" w:rsidR="0076585B" w:rsidRPr="00D16DB1" w:rsidRDefault="0076585B" w:rsidP="0076585B">
            <w:pPr>
              <w:ind w:right="-1"/>
              <w:jc w:val="both"/>
              <w:rPr>
                <w:rFonts w:ascii="Century Gothic" w:hAnsi="Century Gothic" w:cs="Minion-Regular"/>
                <w:sz w:val="20"/>
                <w:szCs w:val="20"/>
              </w:rPr>
            </w:pPr>
            <w:r w:rsidRPr="00D16DB1">
              <w:rPr>
                <w:rFonts w:ascii="Century Gothic" w:hAnsi="Century Gothic" w:cs="Minion-Regular"/>
                <w:b/>
                <w:sz w:val="20"/>
                <w:szCs w:val="20"/>
              </w:rPr>
              <w:t>LE COMITE D’ENTREPRISE</w:t>
            </w:r>
            <w:r w:rsidRPr="00D16DB1">
              <w:rPr>
                <w:rFonts w:ascii="Century Gothic" w:hAnsi="Century Gothic" w:cs="Minion-Regular"/>
                <w:sz w:val="20"/>
                <w:szCs w:val="20"/>
              </w:rPr>
              <w:t xml:space="preserve"> </w:t>
            </w:r>
          </w:p>
          <w:p w14:paraId="64496559" w14:textId="77777777" w:rsidR="0076585B" w:rsidRDefault="0076585B" w:rsidP="0076585B">
            <w:pPr>
              <w:ind w:right="-1"/>
              <w:jc w:val="both"/>
              <w:rPr>
                <w:rFonts w:ascii="Century Gothic" w:hAnsi="Century Gothic" w:cs="Minion-Regular"/>
                <w:sz w:val="20"/>
                <w:szCs w:val="20"/>
              </w:rPr>
            </w:pPr>
          </w:p>
          <w:p w14:paraId="6EC1F88C" w14:textId="77777777" w:rsidR="0076585B" w:rsidRPr="00D16DB1" w:rsidRDefault="0076585B" w:rsidP="0076585B">
            <w:pPr>
              <w:ind w:right="-1"/>
              <w:jc w:val="both"/>
              <w:rPr>
                <w:rFonts w:ascii="Century Gothic" w:hAnsi="Century Gothic" w:cs="Minion-Regular"/>
                <w:sz w:val="20"/>
                <w:szCs w:val="20"/>
              </w:rPr>
            </w:pPr>
            <w:r w:rsidRPr="00D16DB1">
              <w:rPr>
                <w:rFonts w:ascii="Century Gothic" w:hAnsi="Century Gothic" w:cs="Minion-Regular"/>
                <w:sz w:val="20"/>
                <w:szCs w:val="20"/>
              </w:rPr>
              <w:t>ayant voté à la majorité de ses membres, dont le procès- verbal est annexé au présent accord, représenté par</w:t>
            </w:r>
          </w:p>
          <w:p w14:paraId="2268FE4F" w14:textId="77777777" w:rsidR="0076585B" w:rsidRPr="00D16DB1" w:rsidRDefault="0076585B" w:rsidP="0076585B">
            <w:pPr>
              <w:ind w:right="-1"/>
              <w:rPr>
                <w:rFonts w:ascii="Century Gothic" w:hAnsi="Century Gothic" w:cs="Minion-Regular"/>
                <w:color w:val="943634"/>
                <w:sz w:val="20"/>
                <w:szCs w:val="20"/>
              </w:rPr>
            </w:pPr>
            <w:r w:rsidRPr="00D16DB1">
              <w:rPr>
                <w:rFonts w:ascii="Century Gothic" w:hAnsi="Century Gothic" w:cs="Minion-Regular"/>
                <w:sz w:val="20"/>
                <w:szCs w:val="20"/>
              </w:rPr>
              <w:t>M.</w:t>
            </w:r>
            <w:r w:rsidRPr="00D16DB1">
              <w:rPr>
                <w:rFonts w:ascii="Century Gothic" w:hAnsi="Century Gothic" w:cs="Minion-Regular"/>
                <w:color w:val="943634"/>
                <w:sz w:val="20"/>
                <w:szCs w:val="20"/>
              </w:rPr>
              <w:t xml:space="preserve"> </w:t>
            </w:r>
            <w:r>
              <w:rPr>
                <w:rFonts w:ascii="Century Gothic" w:hAnsi="Century Gothic" w:cs="Minion-Regular"/>
                <w:b/>
                <w:color w:val="943634"/>
                <w:sz w:val="20"/>
                <w:szCs w:val="20"/>
              </w:rPr>
              <w:t>……………….……………………</w:t>
            </w:r>
          </w:p>
          <w:p w14:paraId="30F0E275" w14:textId="77777777" w:rsidR="0076585B" w:rsidRPr="00D16DB1" w:rsidRDefault="0076585B" w:rsidP="0076585B">
            <w:pPr>
              <w:ind w:right="-1"/>
              <w:rPr>
                <w:rFonts w:ascii="Century Gothic" w:hAnsi="Century Gothic" w:cs="Minion-Regular"/>
                <w:b/>
                <w:sz w:val="20"/>
                <w:szCs w:val="20"/>
              </w:rPr>
            </w:pPr>
            <w:r w:rsidRPr="00D16DB1">
              <w:rPr>
                <w:rFonts w:ascii="Century Gothic" w:hAnsi="Century Gothic" w:cs="Minion-Regular"/>
                <w:sz w:val="20"/>
                <w:szCs w:val="20"/>
              </w:rPr>
              <w:t>vertu du mandat reçu à cet effet au cours de la réunion du</w:t>
            </w:r>
            <w:r w:rsidRPr="00D16DB1">
              <w:rPr>
                <w:rFonts w:ascii="Century Gothic" w:hAnsi="Century Gothic" w:cs="Minion-Regular"/>
                <w:color w:val="943634"/>
                <w:sz w:val="20"/>
                <w:szCs w:val="20"/>
              </w:rPr>
              <w:t xml:space="preserve"> </w:t>
            </w:r>
            <w:r>
              <w:rPr>
                <w:rFonts w:ascii="Century Gothic" w:hAnsi="Century Gothic" w:cs="Minion-Regular"/>
                <w:b/>
                <w:color w:val="943634"/>
                <w:sz w:val="20"/>
                <w:szCs w:val="20"/>
              </w:rPr>
              <w:t>……………….……</w:t>
            </w:r>
          </w:p>
        </w:tc>
      </w:tr>
    </w:tbl>
    <w:p w14:paraId="15C489D4" w14:textId="77777777" w:rsidR="00FC4887" w:rsidRPr="00D46B79" w:rsidRDefault="00FC4887" w:rsidP="00D82B29">
      <w:pPr>
        <w:ind w:right="360"/>
        <w:jc w:val="both"/>
        <w:rPr>
          <w:rFonts w:ascii="Century Gothic" w:hAnsi="Century Gothic" w:cs="Minion-Regular"/>
          <w:b/>
          <w:i/>
          <w:sz w:val="20"/>
          <w:szCs w:val="20"/>
        </w:rPr>
      </w:pPr>
    </w:p>
    <w:p w14:paraId="76D67CAF" w14:textId="723B7FD5" w:rsidR="0076585B" w:rsidRPr="00D46B79" w:rsidRDefault="00FC4887" w:rsidP="000365EE">
      <w:pPr>
        <w:ind w:right="360"/>
        <w:jc w:val="both"/>
        <w:rPr>
          <w:rFonts w:ascii="Century Gothic" w:hAnsi="Century Gothic" w:cs="Arial"/>
          <w:color w:val="333399"/>
          <w:sz w:val="20"/>
          <w:szCs w:val="20"/>
        </w:rPr>
      </w:pPr>
      <w:r w:rsidRPr="00D46B79">
        <w:rPr>
          <w:rFonts w:ascii="Century Gothic" w:hAnsi="Century Gothic" w:cs="Minion-Regular"/>
          <w:b/>
          <w:i/>
          <w:sz w:val="20"/>
          <w:szCs w:val="20"/>
        </w:rPr>
        <w:t>Pour l’Entreprise :</w:t>
      </w:r>
      <w:r w:rsidR="00CA4D11" w:rsidRPr="00D46B79">
        <w:rPr>
          <w:rFonts w:ascii="Century Gothic" w:hAnsi="Century Gothic" w:cs="Minion-Regular"/>
          <w:b/>
          <w:i/>
          <w:sz w:val="20"/>
          <w:szCs w:val="20"/>
        </w:rPr>
        <w:t xml:space="preserve"> </w:t>
      </w:r>
      <w:r w:rsidR="0076585B">
        <w:rPr>
          <w:rFonts w:ascii="Century Gothic" w:hAnsi="Century Gothic" w:cs="Minion-Regular"/>
          <w:b/>
          <w:i/>
          <w:sz w:val="20"/>
          <w:szCs w:val="20"/>
        </w:rPr>
        <w:tab/>
      </w:r>
      <w:r w:rsidR="0076585B">
        <w:rPr>
          <w:rFonts w:ascii="Century Gothic" w:hAnsi="Century Gothic" w:cs="Minion-Regular"/>
          <w:b/>
          <w:i/>
          <w:sz w:val="20"/>
          <w:szCs w:val="20"/>
        </w:rPr>
        <w:tab/>
      </w:r>
      <w:r w:rsidR="0076585B">
        <w:rPr>
          <w:rFonts w:ascii="Century Gothic" w:hAnsi="Century Gothic" w:cs="Minion-Regular"/>
          <w:b/>
          <w:i/>
          <w:sz w:val="20"/>
          <w:szCs w:val="20"/>
        </w:rPr>
        <w:tab/>
      </w:r>
      <w:r w:rsidR="0076585B">
        <w:rPr>
          <w:rFonts w:ascii="Century Gothic" w:hAnsi="Century Gothic" w:cs="Minion-Regular"/>
          <w:b/>
          <w:i/>
          <w:sz w:val="20"/>
          <w:szCs w:val="20"/>
        </w:rPr>
        <w:tab/>
      </w:r>
      <w:r w:rsidR="0076585B">
        <w:rPr>
          <w:rFonts w:ascii="Century Gothic" w:hAnsi="Century Gothic" w:cs="Minion-Regular"/>
          <w:b/>
          <w:i/>
          <w:sz w:val="20"/>
          <w:szCs w:val="20"/>
        </w:rPr>
        <w:tab/>
      </w:r>
    </w:p>
    <w:p w14:paraId="4D80A8C9" w14:textId="4357E5F4" w:rsidR="00C2699D" w:rsidRDefault="0076585B" w:rsidP="00D82B29">
      <w:pPr>
        <w:ind w:right="-1"/>
        <w:jc w:val="both"/>
        <w:rPr>
          <w:rFonts w:ascii="Century Gothic" w:hAnsi="Century Gothic" w:cs="Arial"/>
          <w:sz w:val="20"/>
          <w:szCs w:val="20"/>
        </w:rPr>
      </w:pPr>
      <w:r>
        <w:rPr>
          <w:rFonts w:ascii="Century Gothic" w:hAnsi="Century Gothic" w:cs="Arial"/>
          <w:sz w:val="20"/>
          <w:szCs w:val="20"/>
        </w:rPr>
        <w:t>N</w:t>
      </w:r>
      <w:r w:rsidR="00C2699D" w:rsidRPr="00D16DB1">
        <w:rPr>
          <w:rFonts w:ascii="Century Gothic" w:hAnsi="Century Gothic" w:cs="Arial"/>
          <w:sz w:val="20"/>
          <w:szCs w:val="20"/>
        </w:rPr>
        <w:t>om, signature et cachet</w:t>
      </w:r>
    </w:p>
    <w:p w14:paraId="5BD80042" w14:textId="77777777" w:rsidR="000365EE" w:rsidRPr="000365EE" w:rsidRDefault="000365EE" w:rsidP="00D82B29">
      <w:pPr>
        <w:ind w:right="-1"/>
        <w:jc w:val="both"/>
        <w:rPr>
          <w:rFonts w:ascii="Century Gothic" w:hAnsi="Century Gothic" w:cs="Arial"/>
          <w:color w:val="943634" w:themeColor="accent2" w:themeShade="BF"/>
          <w:sz w:val="20"/>
          <w:szCs w:val="20"/>
        </w:rPr>
      </w:pPr>
    </w:p>
    <w:p w14:paraId="088ECAA2" w14:textId="77777777" w:rsidR="000365EE" w:rsidRPr="000365EE" w:rsidRDefault="000365EE" w:rsidP="00D82B29">
      <w:pPr>
        <w:ind w:right="-1"/>
        <w:jc w:val="both"/>
        <w:rPr>
          <w:rFonts w:ascii="Century Gothic" w:hAnsi="Century Gothic" w:cs="Arial"/>
          <w:color w:val="943634" w:themeColor="accent2" w:themeShade="BF"/>
          <w:sz w:val="20"/>
          <w:szCs w:val="20"/>
        </w:rPr>
      </w:pPr>
    </w:p>
    <w:p w14:paraId="6900567B" w14:textId="77777777" w:rsidR="004C12A7" w:rsidRDefault="004C12A7">
      <w:pPr>
        <w:rPr>
          <w:rFonts w:ascii="Century Gothic" w:hAnsi="Century Gothic" w:cs="Arial"/>
          <w:color w:val="943634" w:themeColor="accent2" w:themeShade="BF"/>
          <w:sz w:val="20"/>
          <w:szCs w:val="20"/>
        </w:rPr>
      </w:pPr>
      <w:r>
        <w:rPr>
          <w:rFonts w:ascii="Century Gothic" w:hAnsi="Century Gothic" w:cs="Arial"/>
          <w:color w:val="943634" w:themeColor="accent2" w:themeShade="BF"/>
          <w:sz w:val="20"/>
          <w:szCs w:val="20"/>
        </w:rPr>
        <w:br w:type="page"/>
      </w:r>
    </w:p>
    <w:p w14:paraId="4D029E46" w14:textId="77777777" w:rsidR="000365EE" w:rsidRPr="000365EE" w:rsidRDefault="000365EE" w:rsidP="00D82B29">
      <w:pPr>
        <w:ind w:right="-1"/>
        <w:jc w:val="both"/>
        <w:rPr>
          <w:rFonts w:ascii="Century Gothic" w:hAnsi="Century Gothic" w:cs="Arial"/>
          <w:color w:val="943634" w:themeColor="accent2" w:themeShade="BF"/>
          <w:sz w:val="20"/>
          <w:szCs w:val="20"/>
        </w:rPr>
      </w:pPr>
    </w:p>
    <w:p w14:paraId="787ECB5A" w14:textId="77777777" w:rsidR="00C13AF3" w:rsidRPr="00D46B79" w:rsidRDefault="00C13AF3" w:rsidP="00D82B29">
      <w:pPr>
        <w:rPr>
          <w:rFonts w:ascii="Century Gothic" w:hAnsi="Century Gothic"/>
          <w:sz w:val="20"/>
          <w:szCs w:val="20"/>
        </w:rPr>
      </w:pPr>
    </w:p>
    <w:p w14:paraId="334C396D" w14:textId="77777777" w:rsidR="00156288" w:rsidRPr="002F351D" w:rsidRDefault="00156288" w:rsidP="00D82B29">
      <w:pPr>
        <w:ind w:right="-1"/>
        <w:jc w:val="center"/>
        <w:rPr>
          <w:rFonts w:ascii="Century Gothic" w:hAnsi="Century Gothic"/>
          <w:color w:val="595959"/>
          <w:sz w:val="40"/>
          <w:szCs w:val="40"/>
        </w:rPr>
      </w:pPr>
      <w:r>
        <w:rPr>
          <w:rFonts w:ascii="Century Gothic" w:hAnsi="Century Gothic"/>
          <w:color w:val="595959"/>
          <w:sz w:val="40"/>
          <w:szCs w:val="40"/>
        </w:rPr>
        <w:t>ANNEXE 1</w:t>
      </w:r>
    </w:p>
    <w:p w14:paraId="0E43DCA6" w14:textId="77777777" w:rsidR="00156288" w:rsidRPr="007B705B" w:rsidRDefault="00B420F1" w:rsidP="00D82B29">
      <w:pPr>
        <w:ind w:right="-1"/>
        <w:rPr>
          <w:rFonts w:ascii="Century Gothic" w:hAnsi="Century Gothic"/>
          <w:color w:val="595959"/>
        </w:rPr>
      </w:pPr>
      <w:r>
        <w:rPr>
          <w:noProof/>
        </w:rPr>
        <mc:AlternateContent>
          <mc:Choice Requires="wps">
            <w:drawing>
              <wp:anchor distT="4294967295" distB="4294967295" distL="114300" distR="114300" simplePos="0" relativeHeight="251663360" behindDoc="0" locked="0" layoutInCell="1" allowOverlap="1" wp14:anchorId="0DF838F8" wp14:editId="06AE40D0">
                <wp:simplePos x="0" y="0"/>
                <wp:positionH relativeFrom="column">
                  <wp:posOffset>-8255</wp:posOffset>
                </wp:positionH>
                <wp:positionV relativeFrom="paragraph">
                  <wp:posOffset>123189</wp:posOffset>
                </wp:positionV>
                <wp:extent cx="5994400" cy="0"/>
                <wp:effectExtent l="0" t="19050" r="6350" b="19050"/>
                <wp:wrapNone/>
                <wp:docPr id="3"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4400" cy="0"/>
                        </a:xfrm>
                        <a:prstGeom prst="line">
                          <a:avLst/>
                        </a:prstGeom>
                        <a:noFill/>
                        <a:ln w="38100" cap="flat" cmpd="sng" algn="ctr">
                          <a:solidFill>
                            <a:srgbClr val="C0504D">
                              <a:lumMod val="7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E20DCFE" id="Connecteur droit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9.7pt" to="471.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" strokecolor="#953735" strokeweight="3pt">
                <o:lock v:ext="edit" shapetype="f"/>
              </v:line>
            </w:pict>
          </mc:Fallback>
        </mc:AlternateContent>
      </w:r>
    </w:p>
    <w:p w14:paraId="5C747BCF" w14:textId="77777777" w:rsidR="00156288" w:rsidRDefault="00156288" w:rsidP="00D82B29">
      <w:pPr>
        <w:tabs>
          <w:tab w:val="left" w:pos="9540"/>
        </w:tabs>
        <w:ind w:right="-1"/>
        <w:jc w:val="center"/>
        <w:rPr>
          <w:rFonts w:ascii="Century Gothic" w:hAnsi="Century Gothic"/>
          <w:color w:val="595959"/>
          <w:sz w:val="40"/>
          <w:szCs w:val="40"/>
        </w:rPr>
      </w:pPr>
      <w:r w:rsidRPr="00705912">
        <w:rPr>
          <w:rFonts w:ascii="Century Gothic" w:hAnsi="Century Gothic"/>
          <w:color w:val="595959"/>
          <w:sz w:val="40"/>
          <w:szCs w:val="40"/>
        </w:rPr>
        <w:t xml:space="preserve">GESTION DES AVOIRS </w:t>
      </w:r>
    </w:p>
    <w:p w14:paraId="7BBE942E" w14:textId="77777777" w:rsidR="00156288" w:rsidRDefault="00156288" w:rsidP="00D82B29">
      <w:pPr>
        <w:tabs>
          <w:tab w:val="left" w:pos="9540"/>
        </w:tabs>
        <w:ind w:right="-1"/>
        <w:jc w:val="center"/>
        <w:rPr>
          <w:rFonts w:ascii="Century Gothic" w:hAnsi="Century Gothic"/>
          <w:color w:val="595959"/>
          <w:sz w:val="40"/>
          <w:szCs w:val="40"/>
        </w:rPr>
      </w:pPr>
      <w:r w:rsidRPr="00705912">
        <w:rPr>
          <w:rFonts w:ascii="Century Gothic" w:hAnsi="Century Gothic"/>
          <w:color w:val="595959"/>
          <w:sz w:val="40"/>
          <w:szCs w:val="40"/>
        </w:rPr>
        <w:t>D’EPARGNE SALARIALE</w:t>
      </w:r>
    </w:p>
    <w:p w14:paraId="59479CB3" w14:textId="77777777" w:rsidR="00C13AF3" w:rsidRPr="00D46B79" w:rsidRDefault="00C13AF3" w:rsidP="00D82B29">
      <w:pPr>
        <w:tabs>
          <w:tab w:val="left" w:pos="9540"/>
        </w:tabs>
        <w:ind w:right="360"/>
        <w:jc w:val="both"/>
        <w:rPr>
          <w:rFonts w:ascii="Century Gothic" w:hAnsi="Century Gothic" w:cs="Minion-Regular"/>
          <w:b/>
          <w:sz w:val="20"/>
          <w:szCs w:val="20"/>
        </w:rPr>
      </w:pPr>
    </w:p>
    <w:p w14:paraId="2B535FC3" w14:textId="77777777" w:rsidR="005E22E9" w:rsidRPr="00CF3711" w:rsidRDefault="005E22E9" w:rsidP="005E22E9">
      <w:pPr>
        <w:ind w:right="-1"/>
        <w:jc w:val="both"/>
        <w:rPr>
          <w:rFonts w:ascii="Century Gothic" w:hAnsi="Century Gothic" w:cs="Minion-Regular"/>
          <w:sz w:val="20"/>
          <w:szCs w:val="20"/>
        </w:rPr>
      </w:pPr>
      <w:r w:rsidRPr="00CF3711">
        <w:rPr>
          <w:rFonts w:ascii="Century Gothic" w:hAnsi="Century Gothic" w:cs="Minion-Regular"/>
          <w:sz w:val="20"/>
          <w:szCs w:val="20"/>
        </w:rPr>
        <w:t>Chaque adhérent peut répartir ses avoirs entre gestion libre et / ou gestion pilotée proposées dans les pages suivantes.</w:t>
      </w:r>
    </w:p>
    <w:p w14:paraId="388D826C" w14:textId="77777777" w:rsidR="005E22E9" w:rsidRPr="00CF3711" w:rsidRDefault="005E22E9" w:rsidP="005E22E9">
      <w:pPr>
        <w:ind w:right="-1"/>
        <w:jc w:val="both"/>
        <w:rPr>
          <w:rFonts w:ascii="Century Gothic" w:hAnsi="Century Gothic" w:cs="Minion-Regular"/>
          <w:sz w:val="20"/>
          <w:szCs w:val="20"/>
        </w:rPr>
      </w:pPr>
    </w:p>
    <w:p w14:paraId="27D1471F" w14:textId="77777777" w:rsidR="005E22E9" w:rsidRPr="00CF3711" w:rsidRDefault="005E22E9" w:rsidP="005E22E9">
      <w:pPr>
        <w:ind w:right="-1"/>
        <w:jc w:val="both"/>
        <w:rPr>
          <w:rFonts w:ascii="Century Gothic" w:hAnsi="Century Gothic" w:cs="Minion-Regular"/>
          <w:sz w:val="20"/>
          <w:szCs w:val="20"/>
        </w:rPr>
      </w:pPr>
    </w:p>
    <w:p w14:paraId="22A23A98" w14:textId="77777777" w:rsidR="005E22E9" w:rsidRPr="00CF3711" w:rsidRDefault="005E22E9" w:rsidP="005E22E9">
      <w:pPr>
        <w:ind w:right="-1"/>
        <w:jc w:val="both"/>
        <w:rPr>
          <w:rFonts w:ascii="Century Gothic" w:hAnsi="Century Gothic" w:cs="Minion-Regular"/>
          <w:sz w:val="20"/>
          <w:szCs w:val="20"/>
        </w:rPr>
      </w:pPr>
    </w:p>
    <w:p w14:paraId="44AE93E3" w14:textId="77777777" w:rsidR="005E22E9" w:rsidRDefault="005E22E9" w:rsidP="005E22E9">
      <w:pPr>
        <w:tabs>
          <w:tab w:val="left" w:pos="915"/>
        </w:tabs>
        <w:ind w:right="-35"/>
        <w:jc w:val="both"/>
        <w:rPr>
          <w:rFonts w:ascii="Century Gothic" w:hAnsi="Century Gothic" w:cs="Minion-Regular"/>
          <w:sz w:val="20"/>
          <w:szCs w:val="20"/>
        </w:rPr>
      </w:pPr>
      <w:r w:rsidRPr="00CF3711">
        <w:rPr>
          <w:rFonts w:ascii="Century Gothic" w:hAnsi="Century Gothic" w:cs="Minion-Regular"/>
          <w:sz w:val="20"/>
          <w:szCs w:val="20"/>
        </w:rPr>
        <w:t>L’Entreprise adressera au personnel bénéficiaire un bulletin individuel d’adhésion et de versement au PERCO lui permettant d’opter pour la gestion pilotée et/ou la gestion libre et de répartir pour la partie en gestion libre son versement entre les différents modes de placement.</w:t>
      </w:r>
    </w:p>
    <w:p w14:paraId="786C4DEB" w14:textId="77777777" w:rsidR="005E22E9" w:rsidRDefault="005E22E9" w:rsidP="005E22E9">
      <w:pPr>
        <w:ind w:right="-35"/>
        <w:jc w:val="both"/>
        <w:rPr>
          <w:rFonts w:ascii="Century Gothic" w:hAnsi="Century Gothic" w:cs="Minion-Regular"/>
          <w:sz w:val="20"/>
          <w:szCs w:val="20"/>
        </w:rPr>
      </w:pPr>
      <w:r>
        <w:rPr>
          <w:rFonts w:ascii="Century Gothic" w:hAnsi="Century Gothic" w:cs="Minion-Regular"/>
          <w:sz w:val="20"/>
          <w:szCs w:val="20"/>
        </w:rPr>
        <w:t xml:space="preserve">L’adhérent mentionne sur ce bulletin les renseignements suivants : identité de l’adhérent, N° de Sécurité Sociale, adresse personnelle, nature et montant des versements qu’il souhaite effectuer au PERCO, choix et répartition de son investissement dans la gamme des Fonds proposés. </w:t>
      </w:r>
    </w:p>
    <w:p w14:paraId="6DF62422" w14:textId="77777777" w:rsidR="005E22E9" w:rsidRDefault="005E22E9" w:rsidP="005E22E9">
      <w:pPr>
        <w:ind w:right="-35"/>
        <w:jc w:val="both"/>
        <w:rPr>
          <w:rFonts w:ascii="Century Gothic" w:hAnsi="Century Gothic" w:cs="Minion-Regular"/>
          <w:sz w:val="20"/>
          <w:szCs w:val="20"/>
        </w:rPr>
      </w:pPr>
      <w:r>
        <w:rPr>
          <w:rFonts w:ascii="Century Gothic" w:hAnsi="Century Gothic" w:cs="Minion-Regular"/>
          <w:sz w:val="20"/>
          <w:szCs w:val="20"/>
        </w:rPr>
        <w:t xml:space="preserve">Les versements de l’adhérent, accompagnés d’un bulletin individuel d’adhésion et de versement sont adressés à l’Entreprise qui fournit à CM-CIC Epargne Salariale un fichier récapitulatif des versements. </w:t>
      </w:r>
    </w:p>
    <w:p w14:paraId="16D51E9F" w14:textId="77777777" w:rsidR="005E22E9" w:rsidRDefault="005E22E9" w:rsidP="005E22E9">
      <w:pPr>
        <w:ind w:right="-35"/>
        <w:jc w:val="both"/>
        <w:rPr>
          <w:rFonts w:ascii="Century Gothic" w:hAnsi="Century Gothic" w:cs="Minion-Regular"/>
          <w:sz w:val="20"/>
          <w:szCs w:val="20"/>
        </w:rPr>
      </w:pPr>
    </w:p>
    <w:p w14:paraId="09046D64" w14:textId="77777777" w:rsidR="005E22E9" w:rsidRPr="00094A50" w:rsidRDefault="005E22E9" w:rsidP="005E22E9">
      <w:pPr>
        <w:pStyle w:val="Corpsdetexte2"/>
        <w:tabs>
          <w:tab w:val="left" w:pos="2835"/>
        </w:tabs>
        <w:spacing w:after="0" w:line="240" w:lineRule="auto"/>
        <w:ind w:right="-35"/>
        <w:jc w:val="both"/>
        <w:rPr>
          <w:rFonts w:ascii="Century Gothic" w:hAnsi="Century Gothic" w:cs="Minion-Regular"/>
          <w:sz w:val="20"/>
          <w:szCs w:val="20"/>
        </w:rPr>
      </w:pPr>
    </w:p>
    <w:p w14:paraId="09E54E94" w14:textId="77777777" w:rsidR="00546CF4" w:rsidRPr="000469CD" w:rsidRDefault="00546CF4" w:rsidP="00546CF4">
      <w:pPr>
        <w:ind w:right="-1"/>
        <w:jc w:val="both"/>
        <w:rPr>
          <w:rFonts w:ascii="Century Gothic" w:hAnsi="Century Gothic" w:cs="Minion-Regular"/>
          <w:sz w:val="20"/>
          <w:szCs w:val="20"/>
        </w:rPr>
      </w:pPr>
      <w:r w:rsidRPr="00094A50">
        <w:rPr>
          <w:rFonts w:ascii="Century Gothic" w:hAnsi="Century Gothic" w:cs="Minion-Regular"/>
          <w:sz w:val="20"/>
          <w:szCs w:val="20"/>
        </w:rPr>
        <w:t>Pour tout versement dans le PERCO, si aucun choix n’a été fait ou n’a été clairement exprimé dans le bulletin de versement, 100 % des droits seront affectés automatiquement dans l</w:t>
      </w:r>
      <w:r w:rsidRPr="00094A50">
        <w:rPr>
          <w:rFonts w:ascii="Century Gothic" w:hAnsi="Century Gothic" w:cs="Minion-Regular"/>
          <w:bCs/>
          <w:sz w:val="20"/>
          <w:szCs w:val="20"/>
        </w:rPr>
        <w:t xml:space="preserve">a gestion pilotée </w:t>
      </w:r>
      <w:r w:rsidRPr="00094A50">
        <w:rPr>
          <w:rFonts w:ascii="Century Gothic" w:hAnsi="Century Gothic" w:cs="Minion-Regular"/>
          <w:sz w:val="20"/>
          <w:szCs w:val="20"/>
        </w:rPr>
        <w:t xml:space="preserve">PERCO. Si le PERCO propose plusieurs profils d’investissement dans la gestion pilotée, le choix par </w:t>
      </w:r>
      <w:r w:rsidRPr="000469CD">
        <w:rPr>
          <w:rFonts w:ascii="Century Gothic" w:hAnsi="Century Gothic" w:cs="Minion-Regular"/>
          <w:sz w:val="20"/>
          <w:szCs w:val="20"/>
        </w:rPr>
        <w:t>défaut sera la gestion pilotée dont le profil est le plus prudent sauf si le salarié a déjà effectué des versements  dans le PERCO en choisissant  un autre profil de pilotage ; dans ce dernier cas le choix par défaut sera le profil de pilotage  déjà choisi par le salarié.</w:t>
      </w:r>
    </w:p>
    <w:p w14:paraId="3D042E8D" w14:textId="77777777" w:rsidR="005E22E9" w:rsidRDefault="005E22E9" w:rsidP="005E22E9">
      <w:pPr>
        <w:pStyle w:val="Corpsdetexte2"/>
        <w:tabs>
          <w:tab w:val="left" w:pos="2835"/>
        </w:tabs>
        <w:spacing w:after="0" w:line="240" w:lineRule="auto"/>
        <w:ind w:right="-35"/>
        <w:jc w:val="both"/>
        <w:rPr>
          <w:rFonts w:ascii="Century Gothic" w:hAnsi="Century Gothic" w:cs="Minion-Regular"/>
          <w:sz w:val="20"/>
          <w:szCs w:val="20"/>
        </w:rPr>
      </w:pPr>
    </w:p>
    <w:p w14:paraId="647AA632" w14:textId="77777777" w:rsidR="005E22E9" w:rsidRDefault="005E22E9" w:rsidP="005E22E9">
      <w:pPr>
        <w:pStyle w:val="Corpsdetexte2"/>
        <w:tabs>
          <w:tab w:val="left" w:pos="2835"/>
        </w:tabs>
        <w:spacing w:after="0" w:line="240" w:lineRule="auto"/>
        <w:ind w:right="-35"/>
        <w:jc w:val="both"/>
        <w:rPr>
          <w:rFonts w:ascii="Century Gothic" w:hAnsi="Century Gothic" w:cs="Minion-Regular"/>
          <w:sz w:val="20"/>
          <w:szCs w:val="20"/>
        </w:rPr>
      </w:pPr>
    </w:p>
    <w:p w14:paraId="5046B73C" w14:textId="77777777" w:rsidR="005E22E9" w:rsidRDefault="005E22E9" w:rsidP="005E22E9">
      <w:pPr>
        <w:ind w:right="-35"/>
        <w:jc w:val="both"/>
        <w:rPr>
          <w:rFonts w:ascii="Century Gothic" w:hAnsi="Century Gothic" w:cs="Minion-Regular"/>
          <w:sz w:val="20"/>
        </w:rPr>
      </w:pPr>
      <w:r>
        <w:rPr>
          <w:rFonts w:ascii="Century Gothic" w:hAnsi="Century Gothic" w:cs="Minion-Regular"/>
          <w:sz w:val="20"/>
          <w:szCs w:val="20"/>
        </w:rPr>
        <w:t>L’ensemble des versements est investi dans le (ou les) Fonds retenu(s) sur la base de la première valeur liquidative qui suit la réception des fonds. Chaque adhérent perçoit un nombre de parts correspondant au montant de ses versements en fonction du prix d’émission le jour de l’investissement dans le (ou les) Fonds. Ces parts sont alors inscrites à un compte nominatif et représentent chacune une fraction identique des avoirs constituant le Fonds. Le Teneur de compte informe chaque adhérent du nombre de part lui revenant. La composition du portefeuille collectif du Fonds est arrêtée sous la responsabilité de l’organisme dépositaire, par la société de gestion.</w:t>
      </w:r>
    </w:p>
    <w:p w14:paraId="43F0684A" w14:textId="77777777" w:rsidR="005E22E9" w:rsidRDefault="005E22E9" w:rsidP="005E22E9">
      <w:pPr>
        <w:pStyle w:val="Retraitcorpsdetexte"/>
        <w:ind w:left="0" w:right="-1" w:firstLine="0"/>
        <w:rPr>
          <w:rFonts w:ascii="Century Gothic" w:hAnsi="Century Gothic" w:cs="Minion-Regular"/>
          <w:sz w:val="20"/>
        </w:rPr>
      </w:pPr>
    </w:p>
    <w:p w14:paraId="78DDC382" w14:textId="77777777" w:rsidR="005E22E9" w:rsidRDefault="005E22E9" w:rsidP="005E22E9">
      <w:pPr>
        <w:pStyle w:val="Retraitcorpsdetexte"/>
        <w:ind w:left="0" w:right="-1" w:firstLine="0"/>
        <w:rPr>
          <w:rFonts w:ascii="Century Gothic" w:hAnsi="Century Gothic" w:cs="Minion-Regular"/>
          <w:sz w:val="20"/>
        </w:rPr>
      </w:pPr>
      <w:r>
        <w:rPr>
          <w:rFonts w:ascii="Century Gothic" w:hAnsi="Century Gothic" w:cs="Minion-Regular"/>
          <w:sz w:val="20"/>
        </w:rPr>
        <w:t xml:space="preserve">Les adhérents ont la possibilité de réaliser des arbitrages entre ces Fonds. Ces arbitrages peuvent être réalisés à tout moment sur le site Internet du Teneur de compte ou par courrier libre. Ces bulletins doivent être envoyés au Teneur de compte et sont pris en compte lors de la date de valorisation suivant la date de réception de leur demande par le teneur de compte. Chaque arbitrage génère une commission à la charge du porteur de parts dont le montant est précisé dans les </w:t>
      </w:r>
      <w:r w:rsidR="00F73FC6">
        <w:rPr>
          <w:rFonts w:ascii="Century Gothic" w:hAnsi="Century Gothic" w:cs="Minion-Regular"/>
          <w:sz w:val="20"/>
        </w:rPr>
        <w:t>DICI</w:t>
      </w:r>
      <w:r>
        <w:rPr>
          <w:rFonts w:ascii="Century Gothic" w:hAnsi="Century Gothic" w:cs="Minion-Regular"/>
          <w:sz w:val="20"/>
        </w:rPr>
        <w:t xml:space="preserve"> des Fonds qui sont diffusés aux adhérents. Les porteurs de parts sont avertis par l’entreprise et sur le site Internet de la société de gestion ou du Teneur de compte de toute modification de ces modalités.</w:t>
      </w:r>
    </w:p>
    <w:p w14:paraId="6EA25041" w14:textId="77777777" w:rsidR="005E22E9" w:rsidRDefault="005E22E9" w:rsidP="005E22E9">
      <w:pPr>
        <w:pStyle w:val="Retraitcorpsdetexte"/>
        <w:ind w:left="0" w:right="-35" w:firstLine="0"/>
        <w:rPr>
          <w:rFonts w:ascii="Century Gothic" w:hAnsi="Century Gothic" w:cs="Minion-Regular"/>
          <w:sz w:val="20"/>
        </w:rPr>
      </w:pPr>
    </w:p>
    <w:p w14:paraId="63EDBB88" w14:textId="77777777" w:rsidR="00071559" w:rsidRDefault="005E22E9" w:rsidP="005E22E9">
      <w:pPr>
        <w:ind w:right="-35"/>
        <w:jc w:val="both"/>
        <w:rPr>
          <w:rFonts w:ascii="Century Gothic" w:hAnsi="Century Gothic" w:cs="Minion-Regular"/>
          <w:sz w:val="20"/>
          <w:szCs w:val="20"/>
        </w:rPr>
      </w:pPr>
      <w:r>
        <w:rPr>
          <w:rFonts w:ascii="Century Gothic" w:hAnsi="Century Gothic" w:cs="Minion-Regular"/>
          <w:sz w:val="20"/>
          <w:szCs w:val="20"/>
        </w:rPr>
        <w:t>Les droits et obligations des porteurs de parts propriétaires indivis du (ou des) Fonds, de la banque dépositaire et de la société de gestion sont fixés par le(s) règlement(s) de(s) Fonds. Chaque règlement de Fonds contient les informations sur le conseil de surveillance, sur l’orientation de gestion et sur le fonctionnement du Fonds (périodicité de calcul des valeurs de parts), sur la tarification (commission de souscription, commissions de gestion).</w:t>
      </w:r>
    </w:p>
    <w:p w14:paraId="32403C3B" w14:textId="77777777" w:rsidR="00DA063F" w:rsidRPr="005D6216" w:rsidRDefault="00DA063F" w:rsidP="00DA063F">
      <w:pPr>
        <w:ind w:right="-35"/>
        <w:jc w:val="both"/>
        <w:rPr>
          <w:rFonts w:ascii="Century Gothic" w:hAnsi="Century Gothic" w:cs="Minion-Regular"/>
          <w:sz w:val="20"/>
          <w:szCs w:val="20"/>
        </w:rPr>
      </w:pPr>
      <w:r w:rsidRPr="005D6216">
        <w:rPr>
          <w:rFonts w:ascii="Century Gothic" w:hAnsi="Century Gothic" w:cs="Minion-Regular"/>
          <w:sz w:val="20"/>
          <w:szCs w:val="20"/>
        </w:rPr>
        <w:lastRenderedPageBreak/>
        <w:t>Chaque règlement est approuvé par l’Autorité des Marchés Financiers (AMF). Il fait l’objet d’un DICI qui en reprend les principales caractéristiques.</w:t>
      </w:r>
    </w:p>
    <w:p w14:paraId="65536585" w14:textId="77777777" w:rsidR="00DA063F" w:rsidRPr="005D6216" w:rsidRDefault="00DA063F" w:rsidP="00DA063F">
      <w:pPr>
        <w:ind w:right="-35"/>
        <w:jc w:val="both"/>
        <w:rPr>
          <w:rFonts w:ascii="Century Gothic" w:hAnsi="Century Gothic" w:cs="Minion-Regular"/>
          <w:sz w:val="20"/>
          <w:szCs w:val="20"/>
        </w:rPr>
      </w:pPr>
    </w:p>
    <w:p w14:paraId="4B6A8119" w14:textId="77777777" w:rsidR="00DA063F" w:rsidRPr="005D6216" w:rsidRDefault="00DA063F" w:rsidP="00DA063F">
      <w:pPr>
        <w:ind w:right="-35"/>
        <w:jc w:val="both"/>
        <w:rPr>
          <w:rFonts w:ascii="Century Gothic" w:hAnsi="Century Gothic" w:cs="Minion-Regular"/>
          <w:sz w:val="20"/>
          <w:szCs w:val="20"/>
        </w:rPr>
      </w:pPr>
      <w:r w:rsidRPr="005D6216">
        <w:rPr>
          <w:rFonts w:ascii="Century Gothic" w:hAnsi="Century Gothic" w:cs="Minion-Regular"/>
          <w:sz w:val="20"/>
          <w:szCs w:val="20"/>
        </w:rPr>
        <w:t xml:space="preserve">Les DICI des fonds sont tenus à la disposition des salariés par la direction de l’Entreprise et sont à disposition sur le site internet du teneur de compte. L’Entreprise peut obtenir communication du règlement complet du (ou des) Fonds sur simple demande auprès de la société de gestion ou du Teneur de compte. </w:t>
      </w:r>
    </w:p>
    <w:p w14:paraId="4FE7777E" w14:textId="77777777" w:rsidR="00DA063F" w:rsidRPr="005D6216" w:rsidRDefault="00DA063F" w:rsidP="00071559">
      <w:pPr>
        <w:ind w:right="-35"/>
        <w:jc w:val="both"/>
        <w:rPr>
          <w:rFonts w:ascii="Century Gothic" w:hAnsi="Century Gothic" w:cs="Minion-Regular"/>
          <w:sz w:val="20"/>
          <w:szCs w:val="20"/>
        </w:rPr>
      </w:pPr>
    </w:p>
    <w:p w14:paraId="7DE00DB0" w14:textId="77777777" w:rsidR="00821AAC" w:rsidRPr="00F973AB" w:rsidRDefault="00821AAC" w:rsidP="00D82B29">
      <w:pPr>
        <w:ind w:right="-1"/>
        <w:jc w:val="both"/>
        <w:rPr>
          <w:rFonts w:ascii="Century Gothic" w:hAnsi="Century Gothic" w:cs="Minion-Regular"/>
          <w:sz w:val="20"/>
          <w:szCs w:val="20"/>
        </w:rPr>
      </w:pPr>
    </w:p>
    <w:p w14:paraId="177A0EE1" w14:textId="77777777" w:rsidR="00156288" w:rsidRPr="00F973AB" w:rsidRDefault="00156288" w:rsidP="00D82B29">
      <w:pPr>
        <w:ind w:right="-1"/>
        <w:jc w:val="both"/>
        <w:rPr>
          <w:rFonts w:ascii="Century Gothic" w:hAnsi="Century Gothic" w:cs="Minion-Regular"/>
          <w:sz w:val="20"/>
          <w:szCs w:val="20"/>
        </w:rPr>
      </w:pPr>
    </w:p>
    <w:p w14:paraId="40997D9E" w14:textId="77777777" w:rsidR="00156288" w:rsidRPr="00F973AB" w:rsidRDefault="00156288" w:rsidP="00D82B29">
      <w:pPr>
        <w:ind w:right="-1"/>
        <w:jc w:val="both"/>
        <w:rPr>
          <w:rFonts w:ascii="Century Gothic" w:hAnsi="Century Gothic" w:cs="Minion-Regular"/>
          <w:sz w:val="20"/>
          <w:szCs w:val="20"/>
        </w:rPr>
      </w:pPr>
    </w:p>
    <w:p w14:paraId="5B74F2DC" w14:textId="77777777" w:rsidR="00156288" w:rsidRPr="00D16DB1" w:rsidRDefault="00156288" w:rsidP="00D82B29">
      <w:pPr>
        <w:autoSpaceDE w:val="0"/>
        <w:autoSpaceDN w:val="0"/>
        <w:adjustRightInd w:val="0"/>
        <w:ind w:right="-1"/>
        <w:rPr>
          <w:rFonts w:ascii="Century Gothic" w:hAnsi="Century Gothic" w:cs="Arial"/>
          <w:b/>
          <w:bCs/>
          <w:color w:val="943634"/>
          <w:kern w:val="32"/>
          <w:sz w:val="20"/>
          <w:szCs w:val="20"/>
        </w:rPr>
      </w:pPr>
      <w:r w:rsidRPr="00D16DB1">
        <w:rPr>
          <w:rFonts w:ascii="Century Gothic" w:hAnsi="Century Gothic" w:cs="Arial"/>
          <w:b/>
          <w:bCs/>
          <w:color w:val="943634"/>
          <w:kern w:val="32"/>
          <w:sz w:val="20"/>
          <w:szCs w:val="20"/>
        </w:rPr>
        <w:t xml:space="preserve">GESTION LIBRE </w:t>
      </w:r>
    </w:p>
    <w:p w14:paraId="3095C14F" w14:textId="77777777" w:rsidR="00156288" w:rsidRPr="00F973AB" w:rsidRDefault="00156288" w:rsidP="00D82B29">
      <w:pPr>
        <w:ind w:right="-1"/>
        <w:jc w:val="both"/>
        <w:rPr>
          <w:rFonts w:ascii="Century Gothic" w:hAnsi="Century Gothic" w:cs="Minion-Regular"/>
          <w:sz w:val="20"/>
          <w:szCs w:val="20"/>
        </w:rPr>
      </w:pPr>
    </w:p>
    <w:p w14:paraId="7C25AFF0" w14:textId="77777777" w:rsidR="00156288" w:rsidRPr="00F973AB" w:rsidRDefault="00156288" w:rsidP="00D82B29">
      <w:pPr>
        <w:ind w:right="-1"/>
        <w:jc w:val="both"/>
        <w:rPr>
          <w:rFonts w:ascii="Century Gothic" w:hAnsi="Century Gothic" w:cs="Minion-Regular"/>
          <w:sz w:val="20"/>
          <w:szCs w:val="20"/>
        </w:rPr>
      </w:pPr>
      <w:r w:rsidRPr="00F973AB">
        <w:rPr>
          <w:rFonts w:ascii="Century Gothic" w:hAnsi="Century Gothic" w:cs="Minion-Regular"/>
          <w:sz w:val="20"/>
          <w:szCs w:val="20"/>
        </w:rPr>
        <w:t>Chaque adhérent peut librement répartir ses versements au PERCO dans un ou plusieurs Fonds de son choix.</w:t>
      </w:r>
    </w:p>
    <w:p w14:paraId="4CDB8BE3" w14:textId="77777777" w:rsidR="00156288" w:rsidRPr="00F973AB" w:rsidRDefault="00156288" w:rsidP="00D82B29">
      <w:pPr>
        <w:ind w:right="-1"/>
        <w:jc w:val="both"/>
        <w:rPr>
          <w:rFonts w:ascii="Century Gothic" w:hAnsi="Century Gothic" w:cs="Minion-Regular"/>
          <w:sz w:val="20"/>
          <w:szCs w:val="20"/>
        </w:rPr>
      </w:pPr>
    </w:p>
    <w:p w14:paraId="1D926D7E" w14:textId="77777777" w:rsidR="00156288" w:rsidRDefault="00156288" w:rsidP="00D82B29">
      <w:pPr>
        <w:ind w:right="-1"/>
        <w:jc w:val="both"/>
        <w:rPr>
          <w:rFonts w:ascii="Century Gothic" w:hAnsi="Century Gothic" w:cs="Minion-Regular"/>
          <w:sz w:val="20"/>
          <w:szCs w:val="20"/>
        </w:rPr>
      </w:pPr>
      <w:r w:rsidRPr="00F973AB">
        <w:rPr>
          <w:rFonts w:ascii="Century Gothic" w:hAnsi="Century Gothic" w:cs="Minion-Regular"/>
          <w:sz w:val="20"/>
          <w:szCs w:val="20"/>
        </w:rPr>
        <w:t xml:space="preserve">La gamme des Fonds proposée aux salariés de l'Entreprise adhérente comprend les fonds suivants </w:t>
      </w:r>
    </w:p>
    <w:p w14:paraId="157F2F14" w14:textId="77777777" w:rsidR="00C05A94" w:rsidRPr="00F973AB" w:rsidRDefault="00C05A94" w:rsidP="00D82B29">
      <w:pPr>
        <w:ind w:right="-1"/>
        <w:jc w:val="both"/>
        <w:rPr>
          <w:rFonts w:ascii="Century Gothic" w:hAnsi="Century Gothic" w:cs="Minion-Regular"/>
          <w:sz w:val="20"/>
          <w:szCs w:val="20"/>
        </w:rPr>
      </w:pPr>
    </w:p>
    <w:p w14:paraId="4B3DBD80" w14:textId="77777777" w:rsidR="00C05A94" w:rsidRPr="00B36B1F" w:rsidRDefault="00B36B1F" w:rsidP="00C05A94">
      <w:pPr>
        <w:pStyle w:val="Corpsdetexte2"/>
        <w:numPr>
          <w:ilvl w:val="0"/>
          <w:numId w:val="11"/>
        </w:numPr>
        <w:spacing w:after="0" w:line="240" w:lineRule="auto"/>
        <w:ind w:right="-1"/>
        <w:jc w:val="both"/>
        <w:rPr>
          <w:rFonts w:ascii="Century Gothic" w:hAnsi="Century Gothic" w:cs="Minion-Regular"/>
          <w:b/>
          <w:sz w:val="20"/>
          <w:szCs w:val="20"/>
        </w:rPr>
      </w:pPr>
      <w:r w:rsidRPr="00B36B1F">
        <w:rPr>
          <w:rFonts w:ascii="Century Gothic" w:hAnsi="Century Gothic" w:cs="Minion-Regular"/>
          <w:b/>
          <w:sz w:val="20"/>
          <w:szCs w:val="20"/>
        </w:rPr>
        <w:t>1411 A</w:t>
      </w:r>
      <w:r w:rsidR="004C12A7" w:rsidRPr="00B36B1F">
        <w:rPr>
          <w:rFonts w:ascii="Century Gothic" w:hAnsi="Century Gothic" w:cs="Minion-Regular"/>
          <w:b/>
          <w:sz w:val="20"/>
          <w:szCs w:val="20"/>
        </w:rPr>
        <w:t>VENIR ACTIONS FRANCE</w:t>
      </w:r>
    </w:p>
    <w:p w14:paraId="1A9BA9EC" w14:textId="77777777" w:rsidR="00C05A94" w:rsidRPr="00B36B1F" w:rsidRDefault="004C12A7" w:rsidP="00C05A94">
      <w:pPr>
        <w:pStyle w:val="Corpsdetexte2"/>
        <w:numPr>
          <w:ilvl w:val="0"/>
          <w:numId w:val="11"/>
        </w:numPr>
        <w:spacing w:after="0" w:line="240" w:lineRule="auto"/>
        <w:ind w:right="-1"/>
        <w:jc w:val="both"/>
        <w:rPr>
          <w:rFonts w:ascii="Century Gothic" w:hAnsi="Century Gothic" w:cs="Minion-Regular"/>
          <w:b/>
          <w:sz w:val="20"/>
          <w:szCs w:val="20"/>
        </w:rPr>
      </w:pPr>
      <w:r w:rsidRPr="00B36B1F">
        <w:rPr>
          <w:rFonts w:ascii="Century Gothic" w:hAnsi="Century Gothic" w:cs="Minion-Regular"/>
          <w:b/>
          <w:sz w:val="20"/>
          <w:szCs w:val="20"/>
        </w:rPr>
        <w:t>1620 SOCIAL ACTIVE TEMPERE SOLIDAIRE</w:t>
      </w:r>
    </w:p>
    <w:p w14:paraId="60D29514" w14:textId="77777777" w:rsidR="00C05A94" w:rsidRPr="00B36B1F" w:rsidRDefault="004C12A7" w:rsidP="00C05A94">
      <w:pPr>
        <w:pStyle w:val="Corpsdetexte2"/>
        <w:numPr>
          <w:ilvl w:val="0"/>
          <w:numId w:val="11"/>
        </w:numPr>
        <w:spacing w:after="0" w:line="240" w:lineRule="auto"/>
        <w:ind w:right="-1"/>
        <w:jc w:val="both"/>
        <w:rPr>
          <w:rFonts w:ascii="Century Gothic" w:hAnsi="Century Gothic" w:cs="Minion-Regular"/>
          <w:b/>
          <w:sz w:val="20"/>
          <w:szCs w:val="20"/>
        </w:rPr>
      </w:pPr>
      <w:r w:rsidRPr="00B36B1F">
        <w:rPr>
          <w:rFonts w:ascii="Century Gothic" w:hAnsi="Century Gothic" w:cs="Minion-Regular"/>
          <w:b/>
          <w:sz w:val="20"/>
          <w:szCs w:val="20"/>
        </w:rPr>
        <w:t>1800 PERSPECTIVE MONETAIRE A</w:t>
      </w:r>
    </w:p>
    <w:p w14:paraId="09AE1203" w14:textId="77777777" w:rsidR="00C05A94" w:rsidRPr="00B36B1F" w:rsidRDefault="004C12A7" w:rsidP="00C05A94">
      <w:pPr>
        <w:pStyle w:val="Corpsdetexte2"/>
        <w:numPr>
          <w:ilvl w:val="0"/>
          <w:numId w:val="11"/>
        </w:numPr>
        <w:spacing w:after="0" w:line="240" w:lineRule="auto"/>
        <w:ind w:right="-1"/>
        <w:jc w:val="both"/>
        <w:rPr>
          <w:rFonts w:ascii="Century Gothic" w:hAnsi="Century Gothic" w:cs="Minion-Regular"/>
          <w:b/>
          <w:sz w:val="20"/>
          <w:szCs w:val="20"/>
        </w:rPr>
      </w:pPr>
      <w:r w:rsidRPr="00B36B1F">
        <w:rPr>
          <w:rFonts w:ascii="Century Gothic" w:hAnsi="Century Gothic" w:cs="Minion-Regular"/>
          <w:b/>
          <w:sz w:val="20"/>
          <w:szCs w:val="20"/>
        </w:rPr>
        <w:t xml:space="preserve">1808 PERSPECTIVE IMMO </w:t>
      </w:r>
    </w:p>
    <w:p w14:paraId="75F5A639" w14:textId="77777777" w:rsidR="00C05A94" w:rsidRPr="00B36B1F" w:rsidRDefault="004C12A7" w:rsidP="00C05A94">
      <w:pPr>
        <w:pStyle w:val="Corpsdetexte2"/>
        <w:numPr>
          <w:ilvl w:val="0"/>
          <w:numId w:val="11"/>
        </w:numPr>
        <w:spacing w:after="0" w:line="240" w:lineRule="auto"/>
        <w:ind w:right="-1"/>
        <w:jc w:val="both"/>
        <w:rPr>
          <w:rFonts w:ascii="Century Gothic" w:hAnsi="Century Gothic" w:cs="Minion-Regular"/>
          <w:b/>
          <w:sz w:val="20"/>
          <w:szCs w:val="20"/>
        </w:rPr>
      </w:pPr>
      <w:r w:rsidRPr="00B36B1F">
        <w:rPr>
          <w:rFonts w:ascii="Century Gothic" w:hAnsi="Century Gothic" w:cs="Minion-Regular"/>
          <w:b/>
          <w:sz w:val="20"/>
          <w:szCs w:val="20"/>
        </w:rPr>
        <w:t>1809 PERSPECTIVE OR ET MAT</w:t>
      </w:r>
    </w:p>
    <w:p w14:paraId="6BF6CE31" w14:textId="77777777" w:rsidR="00C05A94" w:rsidRPr="00B36B1F" w:rsidRDefault="004C12A7" w:rsidP="00C05A94">
      <w:pPr>
        <w:pStyle w:val="Corpsdetexte2"/>
        <w:numPr>
          <w:ilvl w:val="0"/>
          <w:numId w:val="11"/>
        </w:numPr>
        <w:spacing w:after="0" w:line="240" w:lineRule="auto"/>
        <w:ind w:right="-1"/>
        <w:jc w:val="both"/>
        <w:rPr>
          <w:rFonts w:ascii="Century Gothic" w:hAnsi="Century Gothic" w:cs="Minion-Regular"/>
          <w:b/>
          <w:sz w:val="20"/>
          <w:szCs w:val="20"/>
        </w:rPr>
      </w:pPr>
      <w:r w:rsidRPr="00B36B1F">
        <w:rPr>
          <w:rFonts w:ascii="Century Gothic" w:hAnsi="Century Gothic" w:cs="Minion-Regular"/>
          <w:b/>
          <w:sz w:val="20"/>
          <w:szCs w:val="20"/>
        </w:rPr>
        <w:t>1812 PERSPECTIVE OBLI MT</w:t>
      </w:r>
    </w:p>
    <w:p w14:paraId="765126CF" w14:textId="77777777" w:rsidR="00C05A94" w:rsidRPr="00B36B1F" w:rsidRDefault="004C12A7" w:rsidP="00C05A94">
      <w:pPr>
        <w:pStyle w:val="Corpsdetexte2"/>
        <w:numPr>
          <w:ilvl w:val="0"/>
          <w:numId w:val="11"/>
        </w:numPr>
        <w:spacing w:after="0" w:line="240" w:lineRule="auto"/>
        <w:ind w:right="-1"/>
        <w:jc w:val="both"/>
        <w:rPr>
          <w:rFonts w:ascii="Century Gothic" w:hAnsi="Century Gothic" w:cs="Minion-Regular"/>
          <w:b/>
          <w:sz w:val="20"/>
          <w:szCs w:val="20"/>
        </w:rPr>
      </w:pPr>
      <w:r w:rsidRPr="00B36B1F">
        <w:rPr>
          <w:rFonts w:ascii="Century Gothic" w:hAnsi="Century Gothic" w:cs="Minion-Regular"/>
          <w:b/>
          <w:sz w:val="20"/>
          <w:szCs w:val="20"/>
        </w:rPr>
        <w:t>1816 PERSPECTIVE CERTITUDE</w:t>
      </w:r>
    </w:p>
    <w:p w14:paraId="224ABA87" w14:textId="77777777" w:rsidR="00C05A94" w:rsidRPr="00B36B1F" w:rsidRDefault="00B36B1F" w:rsidP="00C05A94">
      <w:pPr>
        <w:pStyle w:val="Corpsdetexte2"/>
        <w:numPr>
          <w:ilvl w:val="0"/>
          <w:numId w:val="11"/>
        </w:numPr>
        <w:spacing w:after="0" w:line="240" w:lineRule="auto"/>
        <w:ind w:right="-1"/>
        <w:jc w:val="both"/>
        <w:rPr>
          <w:rFonts w:ascii="Century Gothic" w:hAnsi="Century Gothic" w:cs="Minion-Regular"/>
          <w:b/>
          <w:sz w:val="20"/>
          <w:szCs w:val="20"/>
        </w:rPr>
      </w:pPr>
      <w:r w:rsidRPr="00B36B1F">
        <w:rPr>
          <w:rFonts w:ascii="Century Gothic" w:hAnsi="Century Gothic" w:cs="Minion-Regular"/>
          <w:b/>
          <w:sz w:val="20"/>
          <w:szCs w:val="20"/>
        </w:rPr>
        <w:t xml:space="preserve">1817 PERSPECTIVE PAYS EMERGENTS </w:t>
      </w:r>
    </w:p>
    <w:p w14:paraId="27E2931A" w14:textId="77777777" w:rsidR="00410A71" w:rsidRPr="00B36B1F" w:rsidRDefault="00B36B1F" w:rsidP="00D82B29">
      <w:pPr>
        <w:pStyle w:val="Corpsdetexte2"/>
        <w:numPr>
          <w:ilvl w:val="0"/>
          <w:numId w:val="11"/>
        </w:numPr>
        <w:spacing w:after="0" w:line="240" w:lineRule="auto"/>
        <w:ind w:right="-1"/>
        <w:jc w:val="both"/>
        <w:rPr>
          <w:rFonts w:ascii="Century Gothic" w:hAnsi="Century Gothic" w:cs="Minion-Regular"/>
          <w:b/>
          <w:bCs/>
          <w:sz w:val="20"/>
          <w:szCs w:val="20"/>
        </w:rPr>
      </w:pPr>
      <w:r w:rsidRPr="00B36B1F">
        <w:rPr>
          <w:rFonts w:ascii="Century Gothic" w:hAnsi="Century Gothic" w:cs="Minion-Regular"/>
          <w:b/>
          <w:sz w:val="20"/>
          <w:szCs w:val="20"/>
        </w:rPr>
        <w:t>1818 PERSPECTIVE STRATEGIE TRESO</w:t>
      </w:r>
    </w:p>
    <w:p w14:paraId="3A321FEB" w14:textId="77777777" w:rsidR="00156288" w:rsidRPr="00B36B1F" w:rsidRDefault="00B36B1F" w:rsidP="00D82B29">
      <w:pPr>
        <w:pStyle w:val="Corpsdetexte2"/>
        <w:numPr>
          <w:ilvl w:val="0"/>
          <w:numId w:val="11"/>
        </w:numPr>
        <w:spacing w:after="0" w:line="240" w:lineRule="auto"/>
        <w:ind w:right="-1"/>
        <w:jc w:val="both"/>
        <w:rPr>
          <w:rFonts w:ascii="Century Gothic" w:hAnsi="Century Gothic" w:cs="Minion-Regular"/>
          <w:b/>
          <w:bCs/>
          <w:sz w:val="20"/>
          <w:szCs w:val="20"/>
        </w:rPr>
      </w:pPr>
      <w:r w:rsidRPr="00B36B1F">
        <w:rPr>
          <w:rFonts w:ascii="Century Gothic" w:hAnsi="Century Gothic" w:cs="Minion-Regular"/>
          <w:b/>
          <w:sz w:val="20"/>
          <w:szCs w:val="20"/>
        </w:rPr>
        <w:t>2813 PERSPECTIVE CONVICTION EUROPE</w:t>
      </w:r>
    </w:p>
    <w:p w14:paraId="2FFF3B2F" w14:textId="77777777" w:rsidR="00B36B1F" w:rsidRPr="00B36B1F" w:rsidRDefault="00B36B1F" w:rsidP="00D82B29">
      <w:pPr>
        <w:pStyle w:val="Corpsdetexte2"/>
        <w:numPr>
          <w:ilvl w:val="0"/>
          <w:numId w:val="11"/>
        </w:numPr>
        <w:spacing w:after="0" w:line="240" w:lineRule="auto"/>
        <w:ind w:right="-1"/>
        <w:jc w:val="both"/>
        <w:rPr>
          <w:rFonts w:ascii="Century Gothic" w:hAnsi="Century Gothic" w:cs="Minion-Regular"/>
          <w:b/>
          <w:bCs/>
          <w:sz w:val="20"/>
          <w:szCs w:val="20"/>
        </w:rPr>
      </w:pPr>
      <w:r w:rsidRPr="00B36B1F">
        <w:rPr>
          <w:rFonts w:ascii="Century Gothic" w:hAnsi="Century Gothic" w:cs="Minion-Regular"/>
          <w:b/>
          <w:sz w:val="20"/>
          <w:szCs w:val="20"/>
        </w:rPr>
        <w:t>4001 STRATEGIE 50</w:t>
      </w:r>
    </w:p>
    <w:p w14:paraId="6D8E587B" w14:textId="77777777" w:rsidR="00B36B1F" w:rsidRPr="00B36B1F" w:rsidRDefault="00B36B1F" w:rsidP="00D82B29">
      <w:pPr>
        <w:pStyle w:val="Corpsdetexte2"/>
        <w:numPr>
          <w:ilvl w:val="0"/>
          <w:numId w:val="11"/>
        </w:numPr>
        <w:spacing w:after="0" w:line="240" w:lineRule="auto"/>
        <w:ind w:right="-1"/>
        <w:jc w:val="both"/>
        <w:rPr>
          <w:rFonts w:ascii="Century Gothic" w:hAnsi="Century Gothic" w:cs="Minion-Regular"/>
          <w:b/>
          <w:bCs/>
          <w:sz w:val="20"/>
          <w:szCs w:val="20"/>
        </w:rPr>
      </w:pPr>
      <w:r w:rsidRPr="00B36B1F">
        <w:rPr>
          <w:rFonts w:ascii="Century Gothic" w:hAnsi="Century Gothic" w:cs="Minion-Regular"/>
          <w:b/>
          <w:sz w:val="20"/>
          <w:szCs w:val="20"/>
        </w:rPr>
        <w:t>4002 STRATEGIE TEMPERE INTERNATIONAL</w:t>
      </w:r>
    </w:p>
    <w:p w14:paraId="08E561CB" w14:textId="77777777" w:rsidR="00B36B1F" w:rsidRPr="00B36B1F" w:rsidRDefault="00B36B1F" w:rsidP="00D82B29">
      <w:pPr>
        <w:pStyle w:val="Corpsdetexte2"/>
        <w:numPr>
          <w:ilvl w:val="0"/>
          <w:numId w:val="11"/>
        </w:numPr>
        <w:spacing w:after="0" w:line="240" w:lineRule="auto"/>
        <w:ind w:right="-1"/>
        <w:jc w:val="both"/>
        <w:rPr>
          <w:rFonts w:ascii="Century Gothic" w:hAnsi="Century Gothic" w:cs="Minion-Regular"/>
          <w:b/>
          <w:bCs/>
          <w:sz w:val="20"/>
          <w:szCs w:val="20"/>
        </w:rPr>
      </w:pPr>
      <w:r w:rsidRPr="00B36B1F">
        <w:rPr>
          <w:rFonts w:ascii="Century Gothic" w:hAnsi="Century Gothic" w:cs="Minion-Regular"/>
          <w:b/>
          <w:sz w:val="20"/>
          <w:szCs w:val="20"/>
        </w:rPr>
        <w:t xml:space="preserve">4600 PERSPECTIVE CONVICTION MONDE </w:t>
      </w:r>
    </w:p>
    <w:p w14:paraId="62E56D01" w14:textId="77777777" w:rsidR="00B36B1F" w:rsidRPr="00B36B1F" w:rsidRDefault="00B36B1F" w:rsidP="00D82B29">
      <w:pPr>
        <w:pStyle w:val="Corpsdetexte2"/>
        <w:numPr>
          <w:ilvl w:val="0"/>
          <w:numId w:val="11"/>
        </w:numPr>
        <w:spacing w:after="0" w:line="240" w:lineRule="auto"/>
        <w:ind w:right="-1"/>
        <w:jc w:val="both"/>
        <w:rPr>
          <w:rFonts w:ascii="Century Gothic" w:hAnsi="Century Gothic" w:cs="Minion-Regular"/>
          <w:b/>
          <w:bCs/>
          <w:sz w:val="20"/>
          <w:szCs w:val="20"/>
        </w:rPr>
      </w:pPr>
      <w:r w:rsidRPr="00B36B1F">
        <w:rPr>
          <w:rFonts w:ascii="Century Gothic" w:hAnsi="Century Gothic" w:cs="Minion-Regular"/>
          <w:b/>
          <w:sz w:val="20"/>
          <w:szCs w:val="20"/>
        </w:rPr>
        <w:t>4606 CONVISTION PME ETI ACTIONS</w:t>
      </w:r>
    </w:p>
    <w:p w14:paraId="1693AB6A" w14:textId="77777777" w:rsidR="00156288" w:rsidRPr="00F973AB" w:rsidRDefault="00156288" w:rsidP="00D82B29">
      <w:pPr>
        <w:pStyle w:val="Corpsdetexte2"/>
        <w:spacing w:after="0" w:line="240" w:lineRule="auto"/>
        <w:ind w:right="-1"/>
        <w:jc w:val="both"/>
        <w:rPr>
          <w:rFonts w:ascii="Century Gothic" w:hAnsi="Century Gothic" w:cs="Minion-Regular"/>
          <w:b/>
          <w:bCs/>
          <w:sz w:val="20"/>
          <w:szCs w:val="20"/>
        </w:rPr>
      </w:pPr>
    </w:p>
    <w:p w14:paraId="3A23B223" w14:textId="77777777" w:rsidR="000A69E9" w:rsidRPr="00D46B79" w:rsidRDefault="000A69E9" w:rsidP="001016C2">
      <w:pPr>
        <w:pStyle w:val="Corpsdetexte2"/>
        <w:spacing w:after="0" w:line="240" w:lineRule="auto"/>
        <w:ind w:right="360"/>
        <w:jc w:val="both"/>
        <w:rPr>
          <w:rFonts w:ascii="Century Gothic" w:hAnsi="Century Gothic" w:cs="Minion-Regular"/>
          <w:sz w:val="20"/>
          <w:szCs w:val="20"/>
        </w:rPr>
      </w:pPr>
    </w:p>
    <w:p w14:paraId="0675BE23" w14:textId="77777777" w:rsidR="000A69E9" w:rsidRPr="00D46B79" w:rsidRDefault="000A69E9" w:rsidP="00D82B29">
      <w:pPr>
        <w:pStyle w:val="Corpsdetexte2"/>
        <w:spacing w:after="0" w:line="240" w:lineRule="auto"/>
        <w:ind w:left="360" w:right="360"/>
        <w:jc w:val="both"/>
        <w:rPr>
          <w:rFonts w:ascii="Century Gothic" w:hAnsi="Century Gothic" w:cs="Minion-Regular"/>
          <w:sz w:val="20"/>
          <w:szCs w:val="20"/>
        </w:rPr>
      </w:pPr>
    </w:p>
    <w:p w14:paraId="6E0BFAE3" w14:textId="77777777" w:rsidR="00156288" w:rsidRDefault="00156288" w:rsidP="00D82B29">
      <w:pPr>
        <w:rPr>
          <w:rFonts w:ascii="Century Gothic" w:hAnsi="Century Gothic" w:cs="Minion-Regular"/>
          <w:b/>
          <w:bCs/>
          <w:sz w:val="20"/>
          <w:szCs w:val="20"/>
        </w:rPr>
      </w:pPr>
      <w:bookmarkStart w:id="3" w:name="OLE_LINK1"/>
      <w:bookmarkStart w:id="4" w:name="OLE_LINK2"/>
      <w:r>
        <w:rPr>
          <w:rFonts w:ascii="Century Gothic" w:hAnsi="Century Gothic" w:cs="Minion-Regular"/>
          <w:b/>
          <w:bCs/>
          <w:sz w:val="20"/>
          <w:szCs w:val="20"/>
        </w:rPr>
        <w:br w:type="page"/>
      </w:r>
    </w:p>
    <w:bookmarkEnd w:id="3"/>
    <w:bookmarkEnd w:id="4"/>
    <w:p w14:paraId="5CA4BCD1" w14:textId="77777777" w:rsidR="00156288" w:rsidRPr="00D16DB1" w:rsidRDefault="00156288" w:rsidP="00D82B29">
      <w:pPr>
        <w:ind w:right="-1"/>
        <w:jc w:val="both"/>
        <w:rPr>
          <w:rFonts w:ascii="Century Gothic" w:hAnsi="Century Gothic" w:cs="Minion-Regular"/>
          <w:b/>
          <w:bCs/>
          <w:color w:val="943634"/>
          <w:sz w:val="20"/>
          <w:szCs w:val="20"/>
        </w:rPr>
      </w:pPr>
      <w:r w:rsidRPr="00D16DB1">
        <w:rPr>
          <w:rFonts w:ascii="Century Gothic" w:hAnsi="Century Gothic" w:cs="Minion-Regular"/>
          <w:b/>
          <w:bCs/>
          <w:color w:val="943634"/>
          <w:sz w:val="20"/>
          <w:szCs w:val="20"/>
        </w:rPr>
        <w:lastRenderedPageBreak/>
        <w:t xml:space="preserve">GESTION PILOTEE </w:t>
      </w:r>
    </w:p>
    <w:p w14:paraId="36EC7C90" w14:textId="77777777" w:rsidR="00156288" w:rsidRPr="00F973AB" w:rsidRDefault="00156288" w:rsidP="00D82B29">
      <w:pPr>
        <w:ind w:right="-1"/>
        <w:jc w:val="center"/>
        <w:rPr>
          <w:rFonts w:ascii="Century Gothic" w:hAnsi="Century Gothic" w:cs="Arial"/>
          <w:b/>
          <w:sz w:val="20"/>
          <w:szCs w:val="20"/>
          <w:u w:val="single"/>
        </w:rPr>
      </w:pPr>
    </w:p>
    <w:p w14:paraId="2973639A" w14:textId="77777777" w:rsidR="00156288" w:rsidRPr="00F973AB" w:rsidRDefault="00156288" w:rsidP="00D82B29">
      <w:pPr>
        <w:ind w:right="-1"/>
        <w:rPr>
          <w:rFonts w:ascii="Century Gothic" w:hAnsi="Century Gothic" w:cs="Arial"/>
          <w:sz w:val="20"/>
          <w:szCs w:val="20"/>
        </w:rPr>
      </w:pPr>
      <w:r w:rsidRPr="00F973AB">
        <w:rPr>
          <w:rFonts w:ascii="Century Gothic" w:hAnsi="Century Gothic" w:cs="Arial"/>
          <w:sz w:val="20"/>
          <w:szCs w:val="20"/>
        </w:rPr>
        <w:t xml:space="preserve">Dans le cadre de la gestion financière du PERCO, l’offre financière est complétée par une solution de gestion automatisée de l’épargne à l’horizon du plan : </w:t>
      </w:r>
      <w:r w:rsidRPr="00F973AB">
        <w:rPr>
          <w:rFonts w:ascii="Century Gothic" w:hAnsi="Century Gothic" w:cs="Arial"/>
          <w:b/>
          <w:sz w:val="20"/>
          <w:szCs w:val="20"/>
        </w:rPr>
        <w:t>la gestion pilotée</w:t>
      </w:r>
      <w:r w:rsidRPr="00F973AB">
        <w:rPr>
          <w:rFonts w:ascii="Century Gothic" w:hAnsi="Century Gothic" w:cs="Arial"/>
          <w:sz w:val="20"/>
          <w:szCs w:val="20"/>
        </w:rPr>
        <w:t>.</w:t>
      </w:r>
    </w:p>
    <w:p w14:paraId="4AC0C2C4" w14:textId="77777777" w:rsidR="00156288" w:rsidRPr="00F973AB" w:rsidRDefault="00156288" w:rsidP="00D82B29">
      <w:pPr>
        <w:tabs>
          <w:tab w:val="left" w:pos="1980"/>
        </w:tabs>
        <w:ind w:right="-1"/>
        <w:rPr>
          <w:rFonts w:ascii="Century Gothic" w:hAnsi="Century Gothic" w:cs="Arial"/>
          <w:sz w:val="20"/>
          <w:szCs w:val="20"/>
        </w:rPr>
      </w:pPr>
      <w:r>
        <w:rPr>
          <w:rFonts w:ascii="Century Gothic" w:hAnsi="Century Gothic" w:cs="Arial"/>
          <w:sz w:val="20"/>
          <w:szCs w:val="20"/>
        </w:rPr>
        <w:tab/>
      </w:r>
    </w:p>
    <w:p w14:paraId="5FFCBF67" w14:textId="77777777" w:rsidR="00156288" w:rsidRPr="00F973AB" w:rsidRDefault="00156288" w:rsidP="00D82B29">
      <w:pPr>
        <w:ind w:right="-1"/>
        <w:jc w:val="both"/>
        <w:rPr>
          <w:rFonts w:ascii="Century Gothic" w:hAnsi="Century Gothic" w:cs="Arial"/>
          <w:sz w:val="20"/>
          <w:szCs w:val="20"/>
        </w:rPr>
      </w:pPr>
      <w:r w:rsidRPr="00F973AB">
        <w:rPr>
          <w:rFonts w:ascii="Century Gothic" w:hAnsi="Century Gothic" w:cs="Arial"/>
          <w:sz w:val="20"/>
          <w:szCs w:val="20"/>
        </w:rPr>
        <w:t>La gestion pilotée est un mécanisme de gestion automatisée permettant de sécuriser progressivement l’épargne de chaque adhérent en fonction de son horizon de placement, c’est-à-dire le nombre d’années le séparant de son départ en retraite.</w:t>
      </w:r>
    </w:p>
    <w:p w14:paraId="7E47C953" w14:textId="77777777" w:rsidR="00156288" w:rsidRPr="00F973AB" w:rsidRDefault="00156288" w:rsidP="00D82B29">
      <w:pPr>
        <w:ind w:right="-1"/>
        <w:jc w:val="both"/>
        <w:rPr>
          <w:rFonts w:ascii="Century Gothic" w:hAnsi="Century Gothic" w:cs="Arial"/>
          <w:sz w:val="20"/>
          <w:szCs w:val="20"/>
        </w:rPr>
      </w:pPr>
      <w:r w:rsidRPr="00F973AB">
        <w:rPr>
          <w:rFonts w:ascii="Century Gothic" w:hAnsi="Century Gothic" w:cs="Arial"/>
          <w:sz w:val="20"/>
          <w:szCs w:val="20"/>
        </w:rPr>
        <w:t>La sécurisation des avoirs permet, sans engagement contractuel, d’éviter qu’au terme d’une épargne longue, des mouvements de marchés (baisse des actions notamment) viennent entamer le capital du participant à quelques années de son départ à la retraite.</w:t>
      </w:r>
    </w:p>
    <w:p w14:paraId="23037F79" w14:textId="77777777" w:rsidR="00156288" w:rsidRPr="00F973AB" w:rsidRDefault="00156288" w:rsidP="00D82B29">
      <w:pPr>
        <w:ind w:right="-1"/>
        <w:jc w:val="both"/>
        <w:rPr>
          <w:rFonts w:ascii="Century Gothic" w:hAnsi="Century Gothic" w:cs="Arial"/>
          <w:sz w:val="20"/>
          <w:szCs w:val="20"/>
        </w:rPr>
      </w:pPr>
    </w:p>
    <w:p w14:paraId="583E046C" w14:textId="77777777" w:rsidR="00156288" w:rsidRPr="00F973AB" w:rsidRDefault="00156288" w:rsidP="00D82B29">
      <w:pPr>
        <w:ind w:right="-1"/>
        <w:jc w:val="both"/>
        <w:rPr>
          <w:rFonts w:ascii="Century Gothic" w:hAnsi="Century Gothic" w:cs="Arial"/>
          <w:sz w:val="20"/>
          <w:szCs w:val="20"/>
        </w:rPr>
      </w:pPr>
      <w:r w:rsidRPr="00F973AB">
        <w:rPr>
          <w:rFonts w:ascii="Century Gothic" w:hAnsi="Century Gothic" w:cs="Arial"/>
          <w:sz w:val="20"/>
          <w:szCs w:val="20"/>
        </w:rPr>
        <w:t>Chaque adhérent a le choix entre trois profils d’investissement selon son niveau de sensibilité au risque : Prudent, Equilibre et Dynamique.</w:t>
      </w:r>
    </w:p>
    <w:p w14:paraId="5E3C774D" w14:textId="77777777" w:rsidR="00156288" w:rsidRPr="00F973AB" w:rsidRDefault="00156288" w:rsidP="00D82B29">
      <w:pPr>
        <w:ind w:right="-1"/>
        <w:jc w:val="both"/>
        <w:rPr>
          <w:rFonts w:ascii="Century Gothic" w:hAnsi="Century Gothic" w:cs="Arial"/>
          <w:sz w:val="20"/>
          <w:szCs w:val="20"/>
        </w:rPr>
      </w:pPr>
    </w:p>
    <w:p w14:paraId="50B9BD88" w14:textId="77777777" w:rsidR="00156288" w:rsidRPr="00F973AB" w:rsidRDefault="00156288" w:rsidP="00D82B29">
      <w:pPr>
        <w:ind w:right="-1"/>
        <w:jc w:val="both"/>
        <w:rPr>
          <w:rFonts w:ascii="Century Gothic" w:hAnsi="Century Gothic" w:cs="Arial"/>
          <w:sz w:val="20"/>
          <w:szCs w:val="20"/>
        </w:rPr>
      </w:pPr>
      <w:r w:rsidRPr="00F973AB">
        <w:rPr>
          <w:rFonts w:ascii="Century Gothic" w:hAnsi="Century Gothic" w:cs="Arial"/>
          <w:sz w:val="20"/>
          <w:szCs w:val="20"/>
        </w:rPr>
        <w:t>A chaque profil d’investissement est attachée une grille d’allocation d’actifs définie.</w:t>
      </w:r>
    </w:p>
    <w:p w14:paraId="00A8EE37" w14:textId="77777777" w:rsidR="00156288" w:rsidRPr="00F973AB" w:rsidRDefault="00156288" w:rsidP="00D82B29">
      <w:pPr>
        <w:ind w:right="-1"/>
        <w:jc w:val="both"/>
        <w:rPr>
          <w:rFonts w:ascii="Century Gothic" w:hAnsi="Century Gothic" w:cs="Arial"/>
          <w:sz w:val="20"/>
          <w:szCs w:val="20"/>
        </w:rPr>
      </w:pPr>
    </w:p>
    <w:p w14:paraId="6BC7655B" w14:textId="77777777" w:rsidR="00156288" w:rsidRPr="00F973AB" w:rsidRDefault="00156288" w:rsidP="00D82B29">
      <w:pPr>
        <w:ind w:right="-1"/>
        <w:jc w:val="both"/>
        <w:rPr>
          <w:rFonts w:ascii="Century Gothic" w:hAnsi="Century Gothic" w:cs="Arial"/>
          <w:sz w:val="20"/>
          <w:szCs w:val="20"/>
        </w:rPr>
      </w:pPr>
    </w:p>
    <w:p w14:paraId="5B8848CC" w14:textId="77777777" w:rsidR="00156288" w:rsidRPr="00F973AB" w:rsidRDefault="00156288" w:rsidP="00D82B29">
      <w:pPr>
        <w:ind w:right="-1"/>
        <w:jc w:val="both"/>
        <w:rPr>
          <w:rFonts w:ascii="Century Gothic" w:hAnsi="Century Gothic" w:cs="Arial"/>
          <w:sz w:val="20"/>
          <w:szCs w:val="20"/>
        </w:rPr>
      </w:pPr>
      <w:r w:rsidRPr="00F973AB">
        <w:rPr>
          <w:rFonts w:ascii="Century Gothic" w:hAnsi="Century Gothic" w:cs="Arial"/>
          <w:sz w:val="20"/>
          <w:szCs w:val="20"/>
        </w:rPr>
        <w:t xml:space="preserve">Ces profils offrent une répartition des avoirs sur </w:t>
      </w:r>
      <w:r w:rsidR="00E36BF6">
        <w:rPr>
          <w:rFonts w:ascii="Century Gothic" w:hAnsi="Century Gothic" w:cs="Arial"/>
          <w:sz w:val="20"/>
          <w:szCs w:val="20"/>
        </w:rPr>
        <w:t xml:space="preserve">quatre </w:t>
      </w:r>
      <w:r w:rsidRPr="00F973AB">
        <w:rPr>
          <w:rFonts w:ascii="Century Gothic" w:hAnsi="Century Gothic" w:cs="Arial"/>
          <w:sz w:val="20"/>
          <w:szCs w:val="20"/>
        </w:rPr>
        <w:t>supports de placement (FCPE) purs :</w:t>
      </w:r>
    </w:p>
    <w:p w14:paraId="165D9F57" w14:textId="77777777" w:rsidR="00156288" w:rsidRPr="00F973AB" w:rsidRDefault="00156288" w:rsidP="00D82B29">
      <w:pPr>
        <w:ind w:right="-1"/>
        <w:jc w:val="both"/>
        <w:rPr>
          <w:rFonts w:ascii="Century Gothic" w:hAnsi="Century Gothic" w:cs="Arial"/>
          <w:sz w:val="20"/>
          <w:szCs w:val="20"/>
        </w:rPr>
      </w:pPr>
    </w:p>
    <w:p w14:paraId="20B68F4B" w14:textId="77777777" w:rsidR="00C05A94" w:rsidRPr="00B36B1F" w:rsidRDefault="00B36B1F" w:rsidP="00C05A94">
      <w:pPr>
        <w:pStyle w:val="Corpsdetexte2"/>
        <w:numPr>
          <w:ilvl w:val="0"/>
          <w:numId w:val="11"/>
        </w:numPr>
        <w:spacing w:after="0" w:line="240" w:lineRule="auto"/>
        <w:ind w:right="-1"/>
        <w:jc w:val="both"/>
        <w:rPr>
          <w:rFonts w:ascii="Century Gothic" w:hAnsi="Century Gothic" w:cs="Minion-Regular"/>
          <w:b/>
          <w:sz w:val="20"/>
          <w:szCs w:val="20"/>
        </w:rPr>
      </w:pPr>
      <w:r w:rsidRPr="00B36B1F">
        <w:rPr>
          <w:rFonts w:ascii="Century Gothic" w:hAnsi="Century Gothic" w:cs="Minion-Regular"/>
          <w:b/>
          <w:sz w:val="20"/>
          <w:szCs w:val="20"/>
        </w:rPr>
        <w:t>1800 PERSPECTIVE MONETAIRE</w:t>
      </w:r>
      <w:r w:rsidR="00C05A94" w:rsidRPr="00B36B1F">
        <w:rPr>
          <w:rFonts w:ascii="Century Gothic" w:hAnsi="Century Gothic" w:cs="Minion-Regular"/>
          <w:b/>
          <w:sz w:val="20"/>
          <w:szCs w:val="20"/>
        </w:rPr>
        <w:t xml:space="preserve"> (fonds monétaire euro)</w:t>
      </w:r>
    </w:p>
    <w:p w14:paraId="16A3FD0D" w14:textId="77777777" w:rsidR="00C05A94" w:rsidRPr="00B36B1F" w:rsidRDefault="00B36B1F" w:rsidP="00C05A94">
      <w:pPr>
        <w:pStyle w:val="Corpsdetexte2"/>
        <w:numPr>
          <w:ilvl w:val="0"/>
          <w:numId w:val="11"/>
        </w:numPr>
        <w:spacing w:after="0" w:line="240" w:lineRule="auto"/>
        <w:ind w:right="-1"/>
        <w:jc w:val="both"/>
        <w:rPr>
          <w:rFonts w:ascii="Century Gothic" w:hAnsi="Century Gothic" w:cs="Minion-Regular"/>
          <w:b/>
          <w:sz w:val="20"/>
          <w:szCs w:val="20"/>
        </w:rPr>
      </w:pPr>
      <w:r w:rsidRPr="00B36B1F">
        <w:rPr>
          <w:rFonts w:ascii="Century Gothic" w:hAnsi="Century Gothic" w:cs="Minion-Regular"/>
          <w:b/>
          <w:sz w:val="20"/>
          <w:szCs w:val="20"/>
        </w:rPr>
        <w:t xml:space="preserve">1812 PERSPECTIVE OBLI MT </w:t>
      </w:r>
      <w:r w:rsidR="00C05A94" w:rsidRPr="00B36B1F">
        <w:rPr>
          <w:rFonts w:ascii="Century Gothic" w:hAnsi="Century Gothic" w:cs="Minion-Regular"/>
          <w:b/>
          <w:sz w:val="20"/>
          <w:szCs w:val="20"/>
        </w:rPr>
        <w:t>(fonds obligataire euro 3 - 5 ans)</w:t>
      </w:r>
    </w:p>
    <w:p w14:paraId="2C2F962B" w14:textId="457FDC8F" w:rsidR="009A53FA" w:rsidRPr="00B36B1F" w:rsidRDefault="00B36B1F" w:rsidP="009A53FA">
      <w:pPr>
        <w:pStyle w:val="Corpsdetexte2"/>
        <w:numPr>
          <w:ilvl w:val="0"/>
          <w:numId w:val="11"/>
        </w:numPr>
        <w:spacing w:after="0" w:line="240" w:lineRule="auto"/>
        <w:ind w:right="-1"/>
        <w:jc w:val="both"/>
        <w:rPr>
          <w:rFonts w:ascii="Century Gothic" w:hAnsi="Century Gothic" w:cs="Minion-Regular"/>
          <w:b/>
          <w:bCs/>
          <w:sz w:val="20"/>
          <w:szCs w:val="20"/>
        </w:rPr>
      </w:pPr>
      <w:r w:rsidRPr="00B36B1F">
        <w:rPr>
          <w:rFonts w:ascii="Century Gothic" w:hAnsi="Century Gothic" w:cs="Minion-Regular"/>
          <w:b/>
          <w:sz w:val="20"/>
          <w:szCs w:val="20"/>
        </w:rPr>
        <w:t>1806 PERSP</w:t>
      </w:r>
      <w:r w:rsidR="00CD175A">
        <w:rPr>
          <w:rFonts w:ascii="Century Gothic" w:hAnsi="Century Gothic" w:cs="Minion-Regular"/>
          <w:b/>
          <w:sz w:val="20"/>
          <w:szCs w:val="20"/>
        </w:rPr>
        <w:t>E</w:t>
      </w:r>
      <w:r w:rsidRPr="00B36B1F">
        <w:rPr>
          <w:rFonts w:ascii="Century Gothic" w:hAnsi="Century Gothic" w:cs="Minion-Regular"/>
          <w:b/>
          <w:sz w:val="20"/>
          <w:szCs w:val="20"/>
        </w:rPr>
        <w:t>CTIVE ACTIONS EUROPE</w:t>
      </w:r>
      <w:r w:rsidR="00C05A94" w:rsidRPr="00B36B1F">
        <w:rPr>
          <w:rFonts w:ascii="Century Gothic" w:hAnsi="Century Gothic" w:cs="Minion-Regular"/>
          <w:b/>
          <w:sz w:val="20"/>
          <w:szCs w:val="20"/>
        </w:rPr>
        <w:t xml:space="preserve"> </w:t>
      </w:r>
      <w:r w:rsidR="00156288" w:rsidRPr="00B36B1F">
        <w:rPr>
          <w:rFonts w:ascii="Century Gothic" w:hAnsi="Century Gothic" w:cs="Minion-Regular"/>
          <w:b/>
          <w:sz w:val="20"/>
          <w:szCs w:val="20"/>
        </w:rPr>
        <w:t xml:space="preserve">(actions </w:t>
      </w:r>
      <w:r>
        <w:rPr>
          <w:rFonts w:ascii="Century Gothic" w:hAnsi="Century Gothic" w:cs="Minion-Regular"/>
          <w:b/>
          <w:sz w:val="20"/>
          <w:szCs w:val="20"/>
        </w:rPr>
        <w:t>Internationales</w:t>
      </w:r>
      <w:r w:rsidR="00156288" w:rsidRPr="00B36B1F">
        <w:rPr>
          <w:rFonts w:ascii="Century Gothic" w:hAnsi="Century Gothic" w:cs="Minion-Regular"/>
          <w:b/>
          <w:sz w:val="20"/>
          <w:szCs w:val="20"/>
        </w:rPr>
        <w:t>)</w:t>
      </w:r>
      <w:r w:rsidR="009A53FA" w:rsidRPr="00B36B1F">
        <w:rPr>
          <w:rFonts w:ascii="Century Gothic" w:hAnsi="Century Gothic" w:cs="Minion-Regular"/>
          <w:b/>
          <w:color w:val="FF0000"/>
          <w:sz w:val="20"/>
          <w:szCs w:val="20"/>
        </w:rPr>
        <w:t xml:space="preserve"> </w:t>
      </w:r>
    </w:p>
    <w:p w14:paraId="38A0BD2C" w14:textId="77777777" w:rsidR="00156288" w:rsidRPr="00B36B1F" w:rsidRDefault="009A53FA" w:rsidP="009A53FA">
      <w:pPr>
        <w:pStyle w:val="Corpsdetexte2"/>
        <w:numPr>
          <w:ilvl w:val="0"/>
          <w:numId w:val="11"/>
        </w:numPr>
        <w:spacing w:after="0" w:line="240" w:lineRule="auto"/>
        <w:ind w:right="-1"/>
        <w:jc w:val="both"/>
        <w:rPr>
          <w:rFonts w:ascii="Century Gothic" w:hAnsi="Century Gothic" w:cs="Minion-Regular"/>
          <w:b/>
          <w:sz w:val="20"/>
          <w:szCs w:val="20"/>
        </w:rPr>
      </w:pPr>
      <w:r w:rsidRPr="00B36B1F">
        <w:rPr>
          <w:rFonts w:ascii="Century Gothic" w:hAnsi="Century Gothic" w:cs="Minion-Regular"/>
          <w:b/>
          <w:sz w:val="20"/>
          <w:szCs w:val="20"/>
        </w:rPr>
        <w:t>460</w:t>
      </w:r>
      <w:r w:rsidR="00B36B1F" w:rsidRPr="00B36B1F">
        <w:rPr>
          <w:rFonts w:ascii="Century Gothic" w:hAnsi="Century Gothic" w:cs="Minion-Regular"/>
          <w:b/>
          <w:sz w:val="20"/>
          <w:szCs w:val="20"/>
        </w:rPr>
        <w:t xml:space="preserve">6 </w:t>
      </w:r>
      <w:r w:rsidR="00B36B1F" w:rsidRPr="00B36B1F">
        <w:rPr>
          <w:rFonts w:ascii="Century Gothic" w:hAnsi="Century Gothic" w:cs="Minion-Regular"/>
          <w:b/>
          <w:bCs/>
          <w:sz w:val="20"/>
          <w:szCs w:val="20"/>
        </w:rPr>
        <w:t>CONVICTION PME ETI ACTIONS P</w:t>
      </w:r>
      <w:r w:rsidR="00B36B1F">
        <w:rPr>
          <w:rFonts w:ascii="Century Gothic" w:hAnsi="Century Gothic" w:cs="Minion-Regular"/>
          <w:b/>
          <w:bCs/>
          <w:sz w:val="20"/>
          <w:szCs w:val="20"/>
        </w:rPr>
        <w:t xml:space="preserve"> (Actions pays UE)</w:t>
      </w:r>
    </w:p>
    <w:p w14:paraId="09861AC1" w14:textId="77777777" w:rsidR="00156288" w:rsidRPr="006C2348" w:rsidRDefault="00156288" w:rsidP="00D82B29">
      <w:pPr>
        <w:ind w:right="-1"/>
        <w:rPr>
          <w:rFonts w:ascii="Century Gothic" w:hAnsi="Century Gothic" w:cs="Arial"/>
          <w:sz w:val="20"/>
          <w:szCs w:val="20"/>
        </w:rPr>
      </w:pPr>
    </w:p>
    <w:p w14:paraId="78BD0273" w14:textId="77777777" w:rsidR="00156288" w:rsidRPr="00F973AB" w:rsidRDefault="00156288" w:rsidP="00D82B29">
      <w:pPr>
        <w:ind w:right="-1"/>
        <w:rPr>
          <w:rFonts w:ascii="Century Gothic" w:hAnsi="Century Gothic" w:cs="Arial"/>
          <w:sz w:val="20"/>
          <w:szCs w:val="20"/>
        </w:rPr>
      </w:pPr>
    </w:p>
    <w:p w14:paraId="0613F9A8" w14:textId="77777777" w:rsidR="00156288" w:rsidRPr="00F973AB" w:rsidRDefault="00156288" w:rsidP="00D82B29">
      <w:pPr>
        <w:ind w:right="-1"/>
        <w:rPr>
          <w:rFonts w:ascii="Century Gothic" w:hAnsi="Century Gothic" w:cs="Arial"/>
          <w:sz w:val="20"/>
          <w:szCs w:val="20"/>
        </w:rPr>
      </w:pPr>
      <w:proofErr w:type="gramStart"/>
      <w:r w:rsidRPr="00F973AB">
        <w:rPr>
          <w:rFonts w:ascii="Century Gothic" w:hAnsi="Century Gothic" w:cs="Arial"/>
          <w:sz w:val="20"/>
          <w:szCs w:val="20"/>
        </w:rPr>
        <w:t>selon</w:t>
      </w:r>
      <w:proofErr w:type="gramEnd"/>
      <w:r w:rsidRPr="00F973AB">
        <w:rPr>
          <w:rFonts w:ascii="Century Gothic" w:hAnsi="Century Gothic" w:cs="Arial"/>
          <w:sz w:val="20"/>
          <w:szCs w:val="20"/>
        </w:rPr>
        <w:t xml:space="preserve"> les grilles d’allocation suivantes :</w:t>
      </w:r>
    </w:p>
    <w:p w14:paraId="475D4985" w14:textId="77777777" w:rsidR="00156288" w:rsidRPr="00F973AB" w:rsidRDefault="00156288" w:rsidP="00D82B29">
      <w:pPr>
        <w:ind w:right="-1"/>
        <w:rPr>
          <w:rFonts w:ascii="Century Gothic" w:hAnsi="Century Gothic" w:cs="Arial"/>
          <w:sz w:val="20"/>
          <w:szCs w:val="20"/>
        </w:rPr>
      </w:pPr>
    </w:p>
    <w:p w14:paraId="60DA4297" w14:textId="77777777" w:rsidR="00156288" w:rsidRPr="00F973AB" w:rsidRDefault="00156288" w:rsidP="00D82B29">
      <w:pPr>
        <w:ind w:right="-1"/>
        <w:rPr>
          <w:rFonts w:ascii="Century Gothic" w:hAnsi="Century Gothic" w:cs="Arial"/>
          <w:sz w:val="20"/>
          <w:szCs w:val="20"/>
        </w:rPr>
      </w:pPr>
    </w:p>
    <w:p w14:paraId="30397B70" w14:textId="77777777" w:rsidR="00156288" w:rsidRPr="00F973AB" w:rsidRDefault="00156288" w:rsidP="00D82B29">
      <w:pPr>
        <w:ind w:right="-1"/>
        <w:rPr>
          <w:rFonts w:ascii="Century Gothic" w:hAnsi="Century Gothic" w:cs="Arial"/>
          <w:sz w:val="20"/>
          <w:szCs w:val="20"/>
        </w:rPr>
      </w:pPr>
    </w:p>
    <w:p w14:paraId="284156B3" w14:textId="77777777" w:rsidR="00156288" w:rsidRPr="00F973AB" w:rsidRDefault="00156288" w:rsidP="00D82B29">
      <w:pPr>
        <w:ind w:right="-1"/>
        <w:rPr>
          <w:rFonts w:ascii="Century Gothic" w:hAnsi="Century Gothic" w:cs="Arial"/>
          <w:sz w:val="20"/>
          <w:szCs w:val="20"/>
        </w:rPr>
      </w:pPr>
    </w:p>
    <w:p w14:paraId="6DA7D0CA" w14:textId="77777777" w:rsidR="00156288" w:rsidRPr="00F973AB" w:rsidRDefault="00156288" w:rsidP="00D82B29">
      <w:pPr>
        <w:ind w:right="-1"/>
        <w:rPr>
          <w:rFonts w:ascii="Century Gothic" w:hAnsi="Century Gothic" w:cs="Arial"/>
          <w:sz w:val="20"/>
          <w:szCs w:val="20"/>
        </w:rPr>
      </w:pPr>
    </w:p>
    <w:p w14:paraId="5A01C553" w14:textId="77777777" w:rsidR="00156288" w:rsidRPr="00F973AB" w:rsidRDefault="00156288" w:rsidP="00D82B29">
      <w:pPr>
        <w:ind w:right="-1"/>
        <w:rPr>
          <w:rFonts w:ascii="Century Gothic" w:hAnsi="Century Gothic" w:cs="Arial"/>
          <w:sz w:val="20"/>
          <w:szCs w:val="20"/>
        </w:rPr>
      </w:pPr>
    </w:p>
    <w:p w14:paraId="10FBE961" w14:textId="77777777" w:rsidR="00156288" w:rsidRPr="00F973AB" w:rsidRDefault="00AE40BB" w:rsidP="00D82B29">
      <w:pPr>
        <w:ind w:right="-1"/>
        <w:rPr>
          <w:rFonts w:ascii="Century Gothic" w:hAnsi="Century Gothic" w:cs="Arial"/>
          <w:sz w:val="20"/>
          <w:szCs w:val="20"/>
        </w:rPr>
      </w:pPr>
      <w:r>
        <w:rPr>
          <w:noProof/>
        </w:rPr>
        <w:drawing>
          <wp:inline distT="0" distB="0" distL="0" distR="0" wp14:anchorId="65F9204F" wp14:editId="2159721C">
            <wp:extent cx="6188710" cy="3440143"/>
            <wp:effectExtent l="0" t="0" r="2540" b="8255"/>
            <wp:docPr id="5" name="Image 5" descr="cid:image003.jpg@01D1471C.DC936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3.jpg@01D1471C.DC936A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188710" cy="3440143"/>
                    </a:xfrm>
                    <a:prstGeom prst="rect">
                      <a:avLst/>
                    </a:prstGeom>
                    <a:noFill/>
                    <a:ln>
                      <a:noFill/>
                    </a:ln>
                  </pic:spPr>
                </pic:pic>
              </a:graphicData>
            </a:graphic>
          </wp:inline>
        </w:drawing>
      </w:r>
    </w:p>
    <w:p w14:paraId="2B34FB1E" w14:textId="77777777" w:rsidR="00F5011F" w:rsidRPr="00F973AB" w:rsidRDefault="00F5011F" w:rsidP="00F5011F">
      <w:pPr>
        <w:ind w:right="-1"/>
        <w:jc w:val="both"/>
        <w:rPr>
          <w:rFonts w:ascii="Century Gothic" w:hAnsi="Century Gothic" w:cs="Arial"/>
          <w:sz w:val="20"/>
          <w:szCs w:val="20"/>
        </w:rPr>
      </w:pPr>
      <w:r w:rsidRPr="00F973AB">
        <w:rPr>
          <w:rFonts w:ascii="Century Gothic" w:hAnsi="Century Gothic" w:cs="Arial"/>
          <w:sz w:val="20"/>
          <w:szCs w:val="20"/>
        </w:rPr>
        <w:lastRenderedPageBreak/>
        <w:t>Ces grilles de répartition ont été construites pour être pérennes. Néanmoins, si un évènement grave susceptible d’entrainer un impact durable sur les marchés financiers intervenait, ces grilles d’allocation seraient susceptibles d’être aménagées. Cette modification serait alors transmise aux signataires de l’accord. Le teneur de compte serait quant à lui amené à demander à chaque porteur ayant choisi la gestion pilotée s’il maintient son choix ou s’il opte pour la gestion libre.</w:t>
      </w:r>
    </w:p>
    <w:p w14:paraId="2A926F50" w14:textId="77777777" w:rsidR="00F5011F" w:rsidRPr="00F973AB" w:rsidRDefault="00F5011F" w:rsidP="00F5011F">
      <w:pPr>
        <w:ind w:right="-1" w:firstLine="708"/>
        <w:rPr>
          <w:rFonts w:ascii="Century Gothic" w:hAnsi="Century Gothic"/>
        </w:rPr>
      </w:pPr>
    </w:p>
    <w:p w14:paraId="4EC5197E" w14:textId="77777777" w:rsidR="00F5011F" w:rsidRDefault="00F5011F" w:rsidP="00F5011F">
      <w:pPr>
        <w:ind w:right="-1"/>
        <w:rPr>
          <w:rFonts w:ascii="Century Gothic" w:hAnsi="Century Gothic"/>
        </w:rPr>
      </w:pPr>
      <w:r>
        <w:rPr>
          <w:rFonts w:ascii="Century Gothic" w:hAnsi="Century Gothic"/>
          <w:noProof/>
        </w:rPr>
        <w:drawing>
          <wp:inline distT="0" distB="0" distL="0" distR="0" wp14:anchorId="7F7B55DD" wp14:editId="3999FA3E">
            <wp:extent cx="4962525" cy="2488565"/>
            <wp:effectExtent l="0" t="0" r="9525"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62525" cy="2488565"/>
                    </a:xfrm>
                    <a:prstGeom prst="rect">
                      <a:avLst/>
                    </a:prstGeom>
                    <a:noFill/>
                  </pic:spPr>
                </pic:pic>
              </a:graphicData>
            </a:graphic>
          </wp:inline>
        </w:drawing>
      </w:r>
    </w:p>
    <w:p w14:paraId="7A6FD0E9" w14:textId="77777777" w:rsidR="00F5011F" w:rsidRDefault="00F5011F" w:rsidP="00F5011F">
      <w:pPr>
        <w:ind w:right="-1"/>
        <w:rPr>
          <w:rFonts w:ascii="Century Gothic" w:hAnsi="Century Gothic"/>
        </w:rPr>
      </w:pPr>
    </w:p>
    <w:p w14:paraId="2EAE6831" w14:textId="77777777" w:rsidR="00F5011F" w:rsidRDefault="00F5011F" w:rsidP="00F5011F">
      <w:pPr>
        <w:ind w:right="-1"/>
        <w:rPr>
          <w:rFonts w:ascii="Century Gothic" w:hAnsi="Century Gothic"/>
        </w:rPr>
      </w:pPr>
      <w:r>
        <w:rPr>
          <w:rFonts w:ascii="Century Gothic" w:hAnsi="Century Gothic"/>
          <w:noProof/>
        </w:rPr>
        <w:drawing>
          <wp:inline distT="0" distB="0" distL="0" distR="0" wp14:anchorId="6321F935" wp14:editId="29625A8B">
            <wp:extent cx="4962525" cy="2488565"/>
            <wp:effectExtent l="0" t="0" r="9525"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62525" cy="2488565"/>
                    </a:xfrm>
                    <a:prstGeom prst="rect">
                      <a:avLst/>
                    </a:prstGeom>
                    <a:noFill/>
                  </pic:spPr>
                </pic:pic>
              </a:graphicData>
            </a:graphic>
          </wp:inline>
        </w:drawing>
      </w:r>
    </w:p>
    <w:p w14:paraId="73DFE8DA" w14:textId="77777777" w:rsidR="00F5011F" w:rsidRDefault="00F5011F" w:rsidP="00F5011F">
      <w:pPr>
        <w:ind w:right="-1"/>
        <w:rPr>
          <w:rFonts w:ascii="Century Gothic" w:hAnsi="Century Gothic"/>
        </w:rPr>
      </w:pPr>
    </w:p>
    <w:p w14:paraId="6FF4F737" w14:textId="77777777" w:rsidR="00F5011F" w:rsidRDefault="00F5011F" w:rsidP="00F5011F">
      <w:pPr>
        <w:ind w:right="-1"/>
        <w:rPr>
          <w:rFonts w:ascii="Century Gothic" w:hAnsi="Century Gothic"/>
        </w:rPr>
      </w:pPr>
      <w:r>
        <w:rPr>
          <w:rFonts w:ascii="Century Gothic" w:hAnsi="Century Gothic"/>
          <w:noProof/>
        </w:rPr>
        <w:drawing>
          <wp:inline distT="0" distB="0" distL="0" distR="0" wp14:anchorId="3D385CBD" wp14:editId="364A9B1F">
            <wp:extent cx="4962525" cy="2488565"/>
            <wp:effectExtent l="0" t="0" r="9525" b="698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62525" cy="2488565"/>
                    </a:xfrm>
                    <a:prstGeom prst="rect">
                      <a:avLst/>
                    </a:prstGeom>
                    <a:noFill/>
                  </pic:spPr>
                </pic:pic>
              </a:graphicData>
            </a:graphic>
          </wp:inline>
        </w:drawing>
      </w:r>
    </w:p>
    <w:p w14:paraId="23BCFB48" w14:textId="77777777" w:rsidR="00F5011F" w:rsidRDefault="00F5011F" w:rsidP="00D82B29">
      <w:pPr>
        <w:ind w:right="-1"/>
        <w:jc w:val="both"/>
        <w:rPr>
          <w:rFonts w:ascii="Century Gothic" w:hAnsi="Century Gothic" w:cs="Arial"/>
          <w:sz w:val="20"/>
          <w:szCs w:val="20"/>
        </w:rPr>
      </w:pPr>
    </w:p>
    <w:p w14:paraId="2400CE34" w14:textId="77777777" w:rsidR="00F5011F" w:rsidRDefault="00F5011F" w:rsidP="00D82B29">
      <w:pPr>
        <w:ind w:right="-1"/>
        <w:jc w:val="both"/>
        <w:rPr>
          <w:rFonts w:ascii="Century Gothic" w:hAnsi="Century Gothic" w:cs="Arial"/>
          <w:sz w:val="20"/>
          <w:szCs w:val="20"/>
        </w:rPr>
      </w:pPr>
    </w:p>
    <w:p w14:paraId="4DF35A96" w14:textId="77777777" w:rsidR="00960778" w:rsidRDefault="00960778" w:rsidP="00D82B29">
      <w:pPr>
        <w:ind w:right="-1"/>
        <w:jc w:val="both"/>
        <w:rPr>
          <w:rFonts w:ascii="Century Gothic" w:hAnsi="Century Gothic" w:cs="Arial"/>
          <w:b/>
          <w:sz w:val="20"/>
          <w:szCs w:val="20"/>
        </w:rPr>
      </w:pPr>
    </w:p>
    <w:p w14:paraId="0BE70117" w14:textId="77777777" w:rsidR="00960778" w:rsidRDefault="00960778" w:rsidP="00D82B29">
      <w:pPr>
        <w:ind w:right="-1"/>
        <w:jc w:val="both"/>
        <w:rPr>
          <w:rFonts w:ascii="Century Gothic" w:hAnsi="Century Gothic" w:cs="Arial"/>
          <w:b/>
          <w:sz w:val="20"/>
          <w:szCs w:val="20"/>
        </w:rPr>
      </w:pPr>
    </w:p>
    <w:p w14:paraId="3821859B" w14:textId="77777777" w:rsidR="00535177" w:rsidRDefault="00535177" w:rsidP="00D82B29">
      <w:pPr>
        <w:ind w:right="-1"/>
        <w:jc w:val="both"/>
        <w:rPr>
          <w:rFonts w:ascii="Century Gothic" w:hAnsi="Century Gothic" w:cs="Arial"/>
          <w:b/>
          <w:sz w:val="20"/>
          <w:szCs w:val="20"/>
        </w:rPr>
      </w:pPr>
    </w:p>
    <w:p w14:paraId="790F5243" w14:textId="77777777" w:rsidR="00960778" w:rsidRPr="00F973AB" w:rsidRDefault="00960778" w:rsidP="00D82B29">
      <w:pPr>
        <w:ind w:right="-1"/>
        <w:jc w:val="both"/>
        <w:rPr>
          <w:rFonts w:ascii="Century Gothic" w:hAnsi="Century Gothic" w:cs="Arial"/>
          <w:b/>
          <w:sz w:val="20"/>
          <w:szCs w:val="20"/>
        </w:rPr>
      </w:pPr>
      <w:r w:rsidRPr="00F973AB">
        <w:rPr>
          <w:rFonts w:ascii="Century Gothic" w:hAnsi="Century Gothic" w:cs="Arial"/>
          <w:b/>
          <w:sz w:val="20"/>
          <w:szCs w:val="20"/>
        </w:rPr>
        <w:t>Les versements</w:t>
      </w:r>
    </w:p>
    <w:p w14:paraId="5BD3D511" w14:textId="77777777" w:rsidR="00960778" w:rsidRPr="00F973AB" w:rsidRDefault="00960778" w:rsidP="00D82B29">
      <w:pPr>
        <w:tabs>
          <w:tab w:val="left" w:pos="900"/>
        </w:tabs>
        <w:ind w:right="-1" w:firstLine="708"/>
        <w:jc w:val="both"/>
        <w:rPr>
          <w:rFonts w:ascii="Century Gothic" w:hAnsi="Century Gothic" w:cs="Arial"/>
          <w:sz w:val="20"/>
          <w:szCs w:val="20"/>
          <w:u w:val="single"/>
        </w:rPr>
      </w:pPr>
    </w:p>
    <w:p w14:paraId="68A1C969" w14:textId="77777777" w:rsidR="00960778" w:rsidRPr="00F973AB" w:rsidRDefault="00960778" w:rsidP="00D82B29">
      <w:pPr>
        <w:tabs>
          <w:tab w:val="left" w:pos="900"/>
        </w:tabs>
        <w:ind w:right="-1"/>
        <w:jc w:val="both"/>
        <w:rPr>
          <w:rFonts w:ascii="Century Gothic" w:hAnsi="Century Gothic" w:cs="Arial"/>
          <w:sz w:val="20"/>
          <w:szCs w:val="20"/>
          <w:u w:val="single"/>
        </w:rPr>
      </w:pPr>
    </w:p>
    <w:p w14:paraId="21B8B1FD" w14:textId="77777777" w:rsidR="00960778" w:rsidRPr="00267C0B" w:rsidRDefault="00960778" w:rsidP="00D82B29">
      <w:pPr>
        <w:numPr>
          <w:ilvl w:val="0"/>
          <w:numId w:val="12"/>
        </w:numPr>
        <w:ind w:right="-1"/>
        <w:jc w:val="both"/>
        <w:rPr>
          <w:rFonts w:ascii="Century Gothic" w:hAnsi="Century Gothic" w:cs="Arial"/>
          <w:sz w:val="20"/>
          <w:szCs w:val="20"/>
          <w:u w:val="single"/>
        </w:rPr>
      </w:pPr>
      <w:r w:rsidRPr="00267C0B">
        <w:rPr>
          <w:rFonts w:ascii="Century Gothic" w:hAnsi="Century Gothic" w:cs="Arial"/>
          <w:sz w:val="20"/>
          <w:szCs w:val="20"/>
          <w:u w:val="single"/>
        </w:rPr>
        <w:t>A l’adhésion du salarié</w:t>
      </w:r>
    </w:p>
    <w:p w14:paraId="4590FF84" w14:textId="77777777" w:rsidR="00960778" w:rsidRPr="00F973AB" w:rsidRDefault="00960778" w:rsidP="00D82B29">
      <w:pPr>
        <w:ind w:right="-1"/>
        <w:jc w:val="both"/>
        <w:rPr>
          <w:rFonts w:ascii="Century Gothic" w:hAnsi="Century Gothic" w:cs="Arial"/>
          <w:sz w:val="20"/>
          <w:szCs w:val="20"/>
          <w:u w:val="single"/>
        </w:rPr>
      </w:pPr>
    </w:p>
    <w:p w14:paraId="66A7452A" w14:textId="77777777" w:rsidR="00960778" w:rsidRPr="00F973AB" w:rsidRDefault="00960778" w:rsidP="00267C0B">
      <w:pPr>
        <w:spacing w:after="60"/>
        <w:ind w:left="902"/>
        <w:jc w:val="both"/>
        <w:rPr>
          <w:rFonts w:ascii="Century Gothic" w:hAnsi="Century Gothic" w:cs="Arial"/>
          <w:sz w:val="20"/>
          <w:szCs w:val="20"/>
        </w:rPr>
      </w:pPr>
      <w:r w:rsidRPr="00F973AB">
        <w:rPr>
          <w:rFonts w:ascii="Century Gothic" w:hAnsi="Century Gothic" w:cs="Arial"/>
          <w:sz w:val="20"/>
          <w:szCs w:val="20"/>
        </w:rPr>
        <w:t>Il indique sur son bulletin d’adhésion :</w:t>
      </w:r>
    </w:p>
    <w:p w14:paraId="3A1550C6" w14:textId="77777777" w:rsidR="00960778" w:rsidRDefault="00960778" w:rsidP="00267C0B">
      <w:pPr>
        <w:numPr>
          <w:ilvl w:val="0"/>
          <w:numId w:val="13"/>
        </w:numPr>
        <w:ind w:left="1620" w:right="-1"/>
        <w:jc w:val="both"/>
        <w:rPr>
          <w:rFonts w:ascii="Century Gothic" w:hAnsi="Century Gothic" w:cs="Arial"/>
          <w:sz w:val="20"/>
          <w:szCs w:val="20"/>
        </w:rPr>
      </w:pPr>
      <w:r w:rsidRPr="009340DC">
        <w:rPr>
          <w:rFonts w:ascii="Century Gothic" w:hAnsi="Century Gothic" w:cs="Arial"/>
          <w:sz w:val="20"/>
          <w:szCs w:val="20"/>
        </w:rPr>
        <w:t xml:space="preserve">le mode de gestion retenue « Gestion pilotée », </w:t>
      </w:r>
    </w:p>
    <w:p w14:paraId="5EC880B6" w14:textId="77777777" w:rsidR="00960778" w:rsidRPr="009340DC" w:rsidRDefault="00960778" w:rsidP="00267C0B">
      <w:pPr>
        <w:numPr>
          <w:ilvl w:val="0"/>
          <w:numId w:val="13"/>
        </w:numPr>
        <w:ind w:left="1620" w:right="-1"/>
        <w:jc w:val="both"/>
        <w:rPr>
          <w:rFonts w:ascii="Century Gothic" w:hAnsi="Century Gothic" w:cs="Arial"/>
          <w:sz w:val="20"/>
          <w:szCs w:val="20"/>
        </w:rPr>
      </w:pPr>
      <w:r w:rsidRPr="009340DC">
        <w:rPr>
          <w:rFonts w:ascii="Century Gothic" w:hAnsi="Century Gothic" w:cs="Arial"/>
          <w:sz w:val="20"/>
          <w:szCs w:val="20"/>
        </w:rPr>
        <w:t>le profil d’investissement choisi,</w:t>
      </w:r>
    </w:p>
    <w:p w14:paraId="4CFEBC94" w14:textId="77777777" w:rsidR="00960778" w:rsidRPr="00F973AB" w:rsidRDefault="00960778" w:rsidP="00267C0B">
      <w:pPr>
        <w:numPr>
          <w:ilvl w:val="0"/>
          <w:numId w:val="13"/>
        </w:numPr>
        <w:ind w:left="1620" w:right="-1"/>
        <w:jc w:val="both"/>
        <w:rPr>
          <w:rFonts w:ascii="Century Gothic" w:hAnsi="Century Gothic" w:cs="Arial"/>
          <w:sz w:val="20"/>
          <w:szCs w:val="20"/>
        </w:rPr>
      </w:pPr>
      <w:r w:rsidRPr="00F973AB">
        <w:rPr>
          <w:rFonts w:ascii="Century Gothic" w:hAnsi="Century Gothic" w:cs="Arial"/>
          <w:sz w:val="20"/>
          <w:szCs w:val="20"/>
        </w:rPr>
        <w:t>l’horizon de son placement. A défaut, celui-ci est calculé en fonction de la date de naissance du salarié (à partir du numéro INSEE) et de la date théorique de départ en retraite en vigueur au moment de l’adhésion (62 ans),</w:t>
      </w:r>
    </w:p>
    <w:p w14:paraId="63955A45" w14:textId="77777777" w:rsidR="00960778" w:rsidRPr="00F973AB" w:rsidRDefault="00960778" w:rsidP="00267C0B">
      <w:pPr>
        <w:numPr>
          <w:ilvl w:val="0"/>
          <w:numId w:val="13"/>
        </w:numPr>
        <w:ind w:left="1620" w:right="-1"/>
        <w:jc w:val="both"/>
        <w:rPr>
          <w:rFonts w:ascii="Century Gothic" w:hAnsi="Century Gothic" w:cs="Arial"/>
          <w:sz w:val="20"/>
          <w:szCs w:val="20"/>
        </w:rPr>
      </w:pPr>
      <w:r w:rsidRPr="00F973AB">
        <w:rPr>
          <w:rFonts w:ascii="Century Gothic" w:hAnsi="Century Gothic" w:cs="Arial"/>
          <w:sz w:val="20"/>
          <w:szCs w:val="20"/>
        </w:rPr>
        <w:t>le montant et la périodicité de son versement.</w:t>
      </w:r>
    </w:p>
    <w:p w14:paraId="73B50778" w14:textId="77777777" w:rsidR="00960778" w:rsidRPr="00F973AB" w:rsidRDefault="00960778" w:rsidP="00267C0B">
      <w:pPr>
        <w:ind w:left="360" w:right="-1"/>
        <w:jc w:val="both"/>
        <w:rPr>
          <w:rFonts w:ascii="Century Gothic" w:hAnsi="Century Gothic" w:cs="Arial"/>
          <w:sz w:val="20"/>
          <w:szCs w:val="20"/>
        </w:rPr>
      </w:pPr>
    </w:p>
    <w:p w14:paraId="02EC70D9" w14:textId="77777777" w:rsidR="00960778" w:rsidRPr="00267C0B" w:rsidRDefault="00960778" w:rsidP="00267C0B">
      <w:pPr>
        <w:numPr>
          <w:ilvl w:val="0"/>
          <w:numId w:val="12"/>
        </w:numPr>
        <w:ind w:right="-1"/>
        <w:jc w:val="both"/>
        <w:rPr>
          <w:rFonts w:ascii="Century Gothic" w:hAnsi="Century Gothic" w:cs="Arial"/>
          <w:sz w:val="20"/>
          <w:szCs w:val="20"/>
          <w:u w:val="single"/>
        </w:rPr>
      </w:pPr>
      <w:r w:rsidRPr="00267C0B">
        <w:rPr>
          <w:rFonts w:ascii="Century Gothic" w:hAnsi="Century Gothic" w:cs="Arial"/>
          <w:sz w:val="20"/>
          <w:szCs w:val="20"/>
          <w:u w:val="single"/>
        </w:rPr>
        <w:t xml:space="preserve">A chaque versement exceptionnel </w:t>
      </w:r>
    </w:p>
    <w:p w14:paraId="43B1D7D3" w14:textId="77777777" w:rsidR="00960778" w:rsidRPr="00F973AB" w:rsidRDefault="00960778" w:rsidP="00D82B29">
      <w:pPr>
        <w:ind w:right="-1"/>
        <w:jc w:val="both"/>
        <w:rPr>
          <w:rFonts w:ascii="Century Gothic" w:hAnsi="Century Gothic" w:cs="Arial"/>
          <w:sz w:val="20"/>
          <w:szCs w:val="20"/>
        </w:rPr>
      </w:pPr>
    </w:p>
    <w:p w14:paraId="18B18CD4" w14:textId="77777777" w:rsidR="00960778" w:rsidRPr="00F973AB" w:rsidRDefault="00960778" w:rsidP="00267C0B">
      <w:pPr>
        <w:ind w:left="900" w:right="-1"/>
        <w:jc w:val="both"/>
        <w:rPr>
          <w:rFonts w:ascii="Century Gothic" w:hAnsi="Century Gothic" w:cs="Arial"/>
          <w:sz w:val="20"/>
          <w:szCs w:val="20"/>
        </w:rPr>
      </w:pPr>
      <w:r w:rsidRPr="00F973AB">
        <w:rPr>
          <w:rFonts w:ascii="Century Gothic" w:hAnsi="Century Gothic" w:cs="Arial"/>
          <w:sz w:val="20"/>
          <w:szCs w:val="20"/>
        </w:rPr>
        <w:t>Dès lors que l’adhérent détient déjà des avoirs en gestion pilotée, il indique simplement le montant à verser.</w:t>
      </w:r>
    </w:p>
    <w:p w14:paraId="6E745CF5" w14:textId="77777777" w:rsidR="00960778" w:rsidRPr="00F973AB" w:rsidRDefault="00960778" w:rsidP="00267C0B">
      <w:pPr>
        <w:ind w:left="900" w:right="-1"/>
        <w:jc w:val="both"/>
        <w:rPr>
          <w:rFonts w:ascii="Century Gothic" w:hAnsi="Century Gothic" w:cs="Arial"/>
          <w:sz w:val="20"/>
          <w:szCs w:val="20"/>
        </w:rPr>
      </w:pPr>
      <w:r w:rsidRPr="00F973AB">
        <w:rPr>
          <w:rFonts w:ascii="Century Gothic" w:hAnsi="Century Gothic" w:cs="Arial"/>
          <w:sz w:val="20"/>
          <w:szCs w:val="20"/>
        </w:rPr>
        <w:t>La répartition des sommes versées est déterminée selon la grille d’allocation en fonction du profil d’investissement choisi et de la durée restant à courir jusqu’au terme du plan.</w:t>
      </w:r>
    </w:p>
    <w:p w14:paraId="011F08D6" w14:textId="77777777" w:rsidR="00960778" w:rsidRPr="00F973AB" w:rsidRDefault="00960778" w:rsidP="00267C0B">
      <w:pPr>
        <w:ind w:left="900" w:right="-1"/>
        <w:jc w:val="both"/>
        <w:rPr>
          <w:rFonts w:ascii="Century Gothic" w:hAnsi="Century Gothic" w:cs="Arial"/>
          <w:sz w:val="20"/>
          <w:szCs w:val="20"/>
        </w:rPr>
      </w:pPr>
    </w:p>
    <w:p w14:paraId="1EA2A787" w14:textId="77777777" w:rsidR="00960778" w:rsidRDefault="00960778" w:rsidP="00D82B29">
      <w:pPr>
        <w:numPr>
          <w:ilvl w:val="0"/>
          <w:numId w:val="12"/>
        </w:numPr>
        <w:ind w:right="-1"/>
        <w:jc w:val="both"/>
        <w:rPr>
          <w:rFonts w:ascii="Century Gothic" w:hAnsi="Century Gothic" w:cs="Arial"/>
          <w:sz w:val="20"/>
          <w:szCs w:val="20"/>
        </w:rPr>
      </w:pPr>
      <w:r w:rsidRPr="00267C0B">
        <w:rPr>
          <w:rFonts w:ascii="Century Gothic" w:hAnsi="Century Gothic" w:cs="Arial"/>
          <w:sz w:val="20"/>
          <w:szCs w:val="20"/>
          <w:u w:val="single"/>
        </w:rPr>
        <w:t>L’adhérent souhaitant modifier les paramètres de sa gestion pilotée doit indiquer</w:t>
      </w:r>
      <w:r w:rsidRPr="00F720A4">
        <w:rPr>
          <w:rFonts w:ascii="Century Gothic" w:hAnsi="Century Gothic" w:cs="Arial"/>
          <w:sz w:val="20"/>
          <w:szCs w:val="20"/>
        </w:rPr>
        <w:t> :</w:t>
      </w:r>
    </w:p>
    <w:p w14:paraId="610198D8" w14:textId="77777777" w:rsidR="00960778" w:rsidRPr="00F720A4" w:rsidRDefault="00960778" w:rsidP="00D82B29">
      <w:pPr>
        <w:ind w:left="900" w:right="-1"/>
        <w:jc w:val="both"/>
        <w:rPr>
          <w:rFonts w:ascii="Century Gothic" w:hAnsi="Century Gothic" w:cs="Arial"/>
          <w:sz w:val="20"/>
          <w:szCs w:val="20"/>
        </w:rPr>
      </w:pPr>
    </w:p>
    <w:p w14:paraId="155181A8" w14:textId="77777777" w:rsidR="00960778" w:rsidRPr="00F973AB" w:rsidRDefault="00960778" w:rsidP="00D82B29">
      <w:pPr>
        <w:numPr>
          <w:ilvl w:val="0"/>
          <w:numId w:val="14"/>
        </w:numPr>
        <w:ind w:right="-1"/>
        <w:jc w:val="both"/>
        <w:rPr>
          <w:rFonts w:ascii="Century Gothic" w:hAnsi="Century Gothic" w:cs="Arial"/>
          <w:sz w:val="20"/>
          <w:szCs w:val="20"/>
        </w:rPr>
      </w:pPr>
      <w:r w:rsidRPr="00F973AB">
        <w:rPr>
          <w:rFonts w:ascii="Century Gothic" w:hAnsi="Century Gothic" w:cs="Arial"/>
          <w:sz w:val="20"/>
          <w:szCs w:val="20"/>
        </w:rPr>
        <w:t>le nouveau profil d’investissement,</w:t>
      </w:r>
    </w:p>
    <w:p w14:paraId="72E7CA78" w14:textId="77777777" w:rsidR="00960778" w:rsidRPr="00F973AB" w:rsidRDefault="00960778" w:rsidP="00D82B29">
      <w:pPr>
        <w:numPr>
          <w:ilvl w:val="0"/>
          <w:numId w:val="14"/>
        </w:numPr>
        <w:ind w:right="-1"/>
        <w:jc w:val="both"/>
        <w:rPr>
          <w:rFonts w:ascii="Century Gothic" w:hAnsi="Century Gothic" w:cs="Arial"/>
          <w:sz w:val="20"/>
          <w:szCs w:val="20"/>
        </w:rPr>
      </w:pPr>
      <w:r w:rsidRPr="00F973AB">
        <w:rPr>
          <w:rFonts w:ascii="Century Gothic" w:hAnsi="Century Gothic" w:cs="Arial"/>
          <w:sz w:val="20"/>
          <w:szCs w:val="20"/>
        </w:rPr>
        <w:t>le nouvel horizon de placement</w:t>
      </w:r>
    </w:p>
    <w:p w14:paraId="414F3F86" w14:textId="77777777" w:rsidR="00960778" w:rsidRPr="00F973AB" w:rsidRDefault="00960778" w:rsidP="00D82B29">
      <w:pPr>
        <w:ind w:right="-1"/>
        <w:jc w:val="both"/>
        <w:rPr>
          <w:rFonts w:ascii="Century Gothic" w:hAnsi="Century Gothic" w:cs="Arial"/>
          <w:sz w:val="20"/>
          <w:szCs w:val="20"/>
        </w:rPr>
      </w:pPr>
    </w:p>
    <w:p w14:paraId="1844E11B" w14:textId="77777777" w:rsidR="00960778" w:rsidRPr="00F973AB" w:rsidRDefault="00960778" w:rsidP="00D82B29">
      <w:pPr>
        <w:tabs>
          <w:tab w:val="left" w:pos="180"/>
        </w:tabs>
        <w:ind w:right="-1"/>
        <w:jc w:val="both"/>
        <w:rPr>
          <w:rFonts w:ascii="Century Gothic" w:hAnsi="Century Gothic" w:cs="Arial"/>
          <w:sz w:val="20"/>
          <w:szCs w:val="20"/>
        </w:rPr>
      </w:pPr>
      <w:r w:rsidRPr="00F973AB">
        <w:rPr>
          <w:rFonts w:ascii="Century Gothic" w:hAnsi="Century Gothic" w:cs="Arial"/>
          <w:sz w:val="20"/>
          <w:szCs w:val="20"/>
        </w:rPr>
        <w:t>La nouvelle répartition des versements s’appliquera dès la prise en compte de la modification sachant que tous ses avoirs déjà en stock seront réaffectés en fonction de la nouvelle grille.</w:t>
      </w:r>
    </w:p>
    <w:p w14:paraId="257C9217" w14:textId="77777777" w:rsidR="00960778" w:rsidRPr="00F973AB" w:rsidRDefault="00960778" w:rsidP="00D82B29">
      <w:pPr>
        <w:ind w:right="-1"/>
        <w:rPr>
          <w:rFonts w:ascii="Century Gothic" w:hAnsi="Century Gothic" w:cs="Arial"/>
          <w:sz w:val="20"/>
          <w:szCs w:val="20"/>
        </w:rPr>
      </w:pPr>
    </w:p>
    <w:p w14:paraId="36FD488F" w14:textId="77777777" w:rsidR="00960778" w:rsidRPr="00F973AB" w:rsidRDefault="00960778" w:rsidP="00D82B29">
      <w:pPr>
        <w:ind w:right="-1"/>
        <w:rPr>
          <w:rFonts w:ascii="Century Gothic" w:hAnsi="Century Gothic" w:cs="Arial"/>
          <w:sz w:val="20"/>
          <w:szCs w:val="20"/>
        </w:rPr>
      </w:pPr>
    </w:p>
    <w:p w14:paraId="2DD56560" w14:textId="77777777" w:rsidR="00960778" w:rsidRPr="00F973AB" w:rsidRDefault="00960778" w:rsidP="00D82B29">
      <w:pPr>
        <w:ind w:right="-1"/>
        <w:jc w:val="both"/>
        <w:rPr>
          <w:rFonts w:ascii="Century Gothic" w:hAnsi="Century Gothic" w:cs="Arial"/>
          <w:b/>
          <w:sz w:val="20"/>
          <w:szCs w:val="20"/>
        </w:rPr>
      </w:pPr>
      <w:r w:rsidRPr="00F973AB">
        <w:rPr>
          <w:rFonts w:ascii="Century Gothic" w:hAnsi="Century Gothic" w:cs="Arial"/>
          <w:b/>
          <w:sz w:val="20"/>
          <w:szCs w:val="20"/>
        </w:rPr>
        <w:t>Les rééquilibrages</w:t>
      </w:r>
    </w:p>
    <w:p w14:paraId="6E9EDC07" w14:textId="77777777" w:rsidR="00267C0B" w:rsidRDefault="00267C0B" w:rsidP="00D82B29">
      <w:pPr>
        <w:ind w:right="-1"/>
        <w:jc w:val="both"/>
        <w:rPr>
          <w:rFonts w:ascii="Century Gothic" w:hAnsi="Century Gothic" w:cs="Arial"/>
          <w:sz w:val="20"/>
          <w:szCs w:val="20"/>
        </w:rPr>
      </w:pPr>
    </w:p>
    <w:p w14:paraId="5F6BF5AC" w14:textId="77777777" w:rsidR="00960778" w:rsidRPr="00F973AB" w:rsidRDefault="00960778" w:rsidP="00D82B29">
      <w:pPr>
        <w:ind w:right="-1"/>
        <w:jc w:val="both"/>
        <w:rPr>
          <w:rFonts w:ascii="Century Gothic" w:hAnsi="Century Gothic" w:cs="Arial"/>
          <w:sz w:val="20"/>
          <w:szCs w:val="20"/>
        </w:rPr>
      </w:pPr>
      <w:r w:rsidRPr="00F973AB">
        <w:rPr>
          <w:rFonts w:ascii="Century Gothic" w:hAnsi="Century Gothic" w:cs="Arial"/>
          <w:sz w:val="20"/>
          <w:szCs w:val="20"/>
        </w:rPr>
        <w:t>Tous les trimestres, un ajustement des supports de placement permet de corriger les écarts entre la répartition cible et la valorisation des différents supports d’investissement. (</w:t>
      </w:r>
      <w:proofErr w:type="gramStart"/>
      <w:r w:rsidRPr="00F973AB">
        <w:rPr>
          <w:rFonts w:ascii="Century Gothic" w:hAnsi="Century Gothic" w:cs="Arial"/>
          <w:sz w:val="20"/>
          <w:szCs w:val="20"/>
        </w:rPr>
        <w:t>les</w:t>
      </w:r>
      <w:proofErr w:type="gramEnd"/>
      <w:r w:rsidRPr="00F973AB">
        <w:rPr>
          <w:rFonts w:ascii="Century Gothic" w:hAnsi="Century Gothic" w:cs="Arial"/>
          <w:sz w:val="20"/>
          <w:szCs w:val="20"/>
        </w:rPr>
        <w:t xml:space="preserve"> performances variables des différents supports pouvant créer des déformations de l’allocation d’un trimestre sur l’autre).</w:t>
      </w:r>
    </w:p>
    <w:p w14:paraId="4BBCAE83" w14:textId="77777777" w:rsidR="00267C0B" w:rsidRDefault="00267C0B" w:rsidP="00D82B29">
      <w:pPr>
        <w:ind w:right="-1"/>
        <w:jc w:val="both"/>
        <w:rPr>
          <w:rFonts w:ascii="Century Gothic" w:hAnsi="Century Gothic" w:cs="Arial"/>
          <w:i/>
          <w:sz w:val="20"/>
          <w:szCs w:val="20"/>
          <w:u w:val="single"/>
        </w:rPr>
      </w:pPr>
    </w:p>
    <w:p w14:paraId="207FA811" w14:textId="77777777" w:rsidR="00607741" w:rsidRDefault="00607741" w:rsidP="00D82B29">
      <w:pPr>
        <w:ind w:right="-1"/>
        <w:jc w:val="both"/>
        <w:rPr>
          <w:rFonts w:ascii="Century Gothic" w:hAnsi="Century Gothic" w:cs="Arial"/>
          <w:i/>
          <w:strike/>
          <w:sz w:val="20"/>
          <w:szCs w:val="20"/>
          <w:u w:val="single"/>
        </w:rPr>
      </w:pPr>
    </w:p>
    <w:p w14:paraId="5C5F4ACC" w14:textId="77777777" w:rsidR="00607741" w:rsidRPr="00607741" w:rsidRDefault="00607741" w:rsidP="00607741">
      <w:pPr>
        <w:ind w:right="-1"/>
        <w:jc w:val="both"/>
        <w:rPr>
          <w:rFonts w:ascii="Century Gothic" w:hAnsi="Century Gothic" w:cs="Arial"/>
          <w:i/>
          <w:sz w:val="20"/>
          <w:szCs w:val="20"/>
          <w:u w:val="single"/>
        </w:rPr>
      </w:pPr>
      <w:r w:rsidRPr="00607741">
        <w:rPr>
          <w:rFonts w:ascii="Century Gothic" w:hAnsi="Century Gothic" w:cs="Arial"/>
          <w:i/>
          <w:sz w:val="20"/>
          <w:szCs w:val="20"/>
          <w:u w:val="single"/>
        </w:rPr>
        <w:t>Exemple :</w:t>
      </w:r>
    </w:p>
    <w:p w14:paraId="4EC55DE8" w14:textId="77777777" w:rsidR="00607741" w:rsidRPr="00607741" w:rsidRDefault="00607741" w:rsidP="00607741">
      <w:pPr>
        <w:ind w:right="-1"/>
        <w:jc w:val="both"/>
        <w:rPr>
          <w:rFonts w:ascii="Century Gothic" w:hAnsi="Century Gothic" w:cs="Arial"/>
          <w:i/>
          <w:sz w:val="20"/>
          <w:szCs w:val="20"/>
        </w:rPr>
      </w:pPr>
      <w:r w:rsidRPr="00607741">
        <w:rPr>
          <w:rFonts w:ascii="Century Gothic" w:hAnsi="Century Gothic" w:cs="Arial"/>
          <w:i/>
          <w:sz w:val="20"/>
          <w:szCs w:val="20"/>
        </w:rPr>
        <w:t>Supposons qu’au début du trimestre, la répartition définie dans la grille entre les classes d’actif soit  de 50% obligations / 34% actions grandes capitalisations / 16% actions PME ETI.</w:t>
      </w:r>
    </w:p>
    <w:p w14:paraId="04B07968" w14:textId="77777777" w:rsidR="00607741" w:rsidRPr="00607741" w:rsidRDefault="00607741" w:rsidP="00607741">
      <w:pPr>
        <w:ind w:right="-1"/>
        <w:jc w:val="both"/>
        <w:rPr>
          <w:rFonts w:ascii="Century Gothic" w:hAnsi="Century Gothic" w:cs="Arial"/>
          <w:i/>
          <w:sz w:val="20"/>
          <w:szCs w:val="20"/>
        </w:rPr>
      </w:pPr>
      <w:r w:rsidRPr="00607741">
        <w:rPr>
          <w:rFonts w:ascii="Century Gothic" w:hAnsi="Century Gothic" w:cs="Arial"/>
          <w:i/>
          <w:sz w:val="20"/>
          <w:szCs w:val="20"/>
        </w:rPr>
        <w:t>Au cours du trimestre, les actions grandes capitalisations progressent de 10%, les actions PME ETI de 6%  et les obligations de 0%.</w:t>
      </w:r>
    </w:p>
    <w:p w14:paraId="012E4262" w14:textId="77777777" w:rsidR="00607741" w:rsidRPr="00607741" w:rsidRDefault="00607741" w:rsidP="00607741">
      <w:pPr>
        <w:ind w:right="-1"/>
        <w:jc w:val="both"/>
        <w:rPr>
          <w:rFonts w:ascii="Century Gothic" w:hAnsi="Century Gothic" w:cs="Arial"/>
          <w:i/>
          <w:sz w:val="20"/>
          <w:szCs w:val="20"/>
        </w:rPr>
      </w:pPr>
      <w:r w:rsidRPr="00607741">
        <w:rPr>
          <w:rFonts w:ascii="Century Gothic" w:hAnsi="Century Gothic" w:cs="Arial"/>
          <w:i/>
          <w:sz w:val="20"/>
          <w:szCs w:val="20"/>
        </w:rPr>
        <w:t>A la fin du trimestre, la répartition réelle sera donc de 47.91% obligations / 35.84% actions grandes capitalisations / 16.25% actions PME ETI.</w:t>
      </w:r>
    </w:p>
    <w:p w14:paraId="66B55489" w14:textId="77777777" w:rsidR="00607741" w:rsidRPr="00607741" w:rsidRDefault="00607741" w:rsidP="00607741">
      <w:pPr>
        <w:ind w:right="-1"/>
        <w:jc w:val="both"/>
        <w:rPr>
          <w:rFonts w:ascii="Century Gothic" w:hAnsi="Century Gothic" w:cs="Arial"/>
          <w:i/>
          <w:sz w:val="20"/>
          <w:szCs w:val="20"/>
        </w:rPr>
      </w:pPr>
      <w:r w:rsidRPr="00607741">
        <w:rPr>
          <w:rFonts w:ascii="Century Gothic" w:hAnsi="Century Gothic" w:cs="Arial"/>
          <w:i/>
          <w:sz w:val="20"/>
          <w:szCs w:val="20"/>
        </w:rPr>
        <w:t>Un ajustement est donc réalisé automatiquement pour revenir à l’allocation définie dans la grille, soit 50% obligations / 34% actions grandes capitalisations / 16% actions PME ETI.</w:t>
      </w:r>
    </w:p>
    <w:p w14:paraId="5578E8AE" w14:textId="77777777" w:rsidR="00607741" w:rsidRPr="00607741" w:rsidRDefault="00607741" w:rsidP="00607741">
      <w:pPr>
        <w:ind w:right="-1"/>
        <w:jc w:val="both"/>
        <w:rPr>
          <w:rFonts w:ascii="Century Gothic" w:hAnsi="Century Gothic" w:cs="Arial"/>
          <w:b/>
          <w:sz w:val="20"/>
          <w:szCs w:val="20"/>
        </w:rPr>
      </w:pPr>
    </w:p>
    <w:p w14:paraId="1A834982" w14:textId="77777777" w:rsidR="00607741" w:rsidRPr="00607741" w:rsidRDefault="00607741" w:rsidP="00607741">
      <w:pPr>
        <w:ind w:right="-1"/>
        <w:jc w:val="both"/>
        <w:rPr>
          <w:rFonts w:ascii="Century Gothic" w:hAnsi="Century Gothic" w:cs="Arial"/>
          <w:b/>
          <w:sz w:val="20"/>
          <w:szCs w:val="20"/>
        </w:rPr>
      </w:pPr>
    </w:p>
    <w:p w14:paraId="39A7C217" w14:textId="77777777" w:rsidR="00960778" w:rsidRPr="00607741" w:rsidRDefault="00960778" w:rsidP="00D82B29">
      <w:pPr>
        <w:ind w:right="-1"/>
        <w:jc w:val="both"/>
        <w:rPr>
          <w:rFonts w:ascii="Century Gothic" w:hAnsi="Century Gothic" w:cs="Arial"/>
          <w:b/>
          <w:sz w:val="20"/>
          <w:szCs w:val="20"/>
        </w:rPr>
      </w:pPr>
    </w:p>
    <w:p w14:paraId="73CDB93B" w14:textId="77777777" w:rsidR="00960778" w:rsidRPr="00F973AB" w:rsidRDefault="00960778" w:rsidP="00D82B29">
      <w:pPr>
        <w:ind w:right="-1"/>
        <w:jc w:val="both"/>
        <w:rPr>
          <w:rFonts w:ascii="Century Gothic" w:hAnsi="Century Gothic" w:cs="Arial"/>
          <w:b/>
          <w:sz w:val="20"/>
          <w:szCs w:val="20"/>
        </w:rPr>
      </w:pPr>
    </w:p>
    <w:p w14:paraId="3647F436" w14:textId="77777777" w:rsidR="004C271F" w:rsidRDefault="004C271F" w:rsidP="004C271F">
      <w:pPr>
        <w:ind w:right="-1"/>
        <w:jc w:val="both"/>
        <w:rPr>
          <w:rFonts w:ascii="Century Gothic" w:hAnsi="Century Gothic" w:cs="Arial"/>
          <w:sz w:val="20"/>
          <w:szCs w:val="20"/>
        </w:rPr>
      </w:pPr>
    </w:p>
    <w:p w14:paraId="01708520" w14:textId="77777777" w:rsidR="00F5011F" w:rsidRDefault="00F5011F" w:rsidP="004C271F">
      <w:pPr>
        <w:ind w:right="-1"/>
        <w:jc w:val="both"/>
        <w:rPr>
          <w:rFonts w:ascii="Century Gothic" w:hAnsi="Century Gothic" w:cs="Arial"/>
          <w:sz w:val="20"/>
          <w:szCs w:val="20"/>
        </w:rPr>
      </w:pPr>
    </w:p>
    <w:p w14:paraId="54AFD75E" w14:textId="77777777" w:rsidR="00F5011F" w:rsidRDefault="00F5011F" w:rsidP="004C271F">
      <w:pPr>
        <w:ind w:right="-1"/>
        <w:jc w:val="both"/>
        <w:rPr>
          <w:rFonts w:ascii="Century Gothic" w:hAnsi="Century Gothic" w:cs="Arial"/>
          <w:sz w:val="20"/>
          <w:szCs w:val="20"/>
        </w:rPr>
      </w:pPr>
    </w:p>
    <w:p w14:paraId="78E61A92" w14:textId="77777777" w:rsidR="00F5011F" w:rsidRDefault="00F5011F" w:rsidP="004C271F">
      <w:pPr>
        <w:ind w:right="-1"/>
        <w:jc w:val="both"/>
        <w:rPr>
          <w:rFonts w:ascii="Century Gothic" w:hAnsi="Century Gothic" w:cs="Arial"/>
          <w:sz w:val="20"/>
          <w:szCs w:val="20"/>
        </w:rPr>
      </w:pPr>
    </w:p>
    <w:p w14:paraId="2E964E26" w14:textId="77777777" w:rsidR="00F5011F" w:rsidRDefault="00F5011F" w:rsidP="004C271F">
      <w:pPr>
        <w:ind w:right="-1"/>
        <w:jc w:val="both"/>
        <w:rPr>
          <w:rFonts w:ascii="Century Gothic" w:hAnsi="Century Gothic" w:cs="Arial"/>
          <w:sz w:val="20"/>
          <w:szCs w:val="20"/>
        </w:rPr>
      </w:pPr>
    </w:p>
    <w:p w14:paraId="5740CC10" w14:textId="77777777" w:rsidR="00F5011F" w:rsidRDefault="00F5011F" w:rsidP="004C271F">
      <w:pPr>
        <w:ind w:right="-1"/>
        <w:jc w:val="both"/>
        <w:rPr>
          <w:rFonts w:ascii="Century Gothic" w:hAnsi="Century Gothic" w:cs="Arial"/>
          <w:sz w:val="20"/>
          <w:szCs w:val="20"/>
        </w:rPr>
      </w:pPr>
    </w:p>
    <w:p w14:paraId="6BE16DDB" w14:textId="77777777" w:rsidR="004C271F" w:rsidRPr="00F973AB" w:rsidRDefault="004C271F" w:rsidP="004C271F">
      <w:pPr>
        <w:ind w:right="-1"/>
        <w:jc w:val="both"/>
        <w:rPr>
          <w:rFonts w:ascii="Century Gothic" w:hAnsi="Century Gothic" w:cs="Arial"/>
          <w:b/>
          <w:sz w:val="20"/>
          <w:szCs w:val="20"/>
        </w:rPr>
      </w:pPr>
      <w:r w:rsidRPr="00F973AB">
        <w:rPr>
          <w:rFonts w:ascii="Century Gothic" w:hAnsi="Century Gothic" w:cs="Arial"/>
          <w:b/>
          <w:sz w:val="20"/>
          <w:szCs w:val="20"/>
        </w:rPr>
        <w:t>La désensibilisation</w:t>
      </w:r>
    </w:p>
    <w:p w14:paraId="424067EA" w14:textId="77777777" w:rsidR="004C271F" w:rsidRDefault="004C271F" w:rsidP="004C271F">
      <w:pPr>
        <w:ind w:right="-1"/>
        <w:jc w:val="both"/>
        <w:rPr>
          <w:rFonts w:ascii="Century Gothic" w:hAnsi="Century Gothic" w:cs="Arial"/>
          <w:sz w:val="20"/>
          <w:szCs w:val="20"/>
        </w:rPr>
      </w:pPr>
    </w:p>
    <w:p w14:paraId="3BDF5180" w14:textId="77777777" w:rsidR="004C271F" w:rsidRPr="00F973AB" w:rsidRDefault="004C271F" w:rsidP="004C271F">
      <w:pPr>
        <w:ind w:right="-1"/>
        <w:jc w:val="both"/>
        <w:rPr>
          <w:rFonts w:ascii="Century Gothic" w:hAnsi="Century Gothic" w:cs="Arial"/>
          <w:sz w:val="20"/>
          <w:szCs w:val="20"/>
        </w:rPr>
      </w:pPr>
      <w:r w:rsidRPr="00F973AB">
        <w:rPr>
          <w:rFonts w:ascii="Century Gothic" w:hAnsi="Century Gothic" w:cs="Arial"/>
          <w:sz w:val="20"/>
          <w:szCs w:val="20"/>
        </w:rPr>
        <w:t>La désensibilisation est réalisée annuellement sur la base de l’allocation prévue dans la grille à la date anniversaire de l’adhérent sur la valeur de part suivant la fin du trimestre civil au cours duquel intervient sa date anniversaire.</w:t>
      </w:r>
    </w:p>
    <w:p w14:paraId="01467F02" w14:textId="77777777" w:rsidR="004C271F" w:rsidRPr="00F973AB" w:rsidRDefault="004C271F" w:rsidP="004C271F">
      <w:pPr>
        <w:ind w:right="-1"/>
        <w:jc w:val="both"/>
        <w:rPr>
          <w:rFonts w:ascii="Century Gothic" w:hAnsi="Century Gothic" w:cs="Arial"/>
          <w:i/>
          <w:sz w:val="20"/>
          <w:szCs w:val="20"/>
          <w:u w:val="single"/>
        </w:rPr>
      </w:pPr>
      <w:r w:rsidRPr="00F973AB">
        <w:rPr>
          <w:rFonts w:ascii="Century Gothic" w:hAnsi="Century Gothic" w:cs="Arial"/>
          <w:i/>
          <w:sz w:val="20"/>
          <w:szCs w:val="20"/>
          <w:u w:val="single"/>
        </w:rPr>
        <w:t>Exemple :</w:t>
      </w:r>
    </w:p>
    <w:p w14:paraId="08832B99" w14:textId="77777777" w:rsidR="004C271F" w:rsidRPr="00081321" w:rsidRDefault="004C271F" w:rsidP="004C271F">
      <w:pPr>
        <w:tabs>
          <w:tab w:val="left" w:pos="720"/>
        </w:tabs>
        <w:ind w:right="-1"/>
        <w:jc w:val="both"/>
        <w:rPr>
          <w:rFonts w:ascii="Century Gothic" w:hAnsi="Century Gothic" w:cs="Arial"/>
          <w:i/>
          <w:sz w:val="20"/>
          <w:szCs w:val="20"/>
        </w:rPr>
      </w:pPr>
      <w:r w:rsidRPr="00081321">
        <w:rPr>
          <w:rFonts w:ascii="Century Gothic" w:hAnsi="Century Gothic" w:cs="Arial"/>
          <w:i/>
          <w:sz w:val="20"/>
          <w:szCs w:val="20"/>
        </w:rPr>
        <w:t>Un salarié ayant choisi le profil prudent qui à sa date anniversaire serait à 10 ans de sa retraite, verrait son allocation passer de :</w:t>
      </w:r>
    </w:p>
    <w:p w14:paraId="2B2C4515" w14:textId="77777777" w:rsidR="004C271F" w:rsidRPr="00607741" w:rsidRDefault="004C271F" w:rsidP="004C271F">
      <w:pPr>
        <w:tabs>
          <w:tab w:val="left" w:pos="720"/>
        </w:tabs>
        <w:ind w:right="-1"/>
        <w:jc w:val="both"/>
        <w:rPr>
          <w:rFonts w:ascii="Century Gothic" w:hAnsi="Century Gothic" w:cs="Arial"/>
          <w:i/>
          <w:sz w:val="20"/>
          <w:szCs w:val="20"/>
        </w:rPr>
      </w:pPr>
      <w:r w:rsidRPr="00607741">
        <w:rPr>
          <w:rFonts w:ascii="Century Gothic" w:hAnsi="Century Gothic" w:cs="Arial"/>
          <w:i/>
          <w:sz w:val="20"/>
          <w:szCs w:val="20"/>
        </w:rPr>
        <w:t xml:space="preserve"> 15% actions grandes capitalisations /10% actions PME ETI / 60% obligations / 15% monétaire </w:t>
      </w:r>
    </w:p>
    <w:p w14:paraId="5C62F3F5" w14:textId="77777777" w:rsidR="004C271F" w:rsidRPr="00607741" w:rsidRDefault="004C271F" w:rsidP="004C271F">
      <w:pPr>
        <w:tabs>
          <w:tab w:val="left" w:pos="720"/>
        </w:tabs>
        <w:ind w:right="-1"/>
        <w:jc w:val="both"/>
        <w:rPr>
          <w:rFonts w:ascii="Century Gothic" w:hAnsi="Century Gothic" w:cs="Arial"/>
          <w:i/>
          <w:sz w:val="20"/>
          <w:szCs w:val="20"/>
        </w:rPr>
      </w:pPr>
      <w:proofErr w:type="gramStart"/>
      <w:r w:rsidRPr="00607741">
        <w:rPr>
          <w:rFonts w:ascii="Century Gothic" w:hAnsi="Century Gothic" w:cs="Arial"/>
          <w:i/>
          <w:sz w:val="20"/>
          <w:szCs w:val="20"/>
        </w:rPr>
        <w:t>à</w:t>
      </w:r>
      <w:proofErr w:type="gramEnd"/>
      <w:r w:rsidRPr="00607741">
        <w:rPr>
          <w:rFonts w:ascii="Century Gothic" w:hAnsi="Century Gothic" w:cs="Arial"/>
          <w:i/>
          <w:sz w:val="20"/>
          <w:szCs w:val="20"/>
        </w:rPr>
        <w:t xml:space="preserve"> 15% actions grandes capitalisations / 9% actions PME ETI / 58% obligations / 18% monétaire.</w:t>
      </w:r>
    </w:p>
    <w:p w14:paraId="5B35DE79" w14:textId="77777777" w:rsidR="004C271F" w:rsidRPr="00081321" w:rsidRDefault="004C271F" w:rsidP="004C271F">
      <w:pPr>
        <w:numPr>
          <w:ilvl w:val="0"/>
          <w:numId w:val="15"/>
        </w:numPr>
        <w:spacing w:after="60"/>
        <w:ind w:left="284" w:hanging="284"/>
        <w:jc w:val="both"/>
        <w:rPr>
          <w:rFonts w:ascii="Century Gothic" w:hAnsi="Century Gothic" w:cs="Arial"/>
          <w:sz w:val="20"/>
          <w:szCs w:val="20"/>
        </w:rPr>
      </w:pPr>
      <w:r w:rsidRPr="00607741">
        <w:rPr>
          <w:rFonts w:ascii="Century Gothic" w:hAnsi="Century Gothic" w:cs="Arial"/>
          <w:sz w:val="20"/>
          <w:szCs w:val="20"/>
        </w:rPr>
        <w:t xml:space="preserve">L’épargnant conserve la possibilité à tout moment de changer son mode de gestion financière </w:t>
      </w:r>
      <w:r w:rsidRPr="00081321">
        <w:rPr>
          <w:rFonts w:ascii="Century Gothic" w:hAnsi="Century Gothic" w:cs="Arial"/>
          <w:sz w:val="20"/>
          <w:szCs w:val="20"/>
        </w:rPr>
        <w:t>en revenant à la gestion libre pour tout ou partie de ses avoirs.</w:t>
      </w:r>
    </w:p>
    <w:p w14:paraId="3CA4AFA9" w14:textId="77777777" w:rsidR="004C271F" w:rsidRPr="00535177" w:rsidRDefault="004C271F" w:rsidP="004C271F">
      <w:pPr>
        <w:numPr>
          <w:ilvl w:val="0"/>
          <w:numId w:val="15"/>
        </w:numPr>
        <w:spacing w:after="60"/>
        <w:ind w:left="284" w:hanging="284"/>
        <w:jc w:val="both"/>
        <w:rPr>
          <w:rFonts w:ascii="Century Gothic" w:hAnsi="Century Gothic" w:cs="Arial"/>
          <w:sz w:val="20"/>
          <w:szCs w:val="20"/>
        </w:rPr>
      </w:pPr>
      <w:r w:rsidRPr="00081321">
        <w:rPr>
          <w:rFonts w:ascii="Century Gothic" w:hAnsi="Century Gothic" w:cs="Arial"/>
          <w:sz w:val="20"/>
          <w:szCs w:val="20"/>
        </w:rPr>
        <w:t>Il peut également communiquer à CM-CIC ES une</w:t>
      </w:r>
      <w:r w:rsidRPr="00535177">
        <w:rPr>
          <w:rFonts w:ascii="Century Gothic" w:hAnsi="Century Gothic" w:cs="Arial"/>
          <w:sz w:val="20"/>
          <w:szCs w:val="20"/>
        </w:rPr>
        <w:t xml:space="preserve"> nouvelle date estimée de départ à la retraite ; l’allocation d’actif sera alors modifiée en conséquence.</w:t>
      </w:r>
    </w:p>
    <w:p w14:paraId="14F3A8DC" w14:textId="77777777" w:rsidR="004C271F" w:rsidRPr="00F973AB" w:rsidRDefault="004C271F" w:rsidP="004C271F">
      <w:pPr>
        <w:numPr>
          <w:ilvl w:val="0"/>
          <w:numId w:val="15"/>
        </w:numPr>
        <w:ind w:left="284" w:right="-1" w:hanging="284"/>
        <w:jc w:val="both"/>
        <w:rPr>
          <w:rFonts w:ascii="Century Gothic" w:hAnsi="Century Gothic" w:cs="Arial"/>
          <w:sz w:val="20"/>
          <w:szCs w:val="20"/>
        </w:rPr>
      </w:pPr>
      <w:r w:rsidRPr="00F973AB">
        <w:rPr>
          <w:rFonts w:ascii="Century Gothic" w:hAnsi="Century Gothic" w:cs="Arial"/>
          <w:sz w:val="20"/>
          <w:szCs w:val="20"/>
        </w:rPr>
        <w:t>Il peut également choisir d’investir une partie de ses avoirs dans la gestion pilotée et conserver une gestion libre pour l’autre partie</w:t>
      </w:r>
    </w:p>
    <w:p w14:paraId="62A1B7D1" w14:textId="77777777" w:rsidR="00960778" w:rsidRPr="00705912" w:rsidRDefault="00960778" w:rsidP="00D82B29">
      <w:pPr>
        <w:ind w:right="-1"/>
        <w:jc w:val="center"/>
        <w:rPr>
          <w:rFonts w:ascii="Century Gothic" w:hAnsi="Century Gothic"/>
          <w:color w:val="595959"/>
          <w:sz w:val="40"/>
          <w:szCs w:val="40"/>
        </w:rPr>
      </w:pPr>
      <w:r w:rsidRPr="00F973AB">
        <w:rPr>
          <w:rFonts w:ascii="Century Gothic" w:hAnsi="Century Gothic" w:cs="Minion-Regular"/>
          <w:sz w:val="20"/>
          <w:szCs w:val="20"/>
        </w:rPr>
        <w:br w:type="page"/>
      </w:r>
      <w:r w:rsidRPr="00705912">
        <w:rPr>
          <w:rFonts w:ascii="Century Gothic" w:hAnsi="Century Gothic"/>
          <w:color w:val="595959"/>
          <w:sz w:val="40"/>
          <w:szCs w:val="40"/>
        </w:rPr>
        <w:lastRenderedPageBreak/>
        <w:t xml:space="preserve">ANNEXE </w:t>
      </w:r>
      <w:r>
        <w:rPr>
          <w:rFonts w:ascii="Century Gothic" w:hAnsi="Century Gothic"/>
          <w:color w:val="595959"/>
          <w:sz w:val="40"/>
          <w:szCs w:val="40"/>
        </w:rPr>
        <w:t>2</w:t>
      </w:r>
    </w:p>
    <w:p w14:paraId="7115BA18" w14:textId="77777777" w:rsidR="00960778" w:rsidRPr="007B705B" w:rsidRDefault="00B420F1" w:rsidP="00D82B29">
      <w:pPr>
        <w:ind w:right="-1"/>
        <w:rPr>
          <w:rFonts w:ascii="Century Gothic" w:hAnsi="Century Gothic"/>
          <w:color w:val="595959"/>
        </w:rPr>
      </w:pPr>
      <w:r>
        <w:rPr>
          <w:noProof/>
        </w:rPr>
        <mc:AlternateContent>
          <mc:Choice Requires="wps">
            <w:drawing>
              <wp:anchor distT="4294967295" distB="4294967295" distL="114300" distR="114300" simplePos="0" relativeHeight="251671552" behindDoc="0" locked="0" layoutInCell="1" allowOverlap="1" wp14:anchorId="672DD3A5" wp14:editId="641D438C">
                <wp:simplePos x="0" y="0"/>
                <wp:positionH relativeFrom="column">
                  <wp:posOffset>-8255</wp:posOffset>
                </wp:positionH>
                <wp:positionV relativeFrom="paragraph">
                  <wp:posOffset>123189</wp:posOffset>
                </wp:positionV>
                <wp:extent cx="5994400" cy="0"/>
                <wp:effectExtent l="0" t="19050" r="6350" b="19050"/>
                <wp:wrapNone/>
                <wp:docPr id="1"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4400" cy="0"/>
                        </a:xfrm>
                        <a:prstGeom prst="line">
                          <a:avLst/>
                        </a:prstGeom>
                        <a:noFill/>
                        <a:ln w="38100" cap="flat" cmpd="sng" algn="ctr">
                          <a:solidFill>
                            <a:srgbClr val="C0504D">
                              <a:lumMod val="7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4D6E6FC" id="Connecteur droit 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9.7pt" to="471.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" strokecolor="#953735" strokeweight="3pt">
                <o:lock v:ext="edit" shapetype="f"/>
              </v:line>
            </w:pict>
          </mc:Fallback>
        </mc:AlternateContent>
      </w:r>
    </w:p>
    <w:p w14:paraId="69911D82" w14:textId="77777777" w:rsidR="00960778" w:rsidRDefault="00960778" w:rsidP="00D82B29">
      <w:pPr>
        <w:ind w:right="-1"/>
        <w:jc w:val="center"/>
        <w:rPr>
          <w:rFonts w:ascii="Century Gothic" w:hAnsi="Century Gothic"/>
          <w:color w:val="595959"/>
          <w:sz w:val="40"/>
          <w:szCs w:val="40"/>
        </w:rPr>
      </w:pPr>
      <w:r w:rsidRPr="004E774B">
        <w:rPr>
          <w:rFonts w:ascii="Century Gothic" w:hAnsi="Century Gothic"/>
          <w:color w:val="595959"/>
          <w:sz w:val="40"/>
          <w:szCs w:val="40"/>
        </w:rPr>
        <w:t xml:space="preserve">LES MODALITES DE VERSEMENT </w:t>
      </w:r>
    </w:p>
    <w:p w14:paraId="7F25E88D" w14:textId="77777777" w:rsidR="00960778" w:rsidRPr="00705912" w:rsidRDefault="00960778" w:rsidP="00D82B29">
      <w:pPr>
        <w:ind w:right="-1"/>
        <w:jc w:val="center"/>
        <w:rPr>
          <w:rFonts w:ascii="Century Gothic" w:hAnsi="Century Gothic"/>
          <w:color w:val="595959"/>
          <w:sz w:val="40"/>
          <w:szCs w:val="40"/>
        </w:rPr>
      </w:pPr>
      <w:r w:rsidRPr="004E774B">
        <w:rPr>
          <w:rFonts w:ascii="Century Gothic" w:hAnsi="Century Gothic"/>
          <w:color w:val="595959"/>
          <w:sz w:val="40"/>
          <w:szCs w:val="40"/>
        </w:rPr>
        <w:t>DE LA RENTE</w:t>
      </w:r>
    </w:p>
    <w:p w14:paraId="6C5771BD" w14:textId="77777777" w:rsidR="00960778" w:rsidRDefault="00960778" w:rsidP="00D82B29">
      <w:pPr>
        <w:pStyle w:val="Corpsdetexte"/>
        <w:spacing w:after="0"/>
        <w:ind w:right="-1"/>
        <w:rPr>
          <w:rFonts w:ascii="Century Gothic" w:hAnsi="Century Gothic" w:cs="Minion-Regular"/>
          <w:sz w:val="20"/>
          <w:szCs w:val="20"/>
        </w:rPr>
      </w:pPr>
    </w:p>
    <w:p w14:paraId="71B35E10" w14:textId="77777777" w:rsidR="00960778" w:rsidRPr="00F973AB" w:rsidRDefault="00960778" w:rsidP="00D82B29">
      <w:pPr>
        <w:pStyle w:val="Corpsdetexte"/>
        <w:spacing w:after="0"/>
        <w:ind w:right="-1"/>
        <w:rPr>
          <w:rFonts w:ascii="Century Gothic" w:hAnsi="Century Gothic" w:cs="Minion-Regular"/>
          <w:sz w:val="20"/>
          <w:szCs w:val="20"/>
        </w:rPr>
      </w:pPr>
    </w:p>
    <w:p w14:paraId="092C7624" w14:textId="77777777" w:rsidR="00960778" w:rsidRPr="00F973AB" w:rsidRDefault="00960778" w:rsidP="00D82B29">
      <w:pPr>
        <w:pStyle w:val="Corpsdetexte"/>
        <w:tabs>
          <w:tab w:val="left" w:pos="10260"/>
        </w:tabs>
        <w:spacing w:after="0"/>
        <w:ind w:right="-1"/>
        <w:jc w:val="both"/>
        <w:rPr>
          <w:rFonts w:ascii="Century Gothic" w:hAnsi="Century Gothic" w:cs="Minion-Regular"/>
          <w:sz w:val="20"/>
          <w:szCs w:val="20"/>
        </w:rPr>
      </w:pPr>
      <w:r w:rsidRPr="00F973AB">
        <w:rPr>
          <w:rFonts w:ascii="Century Gothic" w:hAnsi="Century Gothic" w:cs="Minion-Regular"/>
          <w:sz w:val="20"/>
          <w:szCs w:val="20"/>
        </w:rPr>
        <w:t xml:space="preserve">Au moment de son départ à la retraite, le participant pourra demander auprès de la compagnie d’assurance figurant à l’article 12 du règlement de PERCO la conversion de ses avoirs en rente. </w:t>
      </w:r>
    </w:p>
    <w:p w14:paraId="09BCECF7" w14:textId="77777777" w:rsidR="00960778" w:rsidRPr="00F973AB" w:rsidRDefault="00960778" w:rsidP="00D82B29">
      <w:pPr>
        <w:pStyle w:val="Corpsdetexte"/>
        <w:tabs>
          <w:tab w:val="left" w:pos="10260"/>
        </w:tabs>
        <w:spacing w:after="0"/>
        <w:ind w:right="-1"/>
        <w:jc w:val="both"/>
        <w:rPr>
          <w:rFonts w:ascii="Century Gothic" w:hAnsi="Century Gothic" w:cs="Minion-Regular"/>
          <w:sz w:val="20"/>
          <w:szCs w:val="20"/>
        </w:rPr>
      </w:pPr>
      <w:r w:rsidRPr="00F973AB">
        <w:rPr>
          <w:rFonts w:ascii="Century Gothic" w:hAnsi="Century Gothic" w:cs="Minion-Regular"/>
          <w:sz w:val="20"/>
          <w:szCs w:val="20"/>
        </w:rPr>
        <w:t xml:space="preserve">Il devra alors exprimer son choix entre les différentes formules proposées par la compagnie d’assurance désignée. </w:t>
      </w:r>
    </w:p>
    <w:p w14:paraId="2FDB87D0" w14:textId="77777777" w:rsidR="00960778" w:rsidRPr="00F973AB" w:rsidRDefault="00960778" w:rsidP="00D82B29">
      <w:pPr>
        <w:pStyle w:val="Corpsdetexte"/>
        <w:tabs>
          <w:tab w:val="left" w:pos="10260"/>
        </w:tabs>
        <w:spacing w:after="0"/>
        <w:ind w:right="-1"/>
        <w:jc w:val="both"/>
        <w:rPr>
          <w:rFonts w:ascii="Century Gothic" w:hAnsi="Century Gothic" w:cs="Minion-Regular"/>
          <w:sz w:val="20"/>
          <w:szCs w:val="20"/>
        </w:rPr>
      </w:pPr>
    </w:p>
    <w:p w14:paraId="13F6065D" w14:textId="77777777" w:rsidR="00960778" w:rsidRDefault="00960778" w:rsidP="00D82B29">
      <w:pPr>
        <w:pStyle w:val="Corpsdetexte"/>
        <w:tabs>
          <w:tab w:val="left" w:pos="10260"/>
        </w:tabs>
        <w:spacing w:after="0"/>
        <w:ind w:right="-1"/>
        <w:jc w:val="both"/>
        <w:rPr>
          <w:rFonts w:ascii="Century Gothic" w:hAnsi="Century Gothic" w:cs="Minion-Regular"/>
          <w:sz w:val="20"/>
          <w:szCs w:val="20"/>
        </w:rPr>
      </w:pPr>
      <w:r w:rsidRPr="00F973AB">
        <w:rPr>
          <w:rFonts w:ascii="Century Gothic" w:hAnsi="Century Gothic" w:cs="Minion-Regular"/>
          <w:sz w:val="20"/>
          <w:szCs w:val="20"/>
        </w:rPr>
        <w:t>A titre d’information, 5 formules sont ouvertes à la signature du présent accord :</w:t>
      </w:r>
    </w:p>
    <w:p w14:paraId="605EE26B" w14:textId="77777777" w:rsidR="00DF0B06" w:rsidRPr="00F973AB" w:rsidRDefault="00DF0B06" w:rsidP="00D82B29">
      <w:pPr>
        <w:pStyle w:val="Corpsdetexte"/>
        <w:tabs>
          <w:tab w:val="left" w:pos="10260"/>
        </w:tabs>
        <w:spacing w:after="0"/>
        <w:ind w:right="-1"/>
        <w:jc w:val="both"/>
        <w:rPr>
          <w:rFonts w:ascii="Century Gothic" w:hAnsi="Century Gothic" w:cs="Minion-Regular"/>
          <w:sz w:val="20"/>
          <w:szCs w:val="20"/>
        </w:rPr>
      </w:pPr>
    </w:p>
    <w:p w14:paraId="33210B66" w14:textId="77777777" w:rsidR="00960778" w:rsidRPr="00DD3755" w:rsidRDefault="00960778" w:rsidP="00DD3755">
      <w:pPr>
        <w:pStyle w:val="Paragraphedeliste"/>
        <w:numPr>
          <w:ilvl w:val="0"/>
          <w:numId w:val="23"/>
        </w:numPr>
        <w:spacing w:after="60"/>
        <w:ind w:left="714" w:hanging="357"/>
        <w:jc w:val="both"/>
        <w:rPr>
          <w:rFonts w:ascii="Century Gothic" w:hAnsi="Century Gothic" w:cs="Minion-Regular"/>
          <w:b/>
          <w:bCs/>
          <w:sz w:val="20"/>
          <w:szCs w:val="20"/>
        </w:rPr>
      </w:pPr>
      <w:r w:rsidRPr="00DD3755">
        <w:rPr>
          <w:rFonts w:ascii="Century Gothic" w:hAnsi="Century Gothic" w:cs="Minion-Regular"/>
          <w:b/>
          <w:bCs/>
          <w:color w:val="943634"/>
          <w:sz w:val="20"/>
          <w:szCs w:val="20"/>
        </w:rPr>
        <w:t>RENTE VIAGERE INDIVIDUELLE</w:t>
      </w:r>
    </w:p>
    <w:p w14:paraId="15BF0A72" w14:textId="77777777" w:rsidR="00960778" w:rsidRPr="00F973AB" w:rsidRDefault="00960778" w:rsidP="00DD3755">
      <w:pPr>
        <w:pStyle w:val="Corpsdetexte"/>
        <w:tabs>
          <w:tab w:val="left" w:pos="10260"/>
        </w:tabs>
        <w:spacing w:after="0"/>
        <w:ind w:left="708" w:right="-1"/>
        <w:jc w:val="both"/>
        <w:rPr>
          <w:rFonts w:ascii="Century Gothic" w:hAnsi="Century Gothic" w:cs="Minion-Regular"/>
          <w:sz w:val="20"/>
          <w:szCs w:val="20"/>
        </w:rPr>
      </w:pPr>
      <w:r w:rsidRPr="00F973AB">
        <w:rPr>
          <w:rFonts w:ascii="Century Gothic" w:hAnsi="Century Gothic" w:cs="Minion-Regular"/>
          <w:sz w:val="20"/>
          <w:szCs w:val="20"/>
        </w:rPr>
        <w:t>Versement d’une rente viagère au crédirentier, sans possibilité de réversion à un bénéficiaire désigné.</w:t>
      </w:r>
    </w:p>
    <w:p w14:paraId="5D006857" w14:textId="77777777" w:rsidR="00960778" w:rsidRPr="00F973AB" w:rsidRDefault="00960778" w:rsidP="00DD3755">
      <w:pPr>
        <w:pStyle w:val="Corpsdetexte"/>
        <w:tabs>
          <w:tab w:val="left" w:pos="10260"/>
        </w:tabs>
        <w:spacing w:after="0"/>
        <w:ind w:left="708" w:right="-1"/>
        <w:jc w:val="both"/>
        <w:rPr>
          <w:rFonts w:ascii="Century Gothic" w:hAnsi="Century Gothic" w:cs="Minion-Regular"/>
          <w:sz w:val="20"/>
          <w:szCs w:val="20"/>
        </w:rPr>
      </w:pPr>
      <w:r w:rsidRPr="00F973AB">
        <w:rPr>
          <w:rFonts w:ascii="Century Gothic" w:hAnsi="Century Gothic" w:cs="Minion-Regular"/>
          <w:sz w:val="20"/>
          <w:szCs w:val="20"/>
        </w:rPr>
        <w:t>Le décès du crédirentier met fin au versement de la rente et à toute obligation de l’assureur.</w:t>
      </w:r>
    </w:p>
    <w:p w14:paraId="73AFC2E5" w14:textId="77777777" w:rsidR="00960778" w:rsidRPr="00F973AB" w:rsidRDefault="00960778" w:rsidP="00D82B29">
      <w:pPr>
        <w:pStyle w:val="Corpsdetexte"/>
        <w:tabs>
          <w:tab w:val="left" w:pos="10260"/>
        </w:tabs>
        <w:spacing w:after="0"/>
        <w:ind w:right="-1"/>
        <w:jc w:val="both"/>
        <w:rPr>
          <w:rFonts w:ascii="Century Gothic" w:hAnsi="Century Gothic" w:cs="Minion-Regular"/>
          <w:sz w:val="20"/>
          <w:szCs w:val="20"/>
        </w:rPr>
      </w:pPr>
    </w:p>
    <w:p w14:paraId="38D4BD9C" w14:textId="77777777" w:rsidR="00960778" w:rsidRPr="00DD3755" w:rsidRDefault="00960778" w:rsidP="00DD3755">
      <w:pPr>
        <w:pStyle w:val="Paragraphedeliste"/>
        <w:numPr>
          <w:ilvl w:val="0"/>
          <w:numId w:val="23"/>
        </w:numPr>
        <w:spacing w:after="60"/>
        <w:ind w:left="714" w:hanging="357"/>
        <w:jc w:val="both"/>
        <w:rPr>
          <w:rFonts w:ascii="Century Gothic" w:hAnsi="Century Gothic" w:cs="Minion-Regular"/>
          <w:b/>
          <w:bCs/>
          <w:sz w:val="20"/>
          <w:szCs w:val="20"/>
        </w:rPr>
      </w:pPr>
      <w:r w:rsidRPr="00DD3755">
        <w:rPr>
          <w:rFonts w:ascii="Century Gothic" w:hAnsi="Century Gothic" w:cs="Minion-Regular"/>
          <w:b/>
          <w:bCs/>
          <w:color w:val="943634"/>
          <w:sz w:val="20"/>
          <w:szCs w:val="20"/>
        </w:rPr>
        <w:t>RENTE VIAGERE REVERSIBLE</w:t>
      </w:r>
    </w:p>
    <w:p w14:paraId="547ACB3C" w14:textId="77777777" w:rsidR="00960778" w:rsidRPr="00F973AB" w:rsidRDefault="00960778" w:rsidP="00DD3755">
      <w:pPr>
        <w:pStyle w:val="Corpsdetexte"/>
        <w:tabs>
          <w:tab w:val="left" w:pos="10260"/>
        </w:tabs>
        <w:spacing w:after="0"/>
        <w:ind w:left="708" w:right="-1"/>
        <w:jc w:val="both"/>
        <w:rPr>
          <w:rFonts w:ascii="Century Gothic" w:hAnsi="Century Gothic" w:cs="Minion-Regular"/>
          <w:sz w:val="20"/>
          <w:szCs w:val="20"/>
        </w:rPr>
      </w:pPr>
      <w:r w:rsidRPr="00F973AB">
        <w:rPr>
          <w:rFonts w:ascii="Century Gothic" w:hAnsi="Century Gothic" w:cs="Minion-Regular"/>
          <w:sz w:val="20"/>
          <w:szCs w:val="20"/>
        </w:rPr>
        <w:t xml:space="preserve">En cas de décès du crédirentier, poursuite du versement de la rente viagère à un </w:t>
      </w:r>
      <w:proofErr w:type="spellStart"/>
      <w:r w:rsidRPr="00F973AB">
        <w:rPr>
          <w:rFonts w:ascii="Century Gothic" w:hAnsi="Century Gothic" w:cs="Minion-Regular"/>
          <w:sz w:val="20"/>
          <w:szCs w:val="20"/>
        </w:rPr>
        <w:t>co</w:t>
      </w:r>
      <w:proofErr w:type="spellEnd"/>
      <w:r w:rsidRPr="00F973AB">
        <w:rPr>
          <w:rFonts w:ascii="Century Gothic" w:hAnsi="Century Gothic" w:cs="Minion-Regular"/>
          <w:sz w:val="20"/>
          <w:szCs w:val="20"/>
        </w:rPr>
        <w:t>-rentier désigné par l’adhérent à hauteur de 50% à 100% selon le taux de réversion choisi.</w:t>
      </w:r>
    </w:p>
    <w:p w14:paraId="05D3942B" w14:textId="77777777" w:rsidR="00960778" w:rsidRPr="00F973AB" w:rsidRDefault="00960778" w:rsidP="00DD3755">
      <w:pPr>
        <w:pStyle w:val="Corpsdetexte"/>
        <w:tabs>
          <w:tab w:val="left" w:pos="10260"/>
        </w:tabs>
        <w:spacing w:after="0"/>
        <w:ind w:left="708" w:right="-1"/>
        <w:jc w:val="both"/>
        <w:rPr>
          <w:rFonts w:ascii="Century Gothic" w:hAnsi="Century Gothic" w:cs="Minion-Regular"/>
          <w:sz w:val="20"/>
          <w:szCs w:val="20"/>
        </w:rPr>
      </w:pPr>
      <w:r w:rsidRPr="00F973AB">
        <w:rPr>
          <w:rFonts w:ascii="Century Gothic" w:hAnsi="Century Gothic" w:cs="Minion-Regular"/>
          <w:sz w:val="20"/>
          <w:szCs w:val="20"/>
        </w:rPr>
        <w:t xml:space="preserve">Le choix de la réversion, de son taux et du </w:t>
      </w:r>
      <w:proofErr w:type="spellStart"/>
      <w:r w:rsidRPr="00F973AB">
        <w:rPr>
          <w:rFonts w:ascii="Century Gothic" w:hAnsi="Century Gothic" w:cs="Minion-Regular"/>
          <w:sz w:val="20"/>
          <w:szCs w:val="20"/>
        </w:rPr>
        <w:t>co</w:t>
      </w:r>
      <w:proofErr w:type="spellEnd"/>
      <w:r w:rsidRPr="00F973AB">
        <w:rPr>
          <w:rFonts w:ascii="Century Gothic" w:hAnsi="Century Gothic" w:cs="Minion-Regular"/>
          <w:sz w:val="20"/>
          <w:szCs w:val="20"/>
        </w:rPr>
        <w:t>-rentier, s’effectue au moment de la transformation de la provision mathématique en rente viagère et il est irrévocable.</w:t>
      </w:r>
    </w:p>
    <w:p w14:paraId="20E7E128" w14:textId="77777777" w:rsidR="00960778" w:rsidRPr="00F973AB" w:rsidRDefault="00960778" w:rsidP="00DD3755">
      <w:pPr>
        <w:pStyle w:val="Corpsdetexte"/>
        <w:tabs>
          <w:tab w:val="left" w:pos="10260"/>
        </w:tabs>
        <w:spacing w:after="0"/>
        <w:ind w:left="708" w:right="-1"/>
        <w:jc w:val="both"/>
        <w:rPr>
          <w:rFonts w:ascii="Century Gothic" w:hAnsi="Century Gothic" w:cs="Minion-Regular"/>
          <w:sz w:val="20"/>
          <w:szCs w:val="20"/>
        </w:rPr>
      </w:pPr>
      <w:r w:rsidRPr="00F973AB">
        <w:rPr>
          <w:rFonts w:ascii="Century Gothic" w:hAnsi="Century Gothic" w:cs="Minion-Regular"/>
          <w:sz w:val="20"/>
          <w:szCs w:val="20"/>
        </w:rPr>
        <w:t>La rente viagère réversible ne peut être reportée sur la tête d’une troisième personne. Ainsi, elle cesse :</w:t>
      </w:r>
    </w:p>
    <w:p w14:paraId="7AB58376" w14:textId="77777777" w:rsidR="00960778" w:rsidRPr="00F973AB" w:rsidRDefault="00960778" w:rsidP="00D82B29">
      <w:pPr>
        <w:pStyle w:val="Corpsdetexte"/>
        <w:numPr>
          <w:ilvl w:val="0"/>
          <w:numId w:val="16"/>
        </w:numPr>
        <w:spacing w:after="0"/>
        <w:ind w:right="-1"/>
        <w:jc w:val="both"/>
        <w:rPr>
          <w:rFonts w:ascii="Century Gothic" w:hAnsi="Century Gothic" w:cs="Minion-Regular"/>
          <w:sz w:val="20"/>
          <w:szCs w:val="20"/>
        </w:rPr>
      </w:pPr>
      <w:r w:rsidRPr="00F973AB">
        <w:rPr>
          <w:rFonts w:ascii="Century Gothic" w:hAnsi="Century Gothic" w:cs="Minion-Regular"/>
          <w:sz w:val="20"/>
          <w:szCs w:val="20"/>
        </w:rPr>
        <w:t xml:space="preserve">Au décès du crédirentier en cas de prédécès du </w:t>
      </w:r>
      <w:proofErr w:type="spellStart"/>
      <w:r w:rsidRPr="00F973AB">
        <w:rPr>
          <w:rFonts w:ascii="Century Gothic" w:hAnsi="Century Gothic" w:cs="Minion-Regular"/>
          <w:sz w:val="20"/>
          <w:szCs w:val="20"/>
        </w:rPr>
        <w:t>co</w:t>
      </w:r>
      <w:proofErr w:type="spellEnd"/>
      <w:r w:rsidRPr="00F973AB">
        <w:rPr>
          <w:rFonts w:ascii="Century Gothic" w:hAnsi="Century Gothic" w:cs="Minion-Regular"/>
          <w:sz w:val="20"/>
          <w:szCs w:val="20"/>
        </w:rPr>
        <w:t>-rentier,</w:t>
      </w:r>
    </w:p>
    <w:p w14:paraId="20812E18" w14:textId="77777777" w:rsidR="00960778" w:rsidRPr="00F973AB" w:rsidRDefault="00960778" w:rsidP="00D82B29">
      <w:pPr>
        <w:pStyle w:val="Corpsdetexte"/>
        <w:numPr>
          <w:ilvl w:val="0"/>
          <w:numId w:val="16"/>
        </w:numPr>
        <w:spacing w:after="0"/>
        <w:ind w:right="-1"/>
        <w:jc w:val="both"/>
        <w:rPr>
          <w:rFonts w:ascii="Century Gothic" w:hAnsi="Century Gothic" w:cs="Minion-Regular"/>
          <w:sz w:val="20"/>
          <w:szCs w:val="20"/>
        </w:rPr>
      </w:pPr>
      <w:r w:rsidRPr="00F973AB">
        <w:rPr>
          <w:rFonts w:ascii="Century Gothic" w:hAnsi="Century Gothic" w:cs="Minion-Regular"/>
          <w:sz w:val="20"/>
          <w:szCs w:val="20"/>
        </w:rPr>
        <w:t xml:space="preserve">Au décès du </w:t>
      </w:r>
      <w:proofErr w:type="spellStart"/>
      <w:r w:rsidRPr="00F973AB">
        <w:rPr>
          <w:rFonts w:ascii="Century Gothic" w:hAnsi="Century Gothic" w:cs="Minion-Regular"/>
          <w:sz w:val="20"/>
          <w:szCs w:val="20"/>
        </w:rPr>
        <w:t>co</w:t>
      </w:r>
      <w:proofErr w:type="spellEnd"/>
      <w:r w:rsidRPr="00F973AB">
        <w:rPr>
          <w:rFonts w:ascii="Century Gothic" w:hAnsi="Century Gothic" w:cs="Minion-Regular"/>
          <w:sz w:val="20"/>
          <w:szCs w:val="20"/>
        </w:rPr>
        <w:t>-rentier.</w:t>
      </w:r>
    </w:p>
    <w:p w14:paraId="16D21BAC" w14:textId="77777777" w:rsidR="00DD3755" w:rsidRDefault="00DD3755" w:rsidP="00D82B29">
      <w:pPr>
        <w:pStyle w:val="Corpsdetexte"/>
        <w:tabs>
          <w:tab w:val="left" w:pos="10260"/>
        </w:tabs>
        <w:spacing w:after="0"/>
        <w:ind w:right="-1"/>
        <w:jc w:val="both"/>
        <w:rPr>
          <w:rFonts w:ascii="Century Gothic" w:hAnsi="Century Gothic" w:cs="Minion-Regular"/>
          <w:sz w:val="20"/>
          <w:szCs w:val="20"/>
        </w:rPr>
      </w:pPr>
    </w:p>
    <w:p w14:paraId="157C5DDE" w14:textId="77777777" w:rsidR="00960778" w:rsidRPr="00F973AB" w:rsidRDefault="00960778" w:rsidP="0078792F">
      <w:pPr>
        <w:pStyle w:val="Corpsdetexte"/>
        <w:tabs>
          <w:tab w:val="left" w:pos="10260"/>
        </w:tabs>
        <w:spacing w:after="0"/>
        <w:ind w:left="708" w:right="-1"/>
        <w:jc w:val="both"/>
        <w:rPr>
          <w:rFonts w:ascii="Century Gothic" w:hAnsi="Century Gothic" w:cs="Minion-Regular"/>
          <w:sz w:val="20"/>
          <w:szCs w:val="20"/>
        </w:rPr>
      </w:pPr>
      <w:r w:rsidRPr="00F973AB">
        <w:rPr>
          <w:rFonts w:ascii="Century Gothic" w:hAnsi="Century Gothic" w:cs="Minion-Regular"/>
          <w:sz w:val="20"/>
          <w:szCs w:val="20"/>
        </w:rPr>
        <w:t>Dans les deux cas, aucune prestation spécifique n’est due par l’assureur.</w:t>
      </w:r>
    </w:p>
    <w:p w14:paraId="5F29D2F5" w14:textId="77777777" w:rsidR="00960778" w:rsidRPr="00F973AB" w:rsidRDefault="00960778" w:rsidP="00D82B29">
      <w:pPr>
        <w:pStyle w:val="Corpsdetexte"/>
        <w:tabs>
          <w:tab w:val="left" w:pos="10260"/>
        </w:tabs>
        <w:spacing w:after="0"/>
        <w:ind w:right="-1"/>
        <w:jc w:val="both"/>
        <w:rPr>
          <w:rFonts w:ascii="Century Gothic" w:hAnsi="Century Gothic" w:cs="Minion-Regular"/>
          <w:sz w:val="20"/>
          <w:szCs w:val="20"/>
        </w:rPr>
      </w:pPr>
    </w:p>
    <w:p w14:paraId="628EDB84" w14:textId="77777777" w:rsidR="00960778" w:rsidRPr="00DD3755" w:rsidRDefault="00960778" w:rsidP="00DD3755">
      <w:pPr>
        <w:pStyle w:val="Paragraphedeliste"/>
        <w:numPr>
          <w:ilvl w:val="0"/>
          <w:numId w:val="23"/>
        </w:numPr>
        <w:spacing w:after="60"/>
        <w:ind w:left="714" w:hanging="357"/>
        <w:jc w:val="both"/>
        <w:rPr>
          <w:rFonts w:ascii="Century Gothic" w:hAnsi="Century Gothic" w:cs="Minion-Regular"/>
          <w:b/>
          <w:bCs/>
          <w:sz w:val="20"/>
          <w:szCs w:val="20"/>
        </w:rPr>
      </w:pPr>
      <w:r w:rsidRPr="00DD3755">
        <w:rPr>
          <w:rFonts w:ascii="Century Gothic" w:hAnsi="Century Gothic" w:cs="Minion-Regular"/>
          <w:b/>
          <w:bCs/>
          <w:color w:val="943634"/>
          <w:sz w:val="20"/>
          <w:szCs w:val="20"/>
        </w:rPr>
        <w:t>RENTE VIAGERE AVEC ANNUITES GARANTIES</w:t>
      </w:r>
    </w:p>
    <w:p w14:paraId="1D8840FB" w14:textId="77777777" w:rsidR="00960778" w:rsidRPr="00F973AB" w:rsidRDefault="00960778" w:rsidP="00DD3755">
      <w:pPr>
        <w:pStyle w:val="Corpsdetexte"/>
        <w:tabs>
          <w:tab w:val="left" w:pos="10260"/>
        </w:tabs>
        <w:spacing w:after="0"/>
        <w:ind w:left="708" w:right="-1"/>
        <w:jc w:val="both"/>
        <w:rPr>
          <w:rFonts w:ascii="Century Gothic" w:hAnsi="Century Gothic" w:cs="Minion-Regular"/>
          <w:sz w:val="20"/>
          <w:szCs w:val="20"/>
        </w:rPr>
      </w:pPr>
      <w:r w:rsidRPr="00F973AB">
        <w:rPr>
          <w:rFonts w:ascii="Century Gothic" w:hAnsi="Century Gothic" w:cs="Minion-Regular"/>
          <w:sz w:val="20"/>
          <w:szCs w:val="20"/>
        </w:rPr>
        <w:t>Le versement de la rente est garanti, au choix de l’adhérent, pour une période de 5, 10 ou 15 ans. Ainsi, en cas de décès de l’adhérent avant le terme de 5, 10 ou 15 ans, la rente continue à être versée au bénéficiaire désigné pour la durée restant à courir.</w:t>
      </w:r>
    </w:p>
    <w:p w14:paraId="0F31917D" w14:textId="77777777" w:rsidR="00960778" w:rsidRPr="00F973AB" w:rsidRDefault="00960778" w:rsidP="00DD3755">
      <w:pPr>
        <w:pStyle w:val="Corpsdetexte"/>
        <w:tabs>
          <w:tab w:val="left" w:pos="10260"/>
        </w:tabs>
        <w:spacing w:after="0"/>
        <w:ind w:left="708" w:right="-1"/>
        <w:jc w:val="both"/>
        <w:rPr>
          <w:rFonts w:ascii="Century Gothic" w:hAnsi="Century Gothic" w:cs="Minion-Regular"/>
          <w:sz w:val="20"/>
          <w:szCs w:val="20"/>
        </w:rPr>
      </w:pPr>
      <w:r w:rsidRPr="00F973AB">
        <w:rPr>
          <w:rFonts w:ascii="Century Gothic" w:hAnsi="Century Gothic" w:cs="Minion-Regular"/>
          <w:sz w:val="20"/>
          <w:szCs w:val="20"/>
        </w:rPr>
        <w:t>En cas contraire, la rente continue à être versée jusqu’au décès de l’adhérent.</w:t>
      </w:r>
    </w:p>
    <w:p w14:paraId="7BA713A4" w14:textId="77777777" w:rsidR="00960778" w:rsidRPr="00F973AB" w:rsidRDefault="00960778" w:rsidP="00DD3755">
      <w:pPr>
        <w:pStyle w:val="Corpsdetexte"/>
        <w:tabs>
          <w:tab w:val="left" w:pos="10260"/>
        </w:tabs>
        <w:spacing w:after="0"/>
        <w:ind w:left="708" w:right="-1"/>
        <w:jc w:val="both"/>
        <w:rPr>
          <w:rFonts w:ascii="Century Gothic" w:hAnsi="Century Gothic" w:cs="Minion-Regular"/>
          <w:sz w:val="20"/>
          <w:szCs w:val="20"/>
        </w:rPr>
      </w:pPr>
      <w:r w:rsidRPr="00F973AB">
        <w:rPr>
          <w:rFonts w:ascii="Century Gothic" w:hAnsi="Century Gothic" w:cs="Minion-Regular"/>
          <w:sz w:val="20"/>
          <w:szCs w:val="20"/>
        </w:rPr>
        <w:t>Le choix du bénéficiaire des annuités garanties est effectué de manière irrévocable à la liquidation du complément retraite.</w:t>
      </w:r>
    </w:p>
    <w:p w14:paraId="53A9735D" w14:textId="77777777" w:rsidR="00960778" w:rsidRPr="00F973AB" w:rsidRDefault="00960778" w:rsidP="00DD3755">
      <w:pPr>
        <w:pStyle w:val="Corpsdetexte"/>
        <w:tabs>
          <w:tab w:val="left" w:pos="10260"/>
        </w:tabs>
        <w:spacing w:after="0"/>
        <w:ind w:left="708" w:right="-1"/>
        <w:jc w:val="both"/>
        <w:rPr>
          <w:rFonts w:ascii="Century Gothic" w:hAnsi="Century Gothic" w:cs="Minion-Regular"/>
          <w:sz w:val="20"/>
          <w:szCs w:val="20"/>
        </w:rPr>
      </w:pPr>
      <w:r w:rsidRPr="00F973AB">
        <w:rPr>
          <w:rFonts w:ascii="Century Gothic" w:hAnsi="Century Gothic" w:cs="Minion-Regular"/>
          <w:sz w:val="20"/>
          <w:szCs w:val="20"/>
        </w:rPr>
        <w:t>Cette forme de rente ne pourra être retenue que pour une liquidation du contrat intervenant avant le 70</w:t>
      </w:r>
      <w:r w:rsidRPr="00F973AB">
        <w:rPr>
          <w:rFonts w:ascii="Century Gothic" w:hAnsi="Century Gothic" w:cs="Minion-Regular"/>
          <w:sz w:val="20"/>
          <w:szCs w:val="20"/>
          <w:vertAlign w:val="superscript"/>
        </w:rPr>
        <w:t>e</w:t>
      </w:r>
      <w:r w:rsidRPr="00F973AB">
        <w:rPr>
          <w:rFonts w:ascii="Century Gothic" w:hAnsi="Century Gothic" w:cs="Minion-Regular"/>
          <w:sz w:val="20"/>
          <w:szCs w:val="20"/>
        </w:rPr>
        <w:t xml:space="preserve"> anniversaire de l’adhérent.</w:t>
      </w:r>
    </w:p>
    <w:p w14:paraId="26BB8922" w14:textId="77777777" w:rsidR="00960778" w:rsidRPr="00F973AB" w:rsidRDefault="00960778" w:rsidP="00D82B29">
      <w:pPr>
        <w:pStyle w:val="Corpsdetexte"/>
        <w:tabs>
          <w:tab w:val="left" w:pos="10260"/>
        </w:tabs>
        <w:spacing w:after="0"/>
        <w:ind w:right="-1"/>
        <w:jc w:val="both"/>
        <w:rPr>
          <w:rFonts w:ascii="Century Gothic" w:hAnsi="Century Gothic" w:cs="Minion-Regular"/>
          <w:sz w:val="20"/>
          <w:szCs w:val="20"/>
        </w:rPr>
      </w:pPr>
    </w:p>
    <w:p w14:paraId="0388A8BC" w14:textId="77777777" w:rsidR="00960778" w:rsidRPr="00DD3755" w:rsidRDefault="00960778" w:rsidP="00DD3755">
      <w:pPr>
        <w:pStyle w:val="Paragraphedeliste"/>
        <w:numPr>
          <w:ilvl w:val="0"/>
          <w:numId w:val="24"/>
        </w:numPr>
        <w:spacing w:after="60"/>
        <w:ind w:left="714" w:hanging="357"/>
        <w:jc w:val="both"/>
        <w:rPr>
          <w:rFonts w:ascii="Century Gothic" w:hAnsi="Century Gothic" w:cs="Minion-Regular"/>
          <w:b/>
          <w:bCs/>
          <w:color w:val="943634"/>
          <w:sz w:val="20"/>
          <w:szCs w:val="20"/>
        </w:rPr>
      </w:pPr>
      <w:r w:rsidRPr="00DD3755">
        <w:rPr>
          <w:rFonts w:ascii="Century Gothic" w:hAnsi="Century Gothic" w:cs="Minion-Regular"/>
          <w:b/>
          <w:bCs/>
          <w:color w:val="943634"/>
          <w:sz w:val="20"/>
          <w:szCs w:val="20"/>
        </w:rPr>
        <w:t>RENTE PAR PALIERS</w:t>
      </w:r>
    </w:p>
    <w:p w14:paraId="2CBDDD6F" w14:textId="77777777" w:rsidR="00960778" w:rsidRPr="00F973AB" w:rsidRDefault="00960778" w:rsidP="00DD3755">
      <w:pPr>
        <w:pStyle w:val="Corpsdetexte"/>
        <w:tabs>
          <w:tab w:val="left" w:pos="10260"/>
        </w:tabs>
        <w:spacing w:after="60"/>
        <w:ind w:left="708"/>
        <w:jc w:val="both"/>
        <w:rPr>
          <w:rFonts w:ascii="Century Gothic" w:hAnsi="Century Gothic" w:cs="Minion-Regular"/>
          <w:sz w:val="20"/>
          <w:szCs w:val="20"/>
        </w:rPr>
      </w:pPr>
      <w:r w:rsidRPr="00F973AB">
        <w:rPr>
          <w:rFonts w:ascii="Century Gothic" w:hAnsi="Century Gothic" w:cs="Minion-Regular"/>
          <w:sz w:val="20"/>
          <w:szCs w:val="20"/>
        </w:rPr>
        <w:t>Pour une période de 5 ou 10 ans, le versement de la rente peut, au choix de l’adhérent, être :</w:t>
      </w:r>
    </w:p>
    <w:p w14:paraId="0AE4BA74" w14:textId="77777777" w:rsidR="00960778" w:rsidRPr="00F973AB" w:rsidRDefault="00960778" w:rsidP="00DD3755">
      <w:pPr>
        <w:pStyle w:val="Corpsdetexte"/>
        <w:numPr>
          <w:ilvl w:val="0"/>
          <w:numId w:val="17"/>
        </w:numPr>
        <w:spacing w:after="0"/>
        <w:ind w:left="1428" w:right="-1"/>
        <w:jc w:val="both"/>
        <w:rPr>
          <w:rFonts w:ascii="Century Gothic" w:hAnsi="Century Gothic" w:cs="Minion-Regular"/>
          <w:sz w:val="20"/>
          <w:szCs w:val="20"/>
        </w:rPr>
      </w:pPr>
      <w:r w:rsidRPr="00F973AB">
        <w:rPr>
          <w:rFonts w:ascii="Century Gothic" w:hAnsi="Century Gothic" w:cs="Minion-Regular"/>
          <w:sz w:val="20"/>
          <w:szCs w:val="20"/>
        </w:rPr>
        <w:t>majorée de 25 ou 50% (au terme de la période, le montant de la rente sera diminué),</w:t>
      </w:r>
    </w:p>
    <w:p w14:paraId="03D1A06D" w14:textId="77777777" w:rsidR="00960778" w:rsidRPr="00F973AB" w:rsidRDefault="00960778" w:rsidP="00DD3755">
      <w:pPr>
        <w:pStyle w:val="Corpsdetexte"/>
        <w:numPr>
          <w:ilvl w:val="0"/>
          <w:numId w:val="17"/>
        </w:numPr>
        <w:spacing w:after="0"/>
        <w:ind w:left="1428" w:right="-1"/>
        <w:jc w:val="both"/>
        <w:rPr>
          <w:rFonts w:ascii="Century Gothic" w:hAnsi="Century Gothic" w:cs="Minion-Regular"/>
          <w:sz w:val="20"/>
          <w:szCs w:val="20"/>
        </w:rPr>
      </w:pPr>
      <w:r w:rsidRPr="00F973AB">
        <w:rPr>
          <w:rFonts w:ascii="Century Gothic" w:hAnsi="Century Gothic" w:cs="Minion-Regular"/>
          <w:sz w:val="20"/>
          <w:szCs w:val="20"/>
        </w:rPr>
        <w:t>minorée de  25 ou 50% (au terme de la période, le montant de la rente sera augmenté),</w:t>
      </w:r>
    </w:p>
    <w:p w14:paraId="1C04367D" w14:textId="77777777" w:rsidR="00DD3755" w:rsidRDefault="00DD3755" w:rsidP="00DD3755">
      <w:pPr>
        <w:pStyle w:val="Corpsdetexte"/>
        <w:tabs>
          <w:tab w:val="left" w:pos="10260"/>
        </w:tabs>
        <w:spacing w:after="0"/>
        <w:ind w:left="360" w:right="-1"/>
        <w:rPr>
          <w:rFonts w:ascii="Century Gothic" w:hAnsi="Century Gothic" w:cs="Minion-Regular"/>
          <w:sz w:val="20"/>
          <w:szCs w:val="20"/>
        </w:rPr>
      </w:pPr>
    </w:p>
    <w:p w14:paraId="68AB186C" w14:textId="77777777" w:rsidR="00960778" w:rsidRPr="00F973AB" w:rsidRDefault="00960778" w:rsidP="00DD3755">
      <w:pPr>
        <w:pStyle w:val="Corpsdetexte"/>
        <w:tabs>
          <w:tab w:val="left" w:pos="10260"/>
        </w:tabs>
        <w:spacing w:after="0"/>
        <w:ind w:left="708" w:right="-1"/>
        <w:rPr>
          <w:rFonts w:ascii="Century Gothic" w:hAnsi="Century Gothic" w:cs="Minion-Regular"/>
          <w:sz w:val="20"/>
          <w:szCs w:val="20"/>
        </w:rPr>
      </w:pPr>
      <w:r w:rsidRPr="00F973AB">
        <w:rPr>
          <w:rFonts w:ascii="Century Gothic" w:hAnsi="Century Gothic" w:cs="Minion-Regular"/>
          <w:sz w:val="20"/>
          <w:szCs w:val="20"/>
        </w:rPr>
        <w:t>Cette forme de rente ne pourra être retenue que pour une liquidation du contrat intervenant avant le 70</w:t>
      </w:r>
      <w:r w:rsidRPr="00F973AB">
        <w:rPr>
          <w:rFonts w:ascii="Century Gothic" w:hAnsi="Century Gothic" w:cs="Minion-Regular"/>
          <w:sz w:val="20"/>
          <w:szCs w:val="20"/>
          <w:vertAlign w:val="superscript"/>
        </w:rPr>
        <w:t>e</w:t>
      </w:r>
      <w:r w:rsidRPr="00F973AB">
        <w:rPr>
          <w:rFonts w:ascii="Century Gothic" w:hAnsi="Century Gothic" w:cs="Minion-Regular"/>
          <w:sz w:val="20"/>
          <w:szCs w:val="20"/>
        </w:rPr>
        <w:t xml:space="preserve"> anniversaire de l’adhérent.</w:t>
      </w:r>
    </w:p>
    <w:p w14:paraId="06D4DE39" w14:textId="77777777" w:rsidR="00960778" w:rsidRPr="00F973AB" w:rsidRDefault="00960778" w:rsidP="00D82B29">
      <w:pPr>
        <w:pStyle w:val="Corpsdetexte"/>
        <w:tabs>
          <w:tab w:val="left" w:pos="10260"/>
        </w:tabs>
        <w:spacing w:after="0"/>
        <w:ind w:right="-1"/>
        <w:rPr>
          <w:rFonts w:ascii="Century Gothic" w:hAnsi="Century Gothic" w:cs="Minion-Regular"/>
          <w:sz w:val="20"/>
          <w:szCs w:val="20"/>
        </w:rPr>
      </w:pPr>
    </w:p>
    <w:p w14:paraId="2F5DF545" w14:textId="77777777" w:rsidR="00DD3755" w:rsidRDefault="00DD3755">
      <w:pPr>
        <w:rPr>
          <w:rFonts w:ascii="Century Gothic" w:hAnsi="Century Gothic" w:cs="Minion-Regular"/>
          <w:b/>
          <w:bCs/>
          <w:color w:val="943634"/>
          <w:sz w:val="20"/>
          <w:szCs w:val="20"/>
        </w:rPr>
      </w:pPr>
      <w:r>
        <w:rPr>
          <w:rFonts w:ascii="Century Gothic" w:hAnsi="Century Gothic" w:cs="Minion-Regular"/>
          <w:b/>
          <w:bCs/>
          <w:color w:val="943634"/>
          <w:sz w:val="20"/>
          <w:szCs w:val="20"/>
        </w:rPr>
        <w:br w:type="page"/>
      </w:r>
    </w:p>
    <w:p w14:paraId="42971343" w14:textId="77777777" w:rsidR="008B2CF2" w:rsidRDefault="008B2CF2" w:rsidP="008B2CF2">
      <w:pPr>
        <w:pStyle w:val="Paragraphedeliste"/>
        <w:numPr>
          <w:ilvl w:val="0"/>
          <w:numId w:val="25"/>
        </w:numPr>
        <w:spacing w:after="60"/>
        <w:ind w:left="714" w:hanging="357"/>
        <w:jc w:val="both"/>
        <w:rPr>
          <w:rFonts w:ascii="Century Gothic" w:hAnsi="Century Gothic" w:cs="Minion-Regular"/>
          <w:b/>
          <w:bCs/>
          <w:color w:val="943634"/>
          <w:sz w:val="20"/>
          <w:szCs w:val="20"/>
        </w:rPr>
      </w:pPr>
      <w:r>
        <w:rPr>
          <w:rFonts w:ascii="Century Gothic" w:hAnsi="Century Gothic" w:cs="Minion-Regular"/>
          <w:b/>
          <w:bCs/>
          <w:color w:val="943634"/>
          <w:sz w:val="20"/>
          <w:szCs w:val="20"/>
        </w:rPr>
        <w:lastRenderedPageBreak/>
        <w:t>RENTE VIAGERE AVEC GARANTIE DEPENDANCE</w:t>
      </w:r>
    </w:p>
    <w:p w14:paraId="38CAB7D9" w14:textId="77777777" w:rsidR="008B2CF2" w:rsidRDefault="008B2CF2" w:rsidP="008B2CF2">
      <w:pPr>
        <w:pStyle w:val="Corpsdetexte"/>
        <w:tabs>
          <w:tab w:val="left" w:pos="10260"/>
        </w:tabs>
        <w:spacing w:after="0"/>
        <w:ind w:left="708" w:right="-1"/>
        <w:jc w:val="both"/>
        <w:rPr>
          <w:rFonts w:ascii="Century Gothic" w:hAnsi="Century Gothic" w:cs="Minion-Regular"/>
          <w:sz w:val="20"/>
          <w:szCs w:val="20"/>
        </w:rPr>
      </w:pPr>
      <w:r>
        <w:rPr>
          <w:rFonts w:ascii="Century Gothic" w:hAnsi="Century Gothic" w:cs="Minion-Regular"/>
          <w:sz w:val="20"/>
          <w:szCs w:val="20"/>
        </w:rPr>
        <w:t>A la demande de liquidation retraite ou jusqu’à 75 ans, l’adhérent peut opter pour une garantie dépendance. Cette garantie prévoit le versement d’une rente mensuelle en cas de dépendance, partielle ou totale dont le montant est compris entre 300 € et 3 000 €.  Les modalités (questionnaire de santé, reconnaissance de la dépendance, délai de carence…) de cette garantie sont précisées dans l’annexe dépendance (réf</w:t>
      </w:r>
      <w:r w:rsidR="006D6AB8">
        <w:rPr>
          <w:rFonts w:ascii="Century Gothic" w:hAnsi="Century Gothic" w:cs="Minion-Regular"/>
          <w:sz w:val="20"/>
          <w:szCs w:val="20"/>
        </w:rPr>
        <w:t>16</w:t>
      </w:r>
      <w:r>
        <w:rPr>
          <w:rFonts w:ascii="Century Gothic" w:hAnsi="Century Gothic" w:cs="Minion-Regular"/>
          <w:sz w:val="20"/>
          <w:szCs w:val="20"/>
        </w:rPr>
        <w:t>.32.89).</w:t>
      </w:r>
    </w:p>
    <w:p w14:paraId="53FBD6BF" w14:textId="77777777" w:rsidR="008B2CF2" w:rsidRDefault="008B2CF2" w:rsidP="008B2CF2">
      <w:pPr>
        <w:pStyle w:val="Corpsdetexte"/>
        <w:tabs>
          <w:tab w:val="left" w:pos="10260"/>
        </w:tabs>
        <w:spacing w:after="0"/>
        <w:ind w:right="-1"/>
        <w:rPr>
          <w:rFonts w:ascii="Century Gothic" w:hAnsi="Century Gothic" w:cs="Minion-Regular"/>
          <w:sz w:val="20"/>
          <w:szCs w:val="20"/>
        </w:rPr>
      </w:pPr>
    </w:p>
    <w:p w14:paraId="7F6A5232" w14:textId="77777777" w:rsidR="008B2CF2" w:rsidRDefault="008B2CF2" w:rsidP="008B2CF2">
      <w:pPr>
        <w:pStyle w:val="Corpsdetexte"/>
        <w:tabs>
          <w:tab w:val="left" w:pos="10260"/>
        </w:tabs>
        <w:spacing w:after="60"/>
        <w:jc w:val="both"/>
        <w:rPr>
          <w:rFonts w:ascii="Century Gothic" w:hAnsi="Century Gothic" w:cs="Minion-Regular"/>
          <w:b/>
          <w:sz w:val="20"/>
          <w:szCs w:val="20"/>
        </w:rPr>
      </w:pPr>
      <w:r>
        <w:rPr>
          <w:rFonts w:ascii="Century Gothic" w:hAnsi="Century Gothic" w:cs="Minion-Regular"/>
          <w:b/>
          <w:sz w:val="20"/>
          <w:szCs w:val="20"/>
        </w:rPr>
        <w:t>Départ à la retraite</w:t>
      </w:r>
    </w:p>
    <w:p w14:paraId="2CE04F30" w14:textId="77777777" w:rsidR="008B2CF2" w:rsidRDefault="008B2CF2" w:rsidP="008B2CF2">
      <w:pPr>
        <w:pStyle w:val="Corpsdetexte"/>
        <w:tabs>
          <w:tab w:val="left" w:pos="10260"/>
        </w:tabs>
        <w:spacing w:after="60"/>
        <w:jc w:val="both"/>
        <w:rPr>
          <w:rFonts w:ascii="Century Gothic" w:hAnsi="Century Gothic" w:cs="Minion-Regular"/>
          <w:sz w:val="20"/>
          <w:szCs w:val="20"/>
        </w:rPr>
      </w:pPr>
      <w:r>
        <w:rPr>
          <w:rFonts w:ascii="Century Gothic" w:hAnsi="Century Gothic" w:cs="Minion-Regular"/>
          <w:sz w:val="20"/>
          <w:szCs w:val="20"/>
        </w:rPr>
        <w:t>La mise à disposition de l’épargne retraite sous forme de rente s’effectue au plus tôt à l’âge normal de la retraite lors de la liquidation du régime de Sécurité sociale sur production :</w:t>
      </w:r>
    </w:p>
    <w:p w14:paraId="344AA434" w14:textId="77777777" w:rsidR="008B2CF2" w:rsidRDefault="008B2CF2" w:rsidP="008B2CF2">
      <w:pPr>
        <w:pStyle w:val="Corpsdetexte"/>
        <w:numPr>
          <w:ilvl w:val="0"/>
          <w:numId w:val="26"/>
        </w:numPr>
        <w:spacing w:after="0"/>
        <w:ind w:left="709" w:right="-1"/>
        <w:jc w:val="both"/>
        <w:rPr>
          <w:rFonts w:ascii="Century Gothic" w:hAnsi="Century Gothic" w:cs="Minion-Regular"/>
          <w:sz w:val="20"/>
          <w:szCs w:val="20"/>
        </w:rPr>
      </w:pPr>
      <w:r>
        <w:rPr>
          <w:rFonts w:ascii="Century Gothic" w:hAnsi="Century Gothic" w:cs="Minion-Regular"/>
          <w:sz w:val="20"/>
          <w:szCs w:val="20"/>
        </w:rPr>
        <w:t xml:space="preserve">D’une demande écrite du salarié précisant l’option « rente » choisie ainsi que les éléments spécifiques à la forme de rente : taux de réversion, </w:t>
      </w:r>
      <w:proofErr w:type="spellStart"/>
      <w:r>
        <w:rPr>
          <w:rFonts w:ascii="Century Gothic" w:hAnsi="Century Gothic" w:cs="Minion-Regular"/>
          <w:sz w:val="20"/>
          <w:szCs w:val="20"/>
        </w:rPr>
        <w:t>co</w:t>
      </w:r>
      <w:proofErr w:type="spellEnd"/>
      <w:r>
        <w:rPr>
          <w:rFonts w:ascii="Century Gothic" w:hAnsi="Century Gothic" w:cs="Minion-Regular"/>
          <w:sz w:val="20"/>
          <w:szCs w:val="20"/>
        </w:rPr>
        <w:t>-rentier, durée des annuités garanties, durée, type et taux des paliers (un formulaire type est disponible auprès de CM-CIC ES et de la compagnie d’assurance),</w:t>
      </w:r>
    </w:p>
    <w:p w14:paraId="2E8A2879" w14:textId="77777777" w:rsidR="008B2CF2" w:rsidRDefault="008B2CF2" w:rsidP="008B2CF2">
      <w:pPr>
        <w:pStyle w:val="Corpsdetexte"/>
        <w:numPr>
          <w:ilvl w:val="0"/>
          <w:numId w:val="26"/>
        </w:numPr>
        <w:spacing w:after="0"/>
        <w:ind w:left="709" w:right="-1"/>
        <w:jc w:val="both"/>
        <w:rPr>
          <w:rFonts w:ascii="Century Gothic" w:hAnsi="Century Gothic" w:cs="Minion-Regular"/>
          <w:sz w:val="20"/>
          <w:szCs w:val="20"/>
        </w:rPr>
      </w:pPr>
      <w:r>
        <w:rPr>
          <w:rFonts w:ascii="Century Gothic" w:hAnsi="Century Gothic" w:cs="Minion-Regular"/>
          <w:sz w:val="20"/>
          <w:szCs w:val="20"/>
        </w:rPr>
        <w:t>D’une copie de la notification de retraite émise par la Caisse d’Assurance Retraite et de la Santé au Travail (CARSAT),</w:t>
      </w:r>
    </w:p>
    <w:p w14:paraId="053F6BAC" w14:textId="77777777" w:rsidR="008B2CF2" w:rsidRDefault="008B2CF2" w:rsidP="008B2CF2">
      <w:pPr>
        <w:pStyle w:val="Corpsdetexte"/>
        <w:numPr>
          <w:ilvl w:val="0"/>
          <w:numId w:val="26"/>
        </w:numPr>
        <w:spacing w:after="0"/>
        <w:ind w:left="709" w:right="-1"/>
        <w:jc w:val="both"/>
        <w:rPr>
          <w:rFonts w:ascii="Century Gothic" w:hAnsi="Century Gothic" w:cs="Minion-Regular"/>
          <w:sz w:val="20"/>
          <w:szCs w:val="20"/>
        </w:rPr>
      </w:pPr>
      <w:r>
        <w:rPr>
          <w:rFonts w:ascii="Century Gothic" w:hAnsi="Century Gothic" w:cs="Minion-Regular"/>
          <w:sz w:val="20"/>
          <w:szCs w:val="20"/>
        </w:rPr>
        <w:t>D’une copie de la carte nationale d’identité du rentier,</w:t>
      </w:r>
    </w:p>
    <w:p w14:paraId="6D12646C" w14:textId="77777777" w:rsidR="008B2CF2" w:rsidRDefault="008B2CF2" w:rsidP="008B2CF2">
      <w:pPr>
        <w:pStyle w:val="Corpsdetexte"/>
        <w:numPr>
          <w:ilvl w:val="0"/>
          <w:numId w:val="26"/>
        </w:numPr>
        <w:spacing w:after="0"/>
        <w:ind w:left="709" w:right="-1"/>
        <w:jc w:val="both"/>
        <w:rPr>
          <w:rFonts w:ascii="Century Gothic" w:hAnsi="Century Gothic" w:cs="Minion-Regular"/>
          <w:sz w:val="20"/>
          <w:szCs w:val="20"/>
        </w:rPr>
      </w:pPr>
      <w:r>
        <w:rPr>
          <w:rFonts w:ascii="Century Gothic" w:hAnsi="Century Gothic" w:cs="Minion-Regular"/>
          <w:sz w:val="20"/>
          <w:szCs w:val="20"/>
        </w:rPr>
        <w:t>D’un relevé d’identité bancaire ou postal de l’adhérent,</w:t>
      </w:r>
    </w:p>
    <w:p w14:paraId="75A37340" w14:textId="77777777" w:rsidR="008B2CF2" w:rsidRDefault="008B2CF2" w:rsidP="008B2CF2">
      <w:pPr>
        <w:pStyle w:val="Corpsdetexte"/>
        <w:numPr>
          <w:ilvl w:val="0"/>
          <w:numId w:val="26"/>
        </w:numPr>
        <w:spacing w:after="0"/>
        <w:ind w:left="709" w:right="-1"/>
        <w:jc w:val="both"/>
        <w:rPr>
          <w:rFonts w:ascii="Century Gothic" w:hAnsi="Century Gothic" w:cs="Minion-Regular"/>
          <w:sz w:val="20"/>
          <w:szCs w:val="20"/>
        </w:rPr>
      </w:pPr>
      <w:r>
        <w:rPr>
          <w:rFonts w:ascii="Century Gothic" w:hAnsi="Century Gothic" w:cs="Minion-Regular"/>
          <w:sz w:val="20"/>
          <w:szCs w:val="20"/>
        </w:rPr>
        <w:t xml:space="preserve">Dans le cas de la rente de réversion ou avec annuités garanties : une copie de la carte nationale d’identité du </w:t>
      </w:r>
      <w:proofErr w:type="spellStart"/>
      <w:r>
        <w:rPr>
          <w:rFonts w:ascii="Century Gothic" w:hAnsi="Century Gothic" w:cs="Minion-Regular"/>
          <w:sz w:val="20"/>
          <w:szCs w:val="20"/>
        </w:rPr>
        <w:t>co</w:t>
      </w:r>
      <w:proofErr w:type="spellEnd"/>
      <w:r>
        <w:rPr>
          <w:rFonts w:ascii="Century Gothic" w:hAnsi="Century Gothic" w:cs="Minion-Regular"/>
          <w:sz w:val="20"/>
          <w:szCs w:val="20"/>
        </w:rPr>
        <w:t>-rentier,</w:t>
      </w:r>
    </w:p>
    <w:p w14:paraId="1A894D5F" w14:textId="77777777" w:rsidR="008B2CF2" w:rsidRDefault="008B2CF2" w:rsidP="008B2CF2">
      <w:pPr>
        <w:pStyle w:val="Corpsdetexte"/>
        <w:numPr>
          <w:ilvl w:val="0"/>
          <w:numId w:val="26"/>
        </w:numPr>
        <w:spacing w:after="0"/>
        <w:ind w:left="709" w:right="-1"/>
        <w:jc w:val="both"/>
        <w:rPr>
          <w:rFonts w:ascii="Century Gothic" w:hAnsi="Century Gothic" w:cs="Minion-Regular"/>
          <w:sz w:val="20"/>
          <w:szCs w:val="20"/>
        </w:rPr>
      </w:pPr>
      <w:r>
        <w:rPr>
          <w:rFonts w:ascii="Century Gothic" w:hAnsi="Century Gothic" w:cs="Minion-Regular"/>
          <w:sz w:val="20"/>
          <w:szCs w:val="20"/>
        </w:rPr>
        <w:t>Dans le cas de l’option rente dépendance : une déclaration d’état de santé ou un questionnaire de santé.</w:t>
      </w:r>
    </w:p>
    <w:p w14:paraId="2069F760" w14:textId="77777777" w:rsidR="008B2CF2" w:rsidRDefault="008B2CF2" w:rsidP="008B2CF2">
      <w:pPr>
        <w:pStyle w:val="Corpsdetexte"/>
        <w:spacing w:after="0"/>
        <w:ind w:right="-1"/>
        <w:jc w:val="both"/>
        <w:rPr>
          <w:rFonts w:ascii="Century Gothic" w:hAnsi="Century Gothic" w:cs="Minion-Regular"/>
          <w:sz w:val="20"/>
          <w:szCs w:val="20"/>
        </w:rPr>
      </w:pPr>
    </w:p>
    <w:p w14:paraId="1C43EAC1" w14:textId="77777777" w:rsidR="008B2CF2" w:rsidRDefault="008B2CF2" w:rsidP="008B2CF2">
      <w:pPr>
        <w:pStyle w:val="Corpsdetexte"/>
        <w:spacing w:after="0"/>
        <w:ind w:right="-1"/>
        <w:jc w:val="both"/>
        <w:rPr>
          <w:rFonts w:ascii="Century Gothic" w:hAnsi="Century Gothic" w:cs="Minion-Regular"/>
          <w:b/>
          <w:sz w:val="20"/>
          <w:szCs w:val="20"/>
        </w:rPr>
      </w:pPr>
      <w:r>
        <w:rPr>
          <w:rFonts w:ascii="Century Gothic" w:hAnsi="Century Gothic" w:cs="Minion-Regular"/>
          <w:b/>
          <w:sz w:val="20"/>
          <w:szCs w:val="20"/>
        </w:rPr>
        <w:t>Service de la rente</w:t>
      </w:r>
    </w:p>
    <w:p w14:paraId="7491AF86" w14:textId="77777777" w:rsidR="008B2CF2" w:rsidRDefault="008B2CF2" w:rsidP="008B2CF2">
      <w:pPr>
        <w:pStyle w:val="Corpsdetexte"/>
        <w:spacing w:after="0"/>
        <w:ind w:right="-1"/>
        <w:jc w:val="both"/>
        <w:rPr>
          <w:rFonts w:ascii="Century Gothic" w:hAnsi="Century Gothic" w:cs="Minion-Regular"/>
          <w:sz w:val="20"/>
          <w:szCs w:val="20"/>
        </w:rPr>
      </w:pPr>
    </w:p>
    <w:p w14:paraId="1407977A" w14:textId="77777777" w:rsidR="008B2CF2" w:rsidRDefault="008B2CF2" w:rsidP="008B2CF2">
      <w:pPr>
        <w:pStyle w:val="Corpsdetexte"/>
        <w:spacing w:after="0"/>
        <w:ind w:right="-1"/>
        <w:jc w:val="both"/>
        <w:rPr>
          <w:rFonts w:ascii="Century Gothic" w:hAnsi="Century Gothic" w:cs="Minion-Regular"/>
          <w:sz w:val="20"/>
          <w:szCs w:val="20"/>
        </w:rPr>
      </w:pPr>
      <w:r>
        <w:rPr>
          <w:rFonts w:ascii="Century Gothic" w:hAnsi="Century Gothic" w:cs="Minion-Regular"/>
          <w:sz w:val="20"/>
          <w:szCs w:val="20"/>
        </w:rPr>
        <w:t>La rente est versée trimestriellement à terme échu, après réception des pièces par la compagnie d’assurance.</w:t>
      </w:r>
    </w:p>
    <w:p w14:paraId="024AD71A" w14:textId="77777777" w:rsidR="008B2CF2" w:rsidRDefault="008B2CF2" w:rsidP="008B2CF2">
      <w:pPr>
        <w:pStyle w:val="Corpsdetexte"/>
        <w:spacing w:after="0"/>
        <w:ind w:right="-1"/>
        <w:jc w:val="both"/>
        <w:rPr>
          <w:rFonts w:ascii="Century Gothic" w:hAnsi="Century Gothic" w:cs="Minion-Regular"/>
          <w:sz w:val="20"/>
          <w:szCs w:val="20"/>
        </w:rPr>
      </w:pPr>
      <w:r>
        <w:rPr>
          <w:rFonts w:ascii="Century Gothic" w:hAnsi="Century Gothic" w:cs="Minion-Regular"/>
          <w:sz w:val="20"/>
          <w:szCs w:val="20"/>
        </w:rPr>
        <w:t>Ainsi, les versements débutent trois mois après réception des pièces. La rente est ensuite servie à intervalles réguliers selon la même périodicité trimestrielle.</w:t>
      </w:r>
    </w:p>
    <w:p w14:paraId="0C2AA144" w14:textId="77777777" w:rsidR="008B2CF2" w:rsidRDefault="008B2CF2" w:rsidP="008B2CF2">
      <w:pPr>
        <w:pStyle w:val="Corpsdetexte"/>
        <w:spacing w:after="0"/>
        <w:ind w:right="-1"/>
        <w:jc w:val="both"/>
        <w:rPr>
          <w:rFonts w:ascii="Century Gothic" w:hAnsi="Century Gothic" w:cs="Minion-Regular"/>
          <w:sz w:val="20"/>
          <w:szCs w:val="20"/>
        </w:rPr>
      </w:pPr>
      <w:r>
        <w:rPr>
          <w:rFonts w:ascii="Century Gothic" w:hAnsi="Century Gothic" w:cs="Minion-Regular"/>
          <w:sz w:val="20"/>
          <w:szCs w:val="20"/>
        </w:rPr>
        <w:t xml:space="preserve">L’assureur se réserve le droit de demander, au rentier ou </w:t>
      </w:r>
      <w:proofErr w:type="spellStart"/>
      <w:r>
        <w:rPr>
          <w:rFonts w:ascii="Century Gothic" w:hAnsi="Century Gothic" w:cs="Minion-Regular"/>
          <w:sz w:val="20"/>
          <w:szCs w:val="20"/>
        </w:rPr>
        <w:t>co</w:t>
      </w:r>
      <w:proofErr w:type="spellEnd"/>
      <w:r>
        <w:rPr>
          <w:rFonts w:ascii="Century Gothic" w:hAnsi="Century Gothic" w:cs="Minion-Regular"/>
          <w:sz w:val="20"/>
          <w:szCs w:val="20"/>
        </w:rPr>
        <w:t>-rentier, de justifier de la poursuite du versement de la rente par la production d’une déclaration sur l’honneur accompagnée d’un extrait d’acte de naisse et de toute autre pièce utile à l’instruction du dossier. A défaut de réponse, le versement de la rente sera suspendu.</w:t>
      </w:r>
    </w:p>
    <w:p w14:paraId="5A79769C" w14:textId="77777777" w:rsidR="008B2CF2" w:rsidRDefault="008B2CF2" w:rsidP="008B2CF2">
      <w:pPr>
        <w:pStyle w:val="Corpsdetexte"/>
        <w:spacing w:after="0"/>
        <w:ind w:right="-1"/>
        <w:jc w:val="both"/>
        <w:rPr>
          <w:rFonts w:ascii="Century Gothic" w:hAnsi="Century Gothic" w:cs="Minion-Regular"/>
          <w:sz w:val="20"/>
          <w:szCs w:val="20"/>
        </w:rPr>
      </w:pPr>
    </w:p>
    <w:p w14:paraId="00C82565" w14:textId="77777777" w:rsidR="008B2CF2" w:rsidRDefault="008B2CF2" w:rsidP="008B2CF2">
      <w:pPr>
        <w:pStyle w:val="Corpsdetexte"/>
        <w:spacing w:after="0"/>
        <w:ind w:right="-1"/>
        <w:jc w:val="both"/>
        <w:rPr>
          <w:rFonts w:ascii="Century Gothic" w:hAnsi="Century Gothic" w:cs="Minion-Regular"/>
          <w:sz w:val="20"/>
          <w:szCs w:val="20"/>
        </w:rPr>
      </w:pPr>
      <w:r>
        <w:rPr>
          <w:rFonts w:ascii="Century Gothic" w:hAnsi="Century Gothic" w:cs="Minion-Regular"/>
          <w:sz w:val="20"/>
          <w:szCs w:val="20"/>
        </w:rPr>
        <w:t xml:space="preserve">La rente cesse au décès du rentier si elle est individuelle, au décès du </w:t>
      </w:r>
      <w:proofErr w:type="spellStart"/>
      <w:r>
        <w:rPr>
          <w:rFonts w:ascii="Century Gothic" w:hAnsi="Century Gothic" w:cs="Minion-Regular"/>
          <w:sz w:val="20"/>
          <w:szCs w:val="20"/>
        </w:rPr>
        <w:t>co</w:t>
      </w:r>
      <w:proofErr w:type="spellEnd"/>
      <w:r>
        <w:rPr>
          <w:rFonts w:ascii="Century Gothic" w:hAnsi="Century Gothic" w:cs="Minion-Regular"/>
          <w:sz w:val="20"/>
          <w:szCs w:val="20"/>
        </w:rPr>
        <w:t>-rentier si elle est réversible ou l’expiration de la période de versements garantis en cas de prédécès du rentier.</w:t>
      </w:r>
    </w:p>
    <w:p w14:paraId="194F3902" w14:textId="77777777" w:rsidR="008B2CF2" w:rsidRDefault="008B2CF2" w:rsidP="008B2CF2">
      <w:pPr>
        <w:pStyle w:val="Corpsdetexte"/>
        <w:tabs>
          <w:tab w:val="left" w:pos="10260"/>
        </w:tabs>
        <w:spacing w:after="0"/>
        <w:ind w:left="720" w:right="360"/>
        <w:jc w:val="both"/>
        <w:rPr>
          <w:rFonts w:ascii="Century Gothic" w:hAnsi="Century Gothic" w:cs="Minion-Regular"/>
        </w:rPr>
      </w:pPr>
    </w:p>
    <w:p w14:paraId="0F4AC6BD" w14:textId="77777777" w:rsidR="00960778" w:rsidRPr="005249DE" w:rsidRDefault="00960778" w:rsidP="00D82B29">
      <w:pPr>
        <w:pStyle w:val="Corpsdetexte"/>
        <w:tabs>
          <w:tab w:val="left" w:pos="10260"/>
        </w:tabs>
        <w:spacing w:after="0"/>
        <w:ind w:right="-1"/>
        <w:jc w:val="center"/>
        <w:rPr>
          <w:rFonts w:ascii="Century Gothic" w:hAnsi="Century Gothic"/>
          <w:color w:val="595959"/>
          <w:sz w:val="40"/>
          <w:szCs w:val="40"/>
        </w:rPr>
      </w:pPr>
      <w:r w:rsidRPr="00F973AB">
        <w:rPr>
          <w:rFonts w:ascii="Century Gothic" w:hAnsi="Century Gothic" w:cs="Minion-Regular"/>
          <w:sz w:val="20"/>
          <w:szCs w:val="20"/>
        </w:rPr>
        <w:br w:type="page"/>
      </w:r>
      <w:r w:rsidRPr="00705912">
        <w:rPr>
          <w:rFonts w:ascii="Century Gothic" w:hAnsi="Century Gothic"/>
          <w:color w:val="595959"/>
          <w:sz w:val="40"/>
          <w:szCs w:val="40"/>
        </w:rPr>
        <w:lastRenderedPageBreak/>
        <w:t xml:space="preserve">ANNEXE </w:t>
      </w:r>
      <w:r>
        <w:rPr>
          <w:rFonts w:ascii="Century Gothic" w:hAnsi="Century Gothic"/>
          <w:color w:val="595959"/>
          <w:sz w:val="40"/>
          <w:szCs w:val="40"/>
        </w:rPr>
        <w:t>3</w:t>
      </w:r>
    </w:p>
    <w:p w14:paraId="42B70ACD" w14:textId="77777777" w:rsidR="00960778" w:rsidRPr="007B705B" w:rsidRDefault="00B420F1" w:rsidP="00D82B29">
      <w:pPr>
        <w:ind w:right="-1"/>
        <w:rPr>
          <w:rFonts w:ascii="Century Gothic" w:hAnsi="Century Gothic"/>
          <w:color w:val="595959"/>
        </w:rPr>
      </w:pPr>
      <w:r>
        <w:rPr>
          <w:noProof/>
        </w:rPr>
        <mc:AlternateContent>
          <mc:Choice Requires="wps">
            <w:drawing>
              <wp:anchor distT="4294967295" distB="4294967295" distL="114300" distR="114300" simplePos="0" relativeHeight="251673600" behindDoc="0" locked="0" layoutInCell="1" allowOverlap="1" wp14:anchorId="51B52D32" wp14:editId="2E93C11D">
                <wp:simplePos x="0" y="0"/>
                <wp:positionH relativeFrom="column">
                  <wp:posOffset>-8255</wp:posOffset>
                </wp:positionH>
                <wp:positionV relativeFrom="paragraph">
                  <wp:posOffset>123189</wp:posOffset>
                </wp:positionV>
                <wp:extent cx="6388100" cy="0"/>
                <wp:effectExtent l="0" t="19050" r="12700" b="190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8100" cy="0"/>
                        </a:xfrm>
                        <a:prstGeom prst="line">
                          <a:avLst/>
                        </a:prstGeom>
                        <a:noFill/>
                        <a:ln w="38100" cap="flat" cmpd="sng" algn="ctr">
                          <a:solidFill>
                            <a:srgbClr val="C0504D">
                              <a:lumMod val="7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FD481DF" id="Connecteur droit 2"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9.7pt" to="502.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" strokecolor="#953735" strokeweight="3pt">
                <o:lock v:ext="edit" shapetype="f"/>
              </v:line>
            </w:pict>
          </mc:Fallback>
        </mc:AlternateContent>
      </w:r>
    </w:p>
    <w:p w14:paraId="03263D45" w14:textId="77777777" w:rsidR="00960778" w:rsidRDefault="00960778" w:rsidP="00D82B29">
      <w:pPr>
        <w:ind w:right="-1"/>
        <w:jc w:val="center"/>
        <w:rPr>
          <w:rFonts w:ascii="Century Gothic" w:hAnsi="Century Gothic"/>
          <w:color w:val="595959"/>
          <w:sz w:val="40"/>
          <w:szCs w:val="40"/>
        </w:rPr>
      </w:pPr>
      <w:r w:rsidRPr="00A16038">
        <w:rPr>
          <w:rFonts w:ascii="Century Gothic" w:hAnsi="Century Gothic"/>
          <w:color w:val="595959"/>
          <w:sz w:val="40"/>
          <w:szCs w:val="40"/>
        </w:rPr>
        <w:t>CONDITION DE DELIVRANCE DES DROITS ACQUIS</w:t>
      </w:r>
    </w:p>
    <w:p w14:paraId="6D093351" w14:textId="77777777" w:rsidR="00960778" w:rsidRDefault="00960778" w:rsidP="00D82B29">
      <w:pPr>
        <w:ind w:right="-1"/>
        <w:jc w:val="center"/>
        <w:rPr>
          <w:rFonts w:ascii="Century Gothic" w:hAnsi="Century Gothic"/>
          <w:color w:val="595959"/>
          <w:sz w:val="40"/>
          <w:szCs w:val="40"/>
        </w:rPr>
      </w:pPr>
      <w:r w:rsidRPr="00A16038">
        <w:rPr>
          <w:rFonts w:ascii="Century Gothic" w:hAnsi="Century Gothic"/>
          <w:color w:val="595959"/>
          <w:sz w:val="40"/>
          <w:szCs w:val="40"/>
        </w:rPr>
        <w:t>AU SEIN DU PERCO</w:t>
      </w:r>
      <w:r>
        <w:rPr>
          <w:rFonts w:ascii="Century Gothic" w:hAnsi="Century Gothic"/>
          <w:color w:val="595959"/>
          <w:sz w:val="40"/>
          <w:szCs w:val="40"/>
        </w:rPr>
        <w:t xml:space="preserve"> </w:t>
      </w:r>
      <w:r w:rsidRPr="00A16038">
        <w:rPr>
          <w:rFonts w:ascii="Century Gothic" w:hAnsi="Century Gothic"/>
          <w:color w:val="595959"/>
          <w:sz w:val="40"/>
          <w:szCs w:val="40"/>
        </w:rPr>
        <w:t>A L’ECHEANCE RETRAITE</w:t>
      </w:r>
    </w:p>
    <w:p w14:paraId="15028D90" w14:textId="77777777" w:rsidR="00960778" w:rsidRDefault="00960778" w:rsidP="00D82B29">
      <w:pPr>
        <w:ind w:right="-1"/>
        <w:jc w:val="center"/>
        <w:rPr>
          <w:rFonts w:ascii="Century Gothic" w:hAnsi="Century Gothic"/>
          <w:color w:val="595959"/>
          <w:sz w:val="40"/>
          <w:szCs w:val="40"/>
        </w:rPr>
      </w:pPr>
    </w:p>
    <w:p w14:paraId="1DFD7D58" w14:textId="77777777" w:rsidR="00960778" w:rsidRPr="00F973AB" w:rsidRDefault="00960778" w:rsidP="00D82B29">
      <w:pPr>
        <w:ind w:right="-1"/>
        <w:jc w:val="both"/>
        <w:rPr>
          <w:rFonts w:ascii="Century Gothic" w:hAnsi="Century Gothic" w:cs="Minion-Regular"/>
          <w:b/>
          <w:bCs/>
          <w:i/>
          <w:iCs/>
          <w:sz w:val="20"/>
          <w:szCs w:val="20"/>
          <w:u w:val="single"/>
        </w:rPr>
      </w:pPr>
      <w:r w:rsidRPr="00D16DB1">
        <w:rPr>
          <w:rFonts w:ascii="Century Gothic" w:hAnsi="Century Gothic" w:cs="Minion-Regular"/>
          <w:b/>
          <w:bCs/>
          <w:color w:val="943634"/>
          <w:sz w:val="20"/>
          <w:szCs w:val="20"/>
        </w:rPr>
        <w:t xml:space="preserve">MODALITES DE SORTIE EN CAPITAL </w:t>
      </w:r>
    </w:p>
    <w:p w14:paraId="20BE5D02" w14:textId="77777777" w:rsidR="00960778" w:rsidRPr="00F973AB" w:rsidRDefault="00960778" w:rsidP="00D82B29">
      <w:pPr>
        <w:pStyle w:val="Corpsdetexte"/>
        <w:spacing w:after="0"/>
        <w:ind w:right="-1"/>
        <w:jc w:val="both"/>
        <w:rPr>
          <w:rFonts w:ascii="Century Gothic" w:hAnsi="Century Gothic" w:cs="Minion-Regular"/>
          <w:sz w:val="20"/>
          <w:szCs w:val="20"/>
        </w:rPr>
      </w:pPr>
    </w:p>
    <w:p w14:paraId="4202C681" w14:textId="77777777" w:rsidR="00960778" w:rsidRPr="00F973AB" w:rsidRDefault="00960778" w:rsidP="00D82B29">
      <w:pPr>
        <w:pStyle w:val="Corpsdetexte"/>
        <w:spacing w:after="0"/>
        <w:ind w:right="-1"/>
        <w:jc w:val="both"/>
        <w:rPr>
          <w:rFonts w:ascii="Century Gothic" w:hAnsi="Century Gothic" w:cs="Minion-Regular"/>
          <w:sz w:val="20"/>
          <w:szCs w:val="20"/>
        </w:rPr>
      </w:pPr>
      <w:r w:rsidRPr="00F973AB">
        <w:rPr>
          <w:rFonts w:ascii="Century Gothic" w:hAnsi="Century Gothic" w:cs="Minion-Regular"/>
          <w:sz w:val="20"/>
          <w:szCs w:val="20"/>
        </w:rPr>
        <w:t xml:space="preserve">Le bénéficiaire pourra demander à l’échéance du Plan la délivrance en capital de l’épargne sous déduction des prélèvements obligatoires applicable à la date du retrait. </w:t>
      </w:r>
    </w:p>
    <w:p w14:paraId="7F862637" w14:textId="77777777" w:rsidR="00960778" w:rsidRPr="00F973AB" w:rsidRDefault="00960778" w:rsidP="00D82B29">
      <w:pPr>
        <w:pStyle w:val="Corpsdetexte"/>
        <w:spacing w:after="0"/>
        <w:ind w:right="-1"/>
        <w:jc w:val="both"/>
        <w:rPr>
          <w:rFonts w:ascii="Century Gothic" w:hAnsi="Century Gothic" w:cs="Minion-Regular"/>
          <w:sz w:val="20"/>
          <w:szCs w:val="20"/>
        </w:rPr>
      </w:pPr>
      <w:r w:rsidRPr="00F973AB">
        <w:rPr>
          <w:rFonts w:ascii="Century Gothic" w:hAnsi="Century Gothic" w:cs="Minion-Regular"/>
          <w:sz w:val="20"/>
          <w:szCs w:val="20"/>
        </w:rPr>
        <w:t xml:space="preserve">La liquidation de l’épargne pourra être demandée dans le cadre de la réglementation applicable sur un mode fractionné selon une périodicité à choisir par le bénéficiaire qui pourra être mensuelle ou trimestrielle. </w:t>
      </w:r>
    </w:p>
    <w:p w14:paraId="587506A3" w14:textId="77777777" w:rsidR="00960778" w:rsidRPr="00F973AB" w:rsidRDefault="00960778" w:rsidP="00D82B29">
      <w:pPr>
        <w:pStyle w:val="Corpsdetexte"/>
        <w:spacing w:after="0"/>
        <w:ind w:right="-1"/>
        <w:jc w:val="both"/>
        <w:rPr>
          <w:rFonts w:ascii="Century Gothic" w:hAnsi="Century Gothic" w:cs="Minion-Regular"/>
          <w:sz w:val="20"/>
          <w:szCs w:val="20"/>
        </w:rPr>
      </w:pPr>
    </w:p>
    <w:p w14:paraId="1C8C8265" w14:textId="77777777" w:rsidR="0010158E" w:rsidRPr="00D46B79" w:rsidRDefault="0010158E" w:rsidP="00D82B29">
      <w:pPr>
        <w:jc w:val="center"/>
        <w:rPr>
          <w:rFonts w:ascii="Century Gothic" w:hAnsi="Century Gothic" w:cs="Minion-Regular"/>
        </w:rPr>
      </w:pPr>
    </w:p>
    <w:sectPr w:rsidR="0010158E" w:rsidRPr="00D46B79" w:rsidSect="005D1A40">
      <w:footerReference w:type="even" r:id="rId14"/>
      <w:footerReference w:type="default" r:id="rId15"/>
      <w:footerReference w:type="first" r:id="rId16"/>
      <w:type w:val="continuous"/>
      <w:pgSz w:w="11906" w:h="16838"/>
      <w:pgMar w:top="1440" w:right="1080" w:bottom="1440" w:left="1080" w:header="708" w:footer="708"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A7A86" w14:textId="77777777" w:rsidR="008E4F78" w:rsidRDefault="008E4F78">
      <w:r>
        <w:separator/>
      </w:r>
    </w:p>
  </w:endnote>
  <w:endnote w:type="continuationSeparator" w:id="0">
    <w:p w14:paraId="747E0F81" w14:textId="77777777" w:rsidR="008E4F78" w:rsidRDefault="008E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swiss"/>
    <w:notTrueType/>
    <w:pitch w:val="variable"/>
    <w:sig w:usb0="00000003" w:usb1="00000000" w:usb2="00000000" w:usb3="00000000" w:csb0="00000001" w:csb1="00000000"/>
  </w:font>
  <w:font w:name="GadgetRegular">
    <w:panose1 w:val="00000000000000000000"/>
    <w:charset w:val="00"/>
    <w:family w:val="auto"/>
    <w:notTrueType/>
    <w:pitch w:val="default"/>
    <w:sig w:usb0="00000003" w:usb1="00000000" w:usb2="00000000" w:usb3="00000000" w:csb0="00000001" w:csb1="00000000"/>
  </w:font>
  <w:font w:name="OMIDOK+Arial,Bold">
    <w:altName w:val="Arial"/>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D5CA2" w14:textId="77777777" w:rsidR="004C12A7" w:rsidRDefault="004C12A7" w:rsidP="00D063C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6B7AFC2" w14:textId="77777777" w:rsidR="004C12A7" w:rsidRDefault="004C12A7">
    <w:pPr>
      <w:pStyle w:val="Pieddepag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945AD" w14:textId="35AFAC1F" w:rsidR="004C12A7" w:rsidRDefault="004C12A7" w:rsidP="00D063C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52B4F">
      <w:rPr>
        <w:rStyle w:val="Numrodepage"/>
        <w:noProof/>
      </w:rPr>
      <w:t>8</w:t>
    </w:r>
    <w:r>
      <w:rPr>
        <w:rStyle w:val="Numrodepage"/>
      </w:rPr>
      <w:fldChar w:fldCharType="end"/>
    </w:r>
  </w:p>
  <w:p w14:paraId="4712E207" w14:textId="41299DF1" w:rsidR="004C12A7" w:rsidRDefault="004C12A7" w:rsidP="0084149A">
    <w:pPr>
      <w:pStyle w:val="DocID"/>
    </w:pPr>
  </w:p>
  <w:p w14:paraId="75BC4746" w14:textId="59714935" w:rsidR="008A4731" w:rsidRPr="00937144" w:rsidRDefault="00937144" w:rsidP="00937144">
    <w:pPr>
      <w:pStyle w:val="DocID"/>
    </w:pPr>
    <w:r>
      <w:fldChar w:fldCharType="begin"/>
    </w:r>
    <w:r>
      <w:instrText xml:space="preserve"> DOCPROPERTY "DocID"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1EAF9" w14:textId="47791195" w:rsidR="004C12A7" w:rsidRDefault="004C12A7">
    <w:pPr>
      <w:pStyle w:val="Pieddepage"/>
      <w:rPr>
        <w:sz w:val="16"/>
        <w:szCs w:val="16"/>
      </w:rPr>
    </w:pPr>
    <w:r w:rsidRPr="007F14D3">
      <w:rPr>
        <w:sz w:val="16"/>
        <w:szCs w:val="16"/>
      </w:rPr>
      <w:ptab w:relativeTo="margin" w:alignment="center" w:leader="none"/>
    </w:r>
    <w:r w:rsidRPr="007F14D3">
      <w:rPr>
        <w:sz w:val="16"/>
        <w:szCs w:val="16"/>
      </w:rPr>
      <w:ptab w:relativeTo="margin" w:alignment="right" w:leader="none"/>
    </w:r>
    <w:r>
      <w:rPr>
        <w:sz w:val="16"/>
        <w:szCs w:val="16"/>
      </w:rPr>
      <w:t>04/ 2017</w:t>
    </w:r>
  </w:p>
  <w:p w14:paraId="0AA44C96" w14:textId="5F9C4A1F" w:rsidR="0084149A" w:rsidRDefault="0084149A" w:rsidP="0084149A">
    <w:pPr>
      <w:pStyle w:val="DocID"/>
    </w:pPr>
  </w:p>
  <w:p w14:paraId="14E4F7CC" w14:textId="09D47CC1" w:rsidR="000047F3" w:rsidRDefault="000047F3" w:rsidP="000047F3">
    <w:pPr>
      <w:pStyle w:val="DocID"/>
    </w:pPr>
  </w:p>
  <w:p w14:paraId="28AF1A9F" w14:textId="6A125A5B" w:rsidR="008A4731" w:rsidRPr="00937144" w:rsidRDefault="00937144" w:rsidP="00937144">
    <w:pPr>
      <w:pStyle w:val="DocID"/>
    </w:pPr>
    <w:r>
      <w:fldChar w:fldCharType="begin"/>
    </w:r>
    <w:r>
      <w:instrText xml:space="preserve"> DOCPROPERTY "DocID"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284BB" w14:textId="77777777" w:rsidR="008E4F78" w:rsidRDefault="008E4F78">
      <w:r>
        <w:separator/>
      </w:r>
    </w:p>
  </w:footnote>
  <w:footnote w:type="continuationSeparator" w:id="0">
    <w:p w14:paraId="052AB2A1" w14:textId="77777777" w:rsidR="008E4F78" w:rsidRDefault="008E4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4AFB"/>
    <w:multiLevelType w:val="hybridMultilevel"/>
    <w:tmpl w:val="12AA4686"/>
    <w:lvl w:ilvl="0" w:tplc="040C0001">
      <w:start w:val="1"/>
      <w:numFmt w:val="bullet"/>
      <w:lvlText w:val=""/>
      <w:lvlJc w:val="left"/>
      <w:pPr>
        <w:ind w:left="1428" w:hanging="360"/>
      </w:pPr>
      <w:rPr>
        <w:rFonts w:ascii="Symbol" w:hAnsi="Symbol" w:hint="default"/>
        <w:color w:val="943634"/>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1">
    <w:nsid w:val="06830E9B"/>
    <w:multiLevelType w:val="hybridMultilevel"/>
    <w:tmpl w:val="09CC37A4"/>
    <w:lvl w:ilvl="0" w:tplc="F9C472B0">
      <w:start w:val="1"/>
      <w:numFmt w:val="bullet"/>
      <w:lvlText w:val="u"/>
      <w:lvlJc w:val="left"/>
      <w:pPr>
        <w:ind w:left="360" w:hanging="360"/>
      </w:pPr>
      <w:rPr>
        <w:rFonts w:ascii="Wingdings 3" w:hAnsi="Wingdings 3" w:hint="default"/>
        <w:color w:val="94363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CE30DEF"/>
    <w:multiLevelType w:val="hybridMultilevel"/>
    <w:tmpl w:val="847E4360"/>
    <w:lvl w:ilvl="0" w:tplc="040C0011">
      <w:start w:val="1"/>
      <w:numFmt w:val="decimal"/>
      <w:lvlText w:val="%1)"/>
      <w:lvlJc w:val="left"/>
      <w:pPr>
        <w:ind w:left="1260" w:hanging="360"/>
      </w:p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3">
    <w:nsid w:val="11755909"/>
    <w:multiLevelType w:val="hybridMultilevel"/>
    <w:tmpl w:val="561E41BE"/>
    <w:lvl w:ilvl="0" w:tplc="7BCA6C5E">
      <w:start w:val="1"/>
      <w:numFmt w:val="decimal"/>
      <w:lvlText w:val="%1)"/>
      <w:lvlJc w:val="left"/>
      <w:pPr>
        <w:ind w:left="870" w:hanging="870"/>
      </w:pPr>
      <w:rPr>
        <w:rFonts w:ascii="Arial" w:eastAsia="Times New Roman" w:hAnsi="Arial" w:cs="Arial"/>
        <w:b/>
        <w:i w:val="0"/>
      </w:rPr>
    </w:lvl>
    <w:lvl w:ilvl="1" w:tplc="040C0019" w:tentative="1">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4">
    <w:nsid w:val="161960E0"/>
    <w:multiLevelType w:val="hybridMultilevel"/>
    <w:tmpl w:val="4ABC7A10"/>
    <w:lvl w:ilvl="0" w:tplc="F9C472B0">
      <w:start w:val="1"/>
      <w:numFmt w:val="bullet"/>
      <w:lvlText w:val="u"/>
      <w:lvlJc w:val="left"/>
      <w:pPr>
        <w:ind w:left="1211" w:hanging="360"/>
      </w:pPr>
      <w:rPr>
        <w:rFonts w:ascii="Wingdings 3" w:hAnsi="Wingdings 3" w:hint="default"/>
        <w:color w:val="943634"/>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5">
    <w:nsid w:val="1D41106E"/>
    <w:multiLevelType w:val="hybridMultilevel"/>
    <w:tmpl w:val="9B429990"/>
    <w:lvl w:ilvl="0" w:tplc="F9C472B0">
      <w:start w:val="1"/>
      <w:numFmt w:val="bullet"/>
      <w:lvlText w:val="u"/>
      <w:lvlJc w:val="left"/>
      <w:pPr>
        <w:ind w:left="1620" w:hanging="360"/>
      </w:pPr>
      <w:rPr>
        <w:rFonts w:ascii="Wingdings 3" w:hAnsi="Wingdings 3" w:hint="default"/>
        <w:color w:val="943634"/>
      </w:rPr>
    </w:lvl>
    <w:lvl w:ilvl="1" w:tplc="040C0003">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6">
    <w:nsid w:val="20464F36"/>
    <w:multiLevelType w:val="hybridMultilevel"/>
    <w:tmpl w:val="BC6ABB00"/>
    <w:lvl w:ilvl="0" w:tplc="F9C472B0">
      <w:start w:val="1"/>
      <w:numFmt w:val="bullet"/>
      <w:lvlText w:val="u"/>
      <w:lvlJc w:val="left"/>
      <w:pPr>
        <w:ind w:left="1260" w:hanging="360"/>
      </w:pPr>
      <w:rPr>
        <w:rFonts w:ascii="Wingdings 3" w:hAnsi="Wingdings 3" w:hint="default"/>
        <w:color w:val="943634"/>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7">
    <w:nsid w:val="23634FE2"/>
    <w:multiLevelType w:val="hybridMultilevel"/>
    <w:tmpl w:val="5510A9FC"/>
    <w:lvl w:ilvl="0" w:tplc="F9C472B0">
      <w:start w:val="1"/>
      <w:numFmt w:val="bullet"/>
      <w:lvlText w:val="u"/>
      <w:lvlJc w:val="left"/>
      <w:pPr>
        <w:ind w:left="1620" w:hanging="360"/>
      </w:pPr>
      <w:rPr>
        <w:rFonts w:ascii="Wingdings 3" w:hAnsi="Wingdings 3" w:hint="default"/>
        <w:color w:val="943634"/>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8">
    <w:nsid w:val="24005F03"/>
    <w:multiLevelType w:val="hybridMultilevel"/>
    <w:tmpl w:val="41C0F196"/>
    <w:lvl w:ilvl="0" w:tplc="F9C472B0">
      <w:start w:val="1"/>
      <w:numFmt w:val="bullet"/>
      <w:lvlText w:val="u"/>
      <w:lvlJc w:val="left"/>
      <w:pPr>
        <w:ind w:left="1620" w:hanging="360"/>
      </w:pPr>
      <w:rPr>
        <w:rFonts w:ascii="Wingdings 3" w:hAnsi="Wingdings 3" w:hint="default"/>
        <w:color w:val="943634"/>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9">
    <w:nsid w:val="29001E4B"/>
    <w:multiLevelType w:val="hybridMultilevel"/>
    <w:tmpl w:val="6854C426"/>
    <w:lvl w:ilvl="0" w:tplc="F9C472B0">
      <w:start w:val="1"/>
      <w:numFmt w:val="bullet"/>
      <w:lvlText w:val="u"/>
      <w:lvlJc w:val="left"/>
      <w:pPr>
        <w:ind w:left="720" w:hanging="360"/>
      </w:pPr>
      <w:rPr>
        <w:rFonts w:ascii="Wingdings 3" w:hAnsi="Wingdings 3" w:hint="default"/>
        <w:color w:val="9436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4E44FFF"/>
    <w:multiLevelType w:val="hybridMultilevel"/>
    <w:tmpl w:val="E2D82D2A"/>
    <w:lvl w:ilvl="0" w:tplc="040C0017">
      <w:start w:val="1"/>
      <w:numFmt w:val="lowerLetter"/>
      <w:lvlText w:val="%1)"/>
      <w:lvlJc w:val="left"/>
      <w:pPr>
        <w:ind w:left="900" w:hanging="360"/>
      </w:pPr>
      <w:rPr>
        <w:rFonts w:hint="default"/>
      </w:rPr>
    </w:lvl>
    <w:lvl w:ilvl="1" w:tplc="040C0019">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11">
    <w:nsid w:val="35BE0618"/>
    <w:multiLevelType w:val="hybridMultilevel"/>
    <w:tmpl w:val="5D6A24B6"/>
    <w:lvl w:ilvl="0" w:tplc="040C0001">
      <w:start w:val="1"/>
      <w:numFmt w:val="bullet"/>
      <w:lvlText w:val=""/>
      <w:lvlJc w:val="left"/>
      <w:pPr>
        <w:ind w:left="1068" w:hanging="360"/>
      </w:pPr>
      <w:rPr>
        <w:rFonts w:ascii="Symbol" w:hAnsi="Symbol" w:hint="default"/>
        <w:color w:val="943634"/>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36AE7208"/>
    <w:multiLevelType w:val="hybridMultilevel"/>
    <w:tmpl w:val="A4329F88"/>
    <w:lvl w:ilvl="0" w:tplc="FB2C846C">
      <w:start w:val="1"/>
      <w:numFmt w:val="decimal"/>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13">
    <w:nsid w:val="3AFE5131"/>
    <w:multiLevelType w:val="hybridMultilevel"/>
    <w:tmpl w:val="A23EAF92"/>
    <w:lvl w:ilvl="0" w:tplc="F9C472B0">
      <w:start w:val="1"/>
      <w:numFmt w:val="bullet"/>
      <w:lvlText w:val="u"/>
      <w:lvlJc w:val="left"/>
      <w:pPr>
        <w:ind w:left="1380" w:hanging="360"/>
      </w:pPr>
      <w:rPr>
        <w:rFonts w:ascii="Wingdings 3" w:hAnsi="Wingdings 3" w:hint="default"/>
        <w:color w:val="943634"/>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4">
    <w:nsid w:val="3B085C9C"/>
    <w:multiLevelType w:val="hybridMultilevel"/>
    <w:tmpl w:val="861C857A"/>
    <w:lvl w:ilvl="0" w:tplc="F9C472B0">
      <w:start w:val="1"/>
      <w:numFmt w:val="bullet"/>
      <w:lvlText w:val="u"/>
      <w:lvlJc w:val="left"/>
      <w:pPr>
        <w:ind w:left="720" w:hanging="360"/>
      </w:pPr>
      <w:rPr>
        <w:rFonts w:ascii="Wingdings 3" w:hAnsi="Wingdings 3" w:hint="default"/>
        <w:color w:val="9436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3459D3"/>
    <w:multiLevelType w:val="hybridMultilevel"/>
    <w:tmpl w:val="9B9423EA"/>
    <w:lvl w:ilvl="0" w:tplc="040C0017">
      <w:start w:val="1"/>
      <w:numFmt w:val="lowerLetter"/>
      <w:lvlText w:val="%1)"/>
      <w:lvlJc w:val="left"/>
      <w:pPr>
        <w:tabs>
          <w:tab w:val="num" w:pos="900"/>
        </w:tabs>
        <w:ind w:left="90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4E6000CB"/>
    <w:multiLevelType w:val="hybridMultilevel"/>
    <w:tmpl w:val="D4A091E6"/>
    <w:lvl w:ilvl="0" w:tplc="F9C472B0">
      <w:start w:val="1"/>
      <w:numFmt w:val="bullet"/>
      <w:lvlText w:val="u"/>
      <w:lvlJc w:val="left"/>
      <w:pPr>
        <w:ind w:left="1620" w:hanging="360"/>
      </w:pPr>
      <w:rPr>
        <w:rFonts w:ascii="Wingdings 3" w:hAnsi="Wingdings 3" w:hint="default"/>
        <w:color w:val="943634"/>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17">
    <w:nsid w:val="51A03D9B"/>
    <w:multiLevelType w:val="hybridMultilevel"/>
    <w:tmpl w:val="84AE80FE"/>
    <w:lvl w:ilvl="0" w:tplc="F9C472B0">
      <w:start w:val="1"/>
      <w:numFmt w:val="bullet"/>
      <w:lvlText w:val="u"/>
      <w:lvlJc w:val="left"/>
      <w:pPr>
        <w:ind w:left="1620" w:hanging="360"/>
      </w:pPr>
      <w:rPr>
        <w:rFonts w:ascii="Wingdings 3" w:hAnsi="Wingdings 3" w:hint="default"/>
        <w:color w:val="943634"/>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18">
    <w:nsid w:val="543D79CB"/>
    <w:multiLevelType w:val="hybridMultilevel"/>
    <w:tmpl w:val="7A0A5236"/>
    <w:lvl w:ilvl="0" w:tplc="FB2C846C">
      <w:start w:val="1"/>
      <w:numFmt w:val="decimal"/>
      <w:lvlText w:val="%1)"/>
      <w:lvlJc w:val="left"/>
      <w:pPr>
        <w:ind w:left="1440" w:hanging="360"/>
      </w:pPr>
      <w:rPr>
        <w:rFonts w:hint="default"/>
      </w:r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19">
    <w:nsid w:val="54423959"/>
    <w:multiLevelType w:val="hybridMultilevel"/>
    <w:tmpl w:val="AFAAA904"/>
    <w:lvl w:ilvl="0" w:tplc="040C0001">
      <w:start w:val="1"/>
      <w:numFmt w:val="bullet"/>
      <w:lvlText w:val=""/>
      <w:lvlJc w:val="left"/>
      <w:pPr>
        <w:ind w:left="1428" w:hanging="360"/>
      </w:pPr>
      <w:rPr>
        <w:rFonts w:ascii="Symbol" w:hAnsi="Symbol" w:hint="default"/>
        <w:color w:val="943634"/>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nsid w:val="54C41C87"/>
    <w:multiLevelType w:val="hybridMultilevel"/>
    <w:tmpl w:val="A664C49A"/>
    <w:lvl w:ilvl="0" w:tplc="F9C472B0">
      <w:start w:val="1"/>
      <w:numFmt w:val="bullet"/>
      <w:lvlText w:val="u"/>
      <w:lvlJc w:val="left"/>
      <w:pPr>
        <w:ind w:left="720" w:hanging="360"/>
      </w:pPr>
      <w:rPr>
        <w:rFonts w:ascii="Wingdings 3" w:hAnsi="Wingdings 3" w:hint="default"/>
        <w:color w:val="9436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78A03EE"/>
    <w:multiLevelType w:val="hybridMultilevel"/>
    <w:tmpl w:val="0030A36E"/>
    <w:lvl w:ilvl="0" w:tplc="F9C472B0">
      <w:start w:val="1"/>
      <w:numFmt w:val="bullet"/>
      <w:lvlText w:val="u"/>
      <w:lvlJc w:val="left"/>
      <w:pPr>
        <w:ind w:left="1620" w:hanging="360"/>
      </w:pPr>
      <w:rPr>
        <w:rFonts w:ascii="Wingdings 3" w:hAnsi="Wingdings 3" w:hint="default"/>
        <w:color w:val="943634"/>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22">
    <w:nsid w:val="580E5F60"/>
    <w:multiLevelType w:val="hybridMultilevel"/>
    <w:tmpl w:val="3346912C"/>
    <w:lvl w:ilvl="0" w:tplc="040C0011">
      <w:start w:val="1"/>
      <w:numFmt w:val="decimal"/>
      <w:lvlText w:val="%1)"/>
      <w:lvlJc w:val="left"/>
      <w:pPr>
        <w:ind w:left="1260" w:hanging="360"/>
      </w:pPr>
    </w:lvl>
    <w:lvl w:ilvl="1" w:tplc="040C0019">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23">
    <w:nsid w:val="5E84371F"/>
    <w:multiLevelType w:val="hybridMultilevel"/>
    <w:tmpl w:val="423660FE"/>
    <w:lvl w:ilvl="0" w:tplc="F9C472B0">
      <w:start w:val="1"/>
      <w:numFmt w:val="bullet"/>
      <w:lvlText w:val="u"/>
      <w:lvlJc w:val="left"/>
      <w:pPr>
        <w:ind w:left="720" w:hanging="360"/>
      </w:pPr>
      <w:rPr>
        <w:rFonts w:ascii="Wingdings 3" w:hAnsi="Wingdings 3" w:hint="default"/>
        <w:color w:val="9436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83E69DE"/>
    <w:multiLevelType w:val="hybridMultilevel"/>
    <w:tmpl w:val="BFE41940"/>
    <w:lvl w:ilvl="0" w:tplc="F9C472B0">
      <w:start w:val="1"/>
      <w:numFmt w:val="bullet"/>
      <w:lvlText w:val="u"/>
      <w:lvlJc w:val="left"/>
      <w:pPr>
        <w:ind w:left="1287" w:hanging="360"/>
      </w:pPr>
      <w:rPr>
        <w:rFonts w:ascii="Wingdings 3" w:hAnsi="Wingdings 3" w:hint="default"/>
        <w:color w:val="943634"/>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5">
    <w:nsid w:val="692F0BD0"/>
    <w:multiLevelType w:val="hybridMultilevel"/>
    <w:tmpl w:val="93909C94"/>
    <w:lvl w:ilvl="0" w:tplc="F9C472B0">
      <w:start w:val="1"/>
      <w:numFmt w:val="bullet"/>
      <w:lvlText w:val="u"/>
      <w:lvlJc w:val="left"/>
      <w:pPr>
        <w:ind w:left="1440" w:hanging="360"/>
      </w:pPr>
      <w:rPr>
        <w:rFonts w:ascii="Wingdings 3" w:hAnsi="Wingdings 3" w:hint="default"/>
        <w:color w:val="94363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6AE76784"/>
    <w:multiLevelType w:val="hybridMultilevel"/>
    <w:tmpl w:val="D6589538"/>
    <w:lvl w:ilvl="0" w:tplc="F9C472B0">
      <w:start w:val="1"/>
      <w:numFmt w:val="bullet"/>
      <w:lvlText w:val="u"/>
      <w:lvlJc w:val="left"/>
      <w:pPr>
        <w:ind w:left="1620" w:hanging="360"/>
      </w:pPr>
      <w:rPr>
        <w:rFonts w:ascii="Wingdings 3" w:hAnsi="Wingdings 3" w:hint="default"/>
        <w:color w:val="943634"/>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27">
    <w:nsid w:val="6B1B4B7C"/>
    <w:multiLevelType w:val="hybridMultilevel"/>
    <w:tmpl w:val="932461EE"/>
    <w:lvl w:ilvl="0" w:tplc="A7E20B0E">
      <w:numFmt w:val="bullet"/>
      <w:lvlText w:val="-"/>
      <w:lvlJc w:val="left"/>
      <w:pPr>
        <w:ind w:left="720" w:hanging="360"/>
      </w:pPr>
      <w:rPr>
        <w:rFonts w:ascii="Century Gothic" w:eastAsia="Times New Roman" w:hAnsi="Century Gothic" w:cs="Minion-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4610D54"/>
    <w:multiLevelType w:val="hybridMultilevel"/>
    <w:tmpl w:val="29ACEF8A"/>
    <w:lvl w:ilvl="0" w:tplc="F9C472B0">
      <w:start w:val="1"/>
      <w:numFmt w:val="bullet"/>
      <w:lvlText w:val="u"/>
      <w:lvlJc w:val="left"/>
      <w:pPr>
        <w:ind w:left="1620" w:hanging="360"/>
      </w:pPr>
      <w:rPr>
        <w:rFonts w:ascii="Wingdings 3" w:hAnsi="Wingdings 3" w:hint="default"/>
        <w:color w:val="943634"/>
      </w:rPr>
    </w:lvl>
    <w:lvl w:ilvl="1" w:tplc="040C0003">
      <w:start w:val="1"/>
      <w:numFmt w:val="bullet"/>
      <w:lvlText w:val="o"/>
      <w:lvlJc w:val="left"/>
      <w:pPr>
        <w:ind w:left="2340" w:hanging="360"/>
      </w:pPr>
      <w:rPr>
        <w:rFonts w:ascii="Courier New" w:hAnsi="Courier New" w:cs="Courier New" w:hint="default"/>
      </w:rPr>
    </w:lvl>
    <w:lvl w:ilvl="2" w:tplc="040C0005">
      <w:start w:val="1"/>
      <w:numFmt w:val="bullet"/>
      <w:lvlText w:val=""/>
      <w:lvlJc w:val="left"/>
      <w:pPr>
        <w:ind w:left="3060" w:hanging="360"/>
      </w:pPr>
      <w:rPr>
        <w:rFonts w:ascii="Wingdings" w:hAnsi="Wingdings" w:hint="default"/>
      </w:rPr>
    </w:lvl>
    <w:lvl w:ilvl="3" w:tplc="040C0001">
      <w:start w:val="1"/>
      <w:numFmt w:val="bullet"/>
      <w:lvlText w:val=""/>
      <w:lvlJc w:val="left"/>
      <w:pPr>
        <w:ind w:left="3780" w:hanging="360"/>
      </w:pPr>
      <w:rPr>
        <w:rFonts w:ascii="Symbol" w:hAnsi="Symbol" w:hint="default"/>
      </w:rPr>
    </w:lvl>
    <w:lvl w:ilvl="4" w:tplc="040C0003">
      <w:start w:val="1"/>
      <w:numFmt w:val="bullet"/>
      <w:lvlText w:val="o"/>
      <w:lvlJc w:val="left"/>
      <w:pPr>
        <w:ind w:left="4500" w:hanging="360"/>
      </w:pPr>
      <w:rPr>
        <w:rFonts w:ascii="Courier New" w:hAnsi="Courier New" w:cs="Courier New" w:hint="default"/>
      </w:rPr>
    </w:lvl>
    <w:lvl w:ilvl="5" w:tplc="040C0005">
      <w:start w:val="1"/>
      <w:numFmt w:val="bullet"/>
      <w:lvlText w:val=""/>
      <w:lvlJc w:val="left"/>
      <w:pPr>
        <w:ind w:left="5220" w:hanging="360"/>
      </w:pPr>
      <w:rPr>
        <w:rFonts w:ascii="Wingdings" w:hAnsi="Wingdings" w:hint="default"/>
      </w:rPr>
    </w:lvl>
    <w:lvl w:ilvl="6" w:tplc="040C0001">
      <w:start w:val="1"/>
      <w:numFmt w:val="bullet"/>
      <w:lvlText w:val=""/>
      <w:lvlJc w:val="left"/>
      <w:pPr>
        <w:ind w:left="5940" w:hanging="360"/>
      </w:pPr>
      <w:rPr>
        <w:rFonts w:ascii="Symbol" w:hAnsi="Symbol" w:hint="default"/>
      </w:rPr>
    </w:lvl>
    <w:lvl w:ilvl="7" w:tplc="040C0003">
      <w:start w:val="1"/>
      <w:numFmt w:val="bullet"/>
      <w:lvlText w:val="o"/>
      <w:lvlJc w:val="left"/>
      <w:pPr>
        <w:ind w:left="6660" w:hanging="360"/>
      </w:pPr>
      <w:rPr>
        <w:rFonts w:ascii="Courier New" w:hAnsi="Courier New" w:cs="Courier New" w:hint="default"/>
      </w:rPr>
    </w:lvl>
    <w:lvl w:ilvl="8" w:tplc="040C0005">
      <w:start w:val="1"/>
      <w:numFmt w:val="bullet"/>
      <w:lvlText w:val=""/>
      <w:lvlJc w:val="left"/>
      <w:pPr>
        <w:ind w:left="7380" w:hanging="360"/>
      </w:pPr>
      <w:rPr>
        <w:rFonts w:ascii="Wingdings" w:hAnsi="Wingdings" w:hint="default"/>
      </w:rPr>
    </w:lvl>
  </w:abstractNum>
  <w:abstractNum w:abstractNumId="29">
    <w:nsid w:val="7CEE07DF"/>
    <w:multiLevelType w:val="hybridMultilevel"/>
    <w:tmpl w:val="EF4241F6"/>
    <w:lvl w:ilvl="0" w:tplc="040C0001">
      <w:start w:val="1"/>
      <w:numFmt w:val="bullet"/>
      <w:lvlText w:val=""/>
      <w:lvlJc w:val="left"/>
      <w:pPr>
        <w:ind w:left="1428" w:hanging="360"/>
      </w:pPr>
      <w:rPr>
        <w:rFonts w:ascii="Symbol" w:hAnsi="Symbol" w:hint="default"/>
        <w:color w:val="943634"/>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5"/>
  </w:num>
  <w:num w:numId="2">
    <w:abstractNumId w:val="26"/>
  </w:num>
  <w:num w:numId="3">
    <w:abstractNumId w:val="13"/>
  </w:num>
  <w:num w:numId="4">
    <w:abstractNumId w:val="17"/>
  </w:num>
  <w:num w:numId="5">
    <w:abstractNumId w:val="5"/>
  </w:num>
  <w:num w:numId="6">
    <w:abstractNumId w:val="6"/>
  </w:num>
  <w:num w:numId="7">
    <w:abstractNumId w:val="24"/>
  </w:num>
  <w:num w:numId="8">
    <w:abstractNumId w:val="7"/>
  </w:num>
  <w:num w:numId="9">
    <w:abstractNumId w:val="25"/>
  </w:num>
  <w:num w:numId="10">
    <w:abstractNumId w:val="8"/>
  </w:num>
  <w:num w:numId="11">
    <w:abstractNumId w:val="23"/>
  </w:num>
  <w:num w:numId="12">
    <w:abstractNumId w:val="10"/>
  </w:num>
  <w:num w:numId="13">
    <w:abstractNumId w:val="1"/>
  </w:num>
  <w:num w:numId="14">
    <w:abstractNumId w:val="16"/>
  </w:num>
  <w:num w:numId="15">
    <w:abstractNumId w:val="9"/>
  </w:num>
  <w:num w:numId="16">
    <w:abstractNumId w:val="29"/>
  </w:num>
  <w:num w:numId="17">
    <w:abstractNumId w:val="11"/>
  </w:num>
  <w:num w:numId="18">
    <w:abstractNumId w:val="19"/>
  </w:num>
  <w:num w:numId="19">
    <w:abstractNumId w:val="22"/>
  </w:num>
  <w:num w:numId="20">
    <w:abstractNumId w:val="12"/>
  </w:num>
  <w:num w:numId="21">
    <w:abstractNumId w:val="18"/>
  </w:num>
  <w:num w:numId="22">
    <w:abstractNumId w:val="2"/>
  </w:num>
  <w:num w:numId="23">
    <w:abstractNumId w:val="20"/>
  </w:num>
  <w:num w:numId="24">
    <w:abstractNumId w:val="14"/>
  </w:num>
  <w:num w:numId="25">
    <w:abstractNumId w:val="14"/>
  </w:num>
  <w:num w:numId="26">
    <w:abstractNumId w:val="0"/>
  </w:num>
  <w:num w:numId="27">
    <w:abstractNumId w:val="4"/>
  </w:num>
  <w:num w:numId="28">
    <w:abstractNumId w:val="28"/>
  </w:num>
  <w:num w:numId="29">
    <w:abstractNumId w:val="28"/>
  </w:num>
  <w:num w:numId="30">
    <w:abstractNumId w:val="28"/>
  </w:num>
  <w:num w:numId="31">
    <w:abstractNumId w:val="28"/>
  </w:num>
  <w:num w:numId="32">
    <w:abstractNumId w:val="21"/>
  </w:num>
  <w:num w:numId="33">
    <w:abstractNumId w:val="3"/>
  </w:num>
  <w:num w:numId="34">
    <w:abstractNumId w:val="2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mp;A"/>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Info" w:val="F"/>
  </w:docVars>
  <w:rsids>
    <w:rsidRoot w:val="006D20D8"/>
    <w:rsid w:val="00002BFC"/>
    <w:rsid w:val="000047F3"/>
    <w:rsid w:val="000050D4"/>
    <w:rsid w:val="00005725"/>
    <w:rsid w:val="000073D9"/>
    <w:rsid w:val="00011B60"/>
    <w:rsid w:val="00015BC3"/>
    <w:rsid w:val="00016FF7"/>
    <w:rsid w:val="00020BFD"/>
    <w:rsid w:val="00027BF9"/>
    <w:rsid w:val="00030379"/>
    <w:rsid w:val="00035725"/>
    <w:rsid w:val="000365EE"/>
    <w:rsid w:val="00071559"/>
    <w:rsid w:val="00071C8A"/>
    <w:rsid w:val="00076D12"/>
    <w:rsid w:val="000906E1"/>
    <w:rsid w:val="00094A50"/>
    <w:rsid w:val="00096678"/>
    <w:rsid w:val="000A2AD8"/>
    <w:rsid w:val="000A69E9"/>
    <w:rsid w:val="000B5AF7"/>
    <w:rsid w:val="000B7771"/>
    <w:rsid w:val="000B7EF5"/>
    <w:rsid w:val="000D103B"/>
    <w:rsid w:val="000D7573"/>
    <w:rsid w:val="000E1694"/>
    <w:rsid w:val="0010158E"/>
    <w:rsid w:val="001016C2"/>
    <w:rsid w:val="00106D09"/>
    <w:rsid w:val="00116F9F"/>
    <w:rsid w:val="001233DA"/>
    <w:rsid w:val="00126D75"/>
    <w:rsid w:val="001402A7"/>
    <w:rsid w:val="00141390"/>
    <w:rsid w:val="00142624"/>
    <w:rsid w:val="00143763"/>
    <w:rsid w:val="0015088A"/>
    <w:rsid w:val="00152BD3"/>
    <w:rsid w:val="00155B33"/>
    <w:rsid w:val="00156288"/>
    <w:rsid w:val="00163B4C"/>
    <w:rsid w:val="00165D95"/>
    <w:rsid w:val="001964ED"/>
    <w:rsid w:val="001A1193"/>
    <w:rsid w:val="001A145F"/>
    <w:rsid w:val="001B0BE4"/>
    <w:rsid w:val="001B6056"/>
    <w:rsid w:val="001B783D"/>
    <w:rsid w:val="001D3B97"/>
    <w:rsid w:val="001D4F62"/>
    <w:rsid w:val="001F1354"/>
    <w:rsid w:val="001F4F48"/>
    <w:rsid w:val="00216DC4"/>
    <w:rsid w:val="002375BC"/>
    <w:rsid w:val="00241B3D"/>
    <w:rsid w:val="0026285F"/>
    <w:rsid w:val="0026612A"/>
    <w:rsid w:val="00267C0B"/>
    <w:rsid w:val="00270A5B"/>
    <w:rsid w:val="00274BC6"/>
    <w:rsid w:val="00291E01"/>
    <w:rsid w:val="002932CC"/>
    <w:rsid w:val="0029464D"/>
    <w:rsid w:val="002B107D"/>
    <w:rsid w:val="002B1834"/>
    <w:rsid w:val="002B7D55"/>
    <w:rsid w:val="002C1D10"/>
    <w:rsid w:val="002D4F53"/>
    <w:rsid w:val="002D7629"/>
    <w:rsid w:val="002E4C75"/>
    <w:rsid w:val="002E622E"/>
    <w:rsid w:val="002E7653"/>
    <w:rsid w:val="002F647E"/>
    <w:rsid w:val="00304EB5"/>
    <w:rsid w:val="00312F47"/>
    <w:rsid w:val="00324F06"/>
    <w:rsid w:val="00326F6C"/>
    <w:rsid w:val="00330DEA"/>
    <w:rsid w:val="003351B0"/>
    <w:rsid w:val="00341ACC"/>
    <w:rsid w:val="003448E6"/>
    <w:rsid w:val="00350D94"/>
    <w:rsid w:val="00351B5D"/>
    <w:rsid w:val="00353A7C"/>
    <w:rsid w:val="003555C5"/>
    <w:rsid w:val="003717BE"/>
    <w:rsid w:val="003733B2"/>
    <w:rsid w:val="0037463E"/>
    <w:rsid w:val="0038136C"/>
    <w:rsid w:val="00381FAC"/>
    <w:rsid w:val="0039520C"/>
    <w:rsid w:val="003A2708"/>
    <w:rsid w:val="003A72BE"/>
    <w:rsid w:val="003B37F4"/>
    <w:rsid w:val="003D50F6"/>
    <w:rsid w:val="003D624B"/>
    <w:rsid w:val="003E1F1E"/>
    <w:rsid w:val="003E4980"/>
    <w:rsid w:val="00410A71"/>
    <w:rsid w:val="00417745"/>
    <w:rsid w:val="00424F67"/>
    <w:rsid w:val="00431378"/>
    <w:rsid w:val="00432E5D"/>
    <w:rsid w:val="00435446"/>
    <w:rsid w:val="00436BDE"/>
    <w:rsid w:val="00445FCF"/>
    <w:rsid w:val="0045171E"/>
    <w:rsid w:val="00462312"/>
    <w:rsid w:val="00467263"/>
    <w:rsid w:val="0047162E"/>
    <w:rsid w:val="004775E8"/>
    <w:rsid w:val="00477A29"/>
    <w:rsid w:val="00483BF0"/>
    <w:rsid w:val="00485E05"/>
    <w:rsid w:val="00493174"/>
    <w:rsid w:val="004A2357"/>
    <w:rsid w:val="004A5EE1"/>
    <w:rsid w:val="004A7A65"/>
    <w:rsid w:val="004B010A"/>
    <w:rsid w:val="004B2B77"/>
    <w:rsid w:val="004B2C7B"/>
    <w:rsid w:val="004B3057"/>
    <w:rsid w:val="004C12A7"/>
    <w:rsid w:val="004C271F"/>
    <w:rsid w:val="004C45BD"/>
    <w:rsid w:val="004E1021"/>
    <w:rsid w:val="004E4676"/>
    <w:rsid w:val="004E4ED4"/>
    <w:rsid w:val="004F2AE7"/>
    <w:rsid w:val="004F4330"/>
    <w:rsid w:val="004F5A56"/>
    <w:rsid w:val="005000BA"/>
    <w:rsid w:val="00514F8F"/>
    <w:rsid w:val="00530213"/>
    <w:rsid w:val="00535177"/>
    <w:rsid w:val="00535CBB"/>
    <w:rsid w:val="00541BF3"/>
    <w:rsid w:val="0054622D"/>
    <w:rsid w:val="00546CF4"/>
    <w:rsid w:val="005578EA"/>
    <w:rsid w:val="005645D6"/>
    <w:rsid w:val="00566E27"/>
    <w:rsid w:val="00577330"/>
    <w:rsid w:val="00597D91"/>
    <w:rsid w:val="005A0FD3"/>
    <w:rsid w:val="005A390D"/>
    <w:rsid w:val="005A4AF0"/>
    <w:rsid w:val="005B2D29"/>
    <w:rsid w:val="005B6A18"/>
    <w:rsid w:val="005C0069"/>
    <w:rsid w:val="005C1477"/>
    <w:rsid w:val="005C2D6D"/>
    <w:rsid w:val="005C5BF6"/>
    <w:rsid w:val="005D166D"/>
    <w:rsid w:val="005D1A40"/>
    <w:rsid w:val="005D6216"/>
    <w:rsid w:val="005E17A3"/>
    <w:rsid w:val="005E22E9"/>
    <w:rsid w:val="005E4A2B"/>
    <w:rsid w:val="005F1F7A"/>
    <w:rsid w:val="005F67B2"/>
    <w:rsid w:val="00600395"/>
    <w:rsid w:val="00604184"/>
    <w:rsid w:val="00606E1F"/>
    <w:rsid w:val="00607741"/>
    <w:rsid w:val="006140DC"/>
    <w:rsid w:val="00614665"/>
    <w:rsid w:val="006237E3"/>
    <w:rsid w:val="00630AA5"/>
    <w:rsid w:val="006327AD"/>
    <w:rsid w:val="0063419F"/>
    <w:rsid w:val="00634D54"/>
    <w:rsid w:val="00636EE1"/>
    <w:rsid w:val="00642D2A"/>
    <w:rsid w:val="0064445D"/>
    <w:rsid w:val="0064734B"/>
    <w:rsid w:val="0065388A"/>
    <w:rsid w:val="006628D3"/>
    <w:rsid w:val="00673841"/>
    <w:rsid w:val="00676344"/>
    <w:rsid w:val="006772B5"/>
    <w:rsid w:val="006872E4"/>
    <w:rsid w:val="006A0A88"/>
    <w:rsid w:val="006B61F4"/>
    <w:rsid w:val="006C114C"/>
    <w:rsid w:val="006C2348"/>
    <w:rsid w:val="006C38C1"/>
    <w:rsid w:val="006C4E5C"/>
    <w:rsid w:val="006D20D8"/>
    <w:rsid w:val="006D301F"/>
    <w:rsid w:val="006D33FB"/>
    <w:rsid w:val="006D59AC"/>
    <w:rsid w:val="006D6AB8"/>
    <w:rsid w:val="006E1FE3"/>
    <w:rsid w:val="006E369B"/>
    <w:rsid w:val="006F08E7"/>
    <w:rsid w:val="006F7736"/>
    <w:rsid w:val="00712410"/>
    <w:rsid w:val="00712BC3"/>
    <w:rsid w:val="0071441D"/>
    <w:rsid w:val="00714913"/>
    <w:rsid w:val="00720078"/>
    <w:rsid w:val="007200AE"/>
    <w:rsid w:val="00724224"/>
    <w:rsid w:val="00725136"/>
    <w:rsid w:val="00727844"/>
    <w:rsid w:val="007309DB"/>
    <w:rsid w:val="00733004"/>
    <w:rsid w:val="00750E4D"/>
    <w:rsid w:val="00752947"/>
    <w:rsid w:val="007633C2"/>
    <w:rsid w:val="0076585B"/>
    <w:rsid w:val="0076597A"/>
    <w:rsid w:val="00780098"/>
    <w:rsid w:val="00781C44"/>
    <w:rsid w:val="00782A71"/>
    <w:rsid w:val="00785445"/>
    <w:rsid w:val="00786C11"/>
    <w:rsid w:val="0078792F"/>
    <w:rsid w:val="0079016D"/>
    <w:rsid w:val="0079155E"/>
    <w:rsid w:val="007A4927"/>
    <w:rsid w:val="007B656D"/>
    <w:rsid w:val="007C69A4"/>
    <w:rsid w:val="007D2B51"/>
    <w:rsid w:val="007D2E27"/>
    <w:rsid w:val="007D4A99"/>
    <w:rsid w:val="007E4846"/>
    <w:rsid w:val="007E6AEB"/>
    <w:rsid w:val="007F14D3"/>
    <w:rsid w:val="007F4F9F"/>
    <w:rsid w:val="007F6312"/>
    <w:rsid w:val="008004AA"/>
    <w:rsid w:val="00814491"/>
    <w:rsid w:val="00821AAC"/>
    <w:rsid w:val="00822D9D"/>
    <w:rsid w:val="00822F3C"/>
    <w:rsid w:val="00830AA3"/>
    <w:rsid w:val="00837245"/>
    <w:rsid w:val="0084149A"/>
    <w:rsid w:val="008414E3"/>
    <w:rsid w:val="00843F44"/>
    <w:rsid w:val="008441C5"/>
    <w:rsid w:val="00851F18"/>
    <w:rsid w:val="00852265"/>
    <w:rsid w:val="00852B4F"/>
    <w:rsid w:val="00854AA7"/>
    <w:rsid w:val="00855711"/>
    <w:rsid w:val="008559E0"/>
    <w:rsid w:val="0086760C"/>
    <w:rsid w:val="00873EBB"/>
    <w:rsid w:val="00877233"/>
    <w:rsid w:val="00882090"/>
    <w:rsid w:val="00890041"/>
    <w:rsid w:val="00890AE1"/>
    <w:rsid w:val="008A2647"/>
    <w:rsid w:val="008A4731"/>
    <w:rsid w:val="008A6736"/>
    <w:rsid w:val="008B2CF2"/>
    <w:rsid w:val="008D2BAF"/>
    <w:rsid w:val="008D4622"/>
    <w:rsid w:val="008D767A"/>
    <w:rsid w:val="008E4F78"/>
    <w:rsid w:val="008E5AD5"/>
    <w:rsid w:val="008F16D6"/>
    <w:rsid w:val="008F2683"/>
    <w:rsid w:val="008F3F7C"/>
    <w:rsid w:val="008F4261"/>
    <w:rsid w:val="00900552"/>
    <w:rsid w:val="00903338"/>
    <w:rsid w:val="00904858"/>
    <w:rsid w:val="00913B43"/>
    <w:rsid w:val="00917A7A"/>
    <w:rsid w:val="00917D68"/>
    <w:rsid w:val="00936A92"/>
    <w:rsid w:val="00937144"/>
    <w:rsid w:val="00940001"/>
    <w:rsid w:val="00960778"/>
    <w:rsid w:val="0096326F"/>
    <w:rsid w:val="00973868"/>
    <w:rsid w:val="009824D5"/>
    <w:rsid w:val="00995AA8"/>
    <w:rsid w:val="00996863"/>
    <w:rsid w:val="00997ED1"/>
    <w:rsid w:val="009A07A1"/>
    <w:rsid w:val="009A53FA"/>
    <w:rsid w:val="009D1B0A"/>
    <w:rsid w:val="009E33FB"/>
    <w:rsid w:val="009E43A5"/>
    <w:rsid w:val="009E68B6"/>
    <w:rsid w:val="009F1AF2"/>
    <w:rsid w:val="009F60C2"/>
    <w:rsid w:val="009F73F6"/>
    <w:rsid w:val="00A002CA"/>
    <w:rsid w:val="00A03376"/>
    <w:rsid w:val="00A10439"/>
    <w:rsid w:val="00A10C67"/>
    <w:rsid w:val="00A112F0"/>
    <w:rsid w:val="00A13184"/>
    <w:rsid w:val="00A13D4D"/>
    <w:rsid w:val="00A13DF8"/>
    <w:rsid w:val="00A1568D"/>
    <w:rsid w:val="00A22091"/>
    <w:rsid w:val="00A256AF"/>
    <w:rsid w:val="00A3207F"/>
    <w:rsid w:val="00A353CD"/>
    <w:rsid w:val="00A55C0C"/>
    <w:rsid w:val="00A94626"/>
    <w:rsid w:val="00A96154"/>
    <w:rsid w:val="00A96EF0"/>
    <w:rsid w:val="00A970C1"/>
    <w:rsid w:val="00AA2055"/>
    <w:rsid w:val="00AA6499"/>
    <w:rsid w:val="00AA7163"/>
    <w:rsid w:val="00AB4119"/>
    <w:rsid w:val="00AB69A5"/>
    <w:rsid w:val="00AC164D"/>
    <w:rsid w:val="00AD293B"/>
    <w:rsid w:val="00AE40BB"/>
    <w:rsid w:val="00AF2815"/>
    <w:rsid w:val="00B01177"/>
    <w:rsid w:val="00B07A30"/>
    <w:rsid w:val="00B11A4F"/>
    <w:rsid w:val="00B14A2E"/>
    <w:rsid w:val="00B20DE6"/>
    <w:rsid w:val="00B21D52"/>
    <w:rsid w:val="00B231D3"/>
    <w:rsid w:val="00B25CB1"/>
    <w:rsid w:val="00B3404E"/>
    <w:rsid w:val="00B36B1F"/>
    <w:rsid w:val="00B40F26"/>
    <w:rsid w:val="00B420F1"/>
    <w:rsid w:val="00B44036"/>
    <w:rsid w:val="00B44A87"/>
    <w:rsid w:val="00B75288"/>
    <w:rsid w:val="00B81482"/>
    <w:rsid w:val="00B85373"/>
    <w:rsid w:val="00B93E0F"/>
    <w:rsid w:val="00B94C91"/>
    <w:rsid w:val="00BA23FC"/>
    <w:rsid w:val="00BA38D2"/>
    <w:rsid w:val="00BA517F"/>
    <w:rsid w:val="00BB7EB4"/>
    <w:rsid w:val="00BC1203"/>
    <w:rsid w:val="00BD2390"/>
    <w:rsid w:val="00BD4DE5"/>
    <w:rsid w:val="00BD5113"/>
    <w:rsid w:val="00BD5CC3"/>
    <w:rsid w:val="00BD5DB1"/>
    <w:rsid w:val="00BD7588"/>
    <w:rsid w:val="00BE488C"/>
    <w:rsid w:val="00BE516F"/>
    <w:rsid w:val="00C05A94"/>
    <w:rsid w:val="00C13AF3"/>
    <w:rsid w:val="00C169A0"/>
    <w:rsid w:val="00C2699D"/>
    <w:rsid w:val="00C5565E"/>
    <w:rsid w:val="00C55BCF"/>
    <w:rsid w:val="00C61F25"/>
    <w:rsid w:val="00C74409"/>
    <w:rsid w:val="00C8201D"/>
    <w:rsid w:val="00C83165"/>
    <w:rsid w:val="00C833D8"/>
    <w:rsid w:val="00C839B6"/>
    <w:rsid w:val="00C8553C"/>
    <w:rsid w:val="00C91E4D"/>
    <w:rsid w:val="00CA273C"/>
    <w:rsid w:val="00CA35AF"/>
    <w:rsid w:val="00CA4D11"/>
    <w:rsid w:val="00CB3125"/>
    <w:rsid w:val="00CB375B"/>
    <w:rsid w:val="00CC3190"/>
    <w:rsid w:val="00CC60C3"/>
    <w:rsid w:val="00CD00E3"/>
    <w:rsid w:val="00CD175A"/>
    <w:rsid w:val="00CD4A22"/>
    <w:rsid w:val="00CD5B33"/>
    <w:rsid w:val="00CE2CFB"/>
    <w:rsid w:val="00CF3711"/>
    <w:rsid w:val="00D063C0"/>
    <w:rsid w:val="00D0794B"/>
    <w:rsid w:val="00D1370C"/>
    <w:rsid w:val="00D17E9F"/>
    <w:rsid w:val="00D2030E"/>
    <w:rsid w:val="00D21E76"/>
    <w:rsid w:val="00D25819"/>
    <w:rsid w:val="00D31AC6"/>
    <w:rsid w:val="00D3292E"/>
    <w:rsid w:val="00D33D8B"/>
    <w:rsid w:val="00D419D5"/>
    <w:rsid w:val="00D46B79"/>
    <w:rsid w:val="00D50206"/>
    <w:rsid w:val="00D50409"/>
    <w:rsid w:val="00D54017"/>
    <w:rsid w:val="00D72B96"/>
    <w:rsid w:val="00D733B5"/>
    <w:rsid w:val="00D75513"/>
    <w:rsid w:val="00D75F45"/>
    <w:rsid w:val="00D82B29"/>
    <w:rsid w:val="00D86489"/>
    <w:rsid w:val="00D928B5"/>
    <w:rsid w:val="00D94CC3"/>
    <w:rsid w:val="00D9600D"/>
    <w:rsid w:val="00DA063F"/>
    <w:rsid w:val="00DB6A30"/>
    <w:rsid w:val="00DB6EF9"/>
    <w:rsid w:val="00DC0B25"/>
    <w:rsid w:val="00DD0B60"/>
    <w:rsid w:val="00DD3755"/>
    <w:rsid w:val="00DD6C5A"/>
    <w:rsid w:val="00DE1169"/>
    <w:rsid w:val="00DE2ED1"/>
    <w:rsid w:val="00DF0B06"/>
    <w:rsid w:val="00DF11B5"/>
    <w:rsid w:val="00DF1D98"/>
    <w:rsid w:val="00DF32E4"/>
    <w:rsid w:val="00DF4EA1"/>
    <w:rsid w:val="00E01F72"/>
    <w:rsid w:val="00E047FB"/>
    <w:rsid w:val="00E0783B"/>
    <w:rsid w:val="00E13DA3"/>
    <w:rsid w:val="00E13F75"/>
    <w:rsid w:val="00E14E7E"/>
    <w:rsid w:val="00E229FC"/>
    <w:rsid w:val="00E2458C"/>
    <w:rsid w:val="00E24C99"/>
    <w:rsid w:val="00E2515C"/>
    <w:rsid w:val="00E274CB"/>
    <w:rsid w:val="00E36BF6"/>
    <w:rsid w:val="00E41925"/>
    <w:rsid w:val="00E42EF0"/>
    <w:rsid w:val="00E45153"/>
    <w:rsid w:val="00E53706"/>
    <w:rsid w:val="00E53F59"/>
    <w:rsid w:val="00E64DFC"/>
    <w:rsid w:val="00E765EB"/>
    <w:rsid w:val="00E81DC3"/>
    <w:rsid w:val="00E8567B"/>
    <w:rsid w:val="00E86FCE"/>
    <w:rsid w:val="00E90DA8"/>
    <w:rsid w:val="00E94EE7"/>
    <w:rsid w:val="00E958E7"/>
    <w:rsid w:val="00E96328"/>
    <w:rsid w:val="00EA24A5"/>
    <w:rsid w:val="00EA6352"/>
    <w:rsid w:val="00EA7608"/>
    <w:rsid w:val="00EB0961"/>
    <w:rsid w:val="00EB6836"/>
    <w:rsid w:val="00ED04A9"/>
    <w:rsid w:val="00ED0B3E"/>
    <w:rsid w:val="00ED594F"/>
    <w:rsid w:val="00EE1C21"/>
    <w:rsid w:val="00EE39D5"/>
    <w:rsid w:val="00EE7D1F"/>
    <w:rsid w:val="00EF29F9"/>
    <w:rsid w:val="00EF3937"/>
    <w:rsid w:val="00F251D9"/>
    <w:rsid w:val="00F301E8"/>
    <w:rsid w:val="00F351D3"/>
    <w:rsid w:val="00F3585F"/>
    <w:rsid w:val="00F36C19"/>
    <w:rsid w:val="00F40084"/>
    <w:rsid w:val="00F44229"/>
    <w:rsid w:val="00F44B01"/>
    <w:rsid w:val="00F5011F"/>
    <w:rsid w:val="00F63762"/>
    <w:rsid w:val="00F70F4E"/>
    <w:rsid w:val="00F721B7"/>
    <w:rsid w:val="00F73FC6"/>
    <w:rsid w:val="00F825CC"/>
    <w:rsid w:val="00F8326F"/>
    <w:rsid w:val="00F85194"/>
    <w:rsid w:val="00F94E50"/>
    <w:rsid w:val="00FA1201"/>
    <w:rsid w:val="00FB36C2"/>
    <w:rsid w:val="00FB63BC"/>
    <w:rsid w:val="00FB6A13"/>
    <w:rsid w:val="00FC4887"/>
    <w:rsid w:val="00FE37D9"/>
    <w:rsid w:val="00FE45D5"/>
    <w:rsid w:val="00FE6AEF"/>
    <w:rsid w:val="00FF77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82caee,#7bf2f5,#7a9af6,#82cdee"/>
    </o:shapedefaults>
    <o:shapelayout v:ext="edit">
      <o:idmap v:ext="edit" data="1"/>
    </o:shapelayout>
  </w:shapeDefaults>
  <w:decimalSymbol w:val=","/>
  <w:listSeparator w:val=";"/>
  <w14:docId w14:val="7D7E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E"/>
    <w:rPr>
      <w:sz w:val="24"/>
      <w:szCs w:val="24"/>
    </w:rPr>
  </w:style>
  <w:style w:type="paragraph" w:styleId="Titre1">
    <w:name w:val="heading 1"/>
    <w:basedOn w:val="Normal"/>
    <w:next w:val="Normal"/>
    <w:qFormat/>
    <w:rsid w:val="002F647E"/>
    <w:pPr>
      <w:keepNext/>
      <w:spacing w:before="240" w:after="60"/>
      <w:outlineLvl w:val="0"/>
    </w:pPr>
    <w:rPr>
      <w:rFonts w:ascii="Arial" w:hAnsi="Arial" w:cs="Arial"/>
      <w:b/>
      <w:bCs/>
      <w:kern w:val="32"/>
      <w:sz w:val="32"/>
      <w:szCs w:val="32"/>
    </w:rPr>
  </w:style>
  <w:style w:type="paragraph" w:styleId="Titre5">
    <w:name w:val="heading 5"/>
    <w:basedOn w:val="Normal"/>
    <w:next w:val="Normal"/>
    <w:qFormat/>
    <w:rsid w:val="002F647E"/>
    <w:pPr>
      <w:spacing w:before="240" w:after="60"/>
      <w:outlineLvl w:val="4"/>
    </w:pPr>
    <w:rPr>
      <w:b/>
      <w:bCs/>
      <w:i/>
      <w:iCs/>
      <w:sz w:val="26"/>
      <w:szCs w:val="26"/>
    </w:rPr>
  </w:style>
  <w:style w:type="paragraph" w:styleId="Titre7">
    <w:name w:val="heading 7"/>
    <w:basedOn w:val="Normal"/>
    <w:next w:val="Normal"/>
    <w:qFormat/>
    <w:rsid w:val="002F647E"/>
    <w:pPr>
      <w:spacing w:before="240" w:after="60"/>
      <w:outlineLvl w:val="6"/>
    </w:pPr>
  </w:style>
  <w:style w:type="paragraph" w:styleId="Titre8">
    <w:name w:val="heading 8"/>
    <w:basedOn w:val="Normal"/>
    <w:next w:val="Normal"/>
    <w:qFormat/>
    <w:rsid w:val="002F647E"/>
    <w:pPr>
      <w:keepNext/>
      <w:jc w:val="center"/>
      <w:outlineLvl w:val="7"/>
    </w:pPr>
    <w:rPr>
      <w:rFonts w:ascii="Arial" w:hAnsi="Arial"/>
      <w:sz w:val="4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2F647E"/>
    <w:rPr>
      <w:rFonts w:ascii="Tahoma" w:hAnsi="Tahoma" w:cs="Tahoma"/>
      <w:sz w:val="16"/>
      <w:szCs w:val="16"/>
    </w:rPr>
  </w:style>
  <w:style w:type="paragraph" w:styleId="Explorateurdedocuments">
    <w:name w:val="Document Map"/>
    <w:basedOn w:val="Normal"/>
    <w:semiHidden/>
    <w:rsid w:val="00E96328"/>
    <w:pPr>
      <w:shd w:val="clear" w:color="auto" w:fill="000080"/>
    </w:pPr>
    <w:rPr>
      <w:rFonts w:ascii="Tahoma" w:hAnsi="Tahoma" w:cs="Tahoma"/>
      <w:sz w:val="20"/>
      <w:szCs w:val="20"/>
    </w:rPr>
  </w:style>
  <w:style w:type="paragraph" w:styleId="Pieddepage">
    <w:name w:val="footer"/>
    <w:basedOn w:val="Normal"/>
    <w:rsid w:val="002F647E"/>
    <w:pPr>
      <w:tabs>
        <w:tab w:val="center" w:pos="4536"/>
        <w:tab w:val="right" w:pos="9072"/>
      </w:tabs>
    </w:pPr>
  </w:style>
  <w:style w:type="character" w:styleId="Numrodepage">
    <w:name w:val="page number"/>
    <w:basedOn w:val="Policepardfaut"/>
    <w:rsid w:val="002F647E"/>
  </w:style>
  <w:style w:type="paragraph" w:styleId="En-tte">
    <w:name w:val="header"/>
    <w:basedOn w:val="Normal"/>
    <w:rsid w:val="002F647E"/>
    <w:pPr>
      <w:tabs>
        <w:tab w:val="center" w:pos="4536"/>
        <w:tab w:val="right" w:pos="9072"/>
      </w:tabs>
    </w:pPr>
  </w:style>
  <w:style w:type="paragraph" w:customStyle="1" w:styleId="Standard">
    <w:name w:val="Standard"/>
    <w:rsid w:val="002F647E"/>
    <w:rPr>
      <w:rFonts w:ascii="Chicago" w:hAnsi="Chicago"/>
      <w:sz w:val="24"/>
    </w:rPr>
  </w:style>
  <w:style w:type="paragraph" w:styleId="Retraitcorpsdetexte">
    <w:name w:val="Body Text Indent"/>
    <w:basedOn w:val="Normal"/>
    <w:link w:val="RetraitcorpsdetexteCar"/>
    <w:rsid w:val="002F647E"/>
    <w:pPr>
      <w:tabs>
        <w:tab w:val="left" w:pos="284"/>
      </w:tabs>
      <w:ind w:left="284" w:hanging="284"/>
      <w:jc w:val="both"/>
    </w:pPr>
    <w:rPr>
      <w:szCs w:val="20"/>
    </w:rPr>
  </w:style>
  <w:style w:type="paragraph" w:styleId="Corpsdetexte">
    <w:name w:val="Body Text"/>
    <w:basedOn w:val="Normal"/>
    <w:link w:val="CorpsdetexteCar"/>
    <w:rsid w:val="002F647E"/>
    <w:pPr>
      <w:spacing w:after="120"/>
    </w:pPr>
  </w:style>
  <w:style w:type="paragraph" w:styleId="Sous-titre">
    <w:name w:val="Subtitle"/>
    <w:basedOn w:val="Normal"/>
    <w:qFormat/>
    <w:rsid w:val="002F647E"/>
    <w:rPr>
      <w:rFonts w:ascii="GadgetRegular" w:hAnsi="GadgetRegular"/>
      <w:snapToGrid w:val="0"/>
      <w:color w:val="808080"/>
      <w:sz w:val="40"/>
      <w:szCs w:val="20"/>
    </w:rPr>
  </w:style>
  <w:style w:type="paragraph" w:styleId="Corpsdetexte2">
    <w:name w:val="Body Text 2"/>
    <w:basedOn w:val="Normal"/>
    <w:link w:val="Corpsdetexte2Car"/>
    <w:rsid w:val="002F647E"/>
    <w:pPr>
      <w:spacing w:after="120" w:line="480" w:lineRule="auto"/>
    </w:pPr>
  </w:style>
  <w:style w:type="paragraph" w:customStyle="1" w:styleId="Default">
    <w:name w:val="Default"/>
    <w:rsid w:val="002F647E"/>
    <w:pPr>
      <w:widowControl w:val="0"/>
      <w:autoSpaceDE w:val="0"/>
      <w:autoSpaceDN w:val="0"/>
      <w:adjustRightInd w:val="0"/>
    </w:pPr>
    <w:rPr>
      <w:rFonts w:ascii="OMIDOK+Arial,Bold" w:hAnsi="OMIDOK+Arial,Bold" w:cs="OMIDOK+Arial,Bold"/>
      <w:color w:val="000000"/>
      <w:sz w:val="24"/>
      <w:szCs w:val="24"/>
    </w:rPr>
  </w:style>
  <w:style w:type="paragraph" w:customStyle="1" w:styleId="CM3">
    <w:name w:val="CM3"/>
    <w:basedOn w:val="Default"/>
    <w:next w:val="Default"/>
    <w:rsid w:val="002F647E"/>
    <w:pPr>
      <w:spacing w:after="593"/>
    </w:pPr>
    <w:rPr>
      <w:rFonts w:cs="Times New Roman"/>
      <w:color w:val="auto"/>
    </w:rPr>
  </w:style>
  <w:style w:type="paragraph" w:customStyle="1" w:styleId="CM1">
    <w:name w:val="CM1"/>
    <w:basedOn w:val="Default"/>
    <w:next w:val="Default"/>
    <w:rsid w:val="002F647E"/>
    <w:rPr>
      <w:rFonts w:cs="Times New Roman"/>
      <w:color w:val="auto"/>
    </w:rPr>
  </w:style>
  <w:style w:type="paragraph" w:styleId="Notedebasdepage">
    <w:name w:val="footnote text"/>
    <w:basedOn w:val="Normal"/>
    <w:semiHidden/>
    <w:rsid w:val="00E01F72"/>
    <w:rPr>
      <w:sz w:val="20"/>
      <w:szCs w:val="20"/>
    </w:rPr>
  </w:style>
  <w:style w:type="character" w:styleId="Appelnotedebasdep">
    <w:name w:val="footnote reference"/>
    <w:basedOn w:val="Policepardfaut"/>
    <w:semiHidden/>
    <w:rsid w:val="00E01F72"/>
    <w:rPr>
      <w:vertAlign w:val="superscript"/>
    </w:rPr>
  </w:style>
  <w:style w:type="character" w:customStyle="1" w:styleId="Corpsdetexte2Car">
    <w:name w:val="Corps de texte 2 Car"/>
    <w:basedOn w:val="Policepardfaut"/>
    <w:link w:val="Corpsdetexte2"/>
    <w:rsid w:val="00AA2055"/>
    <w:rPr>
      <w:sz w:val="24"/>
      <w:szCs w:val="24"/>
    </w:rPr>
  </w:style>
  <w:style w:type="paragraph" w:styleId="Paragraphedeliste">
    <w:name w:val="List Paragraph"/>
    <w:basedOn w:val="Normal"/>
    <w:uiPriority w:val="34"/>
    <w:qFormat/>
    <w:rsid w:val="003351B0"/>
    <w:pPr>
      <w:ind w:left="720"/>
      <w:contextualSpacing/>
    </w:pPr>
  </w:style>
  <w:style w:type="character" w:customStyle="1" w:styleId="CorpsdetexteCar">
    <w:name w:val="Corps de texte Car"/>
    <w:basedOn w:val="Policepardfaut"/>
    <w:link w:val="Corpsdetexte"/>
    <w:rsid w:val="008B2CF2"/>
    <w:rPr>
      <w:sz w:val="24"/>
      <w:szCs w:val="24"/>
    </w:rPr>
  </w:style>
  <w:style w:type="character" w:customStyle="1" w:styleId="RetraitcorpsdetexteCar">
    <w:name w:val="Retrait corps de texte Car"/>
    <w:basedOn w:val="Policepardfaut"/>
    <w:link w:val="Retraitcorpsdetexte"/>
    <w:rsid w:val="005E22E9"/>
    <w:rPr>
      <w:sz w:val="24"/>
    </w:rPr>
  </w:style>
  <w:style w:type="character" w:styleId="Marquedecommentaire">
    <w:name w:val="annotation reference"/>
    <w:basedOn w:val="Policepardfaut"/>
    <w:semiHidden/>
    <w:unhideWhenUsed/>
    <w:rsid w:val="004C12A7"/>
    <w:rPr>
      <w:sz w:val="16"/>
      <w:szCs w:val="16"/>
    </w:rPr>
  </w:style>
  <w:style w:type="paragraph" w:styleId="Commentaire">
    <w:name w:val="annotation text"/>
    <w:basedOn w:val="Normal"/>
    <w:link w:val="CommentaireCar"/>
    <w:semiHidden/>
    <w:unhideWhenUsed/>
    <w:rsid w:val="004C12A7"/>
    <w:rPr>
      <w:sz w:val="20"/>
      <w:szCs w:val="20"/>
    </w:rPr>
  </w:style>
  <w:style w:type="character" w:customStyle="1" w:styleId="CommentaireCar">
    <w:name w:val="Commentaire Car"/>
    <w:basedOn w:val="Policepardfaut"/>
    <w:link w:val="Commentaire"/>
    <w:semiHidden/>
    <w:rsid w:val="004C12A7"/>
  </w:style>
  <w:style w:type="paragraph" w:styleId="Objetducommentaire">
    <w:name w:val="annotation subject"/>
    <w:basedOn w:val="Commentaire"/>
    <w:next w:val="Commentaire"/>
    <w:link w:val="ObjetducommentaireCar"/>
    <w:semiHidden/>
    <w:unhideWhenUsed/>
    <w:rsid w:val="004C12A7"/>
    <w:rPr>
      <w:b/>
      <w:bCs/>
    </w:rPr>
  </w:style>
  <w:style w:type="character" w:customStyle="1" w:styleId="ObjetducommentaireCar">
    <w:name w:val="Objet du commentaire Car"/>
    <w:basedOn w:val="CommentaireCar"/>
    <w:link w:val="Objetducommentaire"/>
    <w:semiHidden/>
    <w:rsid w:val="004C12A7"/>
    <w:rPr>
      <w:b/>
      <w:bCs/>
    </w:rPr>
  </w:style>
  <w:style w:type="paragraph" w:customStyle="1" w:styleId="DocID">
    <w:name w:val="DocID"/>
    <w:basedOn w:val="Corpsdetexte"/>
    <w:next w:val="Pieddepage"/>
    <w:link w:val="DocIDCar"/>
    <w:rsid w:val="00937144"/>
    <w:pPr>
      <w:spacing w:after="0"/>
    </w:pPr>
    <w:rPr>
      <w:rFonts w:ascii="Arial" w:hAnsi="Arial" w:cs="Arial"/>
      <w:color w:val="000000"/>
      <w:sz w:val="16"/>
      <w:szCs w:val="40"/>
    </w:rPr>
  </w:style>
  <w:style w:type="character" w:customStyle="1" w:styleId="DocIDCar">
    <w:name w:val="DocID Car"/>
    <w:basedOn w:val="Policepardfaut"/>
    <w:link w:val="DocID"/>
    <w:rsid w:val="00937144"/>
    <w:rPr>
      <w:rFonts w:ascii="Arial" w:hAnsi="Arial" w:cs="Arial"/>
      <w:color w:val="000000"/>
      <w:sz w:val="16"/>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E"/>
    <w:rPr>
      <w:sz w:val="24"/>
      <w:szCs w:val="24"/>
    </w:rPr>
  </w:style>
  <w:style w:type="paragraph" w:styleId="Titre1">
    <w:name w:val="heading 1"/>
    <w:basedOn w:val="Normal"/>
    <w:next w:val="Normal"/>
    <w:qFormat/>
    <w:rsid w:val="002F647E"/>
    <w:pPr>
      <w:keepNext/>
      <w:spacing w:before="240" w:after="60"/>
      <w:outlineLvl w:val="0"/>
    </w:pPr>
    <w:rPr>
      <w:rFonts w:ascii="Arial" w:hAnsi="Arial" w:cs="Arial"/>
      <w:b/>
      <w:bCs/>
      <w:kern w:val="32"/>
      <w:sz w:val="32"/>
      <w:szCs w:val="32"/>
    </w:rPr>
  </w:style>
  <w:style w:type="paragraph" w:styleId="Titre5">
    <w:name w:val="heading 5"/>
    <w:basedOn w:val="Normal"/>
    <w:next w:val="Normal"/>
    <w:qFormat/>
    <w:rsid w:val="002F647E"/>
    <w:pPr>
      <w:spacing w:before="240" w:after="60"/>
      <w:outlineLvl w:val="4"/>
    </w:pPr>
    <w:rPr>
      <w:b/>
      <w:bCs/>
      <w:i/>
      <w:iCs/>
      <w:sz w:val="26"/>
      <w:szCs w:val="26"/>
    </w:rPr>
  </w:style>
  <w:style w:type="paragraph" w:styleId="Titre7">
    <w:name w:val="heading 7"/>
    <w:basedOn w:val="Normal"/>
    <w:next w:val="Normal"/>
    <w:qFormat/>
    <w:rsid w:val="002F647E"/>
    <w:pPr>
      <w:spacing w:before="240" w:after="60"/>
      <w:outlineLvl w:val="6"/>
    </w:pPr>
  </w:style>
  <w:style w:type="paragraph" w:styleId="Titre8">
    <w:name w:val="heading 8"/>
    <w:basedOn w:val="Normal"/>
    <w:next w:val="Normal"/>
    <w:qFormat/>
    <w:rsid w:val="002F647E"/>
    <w:pPr>
      <w:keepNext/>
      <w:jc w:val="center"/>
      <w:outlineLvl w:val="7"/>
    </w:pPr>
    <w:rPr>
      <w:rFonts w:ascii="Arial" w:hAnsi="Arial"/>
      <w:sz w:val="4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2F647E"/>
    <w:rPr>
      <w:rFonts w:ascii="Tahoma" w:hAnsi="Tahoma" w:cs="Tahoma"/>
      <w:sz w:val="16"/>
      <w:szCs w:val="16"/>
    </w:rPr>
  </w:style>
  <w:style w:type="paragraph" w:styleId="Explorateurdedocuments">
    <w:name w:val="Document Map"/>
    <w:basedOn w:val="Normal"/>
    <w:semiHidden/>
    <w:rsid w:val="00E96328"/>
    <w:pPr>
      <w:shd w:val="clear" w:color="auto" w:fill="000080"/>
    </w:pPr>
    <w:rPr>
      <w:rFonts w:ascii="Tahoma" w:hAnsi="Tahoma" w:cs="Tahoma"/>
      <w:sz w:val="20"/>
      <w:szCs w:val="20"/>
    </w:rPr>
  </w:style>
  <w:style w:type="paragraph" w:styleId="Pieddepage">
    <w:name w:val="footer"/>
    <w:basedOn w:val="Normal"/>
    <w:rsid w:val="002F647E"/>
    <w:pPr>
      <w:tabs>
        <w:tab w:val="center" w:pos="4536"/>
        <w:tab w:val="right" w:pos="9072"/>
      </w:tabs>
    </w:pPr>
  </w:style>
  <w:style w:type="character" w:styleId="Numrodepage">
    <w:name w:val="page number"/>
    <w:basedOn w:val="Policepardfaut"/>
    <w:rsid w:val="002F647E"/>
  </w:style>
  <w:style w:type="paragraph" w:styleId="En-tte">
    <w:name w:val="header"/>
    <w:basedOn w:val="Normal"/>
    <w:rsid w:val="002F647E"/>
    <w:pPr>
      <w:tabs>
        <w:tab w:val="center" w:pos="4536"/>
        <w:tab w:val="right" w:pos="9072"/>
      </w:tabs>
    </w:pPr>
  </w:style>
  <w:style w:type="paragraph" w:customStyle="1" w:styleId="Standard">
    <w:name w:val="Standard"/>
    <w:rsid w:val="002F647E"/>
    <w:rPr>
      <w:rFonts w:ascii="Chicago" w:hAnsi="Chicago"/>
      <w:sz w:val="24"/>
    </w:rPr>
  </w:style>
  <w:style w:type="paragraph" w:styleId="Retraitcorpsdetexte">
    <w:name w:val="Body Text Indent"/>
    <w:basedOn w:val="Normal"/>
    <w:link w:val="RetraitcorpsdetexteCar"/>
    <w:rsid w:val="002F647E"/>
    <w:pPr>
      <w:tabs>
        <w:tab w:val="left" w:pos="284"/>
      </w:tabs>
      <w:ind w:left="284" w:hanging="284"/>
      <w:jc w:val="both"/>
    </w:pPr>
    <w:rPr>
      <w:szCs w:val="20"/>
    </w:rPr>
  </w:style>
  <w:style w:type="paragraph" w:styleId="Corpsdetexte">
    <w:name w:val="Body Text"/>
    <w:basedOn w:val="Normal"/>
    <w:link w:val="CorpsdetexteCar"/>
    <w:rsid w:val="002F647E"/>
    <w:pPr>
      <w:spacing w:after="120"/>
    </w:pPr>
  </w:style>
  <w:style w:type="paragraph" w:styleId="Sous-titre">
    <w:name w:val="Subtitle"/>
    <w:basedOn w:val="Normal"/>
    <w:qFormat/>
    <w:rsid w:val="002F647E"/>
    <w:rPr>
      <w:rFonts w:ascii="GadgetRegular" w:hAnsi="GadgetRegular"/>
      <w:snapToGrid w:val="0"/>
      <w:color w:val="808080"/>
      <w:sz w:val="40"/>
      <w:szCs w:val="20"/>
    </w:rPr>
  </w:style>
  <w:style w:type="paragraph" w:styleId="Corpsdetexte2">
    <w:name w:val="Body Text 2"/>
    <w:basedOn w:val="Normal"/>
    <w:link w:val="Corpsdetexte2Car"/>
    <w:rsid w:val="002F647E"/>
    <w:pPr>
      <w:spacing w:after="120" w:line="480" w:lineRule="auto"/>
    </w:pPr>
  </w:style>
  <w:style w:type="paragraph" w:customStyle="1" w:styleId="Default">
    <w:name w:val="Default"/>
    <w:rsid w:val="002F647E"/>
    <w:pPr>
      <w:widowControl w:val="0"/>
      <w:autoSpaceDE w:val="0"/>
      <w:autoSpaceDN w:val="0"/>
      <w:adjustRightInd w:val="0"/>
    </w:pPr>
    <w:rPr>
      <w:rFonts w:ascii="OMIDOK+Arial,Bold" w:hAnsi="OMIDOK+Arial,Bold" w:cs="OMIDOK+Arial,Bold"/>
      <w:color w:val="000000"/>
      <w:sz w:val="24"/>
      <w:szCs w:val="24"/>
    </w:rPr>
  </w:style>
  <w:style w:type="paragraph" w:customStyle="1" w:styleId="CM3">
    <w:name w:val="CM3"/>
    <w:basedOn w:val="Default"/>
    <w:next w:val="Default"/>
    <w:rsid w:val="002F647E"/>
    <w:pPr>
      <w:spacing w:after="593"/>
    </w:pPr>
    <w:rPr>
      <w:rFonts w:cs="Times New Roman"/>
      <w:color w:val="auto"/>
    </w:rPr>
  </w:style>
  <w:style w:type="paragraph" w:customStyle="1" w:styleId="CM1">
    <w:name w:val="CM1"/>
    <w:basedOn w:val="Default"/>
    <w:next w:val="Default"/>
    <w:rsid w:val="002F647E"/>
    <w:rPr>
      <w:rFonts w:cs="Times New Roman"/>
      <w:color w:val="auto"/>
    </w:rPr>
  </w:style>
  <w:style w:type="paragraph" w:styleId="Notedebasdepage">
    <w:name w:val="footnote text"/>
    <w:basedOn w:val="Normal"/>
    <w:semiHidden/>
    <w:rsid w:val="00E01F72"/>
    <w:rPr>
      <w:sz w:val="20"/>
      <w:szCs w:val="20"/>
    </w:rPr>
  </w:style>
  <w:style w:type="character" w:styleId="Appelnotedebasdep">
    <w:name w:val="footnote reference"/>
    <w:basedOn w:val="Policepardfaut"/>
    <w:semiHidden/>
    <w:rsid w:val="00E01F72"/>
    <w:rPr>
      <w:vertAlign w:val="superscript"/>
    </w:rPr>
  </w:style>
  <w:style w:type="character" w:customStyle="1" w:styleId="Corpsdetexte2Car">
    <w:name w:val="Corps de texte 2 Car"/>
    <w:basedOn w:val="Policepardfaut"/>
    <w:link w:val="Corpsdetexte2"/>
    <w:rsid w:val="00AA2055"/>
    <w:rPr>
      <w:sz w:val="24"/>
      <w:szCs w:val="24"/>
    </w:rPr>
  </w:style>
  <w:style w:type="paragraph" w:styleId="Paragraphedeliste">
    <w:name w:val="List Paragraph"/>
    <w:basedOn w:val="Normal"/>
    <w:uiPriority w:val="34"/>
    <w:qFormat/>
    <w:rsid w:val="003351B0"/>
    <w:pPr>
      <w:ind w:left="720"/>
      <w:contextualSpacing/>
    </w:pPr>
  </w:style>
  <w:style w:type="character" w:customStyle="1" w:styleId="CorpsdetexteCar">
    <w:name w:val="Corps de texte Car"/>
    <w:basedOn w:val="Policepardfaut"/>
    <w:link w:val="Corpsdetexte"/>
    <w:rsid w:val="008B2CF2"/>
    <w:rPr>
      <w:sz w:val="24"/>
      <w:szCs w:val="24"/>
    </w:rPr>
  </w:style>
  <w:style w:type="character" w:customStyle="1" w:styleId="RetraitcorpsdetexteCar">
    <w:name w:val="Retrait corps de texte Car"/>
    <w:basedOn w:val="Policepardfaut"/>
    <w:link w:val="Retraitcorpsdetexte"/>
    <w:rsid w:val="005E22E9"/>
    <w:rPr>
      <w:sz w:val="24"/>
    </w:rPr>
  </w:style>
  <w:style w:type="character" w:styleId="Marquedecommentaire">
    <w:name w:val="annotation reference"/>
    <w:basedOn w:val="Policepardfaut"/>
    <w:semiHidden/>
    <w:unhideWhenUsed/>
    <w:rsid w:val="004C12A7"/>
    <w:rPr>
      <w:sz w:val="16"/>
      <w:szCs w:val="16"/>
    </w:rPr>
  </w:style>
  <w:style w:type="paragraph" w:styleId="Commentaire">
    <w:name w:val="annotation text"/>
    <w:basedOn w:val="Normal"/>
    <w:link w:val="CommentaireCar"/>
    <w:semiHidden/>
    <w:unhideWhenUsed/>
    <w:rsid w:val="004C12A7"/>
    <w:rPr>
      <w:sz w:val="20"/>
      <w:szCs w:val="20"/>
    </w:rPr>
  </w:style>
  <w:style w:type="character" w:customStyle="1" w:styleId="CommentaireCar">
    <w:name w:val="Commentaire Car"/>
    <w:basedOn w:val="Policepardfaut"/>
    <w:link w:val="Commentaire"/>
    <w:semiHidden/>
    <w:rsid w:val="004C12A7"/>
  </w:style>
  <w:style w:type="paragraph" w:styleId="Objetducommentaire">
    <w:name w:val="annotation subject"/>
    <w:basedOn w:val="Commentaire"/>
    <w:next w:val="Commentaire"/>
    <w:link w:val="ObjetducommentaireCar"/>
    <w:semiHidden/>
    <w:unhideWhenUsed/>
    <w:rsid w:val="004C12A7"/>
    <w:rPr>
      <w:b/>
      <w:bCs/>
    </w:rPr>
  </w:style>
  <w:style w:type="character" w:customStyle="1" w:styleId="ObjetducommentaireCar">
    <w:name w:val="Objet du commentaire Car"/>
    <w:basedOn w:val="CommentaireCar"/>
    <w:link w:val="Objetducommentaire"/>
    <w:semiHidden/>
    <w:rsid w:val="004C12A7"/>
    <w:rPr>
      <w:b/>
      <w:bCs/>
    </w:rPr>
  </w:style>
  <w:style w:type="paragraph" w:customStyle="1" w:styleId="DocID">
    <w:name w:val="DocID"/>
    <w:basedOn w:val="Corpsdetexte"/>
    <w:next w:val="Pieddepage"/>
    <w:link w:val="DocIDCar"/>
    <w:rsid w:val="00937144"/>
    <w:pPr>
      <w:spacing w:after="0"/>
    </w:pPr>
    <w:rPr>
      <w:rFonts w:ascii="Arial" w:hAnsi="Arial" w:cs="Arial"/>
      <w:color w:val="000000"/>
      <w:sz w:val="16"/>
      <w:szCs w:val="40"/>
    </w:rPr>
  </w:style>
  <w:style w:type="character" w:customStyle="1" w:styleId="DocIDCar">
    <w:name w:val="DocID Car"/>
    <w:basedOn w:val="Policepardfaut"/>
    <w:link w:val="DocID"/>
    <w:rsid w:val="00937144"/>
    <w:rPr>
      <w:rFonts w:ascii="Arial" w:hAnsi="Arial" w:cs="Arial"/>
      <w:color w:val="000000"/>
      <w:sz w:val="16"/>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1916">
      <w:bodyDiv w:val="1"/>
      <w:marLeft w:val="0"/>
      <w:marRight w:val="0"/>
      <w:marTop w:val="0"/>
      <w:marBottom w:val="0"/>
      <w:divBdr>
        <w:top w:val="none" w:sz="0" w:space="0" w:color="auto"/>
        <w:left w:val="none" w:sz="0" w:space="0" w:color="auto"/>
        <w:bottom w:val="none" w:sz="0" w:space="0" w:color="auto"/>
        <w:right w:val="none" w:sz="0" w:space="0" w:color="auto"/>
      </w:divBdr>
    </w:div>
    <w:div w:id="416292328">
      <w:bodyDiv w:val="1"/>
      <w:marLeft w:val="0"/>
      <w:marRight w:val="0"/>
      <w:marTop w:val="0"/>
      <w:marBottom w:val="0"/>
      <w:divBdr>
        <w:top w:val="none" w:sz="0" w:space="0" w:color="auto"/>
        <w:left w:val="none" w:sz="0" w:space="0" w:color="auto"/>
        <w:bottom w:val="none" w:sz="0" w:space="0" w:color="auto"/>
        <w:right w:val="none" w:sz="0" w:space="0" w:color="auto"/>
      </w:divBdr>
      <w:divsChild>
        <w:div w:id="571159042">
          <w:marLeft w:val="0"/>
          <w:marRight w:val="0"/>
          <w:marTop w:val="0"/>
          <w:marBottom w:val="0"/>
          <w:divBdr>
            <w:top w:val="none" w:sz="0" w:space="0" w:color="auto"/>
            <w:left w:val="none" w:sz="0" w:space="0" w:color="auto"/>
            <w:bottom w:val="none" w:sz="0" w:space="0" w:color="auto"/>
            <w:right w:val="none" w:sz="0" w:space="0" w:color="auto"/>
          </w:divBdr>
        </w:div>
      </w:divsChild>
    </w:div>
    <w:div w:id="452750606">
      <w:bodyDiv w:val="1"/>
      <w:marLeft w:val="0"/>
      <w:marRight w:val="0"/>
      <w:marTop w:val="0"/>
      <w:marBottom w:val="0"/>
      <w:divBdr>
        <w:top w:val="none" w:sz="0" w:space="0" w:color="auto"/>
        <w:left w:val="none" w:sz="0" w:space="0" w:color="auto"/>
        <w:bottom w:val="none" w:sz="0" w:space="0" w:color="auto"/>
        <w:right w:val="none" w:sz="0" w:space="0" w:color="auto"/>
      </w:divBdr>
    </w:div>
    <w:div w:id="605817654">
      <w:bodyDiv w:val="1"/>
      <w:marLeft w:val="0"/>
      <w:marRight w:val="0"/>
      <w:marTop w:val="0"/>
      <w:marBottom w:val="0"/>
      <w:divBdr>
        <w:top w:val="none" w:sz="0" w:space="0" w:color="auto"/>
        <w:left w:val="none" w:sz="0" w:space="0" w:color="auto"/>
        <w:bottom w:val="none" w:sz="0" w:space="0" w:color="auto"/>
        <w:right w:val="none" w:sz="0" w:space="0" w:color="auto"/>
      </w:divBdr>
    </w:div>
    <w:div w:id="678118390">
      <w:bodyDiv w:val="1"/>
      <w:marLeft w:val="0"/>
      <w:marRight w:val="0"/>
      <w:marTop w:val="0"/>
      <w:marBottom w:val="0"/>
      <w:divBdr>
        <w:top w:val="none" w:sz="0" w:space="0" w:color="auto"/>
        <w:left w:val="none" w:sz="0" w:space="0" w:color="auto"/>
        <w:bottom w:val="none" w:sz="0" w:space="0" w:color="auto"/>
        <w:right w:val="none" w:sz="0" w:space="0" w:color="auto"/>
      </w:divBdr>
    </w:div>
    <w:div w:id="731007831">
      <w:bodyDiv w:val="1"/>
      <w:marLeft w:val="0"/>
      <w:marRight w:val="0"/>
      <w:marTop w:val="0"/>
      <w:marBottom w:val="0"/>
      <w:divBdr>
        <w:top w:val="none" w:sz="0" w:space="0" w:color="auto"/>
        <w:left w:val="none" w:sz="0" w:space="0" w:color="auto"/>
        <w:bottom w:val="none" w:sz="0" w:space="0" w:color="auto"/>
        <w:right w:val="none" w:sz="0" w:space="0" w:color="auto"/>
      </w:divBdr>
    </w:div>
    <w:div w:id="757943910">
      <w:bodyDiv w:val="1"/>
      <w:marLeft w:val="0"/>
      <w:marRight w:val="0"/>
      <w:marTop w:val="0"/>
      <w:marBottom w:val="0"/>
      <w:divBdr>
        <w:top w:val="none" w:sz="0" w:space="0" w:color="auto"/>
        <w:left w:val="none" w:sz="0" w:space="0" w:color="auto"/>
        <w:bottom w:val="none" w:sz="0" w:space="0" w:color="auto"/>
        <w:right w:val="none" w:sz="0" w:space="0" w:color="auto"/>
      </w:divBdr>
    </w:div>
    <w:div w:id="1076779569">
      <w:bodyDiv w:val="1"/>
      <w:marLeft w:val="0"/>
      <w:marRight w:val="0"/>
      <w:marTop w:val="0"/>
      <w:marBottom w:val="0"/>
      <w:divBdr>
        <w:top w:val="none" w:sz="0" w:space="0" w:color="auto"/>
        <w:left w:val="none" w:sz="0" w:space="0" w:color="auto"/>
        <w:bottom w:val="none" w:sz="0" w:space="0" w:color="auto"/>
        <w:right w:val="none" w:sz="0" w:space="0" w:color="auto"/>
      </w:divBdr>
      <w:divsChild>
        <w:div w:id="1755855751">
          <w:marLeft w:val="0"/>
          <w:marRight w:val="0"/>
          <w:marTop w:val="0"/>
          <w:marBottom w:val="0"/>
          <w:divBdr>
            <w:top w:val="none" w:sz="0" w:space="0" w:color="auto"/>
            <w:left w:val="none" w:sz="0" w:space="0" w:color="auto"/>
            <w:bottom w:val="none" w:sz="0" w:space="0" w:color="auto"/>
            <w:right w:val="none" w:sz="0" w:space="0" w:color="auto"/>
          </w:divBdr>
        </w:div>
      </w:divsChild>
    </w:div>
    <w:div w:id="1108280842">
      <w:bodyDiv w:val="1"/>
      <w:marLeft w:val="0"/>
      <w:marRight w:val="0"/>
      <w:marTop w:val="0"/>
      <w:marBottom w:val="0"/>
      <w:divBdr>
        <w:top w:val="none" w:sz="0" w:space="0" w:color="auto"/>
        <w:left w:val="none" w:sz="0" w:space="0" w:color="auto"/>
        <w:bottom w:val="none" w:sz="0" w:space="0" w:color="auto"/>
        <w:right w:val="none" w:sz="0" w:space="0" w:color="auto"/>
      </w:divBdr>
      <w:divsChild>
        <w:div w:id="760107169">
          <w:marLeft w:val="0"/>
          <w:marRight w:val="0"/>
          <w:marTop w:val="0"/>
          <w:marBottom w:val="0"/>
          <w:divBdr>
            <w:top w:val="none" w:sz="0" w:space="0" w:color="auto"/>
            <w:left w:val="none" w:sz="0" w:space="0" w:color="auto"/>
            <w:bottom w:val="none" w:sz="0" w:space="0" w:color="auto"/>
            <w:right w:val="none" w:sz="0" w:space="0" w:color="auto"/>
          </w:divBdr>
        </w:div>
      </w:divsChild>
    </w:div>
    <w:div w:id="1209144392">
      <w:bodyDiv w:val="1"/>
      <w:marLeft w:val="0"/>
      <w:marRight w:val="0"/>
      <w:marTop w:val="0"/>
      <w:marBottom w:val="0"/>
      <w:divBdr>
        <w:top w:val="none" w:sz="0" w:space="0" w:color="auto"/>
        <w:left w:val="none" w:sz="0" w:space="0" w:color="auto"/>
        <w:bottom w:val="none" w:sz="0" w:space="0" w:color="auto"/>
        <w:right w:val="none" w:sz="0" w:space="0" w:color="auto"/>
      </w:divBdr>
    </w:div>
    <w:div w:id="1278636105">
      <w:bodyDiv w:val="1"/>
      <w:marLeft w:val="0"/>
      <w:marRight w:val="0"/>
      <w:marTop w:val="0"/>
      <w:marBottom w:val="0"/>
      <w:divBdr>
        <w:top w:val="none" w:sz="0" w:space="0" w:color="auto"/>
        <w:left w:val="none" w:sz="0" w:space="0" w:color="auto"/>
        <w:bottom w:val="none" w:sz="0" w:space="0" w:color="auto"/>
        <w:right w:val="none" w:sz="0" w:space="0" w:color="auto"/>
      </w:divBdr>
    </w:div>
    <w:div w:id="1308048957">
      <w:bodyDiv w:val="1"/>
      <w:marLeft w:val="0"/>
      <w:marRight w:val="0"/>
      <w:marTop w:val="0"/>
      <w:marBottom w:val="0"/>
      <w:divBdr>
        <w:top w:val="none" w:sz="0" w:space="0" w:color="auto"/>
        <w:left w:val="none" w:sz="0" w:space="0" w:color="auto"/>
        <w:bottom w:val="none" w:sz="0" w:space="0" w:color="auto"/>
        <w:right w:val="none" w:sz="0" w:space="0" w:color="auto"/>
      </w:divBdr>
    </w:div>
    <w:div w:id="1379285320">
      <w:bodyDiv w:val="1"/>
      <w:marLeft w:val="0"/>
      <w:marRight w:val="0"/>
      <w:marTop w:val="0"/>
      <w:marBottom w:val="0"/>
      <w:divBdr>
        <w:top w:val="none" w:sz="0" w:space="0" w:color="auto"/>
        <w:left w:val="none" w:sz="0" w:space="0" w:color="auto"/>
        <w:bottom w:val="none" w:sz="0" w:space="0" w:color="auto"/>
        <w:right w:val="none" w:sz="0" w:space="0" w:color="auto"/>
      </w:divBdr>
      <w:divsChild>
        <w:div w:id="1799638344">
          <w:marLeft w:val="0"/>
          <w:marRight w:val="0"/>
          <w:marTop w:val="0"/>
          <w:marBottom w:val="0"/>
          <w:divBdr>
            <w:top w:val="none" w:sz="0" w:space="0" w:color="auto"/>
            <w:left w:val="none" w:sz="0" w:space="0" w:color="auto"/>
            <w:bottom w:val="none" w:sz="0" w:space="0" w:color="auto"/>
            <w:right w:val="none" w:sz="0" w:space="0" w:color="auto"/>
          </w:divBdr>
        </w:div>
      </w:divsChild>
    </w:div>
    <w:div w:id="1392582968">
      <w:bodyDiv w:val="1"/>
      <w:marLeft w:val="0"/>
      <w:marRight w:val="0"/>
      <w:marTop w:val="0"/>
      <w:marBottom w:val="0"/>
      <w:divBdr>
        <w:top w:val="none" w:sz="0" w:space="0" w:color="auto"/>
        <w:left w:val="none" w:sz="0" w:space="0" w:color="auto"/>
        <w:bottom w:val="none" w:sz="0" w:space="0" w:color="auto"/>
        <w:right w:val="none" w:sz="0" w:space="0" w:color="auto"/>
      </w:divBdr>
      <w:divsChild>
        <w:div w:id="873541067">
          <w:marLeft w:val="0"/>
          <w:marRight w:val="0"/>
          <w:marTop w:val="0"/>
          <w:marBottom w:val="0"/>
          <w:divBdr>
            <w:top w:val="none" w:sz="0" w:space="0" w:color="auto"/>
            <w:left w:val="none" w:sz="0" w:space="0" w:color="auto"/>
            <w:bottom w:val="none" w:sz="0" w:space="0" w:color="auto"/>
            <w:right w:val="none" w:sz="0" w:space="0" w:color="auto"/>
          </w:divBdr>
        </w:div>
      </w:divsChild>
    </w:div>
    <w:div w:id="1487044152">
      <w:bodyDiv w:val="1"/>
      <w:marLeft w:val="0"/>
      <w:marRight w:val="0"/>
      <w:marTop w:val="0"/>
      <w:marBottom w:val="0"/>
      <w:divBdr>
        <w:top w:val="none" w:sz="0" w:space="0" w:color="auto"/>
        <w:left w:val="none" w:sz="0" w:space="0" w:color="auto"/>
        <w:bottom w:val="none" w:sz="0" w:space="0" w:color="auto"/>
        <w:right w:val="none" w:sz="0" w:space="0" w:color="auto"/>
      </w:divBdr>
      <w:divsChild>
        <w:div w:id="1459880992">
          <w:marLeft w:val="0"/>
          <w:marRight w:val="0"/>
          <w:marTop w:val="0"/>
          <w:marBottom w:val="0"/>
          <w:divBdr>
            <w:top w:val="none" w:sz="0" w:space="0" w:color="auto"/>
            <w:left w:val="none" w:sz="0" w:space="0" w:color="auto"/>
            <w:bottom w:val="none" w:sz="0" w:space="0" w:color="auto"/>
            <w:right w:val="none" w:sz="0" w:space="0" w:color="auto"/>
          </w:divBdr>
        </w:div>
      </w:divsChild>
    </w:div>
    <w:div w:id="1720786047">
      <w:bodyDiv w:val="1"/>
      <w:marLeft w:val="0"/>
      <w:marRight w:val="0"/>
      <w:marTop w:val="0"/>
      <w:marBottom w:val="0"/>
      <w:divBdr>
        <w:top w:val="none" w:sz="0" w:space="0" w:color="auto"/>
        <w:left w:val="none" w:sz="0" w:space="0" w:color="auto"/>
        <w:bottom w:val="none" w:sz="0" w:space="0" w:color="auto"/>
        <w:right w:val="none" w:sz="0" w:space="0" w:color="auto"/>
      </w:divBdr>
      <w:divsChild>
        <w:div w:id="1675302045">
          <w:marLeft w:val="0"/>
          <w:marRight w:val="0"/>
          <w:marTop w:val="0"/>
          <w:marBottom w:val="0"/>
          <w:divBdr>
            <w:top w:val="none" w:sz="0" w:space="0" w:color="auto"/>
            <w:left w:val="none" w:sz="0" w:space="0" w:color="auto"/>
            <w:bottom w:val="none" w:sz="0" w:space="0" w:color="auto"/>
            <w:right w:val="none" w:sz="0" w:space="0" w:color="auto"/>
          </w:divBdr>
        </w:div>
      </w:divsChild>
    </w:div>
    <w:div w:id="1787121516">
      <w:bodyDiv w:val="1"/>
      <w:marLeft w:val="0"/>
      <w:marRight w:val="0"/>
      <w:marTop w:val="0"/>
      <w:marBottom w:val="0"/>
      <w:divBdr>
        <w:top w:val="none" w:sz="0" w:space="0" w:color="auto"/>
        <w:left w:val="none" w:sz="0" w:space="0" w:color="auto"/>
        <w:bottom w:val="none" w:sz="0" w:space="0" w:color="auto"/>
        <w:right w:val="none" w:sz="0" w:space="0" w:color="auto"/>
      </w:divBdr>
    </w:div>
    <w:div w:id="1904675784">
      <w:bodyDiv w:val="1"/>
      <w:marLeft w:val="0"/>
      <w:marRight w:val="0"/>
      <w:marTop w:val="0"/>
      <w:marBottom w:val="0"/>
      <w:divBdr>
        <w:top w:val="none" w:sz="0" w:space="0" w:color="auto"/>
        <w:left w:val="none" w:sz="0" w:space="0" w:color="auto"/>
        <w:bottom w:val="none" w:sz="0" w:space="0" w:color="auto"/>
        <w:right w:val="none" w:sz="0" w:space="0" w:color="auto"/>
      </w:divBdr>
      <w:divsChild>
        <w:div w:id="2093694626">
          <w:marLeft w:val="0"/>
          <w:marRight w:val="0"/>
          <w:marTop w:val="0"/>
          <w:marBottom w:val="0"/>
          <w:divBdr>
            <w:top w:val="none" w:sz="0" w:space="0" w:color="auto"/>
            <w:left w:val="none" w:sz="0" w:space="0" w:color="auto"/>
            <w:bottom w:val="none" w:sz="0" w:space="0" w:color="auto"/>
            <w:right w:val="none" w:sz="0" w:space="0" w:color="auto"/>
          </w:divBdr>
        </w:div>
      </w:divsChild>
    </w:div>
    <w:div w:id="2021737216">
      <w:bodyDiv w:val="1"/>
      <w:marLeft w:val="0"/>
      <w:marRight w:val="0"/>
      <w:marTop w:val="0"/>
      <w:marBottom w:val="0"/>
      <w:divBdr>
        <w:top w:val="none" w:sz="0" w:space="0" w:color="auto"/>
        <w:left w:val="none" w:sz="0" w:space="0" w:color="auto"/>
        <w:bottom w:val="none" w:sz="0" w:space="0" w:color="auto"/>
        <w:right w:val="none" w:sz="0" w:space="0" w:color="auto"/>
      </w:divBdr>
    </w:div>
    <w:div w:id="2085250155">
      <w:bodyDiv w:val="1"/>
      <w:marLeft w:val="0"/>
      <w:marRight w:val="0"/>
      <w:marTop w:val="0"/>
      <w:marBottom w:val="0"/>
      <w:divBdr>
        <w:top w:val="none" w:sz="0" w:space="0" w:color="auto"/>
        <w:left w:val="none" w:sz="0" w:space="0" w:color="auto"/>
        <w:bottom w:val="none" w:sz="0" w:space="0" w:color="auto"/>
        <w:right w:val="none" w:sz="0" w:space="0" w:color="auto"/>
      </w:divBdr>
      <w:divsChild>
        <w:div w:id="1305234113">
          <w:marLeft w:val="0"/>
          <w:marRight w:val="0"/>
          <w:marTop w:val="0"/>
          <w:marBottom w:val="0"/>
          <w:divBdr>
            <w:top w:val="none" w:sz="0" w:space="0" w:color="auto"/>
            <w:left w:val="none" w:sz="0" w:space="0" w:color="auto"/>
            <w:bottom w:val="none" w:sz="0" w:space="0" w:color="auto"/>
            <w:right w:val="none" w:sz="0" w:space="0" w:color="auto"/>
          </w:divBdr>
        </w:div>
      </w:divsChild>
    </w:div>
    <w:div w:id="213956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image003.jpg@01D1471C.DC936A8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80994-46BC-4A46-9A88-15BE495C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6348</Words>
  <Characters>33676</Characters>
  <Application>Microsoft Office Word</Application>
  <DocSecurity>0</DocSecurity>
  <Lines>280</Lines>
  <Paragraphs>79</Paragraphs>
  <ScaleCrop>false</ScaleCrop>
  <HeadingPairs>
    <vt:vector size="2" baseType="variant">
      <vt:variant>
        <vt:lpstr>Titre</vt:lpstr>
      </vt:variant>
      <vt:variant>
        <vt:i4>1</vt:i4>
      </vt:variant>
    </vt:vector>
  </HeadingPairs>
  <TitlesOfParts>
    <vt:vector size="1" baseType="lpstr">
      <vt:lpstr>CIC EPARGNE SALARIALE</vt:lpstr>
    </vt:vector>
  </TitlesOfParts>
  <LinksUpToDate>false</LinksUpToDate>
  <CharactersWithSpaces>39945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2017-10-24T10:36:00Z</cp:lastPrinted>
  <dcterms:created xsi:type="dcterms:W3CDTF">2017-10-26T07:50:00Z</dcterms:created>
  <dcterms:modified xsi:type="dcterms:W3CDTF">2017-10-26T07:50:00Z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DContent">
    <vt:lpwstr/>
  </property>
  <property fmtid="{D5CDD505-2E9C-101B-9397-08002B2CF9AE}" pid="4" name="DocID">
    <vt:lpwstr/>
  </property>
</Properties>
</file>