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lineRule="auto" w:line="240" w:before="0" w:after="0"/>
        <w:jc w:val="center"/>
        <w:textAlignment w:val="baseline"/>
        <w:rPr>
          <w:rFonts w:ascii="Arial" w:hAnsi="Arial" w:eastAsia="Times New Roman" w:cs="Arial"/>
          <w:lang w:eastAsia="fr-FR"/>
        </w:rPr>
      </w:pPr>
      <w:r>
        <w:rPr>
          <w:rFonts w:eastAsia="Times New Roman" w:cs="Arial" w:ascii="Arial" w:hAnsi="Arial"/>
          <w:bCs/>
          <w:lang w:eastAsia="fr-FR"/>
        </w:rPr>
        <w:t>ACCORD D'ENTREPRISE A DUREE DETERMINEE RELATIF</w:t>
      </w:r>
    </w:p>
    <w:p>
      <w:pPr>
        <w:pStyle w:val="Normal"/>
        <w:pBdr>
          <w:bottom w:val="single" w:sz="4" w:space="1" w:color="000000"/>
        </w:pBdr>
        <w:spacing w:lineRule="auto" w:line="240" w:before="0" w:after="0"/>
        <w:jc w:val="center"/>
        <w:textAlignment w:val="baseline"/>
        <w:rPr>
          <w:rFonts w:ascii="Arial" w:hAnsi="Arial" w:eastAsia="Times New Roman" w:cs="Arial"/>
          <w:lang w:eastAsia="fr-FR"/>
        </w:rPr>
      </w:pPr>
      <w:r>
        <w:rPr>
          <w:rFonts w:eastAsia="Times New Roman" w:cs="Arial" w:ascii="Arial" w:hAnsi="Arial"/>
          <w:bCs/>
          <w:i/>
          <w:iCs/>
          <w:lang w:eastAsia="fr-FR"/>
        </w:rPr>
        <w:t>A L’IMPOSITION DES CONGES PAYES DANS LE CADRE DES MESURES</w:t>
      </w:r>
    </w:p>
    <w:p>
      <w:pPr>
        <w:pStyle w:val="Normal"/>
        <w:pBdr>
          <w:bottom w:val="single" w:sz="4" w:space="1" w:color="000000"/>
        </w:pBdr>
        <w:spacing w:lineRule="auto" w:line="240" w:before="0" w:after="0"/>
        <w:jc w:val="center"/>
        <w:textAlignment w:val="baseline"/>
        <w:rPr>
          <w:rFonts w:ascii="Arial" w:hAnsi="Arial" w:eastAsia="Times New Roman" w:cs="Arial"/>
          <w:lang w:eastAsia="fr-FR"/>
        </w:rPr>
      </w:pPr>
      <w:r>
        <w:rPr>
          <w:rFonts w:eastAsia="Times New Roman" w:cs="Arial" w:ascii="Arial" w:hAnsi="Arial"/>
          <w:bCs/>
          <w:i/>
          <w:iCs/>
          <w:lang w:eastAsia="fr-FR"/>
        </w:rPr>
        <w:t>D’URGENCE COVID 19</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color w:val="000000"/>
          <w:lang w:eastAsia="fr-FR"/>
        </w:rPr>
        <w:t>Entre les soussignés :</w:t>
      </w: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r>
    </w:p>
    <w:p>
      <w:pPr>
        <w:pStyle w:val="Normal"/>
        <w:spacing w:lineRule="auto" w:line="240" w:before="0" w:after="0"/>
        <w:ind w:left="720" w:hanging="0"/>
        <w:jc w:val="both"/>
        <w:rPr>
          <w:rFonts w:ascii="Arial" w:hAnsi="Arial" w:eastAsia="Times New Roman" w:cs="Arial"/>
          <w:color w:val="FF0000"/>
          <w:lang w:eastAsia="fr-FR"/>
        </w:rPr>
      </w:pPr>
      <w:r>
        <w:rPr>
          <w:rFonts w:eastAsia="Times New Roman" w:cs="Arial" w:ascii="Arial" w:hAnsi="Arial"/>
          <w:color w:val="FF0000"/>
          <w:lang w:eastAsia="fr-FR"/>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pPr>
      <w:r>
        <w:rPr>
          <w:b/>
          <w:bCs/>
        </w:rPr>
        <w:t>L’Unité Economique et Sociale RM</w:t>
      </w:r>
      <w:r>
        <w:rPr/>
        <w:t xml:space="preserve"> représentée par Monsieur </w:t>
      </w:r>
      <w:r>
        <w:rPr>
          <w:b/>
          <w:bCs/>
        </w:rPr>
        <w:t>……</w:t>
      </w:r>
      <w:r>
        <w:rPr/>
        <w:t xml:space="preserve"> agissant en qualité de Gérant.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d'une part</w:t>
      </w:r>
    </w:p>
    <w:p>
      <w:pPr>
        <w:pStyle w:val="Normal"/>
        <w:spacing w:lineRule="auto" w:line="240" w:before="0" w:after="0"/>
        <w:jc w:val="both"/>
        <w:rPr/>
      </w:pPr>
      <w:r>
        <w:rPr/>
      </w:r>
    </w:p>
    <w:p>
      <w:pPr>
        <w:pStyle w:val="Normal"/>
        <w:spacing w:lineRule="auto" w:line="240" w:before="0" w:after="0"/>
        <w:jc w:val="both"/>
        <w:rPr/>
      </w:pPr>
      <w:r>
        <w:rPr/>
        <w:t> </w:t>
      </w:r>
    </w:p>
    <w:p>
      <w:pPr>
        <w:pStyle w:val="Normal"/>
        <w:spacing w:lineRule="auto" w:line="240" w:before="0" w:after="0"/>
        <w:jc w:val="both"/>
        <w:rPr/>
      </w:pPr>
      <w:r>
        <w:rPr/>
        <w:t>Et, </w:t>
      </w:r>
    </w:p>
    <w:p>
      <w:pPr>
        <w:pStyle w:val="Normal"/>
        <w:spacing w:lineRule="auto" w:line="240" w:before="0" w:after="0"/>
        <w:jc w:val="both"/>
        <w:rPr/>
      </w:pPr>
      <w:r>
        <w:rPr/>
        <w:t> </w:t>
      </w:r>
    </w:p>
    <w:p>
      <w:pPr>
        <w:pStyle w:val="Normal"/>
        <w:spacing w:lineRule="auto" w:line="240" w:before="0" w:after="0"/>
        <w:jc w:val="both"/>
        <w:rPr>
          <w:strike/>
        </w:rPr>
      </w:pPr>
      <w:r>
        <w:rPr>
          <w:strike/>
        </w:rPr>
      </w:r>
    </w:p>
    <w:p>
      <w:pPr>
        <w:pStyle w:val="Normal"/>
        <w:spacing w:lineRule="atLeast" w:line="200"/>
        <w:jc w:val="both"/>
        <w:rPr/>
      </w:pPr>
      <w:r>
        <w:rPr>
          <w:rFonts w:cs="Times New Roman" w:ascii="Times New Roman" w:hAnsi="Times New Roman"/>
          <w:b/>
          <w:bCs/>
        </w:rPr>
        <w:t xml:space="preserve">Les représentants du personnel, membres du  Comité Social et économique  de l’UES RM, </w:t>
      </w:r>
      <w:r>
        <w:rPr>
          <w:rFonts w:cs="Times New Roman" w:ascii="Times New Roman" w:hAnsi="Times New Roman"/>
        </w:rPr>
        <w:t xml:space="preserve">statuant à la majorité des membres présents  selon le procès-verbal de la séance du 04 juin 2020 porté en annexe, </w:t>
      </w:r>
    </w:p>
    <w:p>
      <w:pPr>
        <w:pStyle w:val="Normal"/>
        <w:spacing w:lineRule="auto" w:line="240" w:before="0" w:after="0"/>
        <w:jc w:val="both"/>
        <w:rPr>
          <w:rFonts w:ascii="Times New Roman" w:hAnsi="Times New Roman" w:cs="Times New Roman"/>
          <w:color w:val="FF0000"/>
        </w:rPr>
      </w:pPr>
      <w:r>
        <w:rPr>
          <w:rFonts w:cs="Times New Roman" w:ascii="Times New Roman" w:hAnsi="Times New Roman"/>
          <w:color w:val="FF0000"/>
        </w:rPr>
      </w:r>
    </w:p>
    <w:p>
      <w:pPr>
        <w:pStyle w:val="Normal"/>
        <w:spacing w:lineRule="auto" w:line="240" w:before="0" w:after="0"/>
        <w:jc w:val="both"/>
        <w:rPr/>
      </w:pPr>
      <w:r>
        <w:rPr>
          <w:color w:val="FF0000"/>
        </w:rPr>
        <w:br/>
      </w:r>
      <w:r>
        <w:rPr/>
        <w:t>d'autre part, </w:t>
      </w:r>
    </w:p>
    <w:p>
      <w:pPr>
        <w:pStyle w:val="Normal"/>
        <w:spacing w:lineRule="auto" w:line="240" w:before="0" w:after="0"/>
        <w:jc w:val="both"/>
        <w:rPr>
          <w:color w:val="FF0000"/>
        </w:rPr>
      </w:pPr>
      <w:r>
        <w:rPr>
          <w:color w:val="FF0000"/>
        </w:rPr>
        <w:t> </w:t>
      </w:r>
    </w:p>
    <w:p>
      <w:pPr>
        <w:pStyle w:val="Normal"/>
        <w:spacing w:lineRule="auto" w:line="240" w:before="0" w:after="0"/>
        <w:ind w:left="720" w:hanging="0"/>
        <w:jc w:val="both"/>
        <w:rPr>
          <w:color w:val="FF0000"/>
        </w:rPr>
      </w:pPr>
      <w:r>
        <w:rPr>
          <w:color w:val="FF0000"/>
        </w:rPr>
      </w:r>
    </w:p>
    <w:p>
      <w:pPr>
        <w:pStyle w:val="Normal"/>
        <w:spacing w:lineRule="auto" w:line="240" w:before="0" w:after="0"/>
        <w:jc w:val="both"/>
        <w:rPr/>
      </w:pPr>
      <w:r>
        <w:rPr/>
        <w:t> </w:t>
      </w:r>
      <w:r>
        <w:rPr>
          <w:rFonts w:cs="Calibri"/>
        </w:rPr>
        <w:t xml:space="preserve"> </w:t>
      </w:r>
      <w:r>
        <w:rPr/>
        <w:t>Il a été convenu le présent accord d'entreprise en application des articles </w:t>
      </w:r>
      <w:hyperlink r:id="rId2">
        <w:r>
          <w:rPr>
            <w:rStyle w:val="InternetLink"/>
            <w:color w:val="000000"/>
          </w:rPr>
          <w:t xml:space="preserve"> L 2232-25-1 et suivants du Code du travail</w:t>
        </w:r>
      </w:hyperlink>
      <w:r>
        <w:rPr/>
        <w:t>.</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rPr>
          <w:color w:val="FF0000"/>
        </w:rPr>
      </w:pPr>
      <w:r>
        <w:rPr>
          <w:color w:val="FF0000"/>
        </w:rPr>
      </w:r>
    </w:p>
    <w:p>
      <w:pPr>
        <w:pStyle w:val="Normal"/>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r>
    </w:p>
    <w:p>
      <w:pPr>
        <w:pStyle w:val="Normal"/>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r>
    </w:p>
    <w:p>
      <w:pPr>
        <w:pStyle w:val="Normal"/>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r>
    </w:p>
    <w:p>
      <w:pPr>
        <w:pStyle w:val="Normal"/>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r>
    </w:p>
    <w:p>
      <w:pPr>
        <w:pStyle w:val="Normal"/>
        <w:spacing w:lineRule="auto" w:line="240" w:before="0" w:after="0"/>
        <w:jc w:val="both"/>
        <w:rPr>
          <w:rFonts w:ascii="Arial" w:hAnsi="Arial" w:eastAsia="Times New Roman" w:cs="Arial"/>
          <w:color w:val="000000"/>
          <w:lang w:eastAsia="fr-FR"/>
        </w:rPr>
      </w:pPr>
      <w:r>
        <w:rPr>
          <w:rFonts w:eastAsia="Times New Roman" w:cs="Arial" w:ascii="Arial" w:hAnsi="Arial"/>
          <w:color w:val="000000"/>
          <w:lang w:eastAsia="fr-FR"/>
        </w:rPr>
      </w:r>
    </w:p>
    <w:p>
      <w:pPr>
        <w:pStyle w:val="Normal"/>
        <w:spacing w:lineRule="auto" w:line="240" w:before="0" w:after="0"/>
        <w:jc w:val="both"/>
        <w:textAlignment w:val="baseline"/>
        <w:rPr>
          <w:rFonts w:ascii="Arial" w:hAnsi="Arial" w:eastAsia="Times New Roman" w:cs="Arial"/>
          <w:b/>
          <w:b/>
          <w:lang w:eastAsia="fr-FR"/>
        </w:rPr>
      </w:pPr>
      <w:r>
        <w:rPr>
          <w:rFonts w:eastAsia="Times New Roman" w:cs="Arial" w:ascii="Arial" w:hAnsi="Arial"/>
          <w:b/>
          <w:lang w:eastAsia="fr-FR"/>
        </w:rPr>
        <w:t xml:space="preserve">PREAMBULE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autoSpaceDE w:val="false"/>
        <w:spacing w:lineRule="auto" w:line="240" w:before="0" w:after="0"/>
        <w:jc w:val="both"/>
        <w:rPr/>
      </w:pPr>
      <w:r>
        <w:rPr>
          <w:rFonts w:eastAsia="Times New Roman" w:cs="Arial" w:ascii="Arial" w:hAnsi="Arial"/>
          <w:lang w:eastAsia="fr-FR"/>
        </w:rPr>
        <w:t>Le gouvernement a adopté, le 25 mars 2020, une ordonnance qui se fonde sur les dispositions de l’article 11 de la loi n° 2020-290 du 23 mars 2020 d'urgence pour faire face à l'épidémie de covid-19. Elle détermine des dispositions spécifiques en matière de congés et de durée du travail afin de tenir compte de la propagation du covid-19 et de ses conséquences économiques, financières et sociales.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lang w:eastAsia="fr-FR"/>
        </w:rPr>
        <w:t>Ainsi, l’article 1er de ladite ordonnance permet à un accord d’entreprise d’autoriser l’employeur à imposer la prise de congés payés ou à modifier les dates d’un congé déjà posé, dans la limite de six jours ouvrables, en respectant un délai de prévenance d’au moins un jour franc.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Le présent accord a pour objectif de permettre l’application des mesures de l’ordonnance au sein de la société et notamment : l’imposition, la modification et le fractionnement des congés payés et d’imposer la prise (ou de modifier la date) de jours de RTT, de repos des salariés au forfait.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lang w:eastAsia="fr-FR"/>
        </w:rPr>
        <w:t xml:space="preserve">En conséquence, la Direction pourra prendre des décisions d’imposition, report, modification de jours de congés, réduction du temps de travail et jours de repos par dérogation aux dispositions du code du travail relatives aux congés payés, jours de réduction de </w:t>
      </w:r>
      <w:r>
        <w:rPr>
          <w:rFonts w:eastAsia="Times New Roman" w:cs="Arial" w:ascii="Arial" w:hAnsi="Arial"/>
          <w:shd w:fill="FFFFFF" w:val="clear"/>
          <w:lang w:eastAsia="fr-FR"/>
        </w:rPr>
        <w:t>temps de travail et conventions de forfait, et aux stipulations conventionnelles applicables au salarié</w:t>
      </w:r>
      <w:r>
        <w:rPr>
          <w:rFonts w:eastAsia="Times New Roman" w:cs="Arial" w:ascii="Arial" w:hAnsi="Arial"/>
          <w:lang w:eastAsia="fr-FR"/>
        </w:rPr>
        <w:t xml:space="preserve"> dans l’entreprise, l’établissement ou la branche.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Dans l’intérêt de l’entreprise, eu égard aux difficultés économiques liées à la propagation du covid-19, il est décidé ce qui suit :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b/>
          <w:bCs/>
          <w:lang w:eastAsia="fr-FR"/>
        </w:rPr>
        <w:t>ARTICLE 1 - Champ d'application</w:t>
      </w: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Le présent accord s'applique à l'ensemble des salariés de l’UES RM composée des sociétés suivantes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rPr/>
      </w:pPr>
      <w:r>
        <w:rPr>
          <w:rFonts w:cs="Arial" w:ascii="Arial" w:hAnsi="Arial"/>
        </w:rPr>
        <w:t xml:space="preserve">la Société </w:t>
      </w:r>
      <w:r>
        <w:rPr>
          <w:rFonts w:cs="Arial" w:ascii="Arial" w:hAnsi="Arial"/>
          <w:b/>
          <w:bCs/>
        </w:rPr>
        <w:t>RM FORBACH</w:t>
      </w:r>
      <w:r>
        <w:rPr>
          <w:rFonts w:cs="Arial" w:ascii="Arial" w:hAnsi="Arial"/>
        </w:rPr>
        <w:t>, carrefour de l’Europe 57 600 FORBACH sous la forme d’une SARL au capital de 8 000 € , immatriculée au registre de  SARREGUEMINES  , SIRET 802 454 843 000 29 , code Ape 56 10 C.</w:t>
      </w:r>
    </w:p>
    <w:p>
      <w:pPr>
        <w:pStyle w:val="Normal"/>
        <w:rPr/>
      </w:pPr>
      <w:r>
        <w:rPr>
          <w:rFonts w:cs="Arial" w:ascii="Arial" w:hAnsi="Arial"/>
        </w:rPr>
        <w:t xml:space="preserve">la Société </w:t>
      </w:r>
      <w:r>
        <w:rPr>
          <w:rFonts w:cs="Arial" w:ascii="Arial" w:hAnsi="Arial"/>
          <w:b/>
          <w:bCs/>
        </w:rPr>
        <w:t>RM SARREGUEMINES</w:t>
      </w:r>
      <w:r>
        <w:rPr>
          <w:rFonts w:cs="Arial" w:ascii="Arial" w:hAnsi="Arial"/>
        </w:rPr>
        <w:t>, angle route de Bitche rue de Sarreinsming  57 200 SARREGUEMINES sous la forme d’une SARL au capital de 8 000 €, immatriculée au registre de SARREGUEMINES, SIRET 802 447 045 000 21 ,code Ape 56 10 C .</w:t>
      </w:r>
    </w:p>
    <w:p>
      <w:pPr>
        <w:pStyle w:val="Normal"/>
        <w:rPr/>
      </w:pPr>
      <w:r>
        <w:rPr>
          <w:rFonts w:cs="Arial" w:ascii="Arial" w:hAnsi="Arial"/>
        </w:rPr>
        <w:t xml:space="preserve">la Société </w:t>
      </w:r>
      <w:r>
        <w:rPr>
          <w:rFonts w:cs="Arial" w:ascii="Arial" w:hAnsi="Arial"/>
          <w:b/>
          <w:bCs/>
        </w:rPr>
        <w:t>RM  FREYMING</w:t>
      </w:r>
      <w:r>
        <w:rPr>
          <w:rFonts w:cs="Arial" w:ascii="Arial" w:hAnsi="Arial"/>
        </w:rPr>
        <w:t xml:space="preserve"> ,22 rue de Metz 57 800 FREYMING sous la forme d’une SARL au capital de 8 000 €, immatriculée au registre de SARREGUEMINES, SIRET 802 444 828 000 23 , code Ape 56 10 C.</w:t>
      </w:r>
    </w:p>
    <w:p>
      <w:pPr>
        <w:pStyle w:val="Normal"/>
        <w:rPr/>
      </w:pPr>
      <w:r>
        <w:rPr>
          <w:rFonts w:cs="Arial" w:ascii="Arial" w:hAnsi="Arial"/>
        </w:rPr>
        <w:t xml:space="preserve">la Société </w:t>
      </w:r>
      <w:r>
        <w:rPr>
          <w:rFonts w:cs="Arial" w:ascii="Arial" w:hAnsi="Arial"/>
          <w:b/>
          <w:bCs/>
        </w:rPr>
        <w:t>RM  CREUTZWALD</w:t>
      </w:r>
      <w:r>
        <w:rPr>
          <w:rFonts w:cs="Arial" w:ascii="Arial" w:hAnsi="Arial"/>
        </w:rPr>
        <w:t xml:space="preserve"> , Centre commercial Leclerc Zone artisanale  57 150 CREUTZWALD sous la forme d’une SARL au capital de 8 000 € ,immatriculée au registre de  METZ , SIRET 802 445 064 000 24 ,  code Ape 56 10 C.</w:t>
      </w:r>
    </w:p>
    <w:p>
      <w:pPr>
        <w:pStyle w:val="Normal"/>
        <w:rPr/>
      </w:pPr>
      <w:r>
        <w:rPr>
          <w:rFonts w:cs="Arial" w:ascii="Arial" w:hAnsi="Arial"/>
        </w:rPr>
        <w:t xml:space="preserve">la Société </w:t>
      </w:r>
      <w:r>
        <w:rPr>
          <w:rFonts w:cs="Arial" w:ascii="Arial" w:hAnsi="Arial"/>
          <w:b/>
          <w:bCs/>
        </w:rPr>
        <w:t>RM SAINT-AVOLD</w:t>
      </w:r>
      <w:r>
        <w:rPr>
          <w:rFonts w:cs="Arial" w:ascii="Arial" w:hAnsi="Arial"/>
        </w:rPr>
        <w:t xml:space="preserve"> Rue des généraux Altmayer  57 500 SAINT-AVOLD  sous la forme d’une SARL au capital de 8 000 €, immatriculée au registre de  SARREGUEMINES , SIRET 802 447 573 000 22 , code Ape 56 10 C .</w:t>
      </w:r>
    </w:p>
    <w:p>
      <w:pPr>
        <w:pStyle w:val="Normal"/>
        <w:rPr/>
      </w:pPr>
      <w:r>
        <w:rPr>
          <w:rFonts w:cs="Arial" w:ascii="Arial" w:hAnsi="Arial"/>
        </w:rPr>
        <w:t xml:space="preserve">la Société </w:t>
      </w:r>
      <w:r>
        <w:rPr>
          <w:rFonts w:cs="Arial" w:ascii="Arial" w:hAnsi="Arial"/>
          <w:b/>
          <w:bCs/>
        </w:rPr>
        <w:t>RM SARREBOURG</w:t>
      </w:r>
      <w:r>
        <w:rPr>
          <w:rFonts w:cs="Arial" w:ascii="Arial" w:hAnsi="Arial"/>
        </w:rPr>
        <w:t xml:space="preserve"> Zone artisanale Rue de la Bièvre  57 400 SARREBOURG sous la forme d’une SARL au capital de 8 000 €, immatriculée au registre de  METZ , SIRET 802 443 895 000 23 , code Ape 56 10 C .</w:t>
      </w:r>
    </w:p>
    <w:p>
      <w:pPr>
        <w:pStyle w:val="Normal"/>
        <w:rPr/>
      </w:pPr>
      <w:r>
        <w:rPr>
          <w:rFonts w:cs="Arial" w:ascii="Arial" w:hAnsi="Arial"/>
        </w:rPr>
        <w:t xml:space="preserve">la Société </w:t>
      </w:r>
      <w:r>
        <w:rPr>
          <w:rFonts w:cs="Arial" w:ascii="Arial" w:hAnsi="Arial"/>
          <w:b/>
          <w:bCs/>
        </w:rPr>
        <w:t>RM ROTHERSPITZ</w:t>
      </w:r>
      <w:r>
        <w:rPr>
          <w:rFonts w:cs="Arial" w:ascii="Arial" w:hAnsi="Arial"/>
        </w:rPr>
        <w:t xml:space="preserve"> rue de la montagne 57 200 SARREGUEMINES sous la forme d’une SARL au capital de 8 000 € , immatriculée au registre de SARREGUEMINES, SIRET 802 443 630 000 24  , code Ape 5610 C .</w:t>
      </w:r>
    </w:p>
    <w:p>
      <w:pPr>
        <w:pStyle w:val="Normal"/>
        <w:rPr/>
      </w:pPr>
      <w:r>
        <w:rPr>
          <w:rFonts w:cs="Arial" w:ascii="Arial" w:hAnsi="Arial"/>
        </w:rPr>
        <w:t xml:space="preserve">la Société </w:t>
      </w:r>
      <w:r>
        <w:rPr>
          <w:rFonts w:cs="Arial" w:ascii="Arial" w:hAnsi="Arial"/>
          <w:b/>
          <w:bCs/>
        </w:rPr>
        <w:t>RM BOULAY</w:t>
      </w:r>
      <w:r>
        <w:rPr>
          <w:rFonts w:cs="Arial" w:ascii="Arial" w:hAnsi="Arial"/>
        </w:rPr>
        <w:t xml:space="preserve"> Rue du général Newinger Centre commercial super U  57 220 BOULAY sous la forme d’une SARL au capital de 8 000 € ,immatriculée au registre de METZ, SIRET 804 064 194 000 25 , code Ape 5610 C .</w:t>
      </w:r>
    </w:p>
    <w:p>
      <w:pPr>
        <w:pStyle w:val="Normal"/>
        <w:rPr/>
      </w:pPr>
      <w:r>
        <w:rPr>
          <w:rFonts w:cs="Arial" w:ascii="Arial" w:hAnsi="Arial"/>
        </w:rPr>
        <w:t xml:space="preserve">la Société </w:t>
      </w:r>
      <w:r>
        <w:rPr>
          <w:rFonts w:cs="Arial" w:ascii="Arial" w:hAnsi="Arial"/>
          <w:b/>
        </w:rPr>
        <w:t>RM LONGEVILLE</w:t>
      </w:r>
      <w:r>
        <w:rPr>
          <w:rFonts w:cs="Arial" w:ascii="Arial" w:hAnsi="Arial"/>
        </w:rPr>
        <w:t xml:space="preserve">  Zone commerciale du Heckenwald D 603 57 740 LONGEVILLE LES SAINT AVOLD  sous la forme d’une SARL au capital de 8 000 €, immatriculée au registre de METZ, SIRET 82072463100024</w:t>
      </w:r>
    </w:p>
    <w:p>
      <w:pPr>
        <w:pStyle w:val="Normal"/>
        <w:rPr/>
      </w:pPr>
      <w:r>
        <w:rPr>
          <w:rFonts w:cs="Arial" w:ascii="Arial" w:hAnsi="Arial"/>
        </w:rPr>
        <w:t xml:space="preserve">la Société </w:t>
      </w:r>
      <w:r>
        <w:rPr>
          <w:rFonts w:cs="Arial" w:ascii="Arial" w:hAnsi="Arial"/>
          <w:b/>
        </w:rPr>
        <w:t>RM FAREBERSVILLER</w:t>
      </w:r>
      <w:r>
        <w:rPr>
          <w:rFonts w:cs="Arial" w:ascii="Arial" w:hAnsi="Arial"/>
        </w:rPr>
        <w:t xml:space="preserve">  Centre commercial B’est 61 avenue St Jean 57 450 FAREBERSVILLER sous la forme d’une SARL au capital de 8 000 € ,immatriculée au registre de Sarreguemines , SIRET 832463574 00026</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textAlignment w:val="baseline"/>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textAlignment w:val="baseline"/>
        <w:rPr/>
      </w:pPr>
      <w:r>
        <w:rPr>
          <w:rFonts w:eastAsia="Times New Roman" w:cs="Arial" w:ascii="Arial" w:hAnsi="Arial"/>
          <w:b/>
          <w:bCs/>
          <w:lang w:eastAsia="fr-FR"/>
        </w:rPr>
        <w:t xml:space="preserve">ARTICLE 2 - Six Jours de congés imposés </w:t>
      </w: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Les parties conviennent que la Direction pourra décider de la prise de six jours ouvrables (soit une semaine) de congés payés acquis par le salarié.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lang w:eastAsia="fr-FR"/>
        </w:rPr>
        <w:t>Ainsi, la Direction pourra imposer la prise de congés payés ou modifier les dates de congés déjà posés sous réserve de respecter un délai de prévenance d'au moins un jour franc.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autoSpaceDE w:val="false"/>
        <w:spacing w:lineRule="auto" w:line="240" w:before="0" w:after="0"/>
        <w:rPr>
          <w:rFonts w:ascii="Arial" w:hAnsi="Arial" w:eastAsia="Times New Roman" w:cs="Arial"/>
          <w:lang w:eastAsia="fr-FR"/>
        </w:rPr>
      </w:pPr>
      <w:r>
        <w:rPr>
          <w:rFonts w:eastAsia="Times New Roman" w:cs="Arial" w:ascii="Arial" w:hAnsi="Arial"/>
          <w:lang w:eastAsia="fr-FR"/>
        </w:rPr>
        <w:t>La Direction aura la possibilité de décider de la prise de jours de congés payés acquis par un salarié, y compris avant l’ouverture de la période au cours de laquelle ils ont normalement vocation à être pris, ou à modifier unilatéralement les dates de prise de congés payés.</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r>
        <w:rPr>
          <w:rFonts w:eastAsia="Times New Roman" w:cs="Arial" w:ascii="Arial" w:hAnsi="Arial"/>
          <w:lang w:eastAsia="fr-FR"/>
        </w:rPr>
        <w:t>La Direction pourra donc imposer la prise de congés : </w:t>
      </w:r>
    </w:p>
    <w:p>
      <w:pPr>
        <w:pStyle w:val="Normal"/>
        <w:numPr>
          <w:ilvl w:val="0"/>
          <w:numId w:val="3"/>
        </w:numPr>
        <w:spacing w:lineRule="auto" w:line="240" w:before="0" w:after="0"/>
        <w:ind w:left="360" w:hanging="0"/>
        <w:jc w:val="both"/>
        <w:textAlignment w:val="baseline"/>
        <w:rPr>
          <w:rFonts w:ascii="Arial" w:hAnsi="Arial" w:eastAsia="Times New Roman" w:cs="Arial"/>
          <w:lang w:eastAsia="fr-FR"/>
        </w:rPr>
      </w:pPr>
      <w:r>
        <w:rPr>
          <w:rFonts w:eastAsia="Times New Roman" w:cs="Arial" w:ascii="Arial" w:hAnsi="Arial"/>
          <w:lang w:eastAsia="fr-FR"/>
        </w:rPr>
        <w:t>sur les congés payés acquis pour 2020/2021, qui ne peuvent en principe être pris qu’à compter du 1er juin 2021. </w:t>
      </w:r>
    </w:p>
    <w:p>
      <w:pPr>
        <w:pStyle w:val="Normal"/>
        <w:spacing w:lineRule="auto" w:line="240" w:before="0" w:after="0"/>
        <w:ind w:left="360" w:hanging="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La période de congés imposée ou modifiée en application du présent accord s’étendra jusqu’au 31 décembre 2020.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Les parties conviennent que la Direction pourra fractionner les congés sans être tenu de recueillir l’accord du salarié. </w:t>
      </w:r>
    </w:p>
    <w:p>
      <w:pPr>
        <w:pStyle w:val="Normal"/>
        <w:spacing w:lineRule="auto" w:line="240" w:before="0" w:after="0"/>
        <w:jc w:val="both"/>
        <w:textAlignment w:val="baseline"/>
        <w:rPr>
          <w:rFonts w:ascii="Arial" w:hAnsi="Arial" w:eastAsia="Times New Roman" w:cs="Arial"/>
          <w:color w:val="C00000"/>
          <w:lang w:eastAsia="fr-FR"/>
        </w:rPr>
      </w:pPr>
      <w:r>
        <w:rPr>
          <w:rFonts w:eastAsia="Times New Roman" w:cs="Arial" w:ascii="Arial" w:hAnsi="Arial"/>
          <w:color w:val="C00000"/>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b/>
          <w:bCs/>
          <w:lang w:eastAsia="fr-FR"/>
        </w:rPr>
        <w:t>ARTICLE 3. Possibilité d’imposer la prise de jours de RTT ou de jours de repos pour les salariés au forfait</w:t>
      </w: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lang w:eastAsia="fr-FR"/>
        </w:rPr>
        <w:t>La Direction, par décision unilatérale, peut imposer la prise (ou modifier la date) de jours de RTT, de repos des salariés au forfait, dans les conditions détaillées ci-après.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b/>
          <w:bCs/>
          <w:lang w:eastAsia="fr-FR"/>
        </w:rPr>
        <w:t xml:space="preserve">3.1 Réduction du temps de travail </w:t>
      </w: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textAlignment w:val="baseline"/>
        <w:rPr/>
      </w:pPr>
      <w:r>
        <w:rPr>
          <w:rFonts w:eastAsia="Times New Roman" w:cs="Arial" w:ascii="Arial" w:hAnsi="Arial"/>
          <w:lang w:eastAsia="fr-FR"/>
        </w:rPr>
        <w:t>La Direction pourra imposer ou modifier les journées de repos acquises par le salarié au titre des jours de réduction du temps de travail dans la limite de 9 jours, en respectant un délai de prévenance d’au moins un jour franc, dans les conditions suivantes :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Paragraphedeliste"/>
        <w:numPr>
          <w:ilvl w:val="0"/>
          <w:numId w:val="2"/>
        </w:numPr>
        <w:spacing w:lineRule="auto" w:line="240" w:before="0" w:after="0"/>
        <w:contextualSpacing/>
        <w:jc w:val="both"/>
        <w:textAlignment w:val="baseline"/>
        <w:rPr>
          <w:rFonts w:ascii="Arial" w:hAnsi="Arial" w:eastAsia="Times New Roman" w:cs="Arial"/>
          <w:lang w:eastAsia="fr-FR"/>
        </w:rPr>
      </w:pPr>
      <w:r>
        <w:rPr>
          <w:rFonts w:eastAsia="Times New Roman" w:cs="Arial" w:ascii="Arial" w:hAnsi="Arial"/>
          <w:lang w:eastAsia="fr-FR"/>
        </w:rPr>
        <w:t>imposer la prise, à des dates déterminées par lui, de jours de repos au choix du salarié acquis par ce dernier ; </w:t>
      </w:r>
    </w:p>
    <w:p>
      <w:pPr>
        <w:pStyle w:val="Paragraphedeliste"/>
        <w:numPr>
          <w:ilvl w:val="0"/>
          <w:numId w:val="2"/>
        </w:numPr>
        <w:spacing w:lineRule="auto" w:line="240" w:before="0" w:after="0"/>
        <w:contextualSpacing/>
        <w:jc w:val="both"/>
        <w:textAlignment w:val="baseline"/>
        <w:rPr>
          <w:rFonts w:ascii="Arial" w:hAnsi="Arial" w:eastAsia="Times New Roman" w:cs="Arial"/>
          <w:lang w:eastAsia="fr-FR"/>
        </w:rPr>
      </w:pPr>
      <w:r>
        <w:rPr>
          <w:rFonts w:eastAsia="Times New Roman" w:cs="Arial" w:ascii="Arial" w:hAnsi="Arial"/>
          <w:lang w:eastAsia="fr-FR"/>
        </w:rPr>
        <w:t>modifier unilatéralement les dates de prise de jours de repos.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lang w:eastAsia="fr-FR"/>
        </w:rPr>
        <w:t>La période de prise des jours de repos imposée ou modifiée en application du présent article s’étendra jusqu’au 31 décembre 2020.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b/>
          <w:bCs/>
          <w:lang w:eastAsia="fr-FR"/>
        </w:rPr>
        <w:t xml:space="preserve">3.2 Salariés en forfait </w:t>
      </w: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color w:val="333333"/>
          <w:lang w:eastAsia="fr-FR"/>
        </w:rPr>
      </w:pPr>
      <w:r>
        <w:rPr>
          <w:rFonts w:eastAsia="Times New Roman" w:cs="Arial" w:ascii="Arial" w:hAnsi="Arial"/>
          <w:color w:val="333333"/>
          <w:lang w:eastAsia="fr-FR"/>
        </w:rPr>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La Direction pourra imposer ou modifier les journées de repos acquises dans la limite de 9 jours, en respectant un délai de prévenance d’au moins un jour franc, dans les conditions suivantes :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Paragraphedeliste"/>
        <w:numPr>
          <w:ilvl w:val="0"/>
          <w:numId w:val="1"/>
        </w:numPr>
        <w:spacing w:lineRule="auto" w:line="240" w:before="0" w:after="0"/>
        <w:contextualSpacing/>
        <w:jc w:val="both"/>
        <w:textAlignment w:val="baseline"/>
        <w:rPr>
          <w:rFonts w:ascii="Arial" w:hAnsi="Arial" w:eastAsia="Times New Roman" w:cs="Arial"/>
          <w:lang w:eastAsia="fr-FR"/>
        </w:rPr>
      </w:pPr>
      <w:r>
        <w:rPr>
          <w:rFonts w:eastAsia="Times New Roman" w:cs="Arial" w:ascii="Arial" w:hAnsi="Arial"/>
          <w:lang w:eastAsia="fr-FR"/>
        </w:rPr>
        <w:t>décider de la prise, à des dates déterminées par lui, de jours de repos prévus par une convention de forfait ; </w:t>
      </w:r>
    </w:p>
    <w:p>
      <w:pPr>
        <w:pStyle w:val="Paragraphedeliste"/>
        <w:numPr>
          <w:ilvl w:val="0"/>
          <w:numId w:val="1"/>
        </w:numPr>
        <w:spacing w:lineRule="auto" w:line="240" w:before="0" w:after="0"/>
        <w:contextualSpacing/>
        <w:jc w:val="both"/>
        <w:textAlignment w:val="baseline"/>
        <w:rPr>
          <w:rFonts w:ascii="Arial" w:hAnsi="Arial" w:eastAsia="Times New Roman" w:cs="Arial"/>
          <w:lang w:eastAsia="fr-FR"/>
        </w:rPr>
      </w:pPr>
      <w:r>
        <w:rPr>
          <w:rFonts w:eastAsia="Times New Roman" w:cs="Arial" w:ascii="Arial" w:hAnsi="Arial"/>
          <w:lang w:eastAsia="fr-FR"/>
        </w:rPr>
        <w:t>modifier unilatéralement les dates de prise de jours de repos prévues par une convention de forfait.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autoSpaceDE w:val="false"/>
        <w:spacing w:lineRule="auto" w:line="240" w:before="0" w:after="0"/>
        <w:jc w:val="both"/>
        <w:rPr/>
      </w:pPr>
      <w:r>
        <w:rPr>
          <w:rFonts w:eastAsia="Times New Roman" w:cs="Arial" w:ascii="Arial" w:hAnsi="Arial"/>
          <w:lang w:eastAsia="fr-FR"/>
        </w:rPr>
        <w:t>La période de prise des jours de repos imposée ou modifiée n application du présent article s’étendra jusqu’au 31 décembre 2020.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b/>
          <w:b/>
          <w:lang w:eastAsia="fr-FR"/>
        </w:rPr>
      </w:pPr>
      <w:r>
        <w:rPr>
          <w:rFonts w:eastAsia="Times New Roman" w:cs="Arial" w:ascii="Arial" w:hAnsi="Arial"/>
          <w:b/>
          <w:bCs/>
          <w:lang w:eastAsia="fr-FR"/>
        </w:rPr>
        <w:t>ARTICLE 4 - Entrée en vigueur et durée de l'accord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Style w:val="Txt"/>
          <w:rFonts w:ascii="Arial" w:hAnsi="Arial" w:cs="Arial"/>
        </w:rPr>
      </w:pPr>
      <w:r>
        <w:rPr>
          <w:rStyle w:val="Txt"/>
          <w:rFonts w:cs="Arial" w:ascii="Arial" w:hAnsi="Arial"/>
        </w:rPr>
        <w:t>Le présent accord s'applique à compter du 04 juin 2020</w:t>
      </w:r>
      <w:r>
        <w:rPr>
          <w:rFonts w:eastAsia="Times New Roman" w:cs="Arial" w:ascii="Arial" w:hAnsi="Arial"/>
          <w:lang w:eastAsia="fr-FR"/>
        </w:rPr>
        <w:t xml:space="preserve"> </w:t>
      </w:r>
      <w:r>
        <w:rPr>
          <w:rStyle w:val="Txt"/>
          <w:rFonts w:cs="Arial" w:ascii="Arial" w:hAnsi="Arial"/>
        </w:rPr>
        <w:t> et pour une durée déterminée de </w:t>
      </w:r>
      <w:r>
        <w:rPr>
          <w:rFonts w:eastAsia="Times New Roman" w:cs="Arial" w:ascii="Arial" w:hAnsi="Arial"/>
          <w:lang w:eastAsia="fr-FR"/>
        </w:rPr>
        <w:t>6 mois et 28 jours .</w:t>
      </w:r>
    </w:p>
    <w:p>
      <w:pPr>
        <w:pStyle w:val="Normal"/>
        <w:spacing w:lineRule="auto" w:line="240" w:before="0" w:after="0"/>
        <w:jc w:val="both"/>
        <w:textAlignment w:val="baseline"/>
        <w:rPr>
          <w:rStyle w:val="Txt"/>
          <w:rFonts w:ascii="Arial" w:hAnsi="Arial" w:eastAsia="Times New Roman" w:cs="Arial"/>
          <w:b/>
          <w:b/>
          <w:lang w:eastAsia="fr-FR"/>
        </w:rPr>
      </w:pPr>
      <w:r>
        <w:rPr/>
      </w:r>
    </w:p>
    <w:p>
      <w:pPr>
        <w:pStyle w:val="Normal"/>
        <w:spacing w:lineRule="auto" w:line="240" w:before="0" w:after="0"/>
        <w:jc w:val="both"/>
        <w:textAlignment w:val="baseline"/>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textAlignment w:val="baseline"/>
        <w:rPr>
          <w:rFonts w:ascii="Arial" w:hAnsi="Arial" w:eastAsia="Times New Roman" w:cs="Arial"/>
          <w:b/>
          <w:b/>
          <w:lang w:eastAsia="fr-FR"/>
        </w:rPr>
      </w:pPr>
      <w:r>
        <w:rPr>
          <w:rFonts w:eastAsia="Times New Roman" w:cs="Arial" w:ascii="Arial" w:hAnsi="Arial"/>
          <w:b/>
          <w:lang w:eastAsia="fr-FR"/>
        </w:rPr>
        <w:t>ARTICLE 5 - Portée de l'accord</w:t>
      </w:r>
    </w:p>
    <w:p>
      <w:pPr>
        <w:pStyle w:val="Normal"/>
        <w:spacing w:lineRule="auto" w:line="240" w:before="0" w:after="0"/>
        <w:jc w:val="both"/>
        <w:textAlignment w:val="baseline"/>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pPr>
      <w:r>
        <w:rPr>
          <w:rFonts w:eastAsia="Times New Roman" w:cs="Arial" w:ascii="Arial" w:hAnsi="Arial"/>
          <w:color w:val="000000"/>
          <w:lang w:eastAsia="fr-FR"/>
        </w:rPr>
        <w:t>Les stipulations du présent accord prévalent, dans les conditions prévues par le Code du travail, sur celles ayant le même objet qui résulteraient d'une convention collective de branche, d'un accord professionnel ou interprofessionnel conclus après son entrée en vigueur.</w:t>
      </w:r>
    </w:p>
    <w:p>
      <w:pPr>
        <w:pStyle w:val="Normal"/>
        <w:spacing w:lineRule="auto" w:line="240"/>
        <w:jc w:val="both"/>
        <w:rPr>
          <w:rFonts w:ascii="Arial" w:hAnsi="Arial" w:eastAsia="Times New Roman" w:cs="Arial"/>
          <w:color w:val="000000"/>
          <w:lang w:eastAsia="fr-FR"/>
        </w:rPr>
      </w:pPr>
      <w:r>
        <w:rPr>
          <w:rFonts w:eastAsia="Times New Roman" w:cs="Arial" w:ascii="Arial" w:hAnsi="Arial"/>
          <w:color w:val="000000"/>
          <w:lang w:eastAsia="fr-FR"/>
        </w:rPr>
      </w:r>
    </w:p>
    <w:p>
      <w:pPr>
        <w:pStyle w:val="Normal"/>
        <w:spacing w:lineRule="auto" w:line="240"/>
        <w:jc w:val="both"/>
        <w:rPr>
          <w:rFonts w:ascii="Arial" w:hAnsi="Arial" w:eastAsia="Times New Roman" w:cs="Arial"/>
          <w:lang w:eastAsia="fr-FR"/>
        </w:rPr>
      </w:pPr>
      <w:r>
        <w:rPr>
          <w:rFonts w:eastAsia="Times New Roman" w:cs="Arial" w:ascii="Arial" w:hAnsi="Arial"/>
          <w:color w:val="000000"/>
          <w:lang w:eastAsia="fr-FR"/>
        </w:rPr>
        <w:t>Les stipulations du présent accord se substituent à celles ayant le même objet résultant d'accords collectifs d'établissement conclus avant ou après son entrée en vigueur dans le champ d'application mentionné à l'article 1 du présent accord.</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b/>
          <w:lang w:eastAsia="fr-FR"/>
        </w:rPr>
        <w:t>ARTICLE 6 - Révision de l'accord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cs="Arial" w:ascii="Arial" w:hAnsi="Arial"/>
          <w:color w:val="000000"/>
        </w:rPr>
        <w:t>Pendant sa durée d'application, le présent accord peut être révisé dans les conditions légales en vigueur. Les dispositions de l'avenant de révision se substitueront de plein droit à celles de l'accord qu'elles modifieront, soit à la date qui aura été expressément convenue soit, à défaut, à partir du lendemain de son dépôt.</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b/>
          <w:lang w:eastAsia="fr-FR"/>
        </w:rPr>
        <w:t>ARTICLE 7 - Dénonciation de l'accord </w:t>
      </w:r>
    </w:p>
    <w:p>
      <w:pPr>
        <w:pStyle w:val="Normal"/>
        <w:spacing w:lineRule="auto" w:line="240" w:before="0" w:after="0"/>
        <w:jc w:val="both"/>
        <w:textAlignment w:val="baseline"/>
        <w:rPr>
          <w:rFonts w:ascii="Arial" w:hAnsi="Arial" w:eastAsia="Times New Roman" w:cs="Arial"/>
          <w:b/>
          <w:b/>
          <w:color w:val="111C48"/>
          <w:shd w:fill="FFFF00" w:val="clear"/>
          <w:lang w:eastAsia="fr-FR"/>
        </w:rPr>
      </w:pPr>
      <w:r>
        <w:rPr>
          <w:rFonts w:eastAsia="Times New Roman" w:cs="Arial" w:ascii="Arial" w:hAnsi="Arial"/>
          <w:b/>
          <w:color w:val="111C48"/>
          <w:shd w:fill="FFFF00" w:val="clear"/>
          <w:lang w:eastAsia="fr-FR"/>
        </w:rPr>
      </w:r>
    </w:p>
    <w:p>
      <w:pPr>
        <w:pStyle w:val="Normal"/>
        <w:shd w:fill="FFFFFF" w:val="clear"/>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t>Le présent accord ne peut pas être unilatéralement dénoncé pendant sa durée.</w:t>
      </w:r>
    </w:p>
    <w:p>
      <w:pPr>
        <w:pStyle w:val="Normal"/>
        <w:shd w:fill="FFFFFF" w:val="clear"/>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Times New Roman" w:cs="Arial" w:ascii="Arial" w:hAnsi="Arial"/>
          <w:b/>
          <w:bCs/>
          <w:lang w:eastAsia="fr-FR"/>
        </w:rPr>
        <w:t>ARTICLE 8 - Dépôt et publicité de l'accord</w:t>
      </w:r>
      <w:r>
        <w:rPr>
          <w:rFonts w:eastAsia="Times New Roman" w:cs="Arial" w:ascii="Arial" w:hAnsi="Arial"/>
          <w:lang w:eastAsia="fr-FR"/>
        </w:rP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pacing w:lineRule="auto" w:line="240" w:before="0" w:after="0"/>
        <w:jc w:val="both"/>
        <w:textAlignment w:val="baseline"/>
        <w:rPr/>
      </w:pPr>
      <w:r>
        <w:rPr>
          <w:rFonts w:eastAsia="Arial" w:cs="Arial" w:ascii="Arial" w:hAnsi="Arial"/>
          <w:color w:val="000000"/>
          <w:lang w:eastAsia="fr-FR"/>
        </w:rPr>
        <w:t xml:space="preserve">                                                                                                                                                   </w:t>
      </w:r>
      <w:r>
        <w:rPr>
          <w:rFonts w:eastAsia="Times New Roman" w:cs="Arial" w:ascii="Arial" w:hAnsi="Arial"/>
          <w:color w:val="000000"/>
          <w:lang w:eastAsia="fr-FR"/>
        </w:rPr>
        <w:t xml:space="preserve">Le présent accord et le procès-verbal du résultat de la consultation seront déposés par le représentant légal </w:t>
      </w:r>
      <w:r>
        <w:rPr>
          <w:rFonts w:eastAsia="Times New Roman" w:cs="Arial" w:ascii="Arial" w:hAnsi="Arial"/>
          <w:lang w:eastAsia="fr-FR"/>
        </w:rPr>
        <w:t xml:space="preserve">de l’UES RM </w:t>
      </w:r>
      <w:r>
        <w:rPr>
          <w:rFonts w:eastAsia="Times New Roman" w:cs="Arial" w:ascii="Arial" w:hAnsi="Arial"/>
          <w:color w:val="000000"/>
          <w:lang w:eastAsia="fr-FR"/>
        </w:rPr>
        <w:t xml:space="preserve">sur la plateforme de téléprocédure du ministère du travail,       </w:t>
      </w:r>
    </w:p>
    <w:p>
      <w:pPr>
        <w:pStyle w:val="Normal"/>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t>Accessilble depuis le site  www.teleaccors-emploi.gouv.fr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color w:val="000000"/>
          <w:lang w:eastAsia="fr-FR"/>
        </w:rPr>
        <w:t>A ce dépôt, sera jointe une version anonymisée de l'accord aux fins de publication sur le site Légifrance.</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color w:val="000000"/>
          <w:lang w:eastAsia="fr-FR"/>
        </w:rPr>
        <w:t>Un exemplaire du présent accord sera également remis au greffe du conseil de prud'hommes de Forbach.</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p>
    <w:p>
      <w:pPr>
        <w:pStyle w:val="Normal"/>
        <w:shd w:fill="FFFFFF" w:val="clear"/>
        <w:spacing w:lineRule="auto" w:line="240" w:before="0" w:after="0"/>
        <w:jc w:val="both"/>
        <w:textAlignment w:val="baseline"/>
        <w:rPr/>
      </w:pPr>
      <w:r>
        <w:rPr>
          <w:rFonts w:eastAsia="Times New Roman" w:cs="Arial" w:ascii="Arial" w:hAnsi="Arial"/>
          <w:b/>
          <w:lang w:eastAsia="fr-FR"/>
        </w:rPr>
        <w:t>ARTICLE 9 - Transmission de l'accord à la commission paritaire permanente de négociation et d'interprétation de la branche</w:t>
      </w:r>
    </w:p>
    <w:p>
      <w:pPr>
        <w:pStyle w:val="Normal"/>
        <w:spacing w:lineRule="auto" w:line="240" w:before="0" w:after="0"/>
        <w:jc w:val="both"/>
        <w:textAlignment w:val="baseline"/>
        <w:rPr>
          <w:rFonts w:ascii="Fira Sans;Times New Roman" w:hAnsi="Fira Sans;Times New Roman" w:eastAsia="Times New Roman" w:cs="Fira Sans;Times New Roman"/>
          <w:b/>
          <w:b/>
          <w:color w:val="000000"/>
          <w:sz w:val="23"/>
          <w:szCs w:val="23"/>
          <w:lang w:eastAsia="fr-FR"/>
        </w:rPr>
      </w:pPr>
      <w:r>
        <w:rPr>
          <w:rFonts w:eastAsia="Times New Roman" w:cs="Fira Sans;Times New Roman" w:ascii="Fira Sans;Times New Roman" w:hAnsi="Fira Sans;Times New Roman"/>
          <w:b/>
          <w:color w:val="000000"/>
          <w:sz w:val="23"/>
          <w:szCs w:val="23"/>
          <w:lang w:eastAsia="fr-FR"/>
        </w:rPr>
      </w:r>
    </w:p>
    <w:p>
      <w:pPr>
        <w:pStyle w:val="Normal"/>
        <w:spacing w:lineRule="auto" w:line="240" w:before="0" w:after="0"/>
        <w:textAlignment w:val="baseline"/>
        <w:rPr>
          <w:rFonts w:ascii="Arial" w:hAnsi="Arial" w:eastAsia="Times New Roman" w:cs="Arial"/>
          <w:lang w:eastAsia="fr-FR"/>
        </w:rPr>
      </w:pPr>
      <w:r>
        <w:rPr>
          <w:rFonts w:eastAsia="Times New Roman" w:cs="Arial" w:ascii="Arial" w:hAnsi="Arial"/>
          <w:color w:val="000000"/>
          <w:lang w:eastAsia="fr-FR"/>
        </w:rPr>
        <w:t>L’UES RM transmettra la version anonymisée du présent accord à la commission paritaire permanente de négociation et d'interprétation de branche et en informera la partie salariale signataire.</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 </w:t>
      </w:r>
      <w:r>
        <w:rPr>
          <w:rFonts w:eastAsia="Times New Roman" w:cs="Arial" w:ascii="Arial" w:hAnsi="Arial"/>
          <w:lang w:eastAsia="fr-FR"/>
        </w:rPr>
        <w:br/>
        <w:t> </w:t>
      </w:r>
    </w:p>
    <w:p>
      <w:pPr>
        <w:pStyle w:val="Normal"/>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t>Fait à </w:t>
      </w:r>
      <w:r>
        <w:rPr>
          <w:rFonts w:eastAsia="Times New Roman" w:cs="Arial" w:ascii="Arial" w:hAnsi="Arial"/>
          <w:i/>
          <w:iCs/>
          <w:lang w:eastAsia="fr-FR"/>
        </w:rPr>
        <w:t xml:space="preserve">Forbach </w:t>
      </w:r>
      <w:r>
        <w:rPr>
          <w:rFonts w:eastAsia="Times New Roman" w:cs="Arial" w:ascii="Arial" w:hAnsi="Arial"/>
          <w:lang w:eastAsia="fr-FR"/>
        </w:rPr>
        <w:t xml:space="preserve"> le  04/06/2020</w:t>
      </w:r>
    </w:p>
    <w:p>
      <w:pPr>
        <w:pStyle w:val="Normal"/>
        <w:rPr>
          <w:rFonts w:ascii="Arial" w:hAnsi="Arial" w:eastAsia="Times New Roman" w:cs="Arial"/>
          <w:color w:val="000000"/>
          <w:lang w:eastAsia="fr-FR"/>
        </w:rPr>
      </w:pPr>
      <w:r>
        <w:rPr>
          <w:rFonts w:eastAsia="Times New Roman" w:cs="Arial" w:ascii="Arial" w:hAnsi="Arial"/>
          <w:color w:val="000000"/>
          <w:lang w:eastAsia="fr-FR"/>
        </w:rPr>
      </w:r>
    </w:p>
    <w:p>
      <w:pPr>
        <w:pStyle w:val="Normal"/>
        <w:rPr>
          <w:rFonts w:ascii="Arial" w:hAnsi="Arial" w:eastAsia="Times New Roman" w:cs="Arial"/>
          <w:b/>
          <w:b/>
          <w:color w:val="000000"/>
          <w:u w:val="single"/>
          <w:lang w:eastAsia="fr-FR"/>
        </w:rPr>
      </w:pPr>
      <w:r>
        <w:rPr>
          <w:rFonts w:eastAsia="Times New Roman" w:cs="Arial" w:ascii="Arial" w:hAnsi="Arial"/>
          <w:b/>
          <w:color w:val="000000"/>
          <w:u w:val="single"/>
          <w:lang w:eastAsia="fr-FR"/>
        </w:rPr>
        <w:t>Pour l’unité économique et sociale RM :</w:t>
      </w:r>
    </w:p>
    <w:p>
      <w:pPr>
        <w:pStyle w:val="Normal"/>
        <w:rPr>
          <w:rFonts w:ascii="Arial" w:hAnsi="Arial" w:eastAsia="Times New Roman" w:cs="Arial"/>
          <w:b/>
          <w:b/>
          <w:color w:val="000000"/>
          <w:u w:val="single"/>
          <w:lang w:eastAsia="fr-FR"/>
        </w:rPr>
      </w:pPr>
      <w:r>
        <w:rPr>
          <w:rFonts w:eastAsia="Times New Roman" w:cs="Arial" w:ascii="Arial" w:hAnsi="Arial"/>
          <w:b/>
          <w:color w:val="000000"/>
          <w:u w:val="single"/>
          <w:lang w:eastAsia="fr-FR"/>
        </w:rPr>
      </w:r>
    </w:p>
    <w:p>
      <w:pPr>
        <w:pStyle w:val="Normal"/>
        <w:rPr/>
      </w:pPr>
      <w:r>
        <w:rPr>
          <w:rFonts w:eastAsia="Arial" w:cs="Arial" w:ascii="Arial" w:hAnsi="Arial"/>
          <w:color w:val="000000"/>
          <w:lang w:eastAsia="fr-FR"/>
        </w:rPr>
        <w:t xml:space="preserve"> </w:t>
      </w:r>
      <w:r>
        <w:rPr>
          <w:rFonts w:eastAsia="Times New Roman" w:cs="Arial" w:ascii="Arial" w:hAnsi="Arial"/>
          <w:color w:val="000000"/>
          <w:lang w:eastAsia="fr-FR"/>
        </w:rPr>
        <w:t xml:space="preserve">Monsieur …., en sa qualité de Gérant : </w:t>
      </w:r>
    </w:p>
    <w:p>
      <w:pPr>
        <w:pStyle w:val="Normal"/>
        <w:rPr>
          <w:rFonts w:ascii="Arial" w:hAnsi="Arial" w:eastAsia="Times New Roman" w:cs="Arial"/>
          <w:color w:val="000000"/>
          <w:lang w:eastAsia="fr-FR"/>
        </w:rPr>
      </w:pPr>
      <w:r>
        <w:rPr>
          <w:rFonts w:eastAsia="Times New Roman" w:cs="Arial" w:ascii="Arial" w:hAnsi="Arial"/>
          <w:color w:val="000000"/>
          <w:lang w:eastAsia="fr-FR"/>
        </w:rPr>
      </w:r>
    </w:p>
    <w:p>
      <w:pPr>
        <w:pStyle w:val="Normal"/>
        <w:rPr>
          <w:rFonts w:ascii="Arial" w:hAnsi="Arial" w:eastAsia="Times New Roman" w:cs="Arial"/>
          <w:b/>
          <w:b/>
          <w:color w:val="000000"/>
          <w:u w:val="single"/>
          <w:lang w:eastAsia="fr-FR"/>
        </w:rPr>
      </w:pPr>
      <w:r>
        <w:rPr>
          <w:rFonts w:eastAsia="Times New Roman" w:cs="Arial" w:ascii="Arial" w:hAnsi="Arial"/>
          <w:b/>
          <w:color w:val="000000"/>
          <w:u w:val="single"/>
          <w:lang w:eastAsia="fr-FR"/>
        </w:rPr>
        <w:t>Pour le Comité SOCIAL  ECONOMIQUE :</w:t>
      </w:r>
    </w:p>
    <w:p>
      <w:pPr>
        <w:pStyle w:val="Normal"/>
        <w:rPr/>
      </w:pPr>
      <w:r>
        <w:rPr/>
        <w:t>…</w:t>
      </w:r>
      <w:r>
        <w:rPr/>
        <w:t>.,  membre  élu du CSE Titulaire</w:t>
      </w:r>
    </w:p>
    <w:p>
      <w:pPr>
        <w:pStyle w:val="Normal"/>
        <w:rPr/>
      </w:pPr>
      <w:r>
        <w:rPr/>
        <w:t>…</w:t>
      </w:r>
      <w:r>
        <w:rPr/>
        <w:t>. ,  membre  élue du CSE Titulaire</w:t>
      </w:r>
    </w:p>
    <w:p>
      <w:pPr>
        <w:pStyle w:val="Normal"/>
        <w:rPr/>
      </w:pPr>
      <w:r>
        <w:rPr/>
      </w:r>
    </w:p>
    <w:p>
      <w:pPr>
        <w:pStyle w:val="Normal"/>
        <w:rPr/>
      </w:pPr>
      <w:r>
        <w:rPr/>
        <w:t>…</w:t>
      </w:r>
      <w:r>
        <w:rPr/>
        <w:t>.,  membre  élue du CSE Titulaire</w:t>
      </w:r>
    </w:p>
    <w:p>
      <w:pPr>
        <w:pStyle w:val="Normal"/>
        <w:rPr/>
      </w:pPr>
      <w:r>
        <w:rPr/>
        <w:t>…</w:t>
      </w:r>
      <w:r>
        <w:rPr/>
        <w:t>.,  membre  élue du CSE Titulaire</w:t>
      </w:r>
    </w:p>
    <w:p>
      <w:pPr>
        <w:pStyle w:val="Normal"/>
        <w:rPr/>
      </w:pPr>
      <w:r>
        <w:rPr/>
      </w:r>
    </w:p>
    <w:p>
      <w:pPr>
        <w:pStyle w:val="Normal"/>
        <w:rPr>
          <w:strike/>
        </w:rPr>
      </w:pPr>
      <w:r>
        <w:rPr/>
        <w:t>…</w:t>
      </w:r>
      <w:r>
        <w:rPr/>
        <w:t>,  membre  éluedu CSE Titulaire</w:t>
      </w:r>
      <w:r>
        <w:rPr>
          <w:strike/>
        </w:rPr>
        <w:t xml:space="preserve"> </w:t>
      </w:r>
    </w:p>
    <w:p>
      <w:pPr>
        <w:pStyle w:val="Normal"/>
        <w:rPr>
          <w:strike/>
        </w:rPr>
      </w:pPr>
      <w:r>
        <w:rPr>
          <w:strike/>
        </w:rPr>
      </w:r>
    </w:p>
    <w:p>
      <w:pPr>
        <w:pStyle w:val="Normal"/>
        <w:rPr/>
      </w:pPr>
      <w:r>
        <w:rPr/>
        <w:t>…</w:t>
      </w:r>
      <w:r>
        <w:rPr/>
        <w:t>.,  membre  élue du CSE Titulaire</w:t>
      </w:r>
    </w:p>
    <w:p>
      <w:pPr>
        <w:pStyle w:val="Normal"/>
        <w:rPr/>
      </w:pPr>
      <w:r>
        <w:rPr/>
        <w:t>…</w:t>
      </w:r>
      <w:r>
        <w:rPr/>
        <w:t>.,  membre  élue du CSE Titulaire</w:t>
      </w:r>
    </w:p>
    <w:p>
      <w:pPr>
        <w:pStyle w:val="Normal"/>
        <w:spacing w:before="0" w:after="160"/>
        <w:jc w:val="both"/>
        <w:rPr>
          <w:rFonts w:ascii="Arial" w:hAnsi="Arial" w:cs="Arial"/>
        </w:rPr>
      </w:pPr>
      <w:r>
        <w:rPr>
          <w:rFonts w:cs="Arial" w:ascii="Arial" w:hAnsi="Arial"/>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 w:name="Fira Sans">
    <w:altName w:val="Times New Roman"/>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5</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Fonts w:cs="Symbol"/>
      </w:rPr>
    </w:lvl>
  </w:abstractNum>
  <w:abstractNum w:abstractNumId="2">
    <w:lvl w:ilvl="0">
      <w:start w:val="1"/>
      <w:numFmt w:val="bullet"/>
      <w:lvlText w:val=""/>
      <w:lvlJc w:val="left"/>
      <w:pPr>
        <w:ind w:left="108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sz w:val="20"/>
    </w:rPr>
  </w:style>
  <w:style w:type="character" w:styleId="WW8Num5z0">
    <w:name w:val="WW8Num5z0"/>
    <w:qFormat/>
    <w:rPr>
      <w:rFonts w:ascii="Symbol" w:hAnsi="Symbol" w:cs="Symbol"/>
      <w:sz w:val="20"/>
    </w:rPr>
  </w:style>
  <w:style w:type="character" w:styleId="WW8Num6z0">
    <w:name w:val="WW8Num6z0"/>
    <w:qFormat/>
    <w:rPr>
      <w:rFonts w:ascii="Symbol" w:hAnsi="Symbol" w:cs="Symbol"/>
      <w:sz w:val="20"/>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Policepardfaut">
    <w:name w:val="Police par défaut"/>
    <w:qFormat/>
    <w:rPr/>
  </w:style>
  <w:style w:type="character" w:styleId="Spellingerror">
    <w:name w:val="spellingerror"/>
    <w:basedOn w:val="Policepardfaut"/>
    <w:qFormat/>
    <w:rPr/>
  </w:style>
  <w:style w:type="character" w:styleId="Contextualspellingandgrammarerror">
    <w:name w:val="contextualspellingandgrammarerror"/>
    <w:basedOn w:val="Policepardfaut"/>
    <w:qFormat/>
    <w:rPr/>
  </w:style>
  <w:style w:type="character" w:styleId="Normaltextrun1">
    <w:name w:val="normaltextrun1"/>
    <w:basedOn w:val="Policepardfaut"/>
    <w:qFormat/>
    <w:rPr/>
  </w:style>
  <w:style w:type="character" w:styleId="Eop">
    <w:name w:val="eop"/>
    <w:basedOn w:val="Policepardfaut"/>
    <w:qFormat/>
    <w:rPr/>
  </w:style>
  <w:style w:type="character" w:styleId="Scxw170885124">
    <w:name w:val="scxw170885124"/>
    <w:basedOn w:val="Policepardfaut"/>
    <w:qFormat/>
    <w:rPr/>
  </w:style>
  <w:style w:type="character" w:styleId="Marquedecommentaire">
    <w:name w:val="Marque de commentaire"/>
    <w:qFormat/>
    <w:rPr>
      <w:sz w:val="16"/>
      <w:szCs w:val="16"/>
    </w:rPr>
  </w:style>
  <w:style w:type="character" w:styleId="CommentaireCar">
    <w:name w:val="Commentaire Car"/>
    <w:qFormat/>
    <w:rPr>
      <w:sz w:val="20"/>
      <w:szCs w:val="20"/>
    </w:rPr>
  </w:style>
  <w:style w:type="character" w:styleId="ObjetducommentaireCar">
    <w:name w:val="Objet du commentaire Car"/>
    <w:qFormat/>
    <w:rPr>
      <w:b/>
      <w:bCs/>
      <w:sz w:val="20"/>
      <w:szCs w:val="20"/>
    </w:rPr>
  </w:style>
  <w:style w:type="character" w:styleId="TextedebullesCar">
    <w:name w:val="Texte de bulles Car"/>
    <w:qFormat/>
    <w:rPr>
      <w:rFonts w:ascii="Segoe UI" w:hAnsi="Segoe UI" w:cs="Segoe UI"/>
      <w:sz w:val="18"/>
      <w:szCs w:val="18"/>
    </w:rPr>
  </w:style>
  <w:style w:type="character" w:styleId="EntteCar">
    <w:name w:val="En-tête Car"/>
    <w:basedOn w:val="Policepardfaut"/>
    <w:qFormat/>
    <w:rPr/>
  </w:style>
  <w:style w:type="character" w:styleId="PieddepageCar">
    <w:name w:val="Pied de page Car"/>
    <w:basedOn w:val="Policepardfaut"/>
    <w:qFormat/>
    <w:rPr/>
  </w:style>
  <w:style w:type="character" w:styleId="Txt">
    <w:name w:val="txt"/>
    <w:basedOn w:val="Policepardfaut"/>
    <w:qFormat/>
    <w:rPr/>
  </w:style>
  <w:style w:type="character" w:styleId="Qwformvar">
    <w:name w:val="qw-form-var"/>
    <w:basedOn w:val="Policepardfaut"/>
    <w:qFormat/>
    <w:rPr/>
  </w:style>
  <w:style w:type="character" w:styleId="Qwforminlinechoice">
    <w:name w:val="qw-form-inline-choice"/>
    <w:basedOn w:val="Policepardfaut"/>
    <w:qFormat/>
    <w:rPr/>
  </w:style>
  <w:style w:type="character" w:styleId="Qwformexpl">
    <w:name w:val="qw-form-expl"/>
    <w:basedOn w:val="Policepardfaut"/>
    <w:qFormat/>
    <w:rPr/>
  </w:style>
  <w:style w:type="character" w:styleId="Qwinlinelink">
    <w:name w:val="qw-inline-link"/>
    <w:basedOn w:val="Policepardfaut"/>
    <w:qFormat/>
    <w:rPr/>
  </w:style>
  <w:style w:type="character" w:styleId="InternetLink">
    <w:name w:val="Internet Link"/>
    <w:rPr>
      <w:color w:val="0000FF"/>
      <w:u w:val="single"/>
    </w:rPr>
  </w:style>
  <w:style w:type="character" w:styleId="Qwart">
    <w:name w:val="qw-art"/>
    <w:basedOn w:val="Policepardfaut"/>
    <w:qFormat/>
    <w:rPr/>
  </w:style>
  <w:style w:type="character" w:styleId="Qwformlibtitle">
    <w:name w:val="qw-form-lib-title"/>
    <w:basedOn w:val="Policepardfaut"/>
    <w:qFormat/>
    <w:rPr/>
  </w:style>
  <w:style w:type="character" w:styleId="Appleconvertedspace">
    <w:name w:val="apple-converted-space"/>
    <w:basedOn w:val="Policepardfaut"/>
    <w:qFormat/>
    <w:rPr/>
  </w:style>
  <w:style w:type="character" w:styleId="UnresolvedMention">
    <w:name w:val="Unresolved Mention"/>
    <w:qFormat/>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
    <w:name w:val="paragraph"/>
    <w:basedOn w:val="Normal"/>
    <w:qFormat/>
    <w:pPr>
      <w:spacing w:lineRule="auto" w:line="240" w:before="0" w:after="0"/>
    </w:pPr>
    <w:rPr>
      <w:rFonts w:ascii="Times New Roman" w:hAnsi="Times New Roman" w:eastAsia="Times New Roman" w:cs="Times New Roman"/>
      <w:sz w:val="24"/>
      <w:szCs w:val="24"/>
    </w:rPr>
  </w:style>
  <w:style w:type="paragraph" w:styleId="Paragraphedeliste">
    <w:name w:val="Paragraphe de liste"/>
    <w:basedOn w:val="Normal"/>
    <w:qFormat/>
    <w:pPr>
      <w:spacing w:before="0" w:after="160"/>
      <w:ind w:left="720" w:hanging="0"/>
      <w:contextualSpacing/>
    </w:pPr>
    <w:rPr/>
  </w:style>
  <w:style w:type="paragraph" w:styleId="Commentaire">
    <w:name w:val="Commentaire"/>
    <w:basedOn w:val="Normal"/>
    <w:qFormat/>
    <w:pPr>
      <w:spacing w:lineRule="auto" w:line="240"/>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spacing w:lineRule="auto" w:line="240" w:before="0" w:after="0"/>
    </w:pPr>
    <w:rPr>
      <w:rFonts w:ascii="Segoe UI" w:hAnsi="Segoe UI" w:cs="Segoe UI"/>
      <w:sz w:val="18"/>
      <w:szCs w:val="18"/>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bonnes.efl.fr/EFL2/convert/id/?id=CTRA264318"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2020-06-04T16:44:00Z</dcterms:created>
  <dc:creator/>
  <dc:description/>
  <dc:language>en-GB</dc:language>
  <cp:lastModifiedBy/>
  <cp:lastPrinted>2020-06-04T14:54:00Z</cp:lastPrinted>
  <dcterms:modified xsi:type="dcterms:W3CDTF">2020-06-04T16:44:00Z</dcterms:modified>
  <cp:revision>2</cp:revision>
  <dc:subject/>
  <dc:title/>
</cp:coreProperties>
</file>