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enter" w:pos="4536" w:leader="none"/>
          <w:tab w:val="right" w:pos="9072" w:leader="none"/>
        </w:tabs>
        <w:ind w:left="-720" w:hanging="0"/>
        <w:rPr>
          <w:sz w:val="34"/>
          <w:szCs w:val="34"/>
          <w:lang w:val="en-GB" w:eastAsia="en-GB"/>
        </w:rPr>
      </w:pPr>
      <w:r>
        <w:rPr>
          <w:sz w:val="34"/>
          <w:szCs w:val="34"/>
          <w:lang w:val="en-GB" w:eastAsia="en-GB"/>
        </w:rPr>
        <w:drawing>
          <wp:anchor behindDoc="0" distT="0" distB="0" distL="114935" distR="114935" simplePos="0" locked="0" layoutInCell="1" allowOverlap="1" relativeHeight="2">
            <wp:simplePos x="0" y="0"/>
            <wp:positionH relativeFrom="column">
              <wp:posOffset>-586105</wp:posOffset>
            </wp:positionH>
            <wp:positionV relativeFrom="paragraph">
              <wp:posOffset>-528955</wp:posOffset>
            </wp:positionV>
            <wp:extent cx="1352550" cy="103251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rcRect l="-8" t="-11" r="-8" b="-11"/>
                    <a:stretch>
                      <a:fillRect/>
                    </a:stretch>
                  </pic:blipFill>
                  <pic:spPr bwMode="auto">
                    <a:xfrm>
                      <a:off x="0" y="0"/>
                      <a:ext cx="1352550" cy="1032510"/>
                    </a:xfrm>
                    <a:prstGeom prst="rect">
                      <a:avLst/>
                    </a:prstGeom>
                  </pic:spPr>
                </pic:pic>
              </a:graphicData>
            </a:graphic>
          </wp:anchor>
        </w:drawing>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pBdr>
          <w:top w:val="single" w:sz="18" w:space="6" w:color="666699" w:shadow="1"/>
          <w:left w:val="single" w:sz="18" w:space="6" w:color="666699" w:shadow="1"/>
          <w:bottom w:val="single" w:sz="18" w:space="6" w:color="666699" w:shadow="1"/>
          <w:right w:val="single" w:sz="18" w:space="6" w:color="666699" w:shadow="1"/>
        </w:pBdr>
        <w:shd w:fill="E6E6E6" w:val="clear"/>
        <w:ind w:left="567" w:right="851" w:hanging="0"/>
        <w:jc w:val="center"/>
        <w:rPr>
          <w:rFonts w:ascii="Arial" w:hAnsi="Arial" w:cs="Arial"/>
          <w:b/>
          <w:b/>
          <w:sz w:val="28"/>
          <w:szCs w:val="28"/>
        </w:rPr>
      </w:pPr>
      <w:r>
        <w:rPr>
          <w:rFonts w:cs="Arial" w:ascii="Arial" w:hAnsi="Arial"/>
          <w:b/>
          <w:sz w:val="28"/>
          <w:szCs w:val="28"/>
        </w:rPr>
        <w:t xml:space="preserve">Accord portant sur l’aménagement du Temps de Travail </w:t>
      </w:r>
    </w:p>
    <w:p>
      <w:pPr>
        <w:pStyle w:val="Normal"/>
        <w:pBdr>
          <w:top w:val="single" w:sz="18" w:space="6" w:color="666699" w:shadow="1"/>
          <w:left w:val="single" w:sz="18" w:space="6" w:color="666699" w:shadow="1"/>
          <w:bottom w:val="single" w:sz="18" w:space="6" w:color="666699" w:shadow="1"/>
          <w:right w:val="single" w:sz="18" w:space="6" w:color="666699" w:shadow="1"/>
        </w:pBdr>
        <w:shd w:fill="E6E6E6" w:val="clear"/>
        <w:ind w:left="567" w:right="851" w:hanging="0"/>
        <w:jc w:val="center"/>
        <w:rPr>
          <w:rFonts w:ascii="Arial" w:hAnsi="Arial" w:cs="Arial"/>
          <w:b/>
          <w:b/>
          <w:sz w:val="28"/>
          <w:szCs w:val="28"/>
        </w:rPr>
      </w:pPr>
      <w:r>
        <w:rPr>
          <w:rFonts w:cs="Arial" w:ascii="Arial" w:hAnsi="Arial"/>
          <w:b/>
          <w:sz w:val="28"/>
          <w:szCs w:val="28"/>
        </w:rPr>
        <w:t xml:space="preserve">du Comité Social et Économique </w:t>
      </w:r>
    </w:p>
    <w:p>
      <w:pPr>
        <w:pStyle w:val="Normal"/>
        <w:pBdr>
          <w:top w:val="single" w:sz="18" w:space="6" w:color="666699" w:shadow="1"/>
          <w:left w:val="single" w:sz="18" w:space="6" w:color="666699" w:shadow="1"/>
          <w:bottom w:val="single" w:sz="18" w:space="6" w:color="666699" w:shadow="1"/>
          <w:right w:val="single" w:sz="18" w:space="6" w:color="666699" w:shadow="1"/>
        </w:pBdr>
        <w:shd w:fill="E6E6E6" w:val="clear"/>
        <w:ind w:left="567" w:right="851" w:hanging="0"/>
        <w:jc w:val="center"/>
        <w:rPr>
          <w:rFonts w:ascii="Arial" w:hAnsi="Arial" w:cs="Arial"/>
          <w:b/>
          <w:b/>
          <w:sz w:val="28"/>
          <w:szCs w:val="28"/>
        </w:rPr>
      </w:pPr>
      <w:r>
        <w:rPr>
          <w:rFonts w:cs="Arial" w:ascii="Arial" w:hAnsi="Arial"/>
          <w:b/>
          <w:sz w:val="28"/>
          <w:szCs w:val="28"/>
        </w:rPr>
        <w:t>du Plessis-Robinson</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r>
    </w:p>
    <w:p>
      <w:pPr>
        <w:pStyle w:val="Normal"/>
        <w:shd w:fill="E0E0E0" w:val="clear"/>
        <w:ind w:left="3686" w:right="3685" w:hanging="0"/>
        <w:jc w:val="center"/>
        <w:rPr>
          <w:rFonts w:ascii="Arial" w:hAnsi="Arial" w:cs="Arial"/>
          <w:b/>
          <w:b/>
          <w:sz w:val="28"/>
          <w:szCs w:val="28"/>
          <w:u w:val="single"/>
        </w:rPr>
      </w:pPr>
      <w:r>
        <w:rPr>
          <w:rFonts w:cs="Arial" w:ascii="Arial" w:hAnsi="Arial"/>
          <w:b/>
          <w:sz w:val="28"/>
          <w:szCs w:val="28"/>
          <w:u w:val="single"/>
        </w:rPr>
        <w:t>Année 2020</w:t>
      </w:r>
    </w:p>
    <w:p>
      <w:pPr>
        <w:pStyle w:val="Normal"/>
        <w:rPr>
          <w:rFonts w:ascii="Arial" w:hAnsi="Arial" w:cs="Arial"/>
          <w:b/>
          <w:b/>
          <w:sz w:val="22"/>
          <w:szCs w:val="22"/>
          <w:u w:val="single"/>
        </w:rPr>
      </w:pPr>
      <w:r>
        <w:rPr>
          <w:rFonts w:cs="Arial" w:ascii="Arial" w:hAnsi="Arial"/>
          <w:b/>
          <w:sz w:val="22"/>
          <w:szCs w:val="22"/>
          <w:u w:val="single"/>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shd w:fill="E0E0E0" w:val="clear"/>
        <w:ind w:right="8221" w:hanging="0"/>
        <w:rPr>
          <w:rFonts w:ascii="Arial" w:hAnsi="Arial" w:cs="Arial"/>
          <w:sz w:val="22"/>
          <w:szCs w:val="22"/>
        </w:rPr>
      </w:pPr>
      <w:r>
        <w:rPr>
          <w:rFonts w:cs="Arial" w:ascii="Arial" w:hAnsi="Arial"/>
          <w:b/>
          <w:sz w:val="22"/>
          <w:szCs w:val="22"/>
        </w:rPr>
        <w:t xml:space="preserve">Préambule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 accord définit, pour l’Établissement du Plessis Robinson de MBDA France, les différentes modalités d’aménagement du temps de travail applicables au Personnel du Comité Social et Économique pour l’année 2020.</w:t>
      </w:r>
    </w:p>
    <w:p>
      <w:pPr>
        <w:pStyle w:val="Normal"/>
        <w:jc w:val="both"/>
        <w:rPr>
          <w:rFonts w:ascii="Arial" w:hAnsi="Arial" w:cs="Arial"/>
          <w:sz w:val="22"/>
          <w:szCs w:val="22"/>
        </w:rPr>
      </w:pPr>
      <w:r>
        <w:rPr>
          <w:rFonts w:cs="Arial" w:ascii="Arial" w:hAnsi="Arial"/>
          <w:sz w:val="22"/>
          <w:szCs w:val="22"/>
        </w:rPr>
      </w:r>
    </w:p>
    <w:p>
      <w:pPr>
        <w:pStyle w:val="TextBody"/>
        <w:rPr>
          <w:rFonts w:ascii="Arial" w:hAnsi="Arial" w:cs="Arial"/>
          <w:szCs w:val="22"/>
        </w:rPr>
      </w:pPr>
      <w:r>
        <w:rPr>
          <w:rFonts w:cs="Arial" w:ascii="Arial" w:hAnsi="Arial"/>
        </w:rPr>
        <w:t>C</w:t>
      </w:r>
      <w:r>
        <w:rPr>
          <w:rFonts w:cs="Arial" w:ascii="Arial" w:hAnsi="Arial"/>
          <w:szCs w:val="22"/>
        </w:rPr>
        <w:t>et Accord s’inscrit dans le cadre de l’accord Société MBDA France du 8 novembre 2002 concernant l’harmonisation des dispositions relatives à la durée du Temps de Travail ainsi que dans le cadre de l’Accord général portant sur le statut social du personnel de MBDA France du 1</w:t>
      </w:r>
      <w:r>
        <w:rPr>
          <w:rFonts w:cs="Arial" w:ascii="Arial" w:hAnsi="Arial"/>
          <w:szCs w:val="22"/>
          <w:vertAlign w:val="superscript"/>
        </w:rPr>
        <w:t>er</w:t>
      </w:r>
      <w:r>
        <w:rPr>
          <w:rFonts w:cs="Arial" w:ascii="Arial" w:hAnsi="Arial"/>
          <w:szCs w:val="22"/>
        </w:rPr>
        <w:t xml:space="preserve"> juillet 2003. Il fait également référence à l’accord d’alignement sur l’année civile des périodes d’acquisition et de prise de droits à congés du 23/04/2019.</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 Accord annule et remplace les accords d’Établissement précédents relatifs à l’Aménagement du Temps de Travail.</w:t>
      </w:r>
      <w:r>
        <w:br w:type="page"/>
      </w:r>
    </w:p>
    <w:p>
      <w:pPr>
        <w:pStyle w:val="Normal"/>
        <w:jc w:val="both"/>
        <w:rPr>
          <w:rFonts w:ascii="Arial" w:hAnsi="Arial" w:cs="Arial"/>
          <w:sz w:val="22"/>
          <w:szCs w:val="22"/>
        </w:rPr>
      </w:pPr>
      <w:r>
        <w:rPr>
          <w:rFonts w:cs="Arial" w:ascii="Arial" w:hAnsi="Arial"/>
          <w:sz w:val="22"/>
          <w:szCs w:val="22"/>
        </w:rPr>
      </w:r>
    </w:p>
    <w:p>
      <w:pPr>
        <w:pStyle w:val="Normal"/>
        <w:shd w:fill="E0E0E0" w:val="clear"/>
        <w:tabs>
          <w:tab w:val="left" w:pos="1276" w:leader="none"/>
        </w:tabs>
        <w:ind w:right="8079" w:hanging="0"/>
        <w:jc w:val="both"/>
        <w:rPr>
          <w:rFonts w:ascii="Arial" w:hAnsi="Arial" w:cs="Arial"/>
          <w:b/>
          <w:b/>
          <w:sz w:val="22"/>
          <w:szCs w:val="22"/>
        </w:rPr>
      </w:pPr>
      <w:r>
        <w:rPr>
          <w:rFonts w:cs="Arial" w:ascii="Arial" w:hAnsi="Arial"/>
          <w:b/>
          <w:sz w:val="22"/>
          <w:szCs w:val="22"/>
        </w:rPr>
        <w:t>ARTICLE 1</w:t>
      </w:r>
    </w:p>
    <w:p>
      <w:pPr>
        <w:pStyle w:val="Normal"/>
        <w:spacing w:before="120" w:after="0"/>
        <w:jc w:val="both"/>
        <w:rPr>
          <w:rFonts w:ascii="Arial" w:hAnsi="Arial" w:cs="Arial"/>
          <w:b/>
          <w:b/>
          <w:sz w:val="22"/>
          <w:szCs w:val="22"/>
        </w:rPr>
      </w:pPr>
      <w:r>
        <w:rPr>
          <w:rFonts w:cs="Arial" w:ascii="Arial" w:hAnsi="Arial"/>
          <w:b/>
          <w:sz w:val="22"/>
          <w:szCs w:val="22"/>
        </w:rPr>
        <w:t>Horaires d’Ouverture et de Fermeture</w:t>
      </w:r>
    </w:p>
    <w:p>
      <w:pPr>
        <w:pStyle w:val="Normal"/>
        <w:jc w:val="both"/>
        <w:rPr>
          <w:rFonts w:ascii="Arial" w:hAnsi="Arial" w:cs="Arial"/>
          <w:b/>
          <w:b/>
          <w:sz w:val="10"/>
          <w:szCs w:val="10"/>
        </w:rPr>
      </w:pPr>
      <w:r>
        <w:rPr>
          <w:rFonts w:cs="Arial" w:ascii="Arial" w:hAnsi="Arial"/>
          <w:b/>
          <w:sz w:val="10"/>
          <w:szCs w:val="10"/>
        </w:rPr>
      </w:r>
    </w:p>
    <w:p>
      <w:pPr>
        <w:pStyle w:val="TextBody"/>
        <w:rPr>
          <w:rFonts w:ascii="Arial" w:hAnsi="Arial" w:cs="Arial"/>
          <w:szCs w:val="22"/>
        </w:rPr>
      </w:pPr>
      <w:r>
        <w:rPr>
          <w:rFonts w:cs="Arial" w:ascii="Arial" w:hAnsi="Arial"/>
          <w:szCs w:val="22"/>
        </w:rPr>
        <w:t xml:space="preserve">Pour le Comité Social et Économique de l'Établissement du Plessis-Robinson et le Restaurant d'Entreprise et conformément aux dispositions de l’accord Société du 8 novembre 2002, il est mis en place un horaire d’ouverture et de fermeture : </w:t>
      </w:r>
    </w:p>
    <w:p>
      <w:pPr>
        <w:pStyle w:val="TextBody"/>
        <w:rPr>
          <w:rFonts w:ascii="Arial" w:hAnsi="Arial" w:cs="Arial"/>
          <w:sz w:val="10"/>
          <w:szCs w:val="10"/>
        </w:rPr>
      </w:pPr>
      <w:r>
        <w:rPr>
          <w:rFonts w:cs="Arial" w:ascii="Arial" w:hAnsi="Arial"/>
          <w:sz w:val="10"/>
          <w:szCs w:val="10"/>
        </w:rPr>
      </w:r>
    </w:p>
    <w:p>
      <w:pPr>
        <w:pStyle w:val="TextBody"/>
        <w:numPr>
          <w:ilvl w:val="0"/>
          <w:numId w:val="7"/>
        </w:numPr>
        <w:tabs>
          <w:tab w:val="left" w:pos="426" w:leader="none"/>
          <w:tab w:val="left" w:pos="2977" w:leader="none"/>
        </w:tabs>
        <w:ind w:left="426" w:hanging="283"/>
        <w:rPr/>
      </w:pPr>
      <w:r>
        <w:rPr>
          <w:rFonts w:cs="Arial" w:ascii="Arial" w:hAnsi="Arial"/>
          <w:szCs w:val="22"/>
        </w:rPr>
        <w:t>Heure d'ouverture : 6h30</w:t>
      </w:r>
    </w:p>
    <w:p>
      <w:pPr>
        <w:pStyle w:val="TextBody"/>
        <w:numPr>
          <w:ilvl w:val="0"/>
          <w:numId w:val="7"/>
        </w:numPr>
        <w:tabs>
          <w:tab w:val="left" w:pos="426" w:leader="none"/>
          <w:tab w:val="left" w:pos="2977" w:leader="none"/>
        </w:tabs>
        <w:ind w:left="426" w:hanging="283"/>
        <w:rPr>
          <w:rFonts w:ascii="Arial" w:hAnsi="Arial" w:cs="Arial"/>
          <w:szCs w:val="22"/>
        </w:rPr>
      </w:pPr>
      <w:r>
        <w:rPr>
          <w:rFonts w:cs="Arial" w:ascii="Arial" w:hAnsi="Arial"/>
          <w:szCs w:val="22"/>
        </w:rPr>
        <w:t>Heure de fermeture : 20h00</w:t>
      </w:r>
    </w:p>
    <w:p>
      <w:pPr>
        <w:pStyle w:val="TextBody"/>
        <w:rPr>
          <w:rFonts w:ascii="Arial" w:hAnsi="Arial" w:cs="Arial"/>
          <w:sz w:val="16"/>
          <w:szCs w:val="16"/>
        </w:rPr>
      </w:pPr>
      <w:r>
        <w:rPr>
          <w:rFonts w:cs="Arial" w:ascii="Arial" w:hAnsi="Arial"/>
          <w:sz w:val="16"/>
          <w:szCs w:val="16"/>
        </w:rPr>
      </w:r>
    </w:p>
    <w:p>
      <w:pPr>
        <w:pStyle w:val="TextBody"/>
        <w:rPr>
          <w:rFonts w:ascii="Arial" w:hAnsi="Arial" w:cs="Arial"/>
          <w:szCs w:val="22"/>
        </w:rPr>
      </w:pPr>
      <w:r>
        <w:rPr>
          <w:rFonts w:cs="Arial" w:ascii="Arial" w:hAnsi="Arial"/>
          <w:szCs w:val="22"/>
        </w:rPr>
        <w:t>En dehors de la plage d’ouverture telle que définie, aucune présence sur le site n’est admise sans autorisation préalable de la hiérarchie du Comité Social et Économique.</w:t>
      </w:r>
    </w:p>
    <w:p>
      <w:pPr>
        <w:pStyle w:val="TextBody"/>
        <w:rPr>
          <w:rFonts w:ascii="Arial" w:hAnsi="Arial" w:cs="Arial"/>
          <w:szCs w:val="22"/>
        </w:rPr>
      </w:pPr>
      <w:r>
        <w:rPr>
          <w:rFonts w:cs="Arial" w:ascii="Arial" w:hAnsi="Arial"/>
          <w:szCs w:val="22"/>
        </w:rPr>
      </w:r>
    </w:p>
    <w:p>
      <w:pPr>
        <w:pStyle w:val="TextBody"/>
        <w:rPr>
          <w:rFonts w:ascii="Arial" w:hAnsi="Arial" w:cs="Arial"/>
          <w:szCs w:val="22"/>
        </w:rPr>
      </w:pPr>
      <w:r>
        <w:rPr>
          <w:rFonts w:cs="Arial" w:ascii="Arial" w:hAnsi="Arial"/>
          <w:szCs w:val="22"/>
        </w:rPr>
        <w:t>Conformément à l'article 4 du présent accord, la présence avant 7h30 et au-delà de 19h00 n'est pas autorisée pour les salariés travaillant selon la référence horaire hebdomadaire de base 35h, sauf accord préalable de la hiérarchie.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hd w:fill="E0E0E0" w:val="clear"/>
        <w:tabs>
          <w:tab w:val="left" w:pos="1276" w:leader="none"/>
        </w:tabs>
        <w:ind w:right="8079" w:hanging="0"/>
        <w:jc w:val="both"/>
        <w:rPr>
          <w:rFonts w:ascii="Arial" w:hAnsi="Arial" w:cs="Arial"/>
          <w:b/>
          <w:b/>
          <w:sz w:val="22"/>
          <w:szCs w:val="22"/>
        </w:rPr>
      </w:pPr>
      <w:r>
        <w:rPr>
          <w:rFonts w:cs="Arial" w:ascii="Arial" w:hAnsi="Arial"/>
          <w:b/>
          <w:sz w:val="22"/>
          <w:szCs w:val="22"/>
        </w:rPr>
        <w:t>ARTICLE 2</w:t>
      </w:r>
    </w:p>
    <w:p>
      <w:pPr>
        <w:pStyle w:val="Normal"/>
        <w:spacing w:before="120" w:after="0"/>
        <w:jc w:val="both"/>
        <w:rPr>
          <w:rFonts w:ascii="Arial" w:hAnsi="Arial" w:cs="Arial"/>
          <w:b/>
          <w:b/>
          <w:sz w:val="22"/>
          <w:szCs w:val="22"/>
        </w:rPr>
      </w:pPr>
      <w:r>
        <w:rPr>
          <w:rFonts w:cs="Arial" w:ascii="Arial" w:hAnsi="Arial"/>
          <w:b/>
          <w:sz w:val="22"/>
          <w:szCs w:val="22"/>
        </w:rPr>
        <w:t>Fermeture de l’Établissement</w:t>
      </w:r>
    </w:p>
    <w:p>
      <w:pPr>
        <w:pStyle w:val="Normal"/>
        <w:jc w:val="both"/>
        <w:rPr>
          <w:rFonts w:ascii="Arial" w:hAnsi="Arial" w:cs="Arial"/>
          <w:b/>
          <w:b/>
          <w:sz w:val="10"/>
          <w:szCs w:val="10"/>
        </w:rPr>
      </w:pPr>
      <w:r>
        <w:rPr>
          <w:rFonts w:cs="Arial" w:ascii="Arial" w:hAnsi="Arial"/>
          <w:b/>
          <w:sz w:val="10"/>
          <w:szCs w:val="10"/>
        </w:rPr>
      </w:r>
    </w:p>
    <w:p>
      <w:pPr>
        <w:pStyle w:val="Normal"/>
        <w:jc w:val="both"/>
        <w:rPr>
          <w:rFonts w:ascii="Arial" w:hAnsi="Arial" w:cs="Arial"/>
          <w:sz w:val="22"/>
          <w:szCs w:val="22"/>
        </w:rPr>
      </w:pPr>
      <w:r>
        <w:rPr>
          <w:rFonts w:cs="Arial" w:ascii="Arial" w:hAnsi="Arial"/>
          <w:sz w:val="22"/>
          <w:szCs w:val="22"/>
        </w:rPr>
        <w:t>Conformément à l’accord Société MBDA France du 8 novembre 2002, le Comité Social et Économique du Plessis-Robinson sera fermé du jeudi 24 décembre 2020 inclus au vendredi 1er janvier 2021 inclus ainsi que tous les « ponts » d’une journée :</w:t>
      </w:r>
    </w:p>
    <w:p>
      <w:pPr>
        <w:pStyle w:val="Normal"/>
        <w:jc w:val="both"/>
        <w:rPr>
          <w:rFonts w:ascii="Arial" w:hAnsi="Arial" w:cs="Arial"/>
          <w:sz w:val="22"/>
          <w:szCs w:val="22"/>
        </w:rPr>
      </w:pPr>
      <w:r>
        <w:rPr>
          <w:rFonts w:cs="Arial" w:ascii="Arial" w:hAnsi="Arial"/>
          <w:sz w:val="22"/>
          <w:szCs w:val="22"/>
        </w:rPr>
      </w:r>
    </w:p>
    <w:p>
      <w:pPr>
        <w:pStyle w:val="Default"/>
        <w:numPr>
          <w:ilvl w:val="1"/>
          <w:numId w:val="2"/>
        </w:numPr>
        <w:ind w:left="1434" w:hanging="357"/>
        <w:rPr>
          <w:sz w:val="22"/>
          <w:szCs w:val="22"/>
        </w:rPr>
      </w:pPr>
      <w:r>
        <w:rPr>
          <w:sz w:val="22"/>
          <w:szCs w:val="22"/>
        </w:rPr>
        <w:t>Vendredi 22 mai, pont du jeudi de l’Ascension</w:t>
      </w:r>
    </w:p>
    <w:p>
      <w:pPr>
        <w:pStyle w:val="Default"/>
        <w:numPr>
          <w:ilvl w:val="1"/>
          <w:numId w:val="2"/>
        </w:numPr>
        <w:ind w:left="1434" w:hanging="357"/>
        <w:rPr>
          <w:sz w:val="22"/>
          <w:szCs w:val="22"/>
        </w:rPr>
      </w:pPr>
      <w:r>
        <w:rPr>
          <w:sz w:val="22"/>
          <w:szCs w:val="22"/>
        </w:rPr>
        <w:t>Lundi 13 juillet, pont de la Fête Nationale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Comité Social et Économique fermera donc dès le mercredi 23 décembre 2020 au soir et rouvrira le lundi 4 janvier 2021 au matin.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hd w:fill="E0E0E0" w:val="clear"/>
        <w:ind w:right="8079" w:hanging="0"/>
        <w:jc w:val="both"/>
        <w:rPr>
          <w:rFonts w:ascii="Arial" w:hAnsi="Arial" w:cs="Arial"/>
          <w:b/>
          <w:b/>
          <w:sz w:val="22"/>
          <w:szCs w:val="22"/>
        </w:rPr>
      </w:pPr>
      <w:r>
        <w:rPr>
          <w:rFonts w:cs="Arial" w:ascii="Arial" w:hAnsi="Arial"/>
          <w:b/>
          <w:sz w:val="22"/>
          <w:szCs w:val="22"/>
        </w:rPr>
        <w:t>ARTICLE 3</w:t>
      </w:r>
    </w:p>
    <w:p>
      <w:pPr>
        <w:pStyle w:val="Normal"/>
        <w:spacing w:before="120" w:after="0"/>
        <w:jc w:val="both"/>
        <w:rPr>
          <w:rFonts w:ascii="Arial" w:hAnsi="Arial" w:cs="Arial"/>
          <w:b/>
          <w:b/>
          <w:sz w:val="22"/>
          <w:szCs w:val="22"/>
        </w:rPr>
      </w:pPr>
      <w:r>
        <w:rPr>
          <w:rFonts w:cs="Arial" w:ascii="Arial" w:hAnsi="Arial"/>
          <w:b/>
          <w:sz w:val="22"/>
          <w:szCs w:val="22"/>
        </w:rPr>
        <w:t>Jours Fériés</w:t>
      </w:r>
    </w:p>
    <w:p>
      <w:pPr>
        <w:pStyle w:val="Normal"/>
        <w:jc w:val="both"/>
        <w:rPr>
          <w:rFonts w:ascii="Arial" w:hAnsi="Arial" w:cs="Arial"/>
          <w:b/>
          <w:b/>
          <w:sz w:val="10"/>
          <w:szCs w:val="10"/>
        </w:rPr>
      </w:pPr>
      <w:r>
        <w:rPr>
          <w:rFonts w:cs="Arial" w:ascii="Arial" w:hAnsi="Arial"/>
          <w:b/>
          <w:sz w:val="10"/>
          <w:szCs w:val="10"/>
        </w:rPr>
      </w:r>
    </w:p>
    <w:p>
      <w:pPr>
        <w:pStyle w:val="Normal"/>
        <w:jc w:val="both"/>
        <w:rPr/>
      </w:pPr>
      <w:r>
        <w:rPr>
          <w:rFonts w:cs="Arial" w:ascii="Arial" w:hAnsi="Arial"/>
          <w:sz w:val="22"/>
          <w:szCs w:val="22"/>
        </w:rPr>
        <w:t>L’article L. 3133 du Code du Travail définit les modalités d’institution de la nouvelle journée de solidarité créée par la loi n° 2004-626 du 30/06/04 relative à la solidarité pour l’autonomie des personnes âgées et des personnes handicapées :</w:t>
      </w:r>
    </w:p>
    <w:p>
      <w:pPr>
        <w:pStyle w:val="TextBodyIndent"/>
        <w:jc w:val="both"/>
        <w:rPr>
          <w:rFonts w:ascii="Arial" w:hAnsi="Arial" w:cs="Arial"/>
          <w:sz w:val="22"/>
          <w:szCs w:val="22"/>
        </w:rPr>
      </w:pPr>
      <w:r>
        <w:rPr>
          <w:rFonts w:eastAsia="Arial" w:cs="Arial" w:ascii="Arial" w:hAnsi="Arial"/>
          <w:sz w:val="22"/>
          <w:szCs w:val="22"/>
        </w:rPr>
        <w:t xml:space="preserve"> </w:t>
      </w:r>
      <w:r>
        <w:rPr>
          <w:rFonts w:cs="Arial" w:ascii="Arial" w:hAnsi="Arial"/>
          <w:sz w:val="22"/>
          <w:szCs w:val="22"/>
        </w:rPr>
        <w:t xml:space="preserve">« […] en l’absence de convention ou d’accord, la journée de solidarité est le lundi de Pentecôte» </w:t>
      </w:r>
    </w:p>
    <w:p>
      <w:pPr>
        <w:pStyle w:val="Normal"/>
        <w:jc w:val="both"/>
        <w:rPr>
          <w:rFonts w:ascii="Arial" w:hAnsi="Arial" w:cs="Arial"/>
          <w:sz w:val="22"/>
          <w:szCs w:val="22"/>
        </w:rPr>
      </w:pPr>
      <w:r>
        <w:rPr>
          <w:rFonts w:cs="Arial" w:ascii="Arial" w:hAnsi="Arial"/>
          <w:sz w:val="22"/>
          <w:szCs w:val="22"/>
        </w:rPr>
        <w:t>La journée de solidarité sera le Lundi de Pentecôte, soit le lundi 1</w:t>
      </w:r>
      <w:r>
        <w:rPr>
          <w:rFonts w:cs="Arial" w:ascii="Arial" w:hAnsi="Arial"/>
          <w:sz w:val="22"/>
          <w:szCs w:val="22"/>
          <w:vertAlign w:val="superscript"/>
        </w:rPr>
        <w:t>er</w:t>
      </w:r>
      <w:r>
        <w:rPr>
          <w:rFonts w:cs="Arial" w:ascii="Arial" w:hAnsi="Arial"/>
          <w:sz w:val="22"/>
          <w:szCs w:val="22"/>
        </w:rPr>
        <w:t xml:space="preserve"> juin 2020.</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Le Comité Social et Économique de l’Etablissement MBDA France sera fermé et chaque salarié devra poser au préalable un droit à congé individuel de son choix (selon les cas, journée d’ACT, d’ATT, horaire variable, RTT, congé légal, d’âge ou d’ancienneté…).</w:t>
      </w:r>
      <w:r>
        <w:br w:type="page"/>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Il est confirmé la disposition légale majorant d’une journée par an la durée du travail des salariés :</w:t>
      </w:r>
    </w:p>
    <w:p>
      <w:pPr>
        <w:pStyle w:val="Normal"/>
        <w:numPr>
          <w:ilvl w:val="0"/>
          <w:numId w:val="5"/>
        </w:numPr>
        <w:spacing w:before="60" w:after="0"/>
        <w:ind w:left="1434" w:hanging="357"/>
        <w:jc w:val="both"/>
        <w:rPr/>
      </w:pPr>
      <w:r>
        <w:rPr>
          <w:rFonts w:cs="Arial" w:ascii="Arial" w:hAnsi="Arial"/>
          <w:sz w:val="22"/>
          <w:szCs w:val="22"/>
        </w:rPr>
        <w:t>Pour les forfaits jours, la référence est de 212 jours annuels travaillés</w:t>
      </w:r>
    </w:p>
    <w:p>
      <w:pPr>
        <w:pStyle w:val="Normal"/>
        <w:numPr>
          <w:ilvl w:val="0"/>
          <w:numId w:val="5"/>
        </w:numPr>
        <w:spacing w:before="60" w:after="0"/>
        <w:ind w:left="1434" w:hanging="357"/>
        <w:jc w:val="both"/>
        <w:rPr/>
      </w:pPr>
      <w:r>
        <w:rPr>
          <w:rFonts w:cs="Arial" w:ascii="Arial" w:hAnsi="Arial"/>
          <w:sz w:val="22"/>
          <w:szCs w:val="22"/>
        </w:rPr>
        <w:t>Pour les Mensuels, la référence horaire sera, comme pour toute journée travaillée, de 7 h pour les salariés à 35 heures hebdomadaires et de 7,40 h pour ceux à 37 heures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Pour l’année 2020, le nombre de jours fériés survenant un jour ouvré est de 9 (dont le lundi de Pentecôte travaillé) :</w:t>
      </w:r>
    </w:p>
    <w:p>
      <w:pPr>
        <w:pStyle w:val="Default"/>
        <w:rPr>
          <w:rFonts w:ascii="Arial" w:hAnsi="Arial" w:cs="Arial"/>
          <w:sz w:val="22"/>
          <w:szCs w:val="22"/>
        </w:rPr>
      </w:pPr>
      <w:r>
        <w:rPr>
          <w:rFonts w:cs="Arial"/>
          <w:sz w:val="22"/>
          <w:szCs w:val="22"/>
        </w:rPr>
      </w:r>
    </w:p>
    <w:p>
      <w:pPr>
        <w:pStyle w:val="Default"/>
        <w:numPr>
          <w:ilvl w:val="2"/>
          <w:numId w:val="8"/>
        </w:numPr>
        <w:tabs>
          <w:tab w:val="left" w:pos="1560" w:leader="none"/>
        </w:tabs>
        <w:ind w:left="1560" w:hanging="360"/>
        <w:rPr/>
      </w:pPr>
      <w:r>
        <w:rPr>
          <w:bCs/>
          <w:color w:val="000000"/>
          <w:sz w:val="22"/>
          <w:szCs w:val="22"/>
          <w:lang w:eastAsia="fr-FR"/>
        </w:rPr>
        <w:t>Mercredi 1</w:t>
      </w:r>
      <w:r>
        <w:rPr>
          <w:bCs/>
          <w:color w:val="000000"/>
          <w:sz w:val="22"/>
          <w:szCs w:val="22"/>
          <w:vertAlign w:val="superscript"/>
          <w:lang w:eastAsia="fr-FR"/>
        </w:rPr>
        <w:t>er</w:t>
      </w:r>
      <w:r>
        <w:rPr>
          <w:bCs/>
          <w:color w:val="000000"/>
          <w:sz w:val="22"/>
          <w:szCs w:val="22"/>
          <w:lang w:eastAsia="fr-FR"/>
        </w:rPr>
        <w:t xml:space="preserve"> janvier (Nouvel An)</w:t>
      </w:r>
    </w:p>
    <w:p>
      <w:pPr>
        <w:pStyle w:val="Default"/>
        <w:numPr>
          <w:ilvl w:val="2"/>
          <w:numId w:val="8"/>
        </w:numPr>
        <w:tabs>
          <w:tab w:val="left" w:pos="1560" w:leader="none"/>
        </w:tabs>
        <w:ind w:left="1560" w:hanging="360"/>
        <w:rPr>
          <w:bCs/>
          <w:color w:val="000000"/>
          <w:sz w:val="22"/>
          <w:szCs w:val="22"/>
          <w:lang w:eastAsia="fr-FR"/>
        </w:rPr>
      </w:pPr>
      <w:r>
        <w:rPr>
          <w:bCs/>
          <w:color w:val="000000"/>
          <w:sz w:val="22"/>
          <w:szCs w:val="22"/>
          <w:lang w:eastAsia="fr-FR"/>
        </w:rPr>
        <w:t>Lundi 13 avril (Lundi de Pâques)</w:t>
      </w:r>
    </w:p>
    <w:p>
      <w:pPr>
        <w:pStyle w:val="Default"/>
        <w:numPr>
          <w:ilvl w:val="2"/>
          <w:numId w:val="8"/>
        </w:numPr>
        <w:tabs>
          <w:tab w:val="left" w:pos="1560" w:leader="none"/>
        </w:tabs>
        <w:ind w:left="1560" w:hanging="360"/>
        <w:rPr/>
      </w:pPr>
      <w:r>
        <w:rPr>
          <w:bCs/>
          <w:color w:val="000000"/>
          <w:sz w:val="22"/>
          <w:szCs w:val="22"/>
          <w:lang w:eastAsia="fr-FR"/>
        </w:rPr>
        <w:t>Vendredi 1</w:t>
      </w:r>
      <w:r>
        <w:rPr>
          <w:bCs/>
          <w:color w:val="000000"/>
          <w:sz w:val="22"/>
          <w:szCs w:val="22"/>
          <w:vertAlign w:val="superscript"/>
          <w:lang w:eastAsia="fr-FR"/>
        </w:rPr>
        <w:t>er</w:t>
      </w:r>
      <w:r>
        <w:rPr>
          <w:bCs/>
          <w:color w:val="000000"/>
          <w:sz w:val="22"/>
          <w:szCs w:val="22"/>
          <w:lang w:eastAsia="fr-FR"/>
        </w:rPr>
        <w:t xml:space="preserve"> mai (Fête du Travail)</w:t>
      </w:r>
    </w:p>
    <w:p>
      <w:pPr>
        <w:pStyle w:val="Default"/>
        <w:numPr>
          <w:ilvl w:val="2"/>
          <w:numId w:val="8"/>
        </w:numPr>
        <w:tabs>
          <w:tab w:val="left" w:pos="1560" w:leader="none"/>
        </w:tabs>
        <w:ind w:left="1560" w:hanging="360"/>
        <w:rPr>
          <w:bCs/>
          <w:color w:val="000000"/>
          <w:sz w:val="22"/>
          <w:szCs w:val="22"/>
          <w:lang w:eastAsia="fr-FR"/>
        </w:rPr>
      </w:pPr>
      <w:r>
        <w:rPr>
          <w:bCs/>
          <w:color w:val="000000"/>
          <w:sz w:val="22"/>
          <w:szCs w:val="22"/>
          <w:lang w:eastAsia="fr-FR"/>
        </w:rPr>
        <w:t>Vendredi 08 mai (Victoire 1945)</w:t>
      </w:r>
    </w:p>
    <w:p>
      <w:pPr>
        <w:pStyle w:val="Default"/>
        <w:numPr>
          <w:ilvl w:val="2"/>
          <w:numId w:val="8"/>
        </w:numPr>
        <w:tabs>
          <w:tab w:val="left" w:pos="1560" w:leader="none"/>
        </w:tabs>
        <w:ind w:left="1560" w:hanging="360"/>
        <w:rPr>
          <w:bCs/>
          <w:color w:val="000000"/>
          <w:sz w:val="22"/>
          <w:szCs w:val="22"/>
          <w:lang w:eastAsia="fr-FR"/>
        </w:rPr>
      </w:pPr>
      <w:r>
        <w:rPr>
          <w:bCs/>
          <w:color w:val="000000"/>
          <w:sz w:val="22"/>
          <w:szCs w:val="22"/>
          <w:lang w:eastAsia="fr-FR"/>
        </w:rPr>
        <w:t>Jeudi 21 mai (Ascension)</w:t>
      </w:r>
    </w:p>
    <w:p>
      <w:pPr>
        <w:pStyle w:val="Default"/>
        <w:numPr>
          <w:ilvl w:val="2"/>
          <w:numId w:val="8"/>
        </w:numPr>
        <w:tabs>
          <w:tab w:val="left" w:pos="1560" w:leader="none"/>
        </w:tabs>
        <w:ind w:left="1560" w:hanging="360"/>
        <w:rPr>
          <w:bCs/>
          <w:color w:val="000000"/>
          <w:sz w:val="22"/>
          <w:szCs w:val="22"/>
          <w:lang w:eastAsia="fr-FR"/>
        </w:rPr>
      </w:pPr>
      <w:r>
        <w:rPr>
          <w:bCs/>
          <w:color w:val="000000"/>
          <w:sz w:val="22"/>
          <w:szCs w:val="22"/>
          <w:lang w:eastAsia="fr-FR"/>
        </w:rPr>
        <w:t>Lundi 1</w:t>
      </w:r>
      <w:r>
        <w:rPr>
          <w:bCs/>
          <w:color w:val="000000"/>
          <w:sz w:val="22"/>
          <w:szCs w:val="22"/>
          <w:vertAlign w:val="superscript"/>
          <w:lang w:eastAsia="fr-FR"/>
        </w:rPr>
        <w:t>er</w:t>
      </w:r>
      <w:r>
        <w:rPr>
          <w:bCs/>
          <w:color w:val="000000"/>
          <w:sz w:val="22"/>
          <w:szCs w:val="22"/>
          <w:lang w:eastAsia="fr-FR"/>
        </w:rPr>
        <w:t xml:space="preserve"> juin (Lundi de Pentecôte)</w:t>
      </w:r>
    </w:p>
    <w:p>
      <w:pPr>
        <w:pStyle w:val="Default"/>
        <w:numPr>
          <w:ilvl w:val="2"/>
          <w:numId w:val="8"/>
        </w:numPr>
        <w:tabs>
          <w:tab w:val="left" w:pos="1560" w:leader="none"/>
        </w:tabs>
        <w:ind w:left="1560" w:hanging="360"/>
        <w:rPr>
          <w:bCs/>
          <w:color w:val="000000"/>
          <w:sz w:val="22"/>
          <w:szCs w:val="22"/>
          <w:lang w:eastAsia="fr-FR"/>
        </w:rPr>
      </w:pPr>
      <w:r>
        <w:rPr>
          <w:bCs/>
          <w:color w:val="000000"/>
          <w:sz w:val="22"/>
          <w:szCs w:val="22"/>
          <w:lang w:eastAsia="fr-FR"/>
        </w:rPr>
        <w:t>Mardi 14 juillet (Fête Nationale)</w:t>
      </w:r>
    </w:p>
    <w:p>
      <w:pPr>
        <w:pStyle w:val="Default"/>
        <w:numPr>
          <w:ilvl w:val="2"/>
          <w:numId w:val="8"/>
        </w:numPr>
        <w:tabs>
          <w:tab w:val="left" w:pos="1560" w:leader="none"/>
        </w:tabs>
        <w:ind w:left="1560" w:hanging="360"/>
        <w:rPr>
          <w:bCs/>
          <w:color w:val="000000"/>
          <w:sz w:val="22"/>
          <w:szCs w:val="22"/>
          <w:lang w:eastAsia="fr-FR"/>
        </w:rPr>
      </w:pPr>
      <w:r>
        <w:rPr>
          <w:bCs/>
          <w:color w:val="000000"/>
          <w:sz w:val="22"/>
          <w:szCs w:val="22"/>
          <w:lang w:eastAsia="fr-FR"/>
        </w:rPr>
        <w:t>Mercredi 11 novembre (Fête de l’Armistice)</w:t>
      </w:r>
    </w:p>
    <w:p>
      <w:pPr>
        <w:pStyle w:val="Default"/>
        <w:numPr>
          <w:ilvl w:val="2"/>
          <w:numId w:val="8"/>
        </w:numPr>
        <w:tabs>
          <w:tab w:val="left" w:pos="1560" w:leader="none"/>
        </w:tabs>
        <w:ind w:left="1560" w:hanging="360"/>
        <w:rPr>
          <w:bCs/>
          <w:color w:val="000000"/>
          <w:sz w:val="22"/>
          <w:szCs w:val="22"/>
          <w:lang w:eastAsia="fr-FR"/>
        </w:rPr>
      </w:pPr>
      <w:r>
        <w:rPr>
          <w:bCs/>
          <w:color w:val="000000"/>
          <w:sz w:val="22"/>
          <w:szCs w:val="22"/>
          <w:lang w:eastAsia="fr-FR"/>
        </w:rPr>
        <w:t>Vendredi 25 décembre (Noël)</w:t>
      </w:r>
    </w:p>
    <w:p>
      <w:pPr>
        <w:pStyle w:val="Normal"/>
        <w:jc w:val="both"/>
        <w:rPr>
          <w:rFonts w:ascii="Arial" w:hAnsi="Arial" w:cs="Arial"/>
          <w:bCs/>
          <w:color w:val="000000"/>
          <w:sz w:val="22"/>
          <w:szCs w:val="22"/>
          <w:lang w:eastAsia="fr-FR"/>
        </w:rPr>
      </w:pPr>
      <w:r>
        <w:rPr>
          <w:rFonts w:cs="Arial" w:ascii="Arial" w:hAnsi="Arial"/>
          <w:bCs/>
          <w:color w:val="000000"/>
          <w:sz w:val="22"/>
          <w:szCs w:val="22"/>
          <w:lang w:eastAsia="fr-FR"/>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En application de l’article 5 de l’Accord général portant sur le statut social du personnel de MBDA France du 1er juillet 2003, le nombre de jours fériés survenant un jour ouvré étant égal à 9, il n’est accordé aucun jour chômé payé complémentaire pour l’année 2020.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modalités d’organisation de la journée de solidarité pour l’année 2020 ont fait l’objet d’une négociation au niveau Société.</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hd w:fill="E0E0E0" w:val="clear"/>
        <w:ind w:right="8079" w:hanging="0"/>
        <w:jc w:val="both"/>
        <w:rPr>
          <w:rFonts w:ascii="Arial" w:hAnsi="Arial" w:cs="Arial"/>
          <w:b/>
          <w:b/>
          <w:sz w:val="22"/>
          <w:szCs w:val="22"/>
        </w:rPr>
      </w:pPr>
      <w:r>
        <w:rPr>
          <w:rFonts w:cs="Arial" w:ascii="Arial" w:hAnsi="Arial"/>
          <w:b/>
          <w:sz w:val="22"/>
          <w:szCs w:val="22"/>
        </w:rPr>
        <w:t>ARTICLE 4</w:t>
      </w:r>
    </w:p>
    <w:p>
      <w:pPr>
        <w:pStyle w:val="Normal"/>
        <w:spacing w:before="120" w:after="0"/>
        <w:jc w:val="both"/>
        <w:rPr>
          <w:rFonts w:ascii="Arial" w:hAnsi="Arial" w:cs="Arial"/>
          <w:b/>
          <w:b/>
          <w:sz w:val="22"/>
          <w:szCs w:val="22"/>
        </w:rPr>
      </w:pPr>
      <w:r>
        <w:rPr>
          <w:rFonts w:cs="Arial" w:ascii="Arial" w:hAnsi="Arial"/>
          <w:b/>
          <w:sz w:val="22"/>
          <w:szCs w:val="22"/>
        </w:rPr>
        <w:t>Congés Payés</w:t>
      </w:r>
    </w:p>
    <w:p>
      <w:pPr>
        <w:pStyle w:val="Normal"/>
        <w:jc w:val="both"/>
        <w:rPr>
          <w:rFonts w:ascii="Arial" w:hAnsi="Arial" w:cs="Arial"/>
          <w:b/>
          <w:b/>
          <w:sz w:val="10"/>
          <w:szCs w:val="10"/>
        </w:rPr>
      </w:pPr>
      <w:r>
        <w:rPr>
          <w:rFonts w:cs="Arial" w:ascii="Arial" w:hAnsi="Arial"/>
          <w:b/>
          <w:sz w:val="10"/>
          <w:szCs w:val="10"/>
        </w:rPr>
      </w:r>
    </w:p>
    <w:p>
      <w:pPr>
        <w:pStyle w:val="TextBody"/>
        <w:rPr>
          <w:rFonts w:ascii="Arial" w:hAnsi="Arial" w:cs="Arial"/>
          <w:szCs w:val="22"/>
        </w:rPr>
      </w:pPr>
      <w:r>
        <w:rPr>
          <w:rFonts w:cs="Arial" w:ascii="Arial" w:hAnsi="Arial"/>
          <w:szCs w:val="22"/>
        </w:rPr>
        <w:t>Conformément à l’accord du 23 avril 2019 relatif à l’alignement sur l’année civile des périodes d’acquisition et de prise des droits à congés, les reliquats de congés payés légaux 2018-2019 qui devaient être pris avant le 31 mai 2020 seront positionnés dans la réserve 1, ainsi que les congés acquis du 1</w:t>
      </w:r>
      <w:r>
        <w:rPr>
          <w:rFonts w:cs="Arial" w:ascii="Arial" w:hAnsi="Arial"/>
          <w:szCs w:val="22"/>
          <w:vertAlign w:val="superscript"/>
        </w:rPr>
        <w:t>er</w:t>
      </w:r>
      <w:r>
        <w:rPr>
          <w:rFonts w:cs="Arial" w:ascii="Arial" w:hAnsi="Arial"/>
          <w:szCs w:val="22"/>
        </w:rPr>
        <w:t xml:space="preserve"> juin au 31 décembre 2019 ; la réserve 1 pourra être consommée à partir du 1</w:t>
      </w:r>
      <w:r>
        <w:rPr>
          <w:rFonts w:cs="Arial" w:ascii="Arial" w:hAnsi="Arial"/>
          <w:szCs w:val="22"/>
          <w:vertAlign w:val="superscript"/>
        </w:rPr>
        <w:t>er</w:t>
      </w:r>
      <w:r>
        <w:rPr>
          <w:rFonts w:cs="Arial" w:ascii="Arial" w:hAnsi="Arial"/>
          <w:szCs w:val="22"/>
        </w:rPr>
        <w:t xml:space="preserve"> janvier 2021.</w:t>
      </w:r>
    </w:p>
    <w:p>
      <w:pPr>
        <w:pStyle w:val="TextBody"/>
        <w:rPr>
          <w:rFonts w:ascii="Arial" w:hAnsi="Arial" w:cs="Arial"/>
          <w:szCs w:val="22"/>
        </w:rPr>
      </w:pPr>
      <w:r>
        <w:rPr>
          <w:rFonts w:cs="Arial" w:ascii="Arial" w:hAnsi="Arial"/>
          <w:szCs w:val="22"/>
        </w:rPr>
      </w:r>
    </w:p>
    <w:p>
      <w:pPr>
        <w:pStyle w:val="TextBody"/>
        <w:rPr/>
      </w:pPr>
      <w:r>
        <w:rPr>
          <w:rFonts w:cs="Arial" w:ascii="Arial" w:hAnsi="Arial"/>
          <w:szCs w:val="22"/>
        </w:rPr>
        <w:t>Pour les congés payés capitalisés sur la période de référence 2020, il est recommandé de prendre 3 semaines minimum entre le 1</w:t>
      </w:r>
      <w:r>
        <w:rPr>
          <w:rFonts w:cs="Arial" w:ascii="Arial" w:hAnsi="Arial"/>
          <w:szCs w:val="22"/>
          <w:vertAlign w:val="superscript"/>
        </w:rPr>
        <w:t>er</w:t>
      </w:r>
      <w:r>
        <w:rPr>
          <w:rFonts w:cs="Arial" w:ascii="Arial" w:hAnsi="Arial"/>
          <w:szCs w:val="22"/>
        </w:rPr>
        <w:t xml:space="preserve"> mai 2020 et le 31 octobre 2020.</w:t>
      </w:r>
    </w:p>
    <w:p>
      <w:pPr>
        <w:pStyle w:val="Normal"/>
        <w:jc w:val="both"/>
        <w:rPr>
          <w:rFonts w:ascii="Arial" w:hAnsi="Arial" w:cs="Arial"/>
          <w:sz w:val="22"/>
          <w:szCs w:val="22"/>
        </w:rPr>
      </w:pPr>
      <w:r>
        <w:rPr>
          <w:rFonts w:cs="Arial" w:ascii="Arial" w:hAnsi="Arial"/>
          <w:sz w:val="22"/>
          <w:szCs w:val="22"/>
        </w:rPr>
      </w:r>
    </w:p>
    <w:p>
      <w:pPr>
        <w:pStyle w:val="TextBody"/>
        <w:rPr>
          <w:rFonts w:ascii="Arial" w:hAnsi="Arial" w:cs="Arial"/>
          <w:szCs w:val="22"/>
        </w:rPr>
      </w:pPr>
      <w:r>
        <w:rPr>
          <w:rFonts w:cs="Arial" w:ascii="Arial" w:hAnsi="Arial"/>
          <w:szCs w:val="22"/>
        </w:rPr>
        <w:t>Il est rappelé que la détermination des congés pour le personnel, tout comme la durée et l’organisation du temps de travail, se fait sous la responsabilité de la hiérarchie du Comité Social et Économique en conciliant la bonne marche du service et les aspirations du personnel. Pour la bonne règle, il est demandé aux hiérarchies d’organiser la planification des congés d’été de leurs collaborateurs avant le 31 mars 2020.</w:t>
      </w:r>
      <w:r>
        <w:br w:type="page"/>
      </w:r>
    </w:p>
    <w:p>
      <w:pPr>
        <w:pStyle w:val="TextBody"/>
        <w:rPr>
          <w:rFonts w:ascii="Arial" w:hAnsi="Arial" w:cs="Arial"/>
          <w:sz w:val="10"/>
          <w:szCs w:val="10"/>
        </w:rPr>
      </w:pPr>
      <w:r>
        <w:rPr>
          <w:rFonts w:cs="Arial" w:ascii="Arial" w:hAnsi="Arial"/>
          <w:sz w:val="10"/>
          <w:szCs w:val="10"/>
        </w:rPr>
      </w:r>
    </w:p>
    <w:p>
      <w:pPr>
        <w:pStyle w:val="Normal"/>
        <w:shd w:fill="E0E0E0" w:val="clear"/>
        <w:ind w:right="8079" w:hanging="0"/>
        <w:jc w:val="both"/>
        <w:rPr>
          <w:rFonts w:ascii="Arial" w:hAnsi="Arial" w:cs="Arial"/>
          <w:b/>
          <w:b/>
          <w:sz w:val="22"/>
          <w:szCs w:val="22"/>
        </w:rPr>
      </w:pPr>
      <w:r>
        <w:rPr>
          <w:rFonts w:cs="Arial" w:ascii="Arial" w:hAnsi="Arial"/>
          <w:b/>
          <w:sz w:val="22"/>
          <w:szCs w:val="22"/>
        </w:rPr>
        <w:t>ARTICLE 5</w:t>
      </w:r>
    </w:p>
    <w:p>
      <w:pPr>
        <w:pStyle w:val="Normal"/>
        <w:spacing w:before="120" w:after="0"/>
        <w:jc w:val="both"/>
        <w:rPr>
          <w:rFonts w:ascii="Arial" w:hAnsi="Arial" w:cs="Arial"/>
          <w:b/>
          <w:b/>
          <w:sz w:val="22"/>
          <w:szCs w:val="22"/>
        </w:rPr>
      </w:pPr>
      <w:r>
        <w:rPr>
          <w:rFonts w:cs="Arial" w:ascii="Arial" w:hAnsi="Arial"/>
          <w:b/>
          <w:sz w:val="22"/>
          <w:szCs w:val="22"/>
        </w:rPr>
        <w:t>DISPOSITION APPLICABLE AU PERSONNEL DE RESTAURATION</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12"/>
          <w:szCs w:val="12"/>
        </w:rPr>
      </w:pPr>
      <w:r>
        <w:rPr>
          <w:rFonts w:cs="Arial" w:ascii="Arial" w:hAnsi="Arial"/>
          <w:sz w:val="12"/>
          <w:szCs w:val="12"/>
        </w:rPr>
      </w:r>
    </w:p>
    <w:p>
      <w:pPr>
        <w:pStyle w:val="Normal"/>
        <w:jc w:val="both"/>
        <w:rPr/>
      </w:pPr>
      <w:bookmarkStart w:id="0" w:name="_Hlk30165951"/>
      <w:bookmarkEnd w:id="0"/>
      <w:r>
        <w:rPr>
          <w:rFonts w:cs="Arial" w:ascii="Arial" w:hAnsi="Arial"/>
          <w:b/>
          <w:i/>
          <w:sz w:val="22"/>
          <w:szCs w:val="22"/>
        </w:rPr>
        <w:t>Article 5.1 : Horaire fixe pour le personnel avec référence 35 H :</w:t>
      </w:r>
    </w:p>
    <w:p>
      <w:pPr>
        <w:pStyle w:val="Normal"/>
        <w:jc w:val="both"/>
        <w:rPr>
          <w:rFonts w:ascii="Arial" w:hAnsi="Arial" w:cs="Arial"/>
          <w:b/>
          <w:b/>
          <w:i/>
          <w:i/>
          <w:sz w:val="16"/>
          <w:szCs w:val="16"/>
          <w:u w:val="single"/>
        </w:rPr>
      </w:pPr>
      <w:bookmarkStart w:id="1" w:name="_Hlk30165951"/>
      <w:bookmarkStart w:id="2" w:name="_Hlk30165951"/>
      <w:bookmarkEnd w:id="2"/>
      <w:r>
        <w:rPr>
          <w:rFonts w:cs="Arial" w:ascii="Arial" w:hAnsi="Arial"/>
          <w:b/>
          <w:i/>
          <w:sz w:val="16"/>
          <w:szCs w:val="16"/>
          <w:u w:val="single"/>
        </w:rPr>
      </w:r>
    </w:p>
    <w:p>
      <w:pPr>
        <w:pStyle w:val="Normal"/>
        <w:jc w:val="both"/>
        <w:rPr>
          <w:rFonts w:ascii="Arial" w:hAnsi="Arial" w:cs="Arial"/>
          <w:sz w:val="22"/>
          <w:szCs w:val="22"/>
        </w:rPr>
      </w:pPr>
      <w:r>
        <w:rPr>
          <w:rFonts w:cs="Arial" w:ascii="Arial" w:hAnsi="Arial"/>
          <w:sz w:val="22"/>
          <w:szCs w:val="22"/>
        </w:rPr>
        <w:t xml:space="preserve">L’horaire hebdomadaire est porté à 37 heures (35 h + 2 h) sans générer d’heure supplémentaire. Ces heures d’aménagement collectif hebdomadaire permettent de capitaliser 12 jours de façon forfaitaire sur l’année. Une partie de ces jours peuvent être utilisés pour réaliser les fermetures de l’Établissement. </w:t>
      </w:r>
    </w:p>
    <w:p>
      <w:pPr>
        <w:pStyle w:val="Normal"/>
        <w:jc w:val="both"/>
        <w:rPr>
          <w:rFonts w:ascii="Arial" w:hAnsi="Arial" w:cs="Arial"/>
          <w:b/>
          <w:b/>
          <w:i/>
          <w:i/>
          <w:sz w:val="16"/>
          <w:szCs w:val="16"/>
          <w:u w:val="single"/>
        </w:rPr>
      </w:pPr>
      <w:r>
        <w:rPr>
          <w:rFonts w:cs="Arial" w:ascii="Arial" w:hAnsi="Arial"/>
          <w:b/>
          <w:i/>
          <w:sz w:val="16"/>
          <w:szCs w:val="16"/>
          <w:u w:val="single"/>
        </w:rPr>
      </w:r>
    </w:p>
    <w:p>
      <w:pPr>
        <w:pStyle w:val="Normal"/>
        <w:jc w:val="both"/>
        <w:rPr/>
      </w:pPr>
      <w:r>
        <w:rPr>
          <w:rFonts w:cs="Arial" w:ascii="Arial" w:hAnsi="Arial"/>
          <w:sz w:val="22"/>
          <w:szCs w:val="22"/>
        </w:rPr>
        <w:t>Cet aménagement collectif (+ 2 heures hebdomadaire et récupération forfaitaire de 12 jours sur l’année) concerne également les salariés à temps partiel dont la référence horaire temps plein est de 35 heures hebdomadaire. Cette disposition sera proposée dans l’avenant au contrat de travail de ces salariés.</w:t>
      </w:r>
    </w:p>
    <w:p>
      <w:pPr>
        <w:pStyle w:val="Normal"/>
        <w:jc w:val="both"/>
        <w:rPr>
          <w:rFonts w:ascii="Arial" w:hAnsi="Arial" w:cs="Arial"/>
          <w:b/>
          <w:b/>
          <w:sz w:val="16"/>
          <w:szCs w:val="16"/>
          <w:u w:val="single"/>
        </w:rPr>
      </w:pPr>
      <w:r>
        <w:rPr>
          <w:rFonts w:cs="Arial" w:ascii="Arial" w:hAnsi="Arial"/>
          <w:b/>
          <w:sz w:val="16"/>
          <w:szCs w:val="16"/>
          <w:u w:val="single"/>
        </w:rPr>
      </w:r>
    </w:p>
    <w:p>
      <w:pPr>
        <w:pStyle w:val="Normal"/>
        <w:jc w:val="both"/>
        <w:rPr/>
      </w:pPr>
      <w:r>
        <w:rPr>
          <w:rFonts w:cs="Arial" w:ascii="Arial" w:hAnsi="Arial"/>
          <w:sz w:val="22"/>
          <w:szCs w:val="22"/>
        </w:rPr>
        <w:t>Ces jours peuvent se prendre par journée ou journées groupées en concertation avec la hiérarchie du Comité Social et Économique.</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22"/>
          <w:szCs w:val="22"/>
        </w:rPr>
      </w:pPr>
      <w:r>
        <w:rPr>
          <w:rFonts w:cs="Arial" w:ascii="Arial" w:hAnsi="Arial"/>
          <w:sz w:val="22"/>
          <w:szCs w:val="22"/>
        </w:rPr>
        <w:t xml:space="preserve">Ces jours ne sont pas reportables d’une année civile sur l’autre. </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La prise des journées de repos doit être formalisée par un bon de congé validé par la hiérarchie du Comité Social et Économique.</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 xml:space="preserve">Pour le personnel de restauration, un régime d’horaire fixe est mis en place avec une prise de service le matin à 6h45. </w:t>
      </w:r>
    </w:p>
    <w:p>
      <w:pPr>
        <w:pStyle w:val="Normal"/>
        <w:jc w:val="both"/>
        <w:rPr>
          <w:rFonts w:ascii="Arial" w:hAnsi="Arial" w:cs="Arial"/>
          <w:sz w:val="22"/>
          <w:szCs w:val="22"/>
        </w:rPr>
      </w:pPr>
      <w:r>
        <w:rPr>
          <w:rFonts w:cs="Arial" w:ascii="Arial" w:hAnsi="Arial"/>
          <w:sz w:val="22"/>
          <w:szCs w:val="22"/>
        </w:rPr>
        <w:t>Une journée de travail comprend 7h24 de service, 45 minutes de repas qui ne sont pas comptabilisées dans les heures de travail et 15 minutes de pause qui sont comptabilisées dans les heures de travail.</w:t>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22"/>
          <w:szCs w:val="22"/>
        </w:rPr>
      </w:pPr>
      <w:r>
        <w:rPr>
          <w:rFonts w:cs="Arial" w:ascii="Arial" w:hAnsi="Arial"/>
          <w:sz w:val="22"/>
          <w:szCs w:val="22"/>
        </w:rPr>
        <w:t xml:space="preserve">Les horaires sont donc : </w:t>
      </w:r>
    </w:p>
    <w:p>
      <w:pPr>
        <w:pStyle w:val="Normal"/>
        <w:numPr>
          <w:ilvl w:val="0"/>
          <w:numId w:val="10"/>
        </w:numPr>
        <w:tabs>
          <w:tab w:val="left" w:pos="1418" w:leader="none"/>
        </w:tabs>
        <w:spacing w:before="60" w:after="0"/>
        <w:ind w:left="1417" w:hanging="357"/>
        <w:jc w:val="both"/>
        <w:rPr>
          <w:rFonts w:ascii="Arial" w:hAnsi="Arial" w:cs="Arial"/>
          <w:b/>
          <w:b/>
          <w:sz w:val="22"/>
          <w:szCs w:val="22"/>
        </w:rPr>
      </w:pPr>
      <w:r>
        <w:rPr>
          <w:rFonts w:cs="Arial" w:ascii="Arial" w:hAnsi="Arial"/>
          <w:sz w:val="22"/>
          <w:szCs w:val="22"/>
        </w:rPr>
        <w:t xml:space="preserve">06h45 </w:t>
        <w:tab/>
        <w:t>-</w:t>
        <w:tab/>
        <w:t>14h54</w:t>
      </w:r>
    </w:p>
    <w:p>
      <w:pPr>
        <w:pStyle w:val="Normal"/>
        <w:jc w:val="both"/>
        <w:rPr>
          <w:rFonts w:ascii="Arial" w:hAnsi="Arial" w:cs="Arial"/>
          <w:b/>
          <w:b/>
          <w:sz w:val="16"/>
          <w:szCs w:val="16"/>
        </w:rPr>
      </w:pPr>
      <w:r>
        <w:rPr>
          <w:rFonts w:cs="Arial" w:ascii="Arial" w:hAnsi="Arial"/>
          <w:b/>
          <w:sz w:val="16"/>
          <w:szCs w:val="16"/>
        </w:rPr>
      </w:r>
    </w:p>
    <w:p>
      <w:pPr>
        <w:pStyle w:val="Normal"/>
        <w:jc w:val="both"/>
        <w:rPr>
          <w:rFonts w:ascii="Arial" w:hAnsi="Arial" w:cs="Arial"/>
          <w:sz w:val="22"/>
          <w:szCs w:val="22"/>
        </w:rPr>
      </w:pPr>
      <w:r>
        <w:rPr>
          <w:rFonts w:cs="Arial" w:ascii="Arial" w:hAnsi="Arial"/>
          <w:sz w:val="22"/>
          <w:szCs w:val="22"/>
        </w:rPr>
        <w:t>Les horaires des périodes de repas et de pauses sont organisés par la hiérarchie en fonction des besoins du service.</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 xml:space="preserve">Le personnel de restauration ne bénéficie pas d’un horaire variable et doit badger 2 fois par jour, matin et soir. </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Les heures supplémentaires sont interdites sauf circonstances exceptionnelles et sur demande préalable de la hiérarchie du Comité Social et Économique.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Article 5.2 : Durée maximale de travail et temps de repos</w:t>
      </w:r>
    </w:p>
    <w:p>
      <w:pPr>
        <w:pStyle w:val="Normal"/>
        <w:jc w:val="both"/>
        <w:rPr>
          <w:rFonts w:ascii="Arial" w:hAnsi="Arial" w:cs="Arial"/>
          <w:b/>
          <w:b/>
          <w:i/>
          <w:i/>
          <w:sz w:val="10"/>
          <w:szCs w:val="10"/>
        </w:rPr>
      </w:pPr>
      <w:r>
        <w:rPr>
          <w:rFonts w:cs="Arial" w:ascii="Arial" w:hAnsi="Arial"/>
          <w:b/>
          <w:i/>
          <w:sz w:val="10"/>
          <w:szCs w:val="10"/>
        </w:rPr>
      </w:r>
    </w:p>
    <w:p>
      <w:pPr>
        <w:pStyle w:val="Corpsdetexte3"/>
        <w:spacing w:before="0" w:after="0"/>
        <w:jc w:val="both"/>
        <w:rPr/>
      </w:pPr>
      <w:r>
        <w:rPr>
          <w:rFonts w:cs="Arial" w:ascii="Arial" w:hAnsi="Arial"/>
          <w:sz w:val="22"/>
          <w:szCs w:val="22"/>
        </w:rPr>
        <w:t>Les heures travaillées excédant l’horaire normal sont des heures supplémentaires. Elles sont interdites sauf circonstances exceptionnelles et avec accord préalable de la hiérarchie du Comité Social et Économique.</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Il est rappelé les dispositions légales en matière de durée maximale du travail et de temps de repos :</w:t>
      </w:r>
    </w:p>
    <w:p>
      <w:pPr>
        <w:pStyle w:val="Normal"/>
        <w:numPr>
          <w:ilvl w:val="0"/>
          <w:numId w:val="6"/>
        </w:numPr>
        <w:tabs>
          <w:tab w:val="left" w:pos="851" w:leader="none"/>
        </w:tabs>
        <w:spacing w:before="60" w:after="0"/>
        <w:ind w:left="850" w:hanging="357"/>
        <w:jc w:val="both"/>
        <w:rPr/>
      </w:pPr>
      <w:r>
        <w:rPr>
          <w:rFonts w:cs="Arial" w:ascii="Arial" w:hAnsi="Arial"/>
          <w:sz w:val="22"/>
          <w:szCs w:val="22"/>
        </w:rPr>
        <w:t>10 heures de travail effectif par jour maximum ;</w:t>
      </w:r>
    </w:p>
    <w:p>
      <w:pPr>
        <w:pStyle w:val="Normal"/>
        <w:numPr>
          <w:ilvl w:val="0"/>
          <w:numId w:val="6"/>
        </w:numPr>
        <w:tabs>
          <w:tab w:val="left" w:pos="851" w:leader="none"/>
        </w:tabs>
        <w:ind w:left="851" w:hanging="360"/>
        <w:jc w:val="both"/>
        <w:rPr>
          <w:rFonts w:ascii="Arial" w:hAnsi="Arial" w:cs="Arial"/>
          <w:sz w:val="22"/>
          <w:szCs w:val="22"/>
        </w:rPr>
      </w:pPr>
      <w:r>
        <w:rPr>
          <w:rFonts w:cs="Arial" w:ascii="Arial" w:hAnsi="Arial"/>
          <w:sz w:val="22"/>
          <w:szCs w:val="22"/>
        </w:rPr>
        <w:t>11 heures de repos entre 2 périodes de travail.</w:t>
      </w:r>
    </w:p>
    <w:p>
      <w:pPr>
        <w:pStyle w:val="Normal"/>
        <w:jc w:val="both"/>
        <w:rPr>
          <w:rFonts w:ascii="Arial" w:hAnsi="Arial" w:cs="Arial"/>
          <w:sz w:val="22"/>
          <w:szCs w:val="22"/>
        </w:rPr>
      </w:pPr>
      <w:r>
        <w:rPr>
          <w:rFonts w:cs="Arial" w:ascii="Arial" w:hAnsi="Arial"/>
          <w:sz w:val="22"/>
          <w:szCs w:val="22"/>
        </w:rPr>
      </w:r>
      <w:r>
        <w:br w:type="page"/>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u w:val="single"/>
        </w:rPr>
      </w:pPr>
      <w:r>
        <w:rPr>
          <w:rFonts w:cs="Arial" w:ascii="Arial" w:hAnsi="Arial"/>
          <w:b/>
          <w:i/>
          <w:sz w:val="22"/>
          <w:szCs w:val="22"/>
        </w:rPr>
        <w:t>Article 5.3 : - Personnel au forfait en jours :</w:t>
      </w:r>
    </w:p>
    <w:p>
      <w:pPr>
        <w:pStyle w:val="Normal"/>
        <w:jc w:val="both"/>
        <w:rPr>
          <w:rFonts w:ascii="Arial" w:hAnsi="Arial" w:cs="Arial"/>
          <w:b/>
          <w:b/>
          <w:i/>
          <w:i/>
          <w:sz w:val="10"/>
          <w:szCs w:val="10"/>
          <w:u w:val="single"/>
        </w:rPr>
      </w:pPr>
      <w:r>
        <w:rPr>
          <w:rFonts w:cs="Arial" w:ascii="Arial" w:hAnsi="Arial"/>
          <w:b/>
          <w:i/>
          <w:sz w:val="10"/>
          <w:szCs w:val="10"/>
          <w:u w:val="single"/>
        </w:rPr>
      </w:r>
    </w:p>
    <w:p>
      <w:pPr>
        <w:pStyle w:val="Normal"/>
        <w:shd w:fill="E6E6E6" w:val="clear"/>
        <w:tabs>
          <w:tab w:val="left" w:pos="567" w:leader="none"/>
        </w:tabs>
        <w:ind w:right="1984" w:hanging="0"/>
        <w:jc w:val="both"/>
        <w:rPr/>
      </w:pPr>
      <w:r>
        <w:rPr>
          <w:rFonts w:cs="Arial" w:ascii="Arial" w:hAnsi="Arial"/>
          <w:sz w:val="22"/>
          <w:szCs w:val="22"/>
        </w:rPr>
        <w:tab/>
      </w:r>
      <w:r>
        <w:rPr>
          <w:rFonts w:cs="Arial" w:ascii="Arial" w:hAnsi="Arial"/>
          <w:b/>
          <w:sz w:val="22"/>
          <w:szCs w:val="22"/>
        </w:rPr>
        <w:t>A – Durée annuelle du travail et jours de RTT en année pleine</w:t>
      </w:r>
    </w:p>
    <w:p>
      <w:pPr>
        <w:pStyle w:val="Normal"/>
        <w:tabs>
          <w:tab w:val="left" w:pos="567" w:leader="none"/>
        </w:tabs>
        <w:jc w:val="both"/>
        <w:rPr>
          <w:rFonts w:ascii="Arial" w:hAnsi="Arial" w:cs="Arial"/>
          <w:b/>
          <w:b/>
          <w:sz w:val="10"/>
          <w:szCs w:val="10"/>
        </w:rPr>
      </w:pPr>
      <w:r>
        <w:rPr>
          <w:rFonts w:cs="Arial" w:ascii="Arial" w:hAnsi="Arial"/>
          <w:b/>
          <w:sz w:val="10"/>
          <w:szCs w:val="10"/>
        </w:rPr>
      </w:r>
    </w:p>
    <w:p>
      <w:pPr>
        <w:pStyle w:val="Corpsdetexte3"/>
        <w:jc w:val="both"/>
        <w:rPr/>
      </w:pPr>
      <w:r>
        <w:rPr>
          <w:rFonts w:cs="Arial" w:ascii="Arial" w:hAnsi="Arial"/>
          <w:sz w:val="22"/>
          <w:szCs w:val="22"/>
        </w:rPr>
        <w:t>La durée annuelle du travail des salariés dont la référence est le forfait en jours est de 212 jours de travail pour 2020.</w:t>
      </w:r>
    </w:p>
    <w:p>
      <w:pPr>
        <w:pStyle w:val="Corpsdetexte3"/>
        <w:jc w:val="both"/>
        <w:rPr/>
      </w:pPr>
      <w:r>
        <w:rPr>
          <w:rFonts w:cs="Arial" w:ascii="Arial" w:hAnsi="Arial"/>
          <w:sz w:val="22"/>
          <w:szCs w:val="22"/>
        </w:rPr>
        <w:t>Il est précisé qu’au titre de l’année 2020, le nombre de jours de RTT, pour une personne à temps plein, est de 17 jours.</w:t>
      </w:r>
    </w:p>
    <w:p>
      <w:pPr>
        <w:pStyle w:val="Corpsdetexte3"/>
        <w:jc w:val="both"/>
        <w:rPr>
          <w:rFonts w:ascii="Arial" w:hAnsi="Arial" w:cs="Arial"/>
          <w:sz w:val="22"/>
          <w:szCs w:val="22"/>
        </w:rPr>
      </w:pPr>
      <w:r>
        <w:rPr>
          <w:rFonts w:cs="Arial" w:ascii="Arial" w:hAnsi="Arial"/>
          <w:sz w:val="22"/>
          <w:szCs w:val="22"/>
        </w:rPr>
        <w:t>Le nombre de jours de RTT s’établit avant décompte :</w:t>
      </w:r>
    </w:p>
    <w:p>
      <w:pPr>
        <w:pStyle w:val="Corpsdetexte3"/>
        <w:numPr>
          <w:ilvl w:val="0"/>
          <w:numId w:val="3"/>
        </w:numPr>
        <w:spacing w:before="0" w:after="0"/>
        <w:ind w:left="714" w:hanging="357"/>
        <w:jc w:val="both"/>
        <w:rPr>
          <w:rFonts w:ascii="Arial" w:hAnsi="Arial" w:cs="Arial"/>
          <w:sz w:val="22"/>
          <w:szCs w:val="22"/>
        </w:rPr>
      </w:pPr>
      <w:r>
        <w:rPr>
          <w:rFonts w:cs="Arial" w:ascii="Arial" w:hAnsi="Arial"/>
          <w:sz w:val="22"/>
          <w:szCs w:val="22"/>
        </w:rPr>
        <w:t>Des congés établis en fonction des situations individuelles d’âge et d’ancienneté</w:t>
      </w:r>
    </w:p>
    <w:p>
      <w:pPr>
        <w:pStyle w:val="Corpsdetexte3"/>
        <w:numPr>
          <w:ilvl w:val="0"/>
          <w:numId w:val="3"/>
        </w:numPr>
        <w:spacing w:before="60" w:after="200"/>
        <w:ind w:left="714" w:hanging="357"/>
        <w:jc w:val="both"/>
        <w:rPr>
          <w:rFonts w:ascii="Arial" w:hAnsi="Arial" w:cs="Arial"/>
          <w:sz w:val="22"/>
          <w:szCs w:val="22"/>
        </w:rPr>
      </w:pPr>
      <w:r>
        <w:rPr>
          <w:rFonts w:cs="Arial" w:ascii="Arial" w:hAnsi="Arial"/>
          <w:sz w:val="22"/>
          <w:szCs w:val="22"/>
        </w:rPr>
        <w:t>Des absences indemnisées liées à la maladie, accident du travail/trajet, maternité ou adoption, événements familiaux, garde d’enfants malades…</w:t>
      </w:r>
    </w:p>
    <w:p>
      <w:pPr>
        <w:pStyle w:val="Normal"/>
        <w:shd w:fill="E6E6E6" w:val="clear"/>
        <w:tabs>
          <w:tab w:val="left" w:pos="567" w:leader="none"/>
        </w:tabs>
        <w:ind w:right="5242" w:hanging="0"/>
        <w:jc w:val="both"/>
        <w:rPr>
          <w:rFonts w:ascii="Arial" w:hAnsi="Arial" w:cs="Arial"/>
          <w:sz w:val="22"/>
          <w:szCs w:val="22"/>
        </w:rPr>
      </w:pPr>
      <w:r>
        <w:rPr>
          <w:rFonts w:cs="Arial" w:ascii="Arial" w:hAnsi="Arial"/>
          <w:sz w:val="22"/>
          <w:szCs w:val="22"/>
        </w:rPr>
        <w:tab/>
      </w:r>
      <w:r>
        <w:rPr>
          <w:rFonts w:cs="Arial" w:ascii="Arial" w:hAnsi="Arial"/>
          <w:b/>
          <w:sz w:val="22"/>
          <w:szCs w:val="22"/>
        </w:rPr>
        <w:t>B –</w:t>
      </w:r>
      <w:r>
        <w:rPr>
          <w:rFonts w:cs="Arial" w:ascii="Arial" w:hAnsi="Arial"/>
          <w:sz w:val="22"/>
          <w:szCs w:val="22"/>
        </w:rPr>
        <w:t xml:space="preserve"> </w:t>
      </w:r>
      <w:r>
        <w:rPr>
          <w:rFonts w:cs="Arial" w:ascii="Arial" w:hAnsi="Arial"/>
          <w:b/>
          <w:sz w:val="22"/>
          <w:szCs w:val="22"/>
        </w:rPr>
        <w:t>Plage commune de travail</w:t>
      </w:r>
    </w:p>
    <w:p>
      <w:pPr>
        <w:pStyle w:val="Normal"/>
        <w:tabs>
          <w:tab w:val="left" w:pos="567" w:leader="none"/>
        </w:tabs>
        <w:jc w:val="both"/>
        <w:rPr>
          <w:rFonts w:ascii="Arial" w:hAnsi="Arial" w:cs="Arial"/>
          <w:sz w:val="10"/>
          <w:szCs w:val="10"/>
        </w:rPr>
      </w:pPr>
      <w:r>
        <w:rPr>
          <w:rFonts w:cs="Arial" w:ascii="Arial" w:hAnsi="Arial"/>
          <w:sz w:val="10"/>
          <w:szCs w:val="10"/>
        </w:rPr>
      </w:r>
    </w:p>
    <w:p>
      <w:pPr>
        <w:pStyle w:val="Corpsdetexte3"/>
        <w:jc w:val="both"/>
        <w:rPr/>
      </w:pPr>
      <w:r>
        <w:rPr>
          <w:rFonts w:cs="Arial" w:ascii="Arial" w:hAnsi="Arial"/>
          <w:sz w:val="22"/>
          <w:szCs w:val="22"/>
        </w:rPr>
        <w:t>Le travail des salariés au forfait en jours doit s’inscrire dans le respect des dispositions légales et conventionnelles notamment celles concernant l’amplitude de travail par jour, le respect des 11 heures de repos entre 2 périodes de travail et des heures d’ouverture et de fermeture de l’Établissement.</w:t>
      </w:r>
    </w:p>
    <w:p>
      <w:pPr>
        <w:pStyle w:val="Normal"/>
        <w:tabs>
          <w:tab w:val="left" w:pos="567" w:leader="none"/>
        </w:tabs>
        <w:jc w:val="both"/>
        <w:rPr>
          <w:rFonts w:ascii="Arial" w:hAnsi="Arial" w:cs="Arial"/>
          <w:b/>
          <w:b/>
          <w:sz w:val="22"/>
          <w:szCs w:val="22"/>
        </w:rPr>
      </w:pPr>
      <w:r>
        <w:rPr>
          <w:rFonts w:cs="Arial" w:ascii="Arial" w:hAnsi="Arial"/>
          <w:b/>
          <w:sz w:val="22"/>
          <w:szCs w:val="22"/>
        </w:rPr>
      </w:r>
    </w:p>
    <w:p>
      <w:pPr>
        <w:pStyle w:val="Normal"/>
        <w:shd w:fill="E6E6E6" w:val="clear"/>
        <w:tabs>
          <w:tab w:val="left" w:pos="567" w:leader="none"/>
        </w:tabs>
        <w:ind w:right="5528" w:hanging="0"/>
        <w:jc w:val="both"/>
        <w:rPr>
          <w:rFonts w:ascii="Arial" w:hAnsi="Arial" w:cs="Arial"/>
          <w:b/>
          <w:b/>
          <w:sz w:val="22"/>
          <w:szCs w:val="22"/>
        </w:rPr>
      </w:pPr>
      <w:r>
        <w:rPr>
          <w:rFonts w:cs="Arial" w:ascii="Arial" w:hAnsi="Arial"/>
          <w:b/>
          <w:sz w:val="22"/>
          <w:szCs w:val="22"/>
        </w:rPr>
        <w:tab/>
        <w:t>C – Suivi du forfait en jours</w:t>
      </w:r>
    </w:p>
    <w:p>
      <w:pPr>
        <w:pStyle w:val="Normal"/>
        <w:ind w:right="-851" w:hanging="0"/>
        <w:jc w:val="both"/>
        <w:rPr>
          <w:rFonts w:ascii="Arial" w:hAnsi="Arial" w:cs="Arial"/>
          <w:b/>
          <w:b/>
          <w:sz w:val="10"/>
          <w:szCs w:val="10"/>
        </w:rPr>
      </w:pPr>
      <w:r>
        <w:rPr>
          <w:rFonts w:cs="Arial" w:ascii="Arial" w:hAnsi="Arial"/>
          <w:b/>
          <w:sz w:val="10"/>
          <w:szCs w:val="10"/>
        </w:rPr>
      </w:r>
    </w:p>
    <w:p>
      <w:pPr>
        <w:pStyle w:val="Corpsdetexte3"/>
        <w:jc w:val="both"/>
        <w:rPr>
          <w:rFonts w:ascii="Arial" w:hAnsi="Arial" w:cs="Arial"/>
          <w:sz w:val="22"/>
          <w:szCs w:val="22"/>
        </w:rPr>
      </w:pPr>
      <w:r>
        <w:rPr>
          <w:rFonts w:cs="Arial" w:ascii="Arial" w:hAnsi="Arial"/>
          <w:sz w:val="22"/>
          <w:szCs w:val="22"/>
        </w:rPr>
        <w:t>Pour permettre le décompte du Forfait en jours, toute absence (RTT, CP, …) doit faire l’objet d’un bon de congé validé par la hiérarchie du Comité Social et Économique. Les ½ journées d’absences doivent faire l’objet d’un bon au même titre que des journées complètes.</w:t>
      </w:r>
    </w:p>
    <w:p>
      <w:pPr>
        <w:pStyle w:val="Normal"/>
        <w:tabs>
          <w:tab w:val="left" w:pos="567" w:leader="none"/>
        </w:tabs>
        <w:jc w:val="both"/>
        <w:rPr>
          <w:rFonts w:ascii="Arial" w:hAnsi="Arial" w:cs="Arial"/>
          <w:sz w:val="22"/>
          <w:szCs w:val="22"/>
        </w:rPr>
      </w:pPr>
      <w:r>
        <w:rPr>
          <w:rFonts w:cs="Arial" w:ascii="Arial" w:hAnsi="Arial"/>
          <w:sz w:val="22"/>
          <w:szCs w:val="22"/>
        </w:rPr>
      </w:r>
    </w:p>
    <w:p>
      <w:pPr>
        <w:pStyle w:val="Corpsdetexte3"/>
        <w:spacing w:before="0" w:after="60"/>
        <w:jc w:val="both"/>
        <w:rPr/>
      </w:pPr>
      <w:r>
        <w:rPr>
          <w:rFonts w:cs="Arial" w:ascii="Arial" w:hAnsi="Arial"/>
          <w:sz w:val="22"/>
          <w:szCs w:val="22"/>
        </w:rPr>
        <w:t>Conformément à l’Accord :</w:t>
      </w:r>
    </w:p>
    <w:p>
      <w:pPr>
        <w:pStyle w:val="Corpsdetexte3"/>
        <w:spacing w:before="0" w:after="0"/>
        <w:jc w:val="both"/>
        <w:rPr/>
      </w:pPr>
      <w:r>
        <w:rPr>
          <w:rFonts w:eastAsia="Arial" w:cs="Arial" w:ascii="Arial" w:hAnsi="Arial"/>
          <w:sz w:val="22"/>
          <w:szCs w:val="22"/>
        </w:rPr>
        <w:t xml:space="preserve"> </w:t>
      </w:r>
      <w:r>
        <w:rPr>
          <w:rFonts w:cs="Arial" w:ascii="Arial" w:hAnsi="Arial"/>
          <w:sz w:val="22"/>
          <w:szCs w:val="22"/>
        </w:rPr>
        <w:t>« Les journées correspondant à la réduction du temps de travail doivent être prises au cours de la même année civile. Elles ne sont pas reportables sur l’année suivante sauf en application des dispositions prévues dans l’Accord sur le Compte Épargne Temps du 31 mars 2003.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hd w:fill="E0E0E0" w:val="clear"/>
        <w:ind w:right="8079" w:hanging="0"/>
        <w:jc w:val="both"/>
        <w:rPr>
          <w:rFonts w:ascii="Arial" w:hAnsi="Arial" w:cs="Arial"/>
          <w:b/>
          <w:b/>
          <w:sz w:val="22"/>
          <w:szCs w:val="22"/>
        </w:rPr>
      </w:pPr>
      <w:r>
        <w:rPr>
          <w:rFonts w:cs="Arial" w:ascii="Arial" w:hAnsi="Arial"/>
          <w:b/>
          <w:sz w:val="22"/>
          <w:szCs w:val="22"/>
        </w:rPr>
        <w:t>ARTICLE 6</w:t>
      </w:r>
    </w:p>
    <w:p>
      <w:pPr>
        <w:pStyle w:val="Normal"/>
        <w:spacing w:before="80" w:after="0"/>
        <w:jc w:val="both"/>
        <w:rPr>
          <w:rFonts w:ascii="Arial" w:hAnsi="Arial" w:cs="Arial"/>
          <w:b/>
          <w:b/>
          <w:sz w:val="22"/>
          <w:szCs w:val="22"/>
        </w:rPr>
      </w:pPr>
      <w:r>
        <w:rPr>
          <w:rFonts w:cs="Arial" w:ascii="Arial" w:hAnsi="Arial"/>
          <w:b/>
          <w:sz w:val="22"/>
          <w:szCs w:val="22"/>
        </w:rPr>
        <w:t>DISPOSITION APPLICABLE AU PERSONNEL ADMINISTRATIF</w:t>
      </w:r>
      <w:r>
        <w:rPr>
          <w:rFonts w:cs="Arial" w:ascii="Arial" w:hAnsi="Arial"/>
          <w:b/>
          <w:sz w:val="22"/>
          <w:szCs w:val="22"/>
          <w:u w:val="single"/>
        </w:rPr>
        <w:t xml:space="preserve">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Article 6.1 : Horaire variable pour le personnel avec référence 35 h :</w:t>
      </w:r>
    </w:p>
    <w:p>
      <w:pPr>
        <w:pStyle w:val="Normal"/>
        <w:jc w:val="both"/>
        <w:rPr>
          <w:rFonts w:ascii="Arial" w:hAnsi="Arial" w:cs="Arial"/>
          <w:b/>
          <w:b/>
          <w:sz w:val="12"/>
          <w:szCs w:val="12"/>
          <w:u w:val="single"/>
        </w:rPr>
      </w:pPr>
      <w:r>
        <w:rPr>
          <w:rFonts w:cs="Arial" w:ascii="Arial" w:hAnsi="Arial"/>
          <w:b/>
          <w:sz w:val="12"/>
          <w:szCs w:val="12"/>
          <w:u w:val="single"/>
        </w:rPr>
      </w:r>
    </w:p>
    <w:p>
      <w:pPr>
        <w:pStyle w:val="Normal"/>
        <w:shd w:fill="E6E6E6" w:val="clear"/>
        <w:tabs>
          <w:tab w:val="left" w:pos="567" w:leader="none"/>
        </w:tabs>
        <w:ind w:right="5809" w:hanging="0"/>
        <w:jc w:val="both"/>
        <w:rPr/>
      </w:pPr>
      <w:r>
        <w:rPr>
          <w:rFonts w:cs="Arial" w:ascii="Arial" w:hAnsi="Arial"/>
          <w:b/>
          <w:sz w:val="22"/>
          <w:szCs w:val="22"/>
        </w:rPr>
        <w:tab/>
        <w:t>A – Horaire de référence</w:t>
      </w:r>
    </w:p>
    <w:p>
      <w:pPr>
        <w:pStyle w:val="Header"/>
        <w:jc w:val="both"/>
        <w:rPr>
          <w:rFonts w:ascii="Arial" w:hAnsi="Arial" w:cs="Arial"/>
          <w:b/>
          <w:b/>
          <w:sz w:val="10"/>
          <w:szCs w:val="10"/>
        </w:rPr>
      </w:pPr>
      <w:r>
        <w:rPr>
          <w:rFonts w:cs="Arial" w:ascii="Arial" w:hAnsi="Arial"/>
          <w:b/>
          <w:sz w:val="10"/>
          <w:szCs w:val="10"/>
        </w:rPr>
      </w:r>
    </w:p>
    <w:p>
      <w:pPr>
        <w:pStyle w:val="Normal"/>
        <w:jc w:val="both"/>
        <w:rPr/>
      </w:pPr>
      <w:r>
        <w:rPr>
          <w:rFonts w:cs="Arial" w:ascii="Arial" w:hAnsi="Arial"/>
          <w:sz w:val="22"/>
          <w:szCs w:val="22"/>
        </w:rPr>
        <w:t>Conformément aux dispositions de l’Accord d’Établissement du 16 décembre 2002, un aménagement collectif de la durée hebdomadaire de travail est mis en place tel qu’explicité ci-après. Cet aménagement concerne exclusivement les salariés travaillant selon la référence horaire hebdomadaire de base 35 heures.</w:t>
      </w:r>
    </w:p>
    <w:p>
      <w:pPr>
        <w:pStyle w:val="Normal"/>
        <w:jc w:val="both"/>
        <w:rPr>
          <w:rFonts w:ascii="Arial" w:hAnsi="Arial" w:cs="Arial"/>
          <w:sz w:val="10"/>
          <w:szCs w:val="10"/>
        </w:rPr>
      </w:pPr>
      <w:r>
        <w:rPr>
          <w:rFonts w:cs="Arial" w:ascii="Arial" w:hAnsi="Arial"/>
          <w:sz w:val="10"/>
          <w:szCs w:val="10"/>
        </w:rPr>
      </w:r>
    </w:p>
    <w:p>
      <w:pPr>
        <w:pStyle w:val="Normal"/>
        <w:jc w:val="both"/>
        <w:rPr/>
      </w:pPr>
      <w:r>
        <w:rPr>
          <w:rFonts w:cs="Arial" w:ascii="Arial" w:hAnsi="Arial"/>
          <w:sz w:val="22"/>
          <w:szCs w:val="22"/>
        </w:rPr>
        <w:t>L’horaire hebdomadaire est porté à 36 heures (35 h + 1 h) sans générer d’heure supplémentaire. Cette heure d’aménagement collectif hebdomadaire permet de capitaliser 6 jours de façon forfaitaire sur l’année. Ces 6 jours peuvent être utilisés pour réaliser les fermetures de l’Établissement.</w:t>
      </w:r>
    </w:p>
    <w:p>
      <w:pPr>
        <w:pStyle w:val="Normal"/>
        <w:jc w:val="both"/>
        <w:rPr>
          <w:rFonts w:ascii="Arial" w:hAnsi="Arial" w:cs="Arial"/>
          <w:sz w:val="10"/>
          <w:szCs w:val="10"/>
        </w:rPr>
      </w:pPr>
      <w:r>
        <w:rPr>
          <w:rFonts w:cs="Arial" w:ascii="Arial" w:hAnsi="Arial"/>
          <w:sz w:val="10"/>
          <w:szCs w:val="10"/>
        </w:rPr>
      </w:r>
    </w:p>
    <w:p>
      <w:pPr>
        <w:pStyle w:val="Normal"/>
        <w:jc w:val="both"/>
        <w:rPr/>
      </w:pPr>
      <w:r>
        <w:rPr>
          <w:rFonts w:cs="Arial" w:ascii="Arial" w:hAnsi="Arial"/>
          <w:sz w:val="22"/>
          <w:szCs w:val="22"/>
        </w:rPr>
        <w:t>Cet aménagement collectif (+ 1 heure hebdomadaire et récupération forfaitaire de 6 jours sur l’année) concerne également les salariés à temps partiel dont la référence horaire temps plein est de 35 heures hebdomadaire. Cette disposition sera proposée dans l’avenant au contrat de travail de ces salariés.</w:t>
      </w:r>
    </w:p>
    <w:p>
      <w:pPr>
        <w:pStyle w:val="Normal"/>
        <w:jc w:val="both"/>
        <w:rPr>
          <w:rFonts w:ascii="Arial" w:hAnsi="Arial" w:cs="Arial"/>
          <w:sz w:val="10"/>
          <w:szCs w:val="10"/>
        </w:rPr>
      </w:pPr>
      <w:r>
        <w:rPr>
          <w:rFonts w:cs="Arial" w:ascii="Arial" w:hAnsi="Arial"/>
          <w:sz w:val="10"/>
          <w:szCs w:val="10"/>
        </w:rPr>
      </w:r>
    </w:p>
    <w:p>
      <w:pPr>
        <w:pStyle w:val="Normal"/>
        <w:pBdr>
          <w:top w:val="single" w:sz="4" w:space="1" w:color="000000"/>
          <w:left w:val="single" w:sz="4" w:space="0" w:color="000000"/>
          <w:bottom w:val="single" w:sz="4" w:space="1" w:color="000000"/>
          <w:right w:val="single" w:sz="4" w:space="4" w:color="000000"/>
        </w:pBdr>
        <w:tabs>
          <w:tab w:val="left" w:pos="851" w:leader="none"/>
          <w:tab w:val="left" w:pos="3969" w:leader="none"/>
          <w:tab w:val="left" w:pos="5103" w:leader="none"/>
        </w:tabs>
        <w:ind w:left="188" w:right="219" w:hanging="0"/>
        <w:jc w:val="both"/>
        <w:rPr>
          <w:rFonts w:ascii="Arial" w:hAnsi="Arial" w:cs="Arial"/>
          <w:sz w:val="22"/>
          <w:szCs w:val="22"/>
        </w:rPr>
      </w:pPr>
      <w:r>
        <w:rPr>
          <w:rFonts w:cs="Arial" w:ascii="Arial" w:hAnsi="Arial"/>
          <w:sz w:val="22"/>
          <w:szCs w:val="22"/>
        </w:rPr>
        <w:tab/>
        <w:t xml:space="preserve">Horaire hebdomadaire  </w:t>
        <w:tab/>
      </w:r>
      <w:r>
        <w:rPr>
          <w:rFonts w:eastAsia="Wingdings" w:cs="Wingdings" w:ascii="Wingdings" w:hAnsi="Wingdings"/>
          <w:sz w:val="22"/>
          <w:szCs w:val="22"/>
        </w:rPr>
        <w:t></w:t>
      </w:r>
      <w:r>
        <w:rPr>
          <w:rFonts w:cs="Arial" w:ascii="Arial" w:hAnsi="Arial"/>
          <w:sz w:val="22"/>
          <w:szCs w:val="22"/>
        </w:rPr>
        <w:tab/>
        <w:t xml:space="preserve">35 h 00 + 1 h d’ACT* = </w:t>
      </w:r>
      <w:r>
        <w:rPr>
          <w:rFonts w:cs="Arial" w:ascii="Arial" w:hAnsi="Arial"/>
          <w:b/>
          <w:sz w:val="22"/>
          <w:szCs w:val="22"/>
        </w:rPr>
        <w:t>36 h 00</w:t>
      </w:r>
    </w:p>
    <w:p>
      <w:pPr>
        <w:pStyle w:val="Normal"/>
        <w:pBdr>
          <w:top w:val="single" w:sz="4" w:space="1" w:color="000000"/>
          <w:left w:val="single" w:sz="4" w:space="0" w:color="000000"/>
          <w:bottom w:val="single" w:sz="4" w:space="1" w:color="000000"/>
          <w:right w:val="single" w:sz="4" w:space="4" w:color="000000"/>
        </w:pBdr>
        <w:tabs>
          <w:tab w:val="left" w:pos="851" w:leader="none"/>
          <w:tab w:val="left" w:pos="3969" w:leader="none"/>
          <w:tab w:val="left" w:pos="5103" w:leader="none"/>
        </w:tabs>
        <w:ind w:left="188" w:right="219" w:hanging="0"/>
        <w:jc w:val="both"/>
        <w:rPr>
          <w:rFonts w:ascii="Arial" w:hAnsi="Arial" w:cs="Arial"/>
          <w:sz w:val="22"/>
          <w:szCs w:val="22"/>
        </w:rPr>
      </w:pPr>
      <w:r>
        <w:rPr>
          <w:rFonts w:cs="Arial" w:ascii="Arial" w:hAnsi="Arial"/>
          <w:sz w:val="22"/>
          <w:szCs w:val="22"/>
        </w:rPr>
        <w:tab/>
        <w:t xml:space="preserve">* : </w:t>
      </w:r>
      <w:r>
        <w:rPr>
          <w:rFonts w:cs="Arial" w:ascii="Arial" w:hAnsi="Arial"/>
          <w:i/>
        </w:rPr>
        <w:t>Aménagement Collectif du Travail</w:t>
      </w:r>
    </w:p>
    <w:p>
      <w:pPr>
        <w:pStyle w:val="Normal"/>
        <w:ind w:right="219" w:hanging="0"/>
        <w:jc w:val="both"/>
        <w:rPr>
          <w:rFonts w:ascii="Arial" w:hAnsi="Arial" w:cs="Arial"/>
          <w:sz w:val="22"/>
          <w:szCs w:val="22"/>
        </w:rPr>
      </w:pPr>
      <w:r>
        <w:rPr>
          <w:rFonts w:cs="Arial" w:ascii="Arial" w:hAnsi="Arial"/>
          <w:sz w:val="22"/>
          <w:szCs w:val="22"/>
        </w:rPr>
      </w:r>
    </w:p>
    <w:p>
      <w:pPr>
        <w:pStyle w:val="Normal"/>
        <w:shd w:fill="E6E6E6" w:val="clear"/>
        <w:tabs>
          <w:tab w:val="left" w:pos="567" w:leader="none"/>
        </w:tabs>
        <w:ind w:right="4536" w:hanging="0"/>
        <w:jc w:val="both"/>
        <w:rPr/>
      </w:pPr>
      <w:r>
        <w:rPr>
          <w:rFonts w:cs="Arial" w:ascii="Arial" w:hAnsi="Arial"/>
          <w:b/>
          <w:sz w:val="22"/>
          <w:szCs w:val="22"/>
        </w:rPr>
        <w:tab/>
        <w:t>B – Organisation de l’horaire variable</w:t>
      </w:r>
    </w:p>
    <w:p>
      <w:pPr>
        <w:pStyle w:val="Normal"/>
        <w:tabs>
          <w:tab w:val="left" w:pos="567" w:leader="none"/>
        </w:tabs>
        <w:jc w:val="both"/>
        <w:rPr>
          <w:rFonts w:ascii="Arial" w:hAnsi="Arial" w:cs="Arial"/>
          <w:b/>
          <w:b/>
          <w:sz w:val="16"/>
          <w:szCs w:val="16"/>
        </w:rPr>
      </w:pPr>
      <w:r>
        <w:rPr>
          <w:rFonts w:cs="Arial" w:ascii="Arial" w:hAnsi="Arial"/>
          <w:b/>
          <w:sz w:val="16"/>
          <w:szCs w:val="16"/>
        </w:rPr>
      </w:r>
    </w:p>
    <w:p>
      <w:pPr>
        <w:pStyle w:val="Normal"/>
        <w:jc w:val="both"/>
        <w:rPr>
          <w:rFonts w:ascii="Arial" w:hAnsi="Arial" w:cs="Arial"/>
          <w:sz w:val="22"/>
          <w:szCs w:val="22"/>
        </w:rPr>
      </w:pPr>
      <w:r>
        <w:rPr>
          <w:rFonts w:cs="Arial" w:ascii="Arial" w:hAnsi="Arial"/>
          <w:sz w:val="22"/>
          <w:szCs w:val="22"/>
        </w:rPr>
        <w:t>L’horaire variable se caractérise par l’existence de plages variables qui encadrent des plages fixes.</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Les plages fixes sont des périodes de présence obligatoires.</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Dans le cadre de la bonne organisation du service et en concertation avec leurs hiérarchies qui veilleront à concilier la bonne marche du service et les aspirations du personnel, chaque salarié peut aménager sa journée de travail dans le respect des heures d’ouvertures et de fermeture du Comité Social et Économique, des plages horaires fixes et de la durée légale et conventionnelle du travail. Un tel système implique la responsabilité de chacun pour le bon fonctionnement du Comité Social et Économique.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Établissement du Plessis Robinson :</w:t>
      </w:r>
    </w:p>
    <w:p>
      <w:pPr>
        <w:pStyle w:val="Normal"/>
        <w:jc w:val="both"/>
        <w:rPr>
          <w:rFonts w:ascii="Arial" w:hAnsi="Arial" w:cs="Arial"/>
          <w:sz w:val="16"/>
          <w:szCs w:val="16"/>
        </w:rPr>
      </w:pPr>
      <w:r>
        <w:rPr>
          <w:rFonts w:cs="Arial" w:ascii="Arial" w:hAnsi="Arial"/>
          <w:sz w:val="16"/>
          <w:szCs w:val="16"/>
        </w:rPr>
      </w:r>
    </w:p>
    <w:tbl>
      <w:tblPr>
        <w:tblW w:w="8799" w:type="dxa"/>
        <w:jc w:val="left"/>
        <w:tblInd w:w="245" w:type="dxa"/>
        <w:tblBorders/>
        <w:tblCellMar>
          <w:top w:w="0" w:type="dxa"/>
          <w:left w:w="108" w:type="dxa"/>
          <w:bottom w:w="0" w:type="dxa"/>
          <w:right w:w="108" w:type="dxa"/>
        </w:tblCellMar>
      </w:tblPr>
      <w:tblGrid>
        <w:gridCol w:w="708"/>
        <w:gridCol w:w="710"/>
        <w:gridCol w:w="27"/>
        <w:gridCol w:w="1248"/>
        <w:gridCol w:w="198"/>
        <w:gridCol w:w="511"/>
        <w:gridCol w:w="851"/>
        <w:gridCol w:w="84"/>
        <w:gridCol w:w="624"/>
        <w:gridCol w:w="567"/>
        <w:gridCol w:w="142"/>
        <w:gridCol w:w="992"/>
        <w:gridCol w:w="567"/>
        <w:gridCol w:w="10"/>
        <w:gridCol w:w="699"/>
        <w:gridCol w:w="851"/>
        <w:gridCol w:w="10"/>
      </w:tblGrid>
      <w:tr>
        <w:trPr/>
        <w:tc>
          <w:tcPr>
            <w:tcW w:w="1418" w:type="dxa"/>
            <w:gridSpan w:val="2"/>
            <w:tcBorders/>
            <w:shd w:fill="auto" w:val="clear"/>
          </w:tcPr>
          <w:p>
            <w:pPr>
              <w:pStyle w:val="Normal"/>
              <w:jc w:val="both"/>
              <w:rPr>
                <w:rFonts w:ascii="Arial" w:hAnsi="Arial" w:cs="Arial"/>
              </w:rPr>
            </w:pPr>
            <w:r>
              <w:rPr>
                <w:rFonts w:cs="Arial" w:ascii="Arial" w:hAnsi="Arial"/>
              </w:rPr>
              <w:t>7h30</w:t>
            </w:r>
          </w:p>
        </w:tc>
        <w:tc>
          <w:tcPr>
            <w:tcW w:w="1275" w:type="dxa"/>
            <w:gridSpan w:val="2"/>
            <w:tcBorders/>
            <w:shd w:fill="auto" w:val="clear"/>
          </w:tcPr>
          <w:p>
            <w:pPr>
              <w:pStyle w:val="Normal"/>
              <w:jc w:val="both"/>
              <w:rPr>
                <w:rFonts w:ascii="Arial" w:hAnsi="Arial" w:cs="Arial"/>
              </w:rPr>
            </w:pPr>
            <w:r>
              <w:rPr>
                <w:rFonts w:cs="Arial" w:ascii="Arial" w:hAnsi="Arial"/>
              </w:rPr>
              <w:t>9h30</w:t>
            </w:r>
          </w:p>
        </w:tc>
        <w:tc>
          <w:tcPr>
            <w:tcW w:w="1560" w:type="dxa"/>
            <w:gridSpan w:val="3"/>
            <w:tcBorders/>
            <w:shd w:fill="auto" w:val="clear"/>
          </w:tcPr>
          <w:p>
            <w:pPr>
              <w:pStyle w:val="Normal"/>
              <w:jc w:val="both"/>
              <w:rPr>
                <w:rFonts w:ascii="Arial" w:hAnsi="Arial" w:cs="Arial"/>
              </w:rPr>
            </w:pPr>
            <w:r>
              <w:rPr>
                <w:rFonts w:cs="Arial" w:ascii="Arial" w:hAnsi="Arial"/>
              </w:rPr>
              <w:t>11h15</w:t>
            </w:r>
          </w:p>
        </w:tc>
        <w:tc>
          <w:tcPr>
            <w:tcW w:w="1275" w:type="dxa"/>
            <w:gridSpan w:val="3"/>
            <w:tcBorders/>
            <w:shd w:fill="auto" w:val="clear"/>
          </w:tcPr>
          <w:p>
            <w:pPr>
              <w:pStyle w:val="Normal"/>
              <w:jc w:val="both"/>
              <w:rPr>
                <w:rFonts w:ascii="Arial" w:hAnsi="Arial" w:cs="Arial"/>
              </w:rPr>
            </w:pPr>
            <w:r>
              <w:rPr>
                <w:rFonts w:cs="Arial" w:ascii="Arial" w:hAnsi="Arial"/>
              </w:rPr>
              <w:t>14h00</w:t>
            </w:r>
          </w:p>
        </w:tc>
        <w:tc>
          <w:tcPr>
            <w:tcW w:w="1134" w:type="dxa"/>
            <w:gridSpan w:val="2"/>
            <w:tcBorders/>
            <w:shd w:fill="auto" w:val="clear"/>
          </w:tcPr>
          <w:p>
            <w:pPr>
              <w:pStyle w:val="Normal"/>
              <w:jc w:val="both"/>
              <w:rPr/>
            </w:pPr>
            <w:r>
              <w:rPr>
                <w:rFonts w:cs="Arial" w:ascii="Arial" w:hAnsi="Arial"/>
              </w:rPr>
              <w:t>15h30</w:t>
            </w:r>
          </w:p>
        </w:tc>
        <w:tc>
          <w:tcPr>
            <w:tcW w:w="1276" w:type="dxa"/>
            <w:gridSpan w:val="3"/>
            <w:tcBorders/>
            <w:shd w:fill="auto" w:val="clear"/>
          </w:tcPr>
          <w:p>
            <w:pPr>
              <w:pStyle w:val="Normal"/>
              <w:jc w:val="right"/>
              <w:rPr/>
            </w:pPr>
            <w:r>
              <w:rPr>
                <w:rFonts w:cs="Arial" w:ascii="Arial" w:hAnsi="Arial"/>
              </w:rPr>
              <w:t>19h00</w:t>
            </w:r>
          </w:p>
        </w:tc>
        <w:tc>
          <w:tcPr>
            <w:tcW w:w="861" w:type="dxa"/>
            <w:tcBorders/>
            <w:shd w:fill="auto" w:val="clear"/>
            <w:tcMar>
              <w:left w:w="0"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446"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446"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1333" w:type="dxa"/>
            <w:gridSpan w:val="3"/>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69"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560" w:type="dxa"/>
            <w:gridSpan w:val="2"/>
            <w:tcBorders>
              <w:left w:val="single" w:sz="4" w:space="0" w:color="000000"/>
            </w:tcBorders>
            <w:shd w:fill="auto" w:val="clear"/>
            <w:tcMar>
              <w:left w:w="-5"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333"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59"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70" w:type="dxa"/>
            <w:gridSpan w:val="3"/>
            <w:tcBorders/>
            <w:shd w:fill="auto" w:val="clear"/>
            <w:tcMar>
              <w:left w:w="0" w:type="dxa"/>
              <w:right w:w="0" w:type="dxa"/>
            </w:tcMar>
          </w:tcPr>
          <w:p>
            <w:pPr>
              <w:pStyle w:val="Normal"/>
              <w:snapToGrid w:val="false"/>
              <w:rPr>
                <w:rFonts w:ascii="Arial" w:hAnsi="Arial" w:cs="Arial"/>
                <w:sz w:val="16"/>
                <w:szCs w:val="16"/>
              </w:rPr>
            </w:pPr>
            <w:r>
              <w:rPr>
                <w:rFonts w:cs="Arial" w:ascii="Arial" w:hAnsi="Arial"/>
                <w:sz w:val="16"/>
                <w:szCs w:val="16"/>
              </w:rPr>
            </w:r>
          </w:p>
        </w:tc>
      </w:tr>
      <w:tr>
        <w:trPr/>
        <w:tc>
          <w:tcPr>
            <w:tcW w:w="708" w:type="dxa"/>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sz w:val="16"/>
                <w:szCs w:val="16"/>
              </w:rPr>
            </w:pPr>
            <w:r>
              <w:rPr>
                <w:rFonts w:cs="Arial" w:ascii="Arial" w:hAnsi="Arial"/>
                <w:sz w:val="16"/>
                <w:szCs w:val="16"/>
              </w:rPr>
            </w:r>
          </w:p>
        </w:tc>
        <w:tc>
          <w:tcPr>
            <w:tcW w:w="1985" w:type="dxa"/>
            <w:gridSpan w:val="3"/>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Plage variable</w:t>
            </w:r>
          </w:p>
        </w:tc>
        <w:tc>
          <w:tcPr>
            <w:tcW w:w="709"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59" w:type="dxa"/>
            <w:gridSpan w:val="3"/>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Plage fixe</w:t>
            </w:r>
          </w:p>
        </w:tc>
        <w:tc>
          <w:tcPr>
            <w:tcW w:w="70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3119" w:type="dxa"/>
            <w:gridSpan w:val="5"/>
            <w:tcBorders>
              <w:left w:val="single" w:sz="4" w:space="0" w:color="000000"/>
            </w:tcBorders>
            <w:shd w:fill="auto" w:val="clear"/>
            <w:tcMar>
              <w:left w:w="103" w:type="dxa"/>
            </w:tcMar>
          </w:tcPr>
          <w:p>
            <w:pPr>
              <w:pStyle w:val="Normal"/>
              <w:jc w:val="both"/>
              <w:rPr/>
            </w:pPr>
            <w:r>
              <w:rPr>
                <w:rFonts w:cs="Arial" w:ascii="Arial" w:hAnsi="Arial"/>
              </w:rPr>
              <w:t xml:space="preserve">Plage variable de repas </w:t>
            </w:r>
          </w:p>
        </w:tc>
      </w:tr>
    </w:tbl>
    <w:p>
      <w:pPr>
        <w:pStyle w:val="Normal"/>
        <w:jc w:val="both"/>
        <w:rPr>
          <w:rFonts w:ascii="Arial" w:hAnsi="Arial" w:cs="Arial"/>
          <w:sz w:val="22"/>
        </w:rPr>
      </w:pPr>
      <w:r>
        <w:rPr>
          <w:rFonts w:cs="Arial" w:ascii="Arial" w:hAnsi="Arial"/>
          <w:sz w:val="22"/>
        </w:rPr>
      </w:r>
    </w:p>
    <w:p>
      <w:pPr>
        <w:pStyle w:val="TextBody"/>
        <w:rPr>
          <w:rFonts w:ascii="Arial" w:hAnsi="Arial" w:cs="Arial"/>
          <w:szCs w:val="22"/>
        </w:rPr>
      </w:pPr>
      <w:r>
        <w:rPr>
          <w:rFonts w:cs="Arial" w:ascii="Arial" w:hAnsi="Arial"/>
          <w:b/>
          <w:bCs/>
          <w:szCs w:val="22"/>
          <w:u w:val="single"/>
        </w:rPr>
        <w:t>Toute présence après 19h00 est interdite</w:t>
      </w:r>
      <w:r>
        <w:rPr>
          <w:rFonts w:cs="Arial" w:ascii="Arial" w:hAnsi="Arial"/>
          <w:szCs w:val="22"/>
        </w:rPr>
        <w:t xml:space="preserve"> et ne peut être autorisée qu’après accord de la hiérarchie et demande préalable.</w:t>
      </w:r>
    </w:p>
    <w:p>
      <w:pPr>
        <w:pStyle w:val="Normal"/>
        <w:tabs>
          <w:tab w:val="left" w:pos="709" w:leader="none"/>
        </w:tabs>
        <w:jc w:val="both"/>
        <w:rPr>
          <w:rFonts w:ascii="Arial" w:hAnsi="Arial" w:cs="Arial"/>
          <w:sz w:val="22"/>
          <w:szCs w:val="22"/>
        </w:rPr>
      </w:pPr>
      <w:r>
        <w:rPr>
          <w:rFonts w:cs="Arial" w:ascii="Arial" w:hAnsi="Arial"/>
          <w:sz w:val="22"/>
          <w:szCs w:val="22"/>
        </w:rPr>
      </w:r>
    </w:p>
    <w:p>
      <w:pPr>
        <w:pStyle w:val="Normal"/>
        <w:tabs>
          <w:tab w:val="left" w:pos="709" w:leader="none"/>
        </w:tabs>
        <w:jc w:val="both"/>
        <w:rPr>
          <w:rFonts w:ascii="Arial" w:hAnsi="Arial" w:cs="Arial"/>
          <w:b/>
          <w:b/>
          <w:i/>
          <w:i/>
          <w:sz w:val="22"/>
          <w:szCs w:val="22"/>
          <w:u w:val="single"/>
        </w:rPr>
      </w:pPr>
      <w:r>
        <w:rPr>
          <w:rFonts w:cs="Arial" w:ascii="Arial" w:hAnsi="Arial"/>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Prise de demi-journées</w:t>
      </w:r>
      <w:r>
        <w:rPr>
          <w:rFonts w:cs="Arial" w:ascii="Arial" w:hAnsi="Arial"/>
          <w:b/>
          <w:i/>
          <w:sz w:val="22"/>
          <w:szCs w:val="22"/>
        </w:rPr>
        <w:t> :</w:t>
      </w:r>
    </w:p>
    <w:p>
      <w:pPr>
        <w:pStyle w:val="Normal"/>
        <w:jc w:val="both"/>
        <w:rPr>
          <w:rFonts w:ascii="Arial" w:hAnsi="Arial" w:cs="Arial"/>
          <w:b/>
          <w:b/>
          <w:i/>
          <w:i/>
          <w:sz w:val="16"/>
          <w:szCs w:val="16"/>
          <w:u w:val="single"/>
        </w:rPr>
      </w:pPr>
      <w:r>
        <w:rPr>
          <w:rFonts w:cs="Arial" w:ascii="Arial" w:hAnsi="Arial"/>
          <w:b/>
          <w:i/>
          <w:sz w:val="16"/>
          <w:szCs w:val="16"/>
          <w:u w:val="single"/>
        </w:rPr>
      </w:r>
    </w:p>
    <w:p>
      <w:pPr>
        <w:pStyle w:val="Normal"/>
        <w:jc w:val="both"/>
        <w:rPr>
          <w:rFonts w:ascii="Arial" w:hAnsi="Arial" w:cs="Arial"/>
          <w:sz w:val="22"/>
          <w:szCs w:val="22"/>
        </w:rPr>
      </w:pPr>
      <w:r>
        <w:rPr>
          <w:rFonts w:cs="Arial" w:ascii="Arial" w:hAnsi="Arial"/>
          <w:sz w:val="22"/>
          <w:szCs w:val="22"/>
        </w:rPr>
        <w:t xml:space="preserve">Lors de la prise d’une demi-journée (matin ou après-midi), la sortie ou l’entrée devra intervenir pendant la plage variable de repas (entre </w:t>
      </w:r>
      <w:r>
        <w:rPr>
          <w:rFonts w:cs="Arial" w:ascii="Arial" w:hAnsi="Arial"/>
          <w:b/>
          <w:sz w:val="22"/>
          <w:szCs w:val="22"/>
        </w:rPr>
        <w:t xml:space="preserve">11h15 </w:t>
      </w:r>
      <w:r>
        <w:rPr>
          <w:rFonts w:cs="Arial" w:ascii="Arial" w:hAnsi="Arial"/>
          <w:sz w:val="22"/>
          <w:szCs w:val="22"/>
        </w:rPr>
        <w:t xml:space="preserve">et </w:t>
      </w:r>
      <w:r>
        <w:rPr>
          <w:rFonts w:cs="Arial" w:ascii="Arial" w:hAnsi="Arial"/>
          <w:b/>
          <w:sz w:val="22"/>
          <w:szCs w:val="22"/>
        </w:rPr>
        <w:t>14h00</w:t>
      </w:r>
      <w:r>
        <w:rPr>
          <w:rFonts w:cs="Arial" w:ascii="Arial" w:hAnsi="Arial"/>
          <w:sz w:val="22"/>
          <w:szCs w:val="22"/>
        </w:rPr>
        <w:t>). La valorisation de la journée sera la somme du temps de travail entre les deux badgeages (matin ou après-midi) et du 1/10</w:t>
      </w:r>
      <w:r>
        <w:rPr>
          <w:rFonts w:cs="Arial" w:ascii="Arial" w:hAnsi="Arial"/>
          <w:sz w:val="22"/>
          <w:szCs w:val="22"/>
          <w:vertAlign w:val="superscript"/>
        </w:rPr>
        <w:t>ème</w:t>
      </w:r>
      <w:r>
        <w:rPr>
          <w:rFonts w:cs="Arial" w:ascii="Arial" w:hAnsi="Arial"/>
          <w:sz w:val="22"/>
          <w:szCs w:val="22"/>
        </w:rPr>
        <w:t xml:space="preserve"> de la durée hebdomadaire de référence.</w:t>
      </w:r>
    </w:p>
    <w:p>
      <w:pPr>
        <w:pStyle w:val="Normal"/>
        <w:jc w:val="both"/>
        <w:rPr>
          <w:rFonts w:ascii="Arial" w:hAnsi="Arial" w:cs="Arial"/>
          <w:sz w:val="22"/>
          <w:szCs w:val="22"/>
        </w:rPr>
      </w:pPr>
      <w:r>
        <w:rPr>
          <w:rFonts w:cs="Arial" w:ascii="Arial" w:hAnsi="Arial"/>
          <w:sz w:val="22"/>
          <w:szCs w:val="22"/>
        </w:rPr>
      </w:r>
    </w:p>
    <w:p>
      <w:pPr>
        <w:pStyle w:val="Normal"/>
        <w:shd w:fill="E6E6E6" w:val="clear"/>
        <w:ind w:right="5669" w:hanging="0"/>
        <w:jc w:val="both"/>
        <w:rPr>
          <w:rFonts w:ascii="Arial" w:hAnsi="Arial" w:cs="Arial"/>
          <w:b/>
          <w:b/>
          <w:sz w:val="22"/>
          <w:szCs w:val="22"/>
        </w:rPr>
      </w:pPr>
      <w:r>
        <w:rPr>
          <w:rFonts w:cs="Arial" w:ascii="Arial" w:hAnsi="Arial"/>
          <w:b/>
          <w:sz w:val="22"/>
          <w:szCs w:val="22"/>
        </w:rPr>
        <w:tab/>
        <w:t>C – Organisation du travail</w:t>
      </w:r>
    </w:p>
    <w:p>
      <w:pPr>
        <w:pStyle w:val="Normal"/>
        <w:tabs>
          <w:tab w:val="left" w:pos="567" w:leader="none"/>
        </w:tabs>
        <w:jc w:val="both"/>
        <w:rPr>
          <w:rFonts w:ascii="Arial" w:hAnsi="Arial" w:cs="Arial"/>
          <w:b/>
          <w:b/>
          <w:sz w:val="16"/>
          <w:szCs w:val="16"/>
        </w:rPr>
      </w:pPr>
      <w:r>
        <w:rPr>
          <w:rFonts w:cs="Arial" w:ascii="Arial" w:hAnsi="Arial"/>
          <w:b/>
          <w:sz w:val="16"/>
          <w:szCs w:val="16"/>
        </w:rPr>
      </w:r>
    </w:p>
    <w:p>
      <w:pPr>
        <w:pStyle w:val="Normal"/>
        <w:jc w:val="both"/>
        <w:rPr/>
      </w:pPr>
      <w:r>
        <w:rPr>
          <w:rFonts w:cs="Arial" w:ascii="Arial" w:hAnsi="Arial"/>
          <w:b/>
          <w:sz w:val="22"/>
          <w:szCs w:val="22"/>
        </w:rPr>
        <w:t xml:space="preserve">L’organisation du travail spécifique au Comité Social et Économique nécessite la présence des personnels durant la plage variable de repas dans les cas suivants : </w:t>
      </w:r>
    </w:p>
    <w:p>
      <w:pPr>
        <w:pStyle w:val="Normal"/>
        <w:numPr>
          <w:ilvl w:val="0"/>
          <w:numId w:val="4"/>
        </w:numPr>
        <w:spacing w:before="80" w:after="0"/>
        <w:ind w:left="714" w:hanging="357"/>
        <w:jc w:val="both"/>
        <w:rPr>
          <w:rFonts w:ascii="Arial" w:hAnsi="Arial" w:cs="Arial"/>
          <w:sz w:val="22"/>
          <w:szCs w:val="22"/>
        </w:rPr>
      </w:pPr>
      <w:r>
        <w:rPr>
          <w:rFonts w:cs="Arial" w:ascii="Arial" w:hAnsi="Arial"/>
          <w:sz w:val="22"/>
          <w:szCs w:val="22"/>
        </w:rPr>
        <w:t>Permanences</w:t>
      </w:r>
    </w:p>
    <w:p>
      <w:pPr>
        <w:pStyle w:val="Normal"/>
        <w:numPr>
          <w:ilvl w:val="0"/>
          <w:numId w:val="4"/>
        </w:numPr>
        <w:jc w:val="both"/>
        <w:rPr>
          <w:rFonts w:ascii="Arial" w:hAnsi="Arial" w:cs="Arial"/>
          <w:sz w:val="22"/>
          <w:szCs w:val="22"/>
        </w:rPr>
      </w:pPr>
      <w:r>
        <w:rPr>
          <w:rFonts w:cs="Arial" w:ascii="Arial" w:hAnsi="Arial"/>
          <w:sz w:val="22"/>
          <w:szCs w:val="22"/>
        </w:rPr>
        <w:t>Réunion de Commission</w:t>
      </w:r>
    </w:p>
    <w:p>
      <w:pPr>
        <w:pStyle w:val="Normal"/>
        <w:numPr>
          <w:ilvl w:val="0"/>
          <w:numId w:val="4"/>
        </w:numPr>
        <w:jc w:val="both"/>
        <w:rPr>
          <w:rFonts w:ascii="Arial" w:hAnsi="Arial" w:cs="Arial"/>
          <w:sz w:val="22"/>
          <w:szCs w:val="22"/>
        </w:rPr>
      </w:pPr>
      <w:r>
        <w:rPr>
          <w:rFonts w:cs="Arial" w:ascii="Arial" w:hAnsi="Arial"/>
          <w:sz w:val="22"/>
          <w:szCs w:val="22"/>
        </w:rPr>
        <w:t>A la demande d’un membre du Bureau ou d’un Coordinateur de Commission</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 xml:space="preserve">L’organisation de l’horaire variable de la journée s’établira alors comme suit : </w:t>
      </w:r>
    </w:p>
    <w:p>
      <w:pPr>
        <w:pStyle w:val="Normal"/>
        <w:jc w:val="both"/>
        <w:rPr>
          <w:rFonts w:ascii="Arial" w:hAnsi="Arial" w:cs="Arial"/>
          <w:b/>
          <w:b/>
          <w:sz w:val="16"/>
          <w:szCs w:val="16"/>
        </w:rPr>
      </w:pPr>
      <w:r>
        <w:rPr>
          <w:rFonts w:cs="Arial" w:ascii="Arial" w:hAnsi="Arial"/>
          <w:b/>
          <w:sz w:val="16"/>
          <w:szCs w:val="16"/>
        </w:rPr>
      </w:r>
    </w:p>
    <w:tbl>
      <w:tblPr>
        <w:tblW w:w="8799" w:type="dxa"/>
        <w:jc w:val="left"/>
        <w:tblInd w:w="245" w:type="dxa"/>
        <w:tblBorders/>
        <w:tblCellMar>
          <w:top w:w="0" w:type="dxa"/>
          <w:left w:w="108" w:type="dxa"/>
          <w:bottom w:w="0" w:type="dxa"/>
          <w:right w:w="108" w:type="dxa"/>
        </w:tblCellMar>
      </w:tblPr>
      <w:tblGrid>
        <w:gridCol w:w="708"/>
        <w:gridCol w:w="710"/>
        <w:gridCol w:w="27"/>
        <w:gridCol w:w="1248"/>
        <w:gridCol w:w="198"/>
        <w:gridCol w:w="511"/>
        <w:gridCol w:w="851"/>
        <w:gridCol w:w="84"/>
        <w:gridCol w:w="624"/>
        <w:gridCol w:w="567"/>
        <w:gridCol w:w="142"/>
        <w:gridCol w:w="992"/>
        <w:gridCol w:w="567"/>
        <w:gridCol w:w="10"/>
        <w:gridCol w:w="699"/>
        <w:gridCol w:w="851"/>
        <w:gridCol w:w="10"/>
      </w:tblGrid>
      <w:tr>
        <w:trPr/>
        <w:tc>
          <w:tcPr>
            <w:tcW w:w="1418" w:type="dxa"/>
            <w:gridSpan w:val="2"/>
            <w:tcBorders/>
            <w:shd w:fill="auto" w:val="clear"/>
          </w:tcPr>
          <w:p>
            <w:pPr>
              <w:pStyle w:val="Normal"/>
              <w:jc w:val="both"/>
              <w:rPr>
                <w:rFonts w:ascii="Arial" w:hAnsi="Arial" w:cs="Arial"/>
              </w:rPr>
            </w:pPr>
            <w:r>
              <w:rPr>
                <w:rFonts w:cs="Arial" w:ascii="Arial" w:hAnsi="Arial"/>
              </w:rPr>
              <w:t>7h30</w:t>
            </w:r>
          </w:p>
        </w:tc>
        <w:tc>
          <w:tcPr>
            <w:tcW w:w="1275" w:type="dxa"/>
            <w:gridSpan w:val="2"/>
            <w:tcBorders/>
            <w:shd w:fill="auto" w:val="clear"/>
          </w:tcPr>
          <w:p>
            <w:pPr>
              <w:pStyle w:val="Normal"/>
              <w:jc w:val="both"/>
              <w:rPr>
                <w:rFonts w:ascii="Arial" w:hAnsi="Arial" w:cs="Arial"/>
              </w:rPr>
            </w:pPr>
            <w:r>
              <w:rPr>
                <w:rFonts w:cs="Arial" w:ascii="Arial" w:hAnsi="Arial"/>
              </w:rPr>
              <w:t>9h30</w:t>
            </w:r>
          </w:p>
        </w:tc>
        <w:tc>
          <w:tcPr>
            <w:tcW w:w="1560" w:type="dxa"/>
            <w:gridSpan w:val="3"/>
            <w:tcBorders/>
            <w:shd w:fill="auto" w:val="clear"/>
          </w:tcPr>
          <w:p>
            <w:pPr>
              <w:pStyle w:val="Normal"/>
              <w:jc w:val="both"/>
              <w:rPr>
                <w:rFonts w:ascii="Arial" w:hAnsi="Arial" w:cs="Arial"/>
              </w:rPr>
            </w:pPr>
            <w:r>
              <w:rPr>
                <w:rFonts w:cs="Arial" w:ascii="Arial" w:hAnsi="Arial"/>
              </w:rPr>
              <w:t>11h15</w:t>
            </w:r>
          </w:p>
        </w:tc>
        <w:tc>
          <w:tcPr>
            <w:tcW w:w="1275" w:type="dxa"/>
            <w:gridSpan w:val="3"/>
            <w:tcBorders/>
            <w:shd w:fill="auto" w:val="clear"/>
          </w:tcPr>
          <w:p>
            <w:pPr>
              <w:pStyle w:val="Normal"/>
              <w:jc w:val="both"/>
              <w:rPr>
                <w:rFonts w:ascii="Arial" w:hAnsi="Arial" w:cs="Arial"/>
              </w:rPr>
            </w:pPr>
            <w:r>
              <w:rPr>
                <w:rFonts w:cs="Arial" w:ascii="Arial" w:hAnsi="Arial"/>
              </w:rPr>
              <w:t>12h00</w:t>
            </w:r>
          </w:p>
        </w:tc>
        <w:tc>
          <w:tcPr>
            <w:tcW w:w="1134" w:type="dxa"/>
            <w:gridSpan w:val="2"/>
            <w:tcBorders/>
            <w:shd w:fill="auto" w:val="clear"/>
          </w:tcPr>
          <w:p>
            <w:pPr>
              <w:pStyle w:val="Normal"/>
              <w:jc w:val="both"/>
              <w:rPr>
                <w:rFonts w:ascii="Arial" w:hAnsi="Arial" w:cs="Arial"/>
              </w:rPr>
            </w:pPr>
            <w:r>
              <w:rPr>
                <w:rFonts w:cs="Arial" w:ascii="Arial" w:hAnsi="Arial"/>
              </w:rPr>
              <w:t>15h30</w:t>
            </w:r>
          </w:p>
        </w:tc>
        <w:tc>
          <w:tcPr>
            <w:tcW w:w="1276" w:type="dxa"/>
            <w:gridSpan w:val="3"/>
            <w:tcBorders/>
            <w:shd w:fill="auto" w:val="clear"/>
          </w:tcPr>
          <w:p>
            <w:pPr>
              <w:pStyle w:val="Normal"/>
              <w:jc w:val="right"/>
              <w:rPr>
                <w:rFonts w:ascii="Arial" w:hAnsi="Arial" w:cs="Arial"/>
              </w:rPr>
            </w:pPr>
            <w:r>
              <w:rPr>
                <w:rFonts w:cs="Arial" w:ascii="Arial" w:hAnsi="Arial"/>
              </w:rPr>
              <w:t>19h00</w:t>
            </w:r>
          </w:p>
        </w:tc>
        <w:tc>
          <w:tcPr>
            <w:tcW w:w="861" w:type="dxa"/>
            <w:tcBorders/>
            <w:shd w:fill="auto" w:val="clear"/>
            <w:tcMar>
              <w:left w:w="0"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446"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446"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1333" w:type="dxa"/>
            <w:gridSpan w:val="3"/>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69"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560" w:type="dxa"/>
            <w:gridSpan w:val="2"/>
            <w:tcBorders>
              <w:left w:val="single" w:sz="4" w:space="0" w:color="000000"/>
            </w:tcBorders>
            <w:shd w:fill="auto" w:val="clear"/>
            <w:tcMar>
              <w:left w:w="-5"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333"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59"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70" w:type="dxa"/>
            <w:gridSpan w:val="3"/>
            <w:tcBorders/>
            <w:shd w:fill="auto" w:val="clear"/>
            <w:tcMar>
              <w:left w:w="0" w:type="dxa"/>
              <w:right w:w="0" w:type="dxa"/>
            </w:tcMar>
          </w:tcPr>
          <w:p>
            <w:pPr>
              <w:pStyle w:val="Normal"/>
              <w:snapToGrid w:val="false"/>
              <w:rPr>
                <w:rFonts w:ascii="Arial" w:hAnsi="Arial" w:cs="Arial"/>
                <w:sz w:val="16"/>
                <w:szCs w:val="16"/>
              </w:rPr>
            </w:pPr>
            <w:r>
              <w:rPr>
                <w:rFonts w:cs="Arial" w:ascii="Arial" w:hAnsi="Arial"/>
                <w:sz w:val="16"/>
                <w:szCs w:val="16"/>
              </w:rPr>
            </w:r>
          </w:p>
        </w:tc>
      </w:tr>
      <w:tr>
        <w:trPr/>
        <w:tc>
          <w:tcPr>
            <w:tcW w:w="708" w:type="dxa"/>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sz w:val="16"/>
                <w:szCs w:val="16"/>
              </w:rPr>
            </w:pPr>
            <w:r>
              <w:rPr>
                <w:rFonts w:cs="Arial" w:ascii="Arial" w:hAnsi="Arial"/>
                <w:sz w:val="16"/>
                <w:szCs w:val="16"/>
              </w:rPr>
            </w:r>
          </w:p>
        </w:tc>
        <w:tc>
          <w:tcPr>
            <w:tcW w:w="1985" w:type="dxa"/>
            <w:gridSpan w:val="3"/>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Plage variable</w:t>
            </w:r>
          </w:p>
        </w:tc>
        <w:tc>
          <w:tcPr>
            <w:tcW w:w="709"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59" w:type="dxa"/>
            <w:gridSpan w:val="3"/>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Plage fixe</w:t>
            </w:r>
          </w:p>
        </w:tc>
        <w:tc>
          <w:tcPr>
            <w:tcW w:w="70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3119" w:type="dxa"/>
            <w:gridSpan w:val="5"/>
            <w:tcBorders>
              <w:left w:val="single" w:sz="4" w:space="0" w:color="000000"/>
            </w:tcBorders>
            <w:shd w:fill="auto" w:val="clear"/>
            <w:tcMar>
              <w:left w:w="103" w:type="dxa"/>
            </w:tcMar>
          </w:tcPr>
          <w:p>
            <w:pPr>
              <w:pStyle w:val="Normal"/>
              <w:jc w:val="both"/>
              <w:rPr/>
            </w:pPr>
            <w:r>
              <w:rPr>
                <w:rFonts w:cs="Arial" w:ascii="Arial" w:hAnsi="Arial"/>
              </w:rPr>
              <w:t xml:space="preserve">Plage </w:t>
            </w:r>
            <w:r>
              <w:rPr>
                <w:rFonts w:cs="Arial" w:ascii="Arial" w:hAnsi="Arial"/>
                <w:b/>
              </w:rPr>
              <w:t>fixe</w:t>
            </w:r>
            <w:r>
              <w:rPr>
                <w:rFonts w:cs="Arial" w:ascii="Arial" w:hAnsi="Arial"/>
              </w:rPr>
              <w:t xml:space="preserve"> de repas </w:t>
            </w:r>
          </w:p>
        </w:tc>
      </w:tr>
    </w:tbl>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u w:val="single"/>
        </w:rPr>
        <w:t>Nb</w:t>
      </w:r>
      <w:r>
        <w:rPr>
          <w:rFonts w:cs="Arial" w:ascii="Arial" w:hAnsi="Arial"/>
          <w:sz w:val="22"/>
          <w:szCs w:val="22"/>
        </w:rPr>
        <w:t> : Afin de faciliter l’organisation de la restauration collective, la prise du repas est fixée impérativement à 11h15.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hd w:fill="E6E6E6" w:val="clear"/>
        <w:ind w:right="6804" w:hanging="0"/>
        <w:jc w:val="both"/>
        <w:rPr/>
      </w:pPr>
      <w:r>
        <w:rPr>
          <w:rFonts w:cs="Arial" w:ascii="Arial" w:hAnsi="Arial"/>
          <w:b/>
          <w:sz w:val="22"/>
          <w:szCs w:val="22"/>
        </w:rPr>
        <w:tab/>
        <w:t>D – Badgeage</w:t>
      </w:r>
    </w:p>
    <w:p>
      <w:pPr>
        <w:pStyle w:val="Normal"/>
        <w:jc w:val="both"/>
        <w:rPr>
          <w:rFonts w:ascii="Arial" w:hAnsi="Arial" w:cs="Arial"/>
          <w:b/>
          <w:b/>
          <w:sz w:val="16"/>
          <w:szCs w:val="16"/>
        </w:rPr>
      </w:pPr>
      <w:r>
        <w:rPr>
          <w:rFonts w:cs="Arial" w:ascii="Arial" w:hAnsi="Arial"/>
          <w:b/>
          <w:sz w:val="16"/>
          <w:szCs w:val="16"/>
        </w:rPr>
      </w:r>
    </w:p>
    <w:p>
      <w:pPr>
        <w:pStyle w:val="Normal"/>
        <w:jc w:val="both"/>
        <w:rPr>
          <w:rFonts w:ascii="Arial" w:hAnsi="Arial" w:cs="Arial"/>
          <w:sz w:val="22"/>
          <w:szCs w:val="22"/>
        </w:rPr>
      </w:pPr>
      <w:r>
        <w:rPr>
          <w:rFonts w:cs="Arial" w:ascii="Arial" w:hAnsi="Arial"/>
          <w:sz w:val="22"/>
          <w:szCs w:val="22"/>
        </w:rPr>
        <w:t>Il est demandé au Personnel concerné de badger 4 fois par jour :</w:t>
      </w:r>
    </w:p>
    <w:p>
      <w:pPr>
        <w:pStyle w:val="Normal"/>
        <w:numPr>
          <w:ilvl w:val="0"/>
          <w:numId w:val="9"/>
        </w:numPr>
        <w:jc w:val="both"/>
        <w:rPr/>
      </w:pPr>
      <w:r>
        <w:rPr>
          <w:rFonts w:cs="Arial" w:ascii="Arial" w:hAnsi="Arial"/>
          <w:sz w:val="22"/>
          <w:szCs w:val="22"/>
        </w:rPr>
        <w:t>Le matin à l’arrivée</w:t>
      </w:r>
    </w:p>
    <w:p>
      <w:pPr>
        <w:pStyle w:val="Normal"/>
        <w:numPr>
          <w:ilvl w:val="0"/>
          <w:numId w:val="9"/>
        </w:numPr>
        <w:jc w:val="both"/>
        <w:rPr/>
      </w:pPr>
      <w:r>
        <w:rPr>
          <w:rFonts w:cs="Arial" w:ascii="Arial" w:hAnsi="Arial"/>
          <w:sz w:val="22"/>
          <w:szCs w:val="22"/>
        </w:rPr>
        <w:t>Le soir au départ</w:t>
      </w:r>
    </w:p>
    <w:p>
      <w:pPr>
        <w:pStyle w:val="Normal"/>
        <w:numPr>
          <w:ilvl w:val="0"/>
          <w:numId w:val="9"/>
        </w:numPr>
        <w:jc w:val="both"/>
        <w:rPr>
          <w:rFonts w:ascii="Arial" w:hAnsi="Arial" w:cs="Arial"/>
          <w:sz w:val="22"/>
          <w:szCs w:val="22"/>
        </w:rPr>
      </w:pPr>
      <w:r>
        <w:rPr>
          <w:rFonts w:cs="Arial" w:ascii="Arial" w:hAnsi="Arial"/>
          <w:sz w:val="22"/>
          <w:szCs w:val="22"/>
        </w:rPr>
        <w:t>Le midi (2 badgeages qui se situent entre 11h15 et 14h00 (ou 12h00), avec toutefois une interruption minimum obligatoire de 30 minutes.</w:t>
      </w:r>
      <w:r>
        <w:br w:type="page"/>
      </w:r>
    </w:p>
    <w:p>
      <w:pPr>
        <w:pStyle w:val="Normal"/>
        <w:jc w:val="both"/>
        <w:rPr>
          <w:rFonts w:ascii="Arial" w:hAnsi="Arial" w:cs="Arial"/>
          <w:sz w:val="10"/>
          <w:szCs w:val="10"/>
        </w:rPr>
      </w:pPr>
      <w:r>
        <w:rPr>
          <w:rFonts w:cs="Arial" w:ascii="Arial" w:hAnsi="Arial"/>
          <w:sz w:val="10"/>
          <w:szCs w:val="10"/>
        </w:rPr>
      </w:r>
    </w:p>
    <w:p>
      <w:pPr>
        <w:pStyle w:val="Normal"/>
        <w:shd w:fill="E6E6E6" w:val="clear"/>
        <w:tabs>
          <w:tab w:val="left" w:pos="567" w:leader="none"/>
        </w:tabs>
        <w:ind w:right="6520" w:hanging="0"/>
        <w:jc w:val="both"/>
        <w:rPr>
          <w:rFonts w:ascii="Arial" w:hAnsi="Arial" w:cs="Arial"/>
          <w:b/>
          <w:b/>
          <w:sz w:val="22"/>
          <w:szCs w:val="22"/>
        </w:rPr>
      </w:pPr>
      <w:r>
        <w:rPr>
          <w:rFonts w:cs="Arial" w:ascii="Arial" w:hAnsi="Arial"/>
          <w:b/>
          <w:sz w:val="22"/>
          <w:szCs w:val="22"/>
        </w:rPr>
        <w:tab/>
        <w:t>E – Crédit / Débit</w:t>
      </w:r>
    </w:p>
    <w:p>
      <w:pPr>
        <w:pStyle w:val="Normal"/>
        <w:jc w:val="both"/>
        <w:rPr>
          <w:rFonts w:ascii="Arial" w:hAnsi="Arial" w:cs="Arial"/>
          <w:b/>
          <w:b/>
          <w:sz w:val="16"/>
          <w:szCs w:val="16"/>
        </w:rPr>
      </w:pPr>
      <w:r>
        <w:rPr>
          <w:rFonts w:cs="Arial" w:ascii="Arial" w:hAnsi="Arial"/>
          <w:b/>
          <w:sz w:val="16"/>
          <w:szCs w:val="16"/>
        </w:rPr>
      </w:r>
    </w:p>
    <w:p>
      <w:pPr>
        <w:pStyle w:val="Heading5"/>
        <w:numPr>
          <w:ilvl w:val="4"/>
          <w:numId w:val="1"/>
        </w:numPr>
        <w:spacing w:before="0" w:after="0"/>
        <w:jc w:val="both"/>
        <w:rPr/>
      </w:pPr>
      <w:r>
        <w:rPr>
          <w:rFonts w:cs="Arial" w:ascii="Arial" w:hAnsi="Arial"/>
          <w:b w:val="false"/>
          <w:sz w:val="22"/>
          <w:szCs w:val="22"/>
        </w:rPr>
        <w:t>L’horaire variable décrit ci-dessus permet de constituer un crédit ou un débit par rapport à l’horaire hebdomadaire de référence.</w:t>
      </w:r>
    </w:p>
    <w:p>
      <w:pPr>
        <w:pStyle w:val="Normal"/>
        <w:jc w:val="both"/>
        <w:rPr>
          <w:rFonts w:ascii="Arial" w:hAnsi="Arial" w:cs="Arial"/>
          <w:b/>
          <w:b/>
          <w:sz w:val="16"/>
          <w:szCs w:val="16"/>
        </w:rPr>
      </w:pPr>
      <w:r>
        <w:rPr>
          <w:rFonts w:cs="Arial" w:ascii="Arial" w:hAnsi="Arial"/>
          <w:b/>
          <w:sz w:val="16"/>
          <w:szCs w:val="16"/>
        </w:rPr>
      </w:r>
    </w:p>
    <w:p>
      <w:pPr>
        <w:pStyle w:val="Footer"/>
        <w:jc w:val="both"/>
        <w:rPr/>
      </w:pPr>
      <w:r>
        <w:rPr>
          <w:rFonts w:cs="Arial" w:ascii="Arial" w:hAnsi="Arial"/>
          <w:sz w:val="22"/>
          <w:szCs w:val="22"/>
        </w:rPr>
        <w:t xml:space="preserve">Un crédit/débit de +/- </w:t>
      </w:r>
      <w:r>
        <w:rPr>
          <w:rFonts w:cs="Arial" w:ascii="Arial" w:hAnsi="Arial"/>
          <w:b/>
          <w:sz w:val="22"/>
          <w:szCs w:val="22"/>
        </w:rPr>
        <w:t>6 heures maximum</w:t>
      </w:r>
      <w:r>
        <w:rPr>
          <w:rFonts w:cs="Arial" w:ascii="Arial" w:hAnsi="Arial"/>
          <w:sz w:val="22"/>
          <w:szCs w:val="22"/>
        </w:rPr>
        <w:t xml:space="preserve"> est autorisé par rapport à la </w:t>
      </w:r>
      <w:r>
        <w:rPr>
          <w:rFonts w:cs="Arial" w:ascii="Arial" w:hAnsi="Arial"/>
          <w:b/>
          <w:sz w:val="22"/>
          <w:szCs w:val="22"/>
        </w:rPr>
        <w:t>référence horaire</w:t>
      </w:r>
      <w:r>
        <w:rPr>
          <w:rFonts w:cs="Arial" w:ascii="Arial" w:hAnsi="Arial"/>
          <w:sz w:val="22"/>
          <w:szCs w:val="22"/>
        </w:rPr>
        <w:t xml:space="preserve"> de </w:t>
      </w:r>
      <w:r>
        <w:rPr>
          <w:rFonts w:cs="Arial" w:ascii="Arial" w:hAnsi="Arial"/>
          <w:b/>
          <w:sz w:val="22"/>
          <w:szCs w:val="22"/>
        </w:rPr>
        <w:t>36 heures par semaine</w:t>
      </w:r>
      <w:r>
        <w:rPr>
          <w:rFonts w:cs="Arial" w:ascii="Arial" w:hAnsi="Arial"/>
          <w:sz w:val="22"/>
          <w:szCs w:val="22"/>
        </w:rPr>
        <w:t xml:space="preserve"> (35h + 1h ACT).</w:t>
      </w:r>
    </w:p>
    <w:p>
      <w:pPr>
        <w:pStyle w:val="Footer"/>
        <w:jc w:val="both"/>
        <w:rPr>
          <w:rFonts w:ascii="Arial" w:hAnsi="Arial" w:cs="Arial"/>
          <w:sz w:val="16"/>
          <w:szCs w:val="16"/>
        </w:rPr>
      </w:pPr>
      <w:r>
        <w:rPr>
          <w:rFonts w:cs="Arial" w:ascii="Arial" w:hAnsi="Arial"/>
          <w:sz w:val="16"/>
          <w:szCs w:val="16"/>
        </w:rPr>
      </w:r>
    </w:p>
    <w:p>
      <w:pPr>
        <w:pStyle w:val="Footer"/>
        <w:jc w:val="both"/>
        <w:rPr/>
      </w:pPr>
      <w:r>
        <w:rPr>
          <w:rFonts w:cs="Arial" w:ascii="Arial" w:hAnsi="Arial"/>
          <w:sz w:val="22"/>
          <w:szCs w:val="22"/>
        </w:rPr>
        <w:t>Dans ces limites, des heures en + ou en – sont reportables d’une semaine sur l’autre dans le cadre de l’organisation personnelle du Temps de Travail compatible avec les besoins du service, sans générer d’heures supplémentaires.</w:t>
      </w:r>
    </w:p>
    <w:p>
      <w:pPr>
        <w:pStyle w:val="Footer"/>
        <w:jc w:val="both"/>
        <w:rPr>
          <w:rFonts w:ascii="Arial" w:hAnsi="Arial" w:cs="Arial"/>
          <w:sz w:val="16"/>
          <w:szCs w:val="16"/>
        </w:rPr>
      </w:pPr>
      <w:r>
        <w:rPr>
          <w:rFonts w:cs="Arial" w:ascii="Arial" w:hAnsi="Arial"/>
          <w:sz w:val="16"/>
          <w:szCs w:val="16"/>
        </w:rPr>
      </w:r>
    </w:p>
    <w:p>
      <w:pPr>
        <w:pStyle w:val="Footer"/>
        <w:jc w:val="both"/>
        <w:rPr/>
      </w:pPr>
      <w:r>
        <w:rPr>
          <w:rFonts w:cs="Arial" w:ascii="Arial" w:hAnsi="Arial"/>
          <w:sz w:val="22"/>
          <w:szCs w:val="22"/>
        </w:rPr>
        <w:t>Les heures travaillées excédant le crédit de +6 heures sont des heures supplémentaires. Elles sont interdites sauf circonstances exceptionnelles et avec accord préalable de la hiérarchie du Comité Social et Économique.</w:t>
      </w:r>
    </w:p>
    <w:p>
      <w:pPr>
        <w:pStyle w:val="Footer"/>
        <w:jc w:val="both"/>
        <w:rPr>
          <w:rFonts w:ascii="Arial" w:hAnsi="Arial" w:cs="Arial"/>
          <w:sz w:val="22"/>
          <w:szCs w:val="22"/>
        </w:rPr>
      </w:pPr>
      <w:r>
        <w:rPr>
          <w:rFonts w:cs="Arial" w:ascii="Arial" w:hAnsi="Arial"/>
          <w:sz w:val="22"/>
          <w:szCs w:val="22"/>
        </w:rPr>
      </w:r>
    </w:p>
    <w:p>
      <w:pPr>
        <w:pStyle w:val="Normal"/>
        <w:tabs>
          <w:tab w:val="left" w:pos="709" w:leader="none"/>
        </w:tabs>
        <w:jc w:val="both"/>
        <w:rPr>
          <w:rFonts w:ascii="Arial" w:hAnsi="Arial" w:cs="Arial"/>
          <w:b/>
          <w:b/>
          <w:i/>
          <w:i/>
          <w:sz w:val="22"/>
          <w:szCs w:val="22"/>
          <w:u w:val="single"/>
        </w:rPr>
      </w:pPr>
      <w:r>
        <w:rPr>
          <w:rFonts w:cs="Arial" w:ascii="Arial" w:hAnsi="Arial"/>
          <w:b/>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3 types de compteurs</w:t>
      </w:r>
      <w:r>
        <w:rPr>
          <w:rFonts w:cs="Arial" w:ascii="Arial" w:hAnsi="Arial"/>
          <w:b/>
          <w:i/>
          <w:sz w:val="22"/>
          <w:szCs w:val="22"/>
        </w:rPr>
        <w:t> :</w:t>
      </w:r>
    </w:p>
    <w:p>
      <w:pPr>
        <w:pStyle w:val="Normal"/>
        <w:jc w:val="both"/>
        <w:rPr>
          <w:rFonts w:ascii="Arial" w:hAnsi="Arial" w:cs="Arial"/>
          <w:b/>
          <w:b/>
          <w:i/>
          <w:i/>
          <w:sz w:val="16"/>
          <w:szCs w:val="16"/>
          <w:u w:val="single"/>
        </w:rPr>
      </w:pPr>
      <w:r>
        <w:rPr>
          <w:rFonts w:cs="Arial" w:ascii="Arial" w:hAnsi="Arial"/>
          <w:b/>
          <w:i/>
          <w:sz w:val="16"/>
          <w:szCs w:val="16"/>
          <w:u w:val="single"/>
        </w:rPr>
      </w:r>
    </w:p>
    <w:p>
      <w:pPr>
        <w:pStyle w:val="Normal"/>
        <w:jc w:val="both"/>
        <w:rPr/>
      </w:pPr>
      <w:r>
        <w:rPr>
          <w:rFonts w:cs="Arial" w:ascii="Arial" w:hAnsi="Arial"/>
          <w:b/>
          <w:sz w:val="22"/>
          <w:szCs w:val="22"/>
        </w:rPr>
        <w:t>En fin de semaine</w:t>
      </w:r>
      <w:r>
        <w:rPr>
          <w:rFonts w:cs="Arial" w:ascii="Arial" w:hAnsi="Arial"/>
          <w:sz w:val="22"/>
          <w:szCs w:val="22"/>
        </w:rPr>
        <w:t xml:space="preserve">, les heures entre </w:t>
      </w:r>
      <w:r>
        <w:rPr>
          <w:rFonts w:cs="Arial" w:ascii="Arial" w:hAnsi="Arial"/>
          <w:b/>
          <w:sz w:val="22"/>
          <w:szCs w:val="22"/>
        </w:rPr>
        <w:t>–6h et +2h</w:t>
      </w:r>
      <w:r>
        <w:rPr>
          <w:rFonts w:cs="Arial" w:ascii="Arial" w:hAnsi="Arial"/>
          <w:sz w:val="22"/>
          <w:szCs w:val="22"/>
        </w:rPr>
        <w:t xml:space="preserve"> inclus sont </w:t>
      </w:r>
      <w:r>
        <w:rPr>
          <w:rFonts w:cs="Arial" w:ascii="Arial" w:hAnsi="Arial"/>
          <w:b/>
          <w:sz w:val="22"/>
          <w:szCs w:val="22"/>
        </w:rPr>
        <w:t xml:space="preserve">reportables </w:t>
      </w:r>
      <w:r>
        <w:rPr>
          <w:rFonts w:cs="Arial" w:ascii="Arial" w:hAnsi="Arial"/>
          <w:sz w:val="22"/>
          <w:szCs w:val="22"/>
        </w:rPr>
        <w:t>sur la semaine suivante.</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b/>
          <w:sz w:val="22"/>
          <w:szCs w:val="22"/>
        </w:rPr>
        <w:t>Les heures au-delà de +2h et jusqu’à +6h</w:t>
      </w:r>
      <w:r>
        <w:rPr>
          <w:rFonts w:cs="Arial" w:ascii="Arial" w:hAnsi="Arial"/>
          <w:sz w:val="22"/>
          <w:szCs w:val="22"/>
        </w:rPr>
        <w:t xml:space="preserve"> alimentent </w:t>
      </w:r>
      <w:r>
        <w:rPr>
          <w:rFonts w:cs="Arial" w:ascii="Arial" w:hAnsi="Arial"/>
          <w:b/>
          <w:sz w:val="22"/>
          <w:szCs w:val="22"/>
          <w:u w:val="single"/>
        </w:rPr>
        <w:t>automatiquement un compteur capitalisation d’heures</w:t>
      </w:r>
      <w:r>
        <w:rPr>
          <w:rFonts w:cs="Arial" w:ascii="Arial" w:hAnsi="Arial"/>
          <w:sz w:val="22"/>
          <w:szCs w:val="22"/>
        </w:rPr>
        <w:t xml:space="preserve"> à </w:t>
      </w:r>
      <w:r>
        <w:rPr>
          <w:rFonts w:cs="Arial" w:ascii="Arial" w:hAnsi="Arial"/>
          <w:b/>
          <w:sz w:val="22"/>
          <w:szCs w:val="22"/>
        </w:rPr>
        <w:t>chaque fin de semaine</w:t>
      </w:r>
      <w:r>
        <w:rPr>
          <w:rFonts w:cs="Arial" w:ascii="Arial" w:hAnsi="Arial"/>
          <w:sz w:val="22"/>
          <w:szCs w:val="22"/>
        </w:rPr>
        <w:t xml:space="preserve"> pour créditer des journées de récupération.</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b/>
          <w:sz w:val="22"/>
          <w:szCs w:val="22"/>
        </w:rPr>
        <w:t xml:space="preserve">A la fin de chaque mois </w:t>
      </w:r>
      <w:r>
        <w:rPr>
          <w:rFonts w:cs="Arial" w:ascii="Arial" w:hAnsi="Arial"/>
          <w:sz w:val="22"/>
          <w:szCs w:val="22"/>
        </w:rPr>
        <w:t xml:space="preserve">(Nb : le mois se termine le dernier dimanche du mois), les heures enregistrées au compteur de capitalisation d’heures sont transformées en jours dans </w:t>
      </w:r>
      <w:r>
        <w:rPr>
          <w:rFonts w:cs="Arial" w:ascii="Arial" w:hAnsi="Arial"/>
          <w:b/>
          <w:sz w:val="22"/>
          <w:szCs w:val="22"/>
          <w:u w:val="single"/>
        </w:rPr>
        <w:t>un compteur de capitalisation de jours</w:t>
      </w:r>
      <w:r>
        <w:rPr>
          <w:rFonts w:cs="Arial" w:ascii="Arial" w:hAnsi="Arial"/>
          <w:sz w:val="22"/>
          <w:szCs w:val="22"/>
        </w:rPr>
        <w:t>.</w:t>
      </w:r>
    </w:p>
    <w:p>
      <w:pPr>
        <w:pStyle w:val="Footer"/>
        <w:jc w:val="both"/>
        <w:rPr>
          <w:rFonts w:ascii="Arial" w:hAnsi="Arial" w:cs="Arial"/>
          <w:sz w:val="22"/>
          <w:szCs w:val="22"/>
        </w:rPr>
      </w:pPr>
      <w:r>
        <w:rPr>
          <w:rFonts w:cs="Arial" w:ascii="Arial" w:hAnsi="Arial"/>
          <w:sz w:val="22"/>
          <w:szCs w:val="22"/>
        </w:rPr>
      </w:r>
    </w:p>
    <w:p>
      <w:pPr>
        <w:pStyle w:val="Normal"/>
        <w:tabs>
          <w:tab w:val="left" w:pos="709" w:leader="none"/>
        </w:tabs>
        <w:jc w:val="both"/>
        <w:rPr/>
      </w:pPr>
      <w:r>
        <w:rPr>
          <w:rFonts w:cs="Arial" w:ascii="Arial" w:hAnsi="Arial"/>
          <w:b/>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Limites maximales</w:t>
      </w:r>
      <w:r>
        <w:rPr>
          <w:rFonts w:cs="Arial" w:ascii="Arial" w:hAnsi="Arial"/>
          <w:b/>
          <w:i/>
          <w:sz w:val="22"/>
          <w:szCs w:val="22"/>
        </w:rPr>
        <w:t> :</w:t>
      </w:r>
    </w:p>
    <w:p>
      <w:pPr>
        <w:pStyle w:val="Normal"/>
        <w:jc w:val="both"/>
        <w:rPr>
          <w:rFonts w:ascii="Arial" w:hAnsi="Arial" w:cs="Arial"/>
          <w:b/>
          <w:b/>
          <w:i/>
          <w:i/>
          <w:sz w:val="16"/>
          <w:szCs w:val="16"/>
        </w:rPr>
      </w:pPr>
      <w:r>
        <w:rPr>
          <w:rFonts w:cs="Arial" w:ascii="Arial" w:hAnsi="Arial"/>
          <w:b/>
          <w:i/>
          <w:sz w:val="16"/>
          <w:szCs w:val="16"/>
        </w:rPr>
      </w:r>
    </w:p>
    <w:p>
      <w:pPr>
        <w:pStyle w:val="Normal"/>
        <w:jc w:val="both"/>
        <w:rPr>
          <w:rFonts w:ascii="Arial" w:hAnsi="Arial" w:cs="Arial"/>
          <w:sz w:val="22"/>
          <w:szCs w:val="22"/>
        </w:rPr>
      </w:pPr>
      <w:r>
        <w:rPr>
          <w:rFonts w:cs="Arial" w:ascii="Arial" w:hAnsi="Arial"/>
          <w:sz w:val="22"/>
          <w:szCs w:val="22"/>
        </w:rPr>
        <w:t xml:space="preserve">Il est possible de créditer le compteur </w:t>
      </w:r>
      <w:r>
        <w:rPr>
          <w:rFonts w:cs="Arial" w:ascii="Arial" w:hAnsi="Arial"/>
          <w:b/>
          <w:sz w:val="22"/>
          <w:szCs w:val="22"/>
        </w:rPr>
        <w:t>au maximum de 4h par semaine et 10h par mois</w:t>
      </w:r>
      <w:r>
        <w:rPr>
          <w:rFonts w:cs="Arial" w:ascii="Arial" w:hAnsi="Arial"/>
          <w:sz w:val="22"/>
          <w:szCs w:val="22"/>
        </w:rPr>
        <w:t xml:space="preserve"> pour capitaliser un maximum de 10 jours par année civile.</w:t>
      </w:r>
    </w:p>
    <w:p>
      <w:pPr>
        <w:pStyle w:val="Normal"/>
        <w:jc w:val="both"/>
        <w:rPr>
          <w:rFonts w:ascii="Arial" w:hAnsi="Arial" w:cs="Arial"/>
          <w:sz w:val="22"/>
          <w:szCs w:val="22"/>
        </w:rPr>
      </w:pPr>
      <w:r>
        <w:rPr>
          <w:rFonts w:cs="Arial" w:ascii="Arial" w:hAnsi="Arial"/>
          <w:sz w:val="22"/>
          <w:szCs w:val="22"/>
        </w:rPr>
      </w:r>
    </w:p>
    <w:p>
      <w:pPr>
        <w:pStyle w:val="Normal"/>
        <w:tabs>
          <w:tab w:val="left" w:pos="709" w:leader="none"/>
        </w:tabs>
        <w:jc w:val="both"/>
        <w:rPr/>
      </w:pPr>
      <w:r>
        <w:rPr>
          <w:rFonts w:cs="Arial" w:ascii="Arial" w:hAnsi="Arial"/>
          <w:b/>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Prises des jours capitalisés</w:t>
      </w:r>
      <w:r>
        <w:rPr>
          <w:rFonts w:cs="Arial" w:ascii="Arial" w:hAnsi="Arial"/>
          <w:b/>
          <w:i/>
          <w:sz w:val="22"/>
          <w:szCs w:val="22"/>
        </w:rPr>
        <w:t xml:space="preserve"> :</w:t>
      </w:r>
    </w:p>
    <w:p>
      <w:pPr>
        <w:pStyle w:val="Normal"/>
        <w:jc w:val="both"/>
        <w:rPr>
          <w:rFonts w:ascii="Arial" w:hAnsi="Arial" w:cs="Arial"/>
          <w:b/>
          <w:b/>
          <w:i/>
          <w:i/>
          <w:sz w:val="16"/>
          <w:szCs w:val="16"/>
        </w:rPr>
      </w:pPr>
      <w:r>
        <w:rPr>
          <w:rFonts w:cs="Arial" w:ascii="Arial" w:hAnsi="Arial"/>
          <w:b/>
          <w:i/>
          <w:sz w:val="16"/>
          <w:szCs w:val="16"/>
        </w:rPr>
      </w:r>
    </w:p>
    <w:p>
      <w:pPr>
        <w:pStyle w:val="Normal"/>
        <w:jc w:val="both"/>
        <w:rPr/>
      </w:pPr>
      <w:r>
        <w:rPr>
          <w:rFonts w:cs="Arial" w:ascii="Arial" w:hAnsi="Arial"/>
          <w:sz w:val="22"/>
          <w:szCs w:val="22"/>
        </w:rPr>
        <w:t>Ces jours peuvent se prendre par demi-journée, journée ou journées groupées en concertation avec la hiérarchie du Comité Social et Économique.</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Ces jours ne sont pas reportables d’une année civile sur l’autre. Il est toutefois possible d’imputer une partie du crédit-jour acquis sur le Compte Épargne Temps, dans la limite prévue par l’accord Société du 31 mars 2003.</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La prise des demi-journées ou journées de repos doit être formalisée par un bon de congé validé par la hiérarchie du Comité Social et Économique.</w:t>
      </w:r>
    </w:p>
    <w:p>
      <w:pPr>
        <w:pStyle w:val="Footer"/>
        <w:jc w:val="both"/>
        <w:rPr>
          <w:rFonts w:ascii="Arial" w:hAnsi="Arial" w:cs="Arial"/>
          <w:sz w:val="22"/>
          <w:szCs w:val="22"/>
        </w:rPr>
      </w:pPr>
      <w:r>
        <w:rPr>
          <w:rFonts w:cs="Arial" w:ascii="Arial" w:hAnsi="Arial"/>
          <w:sz w:val="22"/>
          <w:szCs w:val="22"/>
        </w:rPr>
      </w:r>
    </w:p>
    <w:p>
      <w:pPr>
        <w:pStyle w:val="Footer"/>
        <w:jc w:val="both"/>
        <w:rPr>
          <w:rFonts w:ascii="Arial" w:hAnsi="Arial" w:cs="Arial"/>
          <w:sz w:val="16"/>
          <w:szCs w:val="16"/>
        </w:rPr>
      </w:pPr>
      <w:r>
        <w:rPr>
          <w:rFonts w:cs="Arial" w:ascii="Arial" w:hAnsi="Arial"/>
          <w:sz w:val="16"/>
          <w:szCs w:val="16"/>
        </w:rPr>
      </w:r>
    </w:p>
    <w:p>
      <w:pPr>
        <w:pStyle w:val="Normal"/>
        <w:shd w:fill="E6E6E6" w:val="clear"/>
        <w:tabs>
          <w:tab w:val="left" w:pos="567" w:leader="none"/>
        </w:tabs>
        <w:ind w:right="3402" w:hanging="0"/>
        <w:jc w:val="both"/>
        <w:rPr>
          <w:rFonts w:ascii="Arial" w:hAnsi="Arial" w:cs="Arial"/>
          <w:sz w:val="22"/>
          <w:szCs w:val="22"/>
        </w:rPr>
      </w:pPr>
      <w:r>
        <w:rPr>
          <w:rFonts w:cs="Arial" w:ascii="Arial" w:hAnsi="Arial"/>
          <w:b/>
          <w:sz w:val="22"/>
          <w:szCs w:val="22"/>
        </w:rPr>
        <w:tab/>
        <w:t>F – Durée maximale de travail et temps de repos</w:t>
      </w:r>
    </w:p>
    <w:p>
      <w:pPr>
        <w:pStyle w:val="Normal"/>
        <w:jc w:val="both"/>
        <w:rPr>
          <w:rFonts w:ascii="Arial" w:hAnsi="Arial" w:cs="Arial"/>
          <w:sz w:val="16"/>
          <w:szCs w:val="16"/>
        </w:rPr>
      </w:pPr>
      <w:r>
        <w:rPr>
          <w:rFonts w:cs="Arial" w:ascii="Arial" w:hAnsi="Arial"/>
          <w:sz w:val="16"/>
          <w:szCs w:val="16"/>
        </w:rPr>
      </w:r>
    </w:p>
    <w:p>
      <w:pPr>
        <w:pStyle w:val="Corpsdetexte3"/>
        <w:spacing w:before="0" w:after="0"/>
        <w:jc w:val="both"/>
        <w:rPr/>
      </w:pPr>
      <w:r>
        <w:rPr>
          <w:rFonts w:cs="Arial" w:ascii="Arial" w:hAnsi="Arial"/>
          <w:sz w:val="22"/>
          <w:szCs w:val="22"/>
        </w:rPr>
        <w:t>Les heures travaillées excédant le crédit de +6 heures sont des heures supplémentaires. Elles sont interdites sauf circonstances exceptionnelles et avec accord préalable de la hiérarchie du Comité Social et Économique.</w:t>
      </w:r>
    </w:p>
    <w:p>
      <w:pPr>
        <w:pStyle w:val="Normal"/>
        <w:jc w:val="both"/>
        <w:rPr>
          <w:rFonts w:ascii="Arial" w:hAnsi="Arial" w:cs="Arial"/>
          <w:sz w:val="10"/>
          <w:szCs w:val="10"/>
        </w:rPr>
      </w:pPr>
      <w:r>
        <w:rPr>
          <w:rFonts w:cs="Arial" w:ascii="Arial" w:hAnsi="Arial"/>
          <w:sz w:val="10"/>
          <w:szCs w:val="10"/>
        </w:rPr>
      </w:r>
    </w:p>
    <w:p>
      <w:pPr>
        <w:pStyle w:val="Normal"/>
        <w:jc w:val="both"/>
        <w:rPr/>
      </w:pPr>
      <w:r>
        <w:rPr>
          <w:rFonts w:cs="Arial" w:ascii="Arial" w:hAnsi="Arial"/>
          <w:sz w:val="22"/>
          <w:szCs w:val="22"/>
        </w:rPr>
        <w:t>Il est rappelé les dispositions légales en matière de durée maximale du travail et de temps de repos :</w:t>
      </w:r>
    </w:p>
    <w:p>
      <w:pPr>
        <w:pStyle w:val="Normal"/>
        <w:jc w:val="both"/>
        <w:rPr>
          <w:rFonts w:ascii="Arial" w:hAnsi="Arial" w:cs="Arial"/>
          <w:sz w:val="10"/>
          <w:szCs w:val="10"/>
        </w:rPr>
      </w:pPr>
      <w:r>
        <w:rPr>
          <w:rFonts w:cs="Arial" w:ascii="Arial" w:hAnsi="Arial"/>
          <w:sz w:val="10"/>
          <w:szCs w:val="10"/>
        </w:rPr>
      </w:r>
    </w:p>
    <w:p>
      <w:pPr>
        <w:pStyle w:val="Normal"/>
        <w:numPr>
          <w:ilvl w:val="0"/>
          <w:numId w:val="6"/>
        </w:numPr>
        <w:jc w:val="both"/>
        <w:rPr>
          <w:rFonts w:ascii="Arial" w:hAnsi="Arial" w:cs="Arial"/>
          <w:sz w:val="22"/>
          <w:szCs w:val="22"/>
        </w:rPr>
      </w:pPr>
      <w:r>
        <w:rPr>
          <w:rFonts w:cs="Arial" w:ascii="Arial" w:hAnsi="Arial"/>
          <w:sz w:val="22"/>
          <w:szCs w:val="22"/>
        </w:rPr>
        <w:t>10 heures de travail effectif par jour maximum</w:t>
      </w:r>
    </w:p>
    <w:p>
      <w:pPr>
        <w:pStyle w:val="Normal"/>
        <w:numPr>
          <w:ilvl w:val="0"/>
          <w:numId w:val="6"/>
        </w:numPr>
        <w:jc w:val="both"/>
        <w:rPr>
          <w:rFonts w:ascii="Arial" w:hAnsi="Arial" w:cs="Arial"/>
          <w:sz w:val="22"/>
          <w:szCs w:val="22"/>
        </w:rPr>
      </w:pPr>
      <w:r>
        <w:rPr>
          <w:rFonts w:cs="Arial" w:ascii="Arial" w:hAnsi="Arial"/>
          <w:sz w:val="22"/>
          <w:szCs w:val="22"/>
        </w:rPr>
        <w:t>11 heures de repos entre 2 périodes de travail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16"/>
          <w:szCs w:val="16"/>
        </w:rPr>
      </w:pPr>
      <w:r>
        <w:rPr>
          <w:rFonts w:cs="Arial" w:ascii="Arial" w:hAnsi="Arial"/>
          <w:sz w:val="16"/>
          <w:szCs w:val="16"/>
        </w:rPr>
      </w:r>
    </w:p>
    <w:p>
      <w:pPr>
        <w:pStyle w:val="Normal"/>
        <w:shd w:fill="E6E6E6" w:val="clear"/>
        <w:tabs>
          <w:tab w:val="left" w:pos="567" w:leader="none"/>
        </w:tabs>
        <w:ind w:right="5386" w:hanging="0"/>
        <w:jc w:val="both"/>
        <w:rPr/>
      </w:pPr>
      <w:r>
        <w:rPr>
          <w:rFonts w:cs="Arial" w:ascii="Arial" w:hAnsi="Arial"/>
          <w:b/>
          <w:sz w:val="22"/>
          <w:szCs w:val="22"/>
        </w:rPr>
        <w:tab/>
        <w:t>G- Personnel à Temps Partiel</w:t>
      </w:r>
    </w:p>
    <w:p>
      <w:pPr>
        <w:pStyle w:val="Normal"/>
        <w:ind w:right="-851" w:hanging="0"/>
        <w:jc w:val="both"/>
        <w:rPr>
          <w:rFonts w:ascii="Arial" w:hAnsi="Arial" w:cs="Arial"/>
          <w:b/>
          <w:b/>
          <w:sz w:val="10"/>
          <w:szCs w:val="10"/>
        </w:rPr>
      </w:pPr>
      <w:r>
        <w:rPr>
          <w:rFonts w:cs="Arial" w:ascii="Arial" w:hAnsi="Arial"/>
          <w:b/>
          <w:sz w:val="10"/>
          <w:szCs w:val="10"/>
        </w:rPr>
      </w:r>
    </w:p>
    <w:p>
      <w:pPr>
        <w:pStyle w:val="Corpsdetexte3"/>
        <w:spacing w:before="0" w:after="0"/>
        <w:jc w:val="both"/>
        <w:rPr/>
      </w:pPr>
      <w:r>
        <w:rPr>
          <w:rFonts w:cs="Arial" w:ascii="Arial" w:hAnsi="Arial"/>
          <w:sz w:val="22"/>
          <w:szCs w:val="22"/>
        </w:rPr>
        <w:t>Les personnes à temps partiel peuvent bénéficier de l’horaire variable.</w:t>
      </w:r>
    </w:p>
    <w:p>
      <w:pPr>
        <w:pStyle w:val="Corpsdetexte3"/>
        <w:spacing w:before="0" w:after="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rPr>
        <w:t>Article 6.2 - Horaire variable pour le personnel avec référence 37 h :</w:t>
      </w:r>
    </w:p>
    <w:p>
      <w:pPr>
        <w:pStyle w:val="Normal"/>
        <w:jc w:val="both"/>
        <w:rPr>
          <w:rFonts w:ascii="Arial" w:hAnsi="Arial" w:cs="Arial"/>
          <w:b/>
          <w:b/>
          <w:sz w:val="16"/>
          <w:szCs w:val="16"/>
          <w:u w:val="single"/>
        </w:rPr>
      </w:pPr>
      <w:r>
        <w:rPr>
          <w:rFonts w:cs="Arial" w:ascii="Arial" w:hAnsi="Arial"/>
          <w:b/>
          <w:sz w:val="16"/>
          <w:szCs w:val="16"/>
          <w:u w:val="single"/>
        </w:rPr>
      </w:r>
    </w:p>
    <w:p>
      <w:pPr>
        <w:pStyle w:val="Normal"/>
        <w:shd w:fill="E6E6E6" w:val="clear"/>
        <w:tabs>
          <w:tab w:val="left" w:pos="567" w:leader="none"/>
        </w:tabs>
        <w:ind w:right="5951" w:hanging="0"/>
        <w:jc w:val="both"/>
        <w:rPr/>
      </w:pPr>
      <w:r>
        <w:rPr>
          <w:rFonts w:cs="Arial" w:ascii="Arial" w:hAnsi="Arial"/>
          <w:sz w:val="22"/>
          <w:szCs w:val="22"/>
        </w:rPr>
        <w:tab/>
      </w:r>
      <w:r>
        <w:rPr>
          <w:rFonts w:cs="Arial" w:ascii="Arial" w:hAnsi="Arial"/>
          <w:b/>
          <w:sz w:val="22"/>
          <w:szCs w:val="22"/>
        </w:rPr>
        <w:t>A – Horaire de référence</w:t>
      </w:r>
    </w:p>
    <w:p>
      <w:pPr>
        <w:pStyle w:val="Normal"/>
        <w:jc w:val="both"/>
        <w:rPr>
          <w:rFonts w:ascii="Arial" w:hAnsi="Arial" w:cs="Arial"/>
          <w:b/>
          <w:b/>
          <w:sz w:val="16"/>
          <w:szCs w:val="16"/>
        </w:rPr>
      </w:pPr>
      <w:r>
        <w:rPr>
          <w:rFonts w:cs="Arial" w:ascii="Arial" w:hAnsi="Arial"/>
          <w:b/>
          <w:sz w:val="16"/>
          <w:szCs w:val="16"/>
        </w:rPr>
      </w:r>
    </w:p>
    <w:p>
      <w:pPr>
        <w:pStyle w:val="Normal"/>
        <w:pBdr>
          <w:top w:val="single" w:sz="4" w:space="1" w:color="000000"/>
          <w:left w:val="single" w:sz="4" w:space="4" w:color="000000"/>
          <w:bottom w:val="single" w:sz="4" w:space="1" w:color="000000"/>
          <w:right w:val="single" w:sz="4" w:space="4" w:color="000000"/>
        </w:pBdr>
        <w:tabs>
          <w:tab w:val="left" w:pos="567" w:leader="none"/>
          <w:tab w:val="left" w:pos="3969" w:leader="none"/>
          <w:tab w:val="left" w:pos="5103" w:leader="none"/>
        </w:tabs>
        <w:ind w:left="188" w:right="219" w:hanging="0"/>
        <w:jc w:val="both"/>
        <w:rPr>
          <w:rFonts w:ascii="Arial" w:hAnsi="Arial" w:cs="Arial"/>
          <w:sz w:val="4"/>
          <w:szCs w:val="4"/>
        </w:rPr>
      </w:pPr>
      <w:r>
        <w:rPr>
          <w:rFonts w:cs="Arial" w:ascii="Arial" w:hAnsi="Arial"/>
          <w:sz w:val="4"/>
          <w:szCs w:val="4"/>
        </w:rPr>
      </w:r>
    </w:p>
    <w:p>
      <w:pPr>
        <w:pStyle w:val="Normal"/>
        <w:pBdr>
          <w:top w:val="single" w:sz="4" w:space="1" w:color="000000"/>
          <w:left w:val="single" w:sz="4" w:space="4" w:color="000000"/>
          <w:bottom w:val="single" w:sz="4" w:space="1" w:color="000000"/>
          <w:right w:val="single" w:sz="4" w:space="4" w:color="000000"/>
        </w:pBdr>
        <w:tabs>
          <w:tab w:val="left" w:pos="851" w:leader="none"/>
          <w:tab w:val="left" w:pos="3969" w:leader="none"/>
          <w:tab w:val="left" w:pos="5103" w:leader="none"/>
        </w:tabs>
        <w:ind w:left="188" w:right="219" w:hanging="0"/>
        <w:jc w:val="both"/>
        <w:rPr/>
      </w:pPr>
      <w:r>
        <w:rPr>
          <w:rFonts w:cs="Arial" w:ascii="Arial" w:hAnsi="Arial"/>
          <w:sz w:val="22"/>
          <w:szCs w:val="22"/>
        </w:rPr>
        <w:tab/>
        <w:t xml:space="preserve">Horaire hebdomadaire  </w:t>
        <w:tab/>
      </w:r>
      <w:r>
        <w:rPr>
          <w:rFonts w:eastAsia="Wingdings" w:cs="Wingdings" w:ascii="Wingdings" w:hAnsi="Wingdings"/>
          <w:sz w:val="22"/>
          <w:szCs w:val="22"/>
        </w:rPr>
        <w:t></w:t>
      </w:r>
      <w:r>
        <w:rPr>
          <w:rFonts w:cs="Arial" w:ascii="Arial" w:hAnsi="Arial"/>
          <w:sz w:val="22"/>
          <w:szCs w:val="22"/>
        </w:rPr>
        <w:tab/>
      </w:r>
      <w:r>
        <w:rPr>
          <w:rFonts w:cs="Arial" w:ascii="Arial" w:hAnsi="Arial"/>
          <w:b/>
          <w:sz w:val="22"/>
          <w:szCs w:val="22"/>
        </w:rPr>
        <w:t>37 h 00</w:t>
      </w:r>
    </w:p>
    <w:p>
      <w:pPr>
        <w:pStyle w:val="Normal"/>
        <w:pBdr>
          <w:top w:val="single" w:sz="4" w:space="1" w:color="000000"/>
          <w:left w:val="single" w:sz="4" w:space="4" w:color="000000"/>
          <w:bottom w:val="single" w:sz="4" w:space="1" w:color="000000"/>
          <w:right w:val="single" w:sz="4" w:space="4" w:color="000000"/>
        </w:pBdr>
        <w:tabs>
          <w:tab w:val="left" w:pos="567" w:leader="none"/>
          <w:tab w:val="left" w:pos="3969" w:leader="none"/>
          <w:tab w:val="left" w:pos="5103" w:leader="none"/>
        </w:tabs>
        <w:ind w:left="188" w:right="219" w:hanging="0"/>
        <w:jc w:val="both"/>
        <w:rPr>
          <w:rFonts w:ascii="Arial" w:hAnsi="Arial" w:cs="Arial"/>
          <w:b/>
          <w:b/>
          <w:sz w:val="4"/>
          <w:szCs w:val="4"/>
        </w:rPr>
      </w:pPr>
      <w:r>
        <w:rPr>
          <w:rFonts w:cs="Arial" w:ascii="Arial" w:hAnsi="Arial"/>
          <w:b/>
          <w:sz w:val="4"/>
          <w:szCs w:val="4"/>
        </w:rPr>
      </w:r>
    </w:p>
    <w:p>
      <w:pPr>
        <w:pStyle w:val="Normal"/>
        <w:jc w:val="both"/>
        <w:rPr>
          <w:rFonts w:ascii="Arial" w:hAnsi="Arial" w:cs="Arial"/>
          <w:sz w:val="4"/>
          <w:szCs w:val="4"/>
        </w:rPr>
      </w:pPr>
      <w:r>
        <w:rPr>
          <w:rFonts w:cs="Arial" w:ascii="Arial" w:hAnsi="Arial"/>
          <w:sz w:val="4"/>
          <w:szCs w:val="4"/>
        </w:rPr>
      </w:r>
    </w:p>
    <w:p>
      <w:pPr>
        <w:pStyle w:val="Normal"/>
        <w:jc w:val="both"/>
        <w:rPr>
          <w:rFonts w:ascii="Arial" w:hAnsi="Arial" w:cs="Arial"/>
        </w:rPr>
      </w:pPr>
      <w:r>
        <w:rPr>
          <w:rFonts w:cs="Arial" w:ascii="Arial" w:hAnsi="Arial"/>
        </w:rPr>
      </w:r>
    </w:p>
    <w:p>
      <w:pPr>
        <w:pStyle w:val="Normal"/>
        <w:shd w:fill="E6E6E6" w:val="clear"/>
        <w:tabs>
          <w:tab w:val="left" w:pos="567" w:leader="none"/>
        </w:tabs>
        <w:ind w:right="5386" w:hanging="0"/>
        <w:jc w:val="both"/>
        <w:rPr/>
      </w:pPr>
      <w:r>
        <w:rPr>
          <w:rFonts w:cs="Arial" w:ascii="Arial" w:hAnsi="Arial"/>
          <w:b/>
          <w:sz w:val="22"/>
          <w:szCs w:val="22"/>
        </w:rPr>
        <w:tab/>
        <w:t>B – Organisation de l’horaire</w:t>
      </w:r>
    </w:p>
    <w:p>
      <w:pPr>
        <w:pStyle w:val="Normal"/>
        <w:jc w:val="both"/>
        <w:rPr>
          <w:rFonts w:ascii="Arial" w:hAnsi="Arial" w:cs="Arial"/>
          <w:b/>
          <w:b/>
          <w:sz w:val="16"/>
          <w:szCs w:val="16"/>
        </w:rPr>
      </w:pPr>
      <w:r>
        <w:rPr>
          <w:rFonts w:cs="Arial" w:ascii="Arial" w:hAnsi="Arial"/>
          <w:b/>
          <w:sz w:val="16"/>
          <w:szCs w:val="16"/>
        </w:rPr>
      </w:r>
    </w:p>
    <w:p>
      <w:pPr>
        <w:pStyle w:val="Normal"/>
        <w:jc w:val="both"/>
        <w:rPr>
          <w:rFonts w:ascii="Arial" w:hAnsi="Arial" w:cs="Arial"/>
          <w:sz w:val="22"/>
          <w:szCs w:val="22"/>
        </w:rPr>
      </w:pPr>
      <w:r>
        <w:rPr>
          <w:rFonts w:cs="Arial" w:ascii="Arial" w:hAnsi="Arial"/>
          <w:sz w:val="22"/>
          <w:szCs w:val="22"/>
        </w:rPr>
        <w:t xml:space="preserve">Il est demandé le respect des horaires d’ouverture de l’Établissement et de la plage commune de travail. </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Les horaires d'entrée et de sortie se situent à l'intérieur des plages variables. Ce régime privilégiera la souplesse nécessaire aux conditions de travail de ces personnels.</w:t>
      </w:r>
    </w:p>
    <w:p>
      <w:pPr>
        <w:pStyle w:val="Normal"/>
        <w:jc w:val="both"/>
        <w:rPr>
          <w:rFonts w:ascii="Arial" w:hAnsi="Arial" w:cs="Arial"/>
          <w:sz w:val="16"/>
          <w:szCs w:val="16"/>
        </w:rPr>
      </w:pPr>
      <w:r>
        <w:rPr>
          <w:rFonts w:cs="Arial" w:ascii="Arial" w:hAnsi="Arial"/>
          <w:sz w:val="16"/>
          <w:szCs w:val="16"/>
        </w:rPr>
      </w:r>
    </w:p>
    <w:p>
      <w:pPr>
        <w:pStyle w:val="Normal"/>
        <w:jc w:val="both"/>
        <w:rPr/>
      </w:pPr>
      <w:r>
        <w:rPr>
          <w:rFonts w:cs="Arial" w:ascii="Arial" w:hAnsi="Arial"/>
          <w:sz w:val="22"/>
          <w:szCs w:val="22"/>
        </w:rPr>
        <w:t>Établissement du Plessis Robinson :</w:t>
      </w:r>
    </w:p>
    <w:p>
      <w:pPr>
        <w:pStyle w:val="Normal"/>
        <w:jc w:val="both"/>
        <w:rPr>
          <w:rFonts w:ascii="Arial" w:hAnsi="Arial" w:cs="Arial"/>
          <w:sz w:val="16"/>
          <w:szCs w:val="16"/>
        </w:rPr>
      </w:pPr>
      <w:r>
        <w:rPr>
          <w:rFonts w:cs="Arial" w:ascii="Arial" w:hAnsi="Arial"/>
          <w:sz w:val="16"/>
          <w:szCs w:val="16"/>
        </w:rPr>
      </w:r>
    </w:p>
    <w:tbl>
      <w:tblPr>
        <w:tblW w:w="8799" w:type="dxa"/>
        <w:jc w:val="left"/>
        <w:tblInd w:w="245" w:type="dxa"/>
        <w:tblBorders/>
        <w:tblCellMar>
          <w:top w:w="0" w:type="dxa"/>
          <w:left w:w="108" w:type="dxa"/>
          <w:bottom w:w="0" w:type="dxa"/>
          <w:right w:w="108" w:type="dxa"/>
        </w:tblCellMar>
      </w:tblPr>
      <w:tblGrid>
        <w:gridCol w:w="708"/>
        <w:gridCol w:w="710"/>
        <w:gridCol w:w="27"/>
        <w:gridCol w:w="1248"/>
        <w:gridCol w:w="198"/>
        <w:gridCol w:w="511"/>
        <w:gridCol w:w="851"/>
        <w:gridCol w:w="84"/>
        <w:gridCol w:w="624"/>
        <w:gridCol w:w="567"/>
        <w:gridCol w:w="142"/>
        <w:gridCol w:w="992"/>
        <w:gridCol w:w="567"/>
        <w:gridCol w:w="10"/>
        <w:gridCol w:w="699"/>
        <w:gridCol w:w="851"/>
        <w:gridCol w:w="10"/>
      </w:tblGrid>
      <w:tr>
        <w:trPr/>
        <w:tc>
          <w:tcPr>
            <w:tcW w:w="1418" w:type="dxa"/>
            <w:gridSpan w:val="2"/>
            <w:tcBorders/>
            <w:shd w:fill="auto" w:val="clear"/>
          </w:tcPr>
          <w:p>
            <w:pPr>
              <w:pStyle w:val="Normal"/>
              <w:jc w:val="both"/>
              <w:rPr>
                <w:rFonts w:ascii="Arial" w:hAnsi="Arial" w:cs="Arial"/>
              </w:rPr>
            </w:pPr>
            <w:r>
              <w:rPr>
                <w:rFonts w:cs="Arial" w:ascii="Arial" w:hAnsi="Arial"/>
              </w:rPr>
              <w:t>7h30</w:t>
            </w:r>
          </w:p>
        </w:tc>
        <w:tc>
          <w:tcPr>
            <w:tcW w:w="1275" w:type="dxa"/>
            <w:gridSpan w:val="2"/>
            <w:tcBorders/>
            <w:shd w:fill="auto" w:val="clear"/>
          </w:tcPr>
          <w:p>
            <w:pPr>
              <w:pStyle w:val="Normal"/>
              <w:jc w:val="both"/>
              <w:rPr>
                <w:rFonts w:ascii="Arial" w:hAnsi="Arial" w:cs="Arial"/>
              </w:rPr>
            </w:pPr>
            <w:r>
              <w:rPr>
                <w:rFonts w:cs="Arial" w:ascii="Arial" w:hAnsi="Arial"/>
              </w:rPr>
              <w:t>9h30</w:t>
            </w:r>
          </w:p>
        </w:tc>
        <w:tc>
          <w:tcPr>
            <w:tcW w:w="1560" w:type="dxa"/>
            <w:gridSpan w:val="3"/>
            <w:tcBorders/>
            <w:shd w:fill="auto" w:val="clear"/>
          </w:tcPr>
          <w:p>
            <w:pPr>
              <w:pStyle w:val="Normal"/>
              <w:jc w:val="both"/>
              <w:rPr/>
            </w:pPr>
            <w:r>
              <w:rPr>
                <w:rFonts w:cs="Arial" w:ascii="Arial" w:hAnsi="Arial"/>
              </w:rPr>
              <w:t>11h15</w:t>
            </w:r>
          </w:p>
        </w:tc>
        <w:tc>
          <w:tcPr>
            <w:tcW w:w="1275" w:type="dxa"/>
            <w:gridSpan w:val="3"/>
            <w:tcBorders/>
            <w:shd w:fill="auto" w:val="clear"/>
          </w:tcPr>
          <w:p>
            <w:pPr>
              <w:pStyle w:val="Normal"/>
              <w:jc w:val="both"/>
              <w:rPr>
                <w:rFonts w:ascii="Arial" w:hAnsi="Arial" w:cs="Arial"/>
              </w:rPr>
            </w:pPr>
            <w:r>
              <w:rPr>
                <w:rFonts w:cs="Arial" w:ascii="Arial" w:hAnsi="Arial"/>
              </w:rPr>
              <w:t>14h00</w:t>
            </w:r>
          </w:p>
        </w:tc>
        <w:tc>
          <w:tcPr>
            <w:tcW w:w="1134" w:type="dxa"/>
            <w:gridSpan w:val="2"/>
            <w:tcBorders/>
            <w:shd w:fill="auto" w:val="clear"/>
          </w:tcPr>
          <w:p>
            <w:pPr>
              <w:pStyle w:val="Normal"/>
              <w:jc w:val="both"/>
              <w:rPr>
                <w:rFonts w:ascii="Arial" w:hAnsi="Arial" w:cs="Arial"/>
              </w:rPr>
            </w:pPr>
            <w:r>
              <w:rPr>
                <w:rFonts w:cs="Arial" w:ascii="Arial" w:hAnsi="Arial"/>
              </w:rPr>
              <w:t>15h30</w:t>
            </w:r>
          </w:p>
        </w:tc>
        <w:tc>
          <w:tcPr>
            <w:tcW w:w="1276" w:type="dxa"/>
            <w:gridSpan w:val="3"/>
            <w:tcBorders/>
            <w:shd w:fill="auto" w:val="clear"/>
          </w:tcPr>
          <w:p>
            <w:pPr>
              <w:pStyle w:val="Normal"/>
              <w:jc w:val="right"/>
              <w:rPr>
                <w:rFonts w:ascii="Arial" w:hAnsi="Arial" w:cs="Arial"/>
              </w:rPr>
            </w:pPr>
            <w:r>
              <w:rPr>
                <w:rFonts w:cs="Arial" w:ascii="Arial" w:hAnsi="Arial"/>
              </w:rPr>
              <w:t>20h00</w:t>
            </w:r>
          </w:p>
        </w:tc>
        <w:tc>
          <w:tcPr>
            <w:tcW w:w="861" w:type="dxa"/>
            <w:tcBorders/>
            <w:shd w:fill="auto" w:val="clear"/>
            <w:tcMar>
              <w:left w:w="0"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446"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446"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1333" w:type="dxa"/>
            <w:gridSpan w:val="3"/>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69"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560" w:type="dxa"/>
            <w:gridSpan w:val="2"/>
            <w:tcBorders>
              <w:left w:val="single" w:sz="4" w:space="0" w:color="000000"/>
            </w:tcBorders>
            <w:shd w:fill="auto" w:val="clear"/>
            <w:tcMar>
              <w:left w:w="-5"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333"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59"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70" w:type="dxa"/>
            <w:gridSpan w:val="3"/>
            <w:tcBorders/>
            <w:shd w:fill="auto" w:val="clear"/>
            <w:tcMar>
              <w:left w:w="0" w:type="dxa"/>
              <w:right w:w="0" w:type="dxa"/>
            </w:tcMar>
          </w:tcPr>
          <w:p>
            <w:pPr>
              <w:pStyle w:val="Normal"/>
              <w:snapToGrid w:val="false"/>
              <w:rPr>
                <w:rFonts w:ascii="Arial" w:hAnsi="Arial" w:cs="Arial"/>
                <w:sz w:val="16"/>
                <w:szCs w:val="16"/>
              </w:rPr>
            </w:pPr>
            <w:r>
              <w:rPr>
                <w:rFonts w:cs="Arial" w:ascii="Arial" w:hAnsi="Arial"/>
                <w:sz w:val="16"/>
                <w:szCs w:val="16"/>
              </w:rPr>
            </w:r>
          </w:p>
        </w:tc>
      </w:tr>
      <w:tr>
        <w:trPr/>
        <w:tc>
          <w:tcPr>
            <w:tcW w:w="708" w:type="dxa"/>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sz w:val="16"/>
                <w:szCs w:val="16"/>
              </w:rPr>
            </w:pPr>
            <w:r>
              <w:rPr>
                <w:rFonts w:cs="Arial" w:ascii="Arial" w:hAnsi="Arial"/>
                <w:sz w:val="16"/>
                <w:szCs w:val="16"/>
              </w:rPr>
            </w:r>
          </w:p>
        </w:tc>
        <w:tc>
          <w:tcPr>
            <w:tcW w:w="1985" w:type="dxa"/>
            <w:gridSpan w:val="3"/>
            <w:tcBorders>
              <w:left w:val="single" w:sz="4" w:space="0" w:color="000000"/>
            </w:tcBorders>
            <w:shd w:fill="auto" w:val="clear"/>
            <w:tcMar>
              <w:left w:w="103" w:type="dxa"/>
            </w:tcMar>
          </w:tcPr>
          <w:p>
            <w:pPr>
              <w:pStyle w:val="Normal"/>
              <w:jc w:val="both"/>
              <w:rPr/>
            </w:pPr>
            <w:r>
              <w:rPr>
                <w:rFonts w:cs="Arial" w:ascii="Arial" w:hAnsi="Arial"/>
              </w:rPr>
              <w:t>Plage variable</w:t>
            </w:r>
          </w:p>
        </w:tc>
        <w:tc>
          <w:tcPr>
            <w:tcW w:w="709"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59" w:type="dxa"/>
            <w:gridSpan w:val="3"/>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Plage fixe</w:t>
            </w:r>
          </w:p>
        </w:tc>
        <w:tc>
          <w:tcPr>
            <w:tcW w:w="70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3119" w:type="dxa"/>
            <w:gridSpan w:val="5"/>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 xml:space="preserve">Plage variable de repas </w:t>
            </w:r>
          </w:p>
        </w:tc>
      </w:tr>
    </w:tbl>
    <w:p>
      <w:pPr>
        <w:pStyle w:val="Normal"/>
        <w:tabs>
          <w:tab w:val="left" w:pos="709" w:leader="none"/>
        </w:tabs>
        <w:jc w:val="both"/>
        <w:rPr>
          <w:rFonts w:ascii="Arial" w:hAnsi="Arial" w:cs="Arial"/>
          <w:sz w:val="22"/>
          <w:szCs w:val="22"/>
        </w:rPr>
      </w:pPr>
      <w:r>
        <w:rPr>
          <w:rFonts w:cs="Arial" w:ascii="Arial" w:hAnsi="Arial"/>
          <w:sz w:val="22"/>
          <w:szCs w:val="22"/>
        </w:rPr>
      </w:r>
    </w:p>
    <w:p>
      <w:pPr>
        <w:pStyle w:val="Normal"/>
        <w:tabs>
          <w:tab w:val="left" w:pos="709" w:leader="none"/>
        </w:tabs>
        <w:jc w:val="both"/>
        <w:rPr>
          <w:rFonts w:ascii="Arial" w:hAnsi="Arial" w:cs="Arial"/>
          <w:b/>
          <w:b/>
          <w:i/>
          <w:i/>
          <w:sz w:val="22"/>
          <w:szCs w:val="22"/>
          <w:u w:val="single"/>
        </w:rPr>
      </w:pPr>
      <w:r>
        <w:rPr>
          <w:rFonts w:cs="Arial" w:ascii="Arial" w:hAnsi="Arial"/>
          <w:b/>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Prise de demi-journées</w:t>
      </w:r>
      <w:r>
        <w:rPr>
          <w:rFonts w:cs="Arial" w:ascii="Arial" w:hAnsi="Arial"/>
          <w:b/>
          <w:i/>
          <w:sz w:val="22"/>
          <w:szCs w:val="22"/>
        </w:rPr>
        <w:t> :</w:t>
      </w:r>
    </w:p>
    <w:p>
      <w:pPr>
        <w:pStyle w:val="Normal"/>
        <w:jc w:val="both"/>
        <w:rPr>
          <w:rFonts w:ascii="Arial" w:hAnsi="Arial" w:cs="Arial"/>
          <w:b/>
          <w:b/>
          <w:i/>
          <w:i/>
          <w:sz w:val="16"/>
          <w:szCs w:val="16"/>
          <w:u w:val="single"/>
        </w:rPr>
      </w:pPr>
      <w:r>
        <w:rPr>
          <w:rFonts w:cs="Arial" w:ascii="Arial" w:hAnsi="Arial"/>
          <w:b/>
          <w:i/>
          <w:sz w:val="16"/>
          <w:szCs w:val="16"/>
          <w:u w:val="single"/>
        </w:rPr>
      </w:r>
    </w:p>
    <w:p>
      <w:pPr>
        <w:pStyle w:val="Normal"/>
        <w:jc w:val="both"/>
        <w:rPr>
          <w:rFonts w:ascii="Arial" w:hAnsi="Arial" w:cs="Arial"/>
          <w:sz w:val="22"/>
          <w:szCs w:val="22"/>
        </w:rPr>
      </w:pPr>
      <w:r>
        <w:rPr>
          <w:rFonts w:cs="Arial" w:ascii="Arial" w:hAnsi="Arial"/>
          <w:sz w:val="22"/>
          <w:szCs w:val="22"/>
        </w:rPr>
        <w:t xml:space="preserve">Lors de la prise d’une demi-journée (matin ou après-midi), la sortie ou l’entrée devra intervenir pendant la plage variable de repas (entre </w:t>
      </w:r>
      <w:r>
        <w:rPr>
          <w:rFonts w:cs="Arial" w:ascii="Arial" w:hAnsi="Arial"/>
          <w:b/>
          <w:sz w:val="22"/>
          <w:szCs w:val="22"/>
        </w:rPr>
        <w:t xml:space="preserve">11h15 </w:t>
      </w:r>
      <w:r>
        <w:rPr>
          <w:rFonts w:cs="Arial" w:ascii="Arial" w:hAnsi="Arial"/>
          <w:sz w:val="22"/>
          <w:szCs w:val="22"/>
        </w:rPr>
        <w:t xml:space="preserve">et </w:t>
      </w:r>
      <w:r>
        <w:rPr>
          <w:rFonts w:cs="Arial" w:ascii="Arial" w:hAnsi="Arial"/>
          <w:b/>
          <w:sz w:val="22"/>
          <w:szCs w:val="22"/>
        </w:rPr>
        <w:t>14h00</w:t>
      </w:r>
      <w:r>
        <w:rPr>
          <w:rFonts w:cs="Arial" w:ascii="Arial" w:hAnsi="Arial"/>
          <w:sz w:val="22"/>
          <w:szCs w:val="22"/>
        </w:rPr>
        <w:t>). La valorisation de la journée sera la somme du temps de travail entre les deux badgeages (matin ou après-midi) et du 1/10</w:t>
      </w:r>
      <w:r>
        <w:rPr>
          <w:rFonts w:cs="Arial" w:ascii="Arial" w:hAnsi="Arial"/>
          <w:sz w:val="22"/>
          <w:szCs w:val="22"/>
          <w:vertAlign w:val="superscript"/>
        </w:rPr>
        <w:t>ème</w:t>
      </w:r>
      <w:r>
        <w:rPr>
          <w:rFonts w:cs="Arial" w:ascii="Arial" w:hAnsi="Arial"/>
          <w:sz w:val="22"/>
          <w:szCs w:val="22"/>
        </w:rPr>
        <w:t xml:space="preserve"> de la durée hebdomadaire de référence.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shd w:fill="E6E6E6" w:val="clear"/>
        <w:tabs>
          <w:tab w:val="left" w:pos="567" w:leader="none"/>
        </w:tabs>
        <w:ind w:right="5811" w:hanging="0"/>
        <w:jc w:val="both"/>
        <w:rPr/>
      </w:pPr>
      <w:r>
        <w:rPr>
          <w:rFonts w:cs="Arial" w:ascii="Arial" w:hAnsi="Arial"/>
          <w:b/>
          <w:sz w:val="22"/>
          <w:szCs w:val="22"/>
        </w:rPr>
        <w:tab/>
        <w:t>C – Organisation du travail</w:t>
      </w:r>
    </w:p>
    <w:p>
      <w:pPr>
        <w:pStyle w:val="Normal"/>
        <w:tabs>
          <w:tab w:val="left" w:pos="567" w:leader="none"/>
        </w:tabs>
        <w:jc w:val="both"/>
        <w:rPr>
          <w:rFonts w:ascii="Arial" w:hAnsi="Arial" w:cs="Arial"/>
          <w:b/>
          <w:b/>
          <w:sz w:val="10"/>
          <w:szCs w:val="10"/>
        </w:rPr>
      </w:pPr>
      <w:r>
        <w:rPr>
          <w:rFonts w:cs="Arial" w:ascii="Arial" w:hAnsi="Arial"/>
          <w:b/>
          <w:sz w:val="10"/>
          <w:szCs w:val="10"/>
        </w:rPr>
      </w:r>
    </w:p>
    <w:p>
      <w:pPr>
        <w:pStyle w:val="Normal"/>
        <w:jc w:val="both"/>
        <w:rPr/>
      </w:pPr>
      <w:r>
        <w:rPr>
          <w:rFonts w:cs="Arial" w:ascii="Arial" w:hAnsi="Arial"/>
          <w:b/>
          <w:sz w:val="22"/>
          <w:szCs w:val="22"/>
        </w:rPr>
        <w:t xml:space="preserve">L’organisation du travail spécifique au Comité Social et Économique nécessite la présence des personnels durant la plage variable de repas dans les cas suivants : </w:t>
      </w:r>
    </w:p>
    <w:p>
      <w:pPr>
        <w:pStyle w:val="Normal"/>
        <w:numPr>
          <w:ilvl w:val="0"/>
          <w:numId w:val="4"/>
        </w:numPr>
        <w:spacing w:before="60" w:after="0"/>
        <w:ind w:left="714" w:hanging="357"/>
        <w:jc w:val="both"/>
        <w:rPr>
          <w:rFonts w:ascii="Arial" w:hAnsi="Arial" w:cs="Arial"/>
          <w:sz w:val="22"/>
          <w:szCs w:val="22"/>
        </w:rPr>
      </w:pPr>
      <w:r>
        <w:rPr>
          <w:rFonts w:cs="Arial" w:ascii="Arial" w:hAnsi="Arial"/>
          <w:sz w:val="22"/>
          <w:szCs w:val="22"/>
        </w:rPr>
        <w:t>Permanences,</w:t>
      </w:r>
    </w:p>
    <w:p>
      <w:pPr>
        <w:pStyle w:val="Normal"/>
        <w:numPr>
          <w:ilvl w:val="0"/>
          <w:numId w:val="4"/>
        </w:numPr>
        <w:jc w:val="both"/>
        <w:rPr/>
      </w:pPr>
      <w:r>
        <w:rPr>
          <w:rFonts w:cs="Arial" w:ascii="Arial" w:hAnsi="Arial"/>
          <w:sz w:val="22"/>
          <w:szCs w:val="22"/>
        </w:rPr>
        <w:t>Réunions de Commissions,</w:t>
      </w:r>
    </w:p>
    <w:p>
      <w:pPr>
        <w:pStyle w:val="Normal"/>
        <w:numPr>
          <w:ilvl w:val="0"/>
          <w:numId w:val="4"/>
        </w:numPr>
        <w:jc w:val="both"/>
        <w:rPr/>
      </w:pPr>
      <w:r>
        <w:rPr>
          <w:rFonts w:cs="Arial" w:ascii="Arial" w:hAnsi="Arial"/>
          <w:sz w:val="22"/>
          <w:szCs w:val="22"/>
        </w:rPr>
        <w:t>A la demande d’un membre du Bureau ou d’un Coordinateur de Commissions.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L’organisation de l’horaire variable de la journée s’établira alors comme suit : </w:t>
      </w:r>
    </w:p>
    <w:p>
      <w:pPr>
        <w:pStyle w:val="Normal"/>
        <w:jc w:val="both"/>
        <w:rPr>
          <w:rFonts w:ascii="Arial" w:hAnsi="Arial" w:cs="Arial"/>
          <w:sz w:val="16"/>
          <w:szCs w:val="16"/>
        </w:rPr>
      </w:pPr>
      <w:r>
        <w:rPr>
          <w:rFonts w:cs="Arial" w:ascii="Arial" w:hAnsi="Arial"/>
          <w:sz w:val="16"/>
          <w:szCs w:val="16"/>
        </w:rPr>
      </w:r>
    </w:p>
    <w:tbl>
      <w:tblPr>
        <w:tblW w:w="8799" w:type="dxa"/>
        <w:jc w:val="left"/>
        <w:tblInd w:w="245" w:type="dxa"/>
        <w:tblBorders/>
        <w:tblCellMar>
          <w:top w:w="0" w:type="dxa"/>
          <w:left w:w="108" w:type="dxa"/>
          <w:bottom w:w="0" w:type="dxa"/>
          <w:right w:w="108" w:type="dxa"/>
        </w:tblCellMar>
      </w:tblPr>
      <w:tblGrid>
        <w:gridCol w:w="708"/>
        <w:gridCol w:w="710"/>
        <w:gridCol w:w="27"/>
        <w:gridCol w:w="1248"/>
        <w:gridCol w:w="198"/>
        <w:gridCol w:w="511"/>
        <w:gridCol w:w="851"/>
        <w:gridCol w:w="84"/>
        <w:gridCol w:w="624"/>
        <w:gridCol w:w="567"/>
        <w:gridCol w:w="142"/>
        <w:gridCol w:w="992"/>
        <w:gridCol w:w="567"/>
        <w:gridCol w:w="10"/>
        <w:gridCol w:w="699"/>
        <w:gridCol w:w="851"/>
        <w:gridCol w:w="10"/>
      </w:tblGrid>
      <w:tr>
        <w:trPr/>
        <w:tc>
          <w:tcPr>
            <w:tcW w:w="1418" w:type="dxa"/>
            <w:gridSpan w:val="2"/>
            <w:tcBorders/>
            <w:shd w:fill="auto" w:val="clear"/>
          </w:tcPr>
          <w:p>
            <w:pPr>
              <w:pStyle w:val="Normal"/>
              <w:jc w:val="both"/>
              <w:rPr>
                <w:rFonts w:ascii="Arial" w:hAnsi="Arial" w:cs="Arial"/>
              </w:rPr>
            </w:pPr>
            <w:r>
              <w:rPr>
                <w:rFonts w:cs="Arial" w:ascii="Arial" w:hAnsi="Arial"/>
              </w:rPr>
              <w:t>7h30</w:t>
            </w:r>
          </w:p>
        </w:tc>
        <w:tc>
          <w:tcPr>
            <w:tcW w:w="1275" w:type="dxa"/>
            <w:gridSpan w:val="2"/>
            <w:tcBorders/>
            <w:shd w:fill="auto" w:val="clear"/>
          </w:tcPr>
          <w:p>
            <w:pPr>
              <w:pStyle w:val="Normal"/>
              <w:jc w:val="both"/>
              <w:rPr>
                <w:rFonts w:ascii="Arial" w:hAnsi="Arial" w:cs="Arial"/>
              </w:rPr>
            </w:pPr>
            <w:r>
              <w:rPr>
                <w:rFonts w:cs="Arial" w:ascii="Arial" w:hAnsi="Arial"/>
              </w:rPr>
              <w:t>9h30</w:t>
            </w:r>
          </w:p>
        </w:tc>
        <w:tc>
          <w:tcPr>
            <w:tcW w:w="1560" w:type="dxa"/>
            <w:gridSpan w:val="3"/>
            <w:tcBorders/>
            <w:shd w:fill="auto" w:val="clear"/>
          </w:tcPr>
          <w:p>
            <w:pPr>
              <w:pStyle w:val="Normal"/>
              <w:jc w:val="both"/>
              <w:rPr>
                <w:rFonts w:ascii="Arial" w:hAnsi="Arial" w:cs="Arial"/>
              </w:rPr>
            </w:pPr>
            <w:r>
              <w:rPr>
                <w:rFonts w:cs="Arial" w:ascii="Arial" w:hAnsi="Arial"/>
              </w:rPr>
              <w:t>11h15</w:t>
            </w:r>
          </w:p>
        </w:tc>
        <w:tc>
          <w:tcPr>
            <w:tcW w:w="1275" w:type="dxa"/>
            <w:gridSpan w:val="3"/>
            <w:tcBorders/>
            <w:shd w:fill="auto" w:val="clear"/>
          </w:tcPr>
          <w:p>
            <w:pPr>
              <w:pStyle w:val="Normal"/>
              <w:jc w:val="both"/>
              <w:rPr>
                <w:rFonts w:ascii="Arial" w:hAnsi="Arial" w:cs="Arial"/>
              </w:rPr>
            </w:pPr>
            <w:r>
              <w:rPr>
                <w:rFonts w:cs="Arial" w:ascii="Arial" w:hAnsi="Arial"/>
              </w:rPr>
              <w:t>12h00</w:t>
            </w:r>
          </w:p>
        </w:tc>
        <w:tc>
          <w:tcPr>
            <w:tcW w:w="1134" w:type="dxa"/>
            <w:gridSpan w:val="2"/>
            <w:tcBorders/>
            <w:shd w:fill="auto" w:val="clear"/>
          </w:tcPr>
          <w:p>
            <w:pPr>
              <w:pStyle w:val="Normal"/>
              <w:jc w:val="both"/>
              <w:rPr>
                <w:rFonts w:ascii="Arial" w:hAnsi="Arial" w:cs="Arial"/>
              </w:rPr>
            </w:pPr>
            <w:r>
              <w:rPr>
                <w:rFonts w:cs="Arial" w:ascii="Arial" w:hAnsi="Arial"/>
              </w:rPr>
              <w:t>15h30</w:t>
            </w:r>
          </w:p>
        </w:tc>
        <w:tc>
          <w:tcPr>
            <w:tcW w:w="1276" w:type="dxa"/>
            <w:gridSpan w:val="3"/>
            <w:tcBorders/>
            <w:shd w:fill="auto" w:val="clear"/>
          </w:tcPr>
          <w:p>
            <w:pPr>
              <w:pStyle w:val="Normal"/>
              <w:jc w:val="right"/>
              <w:rPr>
                <w:rFonts w:ascii="Arial" w:hAnsi="Arial" w:cs="Arial"/>
              </w:rPr>
            </w:pPr>
            <w:r>
              <w:rPr>
                <w:rFonts w:cs="Arial" w:ascii="Arial" w:hAnsi="Arial"/>
              </w:rPr>
              <w:t>20h00</w:t>
            </w:r>
          </w:p>
        </w:tc>
        <w:tc>
          <w:tcPr>
            <w:tcW w:w="861" w:type="dxa"/>
            <w:tcBorders/>
            <w:shd w:fill="auto" w:val="clear"/>
            <w:tcMar>
              <w:left w:w="0"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446"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446"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1333" w:type="dxa"/>
            <w:gridSpan w:val="3"/>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69" w:type="dxa"/>
            <w:gridSpan w:val="3"/>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rPr>
            </w:pPr>
            <w:r>
              <w:rPr>
                <w:rFonts w:cs="Arial" w:ascii="Arial" w:hAnsi="Arial"/>
              </w:rPr>
            </w:r>
          </w:p>
        </w:tc>
        <w:tc>
          <w:tcPr>
            <w:tcW w:w="1560" w:type="dxa"/>
            <w:gridSpan w:val="2"/>
            <w:tcBorders>
              <w:left w:val="single" w:sz="4" w:space="0" w:color="000000"/>
            </w:tcBorders>
            <w:shd w:fill="auto" w:val="clear"/>
            <w:tcMar>
              <w:left w:w="-5" w:type="dxa"/>
              <w:right w:w="0" w:type="dxa"/>
            </w:tcMar>
          </w:tcPr>
          <w:p>
            <w:pPr>
              <w:pStyle w:val="Normal"/>
              <w:snapToGrid w:val="false"/>
              <w:rPr>
                <w:rFonts w:ascii="Arial" w:hAnsi="Arial" w:cs="Arial"/>
              </w:rPr>
            </w:pPr>
            <w:r>
              <w:rPr>
                <w:rFonts w:cs="Arial" w:ascii="Arial" w:hAnsi="Arial"/>
              </w:rPr>
            </w:r>
          </w:p>
        </w:tc>
      </w:tr>
      <w:tr>
        <w:trPr/>
        <w:tc>
          <w:tcPr>
            <w:tcW w:w="1445"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446"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333" w:type="dxa"/>
            <w:gridSpan w:val="3"/>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59" w:type="dxa"/>
            <w:gridSpan w:val="2"/>
            <w:tcBorders>
              <w:top w:val="single" w:sz="4" w:space="0" w:color="000000"/>
            </w:tcBorders>
            <w:shd w:fill="auto" w:val="clear"/>
          </w:tcPr>
          <w:p>
            <w:pPr>
              <w:pStyle w:val="Normal"/>
              <w:snapToGrid w:val="false"/>
              <w:jc w:val="both"/>
              <w:rPr>
                <w:rFonts w:ascii="Arial" w:hAnsi="Arial" w:cs="Arial"/>
                <w:sz w:val="16"/>
                <w:szCs w:val="16"/>
              </w:rPr>
            </w:pPr>
            <w:r>
              <w:rPr>
                <w:rFonts w:cs="Arial" w:ascii="Arial" w:hAnsi="Arial"/>
                <w:sz w:val="16"/>
                <w:szCs w:val="16"/>
              </w:rPr>
            </w:r>
          </w:p>
        </w:tc>
        <w:tc>
          <w:tcPr>
            <w:tcW w:w="1570" w:type="dxa"/>
            <w:gridSpan w:val="3"/>
            <w:tcBorders/>
            <w:shd w:fill="auto" w:val="clear"/>
            <w:tcMar>
              <w:left w:w="0" w:type="dxa"/>
              <w:right w:w="0" w:type="dxa"/>
            </w:tcMar>
          </w:tcPr>
          <w:p>
            <w:pPr>
              <w:pStyle w:val="Normal"/>
              <w:snapToGrid w:val="false"/>
              <w:rPr>
                <w:rFonts w:ascii="Arial" w:hAnsi="Arial" w:cs="Arial"/>
                <w:sz w:val="16"/>
                <w:szCs w:val="16"/>
              </w:rPr>
            </w:pPr>
            <w:r>
              <w:rPr>
                <w:rFonts w:cs="Arial" w:ascii="Arial" w:hAnsi="Arial"/>
                <w:sz w:val="16"/>
                <w:szCs w:val="16"/>
              </w:rPr>
            </w:r>
          </w:p>
        </w:tc>
      </w:tr>
      <w:tr>
        <w:trPr/>
        <w:tc>
          <w:tcPr>
            <w:tcW w:w="708" w:type="dxa"/>
            <w:tcBorders>
              <w:top w:val="single" w:sz="4" w:space="0" w:color="000000"/>
              <w:left w:val="single" w:sz="4" w:space="0" w:color="000000"/>
              <w:bottom w:val="single" w:sz="4" w:space="0" w:color="000000"/>
              <w:insideH w:val="single" w:sz="4" w:space="0" w:color="000000"/>
            </w:tcBorders>
            <w:shd w:fill="D9D9D9" w:val="clear"/>
            <w:tcMar>
              <w:left w:w="103" w:type="dxa"/>
            </w:tcMar>
          </w:tcPr>
          <w:p>
            <w:pPr>
              <w:pStyle w:val="Normal"/>
              <w:snapToGrid w:val="false"/>
              <w:jc w:val="both"/>
              <w:rPr>
                <w:rFonts w:ascii="Arial" w:hAnsi="Arial" w:cs="Arial"/>
                <w:sz w:val="16"/>
                <w:szCs w:val="16"/>
              </w:rPr>
            </w:pPr>
            <w:r>
              <w:rPr>
                <w:rFonts w:cs="Arial" w:ascii="Arial" w:hAnsi="Arial"/>
                <w:sz w:val="16"/>
                <w:szCs w:val="16"/>
              </w:rPr>
            </w:r>
          </w:p>
        </w:tc>
        <w:tc>
          <w:tcPr>
            <w:tcW w:w="1985" w:type="dxa"/>
            <w:gridSpan w:val="3"/>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Plage variable</w:t>
            </w:r>
          </w:p>
        </w:tc>
        <w:tc>
          <w:tcPr>
            <w:tcW w:w="709" w:type="dxa"/>
            <w:gridSpan w:val="2"/>
            <w:tcBorders>
              <w:top w:val="single" w:sz="4" w:space="0" w:color="000000"/>
              <w:left w:val="single" w:sz="4" w:space="0" w:color="000000"/>
              <w:bottom w:val="single" w:sz="4" w:space="0" w:color="000000"/>
              <w:insideH w:val="single" w:sz="4" w:space="0" w:color="000000"/>
            </w:tcBorders>
            <w:shd w:fill="000000" w:val="clear"/>
            <w:tcMar>
              <w:left w:w="103" w:type="dxa"/>
            </w:tcMar>
          </w:tcPr>
          <w:p>
            <w:pPr>
              <w:pStyle w:val="Normal"/>
              <w:snapToGrid w:val="false"/>
              <w:jc w:val="both"/>
              <w:rPr>
                <w:rFonts w:ascii="Arial" w:hAnsi="Arial" w:cs="Arial"/>
              </w:rPr>
            </w:pPr>
            <w:r>
              <w:rPr>
                <w:rFonts w:cs="Arial" w:ascii="Arial" w:hAnsi="Arial"/>
              </w:rPr>
            </w:r>
          </w:p>
        </w:tc>
        <w:tc>
          <w:tcPr>
            <w:tcW w:w="1559" w:type="dxa"/>
            <w:gridSpan w:val="3"/>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Plage fixe</w:t>
            </w:r>
          </w:p>
        </w:tc>
        <w:tc>
          <w:tcPr>
            <w:tcW w:w="70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rFonts w:ascii="Arial" w:hAnsi="Arial" w:cs="Arial"/>
              </w:rPr>
            </w:pPr>
            <w:r>
              <w:rPr>
                <w:rFonts w:cs="Arial" w:ascii="Arial" w:hAnsi="Arial"/>
              </w:rPr>
            </w:r>
          </w:p>
        </w:tc>
        <w:tc>
          <w:tcPr>
            <w:tcW w:w="3119" w:type="dxa"/>
            <w:gridSpan w:val="5"/>
            <w:tcBorders>
              <w:left w:val="single" w:sz="4" w:space="0" w:color="000000"/>
            </w:tcBorders>
            <w:shd w:fill="auto" w:val="clear"/>
            <w:tcMar>
              <w:left w:w="103" w:type="dxa"/>
            </w:tcMar>
          </w:tcPr>
          <w:p>
            <w:pPr>
              <w:pStyle w:val="Normal"/>
              <w:jc w:val="both"/>
              <w:rPr>
                <w:rFonts w:ascii="Arial" w:hAnsi="Arial" w:cs="Arial"/>
              </w:rPr>
            </w:pPr>
            <w:r>
              <w:rPr>
                <w:rFonts w:cs="Arial" w:ascii="Arial" w:hAnsi="Arial"/>
              </w:rPr>
              <w:t xml:space="preserve">Plage fixe de repas </w:t>
            </w:r>
          </w:p>
        </w:tc>
      </w:tr>
    </w:tbl>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u w:val="single"/>
        </w:rPr>
        <w:t>Nb</w:t>
      </w:r>
      <w:r>
        <w:rPr>
          <w:rFonts w:cs="Arial" w:ascii="Arial" w:hAnsi="Arial"/>
          <w:sz w:val="22"/>
          <w:szCs w:val="22"/>
        </w:rPr>
        <w:t xml:space="preserve"> : Afin de faciliter l’organisation de la restauration collective, la prise du repas est fixée impérativement à 11h15.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shd w:fill="E6E6E6" w:val="clear"/>
        <w:tabs>
          <w:tab w:val="left" w:pos="567" w:leader="none"/>
        </w:tabs>
        <w:ind w:right="6804" w:hanging="0"/>
        <w:jc w:val="both"/>
        <w:rPr/>
      </w:pPr>
      <w:r>
        <w:rPr>
          <w:rFonts w:cs="Arial" w:ascii="Arial" w:hAnsi="Arial"/>
          <w:b/>
          <w:sz w:val="22"/>
          <w:szCs w:val="22"/>
        </w:rPr>
        <w:tab/>
        <w:tab/>
        <w:t>D - Badgeage</w:t>
      </w:r>
    </w:p>
    <w:p>
      <w:pPr>
        <w:pStyle w:val="Normal"/>
        <w:tabs>
          <w:tab w:val="left" w:pos="567" w:leader="none"/>
        </w:tabs>
        <w:jc w:val="both"/>
        <w:rPr>
          <w:rFonts w:ascii="Arial" w:hAnsi="Arial" w:cs="Arial"/>
          <w:b/>
          <w:b/>
          <w:sz w:val="16"/>
          <w:szCs w:val="16"/>
        </w:rPr>
      </w:pPr>
      <w:r>
        <w:rPr>
          <w:rFonts w:cs="Arial" w:ascii="Arial" w:hAnsi="Arial"/>
          <w:b/>
          <w:sz w:val="16"/>
          <w:szCs w:val="16"/>
        </w:rPr>
      </w:r>
    </w:p>
    <w:p>
      <w:pPr>
        <w:pStyle w:val="Normal"/>
        <w:jc w:val="both"/>
        <w:rPr/>
      </w:pPr>
      <w:r>
        <w:rPr>
          <w:rFonts w:cs="Arial" w:ascii="Arial" w:hAnsi="Arial"/>
          <w:sz w:val="22"/>
          <w:szCs w:val="22"/>
        </w:rPr>
        <w:t>Dans le respect des horaires d’ouverture des établissements et de la plage de travail commune à toute la Société, il est demandé au Personnel concerné de badger 4 fois par jour :</w:t>
      </w:r>
    </w:p>
    <w:p>
      <w:pPr>
        <w:pStyle w:val="Normal"/>
        <w:numPr>
          <w:ilvl w:val="0"/>
          <w:numId w:val="9"/>
        </w:numPr>
        <w:jc w:val="both"/>
        <w:rPr/>
      </w:pPr>
      <w:r>
        <w:rPr>
          <w:rFonts w:cs="Arial" w:ascii="Arial" w:hAnsi="Arial"/>
          <w:sz w:val="22"/>
          <w:szCs w:val="22"/>
        </w:rPr>
        <w:t>Le matin à l’arrivée</w:t>
      </w:r>
    </w:p>
    <w:p>
      <w:pPr>
        <w:pStyle w:val="Normal"/>
        <w:numPr>
          <w:ilvl w:val="0"/>
          <w:numId w:val="9"/>
        </w:numPr>
        <w:jc w:val="both"/>
        <w:rPr/>
      </w:pPr>
      <w:r>
        <w:rPr>
          <w:rFonts w:cs="Arial" w:ascii="Arial" w:hAnsi="Arial"/>
          <w:sz w:val="22"/>
          <w:szCs w:val="22"/>
        </w:rPr>
        <w:t>Le soir au départ</w:t>
      </w:r>
    </w:p>
    <w:p>
      <w:pPr>
        <w:pStyle w:val="Normal"/>
        <w:numPr>
          <w:ilvl w:val="0"/>
          <w:numId w:val="9"/>
        </w:numPr>
        <w:jc w:val="both"/>
        <w:rPr/>
      </w:pPr>
      <w:r>
        <w:rPr>
          <w:rFonts w:cs="Arial" w:ascii="Arial" w:hAnsi="Arial"/>
          <w:sz w:val="22"/>
          <w:szCs w:val="22"/>
        </w:rPr>
        <w:t xml:space="preserve">Le midi (2 badgeages qui se situent entre 11h15 et 14h00 (ou 12h00), avec toutefois une interruption minimum obligatoire de 30 minutes). </w:t>
      </w:r>
      <w:r>
        <w:br w:type="page"/>
      </w:r>
    </w:p>
    <w:p>
      <w:pPr>
        <w:pStyle w:val="Normal"/>
        <w:tabs>
          <w:tab w:val="left" w:pos="567" w:leader="none"/>
        </w:tabs>
        <w:jc w:val="both"/>
        <w:rPr>
          <w:rFonts w:ascii="Arial" w:hAnsi="Arial" w:cs="Arial"/>
          <w:b/>
          <w:b/>
          <w:sz w:val="22"/>
          <w:szCs w:val="22"/>
        </w:rPr>
      </w:pPr>
      <w:r>
        <w:rPr>
          <w:rFonts w:cs="Arial" w:ascii="Arial" w:hAnsi="Arial"/>
          <w:b/>
          <w:sz w:val="22"/>
          <w:szCs w:val="22"/>
        </w:rPr>
      </w:r>
    </w:p>
    <w:p>
      <w:pPr>
        <w:pStyle w:val="Normal"/>
        <w:shd w:fill="E6E6E6" w:val="clear"/>
        <w:tabs>
          <w:tab w:val="left" w:pos="567" w:leader="none"/>
        </w:tabs>
        <w:ind w:right="6662" w:hanging="0"/>
        <w:jc w:val="both"/>
        <w:rPr>
          <w:rFonts w:ascii="Arial" w:hAnsi="Arial" w:cs="Arial"/>
          <w:b/>
          <w:b/>
          <w:sz w:val="22"/>
          <w:szCs w:val="22"/>
        </w:rPr>
      </w:pPr>
      <w:r>
        <w:rPr>
          <w:rFonts w:cs="Arial" w:ascii="Arial" w:hAnsi="Arial"/>
          <w:b/>
          <w:sz w:val="22"/>
          <w:szCs w:val="22"/>
        </w:rPr>
        <w:tab/>
        <w:t xml:space="preserve"> E - Crédit / Débit</w:t>
      </w:r>
    </w:p>
    <w:p>
      <w:pPr>
        <w:pStyle w:val="Normal"/>
        <w:jc w:val="both"/>
        <w:rPr>
          <w:rFonts w:ascii="Arial" w:hAnsi="Arial" w:cs="Arial"/>
          <w:b/>
          <w:b/>
          <w:sz w:val="14"/>
          <w:szCs w:val="14"/>
        </w:rPr>
      </w:pPr>
      <w:r>
        <w:rPr>
          <w:rFonts w:cs="Arial" w:ascii="Arial" w:hAnsi="Arial"/>
          <w:b/>
          <w:sz w:val="14"/>
          <w:szCs w:val="14"/>
        </w:rPr>
      </w:r>
    </w:p>
    <w:p>
      <w:pPr>
        <w:pStyle w:val="Heading5"/>
        <w:numPr>
          <w:ilvl w:val="4"/>
          <w:numId w:val="1"/>
        </w:numPr>
        <w:spacing w:before="0" w:after="0"/>
        <w:jc w:val="both"/>
        <w:rPr/>
      </w:pPr>
      <w:r>
        <w:rPr>
          <w:rFonts w:cs="Arial" w:ascii="Arial" w:hAnsi="Arial"/>
          <w:b w:val="false"/>
          <w:sz w:val="22"/>
          <w:szCs w:val="22"/>
        </w:rPr>
        <w:t>L’horaire décrit ci-dessus permet de constituer un crédit ou un débit par rapport à l’horaire hebdomadaire de référence.</w:t>
      </w:r>
    </w:p>
    <w:p>
      <w:pPr>
        <w:pStyle w:val="Normal"/>
        <w:jc w:val="both"/>
        <w:rPr>
          <w:rFonts w:ascii="Arial" w:hAnsi="Arial" w:cs="Arial"/>
          <w:b/>
          <w:b/>
          <w:sz w:val="14"/>
          <w:szCs w:val="14"/>
        </w:rPr>
      </w:pPr>
      <w:r>
        <w:rPr>
          <w:rFonts w:cs="Arial" w:ascii="Arial" w:hAnsi="Arial"/>
          <w:b/>
          <w:sz w:val="14"/>
          <w:szCs w:val="14"/>
        </w:rPr>
      </w:r>
    </w:p>
    <w:p>
      <w:pPr>
        <w:pStyle w:val="Footer"/>
        <w:jc w:val="both"/>
        <w:rPr/>
      </w:pPr>
      <w:r>
        <w:rPr>
          <w:rFonts w:cs="Arial" w:ascii="Arial" w:hAnsi="Arial"/>
          <w:sz w:val="22"/>
          <w:szCs w:val="22"/>
        </w:rPr>
        <w:t xml:space="preserve">Un crédit/débit de +/- </w:t>
      </w:r>
      <w:r>
        <w:rPr>
          <w:rFonts w:cs="Arial" w:ascii="Arial" w:hAnsi="Arial"/>
          <w:b/>
          <w:sz w:val="22"/>
          <w:szCs w:val="22"/>
        </w:rPr>
        <w:t>7 heures maximum</w:t>
      </w:r>
      <w:r>
        <w:rPr>
          <w:rFonts w:cs="Arial" w:ascii="Arial" w:hAnsi="Arial"/>
          <w:sz w:val="22"/>
          <w:szCs w:val="22"/>
        </w:rPr>
        <w:t xml:space="preserve"> est autorisé par rapport à la </w:t>
      </w:r>
      <w:r>
        <w:rPr>
          <w:rFonts w:cs="Arial" w:ascii="Arial" w:hAnsi="Arial"/>
          <w:b/>
          <w:sz w:val="22"/>
          <w:szCs w:val="22"/>
        </w:rPr>
        <w:t>référence horaire</w:t>
      </w:r>
      <w:r>
        <w:rPr>
          <w:rFonts w:cs="Arial" w:ascii="Arial" w:hAnsi="Arial"/>
          <w:sz w:val="22"/>
          <w:szCs w:val="22"/>
        </w:rPr>
        <w:t xml:space="preserve"> de </w:t>
      </w:r>
      <w:r>
        <w:rPr>
          <w:rFonts w:cs="Arial" w:ascii="Arial" w:hAnsi="Arial"/>
          <w:b/>
          <w:sz w:val="22"/>
          <w:szCs w:val="22"/>
        </w:rPr>
        <w:t>37 heures par semaine</w:t>
      </w:r>
      <w:r>
        <w:rPr>
          <w:rFonts w:cs="Arial" w:ascii="Arial" w:hAnsi="Arial"/>
          <w:sz w:val="22"/>
          <w:szCs w:val="22"/>
        </w:rPr>
        <w:t>.</w:t>
      </w:r>
    </w:p>
    <w:p>
      <w:pPr>
        <w:pStyle w:val="Footer"/>
        <w:jc w:val="both"/>
        <w:rPr>
          <w:rFonts w:ascii="Arial" w:hAnsi="Arial" w:cs="Arial"/>
          <w:sz w:val="14"/>
          <w:szCs w:val="14"/>
        </w:rPr>
      </w:pPr>
      <w:r>
        <w:rPr>
          <w:rFonts w:cs="Arial" w:ascii="Arial" w:hAnsi="Arial"/>
          <w:sz w:val="14"/>
          <w:szCs w:val="14"/>
        </w:rPr>
      </w:r>
    </w:p>
    <w:p>
      <w:pPr>
        <w:pStyle w:val="Footer"/>
        <w:jc w:val="both"/>
        <w:rPr/>
      </w:pPr>
      <w:r>
        <w:rPr>
          <w:rFonts w:cs="Arial" w:ascii="Arial" w:hAnsi="Arial"/>
          <w:sz w:val="22"/>
          <w:szCs w:val="22"/>
        </w:rPr>
        <w:t>Dans ces limites, des heures en + ou en – sont reportables d’une semaine sur l’autre dans le cadre de l’organisation personnelle du Temps de Travail compatible avec les besoins du service.</w:t>
      </w:r>
    </w:p>
    <w:p>
      <w:pPr>
        <w:pStyle w:val="Footer"/>
        <w:jc w:val="both"/>
        <w:rPr>
          <w:rFonts w:ascii="Arial" w:hAnsi="Arial" w:cs="Arial"/>
          <w:sz w:val="14"/>
          <w:szCs w:val="14"/>
        </w:rPr>
      </w:pPr>
      <w:r>
        <w:rPr>
          <w:rFonts w:cs="Arial" w:ascii="Arial" w:hAnsi="Arial"/>
          <w:sz w:val="14"/>
          <w:szCs w:val="14"/>
        </w:rPr>
      </w:r>
    </w:p>
    <w:p>
      <w:pPr>
        <w:pStyle w:val="Footer"/>
        <w:jc w:val="both"/>
        <w:rPr/>
      </w:pPr>
      <w:r>
        <w:rPr>
          <w:rFonts w:cs="Arial" w:ascii="Arial" w:hAnsi="Arial"/>
          <w:sz w:val="22"/>
          <w:szCs w:val="22"/>
        </w:rPr>
        <w:t>Les heures travaillées excédant le crédit de +7 heures sont des heures supplémentaires. Elles sont interdites sauf circonstances exceptionnelles et avec accord préalable de la hiérarchie du Comité d’Établissement.</w:t>
      </w:r>
    </w:p>
    <w:p>
      <w:pPr>
        <w:pStyle w:val="Normal"/>
        <w:jc w:val="both"/>
        <w:rPr>
          <w:rFonts w:ascii="Arial" w:hAnsi="Arial" w:cs="Arial"/>
          <w:sz w:val="22"/>
          <w:szCs w:val="22"/>
        </w:rPr>
      </w:pPr>
      <w:r>
        <w:rPr>
          <w:rFonts w:cs="Arial" w:ascii="Arial" w:hAnsi="Arial"/>
          <w:sz w:val="22"/>
          <w:szCs w:val="22"/>
        </w:rPr>
      </w:r>
    </w:p>
    <w:p>
      <w:pPr>
        <w:pStyle w:val="Normal"/>
        <w:tabs>
          <w:tab w:val="left" w:pos="709" w:leader="none"/>
        </w:tabs>
        <w:jc w:val="both"/>
        <w:rPr>
          <w:rFonts w:ascii="Arial" w:hAnsi="Arial" w:cs="Arial"/>
          <w:b/>
          <w:b/>
          <w:i/>
          <w:i/>
          <w:sz w:val="22"/>
          <w:szCs w:val="22"/>
          <w:u w:val="single"/>
        </w:rPr>
      </w:pPr>
      <w:r>
        <w:rPr>
          <w:rFonts w:cs="Arial" w:ascii="Arial" w:hAnsi="Arial"/>
          <w:b/>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3 types de compteurs</w:t>
      </w:r>
      <w:r>
        <w:rPr>
          <w:rFonts w:cs="Arial" w:ascii="Arial" w:hAnsi="Arial"/>
          <w:b/>
          <w:i/>
          <w:sz w:val="22"/>
          <w:szCs w:val="22"/>
        </w:rPr>
        <w:t> :</w:t>
      </w:r>
    </w:p>
    <w:p>
      <w:pPr>
        <w:pStyle w:val="Normal"/>
        <w:jc w:val="both"/>
        <w:rPr>
          <w:rFonts w:ascii="Arial" w:hAnsi="Arial" w:cs="Arial"/>
          <w:b/>
          <w:b/>
          <w:i/>
          <w:i/>
          <w:sz w:val="14"/>
          <w:szCs w:val="14"/>
          <w:u w:val="single"/>
        </w:rPr>
      </w:pPr>
      <w:r>
        <w:rPr>
          <w:rFonts w:cs="Arial" w:ascii="Arial" w:hAnsi="Arial"/>
          <w:b/>
          <w:i/>
          <w:sz w:val="14"/>
          <w:szCs w:val="14"/>
          <w:u w:val="single"/>
        </w:rPr>
      </w:r>
    </w:p>
    <w:p>
      <w:pPr>
        <w:pStyle w:val="Normal"/>
        <w:jc w:val="both"/>
        <w:rPr/>
      </w:pPr>
      <w:r>
        <w:rPr>
          <w:rFonts w:cs="Arial" w:ascii="Arial" w:hAnsi="Arial"/>
          <w:b/>
          <w:sz w:val="22"/>
          <w:szCs w:val="22"/>
        </w:rPr>
        <w:t>En fin de semaine</w:t>
      </w:r>
      <w:r>
        <w:rPr>
          <w:rFonts w:cs="Arial" w:ascii="Arial" w:hAnsi="Arial"/>
          <w:sz w:val="22"/>
          <w:szCs w:val="22"/>
        </w:rPr>
        <w:t xml:space="preserve">, les heures entre </w:t>
      </w:r>
      <w:r>
        <w:rPr>
          <w:rFonts w:cs="Arial" w:ascii="Arial" w:hAnsi="Arial"/>
          <w:b/>
          <w:sz w:val="22"/>
          <w:szCs w:val="22"/>
        </w:rPr>
        <w:t>–7h et +3h</w:t>
      </w:r>
      <w:r>
        <w:rPr>
          <w:rFonts w:cs="Arial" w:ascii="Arial" w:hAnsi="Arial"/>
          <w:sz w:val="22"/>
          <w:szCs w:val="22"/>
        </w:rPr>
        <w:t xml:space="preserve"> </w:t>
      </w:r>
      <w:r>
        <w:rPr>
          <w:rFonts w:cs="Arial" w:ascii="Arial" w:hAnsi="Arial"/>
          <w:b/>
          <w:sz w:val="22"/>
          <w:szCs w:val="22"/>
        </w:rPr>
        <w:t>inclus</w:t>
      </w:r>
      <w:r>
        <w:rPr>
          <w:rFonts w:cs="Arial" w:ascii="Arial" w:hAnsi="Arial"/>
          <w:sz w:val="22"/>
          <w:szCs w:val="22"/>
        </w:rPr>
        <w:t xml:space="preserve"> sont </w:t>
      </w:r>
      <w:r>
        <w:rPr>
          <w:rFonts w:cs="Arial" w:ascii="Arial" w:hAnsi="Arial"/>
          <w:b/>
          <w:sz w:val="22"/>
          <w:szCs w:val="22"/>
        </w:rPr>
        <w:t xml:space="preserve">reportables </w:t>
      </w:r>
      <w:r>
        <w:rPr>
          <w:rFonts w:cs="Arial" w:ascii="Arial" w:hAnsi="Arial"/>
          <w:sz w:val="22"/>
          <w:szCs w:val="22"/>
        </w:rPr>
        <w:t>sur la semaine suivante.</w:t>
      </w:r>
    </w:p>
    <w:p>
      <w:pPr>
        <w:pStyle w:val="Normal"/>
        <w:jc w:val="both"/>
        <w:rPr>
          <w:rFonts w:ascii="Arial" w:hAnsi="Arial" w:cs="Arial"/>
          <w:sz w:val="14"/>
          <w:szCs w:val="14"/>
        </w:rPr>
      </w:pPr>
      <w:r>
        <w:rPr>
          <w:rFonts w:cs="Arial" w:ascii="Arial" w:hAnsi="Arial"/>
          <w:sz w:val="14"/>
          <w:szCs w:val="14"/>
        </w:rPr>
      </w:r>
    </w:p>
    <w:p>
      <w:pPr>
        <w:pStyle w:val="Normal"/>
        <w:jc w:val="both"/>
        <w:rPr/>
      </w:pPr>
      <w:r>
        <w:rPr>
          <w:rFonts w:cs="Arial" w:ascii="Arial" w:hAnsi="Arial"/>
          <w:b/>
          <w:sz w:val="22"/>
          <w:szCs w:val="22"/>
        </w:rPr>
        <w:t>Les heures au-delà de +3h et jusqu’à +7h</w:t>
      </w:r>
      <w:r>
        <w:rPr>
          <w:rFonts w:cs="Arial" w:ascii="Arial" w:hAnsi="Arial"/>
          <w:sz w:val="22"/>
          <w:szCs w:val="22"/>
        </w:rPr>
        <w:t xml:space="preserve"> alimentent </w:t>
      </w:r>
      <w:r>
        <w:rPr>
          <w:rFonts w:cs="Arial" w:ascii="Arial" w:hAnsi="Arial"/>
          <w:b/>
          <w:sz w:val="22"/>
          <w:szCs w:val="22"/>
          <w:u w:val="single"/>
        </w:rPr>
        <w:t>automatiquement un compteur capitalisation d’heures</w:t>
      </w:r>
      <w:r>
        <w:rPr>
          <w:rFonts w:cs="Arial" w:ascii="Arial" w:hAnsi="Arial"/>
          <w:sz w:val="22"/>
          <w:szCs w:val="22"/>
        </w:rPr>
        <w:t xml:space="preserve"> à </w:t>
      </w:r>
      <w:r>
        <w:rPr>
          <w:rFonts w:cs="Arial" w:ascii="Arial" w:hAnsi="Arial"/>
          <w:b/>
          <w:sz w:val="22"/>
          <w:szCs w:val="22"/>
        </w:rPr>
        <w:t>chaque fin de semaine</w:t>
      </w:r>
      <w:r>
        <w:rPr>
          <w:rFonts w:cs="Arial" w:ascii="Arial" w:hAnsi="Arial"/>
          <w:sz w:val="22"/>
          <w:szCs w:val="22"/>
        </w:rPr>
        <w:t xml:space="preserve"> pour créditer des journées de récupération.</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 xml:space="preserve">A la fin de chaque mois </w:t>
      </w:r>
      <w:r>
        <w:rPr>
          <w:rFonts w:cs="Arial" w:ascii="Arial" w:hAnsi="Arial"/>
          <w:sz w:val="22"/>
          <w:szCs w:val="22"/>
        </w:rPr>
        <w:t xml:space="preserve">(Nb : le mois se termine le dernier dimanche du mois), les heures enregistrées au compteur de capitalisation d’heures sont transformées en jours dans </w:t>
      </w:r>
      <w:r>
        <w:rPr>
          <w:rFonts w:cs="Arial" w:ascii="Arial" w:hAnsi="Arial"/>
          <w:b/>
          <w:sz w:val="22"/>
          <w:szCs w:val="22"/>
          <w:u w:val="single"/>
        </w:rPr>
        <w:t>un compteur de capitalisation de jours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10"/>
          <w:szCs w:val="10"/>
        </w:rPr>
      </w:pPr>
      <w:r>
        <w:rPr>
          <w:rFonts w:cs="Arial" w:ascii="Arial" w:hAnsi="Arial"/>
          <w:sz w:val="10"/>
          <w:szCs w:val="10"/>
        </w:rPr>
      </w:r>
    </w:p>
    <w:p>
      <w:pPr>
        <w:pStyle w:val="Normal"/>
        <w:tabs>
          <w:tab w:val="left" w:pos="709" w:leader="none"/>
        </w:tabs>
        <w:jc w:val="both"/>
        <w:rPr>
          <w:rFonts w:ascii="Arial" w:hAnsi="Arial" w:cs="Arial"/>
          <w:b/>
          <w:b/>
          <w:i/>
          <w:i/>
          <w:sz w:val="22"/>
          <w:szCs w:val="22"/>
          <w:u w:val="single"/>
        </w:rPr>
      </w:pPr>
      <w:r>
        <w:rPr>
          <w:rFonts w:cs="Arial" w:ascii="Arial" w:hAnsi="Arial"/>
          <w:b/>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Limites maximales</w:t>
      </w:r>
      <w:r>
        <w:rPr>
          <w:rFonts w:cs="Arial" w:ascii="Arial" w:hAnsi="Arial"/>
          <w:b/>
          <w:i/>
          <w:sz w:val="22"/>
          <w:szCs w:val="22"/>
        </w:rPr>
        <w:t> :</w:t>
      </w:r>
    </w:p>
    <w:p>
      <w:pPr>
        <w:pStyle w:val="Normal"/>
        <w:jc w:val="both"/>
        <w:rPr>
          <w:rFonts w:ascii="Arial" w:hAnsi="Arial" w:cs="Arial"/>
          <w:b/>
          <w:b/>
          <w:i/>
          <w:i/>
          <w:sz w:val="14"/>
          <w:szCs w:val="14"/>
          <w:u w:val="single"/>
        </w:rPr>
      </w:pPr>
      <w:r>
        <w:rPr>
          <w:rFonts w:cs="Arial" w:ascii="Arial" w:hAnsi="Arial"/>
          <w:b/>
          <w:i/>
          <w:sz w:val="14"/>
          <w:szCs w:val="14"/>
          <w:u w:val="single"/>
        </w:rPr>
      </w:r>
    </w:p>
    <w:p>
      <w:pPr>
        <w:pStyle w:val="Normal"/>
        <w:jc w:val="both"/>
        <w:rPr>
          <w:rFonts w:ascii="Arial" w:hAnsi="Arial" w:cs="Arial"/>
          <w:sz w:val="22"/>
          <w:szCs w:val="22"/>
        </w:rPr>
      </w:pPr>
      <w:r>
        <w:rPr>
          <w:rFonts w:cs="Arial" w:ascii="Arial" w:hAnsi="Arial"/>
          <w:sz w:val="22"/>
          <w:szCs w:val="22"/>
        </w:rPr>
        <w:t xml:space="preserve">Chaque salarié pourra capitaliser un maximum de </w:t>
      </w:r>
      <w:r>
        <w:rPr>
          <w:rFonts w:cs="Arial" w:ascii="Arial" w:hAnsi="Arial"/>
          <w:b/>
          <w:bCs/>
          <w:sz w:val="22"/>
          <w:szCs w:val="22"/>
        </w:rPr>
        <w:t>16 jours de récupération</w:t>
      </w:r>
      <w:r>
        <w:rPr>
          <w:rFonts w:cs="Arial" w:ascii="Arial" w:hAnsi="Arial"/>
          <w:sz w:val="22"/>
          <w:szCs w:val="22"/>
        </w:rPr>
        <w:t xml:space="preserve"> par année civile.</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ab/>
      </w:r>
      <w:r>
        <w:rPr>
          <w:rFonts w:eastAsia="Wingdings" w:cs="Wingdings" w:ascii="Wingdings" w:hAnsi="Wingdings"/>
          <w:sz w:val="22"/>
          <w:szCs w:val="22"/>
        </w:rPr>
        <w:t></w:t>
      </w:r>
      <w:r>
        <w:rPr>
          <w:rFonts w:cs="Arial" w:ascii="Arial" w:hAnsi="Arial"/>
          <w:b/>
          <w:sz w:val="22"/>
          <w:szCs w:val="22"/>
        </w:rPr>
        <w:t xml:space="preserve"> </w:t>
      </w:r>
      <w:r>
        <w:rPr>
          <w:rFonts w:cs="Arial" w:ascii="Arial" w:hAnsi="Arial"/>
          <w:b/>
          <w:i/>
          <w:sz w:val="22"/>
          <w:szCs w:val="22"/>
          <w:u w:val="single"/>
        </w:rPr>
        <w:t>Prises des jours capitalisés</w:t>
      </w:r>
      <w:r>
        <w:rPr>
          <w:rFonts w:cs="Arial" w:ascii="Arial" w:hAnsi="Arial"/>
          <w:b/>
          <w:i/>
          <w:sz w:val="22"/>
          <w:szCs w:val="22"/>
        </w:rPr>
        <w:t> :</w:t>
      </w:r>
    </w:p>
    <w:p>
      <w:pPr>
        <w:pStyle w:val="Normal"/>
        <w:jc w:val="both"/>
        <w:rPr>
          <w:rFonts w:ascii="Arial" w:hAnsi="Arial" w:cs="Arial"/>
          <w:b/>
          <w:b/>
          <w:i/>
          <w:i/>
          <w:sz w:val="10"/>
          <w:szCs w:val="10"/>
        </w:rPr>
      </w:pPr>
      <w:r>
        <w:rPr>
          <w:rFonts w:cs="Arial" w:ascii="Arial" w:hAnsi="Arial"/>
          <w:b/>
          <w:i/>
          <w:sz w:val="10"/>
          <w:szCs w:val="10"/>
        </w:rPr>
      </w:r>
    </w:p>
    <w:p>
      <w:pPr>
        <w:pStyle w:val="Normal"/>
        <w:jc w:val="both"/>
        <w:rPr/>
      </w:pPr>
      <w:r>
        <w:rPr>
          <w:rFonts w:cs="Arial" w:ascii="Arial" w:hAnsi="Arial"/>
          <w:sz w:val="22"/>
          <w:szCs w:val="22"/>
        </w:rPr>
        <w:t>Ces jours peuvent se prendre en concertation avec la hiérarchie du Comité Social et Économique par demi-journée, journée ou journées groupées.</w:t>
      </w:r>
    </w:p>
    <w:p>
      <w:pPr>
        <w:pStyle w:val="Normal"/>
        <w:jc w:val="both"/>
        <w:rPr/>
      </w:pPr>
      <w:r>
        <w:rPr>
          <w:rFonts w:cs="Arial" w:ascii="Arial" w:hAnsi="Arial"/>
          <w:sz w:val="22"/>
          <w:szCs w:val="22"/>
        </w:rPr>
        <w:t>Ces jours ne sont pas reportables d’une année civile sur l’autre. Il est toutefois possible d’imputer une partie du crédit-jour acquis sur le Compte Épargne Temps, dans la limite prévue par l’accord Société du 31 mars 2003.</w:t>
      </w:r>
    </w:p>
    <w:p>
      <w:pPr>
        <w:pStyle w:val="Normal"/>
        <w:jc w:val="both"/>
        <w:rPr>
          <w:rFonts w:ascii="Arial" w:hAnsi="Arial" w:cs="Arial"/>
          <w:sz w:val="10"/>
          <w:szCs w:val="10"/>
        </w:rPr>
      </w:pPr>
      <w:r>
        <w:rPr>
          <w:rFonts w:cs="Arial" w:ascii="Arial" w:hAnsi="Arial"/>
          <w:sz w:val="10"/>
          <w:szCs w:val="10"/>
        </w:rPr>
      </w:r>
    </w:p>
    <w:p>
      <w:pPr>
        <w:pStyle w:val="Corpsdetexte3"/>
        <w:spacing w:before="0" w:after="0"/>
        <w:jc w:val="both"/>
        <w:rPr>
          <w:rFonts w:ascii="Arial" w:hAnsi="Arial" w:cs="Arial"/>
          <w:sz w:val="22"/>
          <w:szCs w:val="22"/>
        </w:rPr>
      </w:pPr>
      <w:r>
        <w:rPr>
          <w:rFonts w:cs="Arial" w:ascii="Arial" w:hAnsi="Arial"/>
          <w:sz w:val="22"/>
          <w:szCs w:val="22"/>
        </w:rPr>
        <w:t>La prise des demi-journées ou journées de repos doit être formalisée par un bon de congé validé par la hiérarchie du Comité Social et Économique.</w:t>
      </w:r>
    </w:p>
    <w:p>
      <w:pPr>
        <w:pStyle w:val="Corpsdetexte3"/>
        <w:spacing w:before="0" w:after="0"/>
        <w:jc w:val="both"/>
        <w:rPr>
          <w:rFonts w:ascii="Arial" w:hAnsi="Arial" w:cs="Arial"/>
          <w:sz w:val="22"/>
          <w:szCs w:val="22"/>
        </w:rPr>
      </w:pPr>
      <w:r>
        <w:rPr>
          <w:rFonts w:cs="Arial" w:ascii="Arial" w:hAnsi="Arial"/>
          <w:sz w:val="22"/>
          <w:szCs w:val="22"/>
        </w:rPr>
      </w:r>
    </w:p>
    <w:p>
      <w:pPr>
        <w:pStyle w:val="Corpsdetexte3"/>
        <w:spacing w:before="0" w:after="0"/>
        <w:jc w:val="both"/>
        <w:rPr>
          <w:rFonts w:ascii="Arial" w:hAnsi="Arial" w:cs="Arial"/>
          <w:sz w:val="12"/>
          <w:szCs w:val="12"/>
        </w:rPr>
      </w:pPr>
      <w:r>
        <w:rPr>
          <w:rFonts w:cs="Arial" w:ascii="Arial" w:hAnsi="Arial"/>
          <w:sz w:val="12"/>
          <w:szCs w:val="12"/>
        </w:rPr>
      </w:r>
    </w:p>
    <w:p>
      <w:pPr>
        <w:pStyle w:val="Normal"/>
        <w:shd w:fill="E6E6E6" w:val="clear"/>
        <w:tabs>
          <w:tab w:val="left" w:pos="567" w:leader="none"/>
        </w:tabs>
        <w:ind w:right="3402" w:hanging="0"/>
        <w:jc w:val="both"/>
        <w:rPr>
          <w:rFonts w:ascii="Arial" w:hAnsi="Arial" w:cs="Arial"/>
          <w:sz w:val="22"/>
          <w:szCs w:val="22"/>
        </w:rPr>
      </w:pPr>
      <w:r>
        <w:rPr>
          <w:rFonts w:cs="Arial" w:ascii="Arial" w:hAnsi="Arial"/>
          <w:b/>
          <w:sz w:val="22"/>
          <w:szCs w:val="22"/>
        </w:rPr>
        <w:tab/>
        <w:t>E – Durée maximale de travail et temps de repos</w:t>
      </w:r>
    </w:p>
    <w:p>
      <w:pPr>
        <w:pStyle w:val="Normal"/>
        <w:jc w:val="both"/>
        <w:rPr>
          <w:rFonts w:ascii="Arial" w:hAnsi="Arial" w:cs="Arial"/>
          <w:sz w:val="14"/>
          <w:szCs w:val="14"/>
        </w:rPr>
      </w:pPr>
      <w:r>
        <w:rPr>
          <w:rFonts w:cs="Arial" w:ascii="Arial" w:hAnsi="Arial"/>
          <w:sz w:val="14"/>
          <w:szCs w:val="14"/>
        </w:rPr>
      </w:r>
    </w:p>
    <w:p>
      <w:pPr>
        <w:pStyle w:val="Corpsdetexte3"/>
        <w:spacing w:before="0" w:after="0"/>
        <w:jc w:val="both"/>
        <w:rPr/>
      </w:pPr>
      <w:r>
        <w:rPr>
          <w:rFonts w:cs="Arial" w:ascii="Arial" w:hAnsi="Arial"/>
          <w:sz w:val="22"/>
          <w:szCs w:val="22"/>
        </w:rPr>
        <w:t>Les heures travaillées excédant le crédit de +7 heures sont des heures supplémentaires. Elles sont interdites sauf circonstances exceptionnelles et avec accord préalable de la hiérarchie du Comité Social et Économique.</w:t>
      </w:r>
    </w:p>
    <w:p>
      <w:pPr>
        <w:pStyle w:val="Normal"/>
        <w:jc w:val="both"/>
        <w:rPr>
          <w:rFonts w:ascii="Arial" w:hAnsi="Arial" w:cs="Arial"/>
          <w:sz w:val="10"/>
          <w:szCs w:val="10"/>
        </w:rPr>
      </w:pPr>
      <w:r>
        <w:rPr>
          <w:rFonts w:cs="Arial" w:ascii="Arial" w:hAnsi="Arial"/>
          <w:sz w:val="10"/>
          <w:szCs w:val="10"/>
        </w:rPr>
      </w:r>
    </w:p>
    <w:p>
      <w:pPr>
        <w:pStyle w:val="Normal"/>
        <w:jc w:val="both"/>
        <w:rPr/>
      </w:pPr>
      <w:r>
        <w:rPr>
          <w:rFonts w:cs="Arial" w:ascii="Arial" w:hAnsi="Arial"/>
          <w:sz w:val="22"/>
          <w:szCs w:val="22"/>
        </w:rPr>
        <w:t>Il est rappelé les dispositions légales en matière de durée maximale du travail et de temps de repos :</w:t>
      </w:r>
    </w:p>
    <w:p>
      <w:pPr>
        <w:pStyle w:val="Normal"/>
        <w:numPr>
          <w:ilvl w:val="0"/>
          <w:numId w:val="6"/>
        </w:numPr>
        <w:tabs>
          <w:tab w:val="left" w:pos="851" w:leader="none"/>
        </w:tabs>
        <w:spacing w:before="40" w:after="0"/>
        <w:ind w:left="850" w:hanging="357"/>
        <w:jc w:val="both"/>
        <w:rPr>
          <w:rFonts w:ascii="Arial" w:hAnsi="Arial" w:cs="Arial"/>
          <w:sz w:val="22"/>
          <w:szCs w:val="22"/>
        </w:rPr>
      </w:pPr>
      <w:r>
        <w:rPr>
          <w:rFonts w:cs="Arial" w:ascii="Arial" w:hAnsi="Arial"/>
          <w:sz w:val="22"/>
          <w:szCs w:val="22"/>
        </w:rPr>
        <w:t>10 heures de travail effectif par jour maximum ;</w:t>
      </w:r>
    </w:p>
    <w:p>
      <w:pPr>
        <w:pStyle w:val="Normal"/>
        <w:numPr>
          <w:ilvl w:val="0"/>
          <w:numId w:val="6"/>
        </w:numPr>
        <w:tabs>
          <w:tab w:val="left" w:pos="851" w:leader="none"/>
        </w:tabs>
        <w:ind w:left="851" w:hanging="360"/>
        <w:jc w:val="both"/>
        <w:rPr>
          <w:rFonts w:ascii="Arial" w:hAnsi="Arial" w:cs="Arial"/>
          <w:sz w:val="22"/>
          <w:szCs w:val="22"/>
        </w:rPr>
      </w:pPr>
      <w:r>
        <w:rPr>
          <w:rFonts w:cs="Arial" w:ascii="Arial" w:hAnsi="Arial"/>
          <w:sz w:val="22"/>
          <w:szCs w:val="22"/>
        </w:rPr>
        <w:t>11 heures de repos entre 2 périodes de travail.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12"/>
          <w:szCs w:val="12"/>
        </w:rPr>
      </w:pPr>
      <w:r>
        <w:rPr>
          <w:rFonts w:cs="Arial" w:ascii="Arial" w:hAnsi="Arial"/>
          <w:sz w:val="12"/>
          <w:szCs w:val="12"/>
        </w:rPr>
      </w:r>
    </w:p>
    <w:p>
      <w:pPr>
        <w:pStyle w:val="Normal"/>
        <w:shd w:fill="E6E6E6" w:val="clear"/>
        <w:tabs>
          <w:tab w:val="left" w:pos="567" w:leader="none"/>
        </w:tabs>
        <w:ind w:right="5386" w:hanging="0"/>
        <w:jc w:val="both"/>
        <w:rPr/>
      </w:pPr>
      <w:r>
        <w:rPr>
          <w:rFonts w:cs="Arial" w:ascii="Arial" w:hAnsi="Arial"/>
          <w:b/>
          <w:sz w:val="22"/>
          <w:szCs w:val="22"/>
        </w:rPr>
        <w:tab/>
        <w:t>F- Personnel à Temps Partiel</w:t>
      </w:r>
    </w:p>
    <w:p>
      <w:pPr>
        <w:pStyle w:val="Normal"/>
        <w:ind w:right="-851" w:hanging="0"/>
        <w:jc w:val="both"/>
        <w:rPr>
          <w:rFonts w:ascii="Arial" w:hAnsi="Arial" w:cs="Arial"/>
          <w:b/>
          <w:b/>
          <w:sz w:val="10"/>
          <w:szCs w:val="10"/>
        </w:rPr>
      </w:pPr>
      <w:r>
        <w:rPr>
          <w:rFonts w:cs="Arial" w:ascii="Arial" w:hAnsi="Arial"/>
          <w:b/>
          <w:sz w:val="10"/>
          <w:szCs w:val="10"/>
        </w:rPr>
      </w:r>
    </w:p>
    <w:p>
      <w:pPr>
        <w:pStyle w:val="Corpsdetexte3"/>
        <w:spacing w:before="0" w:after="0"/>
        <w:jc w:val="both"/>
        <w:rPr>
          <w:rFonts w:ascii="Arial" w:hAnsi="Arial" w:cs="Arial"/>
          <w:sz w:val="22"/>
          <w:szCs w:val="22"/>
        </w:rPr>
      </w:pPr>
      <w:r>
        <w:rPr>
          <w:rFonts w:cs="Arial" w:ascii="Arial" w:hAnsi="Arial"/>
          <w:sz w:val="22"/>
          <w:szCs w:val="22"/>
        </w:rPr>
        <w:t>Les personnes à temps partiel peuvent bénéficier de l’horaire variable.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Article 6.3 - Personnel au forfait en jours :</w:t>
      </w:r>
    </w:p>
    <w:p>
      <w:pPr>
        <w:pStyle w:val="Normal"/>
        <w:jc w:val="both"/>
        <w:rPr>
          <w:rFonts w:ascii="Arial" w:hAnsi="Arial" w:cs="Arial"/>
          <w:b/>
          <w:b/>
          <w:sz w:val="16"/>
          <w:szCs w:val="16"/>
          <w:u w:val="single"/>
        </w:rPr>
      </w:pPr>
      <w:r>
        <w:rPr>
          <w:rFonts w:cs="Arial" w:ascii="Arial" w:hAnsi="Arial"/>
          <w:b/>
          <w:sz w:val="16"/>
          <w:szCs w:val="16"/>
          <w:u w:val="single"/>
        </w:rPr>
      </w:r>
    </w:p>
    <w:p>
      <w:pPr>
        <w:pStyle w:val="Normal"/>
        <w:shd w:fill="E6E6E6" w:val="clear"/>
        <w:tabs>
          <w:tab w:val="left" w:pos="567" w:leader="none"/>
        </w:tabs>
        <w:ind w:right="1984" w:hanging="0"/>
        <w:jc w:val="both"/>
        <w:rPr/>
      </w:pPr>
      <w:r>
        <w:rPr>
          <w:rFonts w:cs="Arial" w:ascii="Arial" w:hAnsi="Arial"/>
          <w:sz w:val="22"/>
          <w:szCs w:val="22"/>
        </w:rPr>
        <w:tab/>
      </w:r>
      <w:r>
        <w:rPr>
          <w:rFonts w:cs="Arial" w:ascii="Arial" w:hAnsi="Arial"/>
          <w:b/>
          <w:sz w:val="22"/>
          <w:szCs w:val="22"/>
        </w:rPr>
        <w:t>A – Durée annuelle du travail et jours de RTT en année pleine</w:t>
      </w:r>
    </w:p>
    <w:p>
      <w:pPr>
        <w:pStyle w:val="Corpsdetexte3"/>
        <w:spacing w:before="0" w:after="0"/>
        <w:jc w:val="both"/>
        <w:rPr>
          <w:rFonts w:ascii="Arial" w:hAnsi="Arial" w:cs="Arial"/>
          <w:b/>
          <w:b/>
          <w:sz w:val="22"/>
          <w:szCs w:val="22"/>
        </w:rPr>
      </w:pPr>
      <w:r>
        <w:rPr>
          <w:rFonts w:cs="Arial" w:ascii="Arial" w:hAnsi="Arial"/>
          <w:b/>
          <w:sz w:val="22"/>
          <w:szCs w:val="22"/>
        </w:rPr>
      </w:r>
    </w:p>
    <w:p>
      <w:pPr>
        <w:pStyle w:val="Corpsdetexte3"/>
        <w:jc w:val="both"/>
        <w:rPr/>
      </w:pPr>
      <w:r>
        <w:rPr>
          <w:rFonts w:cs="Arial" w:ascii="Arial" w:hAnsi="Arial"/>
          <w:sz w:val="22"/>
          <w:szCs w:val="22"/>
        </w:rPr>
        <w:t>La durée annuelle du travail des salariés dont la référence est le forfait en jours est de 212 jours de travail pour 2020.</w:t>
      </w:r>
    </w:p>
    <w:p>
      <w:pPr>
        <w:pStyle w:val="Corpsdetexte3"/>
        <w:jc w:val="both"/>
        <w:rPr/>
      </w:pPr>
      <w:r>
        <w:rPr>
          <w:rFonts w:cs="Arial" w:ascii="Arial" w:hAnsi="Arial"/>
          <w:sz w:val="22"/>
          <w:szCs w:val="22"/>
        </w:rPr>
        <w:t>Il est précisé qu’au titre de l’année 2020, le nombre de jours de RTT, pour une personne à temps plein, est de 17 jours.</w:t>
      </w:r>
    </w:p>
    <w:p>
      <w:pPr>
        <w:pStyle w:val="Corpsdetexte3"/>
        <w:jc w:val="both"/>
        <w:rPr>
          <w:rFonts w:ascii="Arial" w:hAnsi="Arial" w:cs="Arial"/>
          <w:sz w:val="22"/>
          <w:szCs w:val="22"/>
        </w:rPr>
      </w:pPr>
      <w:r>
        <w:rPr>
          <w:rFonts w:cs="Arial" w:ascii="Arial" w:hAnsi="Arial"/>
          <w:sz w:val="22"/>
          <w:szCs w:val="22"/>
        </w:rPr>
        <w:t>Le nombre de jours de RTT s’établit avant décompte :</w:t>
      </w:r>
    </w:p>
    <w:p>
      <w:pPr>
        <w:pStyle w:val="Corpsdetexte3"/>
        <w:jc w:val="both"/>
        <w:rPr/>
      </w:pPr>
      <w:r>
        <w:rPr>
          <w:rFonts w:cs="Arial" w:ascii="Arial" w:hAnsi="Arial"/>
          <w:sz w:val="22"/>
          <w:szCs w:val="22"/>
        </w:rPr>
        <w:t>Des congés établis en fonction des situations individuelles d’âge et d’ancienneté ;</w:t>
      </w:r>
    </w:p>
    <w:p>
      <w:pPr>
        <w:pStyle w:val="Corpsdetexte3"/>
        <w:spacing w:before="0" w:after="0"/>
        <w:jc w:val="both"/>
        <w:rPr/>
      </w:pPr>
      <w:r>
        <w:rPr>
          <w:rFonts w:cs="Arial" w:ascii="Arial" w:hAnsi="Arial"/>
          <w:sz w:val="22"/>
          <w:szCs w:val="22"/>
        </w:rPr>
        <w:t>Des absences indemnisées liées à la maladie, accident du travail/trajet, maternité ou adoption, événements familiaux, garde d’enfants malades… </w:t>
      </w:r>
    </w:p>
    <w:p>
      <w:pPr>
        <w:pStyle w:val="Corpsdetexte3"/>
        <w:spacing w:before="0" w:after="0"/>
        <w:jc w:val="both"/>
        <w:rPr>
          <w:rFonts w:ascii="Arial" w:hAnsi="Arial" w:cs="Arial"/>
          <w:sz w:val="22"/>
          <w:szCs w:val="22"/>
        </w:rPr>
      </w:pPr>
      <w:r>
        <w:rPr>
          <w:rFonts w:cs="Arial" w:ascii="Arial" w:hAnsi="Arial"/>
          <w:sz w:val="22"/>
          <w:szCs w:val="22"/>
        </w:rPr>
      </w:r>
    </w:p>
    <w:p>
      <w:pPr>
        <w:pStyle w:val="Corpsdetexte3"/>
        <w:spacing w:before="0" w:after="0"/>
        <w:jc w:val="both"/>
        <w:rPr>
          <w:rFonts w:ascii="Arial" w:hAnsi="Arial" w:cs="Arial"/>
          <w:sz w:val="12"/>
          <w:szCs w:val="12"/>
        </w:rPr>
      </w:pPr>
      <w:r>
        <w:rPr>
          <w:rFonts w:cs="Arial" w:ascii="Arial" w:hAnsi="Arial"/>
          <w:sz w:val="12"/>
          <w:szCs w:val="12"/>
        </w:rPr>
      </w:r>
    </w:p>
    <w:p>
      <w:pPr>
        <w:pStyle w:val="Normal"/>
        <w:shd w:fill="E6E6E6" w:val="clear"/>
        <w:tabs>
          <w:tab w:val="left" w:pos="567" w:leader="none"/>
        </w:tabs>
        <w:ind w:right="5244" w:hanging="0"/>
        <w:jc w:val="both"/>
        <w:rPr>
          <w:rFonts w:ascii="Arial" w:hAnsi="Arial" w:cs="Arial"/>
          <w:sz w:val="22"/>
          <w:szCs w:val="22"/>
        </w:rPr>
      </w:pPr>
      <w:r>
        <w:rPr>
          <w:rFonts w:cs="Arial" w:ascii="Arial" w:hAnsi="Arial"/>
          <w:sz w:val="22"/>
          <w:szCs w:val="22"/>
        </w:rPr>
        <w:tab/>
      </w:r>
      <w:r>
        <w:rPr>
          <w:rFonts w:cs="Arial" w:ascii="Arial" w:hAnsi="Arial"/>
          <w:b/>
          <w:sz w:val="22"/>
          <w:szCs w:val="22"/>
        </w:rPr>
        <w:t>B –</w:t>
      </w:r>
      <w:r>
        <w:rPr>
          <w:rFonts w:cs="Arial" w:ascii="Arial" w:hAnsi="Arial"/>
          <w:sz w:val="22"/>
          <w:szCs w:val="22"/>
        </w:rPr>
        <w:t xml:space="preserve"> </w:t>
      </w:r>
      <w:r>
        <w:rPr>
          <w:rFonts w:cs="Arial" w:ascii="Arial" w:hAnsi="Arial"/>
          <w:b/>
          <w:sz w:val="22"/>
          <w:szCs w:val="22"/>
        </w:rPr>
        <w:t>Plage commune de travail</w:t>
      </w:r>
    </w:p>
    <w:p>
      <w:pPr>
        <w:pStyle w:val="Normal"/>
        <w:tabs>
          <w:tab w:val="left" w:pos="567" w:leader="none"/>
        </w:tabs>
        <w:jc w:val="both"/>
        <w:rPr>
          <w:rFonts w:ascii="Arial" w:hAnsi="Arial" w:cs="Arial"/>
          <w:sz w:val="16"/>
          <w:szCs w:val="16"/>
        </w:rPr>
      </w:pPr>
      <w:r>
        <w:rPr>
          <w:rFonts w:cs="Arial" w:ascii="Arial" w:hAnsi="Arial"/>
          <w:sz w:val="16"/>
          <w:szCs w:val="16"/>
        </w:rPr>
      </w:r>
    </w:p>
    <w:p>
      <w:pPr>
        <w:pStyle w:val="Corpsdetexte3"/>
        <w:jc w:val="both"/>
        <w:rPr/>
      </w:pPr>
      <w:r>
        <w:rPr>
          <w:rFonts w:cs="Arial" w:ascii="Arial" w:hAnsi="Arial"/>
          <w:sz w:val="22"/>
          <w:szCs w:val="22"/>
        </w:rPr>
        <w:t xml:space="preserve">Le travail des salariés au forfait en jours doit s’inscrire dans le respect des dispositions légales et conventionnelles, notamment celles concernant l’amplitude de travail par jour, le respect des heures d’ouverture et de fermeture de l’Établissement et de la plage commune de travail 9h30 – 15h30. L’organisation du travail spécifique au Comité Social et Économique peut également nécessiter la présence des personnels durant la plage variable de repas dans les cas suivants : </w:t>
      </w:r>
    </w:p>
    <w:p>
      <w:pPr>
        <w:pStyle w:val="Normal"/>
        <w:numPr>
          <w:ilvl w:val="0"/>
          <w:numId w:val="4"/>
        </w:numPr>
        <w:jc w:val="both"/>
        <w:rPr>
          <w:rFonts w:ascii="Arial" w:hAnsi="Arial" w:cs="Arial"/>
          <w:sz w:val="22"/>
          <w:szCs w:val="22"/>
        </w:rPr>
      </w:pPr>
      <w:r>
        <w:rPr>
          <w:rFonts w:cs="Arial" w:ascii="Arial" w:hAnsi="Arial"/>
          <w:sz w:val="22"/>
          <w:szCs w:val="22"/>
        </w:rPr>
        <w:t>Permanences</w:t>
      </w:r>
    </w:p>
    <w:p>
      <w:pPr>
        <w:pStyle w:val="Normal"/>
        <w:numPr>
          <w:ilvl w:val="0"/>
          <w:numId w:val="4"/>
        </w:numPr>
        <w:jc w:val="both"/>
        <w:rPr>
          <w:rFonts w:ascii="Arial" w:hAnsi="Arial" w:cs="Arial"/>
          <w:sz w:val="22"/>
          <w:szCs w:val="22"/>
        </w:rPr>
      </w:pPr>
      <w:r>
        <w:rPr>
          <w:rFonts w:cs="Arial" w:ascii="Arial" w:hAnsi="Arial"/>
          <w:sz w:val="22"/>
          <w:szCs w:val="22"/>
        </w:rPr>
        <w:t>Réunions de Commissions</w:t>
      </w:r>
    </w:p>
    <w:p>
      <w:pPr>
        <w:pStyle w:val="Normal"/>
        <w:numPr>
          <w:ilvl w:val="0"/>
          <w:numId w:val="4"/>
        </w:numPr>
        <w:jc w:val="both"/>
        <w:rPr>
          <w:rFonts w:ascii="Arial" w:hAnsi="Arial" w:cs="Arial"/>
          <w:sz w:val="22"/>
          <w:szCs w:val="22"/>
        </w:rPr>
      </w:pPr>
      <w:r>
        <w:rPr>
          <w:rFonts w:cs="Arial" w:ascii="Arial" w:hAnsi="Arial"/>
          <w:sz w:val="22"/>
          <w:szCs w:val="22"/>
        </w:rPr>
        <w:t>A la demande d’un membre du Bureau ou d’un Coordinateur de Commissions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12"/>
          <w:szCs w:val="12"/>
        </w:rPr>
      </w:pPr>
      <w:r>
        <w:rPr>
          <w:rFonts w:cs="Arial" w:ascii="Arial" w:hAnsi="Arial"/>
          <w:sz w:val="12"/>
          <w:szCs w:val="12"/>
        </w:rPr>
      </w:r>
    </w:p>
    <w:p>
      <w:pPr>
        <w:pStyle w:val="Normal"/>
        <w:shd w:fill="E6E6E6" w:val="clear"/>
        <w:tabs>
          <w:tab w:val="left" w:pos="567" w:leader="none"/>
        </w:tabs>
        <w:ind w:right="5811" w:hanging="0"/>
        <w:jc w:val="both"/>
        <w:rPr/>
      </w:pPr>
      <w:r>
        <w:rPr>
          <w:rFonts w:cs="Arial" w:ascii="Arial" w:hAnsi="Arial"/>
          <w:b/>
          <w:sz w:val="22"/>
          <w:szCs w:val="22"/>
        </w:rPr>
        <w:tab/>
        <w:t>C – Suivi du forfait en jours</w:t>
      </w:r>
    </w:p>
    <w:p>
      <w:pPr>
        <w:pStyle w:val="Normal"/>
        <w:ind w:right="-851" w:hanging="0"/>
        <w:jc w:val="both"/>
        <w:rPr>
          <w:rFonts w:ascii="Arial" w:hAnsi="Arial" w:cs="Arial"/>
          <w:b/>
          <w:b/>
          <w:sz w:val="16"/>
          <w:szCs w:val="16"/>
        </w:rPr>
      </w:pPr>
      <w:r>
        <w:rPr>
          <w:rFonts w:cs="Arial" w:ascii="Arial" w:hAnsi="Arial"/>
          <w:b/>
          <w:sz w:val="16"/>
          <w:szCs w:val="16"/>
        </w:rPr>
      </w:r>
    </w:p>
    <w:p>
      <w:pPr>
        <w:pStyle w:val="Corpsdetexte3"/>
        <w:spacing w:before="0" w:after="0"/>
        <w:jc w:val="both"/>
        <w:rPr/>
      </w:pPr>
      <w:r>
        <w:rPr>
          <w:rFonts w:cs="Arial" w:ascii="Arial" w:hAnsi="Arial"/>
          <w:sz w:val="22"/>
          <w:szCs w:val="22"/>
        </w:rPr>
        <w:t xml:space="preserve">Pour permettre le décompte du Forfait en jours, toute absence (RTT, CP, …) doit faire l’objet d’un bon de congé validé par la hiérarchie du Comité Social et Économique. Les ½ journées d’absences doivent faire l’objet d’un bon au même titre que des journées complètes. </w:t>
      </w:r>
    </w:p>
    <w:p>
      <w:pPr>
        <w:pStyle w:val="Corpsdetexte3"/>
        <w:jc w:val="both"/>
        <w:rPr/>
      </w:pPr>
      <w:r>
        <w:rPr>
          <w:rFonts w:cs="Arial" w:ascii="Arial" w:hAnsi="Arial"/>
          <w:sz w:val="22"/>
          <w:szCs w:val="22"/>
        </w:rPr>
        <w:t>Conformément à l’Accord :</w:t>
      </w:r>
    </w:p>
    <w:p>
      <w:pPr>
        <w:pStyle w:val="Corpsdetexte3"/>
        <w:spacing w:before="0" w:after="0"/>
        <w:jc w:val="both"/>
        <w:rPr/>
      </w:pPr>
      <w:r>
        <w:rPr>
          <w:rFonts w:eastAsia="Arial" w:cs="Arial" w:ascii="Arial" w:hAnsi="Arial"/>
          <w:sz w:val="22"/>
          <w:szCs w:val="22"/>
        </w:rPr>
        <w:t xml:space="preserve"> </w:t>
      </w:r>
      <w:r>
        <w:rPr>
          <w:rFonts w:cs="Arial" w:ascii="Arial" w:hAnsi="Arial"/>
          <w:sz w:val="22"/>
          <w:szCs w:val="22"/>
        </w:rPr>
        <w:t>« Les journées correspondant à la réduction du temps de travail doivent être prises au cours de la même année civile. Elles ne sont pas reportables sur l’année suivante sauf en application des dispositions prévues dans l’Accord sur le Compte Épargne Temps du 31 mars 2003. »</w:t>
      </w:r>
    </w:p>
    <w:p>
      <w:pPr>
        <w:pStyle w:val="Normal"/>
        <w:ind w:right="-851" w:hanging="0"/>
        <w:jc w:val="both"/>
        <w:rPr>
          <w:rFonts w:ascii="Arial" w:hAnsi="Arial" w:cs="Arial"/>
          <w:sz w:val="22"/>
          <w:szCs w:val="22"/>
        </w:rPr>
      </w:pPr>
      <w:r>
        <w:rPr>
          <w:rFonts w:cs="Arial" w:ascii="Arial" w:hAnsi="Arial"/>
          <w:sz w:val="22"/>
          <w:szCs w:val="22"/>
        </w:rPr>
      </w:r>
    </w:p>
    <w:p>
      <w:pPr>
        <w:pStyle w:val="Normal"/>
        <w:ind w:right="-851" w:hanging="0"/>
        <w:jc w:val="both"/>
        <w:rPr>
          <w:rFonts w:ascii="Arial" w:hAnsi="Arial" w:cs="Arial"/>
          <w:sz w:val="22"/>
          <w:szCs w:val="22"/>
        </w:rPr>
      </w:pPr>
      <w:r>
        <w:rPr>
          <w:rFonts w:cs="Arial" w:ascii="Arial" w:hAnsi="Arial"/>
          <w:sz w:val="22"/>
          <w:szCs w:val="22"/>
        </w:rPr>
      </w:r>
    </w:p>
    <w:p>
      <w:pPr>
        <w:pStyle w:val="Normal"/>
        <w:ind w:right="-851" w:hanging="0"/>
        <w:jc w:val="both"/>
        <w:rPr>
          <w:rFonts w:ascii="Arial" w:hAnsi="Arial" w:cs="Arial"/>
          <w:sz w:val="22"/>
          <w:szCs w:val="22"/>
        </w:rPr>
      </w:pPr>
      <w:r>
        <w:rPr>
          <w:rFonts w:cs="Arial" w:ascii="Arial" w:hAnsi="Arial"/>
          <w:sz w:val="22"/>
          <w:szCs w:val="22"/>
        </w:rPr>
      </w:r>
    </w:p>
    <w:p>
      <w:pPr>
        <w:pStyle w:val="Normal"/>
        <w:shd w:fill="E0E0E0" w:val="clear"/>
        <w:ind w:right="8079" w:hanging="0"/>
        <w:jc w:val="both"/>
        <w:rPr>
          <w:rFonts w:ascii="Arial" w:hAnsi="Arial" w:cs="Arial"/>
          <w:b/>
          <w:b/>
          <w:sz w:val="22"/>
          <w:szCs w:val="22"/>
        </w:rPr>
      </w:pPr>
      <w:r>
        <w:rPr>
          <w:rFonts w:cs="Arial" w:ascii="Arial" w:hAnsi="Arial"/>
          <w:b/>
          <w:sz w:val="22"/>
          <w:szCs w:val="22"/>
        </w:rPr>
        <w:t>ARTICLE 7</w:t>
      </w:r>
    </w:p>
    <w:p>
      <w:pPr>
        <w:pStyle w:val="Normal"/>
        <w:jc w:val="both"/>
        <w:rPr>
          <w:rFonts w:ascii="Arial" w:hAnsi="Arial" w:cs="Arial"/>
          <w:b/>
          <w:b/>
          <w:sz w:val="16"/>
          <w:szCs w:val="16"/>
        </w:rPr>
      </w:pPr>
      <w:r>
        <w:rPr>
          <w:rFonts w:cs="Arial" w:ascii="Arial" w:hAnsi="Arial"/>
          <w:b/>
          <w:sz w:val="16"/>
          <w:szCs w:val="16"/>
        </w:rPr>
      </w:r>
    </w:p>
    <w:p>
      <w:pPr>
        <w:pStyle w:val="Normal"/>
        <w:jc w:val="both"/>
        <w:rPr/>
      </w:pPr>
      <w:r>
        <w:rPr>
          <w:rFonts w:cs="Arial" w:ascii="Arial" w:hAnsi="Arial"/>
          <w:sz w:val="22"/>
          <w:szCs w:val="22"/>
        </w:rPr>
        <w:t>Le présent Accord est conclu pour la période du 1</w:t>
      </w:r>
      <w:r>
        <w:rPr>
          <w:rFonts w:cs="Arial" w:ascii="Arial" w:hAnsi="Arial"/>
          <w:sz w:val="22"/>
          <w:szCs w:val="22"/>
          <w:vertAlign w:val="superscript"/>
        </w:rPr>
        <w:t>er</w:t>
      </w:r>
      <w:r>
        <w:rPr>
          <w:rFonts w:cs="Arial" w:ascii="Arial" w:hAnsi="Arial"/>
          <w:sz w:val="22"/>
          <w:szCs w:val="22"/>
        </w:rPr>
        <w:t xml:space="preserve"> janvier 2020 au 31 décembre 2020.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right="-851" w:hanging="0"/>
        <w:jc w:val="both"/>
        <w:rPr>
          <w:rFonts w:ascii="Arial" w:hAnsi="Arial" w:cs="Arial"/>
          <w:sz w:val="22"/>
          <w:szCs w:val="22"/>
        </w:rPr>
      </w:pPr>
      <w:r>
        <w:rPr>
          <w:rFonts w:cs="Arial" w:ascii="Arial" w:hAnsi="Arial"/>
          <w:sz w:val="22"/>
          <w:szCs w:val="22"/>
        </w:rPr>
      </w:r>
    </w:p>
    <w:p>
      <w:pPr>
        <w:pStyle w:val="Normal"/>
        <w:shd w:fill="E0E0E0" w:val="clear"/>
        <w:ind w:right="8079" w:hanging="0"/>
        <w:jc w:val="both"/>
        <w:rPr>
          <w:rFonts w:ascii="Arial" w:hAnsi="Arial" w:cs="Arial"/>
          <w:b/>
          <w:b/>
          <w:sz w:val="22"/>
          <w:szCs w:val="22"/>
        </w:rPr>
      </w:pPr>
      <w:r>
        <w:rPr>
          <w:rFonts w:cs="Arial" w:ascii="Arial" w:hAnsi="Arial"/>
          <w:b/>
          <w:sz w:val="22"/>
          <w:szCs w:val="22"/>
        </w:rPr>
        <w:t>ARTICLE 8</w:t>
      </w:r>
    </w:p>
    <w:p>
      <w:pPr>
        <w:pStyle w:val="Normal"/>
        <w:jc w:val="both"/>
        <w:rPr>
          <w:rFonts w:ascii="Arial" w:hAnsi="Arial" w:cs="Arial"/>
          <w:b/>
          <w:b/>
          <w:sz w:val="16"/>
          <w:szCs w:val="16"/>
        </w:rPr>
      </w:pPr>
      <w:r>
        <w:rPr>
          <w:rFonts w:cs="Arial" w:ascii="Arial" w:hAnsi="Arial"/>
          <w:b/>
          <w:sz w:val="16"/>
          <w:szCs w:val="16"/>
        </w:rPr>
      </w:r>
    </w:p>
    <w:p>
      <w:pPr>
        <w:pStyle w:val="Normal"/>
        <w:jc w:val="both"/>
        <w:rPr>
          <w:rFonts w:ascii="Arial" w:hAnsi="Arial" w:cs="Arial"/>
          <w:sz w:val="22"/>
          <w:szCs w:val="22"/>
        </w:rPr>
      </w:pPr>
      <w:r>
        <w:rPr>
          <w:rFonts w:cs="Arial" w:ascii="Arial" w:hAnsi="Arial"/>
          <w:sz w:val="22"/>
          <w:szCs w:val="22"/>
        </w:rPr>
        <w:t>Les modalités de dépôt seront effectuées conformément aux articles D. 2231-2 et suivants du Code du Travail.</w:t>
      </w:r>
    </w:p>
    <w:p>
      <w:pPr>
        <w:pStyle w:val="Normal"/>
        <w:spacing w:before="120" w:after="0"/>
        <w:jc w:val="both"/>
        <w:rPr/>
      </w:pPr>
      <w:r>
        <w:rPr>
          <w:rFonts w:cs="Arial" w:ascii="Arial" w:hAnsi="Arial"/>
          <w:sz w:val="22"/>
          <w:szCs w:val="22"/>
        </w:rPr>
        <w:t>Le présent accord sera ainsi déposé auprès de la Direction Régionale des Entreprises, de la Concurrence, de la Consommation, du Travail et de l’Emploi d’Ile de France, unité territoriale de Nanterre via la plateforme de téléprocédure du Ministère du Travail.</w:t>
      </w:r>
    </w:p>
    <w:p>
      <w:pPr>
        <w:pStyle w:val="Normal"/>
        <w:spacing w:before="120" w:after="0"/>
        <w:jc w:val="both"/>
        <w:rPr>
          <w:rFonts w:ascii="Arial" w:hAnsi="Arial" w:cs="Arial"/>
          <w:sz w:val="22"/>
          <w:szCs w:val="22"/>
        </w:rPr>
      </w:pPr>
      <w:r>
        <w:rPr>
          <w:rFonts w:cs="Arial" w:ascii="Arial" w:hAnsi="Arial"/>
          <w:sz w:val="22"/>
          <w:szCs w:val="22"/>
        </w:rPr>
        <w:t>Un exemplaire sera également remis au secrétariat-Greffe du Conseil de Prud’hommes de Boulogne-Billancourt.</w:t>
      </w:r>
    </w:p>
    <w:p>
      <w:pPr>
        <w:pStyle w:val="Normal"/>
        <w:spacing w:before="120" w:after="0"/>
        <w:jc w:val="both"/>
        <w:rPr>
          <w:rFonts w:ascii="Arial" w:hAnsi="Arial" w:cs="Arial"/>
          <w:sz w:val="22"/>
          <w:szCs w:val="22"/>
        </w:rPr>
      </w:pPr>
      <w:r>
        <w:rPr>
          <w:rFonts w:cs="Arial" w:ascii="Arial" w:hAnsi="Arial"/>
          <w:sz w:val="22"/>
          <w:szCs w:val="22"/>
        </w:rPr>
      </w:r>
    </w:p>
    <w:p>
      <w:pPr>
        <w:pStyle w:val="Normal"/>
        <w:spacing w:before="120" w:after="0"/>
        <w:jc w:val="both"/>
        <w:rPr>
          <w:rFonts w:ascii="Arial" w:hAnsi="Arial" w:cs="Arial"/>
          <w:sz w:val="22"/>
          <w:szCs w:val="22"/>
        </w:rPr>
      </w:pPr>
      <w:r>
        <w:rPr>
          <w:rFonts w:cs="Arial" w:ascii="Arial" w:hAnsi="Arial"/>
          <w:sz w:val="22"/>
          <w:szCs w:val="22"/>
        </w:rPr>
      </w:r>
    </w:p>
    <w:p>
      <w:pPr>
        <w:pStyle w:val="Normal"/>
        <w:spacing w:before="120" w:after="0"/>
        <w:jc w:val="both"/>
        <w:rPr>
          <w:rFonts w:ascii="Arial" w:hAnsi="Arial" w:cs="Arial"/>
          <w:sz w:val="22"/>
          <w:szCs w:val="22"/>
        </w:rPr>
      </w:pPr>
      <w:r>
        <w:rPr>
          <w:rFonts w:cs="Arial" w:ascii="Arial" w:hAnsi="Arial"/>
          <w:sz w:val="22"/>
          <w:szCs w:val="22"/>
        </w:rPr>
        <w:t>Il est établi en 4 exemplaires originaux.</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Fait au Plessis-Robinson, le 25 février 2020</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5103" w:hanging="0"/>
        <w:jc w:val="center"/>
        <w:rPr>
          <w:rFonts w:ascii="Arial" w:hAnsi="Arial" w:cs="Arial"/>
          <w:b/>
          <w:b/>
          <w:sz w:val="22"/>
          <w:szCs w:val="22"/>
        </w:rPr>
      </w:pPr>
      <w:r>
        <w:rPr>
          <w:rFonts w:cs="Arial" w:ascii="Arial" w:hAnsi="Arial"/>
          <w:b/>
          <w:sz w:val="22"/>
          <w:szCs w:val="22"/>
        </w:rPr>
        <w:t>XXXXXXXXXX</w:t>
      </w:r>
    </w:p>
    <w:p>
      <w:pPr>
        <w:pStyle w:val="Normal"/>
        <w:ind w:left="4962" w:hanging="0"/>
        <w:jc w:val="center"/>
        <w:rPr>
          <w:rFonts w:ascii="Arial" w:hAnsi="Arial" w:cs="Arial"/>
          <w:sz w:val="22"/>
          <w:szCs w:val="22"/>
        </w:rPr>
      </w:pPr>
      <w:r>
        <w:rPr>
          <w:rFonts w:cs="Arial" w:ascii="Arial" w:hAnsi="Arial"/>
          <w:sz w:val="22"/>
          <w:szCs w:val="22"/>
        </w:rPr>
        <w:t>Secrétaire du Comité Social et Économique</w:t>
      </w:r>
    </w:p>
    <w:p>
      <w:pPr>
        <w:pStyle w:val="Normal"/>
        <w:ind w:left="5103" w:hanging="0"/>
        <w:jc w:val="center"/>
        <w:rPr>
          <w:rFonts w:ascii="Arial" w:hAnsi="Arial" w:cs="Arial"/>
          <w:sz w:val="22"/>
          <w:szCs w:val="22"/>
        </w:rPr>
      </w:pPr>
      <w:r>
        <w:rPr>
          <w:rFonts w:cs="Arial" w:ascii="Arial" w:hAnsi="Arial"/>
          <w:sz w:val="22"/>
          <w:szCs w:val="22"/>
        </w:rPr>
        <w:t>MBDA France Le Plessis Robinson</w:t>
      </w:r>
    </w:p>
    <w:p>
      <w:pPr>
        <w:pStyle w:val="Heading1"/>
        <w:keepNext w:val="false"/>
        <w:numPr>
          <w:ilvl w:val="0"/>
          <w:numId w:val="1"/>
        </w:numPr>
        <w:rPr>
          <w:rFonts w:ascii="Arial" w:hAnsi="Arial" w:cs="Arial"/>
          <w:sz w:val="22"/>
          <w:szCs w:val="22"/>
        </w:rPr>
      </w:pPr>
      <w:r>
        <w:rPr>
          <w:rFonts w:cs="Arial" w:ascii="Arial" w:hAnsi="Arial"/>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s>
        <w:ind w:right="-1134" w:hanging="0"/>
        <w:rPr>
          <w:rFonts w:ascii="Arial" w:hAnsi="Arial" w:cs="Arial"/>
          <w:b/>
          <w:b/>
          <w:sz w:val="22"/>
          <w:szCs w:val="22"/>
        </w:rPr>
      </w:pPr>
      <w:r>
        <w:rPr>
          <w:rFonts w:cs="Arial" w:ascii="Arial" w:hAnsi="Arial"/>
          <w:b/>
          <w:sz w:val="22"/>
          <w:szCs w:val="22"/>
        </w:rPr>
      </w:r>
    </w:p>
    <w:p>
      <w:pPr>
        <w:pStyle w:val="Normal"/>
        <w:tabs>
          <w:tab w:val="left" w:pos="4678" w:leader="none"/>
          <w:tab w:val="left" w:pos="5812" w:leader="none"/>
          <w:tab w:val="center" w:pos="7371" w:leader="none"/>
        </w:tabs>
        <w:ind w:right="-1134" w:hanging="0"/>
        <w:rPr>
          <w:rFonts w:ascii="Arial" w:hAnsi="Arial" w:cs="Arial"/>
          <w:b/>
          <w:b/>
          <w:sz w:val="22"/>
          <w:szCs w:val="22"/>
        </w:rPr>
      </w:pPr>
      <w:r>
        <w:rPr>
          <w:rFonts w:cs="Arial" w:ascii="Arial" w:hAnsi="Arial"/>
          <w:b/>
          <w:sz w:val="22"/>
          <w:szCs w:val="22"/>
        </w:rPr>
      </w:r>
    </w:p>
    <w:p>
      <w:pPr>
        <w:pStyle w:val="Normal"/>
        <w:tabs>
          <w:tab w:val="center" w:pos="7371" w:leader="none"/>
        </w:tabs>
        <w:ind w:right="-1134" w:hanging="0"/>
        <w:jc w:val="both"/>
        <w:rPr>
          <w:rFonts w:ascii="Arial" w:hAnsi="Arial" w:cs="Arial"/>
          <w:sz w:val="22"/>
          <w:szCs w:val="22"/>
        </w:rPr>
      </w:pPr>
      <w:r>
        <w:rPr>
          <w:rFonts w:cs="Arial" w:ascii="Arial" w:hAnsi="Arial"/>
          <w:b/>
          <w:sz w:val="22"/>
          <w:szCs w:val="22"/>
        </w:rPr>
        <w:tab/>
        <w:t>XXXXXXXXX</w:t>
      </w:r>
    </w:p>
    <w:p>
      <w:pPr>
        <w:pStyle w:val="Normal"/>
        <w:tabs>
          <w:tab w:val="center" w:pos="7371" w:leader="none"/>
        </w:tabs>
        <w:ind w:right="-1134" w:hanging="0"/>
        <w:rPr>
          <w:rFonts w:ascii="Arial" w:hAnsi="Arial" w:cs="Arial"/>
          <w:bCs/>
          <w:sz w:val="22"/>
          <w:szCs w:val="22"/>
        </w:rPr>
      </w:pPr>
      <w:r>
        <w:rPr>
          <w:rFonts w:cs="Arial" w:ascii="Arial" w:hAnsi="Arial"/>
          <w:bCs/>
          <w:sz w:val="22"/>
          <w:szCs w:val="22"/>
        </w:rPr>
        <w:tab/>
        <w:t>Délégué Syndical CFDT</w:t>
      </w:r>
    </w:p>
    <w:p>
      <w:pPr>
        <w:pStyle w:val="Normal"/>
        <w:ind w:right="-1134" w:hanging="0"/>
        <w:jc w:val="both"/>
        <w:rPr>
          <w:rFonts w:ascii="Arial" w:hAnsi="Arial" w:cs="Arial"/>
          <w:bCs/>
          <w:sz w:val="22"/>
          <w:szCs w:val="22"/>
        </w:rPr>
      </w:pPr>
      <w:r>
        <w:rPr>
          <w:rFonts w:cs="Arial" w:ascii="Arial" w:hAnsi="Arial"/>
          <w:bCs/>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ind w:right="-1134" w:hanging="0"/>
        <w:jc w:val="both"/>
        <w:rPr>
          <w:rFonts w:ascii="Arial" w:hAnsi="Arial" w:cs="Arial"/>
          <w:sz w:val="22"/>
          <w:szCs w:val="22"/>
        </w:rPr>
      </w:pPr>
      <w:r>
        <w:rPr>
          <w:rFonts w:cs="Arial" w:ascii="Arial" w:hAnsi="Arial"/>
          <w:sz w:val="22"/>
          <w:szCs w:val="22"/>
        </w:rPr>
      </w:r>
    </w:p>
    <w:p>
      <w:pPr>
        <w:pStyle w:val="Normal"/>
        <w:tabs>
          <w:tab w:val="center" w:pos="7371" w:leader="none"/>
        </w:tabs>
        <w:ind w:right="-1134" w:hanging="0"/>
        <w:jc w:val="both"/>
        <w:rPr>
          <w:rFonts w:ascii="Arial" w:hAnsi="Arial" w:cs="Arial"/>
          <w:b/>
          <w:b/>
          <w:bCs/>
          <w:sz w:val="22"/>
          <w:szCs w:val="22"/>
        </w:rPr>
      </w:pPr>
      <w:r>
        <w:rPr>
          <w:rFonts w:cs="Arial" w:ascii="Arial" w:hAnsi="Arial"/>
          <w:b/>
          <w:bCs/>
          <w:sz w:val="22"/>
          <w:szCs w:val="22"/>
        </w:rPr>
        <w:tab/>
        <w:t>XXXXXXXXX</w:t>
      </w:r>
    </w:p>
    <w:p>
      <w:pPr>
        <w:pStyle w:val="Normal"/>
        <w:tabs>
          <w:tab w:val="center" w:pos="7371" w:leader="none"/>
        </w:tabs>
        <w:ind w:right="-1134" w:hanging="0"/>
        <w:jc w:val="both"/>
        <w:rPr>
          <w:rFonts w:ascii="Arial" w:hAnsi="Arial" w:cs="Arial"/>
          <w:sz w:val="22"/>
          <w:szCs w:val="22"/>
        </w:rPr>
      </w:pPr>
      <w:r>
        <w:rPr>
          <w:rFonts w:cs="Arial" w:ascii="Arial" w:hAnsi="Arial"/>
          <w:sz w:val="22"/>
          <w:szCs w:val="22"/>
        </w:rPr>
        <w:tab/>
        <w:t>Déléguée Syndicale CGT</w:t>
      </w:r>
    </w:p>
    <w:p>
      <w:pPr>
        <w:pStyle w:val="Normal"/>
        <w:ind w:right="-1134" w:hanging="0"/>
        <w:jc w:val="both"/>
        <w:rPr>
          <w:rFonts w:ascii="Arial" w:hAnsi="Arial" w:cs="Arial"/>
          <w:sz w:val="22"/>
          <w:szCs w:val="22"/>
        </w:rPr>
      </w:pPr>
      <w:r>
        <w:rPr>
          <w:rFonts w:cs="Arial" w:ascii="Arial" w:hAnsi="Arial"/>
          <w:sz w:val="22"/>
          <w:szCs w:val="22"/>
        </w:rPr>
      </w:r>
    </w:p>
    <w:sectPr>
      <w:headerReference w:type="default" r:id="rId3"/>
      <w:footerReference w:type="default" r:id="rId4"/>
      <w:type w:val="nextPage"/>
      <w:pgSz w:w="11906" w:h="16838"/>
      <w:pgMar w:left="1418" w:right="1133" w:header="510" w:top="1134" w:footer="284" w:bottom="12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Wingdings">
    <w:charset w:val="02"/>
    <w:family w:val="auto"/>
    <w:pitch w:val="variable"/>
  </w:font>
  <w:font w:name="Courier New">
    <w:charset w:val="00"/>
    <w:family w:val="modern"/>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left w:val="single" w:sz="4" w:space="4" w:color="000000"/>
        <w:bottom w:val="single" w:sz="4" w:space="1" w:color="000000"/>
        <w:right w:val="single" w:sz="4" w:space="4" w:color="000000"/>
      </w:pBdr>
      <w:rPr/>
    </w:pPr>
    <w:r>
      <w:rPr>
        <w:lang w:val="en-GB"/>
      </w:rPr>
      <w:tab/>
    </w:r>
    <w:r>
      <w:rPr/>
      <w:t>CSE MBDA France – 1 avenue Réaumur – 92350 Le Plessis-Robinson</w:t>
    </w:r>
  </w:p>
  <w:p>
    <w:pPr>
      <w:pStyle w:val="Footer"/>
      <w:jc w:val="center"/>
      <w:rPr>
        <w:sz w:val="16"/>
      </w:rPr>
    </w:pPr>
    <w:r>
      <w:rPr>
        <w:sz w:val="16"/>
      </w:rPr>
    </w:r>
  </w:p>
  <w:p>
    <w:pPr>
      <w:pStyle w:val="Footer"/>
      <w:jc w:val="center"/>
      <w:rPr/>
    </w:pPr>
    <w:r>
      <w:rPr>
        <w:sz w:val="18"/>
        <w:szCs w:val="18"/>
        <w:lang w:val="en-GB"/>
      </w:rPr>
      <w:t xml:space="preserve">- </w:t>
    </w:r>
    <w:r>
      <w:rPr>
        <w:rStyle w:val="PageNumber"/>
        <w:sz w:val="18"/>
        <w:szCs w:val="18"/>
      </w:rPr>
      <w:fldChar w:fldCharType="begin"/>
    </w:r>
    <w:r>
      <w:instrText> PAGE </w:instrText>
    </w:r>
    <w:r>
      <w:fldChar w:fldCharType="separate"/>
    </w:r>
    <w:r>
      <w:t>11</w:t>
    </w:r>
    <w:r>
      <w:fldChar w:fldCharType="end"/>
    </w:r>
    <w:r>
      <w:rPr>
        <w:rStyle w:val="PageNumber"/>
        <w:sz w:val="18"/>
        <w:szCs w:val="18"/>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40"/>
        <w:szCs w:val="40"/>
      </w:rPr>
    </w:pPr>
    <w:r>
      <w:rPr>
        <w:b/>
        <w:sz w:val="40"/>
        <w:szCs w:val="4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Times New Roman" w:hAnsi="Times New Roman" w:cs="Times New Roman" w:hint="default"/>
        <w:sz w:val="22"/>
        <w:szCs w:val="22"/>
        <w:rFonts w:cs="Times New Roman"/>
      </w:rPr>
    </w:lvl>
    <w:lvl w:ilvl="1">
      <w:start w:val="1"/>
      <w:numFmt w:val="bullet"/>
      <w:lvlText w:val="-"/>
      <w:lvlJc w:val="left"/>
      <w:pPr>
        <w:ind w:left="1440" w:hanging="360"/>
      </w:pPr>
      <w:rPr>
        <w:rFonts w:ascii="Times New Roman" w:hAnsi="Times New Roman" w:cs="Times New Roman" w:hint="default"/>
        <w:sz w:val="22"/>
        <w:szCs w:val="22"/>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3"/>
      <w:numFmt w:val="bullet"/>
      <w:lvlText w:val="-"/>
      <w:lvlJc w:val="left"/>
      <w:pPr>
        <w:tabs>
          <w:tab w:val="num" w:pos="720"/>
        </w:tabs>
        <w:ind w:left="720" w:hanging="360"/>
      </w:pPr>
      <w:rPr>
        <w:rFonts w:ascii="Arial" w:hAnsi="Arial" w:cs="Arial" w:hint="default"/>
        <w:sz w:val="22"/>
        <w:szCs w:val="22"/>
        <w:rFonts w:cs="Arial"/>
      </w:rPr>
    </w:lvl>
  </w:abstractNum>
  <w:abstractNum w:abstractNumId="4">
    <w:lvl w:ilvl="0">
      <w:start w:val="1"/>
      <w:numFmt w:val="bullet"/>
      <w:lvlText w:val=""/>
      <w:lvlJc w:val="left"/>
      <w:pPr>
        <w:tabs>
          <w:tab w:val="num" w:pos="720"/>
        </w:tabs>
        <w:ind w:left="720" w:hanging="360"/>
      </w:pPr>
      <w:rPr>
        <w:rFonts w:ascii="Wingdings" w:hAnsi="Wingdings" w:cs="Wingdings" w:hint="default"/>
        <w:sz w:val="22"/>
        <w:szCs w:val="22"/>
        <w:rFonts w:cs="Wingdings"/>
      </w:rPr>
    </w:lvl>
  </w:abstractNum>
  <w:abstractNum w:abstractNumId="5">
    <w:lvl w:ilvl="0">
      <w:start w:val="39"/>
      <w:numFmt w:val="bullet"/>
      <w:lvlText w:val="-"/>
      <w:lvlJc w:val="left"/>
      <w:pPr>
        <w:tabs>
          <w:tab w:val="num" w:pos="1440"/>
        </w:tabs>
        <w:ind w:left="1440" w:hanging="360"/>
      </w:pPr>
      <w:rPr>
        <w:rFonts w:ascii="Arial" w:hAnsi="Arial" w:cs="Arial" w:hint="default"/>
        <w:sz w:val="22"/>
        <w:szCs w:val="22"/>
        <w:rFonts w:cs="Arial"/>
        <w:color w:val="000000"/>
      </w:rPr>
    </w:lvl>
  </w:abstractNum>
  <w:abstractNum w:abstractNumId="6">
    <w:lvl w:ilvl="0">
      <w:start w:val="5"/>
      <w:numFmt w:val="bullet"/>
      <w:lvlText w:val="-"/>
      <w:lvlJc w:val="left"/>
      <w:pPr>
        <w:tabs>
          <w:tab w:val="num" w:pos="360"/>
        </w:tabs>
        <w:ind w:left="360" w:hanging="360"/>
      </w:pPr>
      <w:rPr>
        <w:rFonts w:ascii="Times New Roman" w:hAnsi="Times New Roman" w:cs="Times New Roman" w:hint="default"/>
        <w:sz w:val="22"/>
        <w:szCs w:val="22"/>
        <w:rFonts w:cs="Times New Roman"/>
      </w:rPr>
    </w:lvl>
  </w:abstractNum>
  <w:abstractNum w:abstractNumId="7">
    <w:lvl w:ilvl="0">
      <w:start w:val="1"/>
      <w:numFmt w:val="bullet"/>
      <w:lvlText w:val=""/>
      <w:lvlJc w:val="left"/>
      <w:pPr>
        <w:tabs>
          <w:tab w:val="num" w:pos="720"/>
        </w:tabs>
        <w:ind w:left="720" w:hanging="360"/>
      </w:pPr>
      <w:rPr>
        <w:rFonts w:ascii="Symbol" w:hAnsi="Symbol" w:cs="Symbol" w:hint="default"/>
        <w:szCs w:val="22"/>
        <w:rFonts w:cs="Symbol"/>
      </w:r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sz w:val="22"/>
        <w:szCs w:val="22"/>
        <w:rFonts w:cs="Times New Roman"/>
        <w:color w:val="000000"/>
        <w:lang w:eastAsia="fr-FR"/>
      </w:rPr>
    </w:lvl>
    <w:lvl w:ilvl="1">
      <w:start w:val="1"/>
      <w:numFmt w:val="bullet"/>
      <w:lvlText w:val="-"/>
      <w:lvlJc w:val="left"/>
      <w:pPr>
        <w:tabs>
          <w:tab w:val="num" w:pos="1440"/>
        </w:tabs>
        <w:ind w:left="1440" w:hanging="360"/>
      </w:pPr>
      <w:rPr>
        <w:rFonts w:ascii="Times New Roman" w:hAnsi="Times New Roman" w:cs="Times New Roman" w:hint="default"/>
        <w:sz w:val="22"/>
        <w:szCs w:val="22"/>
        <w:rFonts w:cs="Times New Roman"/>
        <w:color w:val="000000"/>
        <w:lang w:eastAsia="fr-FR"/>
      </w:rPr>
    </w:lvl>
    <w:lvl w:ilvl="2">
      <w:start w:val="216"/>
      <w:numFmt w:val="bullet"/>
      <w:lvlText w:val="-"/>
      <w:lvlJc w:val="left"/>
      <w:pPr>
        <w:tabs>
          <w:tab w:val="num" w:pos="2160"/>
        </w:tabs>
        <w:ind w:left="2160" w:hanging="360"/>
      </w:pPr>
      <w:rPr>
        <w:rFonts w:ascii="Times New Roman" w:hAnsi="Times New Roman" w:cs="Times New Roman" w:hint="default"/>
        <w:sz w:val="22"/>
        <w:szCs w:val="22"/>
        <w:rFonts w:cs="Times New Roman"/>
        <w:color w:val="000000"/>
        <w:lang w:eastAsia="fr-FR"/>
      </w:rPr>
    </w:lvl>
    <w:lvl w:ilvl="3">
      <w:start w:val="1"/>
      <w:numFmt w:val="bullet"/>
      <w:lvlText w:val="-"/>
      <w:lvlJc w:val="left"/>
      <w:pPr>
        <w:tabs>
          <w:tab w:val="num" w:pos="2880"/>
        </w:tabs>
        <w:ind w:left="2880" w:hanging="360"/>
      </w:pPr>
      <w:rPr>
        <w:rFonts w:ascii="Times New Roman" w:hAnsi="Times New Roman" w:cs="Times New Roman" w:hint="default"/>
        <w:sz w:val="22"/>
        <w:szCs w:val="22"/>
        <w:rFonts w:cs="Times New Roman"/>
        <w:color w:val="000000"/>
        <w:lang w:eastAsia="fr-FR"/>
      </w:rPr>
    </w:lvl>
    <w:lvl w:ilvl="4">
      <w:start w:val="1"/>
      <w:numFmt w:val="bullet"/>
      <w:lvlText w:val="-"/>
      <w:lvlJc w:val="left"/>
      <w:pPr>
        <w:tabs>
          <w:tab w:val="num" w:pos="3600"/>
        </w:tabs>
        <w:ind w:left="3600" w:hanging="360"/>
      </w:pPr>
      <w:rPr>
        <w:rFonts w:ascii="Times New Roman" w:hAnsi="Times New Roman" w:cs="Times New Roman" w:hint="default"/>
        <w:sz w:val="22"/>
        <w:szCs w:val="22"/>
        <w:rFonts w:cs="Times New Roman"/>
        <w:color w:val="000000"/>
        <w:lang w:eastAsia="fr-FR"/>
      </w:rPr>
    </w:lvl>
    <w:lvl w:ilvl="5">
      <w:start w:val="1"/>
      <w:numFmt w:val="bullet"/>
      <w:lvlText w:val="-"/>
      <w:lvlJc w:val="left"/>
      <w:pPr>
        <w:tabs>
          <w:tab w:val="num" w:pos="4320"/>
        </w:tabs>
        <w:ind w:left="4320" w:hanging="360"/>
      </w:pPr>
      <w:rPr>
        <w:rFonts w:ascii="Times New Roman" w:hAnsi="Times New Roman" w:cs="Times New Roman" w:hint="default"/>
        <w:sz w:val="22"/>
        <w:szCs w:val="22"/>
        <w:rFonts w:cs="Times New Roman"/>
        <w:color w:val="000000"/>
        <w:lang w:eastAsia="fr-FR"/>
      </w:rPr>
    </w:lvl>
    <w:lvl w:ilvl="6">
      <w:start w:val="1"/>
      <w:numFmt w:val="bullet"/>
      <w:lvlText w:val="-"/>
      <w:lvlJc w:val="left"/>
      <w:pPr>
        <w:tabs>
          <w:tab w:val="num" w:pos="5040"/>
        </w:tabs>
        <w:ind w:left="5040" w:hanging="360"/>
      </w:pPr>
      <w:rPr>
        <w:rFonts w:ascii="Times New Roman" w:hAnsi="Times New Roman" w:cs="Times New Roman" w:hint="default"/>
        <w:sz w:val="22"/>
        <w:szCs w:val="22"/>
        <w:rFonts w:cs="Times New Roman"/>
        <w:color w:val="000000"/>
        <w:lang w:eastAsia="fr-FR"/>
      </w:rPr>
    </w:lvl>
    <w:lvl w:ilvl="7">
      <w:start w:val="1"/>
      <w:numFmt w:val="bullet"/>
      <w:lvlText w:val="-"/>
      <w:lvlJc w:val="left"/>
      <w:pPr>
        <w:tabs>
          <w:tab w:val="num" w:pos="5760"/>
        </w:tabs>
        <w:ind w:left="5760" w:hanging="360"/>
      </w:pPr>
      <w:rPr>
        <w:rFonts w:ascii="Times New Roman" w:hAnsi="Times New Roman" w:cs="Times New Roman" w:hint="default"/>
        <w:sz w:val="22"/>
        <w:szCs w:val="22"/>
        <w:rFonts w:cs="Times New Roman"/>
        <w:color w:val="000000"/>
        <w:lang w:eastAsia="fr-FR"/>
      </w:rPr>
    </w:lvl>
    <w:lvl w:ilvl="8">
      <w:start w:val="1"/>
      <w:numFmt w:val="bullet"/>
      <w:lvlText w:val="-"/>
      <w:lvlJc w:val="left"/>
      <w:pPr>
        <w:tabs>
          <w:tab w:val="num" w:pos="6480"/>
        </w:tabs>
        <w:ind w:left="6480" w:hanging="360"/>
      </w:pPr>
      <w:rPr>
        <w:rFonts w:ascii="Times New Roman" w:hAnsi="Times New Roman" w:cs="Times New Roman" w:hint="default"/>
        <w:sz w:val="22"/>
        <w:szCs w:val="22"/>
        <w:rFonts w:cs="Times New Roman"/>
        <w:color w:val="000000"/>
        <w:lang w:eastAsia="fr-FR"/>
      </w:rPr>
    </w:lvl>
  </w:abstractNum>
  <w:abstractNum w:abstractNumId="9">
    <w:lvl w:ilvl="0">
      <w:start w:val="2"/>
      <w:numFmt w:val="bullet"/>
      <w:lvlText w:val="-"/>
      <w:lvlJc w:val="left"/>
      <w:pPr>
        <w:tabs>
          <w:tab w:val="num" w:pos="720"/>
        </w:tabs>
        <w:ind w:left="720" w:hanging="360"/>
      </w:pPr>
      <w:rPr>
        <w:rFonts w:ascii="Times New Roman" w:hAnsi="Times New Roman" w:cs="Times New Roman" w:hint="default"/>
        <w:sz w:val="22"/>
        <w:szCs w:val="22"/>
        <w:rFonts w:cs="Times New Roman"/>
      </w:rPr>
    </w:lvl>
  </w:abstractNum>
  <w:abstractNum w:abstractNumId="10">
    <w:lvl w:ilvl="0">
      <w:start w:val="39"/>
      <w:numFmt w:val="bullet"/>
      <w:lvlText w:val=""/>
      <w:lvlJc w:val="left"/>
      <w:pPr>
        <w:tabs>
          <w:tab w:val="num" w:pos="2160"/>
        </w:tabs>
        <w:ind w:left="2160" w:hanging="360"/>
      </w:pPr>
      <w:rPr>
        <w:rFonts w:ascii="Wingdings" w:hAnsi="Wingdings" w:cs="Wingdings" w:hint="default"/>
        <w:sz w:val="22"/>
        <w:szCs w:val="22"/>
        <w:rFonts w:cs="Wingdings"/>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val="true"/>
      <w:numPr>
        <w:ilvl w:val="0"/>
        <w:numId w:val="1"/>
      </w:numPr>
      <w:tabs>
        <w:tab w:val="left" w:pos="4678" w:leader="none"/>
      </w:tabs>
      <w:jc w:val="both"/>
      <w:outlineLvl w:val="0"/>
    </w:pPr>
    <w:rPr>
      <w:rFonts w:ascii="Tahoma" w:hAnsi="Tahoma" w:cs="Tahoma"/>
      <w:sz w:val="24"/>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styleId="WW8Num1z0">
    <w:name w:val="WW8Num1z0"/>
    <w:qFormat/>
    <w:rPr>
      <w:rFonts w:ascii="Wingdings" w:hAnsi="Wingdings" w:cs="Wingding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2"/>
      <w:szCs w:val="22"/>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Symbol" w:hAnsi="Symbol" w:cs="Symbol"/>
    </w:rPr>
  </w:style>
  <w:style w:type="character" w:styleId="WW8Num5z0">
    <w:name w:val="WW8Num5z0"/>
    <w:qFormat/>
    <w:rPr>
      <w:rFonts w:ascii="Arial" w:hAnsi="Arial" w:eastAsia="Times New Roman" w:cs="Arial"/>
      <w:sz w:val="22"/>
      <w:szCs w:val="22"/>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8z0">
    <w:name w:val="WW8Num8z0"/>
    <w:qFormat/>
    <w:rPr>
      <w:rFonts w:ascii="Wingdings" w:hAnsi="Wingdings" w:cs="Wingdings"/>
      <w:sz w:val="22"/>
      <w:szCs w:val="22"/>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rPr>
  </w:style>
  <w:style w:type="character" w:styleId="WW8Num10z0">
    <w:name w:val="WW8Num10z0"/>
    <w:qFormat/>
    <w:rPr>
      <w:rFonts w:ascii="Arial" w:hAnsi="Arial" w:cs="Arial"/>
      <w:color w:val="000000"/>
      <w:sz w:val="22"/>
      <w:szCs w:val="22"/>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Times New Roman" w:hAnsi="Times New Roman" w:cs="Times New Roman"/>
      <w:sz w:val="22"/>
      <w:szCs w:val="22"/>
    </w:rPr>
  </w:style>
  <w:style w:type="character" w:styleId="WW8Num12z0">
    <w:name w:val="WW8Num12z0"/>
    <w:qFormat/>
    <w:rPr>
      <w:rFonts w:ascii="Symbol" w:hAnsi="Symbol" w:cs="Symbol"/>
      <w:szCs w:val="22"/>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Times New Roman" w:hAnsi="Times New Roman" w:cs="Times New Roman"/>
      <w:color w:val="000000"/>
      <w:sz w:val="22"/>
      <w:szCs w:val="22"/>
      <w:lang w:eastAsia="fr-FR"/>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Times New Roman" w:cs="Times New Roman"/>
      <w:sz w:val="22"/>
      <w:szCs w:val="22"/>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Wingdings" w:hAnsi="Wingdings" w:cs="Wingdings"/>
      <w:color w:val="000000"/>
      <w:sz w:val="22"/>
      <w:szCs w:val="22"/>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Times New Roman" w:hAnsi="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rFonts w:ascii="Tahoma" w:hAnsi="Tahoma" w:cs="Tahoma"/>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spacing w:lineRule="auto" w:line="480" w:before="0" w:after="120"/>
    </w:pPr>
    <w:rPr/>
  </w:style>
  <w:style w:type="paragraph" w:styleId="TextBodyIndent">
    <w:name w:val="Body Text Indent"/>
    <w:basedOn w:val="Normal"/>
    <w:pPr>
      <w:spacing w:before="0" w:after="120"/>
      <w:ind w:left="283" w:hanging="0"/>
    </w:pPr>
    <w:rPr/>
  </w:style>
  <w:style w:type="paragraph" w:styleId="Corpsdetexte3">
    <w:name w:val="Corps de texte 3"/>
    <w:basedOn w:val="Normal"/>
    <w:qFormat/>
    <w:pPr>
      <w:spacing w:before="0" w:after="120"/>
    </w:pPr>
    <w:rPr>
      <w:sz w:val="16"/>
      <w:szCs w:val="16"/>
    </w:rPr>
  </w:style>
  <w:style w:type="paragraph" w:styleId="Textedebulles">
    <w:name w:val="Texte de bulles"/>
    <w:basedOn w:val="Normal"/>
    <w:qFormat/>
    <w:pPr/>
    <w:rPr>
      <w:rFonts w:ascii="Tahoma" w:hAnsi="Tahoma" w:cs="Tahoma"/>
      <w:sz w:val="16"/>
      <w:szCs w:val="16"/>
    </w:rPr>
  </w:style>
  <w:style w:type="paragraph" w:styleId="Default">
    <w:name w:val="Default"/>
    <w:qFormat/>
    <w:pPr>
      <w:widowControl/>
      <w:autoSpaceDE w:val="false"/>
    </w:pPr>
    <w:rPr>
      <w:rFonts w:ascii="Arial" w:hAnsi="Arial" w:eastAsia="Times New Roman" w:cs="Arial"/>
      <w:color w:val="000000"/>
      <w:sz w:val="24"/>
      <w:szCs w:val="24"/>
      <w:lang w:val="fr-FR" w:eastAsia="ko-KR"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2020-05-27T15:00:00Z</dcterms:created>
  <dc:creator/>
  <dc:description/>
  <dc:language>en-GB</dc:language>
  <cp:lastModifiedBy/>
  <cp:lastPrinted>2020-02-17T12:17:00Z</cp:lastPrinted>
  <dcterms:modified xsi:type="dcterms:W3CDTF">2020-05-27T15:02:00Z</dcterms:modified>
  <cp:revision>3</cp:revision>
  <dc:subject/>
  <dc:title>Accord Portant sur l’aménagement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