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BRONZO TP</w:t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40"/>
          <w:szCs w:val="40"/>
        </w:rPr>
      </w:pPr>
      <w:r>
        <w:rPr>
          <w:rFonts w:cs="Calibri" w:ascii="Calibri" w:hAnsi="Calibri"/>
          <w:sz w:val="40"/>
          <w:szCs w:val="40"/>
        </w:rPr>
        <w:t>ACCORD NAO 2020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Entre les soussignés 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La Société BRONZO TP</w:t>
      </w:r>
      <w:r>
        <w:rPr>
          <w:rFonts w:cs="Calibri" w:ascii="Calibri" w:hAnsi="Calibri"/>
          <w:sz w:val="22"/>
          <w:szCs w:val="22"/>
        </w:rPr>
        <w:t>, dont le siège social est situé Zone industrielle Athélia 1 – BP 145</w:t>
        <w:br/>
        <w:t>13702 LA CIOTAT et représentée par M., Président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>D’une part, et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Les organisations syndicales représentatives</w:t>
      </w:r>
      <w:r>
        <w:rPr>
          <w:rFonts w:cs="Calibri" w:ascii="Calibri" w:hAnsi="Calibri"/>
          <w:sz w:val="22"/>
          <w:szCs w:val="22"/>
        </w:rPr>
        <w:t xml:space="preserve"> au sein de l’entreprise 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ableParagraph"/>
        <w:tabs>
          <w:tab w:val="left" w:pos="3261" w:leader="none"/>
        </w:tabs>
        <w:ind w:right="826" w:hanging="0"/>
        <w:rPr/>
      </w:pPr>
      <w:r>
        <w:rPr>
          <w:rFonts w:eastAsia="Times New Roman"/>
          <w:lang w:val="fr-FR" w:eastAsia="fr-FR"/>
        </w:rPr>
        <w:t>M.</w:t>
        <w:tab/>
        <w:t>DS CGC</w:t>
      </w:r>
    </w:p>
    <w:p>
      <w:pPr>
        <w:pStyle w:val="Normal"/>
        <w:tabs>
          <w:tab w:val="left" w:pos="3261" w:leader="none"/>
        </w:tabs>
        <w:rPr/>
      </w:pPr>
      <w:r>
        <w:rPr>
          <w:rFonts w:cs="Calibri" w:ascii="Calibri" w:hAnsi="Calibri"/>
          <w:sz w:val="22"/>
          <w:szCs w:val="22"/>
        </w:rPr>
        <w:t>M.</w:t>
        <w:tab/>
        <w:t>DS CFTC</w:t>
      </w:r>
    </w:p>
    <w:p>
      <w:pPr>
        <w:pStyle w:val="Normal"/>
        <w:tabs>
          <w:tab w:val="left" w:pos="3261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M.</w:t>
        <w:tab/>
        <w:t>DS FO</w:t>
      </w:r>
    </w:p>
    <w:p>
      <w:pPr>
        <w:pStyle w:val="Normal"/>
        <w:tabs>
          <w:tab w:val="left" w:pos="3261" w:leader="none"/>
        </w:tabs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D’autre part,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a été convenu ce qu’il suit :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Préambule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Conformément aux dispositions des articles L. 2242-1 et suivants du Code du travail, une négociation annuelle obligatoire a été engagée, au titre de l’année 2020, entre la Direction et les organisations syndicales représentatives.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Après avoir échangé sur la situation financière de l’entreprise, les mesures prises dans les budgets et les propositions respectives, les parties ont abouti, à la suite des réunions en date des 19/02/2020 et 22 avril 2020 à la conclusion du présent accord.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ARTICLE I – Augmentation des salaires</w:t>
      </w:r>
    </w:p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est convenu d’une</w:t>
      </w:r>
      <w:r>
        <w:rPr/>
        <w:t xml:space="preserve"> a</w:t>
      </w:r>
      <w:r>
        <w:rPr>
          <w:rFonts w:cs="Calibri" w:ascii="Calibri" w:hAnsi="Calibri"/>
          <w:sz w:val="22"/>
          <w:szCs w:val="22"/>
        </w:rPr>
        <w:t>ugmentation des salaires générale moyenne équivalente à 1,5% de la masse salariale.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extBody"/>
        <w:spacing w:lineRule="auto" w:line="283" w:before="1" w:after="0"/>
        <w:ind w:left="0" w:right="141" w:hanging="0"/>
        <w:jc w:val="both"/>
        <w:rPr>
          <w:rFonts w:ascii="Calibri" w:hAnsi="Calibri" w:eastAsia="Times New Roman" w:cs="Calibri"/>
          <w:sz w:val="22"/>
          <w:szCs w:val="22"/>
          <w:lang w:val="fr-FR" w:eastAsia="fr-FR"/>
        </w:rPr>
      </w:pPr>
      <w:r>
        <w:rPr>
          <w:rFonts w:eastAsia="Times New Roman" w:cs="Calibri" w:ascii="Calibri" w:hAnsi="Calibri"/>
          <w:sz w:val="22"/>
          <w:szCs w:val="22"/>
          <w:lang w:val="fr-FR" w:eastAsia="fr-FR"/>
        </w:rPr>
        <w:t>La Prime  d'astreinte est augmentée  de 1.5 %.</w:t>
      </w:r>
    </w:p>
    <w:p>
      <w:pPr>
        <w:pStyle w:val="TextBody"/>
        <w:spacing w:lineRule="auto" w:line="283" w:before="1" w:after="0"/>
        <w:ind w:left="0" w:right="141" w:hanging="0"/>
        <w:jc w:val="both"/>
        <w:rPr>
          <w:rFonts w:ascii="Calibri" w:hAnsi="Calibri" w:eastAsia="Times New Roman" w:cs="Calibri"/>
          <w:sz w:val="22"/>
          <w:szCs w:val="22"/>
          <w:lang w:val="fr-FR" w:eastAsia="fr-FR"/>
        </w:rPr>
      </w:pPr>
      <w:r>
        <w:rPr>
          <w:rFonts w:eastAsia="Times New Roman" w:cs="Calibri" w:ascii="Calibri" w:hAnsi="Calibri"/>
          <w:sz w:val="22"/>
          <w:szCs w:val="22"/>
          <w:lang w:val="fr-FR" w:eastAsia="fr-FR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Ces augmentations de salaires individuelles seront effectives à compter du 1</w:t>
      </w:r>
      <w:r>
        <w:rPr>
          <w:rFonts w:cs="Calibri" w:ascii="Calibri" w:hAnsi="Calibri"/>
          <w:sz w:val="22"/>
          <w:szCs w:val="22"/>
          <w:vertAlign w:val="superscript"/>
        </w:rPr>
        <w:t>er</w:t>
      </w:r>
      <w:r>
        <w:rPr>
          <w:rFonts w:cs="Calibri" w:ascii="Calibri" w:hAnsi="Calibri"/>
          <w:sz w:val="22"/>
          <w:szCs w:val="22"/>
        </w:rPr>
        <w:t xml:space="preserve"> avril 2020.</w:t>
      </w:r>
    </w:p>
    <w:p>
      <w:pPr>
        <w:pStyle w:val="TextBody"/>
        <w:spacing w:lineRule="auto" w:line="283" w:before="1" w:after="0"/>
        <w:ind w:left="0" w:right="141" w:hanging="0"/>
        <w:jc w:val="both"/>
        <w:rPr>
          <w:rFonts w:ascii="Calibri" w:hAnsi="Calibri" w:eastAsia="Times New Roman" w:cs="Calibri"/>
          <w:sz w:val="22"/>
          <w:szCs w:val="22"/>
          <w:lang w:val="fr-FR" w:eastAsia="fr-FR"/>
        </w:rPr>
      </w:pPr>
      <w:r>
        <w:rPr>
          <w:rFonts w:eastAsia="Times New Roman" w:cs="Calibri" w:ascii="Calibri" w:hAnsi="Calibri"/>
          <w:sz w:val="22"/>
          <w:szCs w:val="22"/>
          <w:lang w:val="fr-FR" w:eastAsia="fr-FR"/>
        </w:rPr>
      </w:r>
    </w:p>
    <w:p>
      <w:pPr>
        <w:pStyle w:val="Normal"/>
        <w:rPr>
          <w:rFonts w:ascii="Calibri" w:hAnsi="Calibri" w:eastAsia="Times New Roman" w:cs="Calibri"/>
          <w:sz w:val="22"/>
          <w:szCs w:val="22"/>
          <w:lang w:val="fr-FR" w:eastAsia="fr-FR"/>
        </w:rPr>
      </w:pPr>
      <w:r>
        <w:rPr>
          <w:rFonts w:eastAsia="Times New Roman" w:cs="Calibri" w:ascii="Calibri" w:hAnsi="Calibri"/>
          <w:sz w:val="22"/>
          <w:szCs w:val="22"/>
          <w:lang w:val="fr-FR" w:eastAsia="fr-FR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Calibri" w:ascii="Calibri" w:hAnsi="Calibri"/>
          <w:b/>
          <w:sz w:val="22"/>
          <w:szCs w:val="22"/>
          <w:u w:val="single"/>
        </w:rPr>
        <w:t>ARTICLE II – Effet et durée de l’accord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 présent accord est conclu dans le cadre de la négociation annuelle obligatoire au titre de l’année 2020.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Il est conclu pour une durée indéterminée, il entre en vigueur à compter du jour suivant la réalisation de l’ensemble des formalités de dépôt.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ARTICLE III – Révision et dénonciation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 présent accord pourra être dénoncé ou révisé – totalement ou partiellement - dans les conditions prévues par la loi.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révision est demandée par lettre recommandée avec accusé de réception à chacun des autres signataires. La réception de ce courrier impose aux parties de se réunir au plus tard dans les 3 semaines pour entamer de nouvelles négociations.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  <w:t>ARTICLE IV – Publicité et dépôt légal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  <w:u w:val="single"/>
        </w:rPr>
      </w:pPr>
      <w:r>
        <w:rPr>
          <w:rFonts w:cs="Calibri" w:ascii="Calibri" w:hAnsi="Calibri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Le présent accord est déposé à la DIRECCTE dont relève l’entreprise et au greffe du Conseil des Prud’hommes de Marseille.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22"/>
          <w:szCs w:val="22"/>
        </w:rPr>
        <w:t>Fait à La Ciotat, le 22 avril 2020.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La Société BRONZO TP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M., Président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Et les organisations syndicales représentatives,</w:t>
      </w:r>
    </w:p>
    <w:p>
      <w:pPr>
        <w:pStyle w:val="Normal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ab/>
        <w:tab/>
        <w:tab/>
        <w:tab/>
        <w:tab/>
        <w:tab/>
        <w:tab/>
      </w:r>
    </w:p>
    <w:p>
      <w:pPr>
        <w:pStyle w:val="Normal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>DS CFE CGC</w:t>
        <w:tab/>
        <w:tab/>
        <w:tab/>
        <w:tab/>
        <w:tab/>
        <w:tab/>
        <w:tab/>
        <w:t>DS CFTC</w:t>
      </w:r>
    </w:p>
    <w:p>
      <w:pPr>
        <w:pStyle w:val="Normal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</w:r>
    </w:p>
    <w:p>
      <w:pPr>
        <w:pStyle w:val="Normal"/>
        <w:tabs>
          <w:tab w:val="left" w:pos="3261" w:leader="none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cs="Calibri" w:ascii="Calibri" w:hAnsi="Calibri"/>
          <w:sz w:val="22"/>
          <w:szCs w:val="22"/>
          <w:lang w:val="en-US"/>
        </w:rPr>
        <w:tab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  <w:lang w:val="en-US"/>
        </w:rPr>
        <w:t>DS FO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Calibri" w:ascii="Calibri" w:hAnsi="Calibri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Calibri" w:ascii="Calibri" w:hAnsi="Calibri"/>
        <w:sz w:val="20"/>
      </w:rPr>
      <w:t>/2</w:t>
    </w:r>
  </w:p>
  <w:p>
    <w:pPr>
      <w:pStyle w:val="Footer"/>
      <w:rPr>
        <w:rFonts w:ascii="Calibri" w:hAnsi="Calibri" w:cs="Calibri"/>
        <w:sz w:val="20"/>
      </w:rPr>
    </w:pPr>
    <w:r>
      <w:rPr>
        <w:rFonts w:cs="Calibri" w:ascii="Calibri" w:hAnsi="Calibri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EntteCar">
    <w:name w:val="En-tête Car"/>
    <w:qFormat/>
    <w:rPr>
      <w:sz w:val="24"/>
      <w:szCs w:val="24"/>
    </w:rPr>
  </w:style>
  <w:style w:type="character" w:styleId="PieddepageCar">
    <w:name w:val="Pied de page Car"/>
    <w:qFormat/>
    <w:rPr>
      <w:sz w:val="24"/>
      <w:szCs w:val="24"/>
    </w:rPr>
  </w:style>
  <w:style w:type="character" w:styleId="CorpsdetexteCar">
    <w:name w:val="Corps de texte Car"/>
    <w:qFormat/>
    <w:rPr>
      <w:rFonts w:ascii="Arial" w:hAnsi="Arial" w:eastAsia="Arial" w:cs="Arial"/>
      <w:lang w:val="en-US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">
    <w:name w:val="Commentaire Car"/>
    <w:basedOn w:val="Policepardfaut"/>
    <w:qFormat/>
    <w:rPr/>
  </w:style>
  <w:style w:type="character" w:styleId="ObjetducommentaireCar">
    <w:name w:val="Objet du commentaire Car"/>
    <w:qFormat/>
    <w:rPr>
      <w:b/>
      <w:bCs/>
    </w:rPr>
  </w:style>
  <w:style w:type="character" w:styleId="Highlight">
    <w:name w:val="highlight"/>
    <w:qFormat/>
    <w:rPr/>
  </w:style>
  <w:style w:type="character" w:styleId="DfinitionHTML">
    <w:name w:val="Définition HTML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ind w:left="118" w:hanging="0"/>
    </w:pPr>
    <w:rPr>
      <w:rFonts w:ascii="Arial" w:hAnsi="Arial" w:eastAsia="Arial" w:cs="Times New Roman"/>
      <w:sz w:val="20"/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phedeliste">
    <w:name w:val="Paragraphe de liste"/>
    <w:basedOn w:val="Normal"/>
    <w:qFormat/>
    <w:pPr>
      <w:ind w:left="708" w:hanging="0"/>
    </w:pPr>
    <w:rPr/>
  </w:style>
  <w:style w:type="paragraph" w:styleId="Textedebulles">
    <w:name w:val="Texte de bulles"/>
    <w:basedOn w:val="Normal"/>
    <w:qFormat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leParagraph">
    <w:name w:val="Table Paragraph"/>
    <w:basedOn w:val="Normal"/>
    <w:qFormat/>
    <w:pPr>
      <w:widowControl w:val="false"/>
    </w:pPr>
    <w:rPr>
      <w:rFonts w:ascii="Calibri" w:hAnsi="Calibri" w:eastAsia="Calibri" w:cs="Times New Roman"/>
      <w:sz w:val="22"/>
      <w:szCs w:val="22"/>
      <w:lang w:val="en-US"/>
    </w:rPr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2020-07-23T08:48:00Z</dcterms:created>
  <dc:creator/>
  <dc:description/>
  <dc:language>en-GB</dc:language>
  <cp:lastModifiedBy/>
  <cp:lastPrinted>2020-06-29T10:35:00Z</cp:lastPrinted>
  <dcterms:modified xsi:type="dcterms:W3CDTF">2020-07-23T08:48:00Z</dcterms:modified>
  <cp:revision>2</cp:revision>
  <dc:subject/>
  <dc:title>NAO BRONZO TP</dc:title>
</cp:coreProperties>
</file>