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f"/>
        <w:spacing w:before="0" w:after="0"/>
        <w:rPr>
          <w:rFonts w:ascii="Calibri" w:hAnsi="Calibri" w:cs="Calibri"/>
          <w:sz w:val="22"/>
          <w:szCs w:val="22"/>
        </w:rPr>
      </w:pPr>
      <w:r>
        <w:rPr>
          <w:rFonts w:cs="Calibri" w:ascii="Calibri" w:hAnsi="Calibri"/>
          <w:sz w:val="22"/>
          <w:szCs w:val="22"/>
        </w:rPr>
      </w:r>
    </w:p>
    <w:p>
      <w:pPr>
        <w:pStyle w:val="Normal"/>
        <w:pBdr>
          <w:top w:val="single" w:sz="4" w:space="1" w:color="000000"/>
          <w:left w:val="single" w:sz="4" w:space="4" w:color="000000"/>
          <w:bottom w:val="single" w:sz="4" w:space="1" w:color="000000"/>
          <w:right w:val="single" w:sz="4" w:space="4" w:color="000000"/>
        </w:pBdr>
        <w:spacing w:before="0" w:after="0"/>
        <w:jc w:val="center"/>
        <w:rPr>
          <w:b/>
          <w:b/>
          <w:sz w:val="44"/>
          <w:szCs w:val="44"/>
        </w:rPr>
      </w:pPr>
      <w:r>
        <w:rPr>
          <w:b/>
          <w:sz w:val="44"/>
          <w:szCs w:val="44"/>
        </w:rPr>
        <w:t xml:space="preserve">ACCORD COLLECTIF </w:t>
      </w:r>
    </w:p>
    <w:p>
      <w:pPr>
        <w:pStyle w:val="Normal"/>
        <w:pBdr>
          <w:top w:val="single" w:sz="4" w:space="1" w:color="000000"/>
          <w:left w:val="single" w:sz="4" w:space="4" w:color="000000"/>
          <w:bottom w:val="single" w:sz="4" w:space="1" w:color="000000"/>
          <w:right w:val="single" w:sz="4" w:space="4" w:color="000000"/>
        </w:pBdr>
        <w:spacing w:before="0" w:after="0"/>
        <w:jc w:val="center"/>
        <w:rPr/>
      </w:pPr>
      <w:r>
        <w:rPr>
          <w:b/>
          <w:sz w:val="44"/>
          <w:szCs w:val="44"/>
        </w:rPr>
        <w:t xml:space="preserve">NEGOCIATIONS OBLIGATOIRES </w:t>
      </w:r>
    </w:p>
    <w:p>
      <w:pPr>
        <w:pStyle w:val="Normal"/>
        <w:pBdr>
          <w:top w:val="single" w:sz="4" w:space="1" w:color="000000"/>
          <w:left w:val="single" w:sz="4" w:space="4" w:color="000000"/>
          <w:bottom w:val="single" w:sz="4" w:space="1" w:color="000000"/>
          <w:right w:val="single" w:sz="4" w:space="4" w:color="000000"/>
        </w:pBdr>
        <w:spacing w:before="0" w:after="0"/>
        <w:jc w:val="center"/>
        <w:rPr>
          <w:b/>
          <w:b/>
          <w:sz w:val="44"/>
          <w:szCs w:val="44"/>
        </w:rPr>
      </w:pPr>
      <w:r>
        <w:rPr>
          <w:b/>
          <w:sz w:val="44"/>
          <w:szCs w:val="44"/>
        </w:rPr>
        <w:t>2018 ET 2019</w:t>
      </w:r>
    </w:p>
    <w:p>
      <w:pPr>
        <w:pStyle w:val="Normal"/>
        <w:pBdr>
          <w:top w:val="single" w:sz="4" w:space="1" w:color="000000"/>
          <w:left w:val="single" w:sz="4" w:space="4" w:color="000000"/>
          <w:bottom w:val="single" w:sz="4" w:space="1" w:color="000000"/>
          <w:right w:val="single" w:sz="4" w:space="4" w:color="000000"/>
        </w:pBdr>
        <w:spacing w:before="0" w:after="0"/>
        <w:jc w:val="center"/>
        <w:rPr>
          <w:b/>
          <w:b/>
          <w:sz w:val="44"/>
          <w:szCs w:val="44"/>
        </w:rPr>
      </w:pPr>
      <w:r>
        <w:rPr>
          <w:b/>
          <w:sz w:val="44"/>
          <w:szCs w:val="44"/>
        </w:rPr>
        <w:t xml:space="preserve">DE LA REGIE DES EAUX DE MONTPELLIER </w:t>
      </w:r>
    </w:p>
    <w:p>
      <w:pPr>
        <w:pStyle w:val="Normal"/>
        <w:pBdr>
          <w:top w:val="single" w:sz="4" w:space="1" w:color="000000"/>
          <w:left w:val="single" w:sz="4" w:space="4" w:color="000000"/>
          <w:bottom w:val="single" w:sz="4" w:space="1" w:color="000000"/>
          <w:right w:val="single" w:sz="4" w:space="4" w:color="000000"/>
        </w:pBdr>
        <w:spacing w:before="0" w:after="0"/>
        <w:jc w:val="center"/>
        <w:rPr>
          <w:b/>
          <w:b/>
          <w:sz w:val="44"/>
          <w:szCs w:val="44"/>
        </w:rPr>
      </w:pPr>
      <w:r>
        <w:rPr>
          <w:b/>
          <w:sz w:val="44"/>
          <w:szCs w:val="44"/>
        </w:rPr>
        <w:t>MEDITERRANEE METROPOLE</w:t>
      </w:r>
    </w:p>
    <w:p>
      <w:pPr>
        <w:pStyle w:val="Normal"/>
        <w:pBdr>
          <w:top w:val="single" w:sz="4" w:space="1" w:color="000000"/>
          <w:left w:val="single" w:sz="4" w:space="4" w:color="000000"/>
          <w:bottom w:val="single" w:sz="4" w:space="1" w:color="000000"/>
          <w:right w:val="single" w:sz="4" w:space="4" w:color="000000"/>
        </w:pBdr>
        <w:spacing w:before="0" w:after="0"/>
        <w:jc w:val="center"/>
        <w:rPr>
          <w:b/>
          <w:b/>
          <w:sz w:val="44"/>
          <w:szCs w:val="44"/>
        </w:rPr>
      </w:pPr>
      <w:r>
        <w:rPr>
          <w:b/>
          <w:sz w:val="44"/>
          <w:szCs w:val="44"/>
        </w:rPr>
      </w:r>
    </w:p>
    <w:p>
      <w:pPr>
        <w:pStyle w:val="Normal"/>
        <w:spacing w:before="0" w:after="0"/>
        <w:rPr>
          <w:rFonts w:ascii="Calibri" w:hAnsi="Calibri" w:cs="Calibri"/>
          <w:b/>
          <w:b/>
          <w:sz w:val="22"/>
          <w:szCs w:val="22"/>
        </w:rPr>
      </w:pPr>
      <w:r>
        <w:rPr>
          <w:rFonts w:cs="Calibri" w:ascii="Calibri" w:hAnsi="Calibri"/>
          <w:b/>
          <w:sz w:val="22"/>
          <w:szCs w:val="22"/>
        </w:rPr>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b/>
          <w:b/>
        </w:rPr>
      </w:pPr>
      <w:r>
        <w:rPr>
          <w:b/>
        </w:rPr>
        <w:t>ENTRE</w:t>
      </w:r>
    </w:p>
    <w:p>
      <w:pPr>
        <w:pStyle w:val="Normal"/>
        <w:spacing w:before="0" w:after="0"/>
        <w:rPr/>
      </w:pPr>
      <w:r>
        <w:rPr/>
        <w:t xml:space="preserve">La </w:t>
      </w:r>
      <w:r>
        <w:rPr>
          <w:b/>
        </w:rPr>
        <w:t>Régie des eaux de Montpellier Méditerranée Métropole</w:t>
      </w:r>
      <w:r>
        <w:rPr/>
        <w:t xml:space="preserve">, Établissement public à caractère industriel et commercial, </w:t>
      </w:r>
      <w:r>
        <w:rPr>
          <w:rFonts w:cs="Tahoma"/>
        </w:rPr>
        <w:t xml:space="preserve">SIRET 811 728 419 00029, </w:t>
      </w:r>
      <w:r>
        <w:rPr/>
        <w:t xml:space="preserve">dont le siège social est 391 rue de la Font Froide à MONTPELLIER (34090), légalement représenté par , </w:t>
      </w:r>
      <w:r>
        <w:rPr>
          <w:rFonts w:eastAsia="Arial" w:cs="Arial"/>
          <w:spacing w:val="2"/>
        </w:rPr>
        <w:t>e</w:t>
      </w:r>
      <w:r>
        <w:rPr>
          <w:rFonts w:eastAsia="Arial" w:cs="Arial"/>
        </w:rPr>
        <w:t>n</w:t>
      </w:r>
      <w:r>
        <w:rPr>
          <w:rFonts w:eastAsia="Arial" w:cs="Arial"/>
          <w:spacing w:val="-1"/>
        </w:rPr>
        <w:t xml:space="preserve"> </w:t>
      </w:r>
      <w:r>
        <w:rPr>
          <w:rFonts w:eastAsia="Arial" w:cs="Arial"/>
          <w:spacing w:val="1"/>
        </w:rPr>
        <w:t>s</w:t>
      </w:r>
      <w:r>
        <w:rPr>
          <w:rFonts w:eastAsia="Arial" w:cs="Arial"/>
        </w:rPr>
        <w:t>a</w:t>
      </w:r>
      <w:r>
        <w:rPr>
          <w:rFonts w:eastAsia="Arial" w:cs="Arial"/>
          <w:spacing w:val="-2"/>
        </w:rPr>
        <w:t xml:space="preserve"> </w:t>
      </w:r>
      <w:r>
        <w:rPr>
          <w:rFonts w:eastAsia="Arial" w:cs="Arial"/>
          <w:spacing w:val="-1"/>
        </w:rPr>
        <w:t>q</w:t>
      </w:r>
      <w:r>
        <w:rPr>
          <w:rFonts w:eastAsia="Arial" w:cs="Arial"/>
        </w:rPr>
        <w:t>u</w:t>
      </w:r>
      <w:r>
        <w:rPr>
          <w:rFonts w:eastAsia="Arial" w:cs="Arial"/>
          <w:spacing w:val="1"/>
        </w:rPr>
        <w:t>a</w:t>
      </w:r>
      <w:r>
        <w:rPr>
          <w:rFonts w:eastAsia="Arial" w:cs="Arial"/>
          <w:spacing w:val="-1"/>
        </w:rPr>
        <w:t>li</w:t>
      </w:r>
      <w:r>
        <w:rPr>
          <w:rFonts w:eastAsia="Arial" w:cs="Arial"/>
          <w:spacing w:val="2"/>
        </w:rPr>
        <w:t>t</w:t>
      </w:r>
      <w:r>
        <w:rPr>
          <w:rFonts w:eastAsia="Arial" w:cs="Arial"/>
        </w:rPr>
        <w:t>é</w:t>
      </w:r>
      <w:r>
        <w:rPr>
          <w:rFonts w:eastAsia="Arial" w:cs="Arial"/>
          <w:spacing w:val="-6"/>
        </w:rPr>
        <w:t xml:space="preserve"> </w:t>
      </w:r>
      <w:r>
        <w:rPr>
          <w:rFonts w:eastAsia="Arial" w:cs="Arial"/>
          <w:spacing w:val="1"/>
        </w:rPr>
        <w:t>d</w:t>
      </w:r>
      <w:r>
        <w:rPr>
          <w:rFonts w:eastAsia="Arial" w:cs="Arial"/>
        </w:rPr>
        <w:t>e</w:t>
      </w:r>
      <w:r>
        <w:rPr>
          <w:rFonts w:eastAsia="Arial" w:cs="Arial"/>
          <w:spacing w:val="-2"/>
        </w:rPr>
        <w:t xml:space="preserve"> </w:t>
      </w:r>
      <w:r>
        <w:rPr>
          <w:rFonts w:eastAsia="Arial" w:cs="Arial"/>
        </w:rPr>
        <w:t>par délibération du Conseil d’Administration en date du 18 mai 2015,</w:t>
      </w:r>
    </w:p>
    <w:p>
      <w:pPr>
        <w:pStyle w:val="Normal"/>
        <w:spacing w:before="0" w:after="0"/>
        <w:rPr/>
      </w:pPr>
      <w:r>
        <w:rPr/>
        <w:t>Ci-après désigné « Régie des eaux » ou « établissement ».</w:t>
      </w:r>
    </w:p>
    <w:p>
      <w:pPr>
        <w:pStyle w:val="Normal"/>
        <w:spacing w:before="0" w:after="0"/>
        <w:ind w:left="7080" w:firstLine="708"/>
        <w:rPr>
          <w:b/>
          <w:b/>
        </w:rPr>
      </w:pPr>
      <w:r>
        <w:rPr>
          <w:b/>
        </w:rPr>
        <w:t>D’UNE PART,</w:t>
      </w:r>
    </w:p>
    <w:p>
      <w:pPr>
        <w:pStyle w:val="Normal"/>
        <w:spacing w:before="0" w:after="0"/>
        <w:rPr>
          <w:b/>
          <w:b/>
        </w:rPr>
      </w:pPr>
      <w:r>
        <w:rPr>
          <w:b/>
        </w:rPr>
      </w:r>
    </w:p>
    <w:p>
      <w:pPr>
        <w:pStyle w:val="Normal"/>
        <w:spacing w:before="0" w:after="0"/>
        <w:rPr>
          <w:b/>
          <w:b/>
        </w:rPr>
      </w:pPr>
      <w:r>
        <w:rPr>
          <w:b/>
        </w:rPr>
        <w:t xml:space="preserve">ET </w:t>
      </w:r>
    </w:p>
    <w:p>
      <w:pPr>
        <w:pStyle w:val="Normal"/>
        <w:spacing w:before="0" w:after="0"/>
        <w:rPr/>
      </w:pPr>
      <w:r>
        <w:rPr>
          <w:b/>
        </w:rPr>
        <w:t xml:space="preserve">Les Organisations syndicales représentatives dans l’établissement, </w:t>
      </w:r>
      <w:r>
        <w:rPr/>
        <w:t>représentées respectivement par leurs délégués syndicaux :</w:t>
      </w:r>
    </w:p>
    <w:p>
      <w:pPr>
        <w:pStyle w:val="Normal"/>
        <w:tabs>
          <w:tab w:val="left" w:pos="180" w:leader="none"/>
          <w:tab w:val="left" w:pos="1607" w:leader="none"/>
        </w:tabs>
        <w:spacing w:lineRule="exact" w:line="320" w:before="0" w:after="0"/>
        <w:rPr/>
      </w:pPr>
      <w:r>
        <w:rPr/>
        <w:t>-C.F.D.T,</w:t>
      </w:r>
    </w:p>
    <w:p>
      <w:pPr>
        <w:pStyle w:val="Normal"/>
        <w:tabs>
          <w:tab w:val="left" w:pos="180" w:leader="none"/>
          <w:tab w:val="center" w:pos="4536" w:leader="none"/>
        </w:tabs>
        <w:spacing w:lineRule="exact" w:line="320" w:before="0" w:after="0"/>
        <w:rPr/>
      </w:pPr>
      <w:r>
        <w:rPr/>
        <w:t>-C.G.T,</w:t>
      </w:r>
    </w:p>
    <w:p>
      <w:pPr>
        <w:pStyle w:val="Normal"/>
        <w:tabs>
          <w:tab w:val="left" w:pos="180" w:leader="none"/>
          <w:tab w:val="center" w:pos="4536" w:leader="none"/>
        </w:tabs>
        <w:spacing w:lineRule="exact" w:line="320" w:before="0" w:after="0"/>
        <w:rPr/>
      </w:pPr>
      <w:r>
        <w:rPr/>
        <w:t>- F.O.</w:t>
      </w:r>
    </w:p>
    <w:p>
      <w:pPr>
        <w:pStyle w:val="Normal"/>
        <w:spacing w:before="0" w:after="0"/>
        <w:ind w:left="7080" w:hanging="0"/>
        <w:rPr>
          <w:b/>
          <w:b/>
        </w:rPr>
      </w:pPr>
      <w:r>
        <w:rPr>
          <w:rFonts w:eastAsia="Source Sans Pro"/>
        </w:rPr>
        <w:t xml:space="preserve">           </w:t>
      </w:r>
      <w:r>
        <w:rPr>
          <w:b/>
        </w:rPr>
        <w:t>D’AUTRE PART,</w:t>
      </w:r>
    </w:p>
    <w:p>
      <w:pPr>
        <w:pStyle w:val="Normal"/>
        <w:spacing w:before="0" w:after="0"/>
        <w:rPr>
          <w:b/>
          <w:b/>
        </w:rPr>
      </w:pPr>
      <w:r>
        <w:rPr>
          <w:b/>
        </w:rPr>
      </w:r>
    </w:p>
    <w:p>
      <w:pPr>
        <w:pStyle w:val="Normal"/>
        <w:spacing w:before="0" w:after="0"/>
        <w:rPr/>
      </w:pPr>
      <w:r>
        <w:rPr/>
        <w:t>Il est convenu et arrêté ce qui suit :</w:t>
      </w:r>
    </w:p>
    <w:p>
      <w:pPr>
        <w:pStyle w:val="Normal"/>
        <w:spacing w:before="0" w:after="0"/>
        <w:rPr/>
      </w:pPr>
      <w:r>
        <w:rPr/>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b/>
          <w:b/>
        </w:rPr>
      </w:pPr>
      <w:r>
        <w:rPr>
          <w:b/>
        </w:rPr>
        <w:t>PREAMBULE</w:t>
      </w:r>
    </w:p>
    <w:p>
      <w:pPr>
        <w:pStyle w:val="Normal"/>
        <w:spacing w:before="0" w:after="0"/>
        <w:rPr/>
      </w:pPr>
      <w:r>
        <w:rPr>
          <w:rFonts w:cs="Calibri" w:ascii="Calibri" w:hAnsi="Calibri"/>
          <w:sz w:val="22"/>
          <w:szCs w:val="22"/>
        </w:rPr>
        <w:t xml:space="preserve">La Direction de la Régie et les délégations des organisations syndicales se sont réunies les 11 janvier, 26 janvier, 2 février, 9 février et 12 février 2018 afin d’aborder les différents thèmes de la négociation obligatoire prévue par les articles suivants : </w:t>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rFonts w:ascii="Calibri" w:hAnsi="Calibri" w:cs="Calibri"/>
          <w:sz w:val="22"/>
          <w:szCs w:val="22"/>
        </w:rPr>
      </w:pPr>
      <w:r>
        <w:rPr>
          <w:rFonts w:cs="Calibri" w:ascii="Calibri" w:hAnsi="Calibri"/>
          <w:sz w:val="22"/>
          <w:szCs w:val="22"/>
        </w:rPr>
        <w:t>Sur la rémunération, le temps de travail et le partage de la valeur ajoutée dans l'entreprise (article L2242-15 du Code du travail) :</w:t>
      </w:r>
    </w:p>
    <w:p>
      <w:pPr>
        <w:pStyle w:val="Normal"/>
        <w:spacing w:before="0" w:after="0"/>
        <w:rPr>
          <w:rFonts w:ascii="Calibri" w:hAnsi="Calibri" w:cs="Calibri"/>
          <w:sz w:val="22"/>
          <w:szCs w:val="22"/>
        </w:rPr>
      </w:pPr>
      <w:r>
        <w:rPr>
          <w:rFonts w:cs="Calibri" w:ascii="Calibri" w:hAnsi="Calibri"/>
          <w:sz w:val="22"/>
          <w:szCs w:val="22"/>
        </w:rPr>
        <w:t>•</w:t>
      </w:r>
      <w:r>
        <w:rPr>
          <w:rFonts w:cs="Calibri" w:ascii="Calibri" w:hAnsi="Calibri"/>
          <w:sz w:val="22"/>
          <w:szCs w:val="22"/>
        </w:rPr>
        <w:tab/>
        <w:t>les salaires effectifs hors agents publics ;</w:t>
      </w:r>
    </w:p>
    <w:p>
      <w:pPr>
        <w:pStyle w:val="Normal"/>
        <w:spacing w:before="0" w:after="0"/>
        <w:rPr>
          <w:rFonts w:ascii="Calibri" w:hAnsi="Calibri" w:cs="Calibri"/>
          <w:sz w:val="22"/>
          <w:szCs w:val="22"/>
        </w:rPr>
      </w:pPr>
      <w:r>
        <w:rPr>
          <w:rFonts w:cs="Calibri" w:ascii="Calibri" w:hAnsi="Calibri"/>
          <w:sz w:val="22"/>
          <w:szCs w:val="22"/>
        </w:rPr>
        <w:t>•</w:t>
      </w:r>
      <w:r>
        <w:rPr>
          <w:rFonts w:cs="Calibri" w:ascii="Calibri" w:hAnsi="Calibri"/>
          <w:sz w:val="22"/>
          <w:szCs w:val="22"/>
        </w:rPr>
        <w:tab/>
        <w:t>la durée effective et l'organisation du temps de travail, notamment la mise en place du travail à temps partiel ; dans ce cadre, la négociation peut également porter sur la réduction du temps de travail ;</w:t>
      </w:r>
    </w:p>
    <w:p>
      <w:pPr>
        <w:pStyle w:val="Normal"/>
        <w:spacing w:before="0" w:after="0"/>
        <w:rPr>
          <w:rFonts w:ascii="Calibri" w:hAnsi="Calibri" w:cs="Calibri"/>
          <w:sz w:val="22"/>
          <w:szCs w:val="22"/>
        </w:rPr>
      </w:pPr>
      <w:r>
        <w:rPr>
          <w:rFonts w:cs="Calibri" w:ascii="Calibri" w:hAnsi="Calibri"/>
          <w:sz w:val="22"/>
          <w:szCs w:val="22"/>
        </w:rPr>
        <w:t>•</w:t>
      </w:r>
      <w:r>
        <w:rPr>
          <w:rFonts w:cs="Calibri" w:ascii="Calibri" w:hAnsi="Calibri"/>
          <w:sz w:val="22"/>
          <w:szCs w:val="22"/>
        </w:rPr>
        <w:tab/>
        <w:t>l'épargne salariale, à défaut d'accord d'intéressement, d'accord de participation, de plan d'épargne d'entreprise ;</w:t>
      </w:r>
    </w:p>
    <w:p>
      <w:pPr>
        <w:pStyle w:val="Normal"/>
        <w:spacing w:before="0" w:after="0"/>
        <w:rPr>
          <w:rFonts w:ascii="Calibri" w:hAnsi="Calibri" w:cs="Calibri"/>
          <w:sz w:val="22"/>
          <w:szCs w:val="22"/>
        </w:rPr>
      </w:pPr>
      <w:r>
        <w:rPr>
          <w:rFonts w:cs="Calibri" w:ascii="Calibri" w:hAnsi="Calibri"/>
          <w:sz w:val="22"/>
          <w:szCs w:val="22"/>
        </w:rPr>
        <w:t>•</w:t>
      </w:r>
      <w:r>
        <w:rPr>
          <w:rFonts w:cs="Calibri" w:ascii="Calibri" w:hAnsi="Calibri"/>
          <w:sz w:val="22"/>
          <w:szCs w:val="22"/>
        </w:rPr>
        <w:tab/>
        <w:t>le suivi de la mise en œuvre des mesures visant à supprimer les écarts de rémunération et les différences de déroulement de carrière entre femmes et hommes.</w:t>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rFonts w:ascii="Calibri" w:hAnsi="Calibri" w:cs="Calibri"/>
          <w:sz w:val="22"/>
          <w:szCs w:val="22"/>
        </w:rPr>
      </w:pPr>
      <w:r>
        <w:rPr>
          <w:rFonts w:cs="Calibri" w:ascii="Calibri" w:hAnsi="Calibri"/>
          <w:sz w:val="22"/>
          <w:szCs w:val="22"/>
        </w:rPr>
        <w:t>Sur l'égalité professionnelle entre les femmes et les hommes et la qualité de vie au travail (article L2242-17 du Code du travail) :</w:t>
      </w:r>
    </w:p>
    <w:p>
      <w:pPr>
        <w:pStyle w:val="Normal"/>
        <w:spacing w:before="0" w:after="0"/>
        <w:rPr>
          <w:rFonts w:ascii="Calibri" w:hAnsi="Calibri" w:cs="Calibri"/>
          <w:sz w:val="22"/>
          <w:szCs w:val="22"/>
        </w:rPr>
      </w:pPr>
      <w:r>
        <w:rPr>
          <w:rFonts w:cs="Calibri" w:ascii="Calibri" w:hAnsi="Calibri"/>
          <w:sz w:val="22"/>
          <w:szCs w:val="22"/>
        </w:rPr>
        <w:t>•</w:t>
      </w:r>
      <w:r>
        <w:rPr>
          <w:rFonts w:cs="Calibri" w:ascii="Calibri" w:hAnsi="Calibri"/>
          <w:sz w:val="22"/>
          <w:szCs w:val="22"/>
        </w:rPr>
        <w:tab/>
        <w:t>l'articulation entre la vie personnelle et la vie professionnelle pour les salariés ;</w:t>
      </w:r>
    </w:p>
    <w:p>
      <w:pPr>
        <w:pStyle w:val="Normal"/>
        <w:spacing w:before="0" w:after="0"/>
        <w:rPr>
          <w:rFonts w:ascii="Calibri" w:hAnsi="Calibri" w:cs="Calibri"/>
          <w:sz w:val="22"/>
          <w:szCs w:val="22"/>
        </w:rPr>
      </w:pPr>
      <w:r>
        <w:rPr>
          <w:rFonts w:cs="Calibri" w:ascii="Calibri" w:hAnsi="Calibri"/>
          <w:sz w:val="22"/>
          <w:szCs w:val="22"/>
        </w:rPr>
        <w:t>•</w:t>
      </w:r>
      <w:r>
        <w:rPr>
          <w:rFonts w:cs="Calibri" w:ascii="Calibri" w:hAnsi="Calibri"/>
          <w:sz w:val="22"/>
          <w:szCs w:val="22"/>
        </w:rPr>
        <w:tab/>
        <w:t>les objectifs et les mesures permettant d'atteindre l'égalité professionnelle entre les femmes et les hommes, notamment en matière de suppression des écarts de rémunération, d'accès à l'emploi, de formation professionnelle, de déroulement de carrière et de promotion professionnelle, de conditions de travail et d'emploi, en particulier pour les salariés à temps partiel, et de mixité des emplois ;</w:t>
      </w:r>
    </w:p>
    <w:p>
      <w:pPr>
        <w:pStyle w:val="Normal"/>
        <w:spacing w:before="0" w:after="0"/>
        <w:rPr>
          <w:rFonts w:ascii="Calibri" w:hAnsi="Calibri" w:cs="Calibri"/>
          <w:sz w:val="22"/>
          <w:szCs w:val="22"/>
        </w:rPr>
      </w:pPr>
      <w:r>
        <w:rPr>
          <w:rFonts w:cs="Calibri" w:ascii="Calibri" w:hAnsi="Calibri"/>
          <w:sz w:val="22"/>
          <w:szCs w:val="22"/>
        </w:rPr>
        <w:t>•</w:t>
      </w:r>
      <w:r>
        <w:rPr>
          <w:rFonts w:cs="Calibri" w:ascii="Calibri" w:hAnsi="Calibri"/>
          <w:sz w:val="22"/>
          <w:szCs w:val="22"/>
        </w:rPr>
        <w:tab/>
        <w:t>les mesures permettant de lutter contre toute discrimination en matière de recrutement, d'emploi et d'accès à la formation professionnelle ;</w:t>
      </w:r>
    </w:p>
    <w:p>
      <w:pPr>
        <w:pStyle w:val="Normal"/>
        <w:spacing w:before="0" w:after="0"/>
        <w:rPr>
          <w:rFonts w:ascii="Calibri" w:hAnsi="Calibri" w:cs="Calibri"/>
          <w:sz w:val="22"/>
          <w:szCs w:val="22"/>
        </w:rPr>
      </w:pPr>
      <w:r>
        <w:rPr>
          <w:rFonts w:cs="Calibri" w:ascii="Calibri" w:hAnsi="Calibri"/>
          <w:sz w:val="22"/>
          <w:szCs w:val="22"/>
        </w:rPr>
        <w:t>•</w:t>
      </w:r>
      <w:r>
        <w:rPr>
          <w:rFonts w:cs="Calibri" w:ascii="Calibri" w:hAnsi="Calibri"/>
          <w:sz w:val="22"/>
          <w:szCs w:val="22"/>
        </w:rPr>
        <w:tab/>
        <w:t>les mesures relatives à l'insertion professionnelle et au maintien dans l'emploi des travailleurs handicapés, notamment conditions d'accès à l'emploi, à la formation et à la promotion professionnelles, conditions de travail et d'emploi et actions de sensibilisation de l'ensemble du personnel au handicap ;</w:t>
      </w:r>
    </w:p>
    <w:p>
      <w:pPr>
        <w:pStyle w:val="Normal"/>
        <w:spacing w:before="0" w:after="0"/>
        <w:rPr>
          <w:rFonts w:ascii="Calibri" w:hAnsi="Calibri" w:cs="Calibri"/>
          <w:sz w:val="22"/>
          <w:szCs w:val="22"/>
        </w:rPr>
      </w:pPr>
      <w:r>
        <w:rPr>
          <w:rFonts w:cs="Calibri" w:ascii="Calibri" w:hAnsi="Calibri"/>
          <w:sz w:val="22"/>
          <w:szCs w:val="22"/>
        </w:rPr>
        <w:t>•</w:t>
      </w:r>
      <w:r>
        <w:rPr>
          <w:rFonts w:cs="Calibri" w:ascii="Calibri" w:hAnsi="Calibri"/>
          <w:sz w:val="22"/>
          <w:szCs w:val="22"/>
        </w:rPr>
        <w:tab/>
        <w:t>les modalités de définition d'un régime de prévoyance et d'un régime de remboursements complémentaires de frais de santé et de maternité, dans des conditions au moins aussi favorables que celles liées à la généralisation obligatoire de cette couverture, à défaut de couverture par un accord de branche ou un accord d'entreprise ;</w:t>
      </w:r>
    </w:p>
    <w:p>
      <w:pPr>
        <w:pStyle w:val="Normal"/>
        <w:spacing w:before="0" w:after="0"/>
        <w:rPr>
          <w:rFonts w:ascii="Calibri" w:hAnsi="Calibri" w:cs="Calibri"/>
          <w:sz w:val="22"/>
          <w:szCs w:val="22"/>
        </w:rPr>
      </w:pPr>
      <w:r>
        <w:rPr>
          <w:rFonts w:cs="Calibri" w:ascii="Calibri" w:hAnsi="Calibri"/>
          <w:sz w:val="22"/>
          <w:szCs w:val="22"/>
        </w:rPr>
        <w:t>•</w:t>
      </w:r>
      <w:r>
        <w:rPr>
          <w:rFonts w:cs="Calibri" w:ascii="Calibri" w:hAnsi="Calibri"/>
          <w:sz w:val="22"/>
          <w:szCs w:val="22"/>
        </w:rPr>
        <w:tab/>
        <w:t>l'exercice du droit d'expression directe et collective des salariés ;</w:t>
      </w:r>
    </w:p>
    <w:p>
      <w:pPr>
        <w:pStyle w:val="Normal"/>
        <w:spacing w:before="0" w:after="0"/>
        <w:rPr>
          <w:rFonts w:ascii="Calibri" w:hAnsi="Calibri" w:cs="Calibri"/>
          <w:sz w:val="22"/>
          <w:szCs w:val="22"/>
        </w:rPr>
      </w:pPr>
      <w:r>
        <w:rPr>
          <w:rFonts w:cs="Calibri" w:ascii="Calibri" w:hAnsi="Calibri"/>
          <w:sz w:val="22"/>
          <w:szCs w:val="22"/>
        </w:rPr>
        <w:t>•</w:t>
      </w:r>
      <w:r>
        <w:rPr>
          <w:rFonts w:cs="Calibri" w:ascii="Calibri" w:hAnsi="Calibri"/>
          <w:sz w:val="22"/>
          <w:szCs w:val="22"/>
        </w:rPr>
        <w:tab/>
        <w:t>les modalités du plein exercice par le salarié de son droit à la déconnexion et la mise en place par l'entreprise de dispositifs de régulation de l'utilisation des outils numériques, en vue d'assurer le respect des temps de repos et de congé ainsi que de la vie personnelle et familiale.</w:t>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rFonts w:ascii="Calibri" w:hAnsi="Calibri" w:cs="Calibri"/>
          <w:sz w:val="22"/>
          <w:szCs w:val="22"/>
        </w:rPr>
      </w:pPr>
      <w:r>
        <w:rPr>
          <w:rFonts w:cs="Calibri" w:ascii="Calibri" w:hAnsi="Calibri"/>
          <w:sz w:val="22"/>
          <w:szCs w:val="22"/>
        </w:rPr>
        <w:t>Il est rappelé que le thème de la valeur partagée fait l’objet d’un accord spécifique conclu le 28 juin 2019 portant sur l’intéressement pour une durée de trois ans.</w:t>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pPr>
      <w:r>
        <w:rPr>
          <w:rFonts w:cs="Calibri" w:ascii="Calibri" w:hAnsi="Calibri"/>
          <w:sz w:val="22"/>
          <w:szCs w:val="22"/>
        </w:rPr>
        <w:t>Il est rappelé également qu’un accord collectif, en vigueur depuis le 1</w:t>
      </w:r>
      <w:r>
        <w:rPr>
          <w:rFonts w:cs="Calibri" w:ascii="Calibri" w:hAnsi="Calibri"/>
          <w:sz w:val="22"/>
          <w:szCs w:val="22"/>
          <w:vertAlign w:val="superscript"/>
        </w:rPr>
        <w:t>er</w:t>
      </w:r>
      <w:r>
        <w:rPr>
          <w:rFonts w:cs="Calibri" w:ascii="Calibri" w:hAnsi="Calibri"/>
          <w:sz w:val="22"/>
          <w:szCs w:val="22"/>
        </w:rPr>
        <w:t xml:space="preserve"> janvier 2017, a été conclu le 15 décembre 2016 portant notamment sur les thèmes suivants :</w:t>
      </w:r>
    </w:p>
    <w:p>
      <w:pPr>
        <w:pStyle w:val="Normal"/>
        <w:spacing w:before="0" w:after="0"/>
        <w:rPr>
          <w:rFonts w:ascii="Calibri" w:hAnsi="Calibri" w:cs="Calibri"/>
          <w:sz w:val="22"/>
          <w:szCs w:val="22"/>
        </w:rPr>
      </w:pPr>
      <w:r>
        <w:rPr>
          <w:rFonts w:cs="Calibri" w:ascii="Calibri" w:hAnsi="Calibri"/>
          <w:sz w:val="22"/>
          <w:szCs w:val="22"/>
        </w:rPr>
        <w:t>•</w:t>
      </w:r>
      <w:r>
        <w:rPr>
          <w:rFonts w:cs="Calibri" w:ascii="Calibri" w:hAnsi="Calibri"/>
          <w:sz w:val="22"/>
          <w:szCs w:val="22"/>
        </w:rPr>
        <w:tab/>
        <w:t>Le contrat de travail ;</w:t>
      </w:r>
    </w:p>
    <w:p>
      <w:pPr>
        <w:pStyle w:val="Normal"/>
        <w:spacing w:before="0" w:after="0"/>
        <w:rPr>
          <w:rFonts w:ascii="Calibri" w:hAnsi="Calibri" w:cs="Calibri"/>
          <w:sz w:val="22"/>
          <w:szCs w:val="22"/>
        </w:rPr>
      </w:pPr>
      <w:r>
        <w:rPr>
          <w:rFonts w:cs="Calibri" w:ascii="Calibri" w:hAnsi="Calibri"/>
          <w:sz w:val="22"/>
          <w:szCs w:val="22"/>
        </w:rPr>
        <w:t>•</w:t>
      </w:r>
      <w:r>
        <w:rPr>
          <w:rFonts w:cs="Calibri" w:ascii="Calibri" w:hAnsi="Calibri"/>
          <w:sz w:val="22"/>
          <w:szCs w:val="22"/>
        </w:rPr>
        <w:tab/>
        <w:t>La durée du travail et l’organisation du temps de travail ;</w:t>
      </w:r>
    </w:p>
    <w:p>
      <w:pPr>
        <w:pStyle w:val="Normal"/>
        <w:spacing w:before="0" w:after="0"/>
        <w:rPr>
          <w:rFonts w:ascii="Calibri" w:hAnsi="Calibri" w:cs="Calibri"/>
          <w:sz w:val="22"/>
          <w:szCs w:val="22"/>
        </w:rPr>
      </w:pPr>
      <w:r>
        <w:rPr>
          <w:rFonts w:cs="Calibri" w:ascii="Calibri" w:hAnsi="Calibri"/>
          <w:sz w:val="22"/>
          <w:szCs w:val="22"/>
        </w:rPr>
        <w:t>•</w:t>
      </w:r>
      <w:r>
        <w:rPr>
          <w:rFonts w:cs="Calibri" w:ascii="Calibri" w:hAnsi="Calibri"/>
          <w:sz w:val="22"/>
          <w:szCs w:val="22"/>
        </w:rPr>
        <w:tab/>
        <w:t>Les congés ;</w:t>
      </w:r>
    </w:p>
    <w:p>
      <w:pPr>
        <w:pStyle w:val="Normal"/>
        <w:spacing w:before="0" w:after="0"/>
        <w:rPr>
          <w:rFonts w:ascii="Calibri" w:hAnsi="Calibri" w:cs="Calibri"/>
          <w:sz w:val="22"/>
          <w:szCs w:val="22"/>
        </w:rPr>
      </w:pPr>
      <w:r>
        <w:rPr>
          <w:rFonts w:cs="Calibri" w:ascii="Calibri" w:hAnsi="Calibri"/>
          <w:sz w:val="22"/>
          <w:szCs w:val="22"/>
        </w:rPr>
        <w:t>•</w:t>
      </w:r>
      <w:r>
        <w:rPr>
          <w:rFonts w:cs="Calibri" w:ascii="Calibri" w:hAnsi="Calibri"/>
          <w:sz w:val="22"/>
          <w:szCs w:val="22"/>
        </w:rPr>
        <w:tab/>
        <w:t>La classification des emplois ;</w:t>
      </w:r>
    </w:p>
    <w:p>
      <w:pPr>
        <w:pStyle w:val="Normal"/>
        <w:spacing w:before="0" w:after="0"/>
        <w:rPr>
          <w:rFonts w:ascii="Calibri" w:hAnsi="Calibri" w:cs="Calibri"/>
          <w:sz w:val="22"/>
          <w:szCs w:val="22"/>
        </w:rPr>
      </w:pPr>
      <w:r>
        <w:rPr>
          <w:rFonts w:cs="Calibri" w:ascii="Calibri" w:hAnsi="Calibri"/>
          <w:sz w:val="22"/>
          <w:szCs w:val="22"/>
        </w:rPr>
        <w:t>•</w:t>
      </w:r>
      <w:r>
        <w:rPr>
          <w:rFonts w:cs="Calibri" w:ascii="Calibri" w:hAnsi="Calibri"/>
          <w:sz w:val="22"/>
          <w:szCs w:val="22"/>
        </w:rPr>
        <w:tab/>
        <w:t>La structure des rémunérations ;</w:t>
      </w:r>
    </w:p>
    <w:p>
      <w:pPr>
        <w:pStyle w:val="Normal"/>
        <w:spacing w:before="0" w:after="0"/>
        <w:rPr>
          <w:rFonts w:ascii="Calibri" w:hAnsi="Calibri" w:cs="Calibri"/>
          <w:sz w:val="22"/>
          <w:szCs w:val="22"/>
        </w:rPr>
      </w:pPr>
      <w:r>
        <w:rPr>
          <w:rFonts w:cs="Calibri" w:ascii="Calibri" w:hAnsi="Calibri"/>
          <w:sz w:val="22"/>
          <w:szCs w:val="22"/>
        </w:rPr>
        <w:t>•</w:t>
      </w:r>
      <w:r>
        <w:rPr>
          <w:rFonts w:cs="Calibri" w:ascii="Calibri" w:hAnsi="Calibri"/>
          <w:sz w:val="22"/>
          <w:szCs w:val="22"/>
        </w:rPr>
        <w:tab/>
        <w:t>Les indemnités et accessoires de rémunération ;</w:t>
      </w:r>
    </w:p>
    <w:p>
      <w:pPr>
        <w:pStyle w:val="Normal"/>
        <w:spacing w:before="0" w:after="0"/>
        <w:rPr>
          <w:rFonts w:ascii="Calibri" w:hAnsi="Calibri" w:cs="Calibri"/>
          <w:sz w:val="22"/>
          <w:szCs w:val="22"/>
        </w:rPr>
      </w:pPr>
      <w:r>
        <w:rPr>
          <w:rFonts w:cs="Calibri" w:ascii="Calibri" w:hAnsi="Calibri"/>
          <w:sz w:val="22"/>
          <w:szCs w:val="22"/>
        </w:rPr>
        <w:t>•</w:t>
      </w:r>
      <w:r>
        <w:rPr>
          <w:rFonts w:cs="Calibri" w:ascii="Calibri" w:hAnsi="Calibri"/>
          <w:sz w:val="22"/>
          <w:szCs w:val="22"/>
        </w:rPr>
        <w:tab/>
        <w:t>Les régimes de retraite et de prévoyance.</w:t>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rFonts w:ascii="Calibri" w:hAnsi="Calibri" w:cs="Calibri"/>
          <w:sz w:val="22"/>
          <w:szCs w:val="22"/>
        </w:rPr>
      </w:pPr>
      <w:r>
        <w:rPr>
          <w:rFonts w:cs="Calibri" w:ascii="Calibri" w:hAnsi="Calibri"/>
          <w:sz w:val="22"/>
          <w:szCs w:val="22"/>
        </w:rPr>
        <w:t>Il est précisé enfin que les horaires collectifs de travail ont été modifiés après avis favorable du Comité d’Entreprise en sa séance du 9 février 2018 pour une entrée en vigueur le 5 mars 2018.</w:t>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pPr>
      <w:r>
        <w:rPr>
          <w:rFonts w:cs="Calibri" w:ascii="Calibri" w:hAnsi="Calibri"/>
          <w:sz w:val="22"/>
          <w:szCs w:val="22"/>
        </w:rPr>
        <w:t>Au cours de la première réunion du 11 janvier 2018, la Direction a présenté aux organisations syndicales, conformément à la réglementation, des informations portant notamment sur les points suivants :</w:t>
      </w:r>
    </w:p>
    <w:p>
      <w:pPr>
        <w:pStyle w:val="Normal"/>
        <w:spacing w:before="0" w:after="0"/>
        <w:rPr>
          <w:rFonts w:ascii="Calibri" w:hAnsi="Calibri" w:cs="Calibri"/>
          <w:sz w:val="22"/>
          <w:szCs w:val="22"/>
        </w:rPr>
      </w:pPr>
      <w:r>
        <w:rPr>
          <w:rFonts w:cs="Calibri" w:ascii="Calibri" w:hAnsi="Calibri"/>
          <w:sz w:val="22"/>
          <w:szCs w:val="22"/>
        </w:rPr>
      </w:r>
    </w:p>
    <w:p>
      <w:pPr>
        <w:pStyle w:val="Normal"/>
        <w:numPr>
          <w:ilvl w:val="0"/>
          <w:numId w:val="3"/>
        </w:numPr>
        <w:spacing w:before="0" w:after="0"/>
        <w:rPr>
          <w:rFonts w:ascii="Calibri" w:hAnsi="Calibri" w:cs="Calibri"/>
          <w:sz w:val="22"/>
          <w:szCs w:val="22"/>
        </w:rPr>
      </w:pPr>
      <w:r>
        <w:rPr>
          <w:rFonts w:cs="Calibri" w:ascii="Calibri" w:hAnsi="Calibri"/>
          <w:sz w:val="22"/>
          <w:szCs w:val="22"/>
        </w:rPr>
        <w:t>Evolution des effectifs par type de contrat sur 2017</w:t>
      </w:r>
    </w:p>
    <w:p>
      <w:pPr>
        <w:pStyle w:val="Normal"/>
        <w:numPr>
          <w:ilvl w:val="0"/>
          <w:numId w:val="3"/>
        </w:numPr>
        <w:spacing w:before="0" w:after="0"/>
        <w:rPr>
          <w:rFonts w:ascii="Calibri" w:hAnsi="Calibri" w:cs="Calibri"/>
          <w:sz w:val="22"/>
          <w:szCs w:val="22"/>
        </w:rPr>
      </w:pPr>
      <w:r>
        <w:rPr>
          <w:rFonts w:cs="Calibri" w:ascii="Calibri" w:hAnsi="Calibri"/>
          <w:sz w:val="22"/>
          <w:szCs w:val="22"/>
        </w:rPr>
        <w:t>Répartition des effectifs par niveau / emploi / genre au 31 12 2017</w:t>
      </w:r>
    </w:p>
    <w:p>
      <w:pPr>
        <w:pStyle w:val="Normal"/>
        <w:numPr>
          <w:ilvl w:val="0"/>
          <w:numId w:val="3"/>
        </w:numPr>
        <w:spacing w:before="0" w:after="0"/>
        <w:rPr>
          <w:rFonts w:ascii="Calibri" w:hAnsi="Calibri" w:cs="Calibri"/>
          <w:sz w:val="22"/>
          <w:szCs w:val="22"/>
        </w:rPr>
      </w:pPr>
      <w:r>
        <w:rPr>
          <w:rFonts w:cs="Calibri" w:ascii="Calibri" w:hAnsi="Calibri"/>
          <w:sz w:val="22"/>
          <w:szCs w:val="22"/>
        </w:rPr>
        <w:t>Evolutions total brut / total charges patronales / total coût chargé sur 2017</w:t>
      </w:r>
    </w:p>
    <w:p>
      <w:pPr>
        <w:pStyle w:val="Normal"/>
        <w:numPr>
          <w:ilvl w:val="0"/>
          <w:numId w:val="3"/>
        </w:numPr>
        <w:spacing w:before="0" w:after="0"/>
        <w:rPr>
          <w:rFonts w:ascii="Calibri" w:hAnsi="Calibri" w:cs="Calibri"/>
          <w:sz w:val="22"/>
          <w:szCs w:val="22"/>
        </w:rPr>
      </w:pPr>
      <w:r>
        <w:rPr>
          <w:rFonts w:cs="Calibri" w:ascii="Calibri" w:hAnsi="Calibri"/>
          <w:sz w:val="22"/>
          <w:szCs w:val="22"/>
        </w:rPr>
        <w:t>Salaires bruts de base par niveau / genre / mini / maxi / moyen / ancienneté au 31 12 2017</w:t>
      </w:r>
    </w:p>
    <w:p>
      <w:pPr>
        <w:pStyle w:val="Normal"/>
        <w:numPr>
          <w:ilvl w:val="0"/>
          <w:numId w:val="3"/>
        </w:numPr>
        <w:spacing w:before="0" w:after="0"/>
        <w:rPr>
          <w:rFonts w:ascii="Calibri" w:hAnsi="Calibri" w:cs="Calibri"/>
          <w:sz w:val="22"/>
          <w:szCs w:val="22"/>
        </w:rPr>
      </w:pPr>
      <w:r>
        <w:rPr>
          <w:rFonts w:cs="Calibri" w:ascii="Calibri" w:hAnsi="Calibri"/>
          <w:sz w:val="22"/>
          <w:szCs w:val="22"/>
        </w:rPr>
        <w:t>Cumul montants et nombre de primes et indemnités versées par niveau / type (astreintes, indemnités travaux sales, 13e mois, indemnités conduite) sur 2017</w:t>
      </w:r>
    </w:p>
    <w:p>
      <w:pPr>
        <w:pStyle w:val="Normal"/>
        <w:numPr>
          <w:ilvl w:val="0"/>
          <w:numId w:val="3"/>
        </w:numPr>
        <w:spacing w:before="0" w:after="0"/>
        <w:rPr>
          <w:rFonts w:ascii="Calibri" w:hAnsi="Calibri" w:cs="Calibri"/>
          <w:sz w:val="22"/>
          <w:szCs w:val="22"/>
        </w:rPr>
      </w:pPr>
      <w:r>
        <w:rPr>
          <w:rFonts w:cs="Calibri" w:ascii="Calibri" w:hAnsi="Calibri"/>
          <w:sz w:val="22"/>
          <w:szCs w:val="22"/>
        </w:rPr>
        <w:t>Cumul montants et nombre des heures supplémentaires par niveau sur 2017</w:t>
      </w:r>
    </w:p>
    <w:p>
      <w:pPr>
        <w:pStyle w:val="Normal"/>
        <w:numPr>
          <w:ilvl w:val="0"/>
          <w:numId w:val="3"/>
        </w:numPr>
        <w:spacing w:before="0" w:after="0"/>
        <w:rPr>
          <w:rFonts w:ascii="Calibri" w:hAnsi="Calibri" w:cs="Calibri"/>
          <w:sz w:val="22"/>
          <w:szCs w:val="22"/>
        </w:rPr>
      </w:pPr>
      <w:r>
        <w:rPr>
          <w:rFonts w:cs="Calibri" w:ascii="Calibri" w:hAnsi="Calibri"/>
          <w:sz w:val="22"/>
          <w:szCs w:val="22"/>
        </w:rPr>
        <w:t>Nombre d’emploi de travailleurs handicapés par genre sur 2017</w:t>
      </w:r>
    </w:p>
    <w:p>
      <w:pPr>
        <w:pStyle w:val="Normal"/>
        <w:numPr>
          <w:ilvl w:val="0"/>
          <w:numId w:val="3"/>
        </w:numPr>
        <w:spacing w:before="0" w:after="0"/>
        <w:rPr>
          <w:rFonts w:ascii="Calibri" w:hAnsi="Calibri" w:cs="Calibri"/>
          <w:sz w:val="22"/>
          <w:szCs w:val="22"/>
        </w:rPr>
      </w:pPr>
      <w:r>
        <w:rPr>
          <w:rFonts w:cs="Calibri" w:ascii="Calibri" w:hAnsi="Calibri"/>
          <w:sz w:val="22"/>
          <w:szCs w:val="22"/>
        </w:rPr>
        <w:t>Nombre de missions de travail temporaire (en jours) sur 2017</w:t>
      </w:r>
    </w:p>
    <w:p>
      <w:pPr>
        <w:pStyle w:val="Normal"/>
        <w:numPr>
          <w:ilvl w:val="0"/>
          <w:numId w:val="3"/>
        </w:numPr>
        <w:spacing w:before="0" w:after="0"/>
        <w:rPr>
          <w:rFonts w:ascii="Calibri" w:hAnsi="Calibri" w:cs="Calibri"/>
          <w:sz w:val="22"/>
          <w:szCs w:val="22"/>
        </w:rPr>
      </w:pPr>
      <w:r>
        <w:rPr>
          <w:rFonts w:cs="Calibri" w:ascii="Calibri" w:hAnsi="Calibri"/>
          <w:sz w:val="22"/>
          <w:szCs w:val="22"/>
        </w:rPr>
        <w:t>Pyramide des âges par genre au 31 12 2017 (agents publics compris)</w:t>
      </w:r>
    </w:p>
    <w:p>
      <w:pPr>
        <w:pStyle w:val="Normal"/>
        <w:numPr>
          <w:ilvl w:val="0"/>
          <w:numId w:val="3"/>
        </w:numPr>
        <w:spacing w:before="0" w:after="0"/>
        <w:rPr>
          <w:rFonts w:ascii="Calibri" w:hAnsi="Calibri" w:cs="Calibri"/>
          <w:sz w:val="22"/>
          <w:szCs w:val="22"/>
        </w:rPr>
      </w:pPr>
      <w:r>
        <w:rPr>
          <w:rFonts w:cs="Calibri" w:ascii="Calibri" w:hAnsi="Calibri"/>
          <w:sz w:val="22"/>
          <w:szCs w:val="22"/>
        </w:rPr>
        <w:t>Répartition par niveau / genre / salarié / âge / salaire brute de base au 31 12 2017.</w:t>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rFonts w:ascii="Calibri" w:hAnsi="Calibri" w:cs="Calibri"/>
          <w:b/>
          <w:b/>
          <w:sz w:val="22"/>
          <w:szCs w:val="22"/>
          <w:u w:val="single"/>
        </w:rPr>
      </w:pPr>
      <w:r>
        <w:rPr>
          <w:rFonts w:cs="Calibri" w:ascii="Calibri" w:hAnsi="Calibri"/>
          <w:b/>
          <w:sz w:val="22"/>
          <w:szCs w:val="22"/>
          <w:u w:val="single"/>
        </w:rPr>
        <w:t>Article 1 – Durée de l’accord</w:t>
      </w:r>
    </w:p>
    <w:p>
      <w:pPr>
        <w:pStyle w:val="Normal"/>
        <w:spacing w:before="0" w:after="0"/>
        <w:rPr>
          <w:rFonts w:ascii="Calibri" w:hAnsi="Calibri" w:cs="Calibri"/>
          <w:b/>
          <w:b/>
          <w:sz w:val="22"/>
          <w:szCs w:val="22"/>
          <w:u w:val="single"/>
          <w:lang w:val="fr-FR"/>
        </w:rPr>
      </w:pPr>
      <w:r>
        <w:rPr>
          <w:rFonts w:cs="Calibri" w:ascii="Calibri" w:hAnsi="Calibri"/>
          <w:b/>
          <w:sz w:val="22"/>
          <w:szCs w:val="22"/>
          <w:u w:val="single"/>
          <w:lang w:val="fr-FR"/>
        </w:rPr>
      </w:r>
    </w:p>
    <w:p>
      <w:pPr>
        <w:pStyle w:val="Normal"/>
        <w:spacing w:before="0" w:after="0"/>
        <w:rPr>
          <w:rFonts w:ascii="Calibri" w:hAnsi="Calibri" w:cs="Calibri"/>
          <w:sz w:val="22"/>
          <w:szCs w:val="22"/>
        </w:rPr>
      </w:pPr>
      <w:r>
        <w:rPr>
          <w:rFonts w:cs="Calibri" w:ascii="Calibri" w:hAnsi="Calibri"/>
          <w:sz w:val="22"/>
          <w:szCs w:val="22"/>
          <w:lang w:val="fr-FR"/>
        </w:rPr>
        <w:t>Conformément à l’article L.2242-12 du Code du travail,</w:t>
      </w:r>
      <w:r>
        <w:rPr>
          <w:rFonts w:cs="Calibri" w:ascii="Calibri" w:hAnsi="Calibri"/>
          <w:b/>
          <w:bCs/>
          <w:sz w:val="22"/>
          <w:szCs w:val="22"/>
          <w:lang w:val="fr-FR"/>
        </w:rPr>
        <w:t xml:space="preserve"> </w:t>
      </w:r>
      <w:r>
        <w:rPr>
          <w:rFonts w:cs="Calibri" w:ascii="Calibri" w:hAnsi="Calibri"/>
          <w:sz w:val="22"/>
          <w:szCs w:val="22"/>
          <w:lang w:val="fr-FR"/>
        </w:rPr>
        <w:t>cet accord relatif aux négociations obligatoires est conclu pour une durée de deux ans.</w:t>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rFonts w:ascii="Calibri" w:hAnsi="Calibri" w:cs="Calibri"/>
          <w:b/>
          <w:b/>
          <w:sz w:val="22"/>
          <w:szCs w:val="22"/>
          <w:u w:val="single"/>
        </w:rPr>
      </w:pPr>
      <w:r>
        <w:rPr>
          <w:rFonts w:cs="Calibri" w:ascii="Calibri" w:hAnsi="Calibri"/>
          <w:b/>
          <w:sz w:val="22"/>
          <w:szCs w:val="22"/>
          <w:u w:val="single"/>
        </w:rPr>
        <w:t>Article 2 - Notion de salaire brut de base retenue</w:t>
      </w:r>
    </w:p>
    <w:p>
      <w:pPr>
        <w:pStyle w:val="Normal"/>
        <w:autoSpaceDE w:val="false"/>
        <w:spacing w:before="0" w:after="0"/>
        <w:rPr>
          <w:rFonts w:ascii="Calibri" w:hAnsi="Calibri" w:cs="Calibri"/>
          <w:b/>
          <w:b/>
          <w:sz w:val="22"/>
          <w:szCs w:val="22"/>
          <w:u w:val="single"/>
        </w:rPr>
      </w:pPr>
      <w:r>
        <w:rPr>
          <w:rFonts w:cs="Calibri" w:ascii="Calibri" w:hAnsi="Calibri"/>
          <w:b/>
          <w:sz w:val="22"/>
          <w:szCs w:val="22"/>
          <w:u w:val="single"/>
        </w:rPr>
      </w:r>
    </w:p>
    <w:p>
      <w:pPr>
        <w:pStyle w:val="Normal"/>
        <w:autoSpaceDE w:val="false"/>
        <w:spacing w:before="0" w:after="0"/>
        <w:rPr/>
      </w:pPr>
      <w:r>
        <w:rPr>
          <w:rFonts w:cs="Calibri" w:ascii="Calibri" w:hAnsi="Calibri"/>
          <w:sz w:val="22"/>
          <w:szCs w:val="22"/>
          <w:lang w:val="fr-FR"/>
        </w:rPr>
        <w:t>Par « </w:t>
      </w:r>
      <w:r>
        <w:rPr>
          <w:rFonts w:cs="Calibri" w:ascii="Calibri" w:hAnsi="Calibri"/>
          <w:bCs/>
          <w:sz w:val="22"/>
          <w:szCs w:val="22"/>
          <w:lang w:val="fr-FR"/>
        </w:rPr>
        <w:t>salaire brut de base</w:t>
      </w:r>
      <w:r>
        <w:rPr>
          <w:rFonts w:cs="Calibri" w:ascii="Calibri" w:hAnsi="Calibri"/>
          <w:sz w:val="22"/>
          <w:szCs w:val="22"/>
          <w:lang w:val="fr-FR"/>
        </w:rPr>
        <w:t> », il convient d’entendre pour les :</w:t>
      </w:r>
    </w:p>
    <w:p>
      <w:pPr>
        <w:pStyle w:val="Normal"/>
        <w:numPr>
          <w:ilvl w:val="0"/>
          <w:numId w:val="2"/>
        </w:numPr>
        <w:autoSpaceDE w:val="false"/>
        <w:spacing w:before="0" w:after="0"/>
        <w:ind w:left="714" w:hanging="357"/>
        <w:rPr>
          <w:rFonts w:ascii="Calibri" w:hAnsi="Calibri" w:cs="Calibri"/>
          <w:sz w:val="22"/>
          <w:szCs w:val="22"/>
          <w:lang w:val="fr-FR"/>
        </w:rPr>
      </w:pPr>
      <w:r>
        <w:rPr>
          <w:rFonts w:cs="Calibri" w:ascii="Calibri" w:hAnsi="Calibri"/>
          <w:sz w:val="22"/>
          <w:szCs w:val="22"/>
          <w:lang w:val="fr-FR"/>
        </w:rPr>
        <w:t xml:space="preserve">Cadres : </w:t>
      </w:r>
      <w:r>
        <w:rPr>
          <w:rFonts w:cs="Calibri" w:ascii="Calibri" w:hAnsi="Calibri"/>
          <w:iCs/>
          <w:sz w:val="22"/>
          <w:szCs w:val="22"/>
          <w:lang w:val="fr-FR"/>
        </w:rPr>
        <w:t>salaire de base,</w:t>
      </w:r>
    </w:p>
    <w:p>
      <w:pPr>
        <w:pStyle w:val="Normal"/>
        <w:numPr>
          <w:ilvl w:val="0"/>
          <w:numId w:val="2"/>
        </w:numPr>
        <w:autoSpaceDE w:val="false"/>
        <w:spacing w:before="0" w:after="0"/>
        <w:ind w:left="714" w:hanging="357"/>
        <w:rPr>
          <w:rFonts w:ascii="Calibri" w:hAnsi="Calibri" w:cs="Calibri"/>
          <w:sz w:val="22"/>
          <w:szCs w:val="22"/>
          <w:lang w:val="fr-FR"/>
        </w:rPr>
      </w:pPr>
      <w:r>
        <w:rPr>
          <w:rFonts w:cs="Calibri" w:ascii="Calibri" w:hAnsi="Calibri"/>
          <w:sz w:val="22"/>
          <w:szCs w:val="22"/>
          <w:lang w:val="fr-FR"/>
        </w:rPr>
        <w:t xml:space="preserve">Non cadres : </w:t>
      </w:r>
      <w:r>
        <w:rPr>
          <w:rFonts w:cs="Calibri" w:ascii="Calibri" w:hAnsi="Calibri"/>
          <w:iCs/>
          <w:sz w:val="22"/>
          <w:szCs w:val="22"/>
          <w:lang w:val="fr-FR"/>
        </w:rPr>
        <w:t>Traitement indiciaire, Ecart Individuel, Complément NAO 2011, GGR, Majoration d'Expérience, Complément Indiciaire, FHS, ICFIA, Prime Accord Méthode, Ecart Mensuel de Transposition Revalorisable, Ecart Mensuel Transposition, Ecart Transposition Annuel, SFT.</w:t>
      </w:r>
    </w:p>
    <w:p>
      <w:pPr>
        <w:pStyle w:val="Normal"/>
        <w:spacing w:before="0" w:after="0"/>
        <w:rPr>
          <w:rFonts w:ascii="Calibri" w:hAnsi="Calibri" w:cs="Calibri"/>
          <w:sz w:val="22"/>
          <w:szCs w:val="22"/>
          <w:lang w:val="fr-FR"/>
        </w:rPr>
      </w:pPr>
      <w:r>
        <w:rPr>
          <w:rFonts w:cs="Calibri" w:ascii="Calibri" w:hAnsi="Calibri"/>
          <w:sz w:val="22"/>
          <w:szCs w:val="22"/>
          <w:lang w:val="fr-FR"/>
        </w:rPr>
      </w:r>
    </w:p>
    <w:p>
      <w:pPr>
        <w:pStyle w:val="Normal"/>
        <w:spacing w:before="0" w:after="0"/>
        <w:rPr>
          <w:rFonts w:ascii="Calibri" w:hAnsi="Calibri" w:cs="Calibri"/>
          <w:sz w:val="22"/>
          <w:szCs w:val="22"/>
          <w:lang w:val="fr-FR"/>
        </w:rPr>
      </w:pPr>
      <w:r>
        <w:rPr>
          <w:rFonts w:cs="Calibri" w:ascii="Calibri" w:hAnsi="Calibri"/>
          <w:sz w:val="22"/>
          <w:szCs w:val="22"/>
          <w:lang w:val="fr-FR"/>
        </w:rPr>
      </w:r>
    </w:p>
    <w:p>
      <w:pPr>
        <w:pStyle w:val="Normal"/>
        <w:autoSpaceDE w:val="false"/>
        <w:spacing w:before="0" w:after="0"/>
        <w:rPr>
          <w:rFonts w:ascii="Calibri" w:hAnsi="Calibri" w:cs="Calibri"/>
          <w:b/>
          <w:b/>
          <w:sz w:val="22"/>
          <w:szCs w:val="22"/>
          <w:u w:val="single"/>
        </w:rPr>
      </w:pPr>
      <w:r>
        <w:rPr>
          <w:rFonts w:cs="Calibri" w:ascii="Calibri" w:hAnsi="Calibri"/>
          <w:b/>
          <w:sz w:val="22"/>
          <w:szCs w:val="22"/>
          <w:u w:val="single"/>
        </w:rPr>
        <w:t>Article 3 – Mesures salariales</w:t>
      </w:r>
    </w:p>
    <w:p>
      <w:pPr>
        <w:pStyle w:val="Normal"/>
        <w:autoSpaceDE w:val="false"/>
        <w:spacing w:before="0" w:after="0"/>
        <w:rPr>
          <w:rFonts w:ascii="Calibri" w:hAnsi="Calibri" w:cs="Calibri"/>
          <w:b/>
          <w:b/>
          <w:sz w:val="22"/>
          <w:szCs w:val="22"/>
          <w:u w:val="single"/>
        </w:rPr>
      </w:pPr>
      <w:r>
        <w:rPr>
          <w:rFonts w:cs="Calibri" w:ascii="Calibri" w:hAnsi="Calibri"/>
          <w:b/>
          <w:sz w:val="22"/>
          <w:szCs w:val="22"/>
          <w:u w:val="single"/>
        </w:rPr>
      </w:r>
    </w:p>
    <w:p>
      <w:pPr>
        <w:pStyle w:val="Normal"/>
        <w:autoSpaceDE w:val="false"/>
        <w:spacing w:before="0" w:after="0"/>
        <w:rPr>
          <w:rFonts w:ascii="Calibri" w:hAnsi="Calibri" w:cs="Calibri"/>
          <w:b/>
          <w:b/>
          <w:sz w:val="22"/>
          <w:szCs w:val="22"/>
          <w:u w:val="single"/>
        </w:rPr>
      </w:pPr>
      <w:r>
        <w:rPr>
          <w:rFonts w:cs="Calibri" w:ascii="Calibri" w:hAnsi="Calibri"/>
          <w:b/>
          <w:sz w:val="22"/>
          <w:szCs w:val="22"/>
          <w:u w:val="single"/>
        </w:rPr>
        <w:t xml:space="preserve">3.1 – Salariés non cadres </w:t>
      </w:r>
    </w:p>
    <w:p>
      <w:pPr>
        <w:pStyle w:val="Normal"/>
        <w:autoSpaceDE w:val="false"/>
        <w:spacing w:before="0" w:after="0"/>
        <w:rPr>
          <w:rFonts w:ascii="Calibri" w:hAnsi="Calibri" w:cs="Calibri"/>
          <w:b/>
          <w:b/>
          <w:sz w:val="22"/>
          <w:szCs w:val="22"/>
          <w:u w:val="single"/>
        </w:rPr>
      </w:pPr>
      <w:r>
        <w:rPr>
          <w:rFonts w:cs="Calibri" w:ascii="Calibri" w:hAnsi="Calibri"/>
          <w:b/>
          <w:sz w:val="22"/>
          <w:szCs w:val="22"/>
          <w:u w:val="single"/>
        </w:rPr>
      </w:r>
    </w:p>
    <w:p>
      <w:pPr>
        <w:pStyle w:val="Normal"/>
        <w:autoSpaceDE w:val="false"/>
        <w:spacing w:before="0" w:after="0"/>
        <w:rPr>
          <w:rFonts w:ascii="Calibri" w:hAnsi="Calibri" w:cs="Calibri"/>
          <w:b/>
          <w:b/>
          <w:sz w:val="22"/>
          <w:szCs w:val="22"/>
        </w:rPr>
      </w:pPr>
      <w:r>
        <w:rPr>
          <w:rFonts w:cs="Calibri" w:ascii="Calibri" w:hAnsi="Calibri"/>
          <w:b/>
          <w:sz w:val="22"/>
          <w:szCs w:val="22"/>
        </w:rPr>
        <w:t>3.1.1.- Augmentation collective</w:t>
      </w:r>
    </w:p>
    <w:p>
      <w:pPr>
        <w:pStyle w:val="Normal"/>
        <w:autoSpaceDE w:val="false"/>
        <w:spacing w:before="0" w:after="0"/>
        <w:rPr>
          <w:rFonts w:ascii="Calibri" w:hAnsi="Calibri" w:cs="Calibri"/>
          <w:b/>
          <w:b/>
          <w:sz w:val="22"/>
          <w:szCs w:val="22"/>
        </w:rPr>
      </w:pPr>
      <w:r>
        <w:rPr>
          <w:rFonts w:cs="Calibri" w:ascii="Calibri" w:hAnsi="Calibri"/>
          <w:b/>
          <w:sz w:val="22"/>
          <w:szCs w:val="22"/>
        </w:rPr>
      </w:r>
    </w:p>
    <w:p>
      <w:pPr>
        <w:pStyle w:val="Normal"/>
        <w:autoSpaceDE w:val="false"/>
        <w:spacing w:before="0" w:after="0"/>
        <w:rPr/>
      </w:pPr>
      <w:r>
        <w:rPr>
          <w:rFonts w:cs="Calibri" w:ascii="Calibri" w:hAnsi="Calibri"/>
          <w:sz w:val="22"/>
          <w:szCs w:val="22"/>
        </w:rPr>
        <w:t>Au titre de l’année 2018, pour les salariés rattachés aux catégories employés / ouvriers, techniciens, agents de maitrise, le point d’indice, est revalorisé de 1,2 % avec effet au 1</w:t>
      </w:r>
      <w:r>
        <w:rPr>
          <w:rFonts w:cs="Calibri" w:ascii="Calibri" w:hAnsi="Calibri"/>
          <w:sz w:val="22"/>
          <w:szCs w:val="22"/>
          <w:vertAlign w:val="superscript"/>
        </w:rPr>
        <w:t>er</w:t>
      </w:r>
      <w:r>
        <w:rPr>
          <w:rFonts w:cs="Calibri" w:ascii="Calibri" w:hAnsi="Calibri"/>
          <w:sz w:val="22"/>
          <w:szCs w:val="22"/>
        </w:rPr>
        <w:t xml:space="preserve"> janvier 2018.</w:t>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rFonts w:ascii="Calibri" w:hAnsi="Calibri" w:cs="Calibri"/>
          <w:sz w:val="22"/>
          <w:szCs w:val="22"/>
        </w:rPr>
      </w:pPr>
      <w:r>
        <w:rPr>
          <w:rFonts w:cs="Calibri" w:ascii="Calibri" w:hAnsi="Calibri"/>
          <w:sz w:val="22"/>
          <w:szCs w:val="22"/>
        </w:rPr>
        <w:t>Il est précisé qu’il sera garanti une augmentation minimum de 15 € bruts par mois pour les salariés bénéficiant d’un salaire brut de base inférieur à 2500 € par mois, revalorisation du point d’indice de 1,2 % comprise.</w:t>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pPr>
      <w:r>
        <w:rPr>
          <w:rFonts w:cs="Calibri" w:ascii="Calibri" w:hAnsi="Calibri"/>
          <w:sz w:val="22"/>
          <w:szCs w:val="22"/>
        </w:rPr>
        <w:t>Au titre de l’année 2019, pour les salariés rattachés aux catégories employés / ouvriers, techniciens, agents de maitrise, le point d’indice, est revalorisé de 0,9 % avec effet au 1</w:t>
      </w:r>
      <w:r>
        <w:rPr>
          <w:rFonts w:cs="Calibri" w:ascii="Calibri" w:hAnsi="Calibri"/>
          <w:sz w:val="22"/>
          <w:szCs w:val="22"/>
          <w:vertAlign w:val="superscript"/>
        </w:rPr>
        <w:t>er</w:t>
      </w:r>
      <w:r>
        <w:rPr>
          <w:rFonts w:cs="Calibri" w:ascii="Calibri" w:hAnsi="Calibri"/>
          <w:sz w:val="22"/>
          <w:szCs w:val="22"/>
        </w:rPr>
        <w:t xml:space="preserve"> janvier 2019.</w:t>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rFonts w:ascii="Calibri" w:hAnsi="Calibri" w:cs="Calibri"/>
          <w:sz w:val="22"/>
          <w:szCs w:val="22"/>
        </w:rPr>
      </w:pPr>
      <w:r>
        <w:rPr>
          <w:rFonts w:cs="Calibri" w:ascii="Calibri" w:hAnsi="Calibri"/>
          <w:sz w:val="22"/>
          <w:szCs w:val="22"/>
        </w:rPr>
        <w:t>Il est précisé qu’en cas de dépassement de l’évolution de l’indice des prix à la consommation (hors tabac) au titre de l’année 2018 fixée à 1,3 % une régularisation sera organisée avec les délégués syndicaux en vue de compenser au titre de l’enveloppe collective 2019 dans le cadre d’un avenant au présent accord.</w:t>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rFonts w:ascii="Calibri" w:hAnsi="Calibri" w:cs="Calibri"/>
          <w:b/>
          <w:b/>
          <w:sz w:val="22"/>
          <w:szCs w:val="22"/>
        </w:rPr>
      </w:pPr>
      <w:r>
        <w:rPr>
          <w:rFonts w:cs="Calibri" w:ascii="Calibri" w:hAnsi="Calibri"/>
          <w:b/>
          <w:sz w:val="22"/>
          <w:szCs w:val="22"/>
        </w:rPr>
        <w:t>3.1.2 – Augmentations individuelles</w:t>
      </w:r>
    </w:p>
    <w:p>
      <w:pPr>
        <w:pStyle w:val="Normal"/>
        <w:autoSpaceDE w:val="false"/>
        <w:spacing w:before="0" w:after="0"/>
        <w:rPr>
          <w:rFonts w:ascii="Calibri" w:hAnsi="Calibri" w:cs="Calibri"/>
          <w:b/>
          <w:b/>
          <w:sz w:val="22"/>
          <w:szCs w:val="22"/>
        </w:rPr>
      </w:pPr>
      <w:r>
        <w:rPr>
          <w:rFonts w:cs="Calibri" w:ascii="Calibri" w:hAnsi="Calibri"/>
          <w:b/>
          <w:sz w:val="22"/>
          <w:szCs w:val="22"/>
        </w:rPr>
      </w:r>
    </w:p>
    <w:p>
      <w:pPr>
        <w:pStyle w:val="Normal"/>
        <w:autoSpaceDE w:val="false"/>
        <w:spacing w:before="0" w:after="0"/>
        <w:rPr/>
      </w:pPr>
      <w:r>
        <w:rPr>
          <w:rFonts w:cs="Calibri" w:ascii="Calibri" w:hAnsi="Calibri"/>
          <w:sz w:val="22"/>
          <w:szCs w:val="22"/>
        </w:rPr>
        <w:t>Pour les salariés rattachés aux catégories employés / ouvriers, techniciens, agents de maitrise, une enveloppe est réservée aux augmentations individuelles.</w:t>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rFonts w:ascii="Calibri" w:hAnsi="Calibri" w:cs="Calibri"/>
          <w:sz w:val="22"/>
          <w:szCs w:val="22"/>
        </w:rPr>
      </w:pPr>
      <w:r>
        <w:rPr>
          <w:rFonts w:cs="Calibri" w:ascii="Calibri" w:hAnsi="Calibri"/>
          <w:sz w:val="22"/>
          <w:szCs w:val="22"/>
        </w:rPr>
        <w:t>Au titre de 2018, elle est fixée à 0,6 % de la somme des salaires bruts de base correspondant à la catégorie avec effet au 1</w:t>
      </w:r>
      <w:r>
        <w:rPr>
          <w:rFonts w:cs="Calibri" w:ascii="Calibri" w:hAnsi="Calibri"/>
          <w:sz w:val="22"/>
          <w:szCs w:val="22"/>
          <w:vertAlign w:val="superscript"/>
        </w:rPr>
        <w:t>er</w:t>
      </w:r>
      <w:r>
        <w:rPr>
          <w:rFonts w:cs="Calibri" w:ascii="Calibri" w:hAnsi="Calibri"/>
          <w:sz w:val="22"/>
          <w:szCs w:val="22"/>
        </w:rPr>
        <w:t xml:space="preserve"> janvier 2018.</w:t>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pPr>
      <w:r>
        <w:rPr>
          <w:rFonts w:cs="Calibri" w:ascii="Calibri" w:hAnsi="Calibri"/>
          <w:sz w:val="22"/>
          <w:szCs w:val="22"/>
        </w:rPr>
        <w:t>Au titre de 2019, elle est fixée à 0,5 % de la somme des salaires bruts de base correspondant à la catégorie avec effet au 1</w:t>
      </w:r>
      <w:r>
        <w:rPr>
          <w:rFonts w:cs="Calibri" w:ascii="Calibri" w:hAnsi="Calibri"/>
          <w:sz w:val="22"/>
          <w:szCs w:val="22"/>
          <w:vertAlign w:val="superscript"/>
        </w:rPr>
        <w:t>er</w:t>
      </w:r>
      <w:r>
        <w:rPr>
          <w:rFonts w:cs="Calibri" w:ascii="Calibri" w:hAnsi="Calibri"/>
          <w:sz w:val="22"/>
          <w:szCs w:val="22"/>
        </w:rPr>
        <w:t xml:space="preserve"> janvier 2019.</w:t>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rFonts w:ascii="Calibri" w:hAnsi="Calibri" w:cs="Calibri"/>
          <w:b/>
          <w:b/>
          <w:sz w:val="22"/>
          <w:szCs w:val="22"/>
          <w:u w:val="single"/>
        </w:rPr>
      </w:pPr>
      <w:r>
        <w:rPr>
          <w:rFonts w:cs="Calibri" w:ascii="Calibri" w:hAnsi="Calibri"/>
          <w:b/>
          <w:sz w:val="22"/>
          <w:szCs w:val="22"/>
          <w:u w:val="single"/>
        </w:rPr>
        <w:t>3.2 – Salariés cadres</w:t>
      </w:r>
    </w:p>
    <w:p>
      <w:pPr>
        <w:pStyle w:val="Normal"/>
        <w:autoSpaceDE w:val="false"/>
        <w:spacing w:before="0" w:after="0"/>
        <w:rPr>
          <w:rFonts w:ascii="Calibri" w:hAnsi="Calibri" w:cs="Calibri"/>
          <w:b/>
          <w:b/>
          <w:sz w:val="22"/>
          <w:szCs w:val="22"/>
          <w:u w:val="single"/>
        </w:rPr>
      </w:pPr>
      <w:r>
        <w:rPr>
          <w:rFonts w:cs="Calibri" w:ascii="Calibri" w:hAnsi="Calibri"/>
          <w:b/>
          <w:sz w:val="22"/>
          <w:szCs w:val="22"/>
          <w:u w:val="single"/>
        </w:rPr>
      </w:r>
    </w:p>
    <w:p>
      <w:pPr>
        <w:pStyle w:val="Normal"/>
        <w:autoSpaceDE w:val="false"/>
        <w:spacing w:before="0" w:after="0"/>
        <w:rPr/>
      </w:pPr>
      <w:r>
        <w:rPr>
          <w:rFonts w:cs="Calibri" w:ascii="Calibri" w:hAnsi="Calibri"/>
          <w:sz w:val="22"/>
          <w:szCs w:val="22"/>
        </w:rPr>
        <w:t>Pour les salariés rattachés à la catégorie cadre, une enveloppe est réservée aux augmentations individuelles.</w:t>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pPr>
      <w:r>
        <w:rPr>
          <w:rFonts w:cs="Calibri" w:ascii="Calibri" w:hAnsi="Calibri"/>
          <w:sz w:val="22"/>
          <w:szCs w:val="22"/>
        </w:rPr>
        <w:t>Au titre de 2018, elle est fixée à 1,2 % de la somme des salaires bruts de base correspondant à la catégorie avec effet au 1</w:t>
      </w:r>
      <w:r>
        <w:rPr>
          <w:rFonts w:cs="Calibri" w:ascii="Calibri" w:hAnsi="Calibri"/>
          <w:sz w:val="22"/>
          <w:szCs w:val="22"/>
          <w:vertAlign w:val="superscript"/>
        </w:rPr>
        <w:t>er</w:t>
      </w:r>
      <w:r>
        <w:rPr>
          <w:rFonts w:cs="Calibri" w:ascii="Calibri" w:hAnsi="Calibri"/>
          <w:sz w:val="22"/>
          <w:szCs w:val="22"/>
        </w:rPr>
        <w:t xml:space="preserve"> janvier 2018.</w:t>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pPr>
      <w:r>
        <w:rPr>
          <w:rFonts w:cs="Calibri" w:ascii="Calibri" w:hAnsi="Calibri"/>
          <w:sz w:val="22"/>
          <w:szCs w:val="22"/>
        </w:rPr>
        <w:t>Au titre de 2019, elle est fixée à 1,2 % de la somme des salaires bruts de base correspondant à la catégorie avec effet au 1</w:t>
      </w:r>
      <w:r>
        <w:rPr>
          <w:rFonts w:cs="Calibri" w:ascii="Calibri" w:hAnsi="Calibri"/>
          <w:sz w:val="22"/>
          <w:szCs w:val="22"/>
          <w:vertAlign w:val="superscript"/>
        </w:rPr>
        <w:t>er</w:t>
      </w:r>
      <w:r>
        <w:rPr>
          <w:rFonts w:cs="Calibri" w:ascii="Calibri" w:hAnsi="Calibri"/>
          <w:sz w:val="22"/>
          <w:szCs w:val="22"/>
        </w:rPr>
        <w:t xml:space="preserve"> janvier 2019.</w:t>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rFonts w:ascii="Calibri" w:hAnsi="Calibri" w:cs="Calibri"/>
          <w:b/>
          <w:b/>
          <w:sz w:val="22"/>
          <w:szCs w:val="22"/>
          <w:u w:val="single"/>
        </w:rPr>
      </w:pPr>
      <w:r>
        <w:rPr>
          <w:rFonts w:cs="Calibri" w:ascii="Calibri" w:hAnsi="Calibri"/>
          <w:b/>
          <w:sz w:val="22"/>
          <w:szCs w:val="22"/>
          <w:u w:val="single"/>
        </w:rPr>
        <w:t>3.3 – Rémunération minimum garantie</w:t>
      </w:r>
    </w:p>
    <w:p>
      <w:pPr>
        <w:pStyle w:val="Normal"/>
        <w:autoSpaceDE w:val="false"/>
        <w:spacing w:before="0" w:after="0"/>
        <w:rPr>
          <w:rFonts w:ascii="Calibri" w:hAnsi="Calibri" w:cs="Calibri"/>
          <w:b/>
          <w:b/>
          <w:sz w:val="22"/>
          <w:szCs w:val="22"/>
          <w:u w:val="single"/>
        </w:rPr>
      </w:pPr>
      <w:r>
        <w:rPr>
          <w:rFonts w:cs="Calibri" w:ascii="Calibri" w:hAnsi="Calibri"/>
          <w:b/>
          <w:sz w:val="22"/>
          <w:szCs w:val="22"/>
          <w:u w:val="single"/>
        </w:rPr>
      </w:r>
    </w:p>
    <w:p>
      <w:pPr>
        <w:pStyle w:val="Normal"/>
        <w:autoSpaceDE w:val="false"/>
        <w:spacing w:before="0" w:after="0"/>
        <w:rPr/>
      </w:pPr>
      <w:r>
        <w:rPr>
          <w:rFonts w:cs="Calibri" w:ascii="Calibri" w:hAnsi="Calibri"/>
          <w:sz w:val="22"/>
          <w:szCs w:val="22"/>
        </w:rPr>
        <w:t>Compte tenu des spécificités des activités de la Régie des eaux, de la nécessaire attractivité et du coût de la vie, il est convenu que les salariés disposant de 3 ans d’ancienneté percevront une rémunération mensuelle brute minimum de 1800 €, sauf situation particulière partagée avec la commission avancement / promotion.</w:t>
      </w:r>
    </w:p>
    <w:p>
      <w:pPr>
        <w:pStyle w:val="Normal"/>
        <w:autoSpaceDE w:val="false"/>
        <w:spacing w:before="0" w:after="0"/>
        <w:rPr/>
      </w:pPr>
      <w:r>
        <w:rPr>
          <w:rFonts w:cs="Calibri" w:ascii="Calibri" w:hAnsi="Calibri"/>
          <w:sz w:val="22"/>
          <w:szCs w:val="22"/>
        </w:rPr>
        <w:t>Pour évaluer cette rémunération mensuelle brute, seront prises en compte les rubriques servant à calculer le 13</w:t>
      </w:r>
      <w:r>
        <w:rPr>
          <w:rFonts w:cs="Calibri" w:ascii="Calibri" w:hAnsi="Calibri"/>
          <w:sz w:val="22"/>
          <w:szCs w:val="22"/>
          <w:vertAlign w:val="superscript"/>
        </w:rPr>
        <w:t>e</w:t>
      </w:r>
      <w:r>
        <w:rPr>
          <w:rFonts w:cs="Calibri" w:ascii="Calibri" w:hAnsi="Calibri"/>
          <w:sz w:val="22"/>
          <w:szCs w:val="22"/>
        </w:rPr>
        <w:t xml:space="preserve"> mois.</w:t>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rFonts w:ascii="Calibri" w:hAnsi="Calibri" w:cs="Calibri"/>
          <w:b/>
          <w:b/>
          <w:sz w:val="22"/>
          <w:szCs w:val="22"/>
          <w:u w:val="single"/>
        </w:rPr>
      </w:pPr>
      <w:r>
        <w:rPr>
          <w:rFonts w:cs="Calibri" w:ascii="Calibri" w:hAnsi="Calibri"/>
          <w:b/>
          <w:sz w:val="22"/>
          <w:szCs w:val="22"/>
          <w:u w:val="single"/>
        </w:rPr>
        <w:t>Article 4 -  Égalité professionnelle femmes / hommes</w:t>
      </w:r>
    </w:p>
    <w:p>
      <w:pPr>
        <w:pStyle w:val="Normal"/>
        <w:autoSpaceDE w:val="false"/>
        <w:spacing w:before="0" w:after="0"/>
        <w:rPr>
          <w:rFonts w:ascii="Calibri" w:hAnsi="Calibri" w:cs="Calibri"/>
          <w:b/>
          <w:b/>
          <w:sz w:val="22"/>
          <w:szCs w:val="22"/>
          <w:u w:val="single"/>
        </w:rPr>
      </w:pPr>
      <w:r>
        <w:rPr>
          <w:rFonts w:cs="Calibri" w:ascii="Calibri" w:hAnsi="Calibri"/>
          <w:b/>
          <w:sz w:val="22"/>
          <w:szCs w:val="22"/>
          <w:u w:val="single"/>
        </w:rPr>
      </w:r>
    </w:p>
    <w:p>
      <w:pPr>
        <w:pStyle w:val="Normal"/>
        <w:autoSpaceDE w:val="false"/>
        <w:spacing w:before="0" w:after="0"/>
        <w:rPr>
          <w:rFonts w:ascii="Calibri" w:hAnsi="Calibri" w:cs="Calibri"/>
          <w:sz w:val="22"/>
          <w:szCs w:val="22"/>
        </w:rPr>
      </w:pPr>
      <w:r>
        <w:rPr>
          <w:rFonts w:cs="Calibri" w:ascii="Calibri" w:hAnsi="Calibri"/>
          <w:sz w:val="22"/>
          <w:szCs w:val="22"/>
        </w:rPr>
        <w:t>Les données transmises ont permis de constater qu’à situation professionnelle équivalente, les écarts en matière de rémunération ou d’accès à la formation étaient minimes.</w:t>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rFonts w:ascii="Calibri" w:hAnsi="Calibri" w:cs="Calibri"/>
          <w:b/>
          <w:b/>
          <w:sz w:val="22"/>
          <w:szCs w:val="22"/>
          <w:u w:val="single"/>
        </w:rPr>
      </w:pPr>
      <w:r>
        <w:rPr>
          <w:rFonts w:cs="Calibri" w:ascii="Calibri" w:hAnsi="Calibri"/>
          <w:b/>
          <w:sz w:val="22"/>
          <w:szCs w:val="22"/>
          <w:u w:val="single"/>
        </w:rPr>
        <w:t>Article 5 –  Autorisation d’absence spécifique « femmes enceintes »</w:t>
      </w:r>
    </w:p>
    <w:p>
      <w:pPr>
        <w:pStyle w:val="Normal"/>
        <w:autoSpaceDE w:val="false"/>
        <w:spacing w:before="0" w:after="0"/>
        <w:rPr>
          <w:rFonts w:ascii="Calibri" w:hAnsi="Calibri" w:cs="Calibri"/>
          <w:b/>
          <w:b/>
          <w:sz w:val="22"/>
          <w:szCs w:val="22"/>
          <w:u w:val="single"/>
        </w:rPr>
      </w:pPr>
      <w:r>
        <w:rPr>
          <w:rFonts w:cs="Calibri" w:ascii="Calibri" w:hAnsi="Calibri"/>
          <w:b/>
          <w:sz w:val="22"/>
          <w:szCs w:val="22"/>
          <w:u w:val="single"/>
        </w:rPr>
      </w:r>
    </w:p>
    <w:p>
      <w:pPr>
        <w:pStyle w:val="Normal"/>
        <w:autoSpaceDE w:val="false"/>
        <w:spacing w:before="0" w:after="0"/>
        <w:rPr>
          <w:rFonts w:ascii="Calibri" w:hAnsi="Calibri" w:cs="Calibri"/>
          <w:sz w:val="22"/>
          <w:szCs w:val="22"/>
        </w:rPr>
      </w:pPr>
      <w:r>
        <w:rPr>
          <w:rFonts w:cs="Calibri" w:ascii="Calibri" w:hAnsi="Calibri"/>
          <w:sz w:val="22"/>
          <w:szCs w:val="22"/>
        </w:rPr>
        <w:t>La Régie des eaux étant dépourvue d’un tel dispositif, il a été convenu de le mettre en place selon les modalités suivantes :</w:t>
      </w:r>
    </w:p>
    <w:p>
      <w:pPr>
        <w:pStyle w:val="Normal"/>
        <w:autoSpaceDE w:val="false"/>
        <w:spacing w:before="0" w:after="0"/>
        <w:rPr>
          <w:rFonts w:ascii="Calibri" w:hAnsi="Calibri" w:cs="Calibri"/>
          <w:sz w:val="22"/>
          <w:szCs w:val="22"/>
        </w:rPr>
      </w:pPr>
      <w:r>
        <w:rPr>
          <w:rFonts w:cs="Calibri" w:ascii="Calibri" w:hAnsi="Calibri"/>
          <w:sz w:val="22"/>
          <w:szCs w:val="22"/>
        </w:rPr>
        <w:t>A partir du troisième mois de grossesse, les femmes enceintes bénéficient dorénavant d’une réduction de leur durée de travail d’une demi-heure par jour; à compter du sixième mois de grossesse, cette réduction est de 1 heure par jour. Ces réductions s’entendent sans diminution de rémunération. Ce temps pourra être pris indifféremment sur le temps de travail ou aux autres heures d’entrée ou de sortie de la Régie des eaux.</w:t>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rFonts w:ascii="Calibri" w:hAnsi="Calibri" w:cs="Calibri"/>
          <w:sz w:val="22"/>
          <w:szCs w:val="22"/>
        </w:rPr>
      </w:pPr>
      <w:r>
        <w:rPr>
          <w:rFonts w:cs="Calibri" w:ascii="Calibri" w:hAnsi="Calibri"/>
          <w:b/>
          <w:sz w:val="22"/>
          <w:szCs w:val="22"/>
          <w:u w:val="single"/>
        </w:rPr>
        <w:t>Article 6 –  Accentuation de la clarification des bulletins de paie</w:t>
      </w:r>
    </w:p>
    <w:p>
      <w:pPr>
        <w:pStyle w:val="Normal"/>
        <w:autoSpaceDE w:val="false"/>
        <w:spacing w:before="0" w:after="0"/>
        <w:rPr>
          <w:rFonts w:ascii="Calibri" w:hAnsi="Calibri" w:cs="Calibri"/>
          <w:sz w:val="22"/>
          <w:szCs w:val="22"/>
          <w:u w:val="single"/>
        </w:rPr>
      </w:pPr>
      <w:r>
        <w:rPr>
          <w:rFonts w:cs="Calibri" w:ascii="Calibri" w:hAnsi="Calibri"/>
          <w:sz w:val="22"/>
          <w:szCs w:val="22"/>
          <w:u w:val="single"/>
        </w:rPr>
      </w:r>
    </w:p>
    <w:p>
      <w:pPr>
        <w:pStyle w:val="Normal"/>
        <w:autoSpaceDE w:val="false"/>
        <w:spacing w:before="0" w:after="0"/>
        <w:rPr>
          <w:rFonts w:ascii="Calibri" w:hAnsi="Calibri" w:cs="Calibri"/>
          <w:sz w:val="22"/>
          <w:szCs w:val="22"/>
        </w:rPr>
      </w:pPr>
      <w:r>
        <w:rPr>
          <w:rFonts w:cs="Calibri" w:ascii="Calibri" w:hAnsi="Calibri"/>
          <w:sz w:val="22"/>
          <w:szCs w:val="22"/>
        </w:rPr>
        <w:t>La réforme relative à la simplification du bulletin de paie pour la partie cotisations est entrée en vigueur le 1</w:t>
      </w:r>
      <w:r>
        <w:rPr>
          <w:rFonts w:cs="Calibri" w:ascii="Calibri" w:hAnsi="Calibri"/>
          <w:sz w:val="22"/>
          <w:szCs w:val="22"/>
          <w:vertAlign w:val="superscript"/>
        </w:rPr>
        <w:t>er</w:t>
      </w:r>
      <w:r>
        <w:rPr>
          <w:rFonts w:cs="Calibri" w:ascii="Calibri" w:hAnsi="Calibri"/>
          <w:sz w:val="22"/>
          <w:szCs w:val="22"/>
        </w:rPr>
        <w:t xml:space="preserve"> janvier 2018.</w:t>
      </w:r>
    </w:p>
    <w:p>
      <w:pPr>
        <w:pStyle w:val="Normal"/>
        <w:autoSpaceDE w:val="false"/>
        <w:spacing w:before="0" w:after="0"/>
        <w:rPr/>
      </w:pPr>
      <w:r>
        <w:rPr>
          <w:rFonts w:cs="Calibri" w:ascii="Calibri" w:hAnsi="Calibri"/>
          <w:sz w:val="22"/>
          <w:szCs w:val="22"/>
        </w:rPr>
        <w:t>Toutefois pour les salariés transférés au 1</w:t>
      </w:r>
      <w:r>
        <w:rPr>
          <w:rFonts w:cs="Calibri" w:ascii="Calibri" w:hAnsi="Calibri"/>
          <w:sz w:val="22"/>
          <w:szCs w:val="22"/>
          <w:vertAlign w:val="superscript"/>
        </w:rPr>
        <w:t>er</w:t>
      </w:r>
      <w:r>
        <w:rPr>
          <w:rFonts w:cs="Calibri" w:ascii="Calibri" w:hAnsi="Calibri"/>
          <w:sz w:val="22"/>
          <w:szCs w:val="22"/>
        </w:rPr>
        <w:t xml:space="preserve"> janvier 2016, il est convenu de simplifier les rubriques qui composent leur rémunération brute compte tenu de leur historique.</w:t>
      </w:r>
    </w:p>
    <w:p>
      <w:pPr>
        <w:pStyle w:val="Normal"/>
        <w:autoSpaceDE w:val="false"/>
        <w:spacing w:before="0" w:after="0"/>
        <w:rPr>
          <w:rFonts w:ascii="Calibri" w:hAnsi="Calibri" w:cs="Calibri"/>
          <w:sz w:val="22"/>
          <w:szCs w:val="22"/>
        </w:rPr>
      </w:pPr>
      <w:r>
        <w:rPr>
          <w:rFonts w:cs="Calibri" w:ascii="Calibri" w:hAnsi="Calibri"/>
          <w:sz w:val="22"/>
          <w:szCs w:val="22"/>
        </w:rPr>
        <w:t>La mise en œuvre est prévue pour le 1er janvier 2019 et s’exercera à périmètre financier équivalent.</w:t>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autoSpaceDE w:val="false"/>
        <w:spacing w:before="0" w:after="0"/>
        <w:rPr/>
      </w:pPr>
      <w:r>
        <w:rPr>
          <w:rFonts w:cs="Calibri" w:ascii="Calibri" w:hAnsi="Calibri"/>
          <w:b/>
          <w:sz w:val="22"/>
          <w:szCs w:val="22"/>
          <w:u w:val="single"/>
        </w:rPr>
        <w:t>Article 7 –  Période de prise des congés</w:t>
      </w:r>
    </w:p>
    <w:p>
      <w:pPr>
        <w:pStyle w:val="Normal"/>
        <w:autoSpaceDE w:val="false"/>
        <w:spacing w:before="0" w:after="0"/>
        <w:rPr>
          <w:rFonts w:ascii="Calibri" w:hAnsi="Calibri" w:cs="Calibri"/>
          <w:b/>
          <w:b/>
          <w:sz w:val="22"/>
          <w:szCs w:val="22"/>
          <w:u w:val="single"/>
        </w:rPr>
      </w:pPr>
      <w:r>
        <w:rPr>
          <w:rFonts w:cs="Calibri" w:ascii="Calibri" w:hAnsi="Calibri"/>
          <w:b/>
          <w:sz w:val="22"/>
          <w:szCs w:val="22"/>
          <w:u w:val="single"/>
        </w:rPr>
      </w:r>
    </w:p>
    <w:p>
      <w:pPr>
        <w:pStyle w:val="Normal"/>
        <w:autoSpaceDE w:val="false"/>
        <w:spacing w:before="0" w:after="0"/>
        <w:rPr>
          <w:rFonts w:ascii="Calibri" w:hAnsi="Calibri" w:cs="Calibri"/>
          <w:bCs/>
          <w:sz w:val="22"/>
          <w:szCs w:val="22"/>
        </w:rPr>
      </w:pPr>
      <w:r>
        <w:rPr>
          <w:rFonts w:cs="Calibri" w:ascii="Calibri" w:hAnsi="Calibri"/>
          <w:bCs/>
          <w:sz w:val="22"/>
          <w:szCs w:val="22"/>
        </w:rPr>
        <w:t>L’accord collectif de la Régie des eaux prévoit en son article 9.1.4 que la période de prise des congés est celle comprise entre le 1</w:t>
      </w:r>
      <w:r>
        <w:rPr>
          <w:rFonts w:cs="Calibri" w:ascii="Calibri" w:hAnsi="Calibri"/>
          <w:bCs/>
          <w:sz w:val="22"/>
          <w:szCs w:val="22"/>
          <w:vertAlign w:val="superscript"/>
        </w:rPr>
        <w:t>er</w:t>
      </w:r>
      <w:r>
        <w:rPr>
          <w:rFonts w:cs="Calibri" w:ascii="Calibri" w:hAnsi="Calibri"/>
          <w:bCs/>
          <w:sz w:val="22"/>
          <w:szCs w:val="22"/>
        </w:rPr>
        <w:t xml:space="preserve"> janvier et le 31 décembre de l’année en cours.</w:t>
      </w:r>
    </w:p>
    <w:p>
      <w:pPr>
        <w:pStyle w:val="Normal"/>
        <w:autoSpaceDE w:val="false"/>
        <w:spacing w:before="0" w:after="0"/>
        <w:rPr>
          <w:rFonts w:ascii="Calibri" w:hAnsi="Calibri" w:cs="Calibri"/>
          <w:bCs/>
          <w:sz w:val="22"/>
          <w:szCs w:val="22"/>
        </w:rPr>
      </w:pPr>
      <w:r>
        <w:rPr>
          <w:rFonts w:cs="Calibri" w:ascii="Calibri" w:hAnsi="Calibri"/>
          <w:bCs/>
          <w:sz w:val="22"/>
          <w:szCs w:val="22"/>
        </w:rPr>
        <w:t xml:space="preserve">Pour tenir compte des congés scolaires entre deux années civiles, il est convenu dorénavant que la période de prise des congés se poursuivra jusqu’à la fin de dernière semaine des congés d’hiver de l’année N+1. </w:t>
      </w:r>
    </w:p>
    <w:p>
      <w:pPr>
        <w:pStyle w:val="Normal"/>
        <w:autoSpaceDE w:val="false"/>
        <w:spacing w:before="0" w:after="0"/>
        <w:rPr>
          <w:rFonts w:ascii="Calibri" w:hAnsi="Calibri" w:cs="Calibri"/>
          <w:bCs/>
          <w:sz w:val="22"/>
          <w:szCs w:val="22"/>
        </w:rPr>
      </w:pPr>
      <w:r>
        <w:rPr>
          <w:rFonts w:cs="Calibri" w:ascii="Calibri" w:hAnsi="Calibri"/>
          <w:bCs/>
          <w:sz w:val="22"/>
          <w:szCs w:val="22"/>
        </w:rPr>
      </w:r>
    </w:p>
    <w:p>
      <w:pPr>
        <w:pStyle w:val="Normal"/>
        <w:autoSpaceDE w:val="false"/>
        <w:spacing w:before="0" w:after="0"/>
        <w:rPr>
          <w:rFonts w:ascii="Calibri" w:hAnsi="Calibri" w:cs="Calibri"/>
          <w:bCs/>
          <w:sz w:val="22"/>
          <w:szCs w:val="22"/>
        </w:rPr>
      </w:pPr>
      <w:r>
        <w:rPr>
          <w:rFonts w:cs="Calibri" w:ascii="Calibri" w:hAnsi="Calibri"/>
          <w:bCs/>
          <w:sz w:val="22"/>
          <w:szCs w:val="22"/>
        </w:rPr>
      </w:r>
    </w:p>
    <w:p>
      <w:pPr>
        <w:pStyle w:val="Normal"/>
        <w:autoSpaceDE w:val="false"/>
        <w:spacing w:before="0" w:after="0"/>
        <w:rPr>
          <w:rFonts w:ascii="Calibri" w:hAnsi="Calibri" w:cs="Calibri"/>
          <w:sz w:val="22"/>
          <w:szCs w:val="22"/>
        </w:rPr>
      </w:pPr>
      <w:r>
        <w:rPr>
          <w:rFonts w:cs="Calibri" w:ascii="Calibri" w:hAnsi="Calibri"/>
          <w:b/>
          <w:sz w:val="22"/>
          <w:szCs w:val="22"/>
          <w:u w:val="single"/>
        </w:rPr>
        <w:t>Article 8 – Dépôt et publicité</w:t>
      </w:r>
    </w:p>
    <w:p>
      <w:pPr>
        <w:pStyle w:val="Normal"/>
        <w:autoSpaceDE w:val="false"/>
        <w:spacing w:before="0" w:after="0"/>
        <w:rPr>
          <w:rFonts w:ascii="Calibri" w:hAnsi="Calibri" w:cs="Calibri"/>
          <w:sz w:val="22"/>
          <w:szCs w:val="22"/>
        </w:rPr>
      </w:pPr>
      <w:r>
        <w:rPr>
          <w:rFonts w:cs="Calibri" w:ascii="Calibri" w:hAnsi="Calibri"/>
          <w:sz w:val="22"/>
          <w:szCs w:val="22"/>
        </w:rPr>
      </w:r>
    </w:p>
    <w:p>
      <w:pPr>
        <w:pStyle w:val="Normal"/>
        <w:spacing w:before="0" w:after="0"/>
        <w:rPr/>
      </w:pPr>
      <w:r>
        <w:rPr/>
        <w:t>En application de l’article L.2231-5 du Code du travail, le présent accord sera notifié à l’ensemble des organisations représentatives.</w:t>
      </w:r>
    </w:p>
    <w:p>
      <w:pPr>
        <w:pStyle w:val="Normal"/>
        <w:spacing w:before="0" w:after="0"/>
        <w:rPr/>
      </w:pPr>
      <w:r>
        <w:rPr/>
      </w:r>
    </w:p>
    <w:p>
      <w:pPr>
        <w:pStyle w:val="Normal"/>
        <w:spacing w:before="0" w:after="0"/>
        <w:rPr/>
      </w:pPr>
      <w:r>
        <w:rPr/>
        <w:t>En application de l’article R.2262-2 et 3 du Code du travail, le présent accord sera transmis aux représentants du personnel et affiché sur chaque site de la Régie des eaux.</w:t>
      </w:r>
    </w:p>
    <w:p>
      <w:pPr>
        <w:pStyle w:val="Normal"/>
        <w:spacing w:before="0" w:after="0"/>
        <w:rPr/>
      </w:pPr>
      <w:r>
        <w:rPr/>
      </w:r>
    </w:p>
    <w:p>
      <w:pPr>
        <w:pStyle w:val="Normal"/>
        <w:spacing w:before="0" w:after="0"/>
        <w:rPr/>
      </w:pPr>
      <w:r>
        <w:rPr/>
        <w:t>En application des articles D2231-2, D2231-4, D2231-5, D2231-6 et D2231-7 du Code du travail, le présent accord sera déposé en deux exemplaires auprès de la Direction Régionale des Entreprises, de la concurrence, de la consommation, du Travail et de l’Emploi de Montpellier (support papier et support électronique).</w:t>
      </w:r>
    </w:p>
    <w:p>
      <w:pPr>
        <w:pStyle w:val="Normal"/>
        <w:spacing w:before="0" w:after="0"/>
        <w:rPr/>
      </w:pPr>
      <w:r>
        <w:rPr/>
      </w:r>
    </w:p>
    <w:p>
      <w:pPr>
        <w:pStyle w:val="Normal"/>
        <w:spacing w:before="0" w:after="0"/>
        <w:rPr/>
      </w:pPr>
      <w:r>
        <w:rPr/>
        <w:t xml:space="preserve">En application de l’article L.2231-5-1 du Code du travail, une version anonymisée du présent accord ne comportant pas les noms et prénoms des négociateurs et des signataires sera déposée à la Direccte en même temps que l’accord, et versée (par la Direccte) dans une base de données nationale, dont le contenu est publié en ligne sur le site  </w:t>
      </w:r>
      <w:hyperlink r:id="rId2">
        <w:r>
          <w:rPr>
            <w:rStyle w:val="InternetLink"/>
          </w:rPr>
          <w:t>www.legifrance.gouv.fr</w:t>
        </w:r>
      </w:hyperlink>
      <w:r>
        <w:rPr/>
        <w:t xml:space="preserve"> </w:t>
      </w:r>
    </w:p>
    <w:p>
      <w:pPr>
        <w:pStyle w:val="Normal"/>
        <w:spacing w:before="0" w:after="0"/>
        <w:rPr/>
      </w:pPr>
      <w:r>
        <w:rPr/>
      </w:r>
    </w:p>
    <w:p>
      <w:pPr>
        <w:pStyle w:val="Normal"/>
        <w:spacing w:before="0" w:after="0"/>
        <w:rPr/>
      </w:pPr>
      <w:r>
        <w:rPr/>
        <w:t>Enfin, un exemplaire du présent accord sera également remis au secrétariat-greffe du conseil des prud’hommes de Montpellier.</w:t>
      </w:r>
    </w:p>
    <w:p>
      <w:pPr>
        <w:pStyle w:val="Normal"/>
        <w:spacing w:before="0" w:after="0"/>
        <w:rPr/>
      </w:pPr>
      <w:r>
        <w:rPr/>
      </w:r>
    </w:p>
    <w:p>
      <w:pPr>
        <w:pStyle w:val="Normal"/>
        <w:spacing w:before="0" w:after="0"/>
        <w:rPr/>
      </w:pPr>
      <w:r>
        <w:rPr/>
        <w:t>Le présent accord sera applicable à partir du jour qui suit le dépôt susvisé, conformément à l’article L.2261-1 du Code du travail.</w:t>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rFonts w:ascii="Calibri" w:hAnsi="Calibri" w:cs="Calibri"/>
          <w:b/>
          <w:b/>
          <w:sz w:val="22"/>
          <w:szCs w:val="22"/>
        </w:rPr>
      </w:pPr>
      <w:r>
        <w:rPr>
          <w:rFonts w:cs="Calibri" w:ascii="Calibri" w:hAnsi="Calibri"/>
          <w:b/>
          <w:sz w:val="22"/>
          <w:szCs w:val="22"/>
        </w:rPr>
        <w:t>Fait à Montpellier, le 16 février 2018</w:t>
      </w:r>
    </w:p>
    <w:p>
      <w:pPr>
        <w:pStyle w:val="Normal"/>
        <w:spacing w:before="0" w:after="0"/>
        <w:rPr>
          <w:rFonts w:ascii="Calibri" w:hAnsi="Calibri" w:cs="Calibri"/>
          <w:b/>
          <w:b/>
          <w:sz w:val="22"/>
          <w:szCs w:val="22"/>
        </w:rPr>
      </w:pPr>
      <w:r>
        <w:rPr>
          <w:rFonts w:cs="Calibri" w:ascii="Calibri" w:hAnsi="Calibri"/>
          <w:b/>
          <w:sz w:val="22"/>
          <w:szCs w:val="22"/>
        </w:rPr>
      </w:r>
    </w:p>
    <w:p>
      <w:pPr>
        <w:pStyle w:val="Normal"/>
        <w:spacing w:before="0" w:after="0"/>
        <w:rPr>
          <w:rFonts w:ascii="Calibri" w:hAnsi="Calibri" w:cs="Calibri"/>
          <w:sz w:val="22"/>
          <w:szCs w:val="22"/>
        </w:rPr>
      </w:pPr>
      <w:r>
        <w:rPr>
          <w:rFonts w:cs="Calibri" w:ascii="Calibri" w:hAnsi="Calibri"/>
          <w:sz w:val="22"/>
          <w:szCs w:val="22"/>
        </w:rPr>
        <w:t>En 8 exemplaires originaux,</w:t>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rFonts w:ascii="Calibri" w:hAnsi="Calibri" w:cs="Calibri"/>
          <w:sz w:val="22"/>
          <w:szCs w:val="22"/>
        </w:rPr>
      </w:pPr>
      <w:r>
        <w:rPr>
          <w:rFonts w:cs="Calibri" w:ascii="Calibri" w:hAnsi="Calibri"/>
          <w:sz w:val="22"/>
          <w:szCs w:val="22"/>
        </w:rPr>
        <w:t>Pour la Direction,</w:t>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rFonts w:ascii="Calibri" w:hAnsi="Calibri" w:cs="Calibri"/>
          <w:sz w:val="22"/>
          <w:szCs w:val="22"/>
        </w:rPr>
      </w:pPr>
      <w:r>
        <w:rPr>
          <w:rFonts w:cs="Calibri" w:ascii="Calibri" w:hAnsi="Calibri"/>
          <w:sz w:val="22"/>
          <w:szCs w:val="22"/>
        </w:rPr>
      </w:r>
    </w:p>
    <w:p>
      <w:pPr>
        <w:pStyle w:val="Normal"/>
        <w:spacing w:before="0" w:after="0"/>
        <w:rPr>
          <w:rFonts w:ascii="Calibri" w:hAnsi="Calibri" w:cs="Calibri"/>
          <w:sz w:val="22"/>
          <w:szCs w:val="22"/>
        </w:rPr>
      </w:pPr>
      <w:r>
        <w:rPr>
          <w:rFonts w:cs="Calibri" w:ascii="Calibri" w:hAnsi="Calibri"/>
          <w:sz w:val="22"/>
          <w:szCs w:val="22"/>
        </w:rPr>
        <w:t>Les Organisations Syndicales représentatives dans l’établissement, représentées respectivement par leurs délégués syndicaux :</w:t>
      </w:r>
    </w:p>
    <w:p>
      <w:pPr>
        <w:pStyle w:val="Normal"/>
        <w:spacing w:before="0" w:after="0"/>
        <w:rPr>
          <w:rFonts w:ascii="Calibri" w:hAnsi="Calibri" w:cs="Calibri"/>
          <w:sz w:val="22"/>
          <w:szCs w:val="22"/>
        </w:rPr>
      </w:pPr>
      <w:r>
        <w:rPr>
          <w:rFonts w:cs="Calibri" w:ascii="Calibri" w:hAnsi="Calibri"/>
          <w:sz w:val="22"/>
          <w:szCs w:val="22"/>
        </w:rPr>
      </w:r>
    </w:p>
    <w:p>
      <w:pPr>
        <w:pStyle w:val="Normal"/>
        <w:tabs>
          <w:tab w:val="left" w:pos="180" w:leader="none"/>
          <w:tab w:val="left" w:pos="1607" w:leader="none"/>
        </w:tabs>
        <w:spacing w:lineRule="exact" w:line="320" w:before="0" w:after="0"/>
        <w:rPr>
          <w:rFonts w:ascii="Calibri" w:hAnsi="Calibri" w:cs="Calibri"/>
          <w:sz w:val="22"/>
          <w:szCs w:val="22"/>
        </w:rPr>
      </w:pPr>
      <w:r>
        <w:rPr>
          <w:rFonts w:cs="Calibri" w:ascii="Calibri" w:hAnsi="Calibri"/>
          <w:sz w:val="22"/>
          <w:szCs w:val="22"/>
        </w:rPr>
        <w:t>-C.F.D.T </w:t>
      </w:r>
    </w:p>
    <w:p>
      <w:pPr>
        <w:pStyle w:val="Normal"/>
        <w:tabs>
          <w:tab w:val="left" w:pos="180" w:leader="none"/>
          <w:tab w:val="left" w:pos="1607" w:leader="none"/>
        </w:tabs>
        <w:spacing w:lineRule="exact" w:line="320" w:before="0" w:after="0"/>
        <w:rPr>
          <w:rFonts w:ascii="Calibri" w:hAnsi="Calibri" w:cs="Calibri"/>
          <w:sz w:val="22"/>
          <w:szCs w:val="22"/>
        </w:rPr>
      </w:pPr>
      <w:r>
        <w:rPr>
          <w:rFonts w:cs="Calibri" w:ascii="Calibri" w:hAnsi="Calibri"/>
          <w:sz w:val="22"/>
          <w:szCs w:val="22"/>
        </w:rPr>
      </w:r>
    </w:p>
    <w:p>
      <w:pPr>
        <w:pStyle w:val="Normal"/>
        <w:tabs>
          <w:tab w:val="left" w:pos="180" w:leader="none"/>
          <w:tab w:val="left" w:pos="1607" w:leader="none"/>
        </w:tabs>
        <w:spacing w:lineRule="exact" w:line="320" w:before="0" w:after="0"/>
        <w:rPr>
          <w:rFonts w:ascii="Calibri" w:hAnsi="Calibri" w:cs="Calibri"/>
          <w:sz w:val="22"/>
          <w:szCs w:val="22"/>
        </w:rPr>
      </w:pPr>
      <w:r>
        <w:rPr>
          <w:rFonts w:cs="Calibri" w:ascii="Calibri" w:hAnsi="Calibri"/>
          <w:sz w:val="22"/>
          <w:szCs w:val="22"/>
        </w:rPr>
      </w:r>
    </w:p>
    <w:p>
      <w:pPr>
        <w:pStyle w:val="Normal"/>
        <w:tabs>
          <w:tab w:val="left" w:pos="180" w:leader="none"/>
          <w:tab w:val="center" w:pos="4536" w:leader="none"/>
        </w:tabs>
        <w:spacing w:lineRule="exact" w:line="320" w:before="0" w:after="0"/>
        <w:rPr>
          <w:rFonts w:ascii="Calibri" w:hAnsi="Calibri" w:cs="Calibri"/>
          <w:sz w:val="22"/>
          <w:szCs w:val="22"/>
        </w:rPr>
      </w:pPr>
      <w:r>
        <w:rPr>
          <w:rFonts w:cs="Calibri" w:ascii="Calibri" w:hAnsi="Calibri"/>
          <w:sz w:val="22"/>
          <w:szCs w:val="22"/>
        </w:rPr>
        <w:t>-C.G.T </w:t>
      </w:r>
    </w:p>
    <w:p>
      <w:pPr>
        <w:pStyle w:val="Normal"/>
        <w:tabs>
          <w:tab w:val="left" w:pos="180" w:leader="none"/>
          <w:tab w:val="center" w:pos="4536" w:leader="none"/>
        </w:tabs>
        <w:spacing w:lineRule="exact" w:line="320" w:before="0" w:after="0"/>
        <w:rPr>
          <w:rFonts w:ascii="Calibri" w:hAnsi="Calibri" w:cs="Calibri"/>
          <w:sz w:val="22"/>
          <w:szCs w:val="22"/>
        </w:rPr>
      </w:pPr>
      <w:r>
        <w:rPr>
          <w:rFonts w:cs="Calibri" w:ascii="Calibri" w:hAnsi="Calibri"/>
          <w:sz w:val="22"/>
          <w:szCs w:val="22"/>
        </w:rPr>
      </w:r>
    </w:p>
    <w:p>
      <w:pPr>
        <w:pStyle w:val="Normal"/>
        <w:tabs>
          <w:tab w:val="left" w:pos="180" w:leader="none"/>
          <w:tab w:val="center" w:pos="4536" w:leader="none"/>
        </w:tabs>
        <w:spacing w:lineRule="exact" w:line="320" w:before="0" w:after="0"/>
        <w:rPr>
          <w:rFonts w:ascii="Calibri" w:hAnsi="Calibri" w:cs="Calibri"/>
          <w:sz w:val="22"/>
          <w:szCs w:val="22"/>
        </w:rPr>
      </w:pPr>
      <w:r>
        <w:rPr>
          <w:rFonts w:cs="Calibri" w:ascii="Calibri" w:hAnsi="Calibri"/>
          <w:sz w:val="22"/>
          <w:szCs w:val="22"/>
        </w:rPr>
      </w:r>
    </w:p>
    <w:p>
      <w:pPr>
        <w:pStyle w:val="Normal"/>
        <w:tabs>
          <w:tab w:val="left" w:pos="180" w:leader="none"/>
          <w:tab w:val="center" w:pos="4536" w:leader="none"/>
        </w:tabs>
        <w:spacing w:lineRule="exact" w:line="320" w:before="0" w:after="0"/>
        <w:rPr>
          <w:rFonts w:ascii="Calibri" w:hAnsi="Calibri" w:cs="Calibri"/>
          <w:sz w:val="22"/>
          <w:szCs w:val="22"/>
        </w:rPr>
      </w:pPr>
      <w:r>
        <w:rPr>
          <w:rFonts w:cs="Calibri" w:ascii="Calibri" w:hAnsi="Calibri"/>
          <w:sz w:val="22"/>
          <w:szCs w:val="22"/>
        </w:rPr>
        <w:t>- F.O. </w:t>
      </w:r>
    </w:p>
    <w:p>
      <w:pPr>
        <w:pStyle w:val="Normal"/>
        <w:spacing w:before="0" w:after="0"/>
        <w:rPr>
          <w:rFonts w:ascii="Calibri" w:hAnsi="Calibri" w:cs="Calibri"/>
          <w:sz w:val="22"/>
          <w:szCs w:val="22"/>
        </w:rPr>
      </w:pPr>
      <w:r>
        <w:rPr>
          <w:rFonts w:cs="Calibri" w:ascii="Calibri" w:hAnsi="Calibri"/>
          <w:sz w:val="22"/>
          <w:szCs w:val="22"/>
        </w:rPr>
      </w:r>
    </w:p>
    <w:sectPr>
      <w:headerReference w:type="default" r:id="rId3"/>
      <w:headerReference w:type="first" r:id="rId4"/>
      <w:footerReference w:type="default" r:id="rId5"/>
      <w:footerReference w:type="first" r:id="rId6"/>
      <w:type w:val="nextPage"/>
      <w:pgSz w:w="11906" w:h="16838"/>
      <w:pgMar w:left="1417" w:right="1417" w:header="284" w:top="1417" w:footer="283" w:bottom="1417" w:gutter="0"/>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ource Sans Pro">
    <w:charset w:val="00"/>
    <w:family w:val="swiss"/>
    <w:pitch w:val="variable"/>
  </w:font>
  <w:font w:name="Tahoma">
    <w:charset w:val="00"/>
    <w:family w:val="swiss"/>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Cambria">
    <w:charset w:val="00"/>
    <w:family w:val="roman"/>
    <w:pitch w:val="variable"/>
  </w:font>
  <w:font w:name="Liberation Sans">
    <w:altName w:val="Arial"/>
    <w:charset w:val="01"/>
    <w:family w:val="swiss"/>
    <w:pitch w:val="variable"/>
  </w:font>
  <w:font w:name="Comfortaa">
    <w:altName w:val="Calibri Light"/>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490" w:type="dxa"/>
      <w:jc w:val="left"/>
      <w:tblInd w:w="-1418" w:type="dxa"/>
      <w:tblBorders/>
      <w:tblCellMar>
        <w:top w:w="0" w:type="dxa"/>
        <w:left w:w="108" w:type="dxa"/>
        <w:bottom w:w="0" w:type="dxa"/>
        <w:right w:w="108" w:type="dxa"/>
      </w:tblCellMar>
    </w:tblPr>
    <w:tblGrid>
      <w:gridCol w:w="9822"/>
      <w:gridCol w:w="668"/>
    </w:tblGrid>
    <w:tr>
      <w:trPr>
        <w:trHeight w:val="851" w:hRule="atLeast"/>
      </w:trPr>
      <w:tc>
        <w:tcPr>
          <w:tcW w:w="9822" w:type="dxa"/>
          <w:tcBorders/>
          <w:shd w:fill="auto" w:val="clear"/>
          <w:vAlign w:val="center"/>
        </w:tcPr>
        <w:tbl>
          <w:tblPr>
            <w:tblW w:w="9606" w:type="dxa"/>
            <w:jc w:val="left"/>
            <w:tblInd w:w="108" w:type="dxa"/>
            <w:tblBorders/>
            <w:tblCellMar>
              <w:top w:w="0" w:type="dxa"/>
              <w:left w:w="108" w:type="dxa"/>
              <w:bottom w:w="0" w:type="dxa"/>
              <w:right w:w="108" w:type="dxa"/>
            </w:tblCellMar>
          </w:tblPr>
          <w:tblGrid>
            <w:gridCol w:w="2449"/>
            <w:gridCol w:w="6193"/>
            <w:gridCol w:w="964"/>
          </w:tblGrid>
          <w:tr>
            <w:trPr>
              <w:trHeight w:val="851" w:hRule="atLeast"/>
            </w:trPr>
            <w:tc>
              <w:tcPr>
                <w:tcW w:w="2449" w:type="dxa"/>
                <w:tcBorders/>
                <w:shd w:fill="auto" w:val="clear"/>
                <w:vAlign w:val="center"/>
              </w:tcPr>
              <w:p>
                <w:pPr>
                  <w:pStyle w:val="Pieddepage1repage"/>
                  <w:snapToGrid w:val="false"/>
                  <w:ind w:left="291" w:hanging="0"/>
                  <w:rPr/>
                </w:pPr>
                <w:r>
                  <w:rPr/>
                </w:r>
              </w:p>
            </w:tc>
            <w:tc>
              <w:tcPr>
                <w:tcW w:w="6193" w:type="dxa"/>
                <w:tcBorders/>
                <w:shd w:fill="auto" w:val="clear"/>
                <w:vAlign w:val="center"/>
              </w:tcPr>
              <w:p>
                <w:pPr>
                  <w:pStyle w:val="Pieddepage1repage"/>
                  <w:snapToGrid w:val="false"/>
                  <w:ind w:left="241" w:hanging="0"/>
                  <w:rPr/>
                </w:pPr>
                <w:r>
                  <w:rPr/>
                </w:r>
              </w:p>
            </w:tc>
            <w:tc>
              <w:tcPr>
                <w:tcW w:w="964" w:type="dxa"/>
                <w:tcBorders/>
                <w:shd w:fill="auto" w:val="clear"/>
                <w:vAlign w:val="center"/>
              </w:tcPr>
              <w:p>
                <w:pPr>
                  <w:pStyle w:val="Numpage"/>
                  <w:snapToGrid w:val="false"/>
                  <w:rPr/>
                </w:pPr>
                <w:r>
                  <w:rPr/>
                </w:r>
              </w:p>
            </w:tc>
          </w:tr>
        </w:tbl>
        <w:p>
          <w:pPr>
            <w:pStyle w:val="Pieddepage1repage"/>
            <w:rPr/>
          </w:pPr>
          <w:r>
            <w:rPr/>
          </w:r>
        </w:p>
      </w:tc>
      <w:tc>
        <w:tcPr>
          <w:tcW w:w="668" w:type="dxa"/>
          <w:tcBorders/>
          <w:shd w:fill="auto" w:val="clear"/>
          <w:vAlign w:val="center"/>
        </w:tcPr>
        <w:p>
          <w:pPr>
            <w:pStyle w:val="Pieddepage1repage"/>
            <w:snapToGrid w:val="false"/>
            <w:rPr/>
          </w:pPr>
          <w:r>
            <w:rPr/>
          </w:r>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06" w:type="dxa"/>
      <w:jc w:val="left"/>
      <w:tblInd w:w="-1418" w:type="dxa"/>
      <w:tblBorders/>
      <w:tblCellMar>
        <w:top w:w="0" w:type="dxa"/>
        <w:left w:w="108" w:type="dxa"/>
        <w:bottom w:w="0" w:type="dxa"/>
        <w:right w:w="108" w:type="dxa"/>
      </w:tblCellMar>
    </w:tblPr>
    <w:tblGrid>
      <w:gridCol w:w="2449"/>
      <w:gridCol w:w="6193"/>
      <w:gridCol w:w="964"/>
    </w:tblGrid>
    <w:tr>
      <w:trPr>
        <w:trHeight w:val="851" w:hRule="atLeast"/>
      </w:trPr>
      <w:tc>
        <w:tcPr>
          <w:tcW w:w="2449" w:type="dxa"/>
          <w:tcBorders/>
          <w:shd w:fill="auto" w:val="clear"/>
          <w:vAlign w:val="center"/>
        </w:tcPr>
        <w:p>
          <w:pPr>
            <w:pStyle w:val="Pieddepage1repage"/>
            <w:snapToGrid w:val="false"/>
            <w:ind w:left="291" w:hanging="0"/>
            <w:rPr/>
          </w:pPr>
          <w:r>
            <w:rPr/>
          </w:r>
        </w:p>
      </w:tc>
      <w:tc>
        <w:tcPr>
          <w:tcW w:w="6193" w:type="dxa"/>
          <w:tcBorders/>
          <w:shd w:fill="auto" w:val="clear"/>
          <w:vAlign w:val="center"/>
        </w:tcPr>
        <w:p>
          <w:pPr>
            <w:pStyle w:val="Pieddepage1repage"/>
            <w:snapToGrid w:val="false"/>
            <w:ind w:left="241" w:hanging="0"/>
            <w:rPr/>
          </w:pPr>
          <w:r>
            <w:rPr/>
          </w:r>
        </w:p>
      </w:tc>
      <w:tc>
        <w:tcPr>
          <w:tcW w:w="964" w:type="dxa"/>
          <w:tcBorders/>
          <w:shd w:fill="auto" w:val="clear"/>
          <w:vAlign w:val="center"/>
        </w:tcPr>
        <w:p>
          <w:pPr>
            <w:pStyle w:val="Numpage"/>
            <w:snapToGrid w:val="false"/>
            <w:rPr/>
          </w:pPr>
          <w:r>
            <w:rPr/>
          </w:r>
        </w:p>
      </w:tc>
    </w:tr>
  </w:tbl>
  <w:p>
    <w:pPr>
      <w:pStyle w:val="Pieddepagemasqu"/>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2mepage"/>
      <w:ind w:left="-567" w:hanging="56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tabs>
        <w:tab w:val="center" w:pos="4536" w:leader="none"/>
        <w:tab w:val="right" w:pos="9072" w:leader="none"/>
      </w:tabs>
      <w:spacing w:before="12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Symbol"/>
        <w:lang w:val="fr-FR"/>
      </w:rPr>
    </w:lvl>
  </w:abstractNum>
  <w:abstractNum w:abstractNumId="3">
    <w:lvl w:ilvl="0">
      <w:start w:val="1"/>
      <w:numFmt w:val="bullet"/>
      <w:lvlText w:val=""/>
      <w:lvlJc w:val="left"/>
      <w:pPr>
        <w:ind w:left="360" w:hanging="360"/>
      </w:pPr>
      <w:rPr>
        <w:rFonts w:ascii="Symbol" w:hAnsi="Symbol" w:cs="Symbol" w:hint="default"/>
        <w:rFonts w:cs="Symbol"/>
      </w:rPr>
    </w:lvl>
  </w:abstractNum>
  <w:abstractNum w:abstractNumId="4">
    <w:lvl w:ilvl="0">
      <w:start w:val="1"/>
      <w:numFmt w:val="bullet"/>
      <w:lvlText w:val="­"/>
      <w:lvlJc w:val="left"/>
      <w:pPr>
        <w:ind w:left="720" w:hanging="360"/>
      </w:pPr>
      <w:rPr>
        <w:rFonts w:ascii="Source Sans Pro" w:hAnsi="Source Sans Pro" w:cs="Source Sans Pro" w:hint="default"/>
        <w:rFonts w:cs="Source Sans Pro"/>
      </w:rPr>
    </w:lvl>
    <w:lvl w:ilvl="1">
      <w:start w:val="1"/>
      <w:numFmt w:val="bullet"/>
      <w:lvlText w:val=""/>
      <w:lvlJc w:val="left"/>
      <w:pPr>
        <w:ind w:left="1440" w:hanging="360"/>
      </w:pPr>
      <w:rPr>
        <w:rFonts w:ascii="Wingdings" w:hAnsi="Wingdings" w:cs="Wingdings" w:hint="default"/>
        <w:rFonts w:cs="Wingdings"/>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8"/>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before="120" w:after="120"/>
      <w:jc w:val="both"/>
    </w:pPr>
    <w:rPr>
      <w:rFonts w:ascii="Source Sans Pro" w:hAnsi="Source Sans Pro" w:eastAsia="Times New Roman" w:cs="Source Sans Pro"/>
      <w:color w:val="auto"/>
      <w:sz w:val="20"/>
      <w:szCs w:val="20"/>
      <w:lang w:val="fr-CA" w:bidi="ar-SA" w:eastAsia="zh-CN"/>
    </w:rPr>
  </w:style>
  <w:style w:type="paragraph" w:styleId="Heading1">
    <w:name w:val="Heading 1"/>
    <w:basedOn w:val="Normal"/>
    <w:next w:val="Normal"/>
    <w:qFormat/>
    <w:pPr>
      <w:keepNext w:val="true"/>
      <w:numPr>
        <w:ilvl w:val="0"/>
        <w:numId w:val="1"/>
      </w:numPr>
      <w:jc w:val="center"/>
      <w:outlineLvl w:val="0"/>
    </w:pPr>
    <w:rPr>
      <w:smallCaps/>
      <w:sz w:val="24"/>
    </w:rPr>
  </w:style>
  <w:style w:type="paragraph" w:styleId="Heading2">
    <w:name w:val="Heading 2"/>
    <w:basedOn w:val="Normal"/>
    <w:next w:val="Normal"/>
    <w:qFormat/>
    <w:pPr>
      <w:keepNext w:val="true"/>
      <w:numPr>
        <w:ilvl w:val="1"/>
        <w:numId w:val="1"/>
      </w:numPr>
      <w:outlineLvl w:val="1"/>
    </w:pPr>
    <w:rPr>
      <w:sz w:val="24"/>
    </w:rPr>
  </w:style>
  <w:style w:type="paragraph" w:styleId="Heading3">
    <w:name w:val="Heading 3"/>
    <w:basedOn w:val="Normal"/>
    <w:next w:val="Normal"/>
    <w:qFormat/>
    <w:pPr>
      <w:keepNext w:val="true"/>
      <w:numPr>
        <w:ilvl w:val="2"/>
        <w:numId w:val="1"/>
      </w:numPr>
      <w:outlineLvl w:val="2"/>
    </w:pPr>
    <w:rPr>
      <w:sz w:val="24"/>
    </w:rPr>
  </w:style>
  <w:style w:type="paragraph" w:styleId="Heading4">
    <w:name w:val="Heading 4"/>
    <w:basedOn w:val="Normal"/>
    <w:next w:val="Normal"/>
    <w:qFormat/>
    <w:pPr>
      <w:keepNext w:val="true"/>
      <w:numPr>
        <w:ilvl w:val="3"/>
        <w:numId w:val="1"/>
      </w:numPr>
      <w:ind w:left="5103" w:hanging="0"/>
      <w:outlineLvl w:val="3"/>
    </w:pPr>
    <w:rPr>
      <w:rFonts w:ascii="Tahoma" w:hAnsi="Tahoma" w:cs="Tahoma"/>
      <w:b/>
      <w:sz w:val="24"/>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lang w:val="fr-FR"/>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Times New Roman" w:hAnsi="Times New Roman" w:eastAsia="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rPr>
  </w:style>
  <w:style w:type="character" w:styleId="WW8Num19z0">
    <w:name w:val="WW8Num19z0"/>
    <w:qFormat/>
    <w:rPr>
      <w:rFonts w:ascii="Wingdings" w:hAnsi="Wingdings" w:cs="Wingdings"/>
    </w:rPr>
  </w:style>
  <w:style w:type="character" w:styleId="WW8Num20z0">
    <w:name w:val="WW8Num20z0"/>
    <w:qFormat/>
    <w:rPr>
      <w:rFonts w:ascii="Wingdings" w:hAnsi="Wingdings" w:cs="Wingdings"/>
    </w:rPr>
  </w:style>
  <w:style w:type="character" w:styleId="WW8Num21z0">
    <w:name w:val="WW8Num21z0"/>
    <w:qFormat/>
    <w:rPr>
      <w:rFonts w:ascii="Source Sans Pro" w:hAnsi="Source Sans Pro" w:cs="Source Sans Pro"/>
    </w:rPr>
  </w:style>
  <w:style w:type="character" w:styleId="WW8Num21z1">
    <w:name w:val="WW8Num21z1"/>
    <w:qFormat/>
    <w:rPr>
      <w:rFonts w:ascii="Wingdings" w:hAnsi="Wingdings" w:cs="Wingdings"/>
    </w:rPr>
  </w:style>
  <w:style w:type="character" w:styleId="WW8Num21z3">
    <w:name w:val="WW8Num21z3"/>
    <w:qFormat/>
    <w:rPr>
      <w:rFonts w:ascii="Symbol" w:hAnsi="Symbol" w:cs="Symbol"/>
    </w:rPr>
  </w:style>
  <w:style w:type="character" w:styleId="WW8Num21z4">
    <w:name w:val="WW8Num21z4"/>
    <w:qFormat/>
    <w:rPr>
      <w:rFonts w:ascii="Courier New" w:hAnsi="Courier New" w:cs="Courier New"/>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style>
  <w:style w:type="character" w:styleId="WW8Num25z0">
    <w:name w:val="WW8Num25z0"/>
    <w:qFormat/>
    <w:rPr>
      <w:rFonts w:ascii="Calibri" w:hAnsi="Calibri" w:eastAsia="Times New Roman"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Symbol" w:hAnsi="Symbol" w:cs="Symbol"/>
    </w:rPr>
  </w:style>
  <w:style w:type="character" w:styleId="WW8Num27z0">
    <w:name w:val="WW8Num27z0"/>
    <w:qFormat/>
    <w:rPr>
      <w:rFonts w:ascii="Times New Roman" w:hAnsi="Times New Roman" w:eastAsia="Times New Roman" w:cs="Times New Roman"/>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style>
  <w:style w:type="character" w:styleId="WW8Num29z0">
    <w:name w:val="WW8Num29z0"/>
    <w:qFormat/>
    <w:rPr/>
  </w:style>
  <w:style w:type="character" w:styleId="WW8Num30z0">
    <w:name w:val="WW8Num30z0"/>
    <w:qFormat/>
    <w:rPr/>
  </w:style>
  <w:style w:type="character" w:styleId="WW8Num31z0">
    <w:name w:val="WW8Num31z0"/>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ource Sans Pro" w:hAnsi="Source Sans Pro" w:eastAsia="Times New Roman" w:cs="Times New Roman"/>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tyle>
  <w:style w:type="character" w:styleId="WW8Num40z0">
    <w:name w:val="WW8Num40z0"/>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Policepardfaut">
    <w:name w:val="Police par défaut"/>
    <w:qFormat/>
    <w:rPr/>
  </w:style>
  <w:style w:type="character" w:styleId="Titre1Car">
    <w:name w:val="Titre 1 Car"/>
    <w:qFormat/>
    <w:rPr>
      <w:rFonts w:ascii="Cambria" w:hAnsi="Cambria" w:cs="Times New Roman"/>
      <w:b/>
      <w:bCs/>
      <w:sz w:val="32"/>
      <w:szCs w:val="32"/>
      <w:lang w:val="fr-CA"/>
    </w:rPr>
  </w:style>
  <w:style w:type="character" w:styleId="Titre2Car">
    <w:name w:val="Titre 2 Car"/>
    <w:qFormat/>
    <w:rPr>
      <w:rFonts w:ascii="Cambria" w:hAnsi="Cambria" w:cs="Times New Roman"/>
      <w:b/>
      <w:bCs/>
      <w:i/>
      <w:iCs/>
      <w:sz w:val="28"/>
      <w:szCs w:val="28"/>
      <w:lang w:val="fr-CA"/>
    </w:rPr>
  </w:style>
  <w:style w:type="character" w:styleId="Titre3Car">
    <w:name w:val="Titre 3 Car"/>
    <w:qFormat/>
    <w:rPr>
      <w:rFonts w:ascii="Cambria" w:hAnsi="Cambria" w:cs="Times New Roman"/>
      <w:b/>
      <w:bCs/>
      <w:sz w:val="26"/>
      <w:szCs w:val="26"/>
      <w:lang w:val="fr-CA"/>
    </w:rPr>
  </w:style>
  <w:style w:type="character" w:styleId="Titre4Car">
    <w:name w:val="Titre 4 Car"/>
    <w:qFormat/>
    <w:rPr>
      <w:rFonts w:ascii="Calibri" w:hAnsi="Calibri" w:cs="Times New Roman"/>
      <w:b/>
      <w:bCs/>
      <w:sz w:val="28"/>
      <w:szCs w:val="28"/>
      <w:lang w:val="fr-CA"/>
    </w:rPr>
  </w:style>
  <w:style w:type="character" w:styleId="TextedebullesCar">
    <w:name w:val="Texte de bulles Car"/>
    <w:qFormat/>
    <w:rPr>
      <w:rFonts w:cs="Times New Roman"/>
      <w:sz w:val="2"/>
      <w:lang w:val="fr-CA"/>
    </w:rPr>
  </w:style>
  <w:style w:type="character" w:styleId="EntteCar">
    <w:name w:val="En-tête Car"/>
    <w:qFormat/>
    <w:rPr>
      <w:rFonts w:ascii="Source Sans Pro" w:hAnsi="Source Sans Pro" w:cs="Source Sans Pro"/>
      <w:lang w:val="fr-CA"/>
    </w:rPr>
  </w:style>
  <w:style w:type="character" w:styleId="Textedelespacerserv">
    <w:name w:val="Texte de l'espace réservé"/>
    <w:qFormat/>
    <w:rPr>
      <w:color w:val="808080"/>
    </w:rPr>
  </w:style>
  <w:style w:type="character" w:styleId="SignatureCar">
    <w:name w:val="Signature Car"/>
    <w:qFormat/>
    <w:rPr>
      <w:rFonts w:ascii="Source Sans Pro" w:hAnsi="Source Sans Pro" w:cs="Arial"/>
      <w:b/>
      <w:bCs/>
      <w:szCs w:val="22"/>
      <w:lang w:val="fr-CA"/>
    </w:rPr>
  </w:style>
  <w:style w:type="character" w:styleId="PieddepageCar">
    <w:name w:val="Pied de page Car"/>
    <w:qFormat/>
    <w:rPr>
      <w:rFonts w:ascii="Source Sans Pro" w:hAnsi="Source Sans Pro" w:cs="Source Sans Pro"/>
      <w:lang w:val="fr-CA"/>
    </w:rPr>
  </w:style>
  <w:style w:type="character" w:styleId="Marquedecommentaire">
    <w:name w:val="Marque de commentaire"/>
    <w:qFormat/>
    <w:rPr>
      <w:sz w:val="16"/>
      <w:szCs w:val="16"/>
    </w:rPr>
  </w:style>
  <w:style w:type="character" w:styleId="CommentaireCar">
    <w:name w:val="Commentaire Car"/>
    <w:qFormat/>
    <w:rPr>
      <w:rFonts w:ascii="Source Sans Pro" w:hAnsi="Source Sans Pro" w:cs="Source Sans Pro"/>
      <w:lang w:val="fr-CA"/>
    </w:rPr>
  </w:style>
  <w:style w:type="character" w:styleId="ObjetducommentaireCar">
    <w:name w:val="Objet du commentaire Car"/>
    <w:qFormat/>
    <w:rPr>
      <w:rFonts w:ascii="Source Sans Pro" w:hAnsi="Source Sans Pro" w:cs="Source Sans Pro"/>
      <w:b/>
      <w:bCs/>
      <w:lang w:val="fr-CA"/>
    </w:rPr>
  </w:style>
  <w:style w:type="character" w:styleId="StrongEmphasis">
    <w:name w:val="Strong Emphasis"/>
    <w:qFormat/>
    <w:rPr>
      <w:b/>
      <w:bCs/>
    </w:rPr>
  </w:style>
  <w:style w:type="character" w:styleId="InternetLink">
    <w:name w:val="Internet Link"/>
    <w:rPr>
      <w:color w:val="0563C1"/>
      <w:u w:val="single"/>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debulles">
    <w:name w:val="Texte de bulles"/>
    <w:basedOn w:val="Normal"/>
    <w:qFormat/>
    <w:pPr/>
    <w:rPr>
      <w:rFonts w:ascii="Tahoma" w:hAnsi="Tahoma" w:cs="Tahoma"/>
      <w:sz w:val="16"/>
      <w:szCs w:val="16"/>
    </w:rPr>
  </w:style>
  <w:style w:type="paragraph" w:styleId="Header">
    <w:name w:val="Header"/>
    <w:basedOn w:val="Normal"/>
    <w:pPr>
      <w:spacing w:before="0" w:after="0"/>
    </w:pPr>
    <w:rPr/>
  </w:style>
  <w:style w:type="paragraph" w:styleId="Paragraphedeliste">
    <w:name w:val="Paragraphe de liste"/>
    <w:basedOn w:val="Normal"/>
    <w:qFormat/>
    <w:pPr>
      <w:spacing w:before="120" w:after="120"/>
      <w:ind w:left="720" w:hanging="0"/>
      <w:contextualSpacing/>
    </w:pPr>
    <w:rPr/>
  </w:style>
  <w:style w:type="paragraph" w:styleId="Puce1">
    <w:name w:val="Puce1"/>
    <w:basedOn w:val="Paragraphedeliste"/>
    <w:qFormat/>
    <w:pPr>
      <w:numPr>
        <w:ilvl w:val="0"/>
        <w:numId w:val="4"/>
      </w:numPr>
      <w:spacing w:before="60" w:after="20"/>
      <w:ind w:left="568" w:hanging="284"/>
    </w:pPr>
    <w:rPr/>
  </w:style>
  <w:style w:type="paragraph" w:styleId="Entte1repage">
    <w:name w:val="En-tête 1ère page"/>
    <w:basedOn w:val="Normal"/>
    <w:qFormat/>
    <w:pPr>
      <w:spacing w:before="0" w:after="2160"/>
      <w:ind w:left="-1418" w:hanging="0"/>
    </w:pPr>
    <w:rPr>
      <w:lang w:val="fr-FR" w:eastAsia="en-GB"/>
    </w:rPr>
  </w:style>
  <w:style w:type="paragraph" w:styleId="Adresse">
    <w:name w:val="Adresse"/>
    <w:next w:val="Normal"/>
    <w:qFormat/>
    <w:pPr>
      <w:widowControl/>
      <w:ind w:left="4253" w:hanging="0"/>
    </w:pPr>
    <w:rPr>
      <w:rFonts w:ascii="Source Sans Pro" w:hAnsi="Source Sans Pro" w:eastAsia="Times New Roman" w:cs="Arial"/>
      <w:b/>
      <w:bCs/>
      <w:color w:val="auto"/>
      <w:sz w:val="20"/>
      <w:szCs w:val="24"/>
      <w:lang w:val="fr-CA" w:bidi="ar-SA" w:eastAsia="zh-CN"/>
    </w:rPr>
  </w:style>
  <w:style w:type="paragraph" w:styleId="Objet">
    <w:name w:val="Objet"/>
    <w:qFormat/>
    <w:pPr>
      <w:widowControl/>
      <w:spacing w:before="40" w:after="400"/>
      <w:ind w:left="709" w:right="3402" w:hanging="709"/>
    </w:pPr>
    <w:rPr>
      <w:rFonts w:ascii="Source Sans Pro" w:hAnsi="Source Sans Pro" w:eastAsia="Times New Roman" w:cs="Source Sans Pro"/>
      <w:color w:val="auto"/>
      <w:sz w:val="18"/>
      <w:szCs w:val="18"/>
      <w:lang w:val="fr-CA" w:bidi="ar-SA" w:eastAsia="zh-CN"/>
    </w:rPr>
  </w:style>
  <w:style w:type="paragraph" w:styleId="Date1">
    <w:name w:val="Date1"/>
    <w:qFormat/>
    <w:pPr>
      <w:widowControl/>
      <w:spacing w:before="400" w:after="400"/>
      <w:ind w:left="4253" w:hanging="0"/>
    </w:pPr>
    <w:rPr>
      <w:rFonts w:ascii="Source Sans Pro" w:hAnsi="Source Sans Pro" w:eastAsia="Times New Roman" w:cs="Arial"/>
      <w:color w:val="auto"/>
      <w:sz w:val="20"/>
      <w:szCs w:val="22"/>
      <w:lang w:val="fr-CA" w:bidi="ar-SA" w:eastAsia="zh-CN"/>
    </w:rPr>
  </w:style>
  <w:style w:type="paragraph" w:styleId="Rf">
    <w:name w:val="Réf"/>
    <w:qFormat/>
    <w:pPr>
      <w:widowControl/>
      <w:spacing w:before="60" w:after="60"/>
      <w:ind w:left="709" w:hanging="709"/>
    </w:pPr>
    <w:rPr>
      <w:rFonts w:ascii="Source Sans Pro" w:hAnsi="Source Sans Pro" w:eastAsia="Times New Roman" w:cs="Source Sans Pro"/>
      <w:color w:val="auto"/>
      <w:sz w:val="18"/>
      <w:szCs w:val="18"/>
      <w:lang w:val="fr-CA" w:bidi="ar-SA" w:eastAsia="zh-CN"/>
    </w:rPr>
  </w:style>
  <w:style w:type="paragraph" w:styleId="Rgie">
    <w:name w:val="Régie"/>
    <w:basedOn w:val="Normal"/>
    <w:qFormat/>
    <w:pPr>
      <w:ind w:left="-1134" w:hanging="0"/>
    </w:pPr>
    <w:rPr>
      <w:color w:val="000099"/>
      <w:sz w:val="28"/>
      <w:szCs w:val="28"/>
    </w:rPr>
  </w:style>
  <w:style w:type="paragraph" w:styleId="LogoPieddepage">
    <w:name w:val="Logo Pied de page"/>
    <w:qFormat/>
    <w:pPr>
      <w:widowControl/>
      <w:ind w:left="-108" w:hanging="0"/>
    </w:pPr>
    <w:rPr>
      <w:rFonts w:ascii="Comfortaa;Calibri Light" w:hAnsi="Comfortaa;Calibri Light" w:eastAsia="Times New Roman" w:cs="Arial"/>
      <w:iCs/>
      <w:color w:val="000099"/>
      <w:sz w:val="14"/>
      <w:szCs w:val="14"/>
      <w:lang w:val="fr-CA" w:bidi="ar-SA" w:eastAsia="zh-CN"/>
    </w:rPr>
  </w:style>
  <w:style w:type="paragraph" w:styleId="Pieddepage1repage">
    <w:name w:val="Pied de page 1ère page"/>
    <w:basedOn w:val="LogoPieddepage"/>
    <w:qFormat/>
    <w:pPr/>
    <w:rPr>
      <w:color w:val="164194"/>
      <w:lang w:val="fr-FR" w:eastAsia="en-GB"/>
    </w:rPr>
  </w:style>
  <w:style w:type="paragraph" w:styleId="Signature">
    <w:name w:val="Signature"/>
    <w:basedOn w:val="Normal"/>
    <w:pPr>
      <w:spacing w:before="0" w:after="0"/>
    </w:pPr>
    <w:rPr>
      <w:rFonts w:cs="Arial"/>
      <w:b/>
      <w:bCs/>
      <w:szCs w:val="22"/>
    </w:rPr>
  </w:style>
  <w:style w:type="paragraph" w:styleId="PieddePage2mePage">
    <w:name w:val="Pied de Page 2ème Page"/>
    <w:basedOn w:val="Normal"/>
    <w:qFormat/>
    <w:pPr>
      <w:spacing w:before="0" w:after="0"/>
      <w:jc w:val="left"/>
    </w:pPr>
    <w:rPr>
      <w:rFonts w:ascii="Comfortaa;Calibri Light" w:hAnsi="Comfortaa;Calibri Light" w:cs="Arial"/>
      <w:iCs/>
      <w:color w:val="164194"/>
      <w:sz w:val="14"/>
      <w:szCs w:val="14"/>
    </w:rPr>
  </w:style>
  <w:style w:type="paragraph" w:styleId="Rfcourrier">
    <w:name w:val="Réf courrier"/>
    <w:basedOn w:val="Rf"/>
    <w:qFormat/>
    <w:pPr>
      <w:spacing w:before="60" w:after="600"/>
      <w:ind w:left="709" w:right="3685" w:hanging="709"/>
    </w:pPr>
    <w:rPr/>
  </w:style>
  <w:style w:type="paragraph" w:styleId="RAR">
    <w:name w:val="RAR"/>
    <w:qFormat/>
    <w:pPr>
      <w:widowControl/>
      <w:spacing w:before="160" w:after="160"/>
    </w:pPr>
    <w:rPr>
      <w:rFonts w:ascii="Source Sans Pro" w:hAnsi="Source Sans Pro" w:eastAsia="Times New Roman" w:cs="Arial"/>
      <w:color w:val="auto"/>
      <w:sz w:val="18"/>
      <w:szCs w:val="18"/>
      <w:lang w:val="fr-CA" w:bidi="ar-SA" w:eastAsia="zh-CN"/>
    </w:rPr>
  </w:style>
  <w:style w:type="paragraph" w:styleId="Numpage">
    <w:name w:val="Num page"/>
    <w:qFormat/>
    <w:pPr>
      <w:widowControl/>
      <w:jc w:val="right"/>
    </w:pPr>
    <w:rPr>
      <w:rFonts w:ascii="Comfortaa;Calibri Light" w:hAnsi="Comfortaa;Calibri Light" w:eastAsia="Times New Roman" w:cs="Arial"/>
      <w:iCs/>
      <w:color w:val="164194"/>
      <w:sz w:val="14"/>
      <w:szCs w:val="14"/>
      <w:lang w:val="fr-FR" w:eastAsia="en-GB" w:bidi="ar-SA"/>
    </w:rPr>
  </w:style>
  <w:style w:type="paragraph" w:styleId="Entte2mepage">
    <w:name w:val="En-tête 2ème page"/>
    <w:qFormat/>
    <w:pPr>
      <w:widowControl/>
      <w:ind w:left="-1134" w:hanging="0"/>
    </w:pPr>
    <w:rPr>
      <w:rFonts w:ascii="Source Sans Pro" w:hAnsi="Source Sans Pro" w:eastAsia="Times New Roman" w:cs="Source Sans Pro"/>
      <w:color w:val="auto"/>
      <w:sz w:val="20"/>
      <w:szCs w:val="20"/>
      <w:lang w:val="fr-FR" w:eastAsia="en-GB" w:bidi="ar-SA"/>
    </w:rPr>
  </w:style>
  <w:style w:type="paragraph" w:styleId="PJ">
    <w:name w:val="PJ"/>
    <w:next w:val="Normal"/>
    <w:qFormat/>
    <w:pPr>
      <w:widowControl/>
      <w:spacing w:before="240" w:after="0"/>
      <w:ind w:left="425" w:hanging="425"/>
    </w:pPr>
    <w:rPr>
      <w:rFonts w:ascii="Source Sans Pro" w:hAnsi="Source Sans Pro" w:eastAsia="Times New Roman" w:cs="Source Sans Pro"/>
      <w:color w:val="auto"/>
      <w:sz w:val="16"/>
      <w:szCs w:val="16"/>
      <w:lang w:val="fr-CA" w:bidi="ar-SA" w:eastAsia="zh-CN"/>
    </w:rPr>
  </w:style>
  <w:style w:type="paragraph" w:styleId="Pieddepagemasqu">
    <w:name w:val="Pied de page masqué"/>
    <w:basedOn w:val="PieddePage2mePage"/>
    <w:qFormat/>
    <w:pPr>
      <w:spacing w:lineRule="exact" w:line="20"/>
    </w:pPr>
    <w:rPr/>
  </w:style>
  <w:style w:type="paragraph" w:styleId="Puce2">
    <w:name w:val="Puce2"/>
    <w:qFormat/>
    <w:pPr>
      <w:widowControl/>
      <w:numPr>
        <w:ilvl w:val="0"/>
        <w:numId w:val="4"/>
      </w:numPr>
      <w:spacing w:before="20" w:after="0"/>
      <w:ind w:left="993" w:hanging="284"/>
    </w:pPr>
    <w:rPr>
      <w:rFonts w:ascii="Source Sans Pro" w:hAnsi="Source Sans Pro" w:eastAsia="Times New Roman" w:cs="Source Sans Pro"/>
      <w:color w:val="auto"/>
      <w:sz w:val="20"/>
      <w:szCs w:val="20"/>
      <w:lang w:val="fr-CA" w:bidi="ar-SA" w:eastAsia="zh-CN"/>
    </w:rPr>
  </w:style>
  <w:style w:type="paragraph" w:styleId="Footer">
    <w:name w:val="Footer"/>
    <w:basedOn w:val="Normal"/>
    <w:pPr>
      <w:spacing w:before="0" w:after="0"/>
    </w:pPr>
    <w:rPr/>
  </w:style>
  <w:style w:type="paragraph" w:styleId="Adressenomsocit">
    <w:name w:val="Adresse nom société"/>
    <w:basedOn w:val="Normal"/>
    <w:qFormat/>
    <w:pPr>
      <w:spacing w:before="0" w:after="0"/>
      <w:ind w:left="4253" w:hanging="0"/>
      <w:jc w:val="left"/>
    </w:pPr>
    <w:rPr>
      <w:rFonts w:cs="Arial"/>
      <w:b/>
      <w:bCs/>
      <w:caps/>
      <w:szCs w:val="24"/>
    </w:rPr>
  </w:style>
  <w:style w:type="paragraph" w:styleId="AdresseCPVILLE">
    <w:name w:val="Adresse CP VILLE"/>
    <w:basedOn w:val="Adressenomsocit"/>
    <w:qFormat/>
    <w:pPr/>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paragraph" w:styleId="Rvision">
    <w:name w:val="Révision"/>
    <w:qFormat/>
    <w:pPr>
      <w:widowControl/>
    </w:pPr>
    <w:rPr>
      <w:rFonts w:ascii="Source Sans Pro" w:hAnsi="Source Sans Pro" w:eastAsia="Times New Roman" w:cs="Source Sans Pro"/>
      <w:color w:val="auto"/>
      <w:sz w:val="20"/>
      <w:szCs w:val="20"/>
      <w:lang w:val="fr-CA" w:bidi="ar-SA" w:eastAsia="zh-CN"/>
    </w:rPr>
  </w:style>
  <w:style w:type="paragraph" w:styleId="NormalWeb">
    <w:name w:val="Normal (Web)"/>
    <w:basedOn w:val="Normal"/>
    <w:qFormat/>
    <w:pPr>
      <w:spacing w:before="280" w:after="280"/>
      <w:jc w:val="left"/>
    </w:pPr>
    <w:rPr>
      <w:rFonts w:ascii="Times New Roman" w:hAnsi="Times New Roman" w:cs="Times New Roman"/>
      <w:sz w:val="24"/>
      <w:szCs w:val="24"/>
      <w:lang w:val="fr-F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Left">
    <w:name w:val="Header Left"/>
    <w:basedOn w:val="Normal"/>
    <w:qFormat/>
    <w:pPr>
      <w:suppressLineNumbers/>
      <w:tabs>
        <w:tab w:val="center" w:pos="4536" w:leader="none"/>
        <w:tab w:val="right" w:pos="9072"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gifrance.gouv.f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Modèle_Courrier.dotx</Template>
  <TotalTime>96</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2020-08-10T11:40:00Z</dcterms:created>
  <dc:creator/>
  <dc:description/>
  <cp:keywords>Modèle courrier</cp:keywords>
  <dc:language>en-GB</dc:language>
  <cp:lastModifiedBy/>
  <cp:lastPrinted>2020-02-24T11:26:00Z</cp:lastPrinted>
  <dcterms:modified xsi:type="dcterms:W3CDTF">2020-08-10T13:17:00Z</dcterms:modified>
  <cp:revision>8</cp:revision>
  <dc:subject/>
  <dc:title>Courrier Type</dc:title>
</cp:coreProperties>
</file>