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Palatino Linotype" w:hAnsi="Palatino Linotype" w:cs="Palatino Linotype"/>
          <w:b/>
          <w:b/>
        </w:rPr>
      </w:pPr>
      <w:r>
        <w:rPr>
          <w:rFonts w:cs="Palatino Linotype" w:ascii="Palatino Linotype" w:hAnsi="Palatino Linotype"/>
          <w:b/>
        </w:rPr>
        <w:t>ACCORD RELATIF A L'UTILISATION DES OUTILS NUMERIQUES PROFESSIONNELS ET A L’EXERCICE DU DROIT A LA DECONNEXION</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t>ENTRE :</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suppressAutoHyphens w:val="false"/>
        <w:jc w:val="both"/>
        <w:rPr/>
      </w:pPr>
      <w:r>
        <w:rPr>
          <w:rFonts w:cs="Palatino Linotype" w:ascii="Palatino Linotype" w:hAnsi="Palatino Linotype"/>
          <w:b/>
          <w:sz w:val="22"/>
          <w:szCs w:val="22"/>
          <w:lang w:eastAsia="fr-FR"/>
        </w:rPr>
        <w:t>La société CA CONSUMER FINANCE</w:t>
      </w:r>
      <w:r>
        <w:rPr>
          <w:rFonts w:cs="Palatino Linotype" w:ascii="Palatino Linotype" w:hAnsi="Palatino Linotype"/>
          <w:sz w:val="22"/>
          <w:szCs w:val="22"/>
          <w:lang w:eastAsia="fr-FR"/>
        </w:rPr>
        <w:t xml:space="preserve">, société anonyme au capital de </w:t>
      </w:r>
      <w:r>
        <w:rPr>
          <w:rFonts w:cs="Palatino Linotype" w:ascii="Palatino Linotype" w:hAnsi="Palatino Linotype"/>
          <w:sz w:val="22"/>
          <w:szCs w:val="22"/>
        </w:rPr>
        <w:t>554.482.422</w:t>
      </w:r>
      <w:r>
        <w:rPr>
          <w:rFonts w:cs="Palatino Linotype" w:ascii="Palatino Linotype" w:hAnsi="Palatino Linotype"/>
          <w:sz w:val="22"/>
          <w:szCs w:val="22"/>
          <w:lang w:eastAsia="fr-FR"/>
        </w:rPr>
        <w:t xml:space="preserve"> €, inscrite au Registre du Commerce et des Sociétés d'Evry sous le numéro 542.097.522 dont le siège social est situé 1, rue Victor Basch – 91300 MASSY, représentée par M &lt;&gt;, en sa qualité de Directeur Général France</w:t>
      </w:r>
    </w:p>
    <w:p>
      <w:pPr>
        <w:pStyle w:val="Normal"/>
        <w:jc w:val="both"/>
        <w:rPr>
          <w:rFonts w:ascii="Palatino Linotype" w:hAnsi="Palatino Linotype" w:cs="Palatino Linotype"/>
          <w:sz w:val="22"/>
          <w:szCs w:val="22"/>
          <w:lang w:eastAsia="fr-FR"/>
        </w:rPr>
      </w:pPr>
      <w:r>
        <w:rPr>
          <w:rFonts w:cs="Palatino Linotype" w:ascii="Palatino Linotype" w:hAnsi="Palatino Linotype"/>
          <w:sz w:val="22"/>
          <w:szCs w:val="22"/>
          <w:lang w:eastAsia="fr-FR"/>
        </w:rPr>
      </w:r>
    </w:p>
    <w:p>
      <w:pPr>
        <w:pStyle w:val="Normal"/>
        <w:ind w:firstLine="8"/>
        <w:jc w:val="right"/>
        <w:rPr>
          <w:rFonts w:ascii="Palatino Linotype" w:hAnsi="Palatino Linotype" w:cs="Palatino Linotype"/>
          <w:sz w:val="22"/>
          <w:szCs w:val="22"/>
        </w:rPr>
      </w:pPr>
      <w:r>
        <w:rPr>
          <w:rFonts w:cs="Palatino Linotype" w:ascii="Palatino Linotype" w:hAnsi="Palatino Linotype"/>
          <w:sz w:val="22"/>
          <w:szCs w:val="22"/>
        </w:rPr>
        <w:t>d'une part,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t>ET</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jc w:val="both"/>
        <w:rPr/>
      </w:pPr>
      <w:r>
        <w:rPr>
          <w:rFonts w:cs="Palatino Linotype" w:ascii="Palatino Linotype" w:hAnsi="Palatino Linotype"/>
          <w:sz w:val="22"/>
          <w:szCs w:val="22"/>
        </w:rPr>
        <w:t>Les organisations syndicales représentatives au sein de l'entreprise, prises en la personne de leurs Délégués syndicaux nationaux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xml:space="preserve">- La CFTC, représentée par </w:t>
      </w:r>
      <w:r>
        <w:rPr>
          <w:rFonts w:cs="Palatino Linotype" w:ascii="Palatino Linotype" w:hAnsi="Palatino Linotype"/>
          <w:sz w:val="22"/>
          <w:szCs w:val="22"/>
          <w:lang w:eastAsia="fr-FR"/>
        </w:rPr>
        <w:t>M &lt;&gt;</w:t>
      </w:r>
      <w:r>
        <w:rPr>
          <w:rFonts w:cs="Palatino Linotype" w:ascii="Palatino Linotype" w:hAnsi="Palatino Linotype"/>
          <w:sz w:val="22"/>
          <w:szCs w:val="22"/>
        </w:rPr>
        <w:t>,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pPr>
      <w:r>
        <w:rPr>
          <w:rFonts w:cs="Palatino Linotype" w:ascii="Palatino Linotype" w:hAnsi="Palatino Linotype"/>
          <w:sz w:val="22"/>
          <w:szCs w:val="22"/>
        </w:rPr>
        <w:t xml:space="preserve">- La CGT, représentée par </w:t>
      </w:r>
      <w:r>
        <w:rPr>
          <w:rFonts w:cs="Palatino Linotype" w:ascii="Palatino Linotype" w:hAnsi="Palatino Linotype"/>
          <w:sz w:val="22"/>
          <w:szCs w:val="22"/>
          <w:lang w:eastAsia="fr-FR"/>
        </w:rPr>
        <w:t>M &lt;&gt;</w:t>
      </w:r>
      <w:r>
        <w:rPr>
          <w:rFonts w:cs="Palatino Linotype" w:ascii="Palatino Linotype" w:hAnsi="Palatino Linotype"/>
          <w:sz w:val="22"/>
          <w:szCs w:val="22"/>
        </w:rPr>
        <w:t>, en sa qualité de Déléguée syndicale nationale</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xml:space="preserve">- FO, représenté par </w:t>
      </w:r>
      <w:r>
        <w:rPr>
          <w:rFonts w:cs="Palatino Linotype" w:ascii="Palatino Linotype" w:hAnsi="Palatino Linotype"/>
          <w:sz w:val="22"/>
          <w:szCs w:val="22"/>
          <w:lang w:eastAsia="fr-FR"/>
        </w:rPr>
        <w:t>M &lt;&gt;</w:t>
      </w:r>
      <w:r>
        <w:rPr>
          <w:rFonts w:cs="Palatino Linotype" w:ascii="Palatino Linotype" w:hAnsi="Palatino Linotype"/>
          <w:sz w:val="22"/>
          <w:szCs w:val="22"/>
        </w:rPr>
        <w:t>, en sa qualité de Déléguée syndicale nationale</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pPr>
      <w:r>
        <w:rPr>
          <w:rFonts w:cs="Palatino Linotype" w:ascii="Palatino Linotype" w:hAnsi="Palatino Linotype"/>
          <w:sz w:val="22"/>
          <w:szCs w:val="22"/>
        </w:rPr>
        <w:t xml:space="preserve">- Le SNB, représenté par </w:t>
      </w:r>
      <w:r>
        <w:rPr>
          <w:rFonts w:cs="Palatino Linotype" w:ascii="Palatino Linotype" w:hAnsi="Palatino Linotype"/>
          <w:sz w:val="22"/>
          <w:szCs w:val="22"/>
          <w:lang w:eastAsia="fr-FR"/>
        </w:rPr>
        <w:t>M &lt;&gt;</w:t>
      </w:r>
      <w:r>
        <w:rPr>
          <w:rFonts w:cs="Palatino Linotype" w:ascii="Palatino Linotype" w:hAnsi="Palatino Linotype"/>
          <w:sz w:val="22"/>
          <w:szCs w:val="22"/>
        </w:rPr>
        <w:t>,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pPr>
      <w:r>
        <w:rPr>
          <w:rFonts w:cs="Palatino Linotype" w:ascii="Palatino Linotype" w:hAnsi="Palatino Linotype"/>
          <w:sz w:val="22"/>
          <w:szCs w:val="22"/>
        </w:rPr>
        <w:t xml:space="preserve">- L'UNSA, représentée par </w:t>
      </w:r>
      <w:r>
        <w:rPr>
          <w:rFonts w:cs="Palatino Linotype" w:ascii="Palatino Linotype" w:hAnsi="Palatino Linotype"/>
          <w:sz w:val="22"/>
          <w:szCs w:val="22"/>
          <w:lang w:eastAsia="fr-FR"/>
        </w:rPr>
        <w:t>M &lt;&gt;</w:t>
      </w:r>
      <w:r>
        <w:rPr>
          <w:rFonts w:cs="Palatino Linotype" w:ascii="Palatino Linotype" w:hAnsi="Palatino Linotype"/>
          <w:sz w:val="22"/>
          <w:szCs w:val="22"/>
        </w:rPr>
        <w:t>, en sa qualité de Déléguée syndicale nationale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firstLine="8"/>
        <w:jc w:val="right"/>
        <w:rPr>
          <w:rFonts w:ascii="Palatino Linotype" w:hAnsi="Palatino Linotype" w:cs="Palatino Linotype"/>
          <w:sz w:val="22"/>
          <w:szCs w:val="22"/>
        </w:rPr>
      </w:pPr>
      <w:r>
        <w:rPr>
          <w:rFonts w:cs="Palatino Linotype" w:ascii="Palatino Linotype" w:hAnsi="Palatino Linotype"/>
          <w:sz w:val="22"/>
          <w:szCs w:val="22"/>
        </w:rPr>
        <w:t>d'autre part,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PREAMBULE :</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Les Technologies de l'Information et de la Communication (TIC)</w:t>
      </w:r>
      <w:r>
        <w:rPr/>
        <w:t xml:space="preserve"> </w:t>
      </w:r>
      <w:r>
        <w:rPr>
          <w:rFonts w:cs="Palatino Linotype" w:ascii="Palatino Linotype" w:hAnsi="Palatino Linotype"/>
          <w:sz w:val="22"/>
          <w:szCs w:val="22"/>
        </w:rPr>
        <w:t>ou les outils numériques professionnels qui visent l'ensemble des techniques (notamment les logiciels, la messagerie dont la messagerie instantanée, le réseau social de l'entreprise, les appels téléphoniques, les sms et dans une moindre mesure les fax) et des équipements informatiques (notamment les ordinateurs, tablettes, smartphones, réseaux filaires) permettant de communiquer à distance par voie électronique, font partie intégrante de l'environnement de travail et sont nécessaires au bon fonctionnement de l'entreprise.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Porteuses de lien social, facilitant les échanges et l'accès à l'information, les TIC doivent toutefois être utilisées à bon escient, dans le respect des personnes et de la sphère privée. En effet, le développement des outils numériques et leur accessibilité croissante rendent plus floues les frontières entre la vie privée et la vie professionnelle.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Ainsi, la maitrise et le bon usage des outils numériques est nécessaire pour leur utilisation raisonnable et efficiente. Le management doit ainsi veiller au respect du droit à la déconnexion en adoptant dans ses propres actions et comportements les principes présentement énoncés.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A ce titre, l'enjeu des actions proposées dans le présent accord est de garantir la bonne utilisation des outils numériques, tout en préservant la santé au travail, pour garantir des conditions et un environnement de travail respectueux de tous et en particulier des durées minimales de repos prévues par les dispositions légales et conventionnelles.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b/>
          <w:sz w:val="22"/>
          <w:szCs w:val="22"/>
          <w:u w:val="single"/>
        </w:rPr>
        <w:t xml:space="preserve">AUSSI, IL A ETE CONVENU CE QUI SUIT : </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ARTICLE 1</w:t>
      </w:r>
      <w:r>
        <w:rPr>
          <w:rFonts w:cs="Palatino Linotype" w:ascii="Palatino Linotype" w:hAnsi="Palatino Linotype"/>
          <w:b/>
          <w:sz w:val="22"/>
          <w:szCs w:val="22"/>
          <w:u w:val="single"/>
          <w:vertAlign w:val="superscript"/>
        </w:rPr>
        <w:t>er</w:t>
      </w:r>
      <w:r>
        <w:rPr>
          <w:rFonts w:cs="Palatino Linotype" w:ascii="Palatino Linotype" w:hAnsi="Palatino Linotype"/>
          <w:b/>
          <w:sz w:val="22"/>
          <w:szCs w:val="22"/>
          <w:u w:val="single"/>
        </w:rPr>
        <w:t xml:space="preserve"> : PRINCIPES DU DROIT A LA DECONNEXION</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Un "droit à la déconnexion" aux TIC est reconnu à l'ensemble des salariés de CA Consumer Finance.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Au titre de ce droit, et en dehors des cas exceptionnels</w:t>
      </w:r>
      <w:r>
        <w:rPr>
          <w:rStyle w:val="FootnoteCharacters"/>
          <w:rStyle w:val="FootnoteAnchor"/>
          <w:rFonts w:cs="Palatino Linotype" w:ascii="Palatino Linotype" w:hAnsi="Palatino Linotype"/>
          <w:sz w:val="22"/>
          <w:szCs w:val="22"/>
        </w:rPr>
        <w:footnoteReference w:id="2"/>
      </w:r>
      <w:r>
        <w:rPr>
          <w:rFonts w:cs="Palatino Linotype" w:ascii="Palatino Linotype" w:hAnsi="Palatino Linotype"/>
          <w:sz w:val="22"/>
          <w:szCs w:val="22"/>
        </w:rPr>
        <w:t>, il est demandé aux salariés de ne pas utiliser leur messagerie électronique ou autres outils de communication pendant les périodes de repos quotidien et hebdomadaire, de congés ou d'arrêts de travail, afin de garantir le respect de celles-ci.</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Dans ce cadre, aucun salarié ne peut se voir reprocher de ne pas répondre à une sollicitation pendant ces périodes.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Par ailleurs, pendant le temps de travail, l'utilisation des outils numériques, qu'elle se caractérise par une sur-sollicitation ou une sous connexion ne doit pas constituer un frein à l'efficacité opérationnelle.</w:t>
      </w:r>
    </w:p>
    <w:p>
      <w:pPr>
        <w:pStyle w:val="Normal"/>
        <w:jc w:val="both"/>
        <w:rPr/>
      </w:pPr>
      <w:r>
        <w:rPr>
          <w:rFonts w:cs="Palatino Linotype" w:ascii="Palatino Linotype" w:hAnsi="Palatino Linotype"/>
          <w:sz w:val="22"/>
          <w:szCs w:val="22"/>
        </w:rPr>
        <w:t>Dans ce cadre, pendant les temps collectifs (ex : réunion de service, formation, séminaire) notamment en présentiel physique, le traitement des SMS ou mails sera déconseillé afin de faciliter la concentration et l'échange.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Pour faire respecter l'organisation de cette déconnexion et pour que celle-ci soit efficace, elle nécessite :</w:t>
      </w:r>
    </w:p>
    <w:p>
      <w:pPr>
        <w:pStyle w:val="Normal"/>
        <w:ind w:left="567" w:hanging="0"/>
        <w:jc w:val="both"/>
        <w:rPr>
          <w:rFonts w:ascii="Palatino Linotype" w:hAnsi="Palatino Linotype" w:cs="Palatino Linotype"/>
          <w:sz w:val="22"/>
          <w:szCs w:val="22"/>
        </w:rPr>
      </w:pPr>
      <w:r>
        <w:rPr>
          <w:rFonts w:cs="Palatino Linotype" w:ascii="Palatino Linotype" w:hAnsi="Palatino Linotype"/>
          <w:sz w:val="22"/>
          <w:szCs w:val="22"/>
        </w:rPr>
        <w:t>- l'implication de chacun</w:t>
      </w:r>
    </w:p>
    <w:p>
      <w:pPr>
        <w:pStyle w:val="Normal"/>
        <w:ind w:left="567" w:hanging="0"/>
        <w:jc w:val="both"/>
        <w:rPr>
          <w:rFonts w:ascii="Palatino Linotype" w:hAnsi="Palatino Linotype" w:cs="Palatino Linotype"/>
          <w:sz w:val="22"/>
          <w:szCs w:val="22"/>
        </w:rPr>
      </w:pPr>
      <w:r>
        <w:rPr>
          <w:rFonts w:cs="Palatino Linotype" w:ascii="Palatino Linotype" w:hAnsi="Palatino Linotype"/>
          <w:sz w:val="22"/>
          <w:szCs w:val="22"/>
        </w:rPr>
        <w:t>- l'exemplarité, sur laquelle CA Consumer Finance s'engage, de la part des managers et des dirigeants de l'entreprise, dans leur utilisation des outils numériques, essentielle pour promouvoir les bonnes pratiques et entraîne l'adhésion de tous.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ARTICLE 2 : DEVELOPPER LE BON USAGE DES OUTILS NUMERIQUES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ab/>
      </w:r>
      <w:r>
        <w:rPr>
          <w:rFonts w:cs="Palatino Linotype" w:ascii="Palatino Linotype" w:hAnsi="Palatino Linotype"/>
          <w:b/>
          <w:sz w:val="22"/>
          <w:szCs w:val="22"/>
          <w:u w:val="single"/>
        </w:rPr>
        <w:t>Article 2.1 : Actions de sensibilisation</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Afin de favoriser la régulation du bon usage des outils numériques, il sera procédé, en complément de la Charte de l'utilisateur des ressources informatiques et services internet (annexe 2 du Règlement intérieur) à un rappel régulier des règles suivantes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Veiller à choisir le moyen de communication adapté au contexte, en favorisant les échanges directs (face à face, téléphone...).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Respecter l'objet et la finalité des moyens de communication mis à disposition, tant en termes de formes que de contenu (donner la bonne information, au bon interlocuteur, au bon moment).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Identifier les destinataires du message (notamment veiller à l'utilisation adaptée des fonctionnalités "répondre à tous", "copie" et "copie cachée").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Choisir le moment le plus opportun pour l'envoi d'un message en évitant d'adresser des messages en dehors des heures habituelles de travail et en privilégiant l'utilisation de la fonction d'envoi différé. Il en sera de même en matière d'appel téléphonique.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Limiter le nombre d'interruptions journalières pour la gestion des messages : se réserver quelques plages horaires par jour pour le traitement des messages, éviter de regarder ses messages pendant les réunions</w:t>
      </w:r>
      <w:r>
        <w:rPr/>
        <w:t xml:space="preserve"> </w:t>
      </w:r>
      <w:r>
        <w:rPr>
          <w:rFonts w:cs="Palatino Linotype" w:ascii="Palatino Linotype" w:hAnsi="Palatino Linotype"/>
          <w:sz w:val="22"/>
          <w:szCs w:val="22"/>
        </w:rPr>
        <w:t>et ce quelles qu’en soient la forme (présentielle, vidéo ou téléphonique) au besoin en fermant Outlook pour éviter d’être perturbé par les alertes mails.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b/>
      </w:r>
      <w:r>
        <w:rPr>
          <w:rFonts w:cs="Palatino Linotype" w:ascii="Palatino Linotype" w:hAnsi="Palatino Linotype"/>
          <w:b/>
          <w:sz w:val="22"/>
          <w:szCs w:val="22"/>
          <w:u w:val="single"/>
        </w:rPr>
        <w:t>Article 2.2 : Actions de formation des salariés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L'articulation entre la vie personnelle et la vie professionnelle constitue un des axes de la qualité de vie au travail, pour la motivation et la satisfaction au travail des personnes et pour leur équilibre personnel. L'ensemble des salariés, y compris les cadres dirigeants sont concernés par ce principe.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Dans cet esprit, des actions de sensibilisation seront mises en place à destination des salariés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 Mise à disposition d'un module d'e-learning aux fins de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ab/>
        <w:t xml:space="preserve">* proposer aux salariés des méthodes efficientes d'utilisation des outils et </w:t>
        <w:tab/>
        <w:t>logiciels,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ab/>
        <w:t>* et de les sensibiliser au risque d'utilisation déviante des TIC</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Mise à disposition de "modes d'emplois" succincts des nouveaux outils numériques et des nouveaux logiciels afin de permettre une appropriation simple et aisée de ces TIC et ainsi favoriser le développement du socle de connaissance de chaque salarié.</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Formation du service de santé au travail autonome à la détection des risques associés aux outils de communication numériques.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ARTICLE 3 : MODALITES PRATIQUES DE L'EXERCICE DU DROIT A LA DECONNEXION</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Afin de mettre en œuvre les principes énoncés à l'article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et dans le prolongement des actions de sensibilisation et de formation prévues à l'article 2 du présent accord, CA Consumer Finance mettra en place ou veillera à ce que chaque salarié se conforme aux dispositifs suivants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b/>
      </w:r>
      <w:r>
        <w:rPr>
          <w:rFonts w:cs="Palatino Linotype" w:ascii="Palatino Linotype" w:hAnsi="Palatino Linotype"/>
          <w:b/>
          <w:sz w:val="22"/>
          <w:szCs w:val="22"/>
          <w:u w:val="single"/>
        </w:rPr>
        <w:t>Article 3.1 : Utilisation de fonctions spécifiques d'envoi de la messagerie</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Les e-mails doivent en priorité être envoyés pendant les heures habituelles de travail</w:t>
      </w:r>
      <w:r>
        <w:rPr>
          <w:rStyle w:val="FootnoteCharacters"/>
          <w:rStyle w:val="FootnoteAnchor"/>
          <w:rFonts w:cs="Palatino Linotype" w:ascii="Palatino Linotype" w:hAnsi="Palatino Linotype"/>
          <w:sz w:val="22"/>
          <w:szCs w:val="22"/>
        </w:rPr>
        <w:footnoteReference w:id="3"/>
      </w:r>
      <w:r>
        <w:rPr>
          <w:rFonts w:cs="Palatino Linotype" w:ascii="Palatino Linotype" w:hAnsi="Palatino Linotype"/>
          <w:sz w:val="22"/>
          <w:szCs w:val="22"/>
        </w:rPr>
        <w: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Pour les salariés qui décident de se connecter en dehors des heures habituelles de travail, il est fortement recommandé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soit de préparer leurs messages en mode brouillon ou hors connexion</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soit d'utiliser la fonction d'envoi différé</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Si le salarié est amené à envoyer un message en dehors des heures habituelles de travail, il veillera à clairement indiquer que ce message n'appelle pas de réponse immédiate, sauf en cas de situation d'urgence</w:t>
      </w:r>
      <w:r>
        <w:rPr>
          <w:rStyle w:val="FootnoteCharacters"/>
          <w:rStyle w:val="FootnoteAnchor"/>
          <w:rFonts w:cs="Palatino Linotype" w:ascii="Palatino Linotype" w:hAnsi="Palatino Linotype"/>
          <w:sz w:val="22"/>
          <w:szCs w:val="22"/>
        </w:rPr>
        <w:footnoteReference w:id="4"/>
      </w:r>
      <w:r>
        <w:rPr>
          <w:rFonts w:cs="Palatino Linotype" w:ascii="Palatino Linotype" w:hAnsi="Palatino Linotype"/>
          <w:sz w:val="22"/>
          <w:szCs w:val="22"/>
        </w:rPr>
        <w:t>, et précisera le délai au-delà duquel la réponse est attendue.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b/>
      </w:r>
      <w:r>
        <w:rPr>
          <w:rFonts w:cs="Palatino Linotype" w:ascii="Palatino Linotype" w:hAnsi="Palatino Linotype"/>
          <w:b/>
          <w:sz w:val="22"/>
          <w:szCs w:val="22"/>
          <w:u w:val="single"/>
        </w:rPr>
        <w:t>Article 3.2 : Intégration de message d'information dans la signature des e-mails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 xml:space="preserve">Pour permettre l'exercice effectif du "droit à la déconnexion" par les salariés, il sera recommandé auprès de chaque salarié d'intégrer la mention suivante dans la signature de leurs e-mails : </w:t>
      </w:r>
      <w:r>
        <w:rPr>
          <w:rFonts w:cs="Palatino Linotype" w:ascii="Palatino Linotype" w:hAnsi="Palatino Linotype"/>
          <w:i/>
          <w:sz w:val="22"/>
          <w:szCs w:val="22"/>
        </w:rPr>
        <w:t>"Si vous recevez ce message en dehors de vos horaires habituels de travail, vous n'êtes pas tenu d'y répondre immédiatement".</w:t>
      </w:r>
    </w:p>
    <w:p>
      <w:pPr>
        <w:pStyle w:val="Normal"/>
        <w:jc w:val="both"/>
        <w:rPr>
          <w:rFonts w:ascii="Palatino Linotype" w:hAnsi="Palatino Linotype" w:cs="Palatino Linotype"/>
          <w:i/>
          <w:i/>
          <w:sz w:val="22"/>
          <w:szCs w:val="22"/>
        </w:rPr>
      </w:pPr>
      <w:r>
        <w:rPr>
          <w:rFonts w:cs="Palatino Linotype" w:ascii="Palatino Linotype" w:hAnsi="Palatino Linotype"/>
          <w:i/>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b/>
      </w:r>
      <w:r>
        <w:rPr>
          <w:rFonts w:cs="Palatino Linotype" w:ascii="Palatino Linotype" w:hAnsi="Palatino Linotype"/>
          <w:b/>
          <w:sz w:val="22"/>
          <w:szCs w:val="22"/>
          <w:u w:val="single"/>
        </w:rPr>
        <w:t>Article 3.3 : Message d'absence</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Lorsqu'un salarié est amené à être absent pendant plus d'une demi-journée, il mettra en place un message automatique d'absence à l'attention des interlocuteurs internes et externes à l'entreprise, l'alertant sur l'absence et sa durée ainsi que le nom et les coordonnées de l'interlocuteur à joindre si nécessaire.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Cet interlocuteur sera défini au sein de chaque équipe en tenant compte de son domaine d'activité ainsi que de la nature et la durée prévisible de l'absence.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sz w:val="22"/>
          <w:szCs w:val="22"/>
        </w:rPr>
        <w:tab/>
      </w:r>
      <w:r>
        <w:rPr>
          <w:rFonts w:cs="Palatino Linotype" w:ascii="Palatino Linotype" w:hAnsi="Palatino Linotype"/>
          <w:b/>
          <w:sz w:val="22"/>
          <w:szCs w:val="22"/>
          <w:u w:val="single"/>
        </w:rPr>
        <w:t>Article 3.4 : Echange sur l'évaluation et le suivi de la charge de travail</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D'une manière générale, chaque salarié peut alerter son supérieur hiérarchique lorsqu'il rencontre des difficultés dans l'utilisation des outils numériques ou lorsqu'il est confronté à des situations d'usage anormal des outils numériques.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Ainsi, lors des EAE, chaque salarié, et notamment les cadres en forfait jours, sont invités à échanger avec leur hiérarchie sur l'utilisation des outils numériques au regard de l'évaluation et du suivi de la charge de travail afin de favoriser l'équilibre entre la vie privée et la vie professionnelle. Le cas échéant, des mesures d'accompagnement peuvent être mises en œuvre aux fins de remédier aux difficultés ou dysfonctionnements rencontrés.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b/>
          <w:sz w:val="22"/>
          <w:szCs w:val="22"/>
          <w:u w:val="single"/>
        </w:rPr>
        <w:t>ARTICLE 4 : DATE DE PRISE D'EFFET - DURÉE</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spacing w:lineRule="atLeast" w:line="300"/>
        <w:jc w:val="both"/>
        <w:rPr>
          <w:rFonts w:ascii="Palatino Linotype" w:hAnsi="Palatino Linotype" w:cs="Palatino Linotype"/>
          <w:sz w:val="22"/>
          <w:szCs w:val="22"/>
        </w:rPr>
      </w:pPr>
      <w:r>
        <w:rPr>
          <w:rFonts w:cs="Palatino Linotype" w:ascii="Palatino Linotype" w:hAnsi="Palatino Linotype"/>
          <w:sz w:val="22"/>
          <w:szCs w:val="22"/>
        </w:rPr>
        <w:t>Le présent accord est conclu pour une durée indéterminée et prendra effet à la date de sa signature</w:t>
      </w:r>
      <w:bookmarkStart w:id="0" w:name="_GoBack"/>
      <w:bookmarkEnd w:id="0"/>
      <w:r>
        <w:rPr>
          <w:rFonts w:cs="Palatino Linotype" w:ascii="Palatino Linotype" w:hAnsi="Palatino Linotype"/>
          <w:sz w:val="22"/>
          <w:szCs w:val="22"/>
        </w:rPr>
        <w: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b/>
          <w:sz w:val="22"/>
          <w:szCs w:val="22"/>
          <w:u w:val="single"/>
        </w:rPr>
        <w:t>ARTICLE 5 : REVISION ET ADAPTATION</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Sur proposition d'une ou plusieurs organisations syndicales signataires ou sur proposition de l'entreprise, une négociation de révision pourra être engagée, à l'issue d'une période d'un an à compter de la date de prise d'effet du présent accord, dans les conditions prévues par les articles L 2261-7-1 et L 2261-8 du Code du travail</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b/>
          <w:sz w:val="22"/>
          <w:szCs w:val="22"/>
          <w:u w:val="single"/>
        </w:rPr>
        <w:t>ARTICLE 7 : PUBLICITÉ</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Conformément aux articles aux articles D 2231-2 et suivants du Code du travail, le présent accord fera l’objet d’un dépôt auprès du secrétariat-greffe du Conseil de Prud'hommes de Longjumeau et de la Direccte d'Evry.</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Arial"/>
          <w:sz w:val="22"/>
          <w:szCs w:val="22"/>
        </w:rPr>
      </w:pPr>
      <w:r>
        <w:rPr>
          <w:rFonts w:cs="Arial" w:ascii="Palatino Linotype" w:hAnsi="Palatino Linotype"/>
          <w:sz w:val="22"/>
          <w:szCs w:val="22"/>
        </w:rPr>
        <w:t>Fait à Massy, en 8 exemplaires, le</w:t>
      </w:r>
    </w:p>
    <w:p>
      <w:pPr>
        <w:pStyle w:val="Normal"/>
        <w:jc w:val="both"/>
        <w:rPr>
          <w:rFonts w:ascii="Palatino Linotype" w:hAnsi="Palatino Linotype" w:cs="Arial"/>
          <w:sz w:val="22"/>
          <w:szCs w:val="22"/>
        </w:rPr>
      </w:pPr>
      <w:r>
        <w:rPr>
          <w:rFonts w:cs="Arial" w:ascii="Palatino Linotype" w:hAnsi="Palatino Linotype"/>
          <w:sz w:val="22"/>
          <w:szCs w:val="22"/>
        </w:rPr>
      </w:r>
    </w:p>
    <w:p>
      <w:pPr>
        <w:pStyle w:val="Normal"/>
        <w:jc w:val="both"/>
        <w:rPr>
          <w:rFonts w:ascii="Palatino Linotype" w:hAnsi="Palatino Linotype" w:cs="Arial"/>
          <w:sz w:val="22"/>
          <w:szCs w:val="22"/>
        </w:rPr>
      </w:pPr>
      <w:r>
        <w:rPr>
          <w:rFonts w:cs="Arial" w:ascii="Palatino Linotype" w:hAnsi="Palatino Linotype"/>
          <w:sz w:val="22"/>
          <w:szCs w:val="22"/>
        </w:rPr>
      </w:r>
    </w:p>
    <w:p>
      <w:pPr>
        <w:pStyle w:val="Normal"/>
        <w:jc w:val="both"/>
        <w:rPr>
          <w:rFonts w:ascii="Palatino Linotype" w:hAnsi="Palatino Linotype" w:cs="Arial"/>
          <w:sz w:val="22"/>
          <w:szCs w:val="22"/>
        </w:rPr>
      </w:pPr>
      <w:r>
        <w:rPr>
          <w:rFonts w:cs="Arial" w:ascii="Palatino Linotype" w:hAnsi="Palatino Linotype"/>
          <w:sz w:val="22"/>
          <w:szCs w:val="22"/>
        </w:rPr>
        <w:tab/>
        <w:tab/>
        <w:tab/>
        <w:tab/>
        <w:tab/>
        <w:tab/>
        <w:tab/>
        <w:t>Pour La</w:t>
      </w:r>
      <w:r>
        <w:rPr>
          <w:rFonts w:cs="Palatino Linotype" w:ascii="Palatino Linotype" w:hAnsi="Palatino Linotype"/>
          <w:sz w:val="22"/>
          <w:szCs w:val="22"/>
        </w:rPr>
        <w:t xml:space="preserve"> société CA Consumer Finance</w:t>
      </w:r>
    </w:p>
    <w:p>
      <w:pPr>
        <w:pStyle w:val="Normal"/>
        <w:jc w:val="both"/>
        <w:rPr>
          <w:rFonts w:ascii="Palatino Linotype" w:hAnsi="Palatino Linotype" w:cs="Arial"/>
          <w:sz w:val="22"/>
          <w:szCs w:val="22"/>
        </w:rPr>
      </w:pPr>
      <w:r>
        <w:rPr>
          <w:rFonts w:cs="Arial" w:ascii="Palatino Linotype" w:hAnsi="Palatino Linotype"/>
          <w:sz w:val="22"/>
          <w:szCs w:val="22"/>
        </w:rPr>
        <w:tab/>
        <w:tab/>
        <w:tab/>
        <w:tab/>
        <w:tab/>
        <w:tab/>
        <w:tab/>
      </w:r>
      <w:r>
        <w:rPr>
          <w:rFonts w:cs="Palatino Linotype" w:ascii="Palatino Linotype" w:hAnsi="Palatino Linotype"/>
          <w:sz w:val="22"/>
          <w:szCs w:val="22"/>
          <w:lang w:eastAsia="fr-FR"/>
        </w:rPr>
        <w:t>M &lt;&gt;</w:t>
      </w:r>
    </w:p>
    <w:p>
      <w:pPr>
        <w:pStyle w:val="Normal"/>
        <w:ind w:left="4956" w:hanging="0"/>
        <w:jc w:val="both"/>
        <w:rPr>
          <w:rFonts w:ascii="Palatino Linotype" w:hAnsi="Palatino Linotype" w:cs="Arial"/>
          <w:sz w:val="22"/>
          <w:szCs w:val="22"/>
        </w:rPr>
      </w:pPr>
      <w:r>
        <w:rPr>
          <w:rFonts w:cs="Arial" w:ascii="Palatino Linotype" w:hAnsi="Palatino Linotype"/>
          <w:sz w:val="22"/>
          <w:szCs w:val="22"/>
        </w:rPr>
        <w:t>Directeur Général France,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Pour les organisations syndicales représentatives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lang w:eastAsia="fr-FR"/>
        </w:rPr>
      </w:pPr>
      <w:r>
        <w:rPr>
          <w:rFonts w:cs="Palatino Linotype" w:ascii="Palatino Linotype" w:hAnsi="Palatino Linotype"/>
          <w:sz w:val="22"/>
          <w:szCs w:val="22"/>
          <w:lang w:eastAsia="fr-FR"/>
        </w:rPr>
        <w:t>M &lt;&gt;</w:t>
      </w:r>
    </w:p>
    <w:p>
      <w:pPr>
        <w:pStyle w:val="Normal"/>
        <w:jc w:val="both"/>
        <w:rPr/>
      </w:pPr>
      <w:r>
        <w:rPr>
          <w:rFonts w:cs="Palatino Linotype" w:ascii="Palatino Linotype" w:hAnsi="Palatino Linotype"/>
          <w:sz w:val="22"/>
          <w:szCs w:val="22"/>
        </w:rPr>
        <w:t>Délégué syndical national CFTC</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lang w:eastAsia="fr-FR"/>
        </w:rPr>
      </w:pPr>
      <w:r>
        <w:rPr>
          <w:rFonts w:cs="Palatino Linotype" w:ascii="Palatino Linotype" w:hAnsi="Palatino Linotype"/>
          <w:sz w:val="22"/>
          <w:szCs w:val="22"/>
          <w:lang w:eastAsia="fr-FR"/>
        </w:rPr>
        <w:t>M &lt;&gt;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Déléguée syndicale nationale CGT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lang w:eastAsia="fr-FR"/>
        </w:rPr>
      </w:pPr>
      <w:r>
        <w:rPr>
          <w:rFonts w:cs="Palatino Linotype" w:ascii="Palatino Linotype" w:hAnsi="Palatino Linotype"/>
          <w:sz w:val="22"/>
          <w:szCs w:val="22"/>
          <w:lang w:eastAsia="fr-FR"/>
        </w:rPr>
        <w:t>M &lt;&gt;</w:t>
      </w:r>
    </w:p>
    <w:p>
      <w:pPr>
        <w:pStyle w:val="Normal"/>
        <w:jc w:val="both"/>
        <w:rPr/>
      </w:pPr>
      <w:r>
        <w:rPr>
          <w:rFonts w:cs="Palatino Linotype" w:ascii="Palatino Linotype" w:hAnsi="Palatino Linotype"/>
          <w:sz w:val="22"/>
          <w:szCs w:val="22"/>
        </w:rPr>
        <w:t>Déléguée syndicale nationale FO</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Textebrut"/>
        <w:rPr>
          <w:rFonts w:ascii="Palatino Linotype" w:hAnsi="Palatino Linotype" w:cs="Palatino Linotype"/>
          <w:sz w:val="22"/>
          <w:szCs w:val="22"/>
          <w:lang w:eastAsia="fr-FR"/>
        </w:rPr>
      </w:pPr>
      <w:r>
        <w:rPr>
          <w:rFonts w:cs="Palatino Linotype" w:ascii="Palatino Linotype" w:hAnsi="Palatino Linotype"/>
          <w:sz w:val="22"/>
          <w:szCs w:val="22"/>
          <w:lang w:eastAsia="fr-FR"/>
        </w:rPr>
        <w:t>M &lt;&gt;</w:t>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t>Délégué syndical national SNB</w:t>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r>
    </w:p>
    <w:p>
      <w:pPr>
        <w:pStyle w:val="Textebrut"/>
        <w:rPr>
          <w:rFonts w:ascii="Palatino Linotype" w:hAnsi="Palatino Linotype" w:cs="Palatino Linotype"/>
          <w:sz w:val="22"/>
          <w:szCs w:val="22"/>
          <w:lang w:eastAsia="fr-FR"/>
        </w:rPr>
      </w:pPr>
      <w:r>
        <w:rPr>
          <w:rFonts w:cs="Palatino Linotype" w:ascii="Palatino Linotype" w:hAnsi="Palatino Linotype"/>
          <w:sz w:val="22"/>
          <w:szCs w:val="22"/>
          <w:lang w:eastAsia="fr-FR"/>
        </w:rPr>
        <w:t>M &lt;&gt;</w:t>
      </w:r>
    </w:p>
    <w:p>
      <w:pPr>
        <w:pStyle w:val="Textebrut"/>
        <w:rPr>
          <w:rFonts w:ascii="Palatino Linotype" w:hAnsi="Palatino Linotype" w:cs="Times New Roman"/>
          <w:sz w:val="22"/>
          <w:szCs w:val="22"/>
          <w:lang w:eastAsia="ar-SA"/>
        </w:rPr>
      </w:pPr>
      <w:r>
        <w:rPr>
          <w:rFonts w:cs="Times New Roman" w:ascii="Palatino Linotype" w:hAnsi="Palatino Linotype"/>
          <w:sz w:val="22"/>
          <w:szCs w:val="22"/>
          <w:lang w:eastAsia="ar-SA"/>
        </w:rPr>
        <w:t>Déléguée syndicale nationale UNSA</w:t>
      </w:r>
    </w:p>
    <w:sectPr>
      <w:footerReference w:type="default" r:id="rId2"/>
      <w:footnotePr>
        <w:numFmt w:val="decimal"/>
      </w:footnotePr>
      <w:type w:val="nextPage"/>
      <w:pgSz w:w="11906" w:h="16838"/>
      <w:pgMar w:left="1418" w:right="1418" w:header="0" w:top="1418" w:footer="45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ambria">
    <w:charset w:val="00"/>
    <w:family w:val="roman"/>
    <w:pitch w:val="variable"/>
  </w:font>
  <w:font w:name="Courier New">
    <w:charset w:val="00"/>
    <w:family w:val="modern"/>
    <w:pitch w:val="default"/>
  </w:font>
  <w:font w:name="Symbol">
    <w:charset w:val="01"/>
    <w:family w:val="roman"/>
    <w:pitch w:val="variable"/>
  </w:font>
  <w:font w:name="PMingLiU">
    <w:altName w:val="新細明體"/>
    <w:charset w:val="88"/>
    <w:family w:val="roman"/>
    <w:pitch w:val="variable"/>
  </w:font>
  <w:font w:name="Liberation Sans">
    <w:altName w:val="Arial"/>
    <w:charset w:val="01"/>
    <w:family w:val="swiss"/>
    <w:pitch w:val="variable"/>
  </w:font>
  <w:font w:name="Tahoma">
    <w:charset w:val="00"/>
    <w:family w:val="swiss"/>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Style w:val="PageNumber"/>
        <w:rFonts w:ascii="Palatino Linotype" w:hAnsi="Palatino Linotype" w:cs="Palatino Linotype"/>
        <w:i/>
        <w:i/>
        <w:sz w:val="18"/>
        <w:szCs w:val="18"/>
      </w:rPr>
    </w:pPr>
    <w:r>
      <w:rPr>
        <w:rFonts w:cs="Palatino Linotype" w:ascii="Palatino Linotype" w:hAnsi="Palatino Linotype"/>
        <w:i/>
        <w:sz w:val="18"/>
        <w:szCs w:val="18"/>
      </w:rPr>
      <w:t>Accord relatif à l'utilisation des outils numériques professionnels</w:t>
      <w:tab/>
    </w:r>
    <w:r>
      <w:rPr>
        <w:rStyle w:val="PageNumber"/>
        <w:rFonts w:cs="Palatino Linotype" w:ascii="Palatino Linotype" w:hAnsi="Palatino Linotype"/>
        <w:i/>
        <w:sz w:val="18"/>
        <w:szCs w:val="18"/>
      </w:rPr>
      <w:fldChar w:fldCharType="begin"/>
    </w:r>
    <w:r>
      <w:instrText> PAGE </w:instrText>
    </w:r>
    <w:r>
      <w:fldChar w:fldCharType="separate"/>
    </w:r>
    <w:r>
      <w:t>6</w:t>
    </w:r>
    <w:r>
      <w:fldChar w:fldCharType="end"/>
    </w:r>
    <w:r>
      <w:rPr>
        <w:rStyle w:val="PageNumber"/>
        <w:rFonts w:cs="Palatino Linotype" w:ascii="Palatino Linotype" w:hAnsi="Palatino Linotype"/>
        <w:i/>
        <w:sz w:val="18"/>
        <w:szCs w:val="18"/>
      </w:rPr>
      <w:t>/</w:t>
    </w:r>
    <w:r>
      <w:rPr>
        <w:rStyle w:val="PageNumber"/>
        <w:rFonts w:cs="Palatino Linotype" w:ascii="Palatino Linotype" w:hAnsi="Palatino Linotype"/>
        <w:i/>
        <w:sz w:val="18"/>
        <w:szCs w:val="18"/>
      </w:rPr>
      <w:fldChar w:fldCharType="begin"/>
    </w:r>
    <w:r>
      <w:instrText> NUMPAGES \* ARABIC </w:instrText>
    </w:r>
    <w:r>
      <w:fldChar w:fldCharType="separate"/>
    </w:r>
    <w:r>
      <w:t>6</w:t>
    </w:r>
    <w:r>
      <w:fldChar w:fldCharType="end"/>
    </w:r>
  </w:p>
  <w:p>
    <w:pPr>
      <w:pStyle w:val="Footer"/>
      <w:rPr/>
    </w:pPr>
    <w:r>
      <w:rPr>
        <w:rFonts w:cs="Palatino Linotype" w:ascii="Palatino Linotype" w:hAnsi="Palatino Linotype"/>
        <w:i/>
        <w:sz w:val="18"/>
        <w:szCs w:val="18"/>
      </w:rPr>
      <w:t>et à l’exercice du droit</w:t>
    </w:r>
    <w:r>
      <w:rPr>
        <w:rStyle w:val="PageNumber"/>
        <w:rFonts w:cs="Palatino Linotype" w:ascii="Palatino Linotype" w:hAnsi="Palatino Linotype"/>
        <w:i/>
        <w:sz w:val="18"/>
        <w:szCs w:val="18"/>
      </w:rPr>
      <w:t xml:space="preserve"> à la déconnexion</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footnoteRef/>
        <w:tab/>
        <w:t xml:space="preserve"> </w:t>
      </w:r>
      <w:r>
        <w:rPr>
          <w:rFonts w:cs="Palatino Linotype" w:ascii="Palatino Linotype" w:hAnsi="Palatino Linotype"/>
          <w:sz w:val="18"/>
          <w:szCs w:val="18"/>
        </w:rPr>
        <w:t>Par circonstances exceptionnelles, il est visé une situation ou un événement important, inhabituel et imprévisible</w:t>
      </w:r>
    </w:p>
  </w:footnote>
  <w:footnote w:id="3">
    <w:p>
      <w:pPr>
        <w:pStyle w:val="Footnote"/>
        <w:jc w:val="both"/>
        <w:rPr/>
      </w:pPr>
      <w:r>
        <w:rPr/>
        <w:footnoteRef/>
        <w:tab/>
        <w:t xml:space="preserve"> </w:t>
      </w:r>
      <w:r>
        <w:rPr>
          <w:rFonts w:cs="Palatino Linotype" w:ascii="Palatino Linotype" w:hAnsi="Palatino Linotype"/>
          <w:sz w:val="18"/>
          <w:szCs w:val="18"/>
        </w:rPr>
        <w:t>Pour les salariés dont le temps de travail est décompté en heures, les heures habituelles de travail correspondent à l'amplitude et aux horaires de travail accomplis en temps normal sur le lieu de travail</w:t>
      </w:r>
    </w:p>
    <w:p>
      <w:pPr>
        <w:pStyle w:val="Footnote"/>
        <w:jc w:val="both"/>
        <w:rPr/>
      </w:pPr>
      <w:r>
        <w:rPr>
          <w:rFonts w:cs="Palatino Linotype" w:ascii="Palatino Linotype" w:hAnsi="Palatino Linotype"/>
          <w:sz w:val="18"/>
          <w:szCs w:val="18"/>
        </w:rPr>
        <w:tab/>
        <w:t>Pour les salariés en forfait jours, les heures habituelles de travail (étant précisé que le temps de travail de ces salariés n'est pas décompté en heures) s'entendent de la plage horaire se situant entre 7h00 et 20h00 hors jours de repos hebdomadaire</w:t>
      </w:r>
    </w:p>
  </w:footnote>
  <w:footnote w:id="4">
    <w:p>
      <w:pPr>
        <w:pStyle w:val="Footnote"/>
        <w:jc w:val="both"/>
        <w:rPr/>
      </w:pPr>
      <w:r>
        <w:rPr/>
        <w:footnoteRef/>
        <w:tab/>
        <w:t xml:space="preserve"> </w:t>
      </w:r>
      <w:r>
        <w:rPr>
          <w:rFonts w:cs="Palatino Linotype" w:ascii="Palatino Linotype" w:hAnsi="Palatino Linotype"/>
          <w:sz w:val="18"/>
          <w:szCs w:val="18"/>
        </w:rPr>
        <w:t>Par situation d’urgence, il est visé une situation ou un événement important, inhabituel et imprévisible</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Arial" w:hAnsi="Arial" w:cs="Arial"/>
    </w:rPr>
  </w:style>
  <w:style w:type="character" w:styleId="WW8Num2z0">
    <w:name w:val="WW8Num2z0"/>
    <w:qFormat/>
    <w:rPr>
      <w:rFonts w:ascii="Wingdings" w:hAnsi="Wingdings" w:cs="Wingdings"/>
    </w:rPr>
  </w:style>
  <w:style w:type="character" w:styleId="WW8Num3z0">
    <w:name w:val="WW8Num3z0"/>
    <w:qFormat/>
    <w:rPr>
      <w:rFonts w:ascii="Cambria" w:hAnsi="Cambria"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EntteCar">
    <w:name w:val="En-tête Car"/>
    <w:qFormat/>
    <w:rPr>
      <w:sz w:val="24"/>
      <w:szCs w:val="24"/>
    </w:rPr>
  </w:style>
  <w:style w:type="character" w:styleId="SansinterligneCar">
    <w:name w:val="Sans interligne Car"/>
    <w:qFormat/>
    <w:rPr>
      <w:rFonts w:ascii="PMingLiU;新細明體" w:hAnsi="PMingLiU;新細明體" w:eastAsia="MS Mincho;ＭＳ 明朝" w:cs="PMingLiU;新細明體"/>
      <w:sz w:val="22"/>
      <w:szCs w:val="22"/>
      <w:lang w:bidi="ar-SA"/>
    </w:rPr>
  </w:style>
  <w:style w:type="character" w:styleId="TextebrutCar">
    <w:name w:val="Texte brut Car"/>
    <w:qFormat/>
    <w:rPr>
      <w:rFonts w:ascii="Courier New" w:hAnsi="Courier New" w:cs="Courier New"/>
    </w:rPr>
  </w:style>
  <w:style w:type="character" w:styleId="NotedefinCar">
    <w:name w:val="Note de fin Car"/>
    <w:qFormat/>
    <w:rPr/>
  </w:style>
  <w:style w:type="character" w:styleId="EndnoteCharacters">
    <w:name w:val="Endnote Characters"/>
    <w:qFormat/>
    <w:rPr>
      <w:vertAlign w:val="superscript"/>
    </w:rPr>
  </w:style>
  <w:style w:type="character" w:styleId="NotedebasdepageCar">
    <w:name w:val="Note de bas de page Car"/>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lang w:val="en-GB"/>
    </w:rPr>
  </w:style>
  <w:style w:type="paragraph" w:styleId="Footer">
    <w:name w:val="Footer"/>
    <w:basedOn w:val="Normal"/>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Sansinterligne">
    <w:name w:val="Sans interligne"/>
    <w:qFormat/>
    <w:pPr>
      <w:widowControl/>
    </w:pPr>
    <w:rPr>
      <w:rFonts w:ascii="PMingLiU;新細明體" w:hAnsi="PMingLiU;新細明體" w:eastAsia="MS Mincho;ＭＳ 明朝" w:cs="PMingLiU;新細明體"/>
      <w:color w:val="auto"/>
      <w:sz w:val="22"/>
      <w:szCs w:val="22"/>
      <w:lang w:val="fr-FR" w:bidi="ar-SA" w:eastAsia="zh-CN"/>
    </w:rPr>
  </w:style>
  <w:style w:type="paragraph" w:styleId="Textebrut">
    <w:name w:val="Texte brut"/>
    <w:basedOn w:val="Normal"/>
    <w:qFormat/>
    <w:pPr>
      <w:suppressAutoHyphens w:val="false"/>
    </w:pPr>
    <w:rPr>
      <w:rFonts w:ascii="Courier New" w:hAnsi="Courier New" w:cs="Courier New"/>
      <w:sz w:val="20"/>
      <w:szCs w:val="20"/>
    </w:rPr>
  </w:style>
  <w:style w:type="paragraph" w:styleId="Paragraphedeliste">
    <w:name w:val="Paragraphe de liste"/>
    <w:basedOn w:val="Normal"/>
    <w:qFormat/>
    <w:pPr>
      <w:suppressAutoHyphens w:val="false"/>
      <w:spacing w:before="0" w:after="0"/>
      <w:ind w:left="720" w:hanging="0"/>
      <w:contextualSpacing/>
    </w:pPr>
    <w:rPr/>
  </w:style>
  <w:style w:type="paragraph" w:styleId="Endnote">
    <w:name w:val="Endnote"/>
    <w:basedOn w:val="Normal"/>
    <w:pPr/>
    <w:rPr>
      <w:sz w:val="20"/>
      <w:szCs w:val="20"/>
    </w:rPr>
  </w:style>
  <w:style w:type="paragraph" w:styleId="Footnote">
    <w:name w:val="Footnote"/>
    <w:basedOn w:val="Normal"/>
    <w:pPr/>
    <w:rPr>
      <w:sz w:val="20"/>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2017-07-05T23:46:00Z</cp:lastPrinted>
  <dcterms:created xsi:type="dcterms:W3CDTF">2017-11-03T14:25:00Z</dcterms:created>
  <dcterms:modified xsi:type="dcterms:W3CDTF">2017-11-03T14:25:00Z</dcterms:modified>
</cp:coreProperties>
</file>