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jc w:val="center"/>
        <w:rPr/>
      </w:pPr>
      <w:r>
        <w:rPr>
          <w:rFonts w:cs="Arial" w:ascii="Ebrima" w:hAnsi="Ebrima"/>
          <w:b/>
          <w:color w:val="000000"/>
          <w:sz w:val="24"/>
          <w:szCs w:val="22"/>
        </w:rPr>
        <w:t xml:space="preserve">ACCORD COLLECTIF D’ENTREPRISE RELATIF AU VERSEMENT DE L’INDEMNITE DE FIN DE MISSION POUR LES EMPLOIS A CARACTERE SAISONNIER OU LES EMPLOIS D’USAGE CONSTANT </w:t>
      </w:r>
    </w:p>
    <w:p>
      <w:pPr>
        <w:pStyle w:val="Normal"/>
        <w:jc w:val="center"/>
        <w:rPr>
          <w:rFonts w:ascii="Ebrima" w:hAnsi="Ebrima" w:cs="Arial"/>
          <w:b/>
          <w:b/>
          <w:color w:val="000000"/>
          <w:sz w:val="22"/>
          <w:szCs w:val="22"/>
        </w:rPr>
      </w:pPr>
      <w:r>
        <w:rPr>
          <w:rFonts w:cs="Arial" w:ascii="Ebrima" w:hAnsi="Ebrima"/>
          <w:b/>
          <w:color w:val="000000"/>
          <w:sz w:val="22"/>
          <w:szCs w:val="22"/>
        </w:rPr>
      </w:r>
    </w:p>
    <w:p>
      <w:pPr>
        <w:pStyle w:val="Normal"/>
        <w:rPr>
          <w:rFonts w:ascii="Ebrima" w:hAnsi="Ebrima" w:cs="Arial"/>
          <w:b/>
          <w:b/>
          <w:sz w:val="22"/>
          <w:szCs w:val="22"/>
        </w:rPr>
      </w:pPr>
      <w:r>
        <w:rPr>
          <w:rFonts w:cs="Arial" w:ascii="Ebrima" w:hAnsi="Ebrima"/>
          <w:b/>
          <w:sz w:val="22"/>
          <w:szCs w:val="22"/>
        </w:rPr>
      </w:r>
    </w:p>
    <w:p>
      <w:pPr>
        <w:pStyle w:val="Header"/>
        <w:rPr>
          <w:rFonts w:ascii="Ebrima" w:hAnsi="Ebrima" w:cs="Arial"/>
          <w:sz w:val="22"/>
          <w:szCs w:val="22"/>
        </w:rPr>
      </w:pPr>
      <w:r>
        <w:rPr>
          <w:rFonts w:cs="Arial" w:ascii="Ebrima" w:hAnsi="Ebrima"/>
          <w:sz w:val="22"/>
          <w:szCs w:val="22"/>
        </w:rPr>
      </w:r>
    </w:p>
    <w:p>
      <w:pPr>
        <w:pStyle w:val="Normal"/>
        <w:rPr>
          <w:rFonts w:ascii="Ebrima" w:hAnsi="Ebrima" w:cs="Arial"/>
          <w:b/>
          <w:b/>
          <w:sz w:val="22"/>
          <w:szCs w:val="22"/>
          <w:u w:val="single"/>
        </w:rPr>
      </w:pPr>
      <w:r>
        <w:rPr>
          <w:rFonts w:cs="Arial" w:ascii="Ebrima" w:hAnsi="Ebrima"/>
          <w:b/>
          <w:sz w:val="22"/>
          <w:szCs w:val="22"/>
          <w:u w:val="single"/>
        </w:rPr>
        <w:t>Entre les soussignés :</w:t>
      </w:r>
    </w:p>
    <w:p>
      <w:pPr>
        <w:pStyle w:val="Normal"/>
        <w:rPr>
          <w:rFonts w:ascii="Ebrima" w:hAnsi="Ebrima" w:cs="Arial"/>
          <w:b/>
          <w:b/>
          <w:sz w:val="22"/>
          <w:szCs w:val="22"/>
          <w:u w:val="single"/>
        </w:rPr>
      </w:pPr>
      <w:r>
        <w:rPr>
          <w:rFonts w:cs="Arial" w:ascii="Ebrima" w:hAnsi="Ebrima"/>
          <w:b/>
          <w:sz w:val="22"/>
          <w:szCs w:val="22"/>
          <w:u w:val="single"/>
        </w:rPr>
      </w:r>
    </w:p>
    <w:p>
      <w:pPr>
        <w:pStyle w:val="Normal"/>
        <w:rPr>
          <w:rFonts w:ascii="Ebrima" w:hAnsi="Ebrima" w:cs="Arial"/>
          <w:b/>
          <w:b/>
          <w:sz w:val="22"/>
          <w:szCs w:val="22"/>
          <w:u w:val="single"/>
        </w:rPr>
      </w:pPr>
      <w:r>
        <w:rPr>
          <w:rFonts w:cs="Arial" w:ascii="Ebrima" w:hAnsi="Ebrima"/>
          <w:b/>
          <w:sz w:val="22"/>
          <w:szCs w:val="22"/>
          <w:u w:val="single"/>
        </w:rPr>
      </w:r>
    </w:p>
    <w:p>
      <w:pPr>
        <w:pStyle w:val="Normal"/>
        <w:rPr>
          <w:rFonts w:ascii="Ebrima" w:hAnsi="Ebrima" w:cs="Arial"/>
          <w:b/>
          <w:b/>
          <w:sz w:val="22"/>
          <w:szCs w:val="22"/>
        </w:rPr>
      </w:pPr>
      <w:r>
        <w:rPr>
          <w:rFonts w:cs="Arial" w:ascii="Ebrima" w:hAnsi="Ebrima"/>
          <w:b/>
          <w:sz w:val="22"/>
          <w:szCs w:val="22"/>
        </w:rPr>
        <w:t>La société Acttif Atlantique</w:t>
      </w:r>
    </w:p>
    <w:p>
      <w:pPr>
        <w:pStyle w:val="Normal"/>
        <w:rPr/>
      </w:pPr>
      <w:r>
        <w:rPr>
          <w:rFonts w:cs="Arial" w:ascii="Ebrima" w:hAnsi="Ebrima"/>
          <w:sz w:val="22"/>
          <w:szCs w:val="22"/>
        </w:rPr>
        <w:t>Immatriculée au RCS de Nantes sous le numéro 848 325 049</w:t>
      </w:r>
    </w:p>
    <w:p>
      <w:pPr>
        <w:pStyle w:val="Normal"/>
        <w:rPr>
          <w:rFonts w:ascii="Ebrima" w:hAnsi="Ebrima" w:cs="Arial"/>
          <w:sz w:val="22"/>
          <w:szCs w:val="22"/>
        </w:rPr>
      </w:pPr>
      <w:r>
        <w:rPr>
          <w:rFonts w:cs="Arial" w:ascii="Ebrima" w:hAnsi="Ebrima"/>
          <w:sz w:val="22"/>
          <w:szCs w:val="22"/>
        </w:rPr>
        <w:t>Ayant son siège social à 5 rue Claude Chappe 44470 Carquefou,</w:t>
      </w:r>
    </w:p>
    <w:p>
      <w:pPr>
        <w:pStyle w:val="Normal"/>
        <w:rPr/>
      </w:pPr>
      <w:r>
        <w:rPr>
          <w:rFonts w:cs="Arial" w:ascii="Ebrima" w:hAnsi="Ebrima"/>
          <w:sz w:val="22"/>
          <w:szCs w:val="22"/>
        </w:rPr>
        <w:t xml:space="preserve">Représentée par Mr XXXXXXXXXXXXXXX agissant en sa qualité de Président </w:t>
      </w:r>
    </w:p>
    <w:p>
      <w:pPr>
        <w:pStyle w:val="Normal"/>
        <w:rPr>
          <w:rFonts w:ascii="Ebrima" w:hAnsi="Ebrima" w:cs="Arial"/>
          <w:sz w:val="22"/>
          <w:szCs w:val="22"/>
        </w:rPr>
      </w:pPr>
      <w:r>
        <w:rPr>
          <w:rFonts w:cs="Arial" w:ascii="Ebrima" w:hAnsi="Ebrima"/>
          <w:sz w:val="22"/>
          <w:szCs w:val="22"/>
        </w:rPr>
      </w:r>
    </w:p>
    <w:p>
      <w:pPr>
        <w:pStyle w:val="Heading2"/>
        <w:numPr>
          <w:ilvl w:val="1"/>
          <w:numId w:val="1"/>
        </w:numPr>
        <w:rPr>
          <w:rFonts w:ascii="Ebrima" w:hAnsi="Ebrima" w:cs="Ebrima"/>
          <w:szCs w:val="22"/>
        </w:rPr>
      </w:pPr>
      <w:r>
        <w:rPr>
          <w:rFonts w:cs="Ebrima" w:ascii="Ebrima" w:hAnsi="Ebrima"/>
          <w:szCs w:val="22"/>
        </w:rPr>
        <w:t>D’une part,</w:t>
      </w:r>
    </w:p>
    <w:p>
      <w:pPr>
        <w:pStyle w:val="Normal"/>
        <w:rPr>
          <w:rFonts w:ascii="Ebrima" w:hAnsi="Ebrima" w:cs="Arial"/>
          <w:sz w:val="22"/>
          <w:szCs w:val="22"/>
        </w:rPr>
      </w:pPr>
      <w:r>
        <w:rPr>
          <w:rFonts w:cs="Arial" w:ascii="Ebrima" w:hAnsi="Ebrima"/>
          <w:sz w:val="22"/>
          <w:szCs w:val="22"/>
        </w:rPr>
      </w:r>
    </w:p>
    <w:p>
      <w:pPr>
        <w:pStyle w:val="Normal"/>
        <w:rPr>
          <w:rFonts w:ascii="Ebrima" w:hAnsi="Ebrima" w:cs="Arial"/>
          <w:b/>
          <w:b/>
          <w:sz w:val="22"/>
          <w:szCs w:val="22"/>
          <w:u w:val="single"/>
        </w:rPr>
      </w:pPr>
      <w:r>
        <w:rPr>
          <w:rFonts w:cs="Arial" w:ascii="Ebrima" w:hAnsi="Ebrima"/>
          <w:b/>
          <w:sz w:val="22"/>
          <w:szCs w:val="22"/>
          <w:u w:val="single"/>
        </w:rPr>
        <w:t>Et</w:t>
      </w:r>
    </w:p>
    <w:p>
      <w:pPr>
        <w:pStyle w:val="Normal"/>
        <w:rPr>
          <w:rFonts w:ascii="Ebrima" w:hAnsi="Ebrima" w:cs="Arial"/>
          <w:b/>
          <w:b/>
          <w:sz w:val="22"/>
          <w:szCs w:val="22"/>
          <w:u w:val="single"/>
        </w:rPr>
      </w:pPr>
      <w:r>
        <w:rPr>
          <w:rFonts w:cs="Arial" w:ascii="Ebrima" w:hAnsi="Ebrima"/>
          <w:b/>
          <w:sz w:val="22"/>
          <w:szCs w:val="22"/>
          <w:u w:val="single"/>
        </w:rPr>
      </w:r>
    </w:p>
    <w:p>
      <w:pPr>
        <w:pStyle w:val="Normal"/>
        <w:rPr>
          <w:rFonts w:ascii="Ebrima" w:hAnsi="Ebrima" w:cs="Arial"/>
          <w:b/>
          <w:b/>
          <w:sz w:val="22"/>
          <w:szCs w:val="22"/>
        </w:rPr>
      </w:pPr>
      <w:r>
        <w:rPr>
          <w:rFonts w:cs="Arial" w:ascii="Ebrima" w:hAnsi="Ebrima"/>
          <w:b/>
          <w:sz w:val="22"/>
          <w:szCs w:val="22"/>
        </w:rPr>
        <w:t xml:space="preserve">Les salariés de la société Acttif Atlantique à la majorité au moins des deux tiers </w:t>
      </w:r>
    </w:p>
    <w:p>
      <w:pPr>
        <w:pStyle w:val="Normal"/>
        <w:rPr>
          <w:rFonts w:ascii="Ebrima" w:hAnsi="Ebrima" w:cs="Arial"/>
          <w:b/>
          <w:b/>
          <w:sz w:val="22"/>
          <w:szCs w:val="22"/>
        </w:rPr>
      </w:pPr>
      <w:r>
        <w:rPr>
          <w:rFonts w:cs="Arial" w:ascii="Ebrima" w:hAnsi="Ebrima"/>
          <w:b/>
          <w:sz w:val="22"/>
          <w:szCs w:val="22"/>
        </w:rPr>
      </w:r>
    </w:p>
    <w:p>
      <w:pPr>
        <w:pStyle w:val="Heading2"/>
        <w:numPr>
          <w:ilvl w:val="1"/>
          <w:numId w:val="1"/>
        </w:numPr>
        <w:rPr>
          <w:rFonts w:ascii="Ebrima" w:hAnsi="Ebrima" w:cs="Ebrima"/>
          <w:sz w:val="22"/>
          <w:szCs w:val="22"/>
        </w:rPr>
      </w:pPr>
      <w:r>
        <w:rPr>
          <w:rFonts w:cs="Ebrima" w:ascii="Ebrima" w:hAnsi="Ebrima"/>
          <w:sz w:val="22"/>
          <w:szCs w:val="22"/>
        </w:rPr>
      </w:r>
    </w:p>
    <w:p>
      <w:pPr>
        <w:pStyle w:val="Heading2"/>
        <w:numPr>
          <w:ilvl w:val="1"/>
          <w:numId w:val="1"/>
        </w:numPr>
        <w:rPr>
          <w:rFonts w:ascii="Ebrima" w:hAnsi="Ebrima" w:cs="Ebrima"/>
          <w:szCs w:val="22"/>
        </w:rPr>
      </w:pPr>
      <w:r>
        <w:rPr>
          <w:rFonts w:cs="Ebrima" w:ascii="Ebrima" w:hAnsi="Ebrima"/>
          <w:szCs w:val="22"/>
        </w:rPr>
        <w:t>D’autre part,</w:t>
      </w:r>
    </w:p>
    <w:p>
      <w:pPr>
        <w:pStyle w:val="TextBody"/>
        <w:jc w:val="center"/>
        <w:rPr>
          <w:rFonts w:ascii="Ebrima" w:hAnsi="Ebrima" w:cs="Arial"/>
          <w:b/>
          <w:b/>
          <w:sz w:val="22"/>
          <w:szCs w:val="22"/>
          <w:u w:val="single"/>
        </w:rPr>
      </w:pPr>
      <w:r>
        <w:rPr>
          <w:rFonts w:cs="Arial" w:ascii="Ebrima" w:hAnsi="Ebrima"/>
          <w:b/>
          <w:sz w:val="22"/>
          <w:szCs w:val="22"/>
          <w:u w:val="single"/>
        </w:rPr>
      </w:r>
    </w:p>
    <w:p>
      <w:pPr>
        <w:pStyle w:val="TextBody"/>
        <w:jc w:val="center"/>
        <w:rPr>
          <w:rFonts w:ascii="Ebrima" w:hAnsi="Ebrima" w:cs="Arial"/>
          <w:b/>
          <w:b/>
          <w:sz w:val="24"/>
          <w:szCs w:val="22"/>
          <w:u w:val="single"/>
        </w:rPr>
      </w:pPr>
      <w:r>
        <w:rPr>
          <w:rFonts w:cs="Arial" w:ascii="Ebrima" w:hAnsi="Ebrima"/>
          <w:b/>
          <w:sz w:val="24"/>
          <w:szCs w:val="22"/>
          <w:u w:val="single"/>
        </w:rPr>
        <w:t>Préambule</w:t>
      </w:r>
    </w:p>
    <w:p>
      <w:pPr>
        <w:pStyle w:val="TextBody"/>
        <w:rPr>
          <w:rFonts w:ascii="Ebrima" w:hAnsi="Ebrima" w:cs="Arial"/>
          <w:b/>
          <w:b/>
          <w:sz w:val="22"/>
          <w:szCs w:val="22"/>
          <w:u w:val="single"/>
        </w:rPr>
      </w:pPr>
      <w:r>
        <w:rPr>
          <w:rFonts w:cs="Arial" w:ascii="Ebrima" w:hAnsi="Ebrima"/>
          <w:b/>
          <w:sz w:val="22"/>
          <w:szCs w:val="22"/>
          <w:u w:val="single"/>
        </w:rPr>
      </w:r>
    </w:p>
    <w:p>
      <w:pPr>
        <w:pStyle w:val="TextBody"/>
        <w:rPr/>
      </w:pPr>
      <w:r>
        <w:rPr>
          <w:rFonts w:cs="Arial" w:ascii="Ebrima" w:hAnsi="Ebrima"/>
          <w:sz w:val="22"/>
          <w:szCs w:val="22"/>
        </w:rPr>
        <w:t xml:space="preserve">Aux termes des dispositions des articles L. 2232-21, L. 2232-22 et R. 232-10 à R. 2232-12 du Code du travail, dans les entreprises où l’effectif habituel est inférieur à onze salariés, un projet d’accord portant sur un des thèmes ouverts à la négociation collective d’entreprise, peut être proposé aux salariés. </w:t>
      </w:r>
    </w:p>
    <w:p>
      <w:pPr>
        <w:pStyle w:val="TextBody"/>
        <w:rPr>
          <w:rFonts w:ascii="Ebrima" w:hAnsi="Ebrima" w:cs="Arial"/>
          <w:sz w:val="22"/>
          <w:szCs w:val="22"/>
        </w:rPr>
      </w:pPr>
      <w:r>
        <w:rPr>
          <w:rFonts w:cs="Arial" w:ascii="Ebrima" w:hAnsi="Ebrima"/>
          <w:sz w:val="22"/>
          <w:szCs w:val="22"/>
        </w:rPr>
      </w:r>
    </w:p>
    <w:p>
      <w:pPr>
        <w:pStyle w:val="TextBody"/>
        <w:rPr>
          <w:rFonts w:ascii="Ebrima" w:hAnsi="Ebrima" w:cs="Arial"/>
          <w:sz w:val="22"/>
          <w:szCs w:val="22"/>
        </w:rPr>
      </w:pPr>
      <w:r>
        <w:rPr>
          <w:rFonts w:cs="Arial" w:ascii="Ebrima" w:hAnsi="Ebrima"/>
          <w:sz w:val="22"/>
          <w:szCs w:val="22"/>
        </w:rPr>
        <w:t>Lorsque ce projet est approuvé à la majorité des deux tiers des salariés, l’accord est considéré comme valide.</w:t>
      </w:r>
    </w:p>
    <w:p>
      <w:pPr>
        <w:pStyle w:val="TextBody"/>
        <w:rPr>
          <w:rFonts w:ascii="Ebrima" w:hAnsi="Ebrima" w:cs="Arial"/>
          <w:sz w:val="22"/>
          <w:szCs w:val="22"/>
        </w:rPr>
      </w:pPr>
      <w:r>
        <w:rPr>
          <w:rFonts w:cs="Arial" w:ascii="Ebrima" w:hAnsi="Ebrima"/>
          <w:sz w:val="22"/>
          <w:szCs w:val="22"/>
        </w:rPr>
      </w:r>
    </w:p>
    <w:p>
      <w:pPr>
        <w:pStyle w:val="TextBody"/>
        <w:rPr/>
      </w:pPr>
      <w:r>
        <w:rPr>
          <w:rFonts w:cs="Arial" w:ascii="Ebrima" w:hAnsi="Ebrima"/>
          <w:sz w:val="22"/>
          <w:szCs w:val="22"/>
        </w:rPr>
        <w:t>Aux termes des dispositions des articles L.1251-33 et L. 1251-6 du Code du travail, une convention ou un accord conclu au sein d’entreprises de travail temporaire ou de leurs établissements peut prévoir d’exclure le versement de l’indemnité de fin de mission pour les contrats de travail temporaire à caractère saisonnier ou d’emplois d’usage constant.</w:t>
      </w:r>
    </w:p>
    <w:p>
      <w:pPr>
        <w:pStyle w:val="Normal"/>
        <w:jc w:val="both"/>
        <w:rPr>
          <w:rFonts w:ascii="Ebrima" w:hAnsi="Ebrima" w:cs="Arial"/>
          <w:sz w:val="22"/>
          <w:szCs w:val="22"/>
        </w:rPr>
      </w:pPr>
      <w:r>
        <w:rPr>
          <w:rFonts w:cs="Arial" w:ascii="Ebrima" w:hAnsi="Ebrima"/>
          <w:sz w:val="22"/>
          <w:szCs w:val="22"/>
        </w:rPr>
      </w:r>
    </w:p>
    <w:p>
      <w:pPr>
        <w:pStyle w:val="Normal"/>
        <w:jc w:val="both"/>
        <w:rPr>
          <w:rFonts w:ascii="Ebrima" w:hAnsi="Ebrima" w:cs="Arial"/>
          <w:sz w:val="22"/>
          <w:szCs w:val="22"/>
        </w:rPr>
      </w:pPr>
      <w:r>
        <w:rPr>
          <w:rFonts w:cs="Arial" w:ascii="Ebrima" w:hAnsi="Ebrima"/>
          <w:sz w:val="22"/>
          <w:szCs w:val="22"/>
        </w:rPr>
        <w:t>C’est dans ce contexte que le présent accord collectif d’entreprise est soumis à la consultation des salariés de la société Acttif Atlantique aux fins d’approbation à la majorité des deux tiers.</w:t>
      </w:r>
    </w:p>
    <w:p>
      <w:pPr>
        <w:pStyle w:val="Normal"/>
        <w:jc w:val="both"/>
        <w:rPr>
          <w:rFonts w:ascii="Ebrima" w:hAnsi="Ebrima" w:cs="Arial"/>
          <w:sz w:val="22"/>
          <w:szCs w:val="22"/>
        </w:rPr>
      </w:pPr>
      <w:r>
        <w:rPr>
          <w:rFonts w:cs="Arial" w:ascii="Ebrima" w:hAnsi="Ebrima"/>
          <w:sz w:val="22"/>
          <w:szCs w:val="22"/>
        </w:rPr>
      </w:r>
    </w:p>
    <w:p>
      <w:pPr>
        <w:pStyle w:val="Header"/>
        <w:jc w:val="both"/>
        <w:rPr>
          <w:rFonts w:ascii="Ebrima" w:hAnsi="Ebrima" w:cs="Ebrima"/>
          <w:sz w:val="22"/>
          <w:szCs w:val="22"/>
        </w:rPr>
      </w:pPr>
      <w:r>
        <w:rPr>
          <w:rFonts w:cs="Ebrima" w:ascii="Ebrima" w:hAnsi="Ebrima"/>
          <w:sz w:val="22"/>
          <w:szCs w:val="22"/>
        </w:rPr>
      </w:r>
    </w:p>
    <w:p>
      <w:pPr>
        <w:pStyle w:val="Normal"/>
        <w:jc w:val="both"/>
        <w:rPr>
          <w:rFonts w:ascii="Ebrima" w:hAnsi="Ebrima" w:cs="Arial"/>
          <w:b/>
          <w:b/>
          <w:sz w:val="22"/>
          <w:szCs w:val="22"/>
          <w:u w:val="single"/>
        </w:rPr>
      </w:pPr>
      <w:r>
        <w:rPr>
          <w:rFonts w:cs="Arial" w:ascii="Ebrima" w:hAnsi="Ebrima"/>
          <w:b/>
          <w:sz w:val="22"/>
          <w:szCs w:val="22"/>
          <w:u w:val="single"/>
        </w:rPr>
        <w:t>Article 1</w:t>
      </w:r>
      <w:r>
        <w:rPr>
          <w:rFonts w:cs="Arial" w:ascii="Ebrima" w:hAnsi="Ebrima"/>
          <w:b/>
          <w:sz w:val="22"/>
          <w:szCs w:val="22"/>
          <w:u w:val="single"/>
          <w:vertAlign w:val="superscript"/>
        </w:rPr>
        <w:t>er</w:t>
      </w:r>
      <w:r>
        <w:rPr>
          <w:rFonts w:cs="Arial" w:ascii="Ebrima" w:hAnsi="Ebrima"/>
          <w:b/>
          <w:sz w:val="22"/>
          <w:szCs w:val="22"/>
          <w:u w:val="single"/>
        </w:rPr>
        <w:t xml:space="preserve"> - Champ d’application</w:t>
      </w:r>
    </w:p>
    <w:p>
      <w:pPr>
        <w:pStyle w:val="Normal"/>
        <w:jc w:val="both"/>
        <w:rPr>
          <w:rFonts w:ascii="Ebrima" w:hAnsi="Ebrima" w:cs="Arial"/>
          <w:b/>
          <w:b/>
          <w:sz w:val="22"/>
          <w:szCs w:val="22"/>
          <w:u w:val="single"/>
        </w:rPr>
      </w:pPr>
      <w:r>
        <w:rPr>
          <w:rFonts w:cs="Arial" w:ascii="Ebrima" w:hAnsi="Ebrima"/>
          <w:b/>
          <w:sz w:val="22"/>
          <w:szCs w:val="22"/>
          <w:u w:val="single"/>
        </w:rPr>
      </w:r>
    </w:p>
    <w:p>
      <w:pPr>
        <w:pStyle w:val="Normal"/>
        <w:jc w:val="both"/>
        <w:rPr>
          <w:rFonts w:ascii="Ebrima" w:hAnsi="Ebrima" w:cs="Arial"/>
          <w:sz w:val="22"/>
          <w:szCs w:val="22"/>
        </w:rPr>
      </w:pPr>
      <w:r>
        <w:rPr>
          <w:rFonts w:cs="Arial" w:ascii="Ebrima" w:hAnsi="Ebrima"/>
          <w:sz w:val="22"/>
          <w:szCs w:val="22"/>
        </w:rPr>
        <w:t>Le présent accord à vocation à s’appliquer aux contrats de travail temporaire conclus en application du 3° de l’article L1251-6 du Code du travail et donc pour les emplois saisonniers ou pour lesquels il est d’usage constant de ne pas recourir à un contrat de travail à durée indéterminée.</w:t>
      </w:r>
    </w:p>
    <w:p>
      <w:pPr>
        <w:pStyle w:val="Normal"/>
        <w:jc w:val="both"/>
        <w:rPr>
          <w:rFonts w:ascii="Ebrima" w:hAnsi="Ebrima" w:cs="Arial"/>
          <w:sz w:val="22"/>
          <w:szCs w:val="22"/>
        </w:rPr>
      </w:pPr>
      <w:r>
        <w:rPr>
          <w:rFonts w:cs="Arial" w:ascii="Ebrima" w:hAnsi="Ebrima"/>
          <w:sz w:val="22"/>
          <w:szCs w:val="22"/>
        </w:rPr>
      </w:r>
    </w:p>
    <w:p>
      <w:pPr>
        <w:pStyle w:val="Normal"/>
        <w:jc w:val="both"/>
        <w:rPr/>
      </w:pPr>
      <w:r>
        <w:rPr>
          <w:rFonts w:cs="Arial" w:ascii="Ebrima" w:hAnsi="Ebrima"/>
          <w:sz w:val="22"/>
          <w:szCs w:val="22"/>
        </w:rPr>
        <w:t xml:space="preserve">En application de l’article L1251-6 3° renvoyant à l’article L1242-2 3°, les emplois saisonniers autorisant le recours au contrat de travail temporaire sont ceux dont les tâches sont appelées à se répéter chaque année selon une périodicité à peu près fixe, en fonction du rythme des saisons ou des modes de vie collectifs. Il sera rappelé que les variations d’activité doivent être indépendantes de la volonté des parties. </w:t>
      </w:r>
    </w:p>
    <w:p>
      <w:pPr>
        <w:pStyle w:val="Normal"/>
        <w:jc w:val="both"/>
        <w:rPr>
          <w:rFonts w:ascii="Ebrima" w:hAnsi="Ebrima" w:cs="Arial"/>
          <w:sz w:val="22"/>
          <w:szCs w:val="22"/>
        </w:rPr>
      </w:pPr>
      <w:r>
        <w:rPr>
          <w:rFonts w:cs="Arial" w:ascii="Ebrima" w:hAnsi="Ebrima"/>
          <w:sz w:val="22"/>
          <w:szCs w:val="22"/>
        </w:rPr>
      </w:r>
    </w:p>
    <w:p>
      <w:pPr>
        <w:pStyle w:val="Normal"/>
        <w:jc w:val="both"/>
        <w:rPr>
          <w:rFonts w:ascii="Ebrima" w:hAnsi="Ebrima" w:cs="Arial"/>
          <w:sz w:val="22"/>
          <w:szCs w:val="22"/>
        </w:rPr>
      </w:pPr>
      <w:r>
        <w:rPr>
          <w:rFonts w:cs="Arial" w:ascii="Ebrima" w:hAnsi="Ebrima"/>
          <w:sz w:val="22"/>
          <w:szCs w:val="22"/>
        </w:rPr>
        <w:t xml:space="preserve">Un arrêté du 7 mai 2017 liste les branches où l’emploi saisonnier est particulièrement développé, à savoir : </w:t>
      </w:r>
    </w:p>
    <w:p>
      <w:pPr>
        <w:pStyle w:val="Normal"/>
        <w:jc w:val="both"/>
        <w:rPr>
          <w:rFonts w:ascii="Ebrima" w:hAnsi="Ebrima" w:cs="Arial"/>
          <w:sz w:val="22"/>
          <w:szCs w:val="22"/>
        </w:rPr>
      </w:pPr>
      <w:r>
        <w:rPr>
          <w:rFonts w:cs="Arial" w:ascii="Ebrima" w:hAnsi="Ebrima"/>
          <w:sz w:val="22"/>
          <w:szCs w:val="22"/>
        </w:rPr>
      </w:r>
    </w:p>
    <w:p>
      <w:pPr>
        <w:pStyle w:val="Normal"/>
        <w:jc w:val="both"/>
        <w:rPr>
          <w:rFonts w:ascii="Ebrima" w:hAnsi="Ebrima" w:cs="Arial"/>
          <w:sz w:val="22"/>
          <w:szCs w:val="22"/>
        </w:rPr>
      </w:pPr>
      <w:r>
        <w:rPr>
          <w:rFonts w:cs="Arial" w:ascii="Ebrima" w:hAnsi="Ebrima"/>
          <w:sz w:val="22"/>
          <w:szCs w:val="22"/>
        </w:rPr>
        <w:t>1° Sociétés d'assistance ;</w:t>
      </w:r>
    </w:p>
    <w:p>
      <w:pPr>
        <w:pStyle w:val="Normal"/>
        <w:jc w:val="both"/>
        <w:rPr>
          <w:rFonts w:ascii="Ebrima" w:hAnsi="Ebrima" w:cs="Arial"/>
          <w:sz w:val="22"/>
          <w:szCs w:val="22"/>
        </w:rPr>
      </w:pPr>
      <w:r>
        <w:rPr>
          <w:rFonts w:cs="Arial" w:ascii="Ebrima" w:hAnsi="Ebrima"/>
          <w:sz w:val="22"/>
          <w:szCs w:val="22"/>
        </w:rPr>
        <w:t>2° Casinos ;</w:t>
      </w:r>
    </w:p>
    <w:p>
      <w:pPr>
        <w:pStyle w:val="Normal"/>
        <w:jc w:val="both"/>
        <w:rPr>
          <w:rFonts w:ascii="Ebrima" w:hAnsi="Ebrima" w:cs="Arial"/>
          <w:sz w:val="22"/>
          <w:szCs w:val="22"/>
        </w:rPr>
      </w:pPr>
      <w:r>
        <w:rPr>
          <w:rFonts w:cs="Arial" w:ascii="Ebrima" w:hAnsi="Ebrima"/>
          <w:sz w:val="22"/>
          <w:szCs w:val="22"/>
        </w:rPr>
        <w:t>3° Détaillants et détaillants-fabricants de la confiserie, chocolaterie, biscuiterie ;</w:t>
      </w:r>
    </w:p>
    <w:p>
      <w:pPr>
        <w:pStyle w:val="Normal"/>
        <w:jc w:val="both"/>
        <w:rPr>
          <w:rFonts w:ascii="Ebrima" w:hAnsi="Ebrima" w:cs="Arial"/>
          <w:sz w:val="22"/>
          <w:szCs w:val="22"/>
        </w:rPr>
      </w:pPr>
      <w:r>
        <w:rPr>
          <w:rFonts w:cs="Arial" w:ascii="Ebrima" w:hAnsi="Ebrima"/>
          <w:sz w:val="22"/>
          <w:szCs w:val="22"/>
        </w:rPr>
        <w:t>4° Activités de production des eaux embouteillées et boissons rafraîchissantes sans alcool et de bière ;</w:t>
      </w:r>
    </w:p>
    <w:p>
      <w:pPr>
        <w:pStyle w:val="Normal"/>
        <w:jc w:val="both"/>
        <w:rPr>
          <w:rFonts w:ascii="Ebrima" w:hAnsi="Ebrima" w:cs="Arial"/>
          <w:sz w:val="22"/>
          <w:szCs w:val="22"/>
        </w:rPr>
      </w:pPr>
      <w:r>
        <w:rPr>
          <w:rFonts w:cs="Arial" w:ascii="Ebrima" w:hAnsi="Ebrima"/>
          <w:sz w:val="22"/>
          <w:szCs w:val="22"/>
        </w:rPr>
        <w:t>5° Espaces des loisirs, d'attractions et culturels ;</w:t>
      </w:r>
    </w:p>
    <w:p>
      <w:pPr>
        <w:pStyle w:val="Normal"/>
        <w:jc w:val="both"/>
        <w:rPr>
          <w:rFonts w:ascii="Ebrima" w:hAnsi="Ebrima" w:cs="Arial"/>
          <w:sz w:val="22"/>
          <w:szCs w:val="22"/>
        </w:rPr>
      </w:pPr>
      <w:r>
        <w:rPr>
          <w:rFonts w:cs="Arial" w:ascii="Ebrima" w:hAnsi="Ebrima"/>
          <w:sz w:val="22"/>
          <w:szCs w:val="22"/>
        </w:rPr>
        <w:t>6° Hôtellerie de plein air ;</w:t>
      </w:r>
    </w:p>
    <w:p>
      <w:pPr>
        <w:pStyle w:val="Normal"/>
        <w:jc w:val="both"/>
        <w:rPr>
          <w:rFonts w:ascii="Ebrima" w:hAnsi="Ebrima" w:cs="Arial"/>
          <w:sz w:val="22"/>
          <w:szCs w:val="22"/>
        </w:rPr>
      </w:pPr>
      <w:r>
        <w:rPr>
          <w:rFonts w:cs="Arial" w:ascii="Ebrima" w:hAnsi="Ebrima"/>
          <w:sz w:val="22"/>
          <w:szCs w:val="22"/>
        </w:rPr>
        <w:t>7° Hôtels, cafés, restaurants ;</w:t>
      </w:r>
    </w:p>
    <w:p>
      <w:pPr>
        <w:pStyle w:val="Normal"/>
        <w:jc w:val="both"/>
        <w:rPr>
          <w:rFonts w:ascii="Ebrima" w:hAnsi="Ebrima" w:cs="Arial"/>
          <w:sz w:val="22"/>
          <w:szCs w:val="22"/>
        </w:rPr>
      </w:pPr>
      <w:r>
        <w:rPr>
          <w:rFonts w:cs="Arial" w:ascii="Ebrima" w:hAnsi="Ebrima"/>
          <w:sz w:val="22"/>
          <w:szCs w:val="22"/>
        </w:rPr>
        <w:t>8° Centres de plongée ;</w:t>
      </w:r>
    </w:p>
    <w:p>
      <w:pPr>
        <w:pStyle w:val="Normal"/>
        <w:jc w:val="both"/>
        <w:rPr>
          <w:rFonts w:ascii="Ebrima" w:hAnsi="Ebrima" w:cs="Arial"/>
          <w:sz w:val="22"/>
          <w:szCs w:val="22"/>
        </w:rPr>
      </w:pPr>
      <w:r>
        <w:rPr>
          <w:rFonts w:cs="Arial" w:ascii="Ebrima" w:hAnsi="Ebrima"/>
          <w:sz w:val="22"/>
          <w:szCs w:val="22"/>
        </w:rPr>
        <w:t>9° Jardineries et graineteries ;</w:t>
      </w:r>
    </w:p>
    <w:p>
      <w:pPr>
        <w:pStyle w:val="Normal"/>
        <w:jc w:val="both"/>
        <w:rPr>
          <w:rFonts w:ascii="Ebrima" w:hAnsi="Ebrima" w:cs="Arial"/>
          <w:sz w:val="22"/>
          <w:szCs w:val="22"/>
        </w:rPr>
      </w:pPr>
      <w:r>
        <w:rPr>
          <w:rFonts w:cs="Arial" w:ascii="Ebrima" w:hAnsi="Ebrima"/>
          <w:sz w:val="22"/>
          <w:szCs w:val="22"/>
        </w:rPr>
        <w:t>10° Personnels des ports de plaisance ;</w:t>
      </w:r>
    </w:p>
    <w:p>
      <w:pPr>
        <w:pStyle w:val="Normal"/>
        <w:jc w:val="both"/>
        <w:rPr>
          <w:rFonts w:ascii="Ebrima" w:hAnsi="Ebrima" w:cs="Arial"/>
          <w:sz w:val="22"/>
          <w:szCs w:val="22"/>
        </w:rPr>
      </w:pPr>
      <w:r>
        <w:rPr>
          <w:rFonts w:cs="Arial" w:ascii="Ebrima" w:hAnsi="Ebrima"/>
          <w:sz w:val="22"/>
          <w:szCs w:val="22"/>
        </w:rPr>
        <w:t>11° Entreprises du négoce et de l'industrie des produits du sol, engrais et produits connexes ;</w:t>
      </w:r>
    </w:p>
    <w:p>
      <w:pPr>
        <w:pStyle w:val="Normal"/>
        <w:jc w:val="both"/>
        <w:rPr>
          <w:rFonts w:ascii="Ebrima" w:hAnsi="Ebrima" w:cs="Arial"/>
          <w:sz w:val="22"/>
          <w:szCs w:val="22"/>
        </w:rPr>
      </w:pPr>
      <w:r>
        <w:rPr>
          <w:rFonts w:cs="Arial" w:ascii="Ebrima" w:hAnsi="Ebrima"/>
          <w:sz w:val="22"/>
          <w:szCs w:val="22"/>
        </w:rPr>
        <w:t>12° Remontées mécaniques et domaines skiables ;</w:t>
      </w:r>
    </w:p>
    <w:p>
      <w:pPr>
        <w:pStyle w:val="Normal"/>
        <w:jc w:val="both"/>
        <w:rPr>
          <w:rFonts w:ascii="Ebrima" w:hAnsi="Ebrima" w:cs="Arial"/>
          <w:sz w:val="22"/>
          <w:szCs w:val="22"/>
        </w:rPr>
      </w:pPr>
      <w:r>
        <w:rPr>
          <w:rFonts w:cs="Arial" w:ascii="Ebrima" w:hAnsi="Ebrima"/>
          <w:sz w:val="22"/>
          <w:szCs w:val="22"/>
        </w:rPr>
        <w:t>13° Commerce des articles de sports et d'équipements de loisirs ;</w:t>
      </w:r>
    </w:p>
    <w:p>
      <w:pPr>
        <w:pStyle w:val="Normal"/>
        <w:jc w:val="both"/>
        <w:rPr>
          <w:rFonts w:ascii="Ebrima" w:hAnsi="Ebrima" w:cs="Arial"/>
          <w:sz w:val="22"/>
          <w:szCs w:val="22"/>
        </w:rPr>
      </w:pPr>
      <w:r>
        <w:rPr>
          <w:rFonts w:cs="Arial" w:ascii="Ebrima" w:hAnsi="Ebrima"/>
          <w:sz w:val="22"/>
          <w:szCs w:val="22"/>
        </w:rPr>
        <w:t>14° Thermalisme ;</w:t>
      </w:r>
    </w:p>
    <w:p>
      <w:pPr>
        <w:pStyle w:val="Normal"/>
        <w:jc w:val="both"/>
        <w:rPr>
          <w:rFonts w:ascii="Ebrima" w:hAnsi="Ebrima" w:cs="Arial"/>
          <w:sz w:val="22"/>
          <w:szCs w:val="22"/>
        </w:rPr>
      </w:pPr>
      <w:r>
        <w:rPr>
          <w:rFonts w:cs="Arial" w:ascii="Ebrima" w:hAnsi="Ebrima"/>
          <w:sz w:val="22"/>
          <w:szCs w:val="22"/>
        </w:rPr>
        <w:t>15° Tourisme social et familial ;</w:t>
      </w:r>
    </w:p>
    <w:p>
      <w:pPr>
        <w:pStyle w:val="Normal"/>
        <w:jc w:val="both"/>
        <w:rPr>
          <w:rFonts w:ascii="Ebrima" w:hAnsi="Ebrima" w:cs="Arial"/>
          <w:sz w:val="22"/>
          <w:szCs w:val="22"/>
        </w:rPr>
      </w:pPr>
      <w:r>
        <w:rPr>
          <w:rFonts w:cs="Arial" w:ascii="Ebrima" w:hAnsi="Ebrima"/>
          <w:sz w:val="22"/>
          <w:szCs w:val="22"/>
        </w:rPr>
        <w:t>16° Transports routiers et activités auxiliaires du transport ;</w:t>
      </w:r>
    </w:p>
    <w:p>
      <w:pPr>
        <w:pStyle w:val="Normal"/>
        <w:jc w:val="both"/>
        <w:rPr>
          <w:rFonts w:ascii="Ebrima" w:hAnsi="Ebrima" w:cs="Arial"/>
          <w:sz w:val="22"/>
          <w:szCs w:val="22"/>
        </w:rPr>
      </w:pPr>
      <w:r>
        <w:rPr>
          <w:rFonts w:cs="Arial" w:ascii="Ebrima" w:hAnsi="Ebrima"/>
          <w:sz w:val="22"/>
          <w:szCs w:val="22"/>
        </w:rPr>
        <w:t>17° Vins, cidres, jus de fruits, sirops, spiritueux et liqueurs de France.</w:t>
      </w:r>
    </w:p>
    <w:p>
      <w:pPr>
        <w:pStyle w:val="Normal"/>
        <w:jc w:val="both"/>
        <w:rPr>
          <w:rFonts w:ascii="Ebrima" w:hAnsi="Ebrima" w:cs="Arial"/>
          <w:sz w:val="22"/>
          <w:szCs w:val="22"/>
        </w:rPr>
      </w:pPr>
      <w:r>
        <w:rPr>
          <w:rFonts w:cs="Arial" w:ascii="Ebrima" w:hAnsi="Ebrima"/>
          <w:sz w:val="22"/>
          <w:szCs w:val="22"/>
        </w:rPr>
      </w:r>
    </w:p>
    <w:p>
      <w:pPr>
        <w:pStyle w:val="Normal"/>
        <w:jc w:val="both"/>
        <w:rPr>
          <w:rFonts w:ascii="Ebrima" w:hAnsi="Ebrima" w:cs="Arial"/>
          <w:b/>
          <w:b/>
          <w:sz w:val="22"/>
          <w:szCs w:val="22"/>
        </w:rPr>
      </w:pPr>
      <w:r>
        <w:rPr>
          <w:rFonts w:cs="Arial" w:ascii="Ebrima" w:hAnsi="Ebrima"/>
          <w:sz w:val="22"/>
          <w:szCs w:val="22"/>
        </w:rPr>
        <w:t>En application des articles précités, les emplois d’usage sont ceux pour lesquels, dans certains secteurs d’activité définis par décret ou par convention ou accord collectif de travail étendu, il est d’usage constant de ne pas recourir au contrat de travail à durée indéterminée en raison de la nature de l’activité exercée et du caractère par nature temporaire de ces emplois.</w:t>
      </w:r>
    </w:p>
    <w:p>
      <w:pPr>
        <w:pStyle w:val="Normal"/>
        <w:jc w:val="both"/>
        <w:rPr>
          <w:rFonts w:ascii="Ebrima" w:hAnsi="Ebrima" w:cs="Arial"/>
          <w:b/>
          <w:b/>
          <w:sz w:val="22"/>
          <w:szCs w:val="22"/>
        </w:rPr>
      </w:pPr>
      <w:r>
        <w:rPr>
          <w:rFonts w:cs="Arial" w:ascii="Ebrima" w:hAnsi="Ebrima"/>
          <w:b/>
          <w:sz w:val="22"/>
          <w:szCs w:val="22"/>
        </w:rPr>
      </w:r>
    </w:p>
    <w:p>
      <w:pPr>
        <w:pStyle w:val="Corpsdetexte2"/>
        <w:rPr>
          <w:rFonts w:ascii="Ebrima" w:hAnsi="Ebrima" w:cs="Arial"/>
          <w:sz w:val="22"/>
          <w:szCs w:val="22"/>
        </w:rPr>
      </w:pPr>
      <w:r>
        <w:rPr>
          <w:rFonts w:cs="Arial" w:ascii="Ebrima" w:hAnsi="Ebrima"/>
          <w:sz w:val="22"/>
          <w:szCs w:val="22"/>
        </w:rPr>
        <w:t xml:space="preserve">L’article D.1251-1du Code du travail fixe la liste des secteurs d’activités pour lesquels des contrats de mission d’usage peuvent être conclus. Ces secteurs d’activité sont les suivants : </w:t>
      </w:r>
    </w:p>
    <w:p>
      <w:pPr>
        <w:pStyle w:val="Corpsdetexte2"/>
        <w:rPr>
          <w:rFonts w:ascii="Ebrima" w:hAnsi="Ebrima" w:cs="Arial"/>
          <w:sz w:val="22"/>
          <w:szCs w:val="22"/>
        </w:rPr>
      </w:pPr>
      <w:r>
        <w:rPr>
          <w:rFonts w:cs="Arial" w:ascii="Ebrima" w:hAnsi="Ebrima"/>
          <w:sz w:val="22"/>
          <w:szCs w:val="22"/>
        </w:rPr>
      </w:r>
    </w:p>
    <w:p>
      <w:pPr>
        <w:pStyle w:val="NormalWeb"/>
        <w:shd w:fill="FFFFFF" w:val="clear"/>
        <w:spacing w:before="0" w:after="0"/>
        <w:jc w:val="both"/>
        <w:rPr>
          <w:rFonts w:ascii="Ebrima" w:hAnsi="Ebrima" w:cs="Arial"/>
          <w:color w:val="000000"/>
          <w:sz w:val="22"/>
          <w:szCs w:val="22"/>
        </w:rPr>
      </w:pPr>
      <w:r>
        <w:rPr>
          <w:rFonts w:cs="Arial" w:ascii="Ebrima" w:hAnsi="Ebrima"/>
          <w:color w:val="000000"/>
          <w:sz w:val="22"/>
          <w:szCs w:val="22"/>
        </w:rPr>
        <w:t>1° Les exploitations forestières ;</w:t>
      </w:r>
    </w:p>
    <w:p>
      <w:pPr>
        <w:pStyle w:val="NormalWeb"/>
        <w:shd w:fill="FFFFFF" w:val="clear"/>
        <w:spacing w:before="0" w:after="0"/>
        <w:jc w:val="both"/>
        <w:rPr>
          <w:rFonts w:ascii="Ebrima" w:hAnsi="Ebrima" w:cs="Arial"/>
          <w:color w:val="000000"/>
          <w:sz w:val="22"/>
          <w:szCs w:val="22"/>
        </w:rPr>
      </w:pPr>
      <w:r>
        <w:rPr>
          <w:rFonts w:cs="Arial" w:ascii="Ebrima" w:hAnsi="Ebrima"/>
          <w:color w:val="000000"/>
          <w:sz w:val="22"/>
          <w:szCs w:val="22"/>
        </w:rPr>
        <w:t>2° La réparation navale ;</w:t>
      </w:r>
    </w:p>
    <w:p>
      <w:pPr>
        <w:pStyle w:val="NormalWeb"/>
        <w:shd w:fill="FFFFFF" w:val="clear"/>
        <w:spacing w:before="0" w:after="0"/>
        <w:jc w:val="both"/>
        <w:rPr>
          <w:rFonts w:ascii="Ebrima" w:hAnsi="Ebrima" w:cs="Arial"/>
          <w:color w:val="000000"/>
          <w:sz w:val="22"/>
          <w:szCs w:val="22"/>
        </w:rPr>
      </w:pPr>
      <w:r>
        <w:rPr>
          <w:rFonts w:cs="Arial" w:ascii="Ebrima" w:hAnsi="Ebrima"/>
          <w:color w:val="000000"/>
          <w:sz w:val="22"/>
          <w:szCs w:val="22"/>
        </w:rPr>
        <w:t>3° Le déménagement ;</w:t>
      </w:r>
    </w:p>
    <w:p>
      <w:pPr>
        <w:pStyle w:val="NormalWeb"/>
        <w:shd w:fill="FFFFFF" w:val="clear"/>
        <w:spacing w:before="0" w:after="0"/>
        <w:jc w:val="both"/>
        <w:rPr>
          <w:rFonts w:ascii="Ebrima" w:hAnsi="Ebrima" w:cs="Arial"/>
          <w:color w:val="000000"/>
          <w:sz w:val="22"/>
          <w:szCs w:val="22"/>
        </w:rPr>
      </w:pPr>
      <w:r>
        <w:rPr>
          <w:rFonts w:cs="Arial" w:ascii="Ebrima" w:hAnsi="Ebrima"/>
          <w:color w:val="000000"/>
          <w:sz w:val="22"/>
          <w:szCs w:val="22"/>
        </w:rPr>
        <w:t xml:space="preserve">4° L'hôtellerie et la restauration, </w:t>
      </w:r>
    </w:p>
    <w:p>
      <w:pPr>
        <w:pStyle w:val="NormalWeb"/>
        <w:shd w:fill="FFFFFF" w:val="clear"/>
        <w:spacing w:before="0" w:after="0"/>
        <w:jc w:val="both"/>
        <w:rPr/>
      </w:pPr>
      <w:r>
        <w:rPr>
          <w:rFonts w:cs="Arial" w:ascii="Ebrima" w:hAnsi="Ebrima"/>
          <w:color w:val="000000"/>
          <w:sz w:val="22"/>
          <w:szCs w:val="22"/>
        </w:rPr>
        <w:t>5°les centres de loisirs et de vacances ;</w:t>
      </w:r>
    </w:p>
    <w:p>
      <w:pPr>
        <w:pStyle w:val="NormalWeb"/>
        <w:shd w:fill="FFFFFF" w:val="clear"/>
        <w:spacing w:before="0" w:after="0"/>
        <w:jc w:val="both"/>
        <w:rPr/>
      </w:pPr>
      <w:r>
        <w:rPr>
          <w:rFonts w:cs="Arial" w:ascii="Ebrima" w:hAnsi="Ebrima"/>
          <w:color w:val="000000"/>
          <w:sz w:val="22"/>
          <w:szCs w:val="22"/>
        </w:rPr>
        <w:t>6° Le sport professionnel ;</w:t>
      </w:r>
    </w:p>
    <w:p>
      <w:pPr>
        <w:pStyle w:val="NormalWeb"/>
        <w:shd w:fill="FFFFFF" w:val="clear"/>
        <w:spacing w:before="0" w:after="0"/>
        <w:jc w:val="both"/>
        <w:rPr/>
      </w:pPr>
      <w:r>
        <w:rPr>
          <w:rFonts w:cs="Arial" w:ascii="Ebrima" w:hAnsi="Ebrima"/>
          <w:color w:val="000000"/>
          <w:sz w:val="22"/>
          <w:szCs w:val="22"/>
        </w:rPr>
        <w:t>7° Les spectacles, l'action culturelle, l'audiovisuel, la production cinématographique, l'édition phonographique ;</w:t>
      </w:r>
    </w:p>
    <w:p>
      <w:pPr>
        <w:pStyle w:val="NormalWeb"/>
        <w:shd w:fill="FFFFFF" w:val="clear"/>
        <w:spacing w:before="0" w:after="0"/>
        <w:jc w:val="both"/>
        <w:rPr/>
      </w:pPr>
      <w:r>
        <w:rPr>
          <w:rFonts w:cs="Arial" w:ascii="Ebrima" w:hAnsi="Ebrima"/>
          <w:color w:val="000000"/>
          <w:sz w:val="22"/>
          <w:szCs w:val="22"/>
        </w:rPr>
        <w:t>8° L'enseignement ;</w:t>
      </w:r>
    </w:p>
    <w:p>
      <w:pPr>
        <w:pStyle w:val="NormalWeb"/>
        <w:shd w:fill="FFFFFF" w:val="clear"/>
        <w:spacing w:before="0" w:after="0"/>
        <w:jc w:val="both"/>
        <w:rPr/>
      </w:pPr>
      <w:r>
        <w:rPr>
          <w:rFonts w:cs="Arial" w:ascii="Ebrima" w:hAnsi="Ebrima"/>
          <w:color w:val="000000"/>
          <w:sz w:val="22"/>
          <w:szCs w:val="22"/>
        </w:rPr>
        <w:t>9° L'information, les activités d'enquête et de sondage ;</w:t>
      </w:r>
    </w:p>
    <w:p>
      <w:pPr>
        <w:pStyle w:val="NormalWeb"/>
        <w:shd w:fill="FFFFFF" w:val="clear"/>
        <w:spacing w:before="0" w:after="0"/>
        <w:jc w:val="both"/>
        <w:rPr/>
      </w:pPr>
      <w:r>
        <w:rPr>
          <w:rFonts w:cs="Arial" w:ascii="Ebrima" w:hAnsi="Ebrima"/>
          <w:color w:val="000000"/>
          <w:sz w:val="22"/>
          <w:szCs w:val="22"/>
        </w:rPr>
        <w:t>10° L'entreposage et le stockage de la viande ;</w:t>
      </w:r>
    </w:p>
    <w:p>
      <w:pPr>
        <w:pStyle w:val="NormalWeb"/>
        <w:shd w:fill="FFFFFF" w:val="clear"/>
        <w:spacing w:before="0" w:after="0"/>
        <w:jc w:val="both"/>
        <w:rPr/>
      </w:pPr>
      <w:r>
        <w:rPr>
          <w:rFonts w:cs="Arial" w:ascii="Ebrima" w:hAnsi="Ebrima"/>
          <w:color w:val="000000"/>
          <w:sz w:val="22"/>
          <w:szCs w:val="22"/>
        </w:rPr>
        <w:t>11° Le bâtiment et les travaux publics pour les chantiers à l'étranger ;</w:t>
      </w:r>
    </w:p>
    <w:p>
      <w:pPr>
        <w:pStyle w:val="NormalWeb"/>
        <w:shd w:fill="FFFFFF" w:val="clear"/>
        <w:spacing w:before="0" w:after="0"/>
        <w:jc w:val="both"/>
        <w:rPr/>
      </w:pPr>
      <w:r>
        <w:rPr>
          <w:rFonts w:cs="Arial" w:ascii="Ebrima" w:hAnsi="Ebrima"/>
          <w:color w:val="000000"/>
          <w:sz w:val="22"/>
          <w:szCs w:val="22"/>
        </w:rPr>
        <w:t>12° Les activités de coopération, d'assistance technique, d'ingénierie et de recherche à l'étranger ;</w:t>
      </w:r>
    </w:p>
    <w:p>
      <w:pPr>
        <w:pStyle w:val="NormalWeb"/>
        <w:shd w:fill="FFFFFF" w:val="clear"/>
        <w:spacing w:before="0" w:after="0"/>
        <w:jc w:val="both"/>
        <w:rPr/>
      </w:pPr>
      <w:r>
        <w:rPr>
          <w:rFonts w:cs="Arial" w:ascii="Ebrima" w:hAnsi="Ebrima"/>
          <w:color w:val="000000"/>
          <w:sz w:val="22"/>
          <w:szCs w:val="22"/>
        </w:rPr>
        <w:t>13° La recherche scientifique réalisée dans le cadre d'une convention internationale, d'un arrangement administratif international pris en application d'une telle convention, ou par des chercheurs étrangers résidant temporairement en France ;</w:t>
      </w:r>
    </w:p>
    <w:p>
      <w:pPr>
        <w:pStyle w:val="Normal"/>
        <w:jc w:val="both"/>
        <w:rPr>
          <w:rFonts w:ascii="Ebrima" w:hAnsi="Ebrima" w:cs="Arial"/>
          <w:sz w:val="22"/>
          <w:szCs w:val="22"/>
        </w:rPr>
      </w:pPr>
      <w:r>
        <w:rPr>
          <w:rFonts w:cs="Arial" w:ascii="Ebrima" w:hAnsi="Ebrima"/>
          <w:sz w:val="22"/>
          <w:szCs w:val="22"/>
        </w:rPr>
        <w:t>14° Les activités d'assistance technique ou logistique au sein d'institutions internationales ou de l'Union européenne pour la tenue de sessions, d'une durée limitée, prévues par les règlements de ces institutions ou par des traités.</w:t>
      </w:r>
    </w:p>
    <w:p>
      <w:pPr>
        <w:pStyle w:val="Normal"/>
        <w:jc w:val="both"/>
        <w:rPr>
          <w:rFonts w:ascii="Ebrima" w:hAnsi="Ebrima" w:cs="Arial"/>
          <w:sz w:val="22"/>
          <w:szCs w:val="22"/>
        </w:rPr>
      </w:pPr>
      <w:r>
        <w:rPr>
          <w:rFonts w:cs="Arial" w:ascii="Ebrima" w:hAnsi="Ebrima"/>
          <w:sz w:val="22"/>
          <w:szCs w:val="22"/>
        </w:rPr>
      </w:r>
    </w:p>
    <w:p>
      <w:pPr>
        <w:pStyle w:val="Normal"/>
        <w:jc w:val="both"/>
        <w:rPr>
          <w:rFonts w:ascii="Ebrima" w:hAnsi="Ebrima" w:cs="Ebrima"/>
          <w:b/>
          <w:b/>
          <w:sz w:val="22"/>
          <w:szCs w:val="22"/>
          <w:u w:val="single"/>
        </w:rPr>
      </w:pPr>
      <w:r>
        <w:rPr>
          <w:rFonts w:cs="Ebrima" w:ascii="Ebrima" w:hAnsi="Ebrima"/>
          <w:b/>
          <w:sz w:val="22"/>
          <w:szCs w:val="22"/>
          <w:u w:val="single"/>
        </w:rPr>
        <w:t>Article 2 - Absence de versement de l’indemnité de fin de mission pour les contrats de travail temporaire saisonnier ou d’emploi d’usage constant</w:t>
      </w:r>
    </w:p>
    <w:p>
      <w:pPr>
        <w:pStyle w:val="Normal"/>
        <w:jc w:val="both"/>
        <w:rPr>
          <w:rFonts w:ascii="Ebrima" w:hAnsi="Ebrima" w:cs="Ebrima"/>
          <w:b/>
          <w:b/>
          <w:sz w:val="22"/>
          <w:szCs w:val="22"/>
          <w:u w:val="single"/>
        </w:rPr>
      </w:pPr>
      <w:r>
        <w:rPr>
          <w:rFonts w:cs="Ebrima" w:ascii="Ebrima" w:hAnsi="Ebrima"/>
          <w:b/>
          <w:sz w:val="22"/>
          <w:szCs w:val="22"/>
          <w:u w:val="single"/>
        </w:rPr>
      </w:r>
    </w:p>
    <w:p>
      <w:pPr>
        <w:pStyle w:val="Normal"/>
        <w:jc w:val="both"/>
        <w:rPr/>
      </w:pPr>
      <w:r>
        <w:rPr>
          <w:rFonts w:cs="Ebrima" w:ascii="Ebrima" w:hAnsi="Ebrima"/>
          <w:sz w:val="22"/>
          <w:szCs w:val="22"/>
        </w:rPr>
        <w:t>Dans le cadre de contrats de travail temporaire conclus par la société Acttif Atlantique pour les motifs d’emplois à caractère saisonnier et d’emplois d’usage constant par référence au 3° de l’article L. 1251-6 du Code du travail, l’indemnité de fin de mission telle que prévue par les dispositions de l’article L.1251-32 alinéa 1 n’est pas due.</w:t>
      </w:r>
    </w:p>
    <w:p>
      <w:pPr>
        <w:pStyle w:val="Normal"/>
        <w:jc w:val="both"/>
        <w:rPr>
          <w:rFonts w:ascii="Ebrima" w:hAnsi="Ebrima" w:cs="Ebrima"/>
          <w:sz w:val="22"/>
          <w:szCs w:val="22"/>
        </w:rPr>
      </w:pPr>
      <w:r>
        <w:rPr>
          <w:rFonts w:cs="Ebrima" w:ascii="Ebrima" w:hAnsi="Ebrima"/>
          <w:sz w:val="22"/>
          <w:szCs w:val="22"/>
        </w:rPr>
      </w:r>
    </w:p>
    <w:p>
      <w:pPr>
        <w:pStyle w:val="Normal"/>
        <w:jc w:val="both"/>
        <w:rPr>
          <w:rFonts w:ascii="Ebrima" w:hAnsi="Ebrima" w:cs="Ebrima"/>
          <w:sz w:val="16"/>
          <w:szCs w:val="22"/>
        </w:rPr>
      </w:pPr>
      <w:r>
        <w:rPr>
          <w:rFonts w:cs="Ebrima" w:ascii="Ebrima" w:hAnsi="Ebrima"/>
          <w:sz w:val="16"/>
          <w:szCs w:val="22"/>
        </w:rPr>
      </w:r>
    </w:p>
    <w:p>
      <w:pPr>
        <w:pStyle w:val="Normal"/>
        <w:jc w:val="both"/>
        <w:rPr/>
      </w:pPr>
      <w:r>
        <w:rPr>
          <w:rFonts w:eastAsia="Ebrima" w:cs="Ebrima" w:ascii="Ebrima" w:hAnsi="Ebrima"/>
          <w:b/>
          <w:sz w:val="16"/>
        </w:rPr>
        <w:t xml:space="preserve"> </w:t>
      </w:r>
      <w:r>
        <w:rPr>
          <w:rFonts w:cs="Arial" w:ascii="Ebrima" w:hAnsi="Ebrima"/>
          <w:b/>
          <w:sz w:val="22"/>
          <w:szCs w:val="22"/>
          <w:u w:val="single"/>
        </w:rPr>
        <w:t>Article 3 - Conclusion de l’accord</w:t>
      </w:r>
    </w:p>
    <w:p>
      <w:pPr>
        <w:pStyle w:val="Normal"/>
        <w:jc w:val="both"/>
        <w:rPr>
          <w:rFonts w:ascii="Ebrima" w:hAnsi="Ebrima" w:cs="Arial"/>
          <w:b/>
          <w:b/>
          <w:sz w:val="22"/>
          <w:szCs w:val="22"/>
          <w:u w:val="single"/>
        </w:rPr>
      </w:pPr>
      <w:r>
        <w:rPr>
          <w:rFonts w:cs="Arial" w:ascii="Ebrima" w:hAnsi="Ebrima"/>
          <w:b/>
          <w:sz w:val="22"/>
          <w:szCs w:val="22"/>
          <w:u w:val="single"/>
        </w:rPr>
      </w:r>
    </w:p>
    <w:p>
      <w:pPr>
        <w:pStyle w:val="Normal"/>
        <w:jc w:val="both"/>
        <w:rPr>
          <w:rFonts w:ascii="Ebrima" w:hAnsi="Ebrima" w:cs="Arial"/>
          <w:sz w:val="22"/>
          <w:szCs w:val="22"/>
        </w:rPr>
      </w:pPr>
      <w:r>
        <w:rPr>
          <w:rFonts w:cs="Arial" w:ascii="Ebrima" w:hAnsi="Ebrima"/>
          <w:sz w:val="22"/>
          <w:szCs w:val="22"/>
        </w:rPr>
        <w:t>Conformément aux dispositions visées dans le préambule, cet accord a été soumis à l’approbation des salariés.</w:t>
      </w:r>
    </w:p>
    <w:p>
      <w:pPr>
        <w:pStyle w:val="Normal"/>
        <w:jc w:val="both"/>
        <w:rPr>
          <w:rFonts w:ascii="Ebrima" w:hAnsi="Ebrima" w:cs="Arial"/>
          <w:sz w:val="22"/>
          <w:szCs w:val="22"/>
        </w:rPr>
      </w:pPr>
      <w:r>
        <w:rPr>
          <w:rFonts w:cs="Arial" w:ascii="Ebrima" w:hAnsi="Ebrima"/>
          <w:sz w:val="22"/>
          <w:szCs w:val="22"/>
        </w:rPr>
      </w:r>
    </w:p>
    <w:p>
      <w:pPr>
        <w:pStyle w:val="Normal"/>
        <w:jc w:val="both"/>
        <w:rPr>
          <w:rFonts w:ascii="Ebrima" w:hAnsi="Ebrima" w:cs="Arial"/>
          <w:sz w:val="22"/>
          <w:szCs w:val="22"/>
          <w:highlight w:val="yellow"/>
        </w:rPr>
      </w:pPr>
      <w:r>
        <w:rPr>
          <w:rFonts w:cs="Arial" w:ascii="Ebrima" w:hAnsi="Ebrima"/>
          <w:sz w:val="22"/>
          <w:szCs w:val="22"/>
        </w:rPr>
        <w:t>A l’issue de la consultation prévue par les articles L. 2232-21, L. 2232-22 et R. 232-10 à R. 2232-12 le présent accord a été validé par au minimum les deux tiers des salariés.</w:t>
      </w:r>
    </w:p>
    <w:p>
      <w:pPr>
        <w:pStyle w:val="Normal"/>
        <w:jc w:val="both"/>
        <w:rPr>
          <w:rFonts w:ascii="Ebrima" w:hAnsi="Ebrima" w:cs="Arial"/>
          <w:sz w:val="22"/>
          <w:szCs w:val="22"/>
          <w:highlight w:val="yellow"/>
        </w:rPr>
      </w:pPr>
      <w:r>
        <w:rPr>
          <w:rFonts w:cs="Arial" w:ascii="Ebrima" w:hAnsi="Ebrima"/>
          <w:sz w:val="22"/>
          <w:szCs w:val="22"/>
          <w:highlight w:val="yellow"/>
        </w:rPr>
      </w:r>
    </w:p>
    <w:p>
      <w:pPr>
        <w:pStyle w:val="Normal"/>
        <w:jc w:val="both"/>
        <w:rPr>
          <w:rFonts w:ascii="Ebrima" w:hAnsi="Ebrima" w:cs="Arial"/>
          <w:sz w:val="22"/>
          <w:szCs w:val="22"/>
        </w:rPr>
      </w:pPr>
      <w:r>
        <w:rPr>
          <w:rFonts w:cs="Arial" w:ascii="Ebrima" w:hAnsi="Ebrima"/>
          <w:sz w:val="22"/>
          <w:szCs w:val="22"/>
        </w:rPr>
        <w:t>Cet accord est donc valide et entrera en vigueur conformément aux dispositions légales, à compter du lendemain de son dépôt auprès des services compétents, soit le 18 Septembre 2020.</w:t>
      </w:r>
    </w:p>
    <w:p>
      <w:pPr>
        <w:pStyle w:val="Normal"/>
        <w:jc w:val="both"/>
        <w:rPr>
          <w:rFonts w:ascii="Ebrima" w:hAnsi="Ebrima" w:cs="Arial"/>
          <w:b/>
          <w:b/>
          <w:sz w:val="22"/>
          <w:szCs w:val="22"/>
          <w:u w:val="single"/>
        </w:rPr>
      </w:pPr>
      <w:r>
        <w:rPr>
          <w:rFonts w:cs="Arial" w:ascii="Ebrima" w:hAnsi="Ebrima"/>
          <w:b/>
          <w:sz w:val="22"/>
          <w:szCs w:val="22"/>
          <w:u w:val="single"/>
        </w:rPr>
      </w:r>
    </w:p>
    <w:p>
      <w:pPr>
        <w:pStyle w:val="Normal"/>
        <w:jc w:val="both"/>
        <w:rPr>
          <w:rFonts w:ascii="Ebrima" w:hAnsi="Ebrima" w:cs="Arial"/>
          <w:b/>
          <w:b/>
          <w:sz w:val="22"/>
          <w:szCs w:val="22"/>
          <w:u w:val="single"/>
        </w:rPr>
      </w:pPr>
      <w:r>
        <w:rPr>
          <w:rFonts w:cs="Arial" w:ascii="Ebrima" w:hAnsi="Ebrima"/>
          <w:b/>
          <w:sz w:val="22"/>
          <w:szCs w:val="22"/>
          <w:u w:val="single"/>
        </w:rPr>
      </w:r>
    </w:p>
    <w:p>
      <w:pPr>
        <w:pStyle w:val="Normal"/>
        <w:jc w:val="both"/>
        <w:rPr>
          <w:rFonts w:ascii="Ebrima" w:hAnsi="Ebrima" w:cs="Ebrima"/>
          <w:b/>
          <w:b/>
          <w:sz w:val="16"/>
        </w:rPr>
      </w:pPr>
      <w:r>
        <w:rPr>
          <w:rFonts w:cs="Arial" w:ascii="Ebrima" w:hAnsi="Ebrima"/>
          <w:b/>
          <w:sz w:val="22"/>
          <w:szCs w:val="22"/>
          <w:u w:val="single"/>
        </w:rPr>
        <w:t>Article 4 - Suivi de l’accord</w:t>
      </w:r>
    </w:p>
    <w:p>
      <w:pPr>
        <w:pStyle w:val="Normal"/>
        <w:jc w:val="both"/>
        <w:rPr>
          <w:rFonts w:ascii="Ebrima" w:hAnsi="Ebrima" w:cs="Arial"/>
          <w:b/>
          <w:b/>
          <w:sz w:val="22"/>
          <w:szCs w:val="22"/>
        </w:rPr>
      </w:pPr>
      <w:r>
        <w:rPr>
          <w:rFonts w:cs="Arial" w:ascii="Ebrima" w:hAnsi="Ebrima"/>
          <w:b/>
          <w:sz w:val="22"/>
          <w:szCs w:val="22"/>
        </w:rPr>
      </w:r>
    </w:p>
    <w:p>
      <w:pPr>
        <w:pStyle w:val="Normal"/>
        <w:jc w:val="both"/>
        <w:rPr>
          <w:rFonts w:ascii="Ebrima" w:hAnsi="Ebrima" w:cs="Arial"/>
          <w:sz w:val="22"/>
          <w:szCs w:val="22"/>
        </w:rPr>
      </w:pPr>
      <w:r>
        <w:rPr>
          <w:rFonts w:cs="Arial" w:ascii="Ebrima" w:hAnsi="Ebrima"/>
          <w:sz w:val="22"/>
          <w:szCs w:val="22"/>
        </w:rPr>
        <w:t>Le suivi de l’application du présent Accord sera organisé de la manière suivante.</w:t>
      </w:r>
    </w:p>
    <w:p>
      <w:pPr>
        <w:pStyle w:val="Normal"/>
        <w:jc w:val="both"/>
        <w:rPr>
          <w:rFonts w:ascii="Ebrima" w:hAnsi="Ebrima" w:cs="Arial"/>
          <w:sz w:val="22"/>
          <w:szCs w:val="22"/>
        </w:rPr>
      </w:pPr>
      <w:r>
        <w:rPr>
          <w:rFonts w:cs="Arial" w:ascii="Ebrima" w:hAnsi="Ebrima"/>
          <w:sz w:val="22"/>
          <w:szCs w:val="22"/>
        </w:rPr>
      </w:r>
    </w:p>
    <w:p>
      <w:pPr>
        <w:pStyle w:val="Normal"/>
        <w:jc w:val="both"/>
        <w:rPr>
          <w:rFonts w:ascii="Ebrima" w:hAnsi="Ebrima" w:cs="Arial"/>
          <w:sz w:val="22"/>
          <w:szCs w:val="22"/>
        </w:rPr>
      </w:pPr>
      <w:r>
        <w:rPr>
          <w:rFonts w:cs="Arial" w:ascii="Ebrima" w:hAnsi="Ebrima"/>
          <w:sz w:val="22"/>
          <w:szCs w:val="22"/>
        </w:rPr>
        <w:t>Il sera établi tous les deux ans un rapport contenant le nombre de contrats de travail temporaire conclu pour un emploi saisonnier ou un emploi d’usage constant n’ayant pas bénéficié de l’indemnité de fin de mission conformément au présent accord.</w:t>
      </w:r>
    </w:p>
    <w:p>
      <w:pPr>
        <w:pStyle w:val="Normal"/>
        <w:jc w:val="both"/>
        <w:rPr>
          <w:rFonts w:ascii="Ebrima" w:hAnsi="Ebrima" w:eastAsia="Calibri" w:cs="Arial"/>
          <w:color w:val="000000"/>
          <w:sz w:val="22"/>
          <w:szCs w:val="22"/>
          <w:lang w:eastAsia="en-US"/>
        </w:rPr>
      </w:pPr>
      <w:r>
        <w:rPr>
          <w:rFonts w:eastAsia="Calibri" w:cs="Arial" w:ascii="Ebrima" w:hAnsi="Ebrima"/>
          <w:color w:val="000000"/>
          <w:sz w:val="22"/>
          <w:szCs w:val="22"/>
          <w:lang w:eastAsia="en-US"/>
        </w:rPr>
      </w:r>
    </w:p>
    <w:p>
      <w:pPr>
        <w:pStyle w:val="Normal"/>
        <w:jc w:val="both"/>
        <w:rPr/>
      </w:pPr>
      <w:r>
        <w:rPr>
          <w:rFonts w:cs="Arial" w:ascii="Ebrima" w:hAnsi="Ebrima"/>
          <w:sz w:val="22"/>
          <w:szCs w:val="22"/>
        </w:rPr>
        <w:t>Ce rapport sera transmis aux représentants du personnel s’ils existent, ces derniers ayant un rôle de suivi de la mise en œuvre des dispositions du présent accord en proximité avec les salariés et de leur bonne application.</w:t>
      </w:r>
    </w:p>
    <w:p>
      <w:pPr>
        <w:pStyle w:val="Normal"/>
        <w:jc w:val="both"/>
        <w:rPr>
          <w:rFonts w:ascii="Ebrima" w:hAnsi="Ebrima" w:cs="Arial"/>
          <w:sz w:val="22"/>
          <w:szCs w:val="22"/>
        </w:rPr>
      </w:pPr>
      <w:r>
        <w:rPr>
          <w:rFonts w:eastAsia="Ebrima" w:cs="Ebrima" w:ascii="Ebrima" w:hAnsi="Ebrima"/>
          <w:sz w:val="22"/>
          <w:szCs w:val="22"/>
        </w:rPr>
        <w:t xml:space="preserve"> </w:t>
      </w:r>
    </w:p>
    <w:p>
      <w:pPr>
        <w:pStyle w:val="Normal"/>
        <w:jc w:val="both"/>
        <w:rPr>
          <w:rFonts w:ascii="Ebrima" w:hAnsi="Ebrima" w:cs="Arial"/>
          <w:b/>
          <w:b/>
          <w:sz w:val="22"/>
          <w:szCs w:val="22"/>
        </w:rPr>
      </w:pPr>
      <w:r>
        <w:rPr>
          <w:rFonts w:cs="Arial" w:ascii="Ebrima" w:hAnsi="Ebrima"/>
          <w:b/>
          <w:sz w:val="22"/>
          <w:szCs w:val="22"/>
        </w:rPr>
      </w:r>
    </w:p>
    <w:p>
      <w:pPr>
        <w:pStyle w:val="Normal"/>
        <w:jc w:val="both"/>
        <w:rPr>
          <w:rFonts w:ascii="Ebrima" w:hAnsi="Ebrima" w:cs="Arial"/>
          <w:b/>
          <w:b/>
          <w:sz w:val="22"/>
          <w:szCs w:val="22"/>
        </w:rPr>
      </w:pPr>
      <w:r>
        <w:rPr>
          <w:rFonts w:cs="Ebrima" w:ascii="Ebrima" w:hAnsi="Ebrima"/>
          <w:b/>
          <w:sz w:val="22"/>
          <w:szCs w:val="22"/>
          <w:u w:val="single"/>
        </w:rPr>
        <w:t xml:space="preserve">Article 5 - </w:t>
      </w:r>
      <w:r>
        <w:rPr>
          <w:rFonts w:cs="Arial" w:ascii="Ebrima" w:hAnsi="Ebrima"/>
          <w:b/>
          <w:sz w:val="22"/>
          <w:szCs w:val="22"/>
          <w:u w:val="single"/>
        </w:rPr>
        <w:t xml:space="preserve">Modification de l’accord </w:t>
      </w:r>
    </w:p>
    <w:p>
      <w:pPr>
        <w:pStyle w:val="Normal"/>
        <w:jc w:val="both"/>
        <w:rPr>
          <w:rFonts w:ascii="Ebrima" w:hAnsi="Ebrima" w:cs="Arial"/>
          <w:b/>
          <w:b/>
          <w:sz w:val="22"/>
          <w:szCs w:val="22"/>
        </w:rPr>
      </w:pPr>
      <w:r>
        <w:rPr>
          <w:rFonts w:cs="Arial" w:ascii="Ebrima" w:hAnsi="Ebrima"/>
          <w:b/>
          <w:sz w:val="22"/>
          <w:szCs w:val="22"/>
        </w:rPr>
      </w:r>
    </w:p>
    <w:p>
      <w:pPr>
        <w:pStyle w:val="Normal"/>
        <w:jc w:val="both"/>
        <w:rPr/>
      </w:pPr>
      <w:r>
        <w:rPr>
          <w:rFonts w:cs="Arial" w:ascii="Ebrima" w:hAnsi="Ebrima"/>
          <w:sz w:val="22"/>
          <w:szCs w:val="22"/>
        </w:rPr>
        <w:t>Tout évènement modifiant les dispositions du présent accord et qui ferait l’objet d’un accord entre les parties signataires donnera lieu à l’établissement d’un avenant.</w:t>
      </w:r>
    </w:p>
    <w:p>
      <w:pPr>
        <w:pStyle w:val="Normal"/>
        <w:jc w:val="both"/>
        <w:rPr>
          <w:rFonts w:ascii="Ebrima" w:hAnsi="Ebrima" w:cs="Arial"/>
          <w:sz w:val="22"/>
          <w:szCs w:val="22"/>
        </w:rPr>
      </w:pPr>
      <w:r>
        <w:rPr>
          <w:rFonts w:cs="Arial" w:ascii="Ebrima" w:hAnsi="Ebrima"/>
          <w:sz w:val="22"/>
          <w:szCs w:val="22"/>
        </w:rPr>
      </w:r>
    </w:p>
    <w:p>
      <w:pPr>
        <w:pStyle w:val="Heading2"/>
        <w:numPr>
          <w:ilvl w:val="1"/>
          <w:numId w:val="1"/>
        </w:numPr>
        <w:jc w:val="both"/>
        <w:rPr>
          <w:rFonts w:ascii="Ebrima" w:hAnsi="Ebrima" w:cs="Ebrima"/>
          <w:sz w:val="22"/>
          <w:szCs w:val="22"/>
        </w:rPr>
      </w:pPr>
      <w:r>
        <w:rPr>
          <w:rFonts w:cs="Ebrima" w:ascii="Ebrima" w:hAnsi="Ebrima"/>
          <w:sz w:val="22"/>
          <w:szCs w:val="22"/>
        </w:rPr>
      </w:r>
    </w:p>
    <w:p>
      <w:pPr>
        <w:pStyle w:val="Heading2"/>
        <w:numPr>
          <w:ilvl w:val="1"/>
          <w:numId w:val="1"/>
        </w:numPr>
        <w:jc w:val="both"/>
        <w:rPr>
          <w:rFonts w:ascii="Ebrima" w:hAnsi="Ebrima" w:cs="Ebrima"/>
          <w:b w:val="false"/>
          <w:b w:val="false"/>
          <w:szCs w:val="22"/>
          <w:u w:val="single"/>
        </w:rPr>
      </w:pPr>
      <w:r>
        <w:rPr>
          <w:rFonts w:cs="Ebrima" w:ascii="Ebrima" w:hAnsi="Ebrima"/>
          <w:szCs w:val="22"/>
          <w:u w:val="single"/>
        </w:rPr>
        <w:t>Article 6 - Durée de l’accord</w:t>
      </w:r>
    </w:p>
    <w:p>
      <w:pPr>
        <w:pStyle w:val="Normal"/>
        <w:autoSpaceDE w:val="false"/>
        <w:jc w:val="both"/>
        <w:rPr>
          <w:rFonts w:ascii="Ebrima" w:hAnsi="Ebrima" w:cs="Arial"/>
          <w:b/>
          <w:b/>
          <w:sz w:val="22"/>
          <w:szCs w:val="22"/>
          <w:u w:val="single"/>
        </w:rPr>
      </w:pPr>
      <w:r>
        <w:rPr>
          <w:rFonts w:cs="Arial" w:ascii="Ebrima" w:hAnsi="Ebrima"/>
          <w:b/>
          <w:sz w:val="22"/>
          <w:szCs w:val="22"/>
          <w:u w:val="single"/>
        </w:rPr>
      </w:r>
    </w:p>
    <w:p>
      <w:pPr>
        <w:pStyle w:val="Normal"/>
        <w:autoSpaceDE w:val="false"/>
        <w:jc w:val="both"/>
        <w:rPr>
          <w:rFonts w:ascii="Ebrima" w:hAnsi="Ebrima" w:cs="Arial"/>
          <w:sz w:val="22"/>
          <w:szCs w:val="22"/>
        </w:rPr>
      </w:pPr>
      <w:r>
        <w:rPr>
          <w:rFonts w:cs="Arial" w:ascii="Ebrima" w:hAnsi="Ebrima"/>
          <w:sz w:val="22"/>
          <w:szCs w:val="22"/>
        </w:rPr>
        <w:t>Le présent accord est conclu pour une durée indéterminée. Il entrera en vigueur le 18 Septembre 2020.</w:t>
      </w:r>
    </w:p>
    <w:p>
      <w:pPr>
        <w:pStyle w:val="Normal"/>
        <w:jc w:val="both"/>
        <w:rPr>
          <w:rFonts w:ascii="Ebrima" w:hAnsi="Ebrima" w:cs="Arial"/>
          <w:sz w:val="22"/>
          <w:szCs w:val="22"/>
        </w:rPr>
      </w:pPr>
      <w:r>
        <w:rPr>
          <w:rFonts w:cs="Arial" w:ascii="Ebrima" w:hAnsi="Ebrima"/>
          <w:sz w:val="22"/>
          <w:szCs w:val="22"/>
        </w:rPr>
      </w:r>
    </w:p>
    <w:p>
      <w:pPr>
        <w:pStyle w:val="Normal"/>
        <w:jc w:val="both"/>
        <w:rPr>
          <w:rFonts w:ascii="Ebrima" w:hAnsi="Ebrima" w:cs="Arial"/>
          <w:sz w:val="22"/>
          <w:szCs w:val="22"/>
        </w:rPr>
      </w:pPr>
      <w:r>
        <w:rPr>
          <w:rFonts w:cs="Arial" w:ascii="Ebrima" w:hAnsi="Ebrima"/>
          <w:sz w:val="22"/>
          <w:szCs w:val="22"/>
        </w:rPr>
      </w:r>
    </w:p>
    <w:p>
      <w:pPr>
        <w:pStyle w:val="Heading2"/>
        <w:numPr>
          <w:ilvl w:val="1"/>
          <w:numId w:val="1"/>
        </w:numPr>
        <w:jc w:val="both"/>
        <w:rPr>
          <w:rFonts w:ascii="Ebrima" w:hAnsi="Ebrima" w:cs="Ebrima"/>
          <w:b w:val="false"/>
          <w:b w:val="false"/>
          <w:szCs w:val="22"/>
          <w:u w:val="single"/>
        </w:rPr>
      </w:pPr>
      <w:r>
        <w:rPr>
          <w:rFonts w:cs="Ebrima" w:ascii="Ebrima" w:hAnsi="Ebrima"/>
          <w:szCs w:val="22"/>
          <w:u w:val="single"/>
        </w:rPr>
        <w:t>Article 7 - Révision de l’accord</w:t>
      </w:r>
    </w:p>
    <w:p>
      <w:pPr>
        <w:pStyle w:val="Normal"/>
        <w:autoSpaceDE w:val="false"/>
        <w:jc w:val="both"/>
        <w:rPr>
          <w:rFonts w:ascii="Ebrima" w:hAnsi="Ebrima" w:cs="Arial"/>
          <w:b/>
          <w:b/>
          <w:sz w:val="22"/>
          <w:szCs w:val="22"/>
          <w:u w:val="single"/>
        </w:rPr>
      </w:pPr>
      <w:r>
        <w:rPr>
          <w:rFonts w:cs="Arial" w:ascii="Ebrima" w:hAnsi="Ebrima"/>
          <w:b/>
          <w:sz w:val="22"/>
          <w:szCs w:val="22"/>
          <w:u w:val="single"/>
        </w:rPr>
      </w:r>
    </w:p>
    <w:p>
      <w:pPr>
        <w:pStyle w:val="Normal"/>
        <w:autoSpaceDE w:val="false"/>
        <w:jc w:val="both"/>
        <w:rPr>
          <w:rFonts w:ascii="Ebrima" w:hAnsi="Ebrima" w:cs="Arial"/>
          <w:sz w:val="22"/>
          <w:szCs w:val="22"/>
        </w:rPr>
      </w:pPr>
      <w:r>
        <w:rPr>
          <w:rFonts w:cs="Arial" w:ascii="Ebrima" w:hAnsi="Ebrima"/>
          <w:sz w:val="22"/>
          <w:szCs w:val="22"/>
        </w:rPr>
        <w:t>Le présent accord pourra faire l’objet d’une révision dans les conditions prévues par les articles L.2261-7-1 et L 2261-8 du Code du travail.</w:t>
      </w:r>
    </w:p>
    <w:p>
      <w:pPr>
        <w:pStyle w:val="Normal"/>
        <w:autoSpaceDE w:val="false"/>
        <w:jc w:val="both"/>
        <w:rPr>
          <w:rFonts w:ascii="Ebrima" w:hAnsi="Ebrima" w:cs="Arial"/>
          <w:b/>
          <w:b/>
          <w:sz w:val="22"/>
          <w:szCs w:val="22"/>
          <w:u w:val="single"/>
        </w:rPr>
      </w:pPr>
      <w:r>
        <w:rPr>
          <w:rFonts w:cs="Arial" w:ascii="Ebrima" w:hAnsi="Ebrima"/>
          <w:b/>
          <w:sz w:val="22"/>
          <w:szCs w:val="22"/>
          <w:u w:val="single"/>
        </w:rPr>
      </w:r>
    </w:p>
    <w:p>
      <w:pPr>
        <w:pStyle w:val="Normal"/>
        <w:autoSpaceDE w:val="false"/>
        <w:jc w:val="both"/>
        <w:rPr>
          <w:rFonts w:ascii="Ebrima" w:hAnsi="Ebrima" w:cs="Arial"/>
          <w:b/>
          <w:b/>
          <w:sz w:val="22"/>
          <w:szCs w:val="22"/>
          <w:u w:val="single"/>
        </w:rPr>
      </w:pPr>
      <w:r>
        <w:rPr>
          <w:rFonts w:cs="Arial" w:ascii="Ebrima" w:hAnsi="Ebrima"/>
          <w:b/>
          <w:sz w:val="22"/>
          <w:szCs w:val="22"/>
          <w:u w:val="single"/>
        </w:rPr>
      </w:r>
    </w:p>
    <w:p>
      <w:pPr>
        <w:pStyle w:val="Heading2"/>
        <w:numPr>
          <w:ilvl w:val="1"/>
          <w:numId w:val="1"/>
        </w:numPr>
        <w:jc w:val="both"/>
        <w:rPr>
          <w:rFonts w:ascii="Ebrima" w:hAnsi="Ebrima" w:cs="Ebrima"/>
          <w:b w:val="false"/>
          <w:b w:val="false"/>
          <w:szCs w:val="22"/>
          <w:u w:val="single"/>
        </w:rPr>
      </w:pPr>
      <w:r>
        <w:rPr>
          <w:rFonts w:cs="Ebrima" w:ascii="Ebrima" w:hAnsi="Ebrima"/>
          <w:szCs w:val="22"/>
          <w:u w:val="single"/>
        </w:rPr>
        <w:t>Article 8 - Dénonciation</w:t>
      </w:r>
    </w:p>
    <w:p>
      <w:pPr>
        <w:pStyle w:val="Normal"/>
        <w:autoSpaceDE w:val="false"/>
        <w:jc w:val="both"/>
        <w:rPr>
          <w:rFonts w:ascii="Ebrima" w:hAnsi="Ebrima" w:cs="Arial"/>
          <w:b/>
          <w:b/>
          <w:sz w:val="22"/>
          <w:szCs w:val="22"/>
          <w:u w:val="single"/>
        </w:rPr>
      </w:pPr>
      <w:r>
        <w:rPr>
          <w:rFonts w:cs="Arial" w:ascii="Ebrima" w:hAnsi="Ebrima"/>
          <w:b/>
          <w:sz w:val="22"/>
          <w:szCs w:val="22"/>
          <w:u w:val="single"/>
        </w:rPr>
      </w:r>
    </w:p>
    <w:p>
      <w:pPr>
        <w:pStyle w:val="Normal"/>
        <w:autoSpaceDE w:val="false"/>
        <w:jc w:val="both"/>
        <w:rPr/>
      </w:pPr>
      <w:r>
        <w:rPr>
          <w:rFonts w:cs="Arial" w:ascii="Ebrima" w:hAnsi="Ebrima"/>
          <w:sz w:val="22"/>
          <w:szCs w:val="22"/>
        </w:rPr>
        <w:t>Le présent accord, conclu sans limitation de durée, pourra être dénoncé à tout moment par l’une ou l’autre des parties signataires sous réserve de respecter un préavis de 3 mois en application de l’article L. 2261-9 du Code du travail. Cette dénonciation devra être notifiée à l’ensemble des autres signataires par lettre recommandée avec accusé de réception. De ce cas, de nouvelles négociations seront ouvertes.</w:t>
      </w:r>
    </w:p>
    <w:p>
      <w:pPr>
        <w:pStyle w:val="Normal"/>
        <w:autoSpaceDE w:val="false"/>
        <w:jc w:val="both"/>
        <w:rPr>
          <w:rFonts w:ascii="Ebrima" w:hAnsi="Ebrima" w:cs="Arial"/>
          <w:sz w:val="22"/>
          <w:szCs w:val="22"/>
        </w:rPr>
      </w:pPr>
      <w:r>
        <w:rPr>
          <w:rFonts w:cs="Arial" w:ascii="Ebrima" w:hAnsi="Ebrima"/>
          <w:sz w:val="22"/>
          <w:szCs w:val="22"/>
        </w:rPr>
      </w:r>
    </w:p>
    <w:p>
      <w:pPr>
        <w:pStyle w:val="Normal"/>
        <w:autoSpaceDE w:val="false"/>
        <w:jc w:val="both"/>
        <w:rPr>
          <w:rFonts w:ascii="Ebrima" w:hAnsi="Ebrima" w:cs="Arial"/>
          <w:sz w:val="22"/>
          <w:szCs w:val="22"/>
        </w:rPr>
      </w:pPr>
      <w:r>
        <w:rPr>
          <w:rFonts w:cs="Arial" w:ascii="Ebrima" w:hAnsi="Ebrima"/>
          <w:sz w:val="22"/>
          <w:szCs w:val="22"/>
        </w:rPr>
      </w:r>
    </w:p>
    <w:p>
      <w:pPr>
        <w:pStyle w:val="Normal"/>
        <w:autoSpaceDE w:val="false"/>
        <w:jc w:val="both"/>
        <w:rPr/>
      </w:pPr>
      <w:r>
        <w:rPr>
          <w:rFonts w:cs="Arial" w:ascii="Ebrima" w:hAnsi="Ebrima"/>
          <w:b/>
          <w:sz w:val="22"/>
          <w:szCs w:val="22"/>
          <w:u w:val="single"/>
        </w:rPr>
        <w:t>Article 9 - Publicité</w:t>
      </w:r>
    </w:p>
    <w:p>
      <w:pPr>
        <w:pStyle w:val="Normal"/>
        <w:jc w:val="both"/>
        <w:rPr>
          <w:rFonts w:ascii="Ebrima" w:hAnsi="Ebrima" w:cs="Arial"/>
          <w:b/>
          <w:b/>
          <w:sz w:val="22"/>
          <w:szCs w:val="22"/>
          <w:u w:val="single"/>
        </w:rPr>
      </w:pPr>
      <w:r>
        <w:rPr>
          <w:rFonts w:cs="Arial" w:ascii="Ebrima" w:hAnsi="Ebrima"/>
          <w:b/>
          <w:sz w:val="22"/>
          <w:szCs w:val="22"/>
          <w:u w:val="single"/>
        </w:rPr>
      </w:r>
    </w:p>
    <w:p>
      <w:pPr>
        <w:pStyle w:val="Header"/>
        <w:tabs>
          <w:tab w:val="left" w:pos="708" w:leader="none"/>
          <w:tab w:val="center" w:pos="4536" w:leader="none"/>
          <w:tab w:val="right" w:pos="9072" w:leader="none"/>
        </w:tabs>
        <w:jc w:val="both"/>
        <w:rPr/>
      </w:pPr>
      <w:r>
        <w:rPr>
          <w:rFonts w:cs="Ebrima" w:ascii="Ebrima" w:hAnsi="Ebrima"/>
          <w:sz w:val="22"/>
          <w:szCs w:val="22"/>
        </w:rPr>
        <w:t>Conformément aux dispositions légales, cet accord fera l’objet d’un dépôt en deux exemplaires [soit une version sur support papier et une version sur support électronique] à la DIRECCTE de Nantes et en un exemplaire au Secrétariat – Greffe du Conseil de prud’hommes de Nantes.</w:t>
      </w:r>
    </w:p>
    <w:p>
      <w:pPr>
        <w:pStyle w:val="Header"/>
        <w:jc w:val="both"/>
        <w:rPr>
          <w:rFonts w:ascii="Ebrima" w:hAnsi="Ebrima" w:cs="Ebrima"/>
          <w:sz w:val="22"/>
          <w:szCs w:val="22"/>
        </w:rPr>
      </w:pPr>
      <w:r>
        <w:rPr>
          <w:rFonts w:cs="Ebrima" w:ascii="Ebrima" w:hAnsi="Ebrima"/>
          <w:sz w:val="22"/>
          <w:szCs w:val="22"/>
        </w:rPr>
      </w:r>
    </w:p>
    <w:p>
      <w:pPr>
        <w:pStyle w:val="Header"/>
        <w:rPr>
          <w:rFonts w:ascii="Ebrima" w:hAnsi="Ebrima" w:cs="Ebrima"/>
          <w:sz w:val="22"/>
          <w:szCs w:val="22"/>
        </w:rPr>
      </w:pPr>
      <w:r>
        <w:rPr>
          <w:rFonts w:cs="Ebrima" w:ascii="Ebrima" w:hAnsi="Ebrima"/>
          <w:sz w:val="22"/>
          <w:szCs w:val="22"/>
        </w:rPr>
      </w:r>
    </w:p>
    <w:p>
      <w:pPr>
        <w:pStyle w:val="Header"/>
        <w:rPr/>
      </w:pPr>
      <w:r>
        <w:rPr>
          <w:rFonts w:cs="Ebrima" w:ascii="Ebrima" w:hAnsi="Ebrima"/>
          <w:sz w:val="22"/>
          <w:szCs w:val="22"/>
        </w:rPr>
        <w:t xml:space="preserve">Fait à Carquefou, le 16/09/2020, </w:t>
      </w:r>
    </w:p>
    <w:p>
      <w:pPr>
        <w:pStyle w:val="Normal"/>
        <w:rPr>
          <w:rFonts w:ascii="Ebrima" w:hAnsi="Ebrima" w:cs="Ebrima"/>
          <w:b/>
          <w:b/>
          <w:sz w:val="22"/>
          <w:szCs w:val="22"/>
          <w:u w:val="single"/>
        </w:rPr>
      </w:pPr>
      <w:r>
        <w:rPr>
          <w:rFonts w:cs="Ebrima" w:ascii="Ebrima" w:hAnsi="Ebrima"/>
          <w:b/>
          <w:sz w:val="22"/>
          <w:szCs w:val="22"/>
          <w:u w:val="single"/>
        </w:rPr>
      </w:r>
    </w:p>
    <w:p>
      <w:pPr>
        <w:pStyle w:val="Normal"/>
        <w:rPr>
          <w:rFonts w:ascii="Ebrima" w:hAnsi="Ebrima" w:cs="Ebrima"/>
          <w:b/>
          <w:b/>
          <w:sz w:val="22"/>
          <w:szCs w:val="22"/>
          <w:u w:val="single"/>
        </w:rPr>
      </w:pPr>
      <w:r>
        <w:rPr>
          <w:rFonts w:cs="Ebrima" w:ascii="Ebrima" w:hAnsi="Ebrima"/>
          <w:b/>
          <w:sz w:val="22"/>
          <w:szCs w:val="22"/>
          <w:u w:val="single"/>
        </w:rPr>
      </w:r>
    </w:p>
    <w:p>
      <w:pPr>
        <w:pStyle w:val="Normal"/>
        <w:rPr>
          <w:rFonts w:ascii="Ebrima" w:hAnsi="Ebrima" w:cs="Ebrima"/>
          <w:b/>
          <w:b/>
          <w:sz w:val="22"/>
          <w:szCs w:val="22"/>
          <w:u w:val="single"/>
        </w:rPr>
      </w:pPr>
      <w:r>
        <w:rPr>
          <w:rFonts w:cs="Ebrima" w:ascii="Ebrima" w:hAnsi="Ebrima"/>
          <w:b/>
          <w:sz w:val="22"/>
          <w:szCs w:val="22"/>
          <w:u w:val="single"/>
        </w:rPr>
      </w:r>
    </w:p>
    <w:p>
      <w:pPr>
        <w:pStyle w:val="Normal"/>
        <w:rPr/>
      </w:pPr>
      <w:r>
        <w:rPr>
          <w:rFonts w:cs="Ebrima" w:ascii="Ebrima" w:hAnsi="Ebrima"/>
          <w:b/>
          <w:sz w:val="22"/>
          <w:szCs w:val="22"/>
          <w:u w:val="single"/>
        </w:rPr>
        <w:t xml:space="preserve">Pour la société Acttif Atlantique : </w:t>
      </w:r>
    </w:p>
    <w:p>
      <w:pPr>
        <w:pStyle w:val="Normal"/>
        <w:rPr>
          <w:rFonts w:ascii="Ebrima" w:hAnsi="Ebrima" w:cs="Ebrima"/>
          <w:b/>
          <w:b/>
          <w:sz w:val="22"/>
          <w:szCs w:val="22"/>
          <w:u w:val="single"/>
        </w:rPr>
      </w:pPr>
      <w:r>
        <w:rPr>
          <w:rFonts w:cs="Ebrima" w:ascii="Ebrima" w:hAnsi="Ebrima"/>
          <w:b/>
          <w:sz w:val="22"/>
          <w:szCs w:val="22"/>
          <w:u w:val="single"/>
        </w:rPr>
      </w:r>
    </w:p>
    <w:p>
      <w:pPr>
        <w:pStyle w:val="Normal"/>
        <w:rPr>
          <w:rFonts w:ascii="Ebrima" w:hAnsi="Ebrima" w:cs="Ebrima"/>
          <w:b/>
          <w:b/>
          <w:sz w:val="22"/>
          <w:szCs w:val="22"/>
        </w:rPr>
      </w:pPr>
      <w:r>
        <w:rPr>
          <w:rFonts w:cs="Ebrima" w:ascii="Ebrima" w:hAnsi="Ebrima"/>
          <w:sz w:val="22"/>
          <w:szCs w:val="22"/>
        </w:rPr>
        <w:t>XXXXXXXXXXXXXXXXXXXX, Dirigeant</w:t>
      </w:r>
    </w:p>
    <w:p>
      <w:pPr>
        <w:pStyle w:val="Normal"/>
        <w:rPr>
          <w:rFonts w:ascii="Ebrima" w:hAnsi="Ebrima" w:cs="Ebrima"/>
          <w:b/>
          <w:b/>
          <w:sz w:val="22"/>
          <w:szCs w:val="22"/>
        </w:rPr>
      </w:pPr>
      <w:r>
        <w:rPr>
          <w:rFonts w:cs="Ebrima" w:ascii="Ebrima" w:hAnsi="Ebrima"/>
          <w:b/>
          <w:sz w:val="22"/>
          <w:szCs w:val="22"/>
        </w:rPr>
      </w:r>
    </w:p>
    <w:p>
      <w:pPr>
        <w:pStyle w:val="Normal"/>
        <w:rPr>
          <w:rFonts w:ascii="Ebrima" w:hAnsi="Ebrima" w:cs="Ebrima"/>
          <w:sz w:val="22"/>
          <w:szCs w:val="22"/>
        </w:rPr>
      </w:pPr>
      <w:r>
        <w:rPr>
          <w:rFonts w:cs="Ebrima" w:ascii="Ebrima" w:hAnsi="Ebrima"/>
          <w:sz w:val="22"/>
          <w:szCs w:val="22"/>
        </w:rPr>
      </w:r>
    </w:p>
    <w:p>
      <w:pPr>
        <w:pStyle w:val="Normal"/>
        <w:rPr>
          <w:rFonts w:ascii="Ebrima" w:hAnsi="Ebrima" w:cs="Ebrima"/>
          <w:b/>
          <w:b/>
          <w:sz w:val="22"/>
          <w:szCs w:val="22"/>
        </w:rPr>
      </w:pPr>
      <w:r>
        <w:rPr>
          <w:rFonts w:cs="Ebrima" w:ascii="Ebrima" w:hAnsi="Ebrima"/>
          <w:b/>
          <w:sz w:val="22"/>
          <w:szCs w:val="22"/>
        </w:rPr>
      </w:r>
    </w:p>
    <w:p>
      <w:pPr>
        <w:pStyle w:val="Normal"/>
        <w:rPr>
          <w:rFonts w:ascii="Ebrima" w:hAnsi="Ebrima" w:cs="Ebrima"/>
          <w:b/>
          <w:b/>
          <w:sz w:val="22"/>
          <w:szCs w:val="22"/>
        </w:rPr>
      </w:pPr>
      <w:r>
        <w:rPr>
          <w:rFonts w:cs="Ebrima" w:ascii="Ebrima" w:hAnsi="Ebrima"/>
          <w:b/>
          <w:sz w:val="22"/>
          <w:szCs w:val="22"/>
        </w:rPr>
      </w:r>
    </w:p>
    <w:p>
      <w:pPr>
        <w:pStyle w:val="Normal"/>
        <w:rPr>
          <w:rFonts w:ascii="Ebrima" w:hAnsi="Ebrima" w:cs="Ebrima"/>
          <w:b/>
          <w:b/>
          <w:sz w:val="22"/>
          <w:szCs w:val="22"/>
        </w:rPr>
      </w:pPr>
      <w:r>
        <w:rPr>
          <w:rFonts w:cs="Ebrima" w:ascii="Ebrima" w:hAnsi="Ebrima"/>
          <w:b/>
          <w:sz w:val="22"/>
          <w:szCs w:val="22"/>
        </w:rPr>
      </w:r>
    </w:p>
    <w:p>
      <w:pPr>
        <w:pStyle w:val="Normal"/>
        <w:rPr>
          <w:rFonts w:ascii="Ebrima" w:hAnsi="Ebrima" w:cs="Ebrima"/>
          <w:b/>
          <w:b/>
          <w:sz w:val="22"/>
          <w:szCs w:val="22"/>
        </w:rPr>
      </w:pPr>
      <w:r>
        <w:rPr>
          <w:rFonts w:cs="Ebrima" w:ascii="Ebrima" w:hAnsi="Ebrima"/>
          <w:b/>
          <w:sz w:val="22"/>
          <w:szCs w:val="22"/>
        </w:rPr>
      </w:r>
    </w:p>
    <w:p>
      <w:pPr>
        <w:pStyle w:val="Normal"/>
        <w:rPr/>
      </w:pPr>
      <w:r>
        <w:rPr>
          <w:rFonts w:cs="Ebrima" w:ascii="Ebrima" w:hAnsi="Ebrima"/>
          <w:b/>
          <w:sz w:val="22"/>
          <w:szCs w:val="22"/>
          <w:u w:val="single"/>
        </w:rPr>
        <w:t>Pièce Jointe</w:t>
      </w:r>
      <w:r>
        <w:rPr>
          <w:rFonts w:cs="Ebrima" w:ascii="Ebrima" w:hAnsi="Ebrima"/>
          <w:b/>
          <w:sz w:val="22"/>
          <w:szCs w:val="22"/>
        </w:rPr>
        <w:t xml:space="preserve"> : </w:t>
      </w:r>
      <w:r>
        <w:rPr>
          <w:rFonts w:cs="Ebrima" w:ascii="Ebrima" w:hAnsi="Ebrima"/>
          <w:sz w:val="22"/>
          <w:szCs w:val="22"/>
        </w:rPr>
        <w:t>Liste d’émargement ; Procès-verbal relatif aux opérations de vote</w:t>
      </w:r>
    </w:p>
    <w:sectPr>
      <w:headerReference w:type="default" r:id="rId2"/>
      <w:headerReference w:type="first" r:id="rId3"/>
      <w:type w:val="nextPage"/>
      <w:pgSz w:w="11906" w:h="16838"/>
      <w:pgMar w:left="1417" w:right="1417" w:header="720" w:top="776" w:footer="0"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Light">
    <w:charset w:val="00"/>
    <w:family w:val="swiss"/>
    <w:pitch w:val="variable"/>
  </w:font>
  <w:font w:name="Calibri">
    <w:charset w:val="00"/>
    <w:family w:val="swiss"/>
    <w:pitch w:val="variable"/>
  </w:font>
  <w:font w:name="Wingdings">
    <w:charset w:val="02"/>
    <w:family w:val="auto"/>
    <w:pitch w:val="variable"/>
  </w:font>
  <w:font w:name="Courier New">
    <w:charset w:val="00"/>
    <w:family w:val="modern"/>
    <w:pitch w:val="default"/>
  </w:font>
  <w:font w:name="Liberation Sans">
    <w:altName w:val="Arial"/>
    <w:charset w:val="01"/>
    <w:family w:val="swiss"/>
    <w:pitch w:val="variable"/>
  </w:font>
  <w:font w:name="Ebrima">
    <w:charset w:val="00"/>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r>
      <mc:AlternateContent>
        <mc:Choice Requires="wps">
          <w:drawing>
            <wp:anchor behindDoc="0" distT="0" distB="0" distL="0" distR="0" simplePos="0" locked="0" layoutInCell="1" allowOverlap="1" relativeHeight="4">
              <wp:simplePos x="0" y="0"/>
              <wp:positionH relativeFrom="margin">
                <wp:align>center</wp:align>
              </wp:positionH>
              <wp:positionV relativeFrom="paragraph">
                <wp:posOffset>635</wp:posOffset>
              </wp:positionV>
              <wp:extent cx="71120" cy="146050"/>
              <wp:effectExtent l="0" t="0" r="0" b="0"/>
              <wp:wrapSquare wrapText="largest"/>
              <wp:docPr id="1" name="Frame1"/>
              <a:graphic xmlns:a="http://schemas.openxmlformats.org/drawingml/2006/main">
                <a:graphicData uri="http://schemas.microsoft.com/office/word/2010/wordprocessingShape">
                  <wps:wsp>
                    <wps:cNvSpPr txBox="1"/>
                    <wps:spPr>
                      <a:xfrm>
                        <a:off x="0" y="0"/>
                        <a:ext cx="71120" cy="146050"/>
                      </a:xfrm>
                      <a:prstGeom prst="rect"/>
                      <a:solidFill>
                        <a:srgbClr val="FFFFFF">
                          <a:alpha val="0"/>
                        </a:srgbClr>
                      </a:solidFill>
                    </wps:spPr>
                    <wps:txbx>
                      <w:txbxContent>
                        <w:p>
                          <w:pPr>
                            <w:pStyle w:val="Header"/>
                            <w:rPr>
                              <w:rStyle w:val="PageNumber"/>
                            </w:rPr>
                          </w:pPr>
                          <w:r>
                            <w:rPr>
                              <w:rStyle w:val="PageNumber"/>
                            </w:rPr>
                            <w:fldChar w:fldCharType="begin"/>
                          </w:r>
                          <w:r>
                            <w:instrText> PAGE </w:instrText>
                          </w:r>
                          <w:r>
                            <w:fldChar w:fldCharType="separate"/>
                          </w:r>
                          <w:r>
                            <w:t>4</w:t>
                          </w:r>
                          <w:r>
                            <w:fldChar w:fldCharType="end"/>
                          </w:r>
                        </w:p>
                      </w:txbxContent>
                    </wps:txbx>
                    <wps:bodyPr anchor="t">
                      <a:noAutofit/>
                    </wps:bodyPr>
                  </wps:wsp>
                </a:graphicData>
              </a:graphic>
            </wp:anchor>
          </w:drawing>
        </mc:Choice>
        <mc:Fallback>
          <w:pict>
            <v:rect fillcolor="#FFFFFF" style="position:absolute;rotation:0;width:5.6pt;height:11.5pt;margin-top:0.05pt;mso-position-vertical-relative:text;margin-left:224pt;mso-position-horizontal:center;mso-position-horizontal-relative:margin">
              <v:fill opacity="0f"/>
              <v:textbox>
                <w:txbxContent>
                  <w:p>
                    <w:pPr>
                      <w:pStyle w:val="Header"/>
                      <w:rPr>
                        <w:rStyle w:val="PageNumber"/>
                      </w:rPr>
                    </w:pPr>
                    <w:r>
                      <w:rPr>
                        <w:rStyle w:val="PageNumber"/>
                      </w:rPr>
                      <w:fldChar w:fldCharType="begin"/>
                    </w:r>
                    <w:r>
                      <w:instrText> PAGE </w:instrText>
                    </w:r>
                    <w:r>
                      <w:fldChar w:fldCharType="separate"/>
                    </w:r>
                    <w:r>
                      <w:t>4</w:t>
                    </w:r>
                    <w: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Arial" w:hAnsi="Arial" w:eastAsia="Times New Roman" w:cs="Arial"/>
      <w:color w:val="000000"/>
      <w:sz w:val="20"/>
      <w:szCs w:val="20"/>
      <w:lang w:val="fr-FR" w:bidi="ar-SA" w:eastAsia="zh-CN"/>
    </w:rPr>
  </w:style>
  <w:style w:type="paragraph" w:styleId="Heading1">
    <w:name w:val="Heading 1"/>
    <w:basedOn w:val="Normal"/>
    <w:next w:val="Normal"/>
    <w:qFormat/>
    <w:pPr>
      <w:keepNext w:val="true"/>
      <w:numPr>
        <w:ilvl w:val="0"/>
        <w:numId w:val="1"/>
      </w:numPr>
      <w:spacing w:before="240" w:after="60"/>
      <w:outlineLvl w:val="0"/>
    </w:pPr>
    <w:rPr>
      <w:rFonts w:ascii="Calibri Light" w:hAnsi="Calibri Light" w:eastAsia="Times New Roman" w:cs="Times New Roman"/>
      <w:b/>
      <w:bCs/>
      <w:sz w:val="32"/>
      <w:szCs w:val="32"/>
    </w:rPr>
  </w:style>
  <w:style w:type="paragraph" w:styleId="Heading2">
    <w:name w:val="Heading 2"/>
    <w:basedOn w:val="Normal"/>
    <w:next w:val="Normal"/>
    <w:qFormat/>
    <w:pPr>
      <w:keepNext w:val="true"/>
      <w:numPr>
        <w:ilvl w:val="1"/>
        <w:numId w:val="1"/>
      </w:numPr>
      <w:jc w:val="right"/>
      <w:outlineLvl w:val="1"/>
    </w:pPr>
    <w:rPr>
      <w:rFonts w:cs="Arial"/>
      <w:b/>
      <w:bCs/>
      <w:color w:val="000000"/>
      <w:sz w:val="22"/>
      <w:szCs w:val="24"/>
    </w:rPr>
  </w:style>
  <w:style w:type="paragraph" w:styleId="Heading4">
    <w:name w:val="Heading 4"/>
    <w:basedOn w:val="Normal"/>
    <w:next w:val="Normal"/>
    <w:qFormat/>
    <w:pPr>
      <w:keepNext w:val="true"/>
      <w:numPr>
        <w:ilvl w:val="3"/>
        <w:numId w:val="1"/>
      </w:numPr>
      <w:spacing w:before="240" w:after="60"/>
      <w:outlineLvl w:val="3"/>
    </w:pPr>
    <w:rPr>
      <w:rFonts w:ascii="Calibri" w:hAnsi="Calibri" w:eastAsia="Times New Roman" w:cs="Times New Roman"/>
      <w:b/>
      <w:bCs/>
      <w:sz w:val="28"/>
      <w:szCs w:val="28"/>
    </w:rPr>
  </w:style>
  <w:style w:type="paragraph" w:styleId="Heading6">
    <w:name w:val="Heading 6"/>
    <w:basedOn w:val="Normal"/>
    <w:next w:val="Normal"/>
    <w:qFormat/>
    <w:pPr>
      <w:numPr>
        <w:ilvl w:val="5"/>
        <w:numId w:val="1"/>
      </w:numPr>
      <w:spacing w:before="240" w:after="60"/>
      <w:outlineLvl w:val="5"/>
    </w:pPr>
    <w:rPr>
      <w:rFonts w:ascii="Calibri" w:hAnsi="Calibri" w:eastAsia="Times New Roman" w:cs="Times New Roman"/>
      <w:b/>
      <w:bCs/>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Times New Roman" w:hAnsi="Times New Roman" w:cs="Times New Roman"/>
    </w:rPr>
  </w:style>
  <w:style w:type="character" w:styleId="WW8Num4z0">
    <w:name w:val="WW8Num4z0"/>
    <w:qFormat/>
    <w:rPr>
      <w:rFonts w:ascii="Arial" w:hAnsi="Arial" w:eastAsia="Times New Roman" w:cs="Aria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Arial" w:hAnsi="Arial"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Policepardfaut">
    <w:name w:val="Police par défaut"/>
    <w:qFormat/>
    <w:rPr/>
  </w:style>
  <w:style w:type="character" w:styleId="PageNumber">
    <w:name w:val="Page Number"/>
    <w:basedOn w:val="Policepardfaut"/>
    <w:rPr/>
  </w:style>
  <w:style w:type="character" w:styleId="Titre1Car">
    <w:name w:val="Titre 1 Car"/>
    <w:qFormat/>
    <w:rPr>
      <w:rFonts w:ascii="Calibri Light" w:hAnsi="Calibri Light" w:eastAsia="Times New Roman" w:cs="Times New Roman"/>
      <w:b/>
      <w:bCs/>
      <w:color w:val="000000"/>
      <w:sz w:val="32"/>
      <w:szCs w:val="32"/>
    </w:rPr>
  </w:style>
  <w:style w:type="character" w:styleId="Marquedecommentaire">
    <w:name w:val="Marque de commentaire"/>
    <w:qFormat/>
    <w:rPr>
      <w:sz w:val="16"/>
      <w:szCs w:val="16"/>
    </w:rPr>
  </w:style>
  <w:style w:type="character" w:styleId="CommentaireCar">
    <w:name w:val="Commentaire Car"/>
    <w:qFormat/>
    <w:rPr>
      <w:rFonts w:ascii="Calibri" w:hAnsi="Calibri" w:eastAsia="Calibri" w:cs="Calibri"/>
    </w:rPr>
  </w:style>
  <w:style w:type="character" w:styleId="InternetLink">
    <w:name w:val="Internet Link"/>
    <w:rPr>
      <w:color w:val="0000FF"/>
      <w:u w:val="single"/>
    </w:rPr>
  </w:style>
  <w:style w:type="character" w:styleId="StrongEmphasis">
    <w:name w:val="Strong Emphasis"/>
    <w:qFormat/>
    <w:rPr>
      <w:b/>
      <w:bCs/>
    </w:rPr>
  </w:style>
  <w:style w:type="character" w:styleId="VisitedInternetLink">
    <w:name w:val="Visited Internet Link"/>
    <w:rPr>
      <w:color w:val="954F72"/>
      <w:u w:val="single"/>
    </w:rPr>
  </w:style>
  <w:style w:type="character" w:styleId="Titre6Car">
    <w:name w:val="Titre 6 Car"/>
    <w:qFormat/>
    <w:rPr>
      <w:rFonts w:ascii="Calibri" w:hAnsi="Calibri" w:eastAsia="Times New Roman" w:cs="Times New Roman"/>
      <w:b/>
      <w:bCs/>
      <w:color w:val="000000"/>
      <w:sz w:val="22"/>
      <w:szCs w:val="22"/>
    </w:rPr>
  </w:style>
  <w:style w:type="character" w:styleId="Titre4Car">
    <w:name w:val="Titre 4 Car"/>
    <w:qFormat/>
    <w:rPr>
      <w:rFonts w:ascii="Calibri" w:hAnsi="Calibri" w:eastAsia="Times New Roman" w:cs="Times New Roman"/>
      <w:b/>
      <w:bCs/>
      <w:color w:val="000000"/>
      <w:sz w:val="28"/>
      <w:szCs w:val="28"/>
    </w:rPr>
  </w:style>
  <w:style w:type="character" w:styleId="Eflart">
    <w:name w:val="efl-art"/>
    <w:qFormat/>
    <w:rPr/>
  </w:style>
  <w:style w:type="character" w:styleId="EntteCar">
    <w:name w:val="En-tête Car"/>
    <w:qFormat/>
    <w:rPr>
      <w:rFonts w:ascii="Arial" w:hAnsi="Arial" w:cs="Arial"/>
      <w:color w:val="000000"/>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rpsdetexte2">
    <w:name w:val="Corps de texte 2"/>
    <w:basedOn w:val="Normal"/>
    <w:qFormat/>
    <w:pPr>
      <w:jc w:val="both"/>
    </w:pPr>
    <w:rPr>
      <w:sz w:val="16"/>
    </w:rPr>
  </w:style>
  <w:style w:type="paragraph" w:styleId="Footer">
    <w:name w:val="Footer"/>
    <w:basedOn w:val="Normal"/>
    <w:pPr>
      <w:tabs>
        <w:tab w:val="center" w:pos="4536" w:leader="none"/>
        <w:tab w:val="right" w:pos="9072" w:leader="none"/>
      </w:tabs>
    </w:pPr>
    <w:rPr>
      <w:rFonts w:cs="Arial"/>
      <w:color w:val="000000"/>
      <w:sz w:val="22"/>
      <w:szCs w:val="24"/>
    </w:rPr>
  </w:style>
  <w:style w:type="paragraph" w:styleId="Header">
    <w:name w:val="Header"/>
    <w:basedOn w:val="Normal"/>
    <w:pPr>
      <w:tabs>
        <w:tab w:val="center" w:pos="4536" w:leader="none"/>
        <w:tab w:val="right" w:pos="9072" w:leader="none"/>
      </w:tabs>
    </w:pPr>
    <w:rPr/>
  </w:style>
  <w:style w:type="paragraph" w:styleId="Paragraphedeliste">
    <w:name w:val="Paragraphe de liste"/>
    <w:basedOn w:val="Normal"/>
    <w:qFormat/>
    <w:pPr>
      <w:spacing w:lineRule="auto" w:line="276" w:before="0" w:after="200"/>
      <w:ind w:left="720" w:hanging="0"/>
      <w:contextualSpacing/>
      <w:jc w:val="both"/>
    </w:pPr>
    <w:rPr>
      <w:rFonts w:ascii="Calibri" w:hAnsi="Calibri" w:eastAsia="Calibri" w:cs="Times New Roman"/>
      <w:color w:val="000000"/>
      <w:sz w:val="22"/>
      <w:szCs w:val="22"/>
    </w:rPr>
  </w:style>
  <w:style w:type="paragraph" w:styleId="Commentaire">
    <w:name w:val="Commentaire"/>
    <w:basedOn w:val="Normal"/>
    <w:qFormat/>
    <w:pPr>
      <w:spacing w:before="0" w:after="200"/>
      <w:jc w:val="both"/>
    </w:pPr>
    <w:rPr>
      <w:rFonts w:ascii="Calibri" w:hAnsi="Calibri" w:eastAsia="Calibri" w:cs="Times New Roman"/>
      <w:color w:val="000000"/>
    </w:rPr>
  </w:style>
  <w:style w:type="paragraph" w:styleId="NormalWeb">
    <w:name w:val="Normal (Web)"/>
    <w:basedOn w:val="Normal"/>
    <w:qFormat/>
    <w:pPr>
      <w:spacing w:before="100" w:after="100"/>
    </w:pPr>
    <w:rPr>
      <w:rFonts w:ascii="Times New Roman" w:hAnsi="Times New Roman" w:cs="Times New Roman"/>
      <w:color w:val="000000"/>
      <w:sz w:val="24"/>
      <w:szCs w:val="24"/>
    </w:rPr>
  </w:style>
  <w:style w:type="paragraph" w:styleId="Eflattentionlab">
    <w:name w:val="efl-attention-lab"/>
    <w:basedOn w:val="Normal"/>
    <w:qFormat/>
    <w:pPr>
      <w:spacing w:before="100" w:after="100"/>
    </w:pPr>
    <w:rPr>
      <w:rFonts w:ascii="Times New Roman" w:hAnsi="Times New Roman" w:cs="Times New Roman"/>
      <w:color w:val="000000"/>
      <w:sz w:val="24"/>
      <w:szCs w:val="24"/>
    </w:rPr>
  </w:style>
  <w:style w:type="paragraph" w:styleId="Eflrattach">
    <w:name w:val="efl-rattach"/>
    <w:basedOn w:val="Normal"/>
    <w:qFormat/>
    <w:pPr>
      <w:spacing w:before="100" w:after="100"/>
    </w:pPr>
    <w:rPr>
      <w:rFonts w:ascii="Times New Roman" w:hAnsi="Times New Roman" w:cs="Times New Roman"/>
      <w:color w:val="000000"/>
      <w:sz w:val="24"/>
      <w:szCs w:val="24"/>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2020-09-16T08:58:00Z</dcterms:created>
  <dc:creator/>
  <dc:description/>
  <dc:language>en-GB</dc:language>
  <cp:lastModifiedBy/>
  <cp:lastPrinted>2006-12-15T18:18:00Z</cp:lastPrinted>
  <dcterms:modified xsi:type="dcterms:W3CDTF">2020-09-16T09:46:00Z</dcterms:modified>
  <cp:revision>4</cp:revision>
  <dc:subject/>
  <dc:title>Accord d’interprétation du 15 décembre 2006 relatif au versement de l’indemnité de fin de mission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nword-docGUID">
    <vt:lpwstr>{84615405-ADE2-422F-BCC4-0CEF45352536}</vt:lpwstr>
  </property>
  <property fmtid="{D5CDD505-2E9C-101B-9397-08002B2CF9AE}" pid="3" name="dgnword-eventsink">
    <vt:lpwstr>620665520</vt:lpwstr>
  </property>
</Properties>
</file>