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F3B" w:rsidRPr="00202DAA" w:rsidRDefault="00616F3B" w:rsidP="00616F3B">
      <w:pPr>
        <w:keepNext/>
        <w:pBdr>
          <w:top w:val="single" w:sz="4" w:space="1" w:color="auto"/>
          <w:left w:val="single" w:sz="4" w:space="4" w:color="auto"/>
          <w:bottom w:val="single" w:sz="4" w:space="1" w:color="auto"/>
          <w:right w:val="single" w:sz="4" w:space="4" w:color="auto"/>
        </w:pBdr>
        <w:shd w:val="clear" w:color="auto" w:fill="A6A6A6"/>
        <w:autoSpaceDE w:val="0"/>
        <w:autoSpaceDN w:val="0"/>
        <w:adjustRightInd w:val="0"/>
        <w:spacing w:line="240" w:lineRule="auto"/>
        <w:ind w:left="-709"/>
        <w:jc w:val="center"/>
        <w:rPr>
          <w:rFonts w:cs="Arial"/>
          <w:b/>
          <w:bCs/>
          <w:iCs/>
          <w:color w:val="000000"/>
          <w:szCs w:val="20"/>
        </w:rPr>
      </w:pPr>
      <w:bookmarkStart w:id="0" w:name="_GoBack"/>
      <w:bookmarkEnd w:id="0"/>
    </w:p>
    <w:p w:rsidR="00616F3B" w:rsidRPr="00616F3B" w:rsidRDefault="00616F3B" w:rsidP="00616F3B">
      <w:pPr>
        <w:keepNext/>
        <w:pBdr>
          <w:top w:val="single" w:sz="4" w:space="1" w:color="auto"/>
          <w:left w:val="single" w:sz="4" w:space="4" w:color="auto"/>
          <w:bottom w:val="single" w:sz="4" w:space="1" w:color="auto"/>
          <w:right w:val="single" w:sz="4" w:space="4" w:color="auto"/>
        </w:pBdr>
        <w:shd w:val="clear" w:color="auto" w:fill="A6A6A6"/>
        <w:autoSpaceDE w:val="0"/>
        <w:autoSpaceDN w:val="0"/>
        <w:adjustRightInd w:val="0"/>
        <w:spacing w:line="240" w:lineRule="auto"/>
        <w:ind w:left="-709"/>
        <w:jc w:val="center"/>
        <w:rPr>
          <w:rFonts w:cs="Arial"/>
          <w:b/>
          <w:bCs/>
          <w:iCs/>
          <w:color w:val="000000"/>
          <w:szCs w:val="20"/>
          <w:lang w:val="fr-FR"/>
        </w:rPr>
      </w:pPr>
      <w:r w:rsidRPr="00616F3B">
        <w:rPr>
          <w:rFonts w:cs="Arial"/>
          <w:b/>
          <w:bCs/>
          <w:iCs/>
          <w:color w:val="000000"/>
          <w:szCs w:val="20"/>
          <w:lang w:val="fr-FR"/>
        </w:rPr>
        <w:t>ACCORD COLLECTIF DE SUBSTITUTION EN VUE DE L’HARMONISATION DU STATUT COLLECTIF DES ANCIENS SALARIES DE MAQUET SAS AVEC CELUI DES SALARIES DE GETINGE FRANCE</w:t>
      </w:r>
    </w:p>
    <w:p w:rsidR="00616F3B" w:rsidRPr="00616F3B" w:rsidRDefault="00616F3B" w:rsidP="00616F3B">
      <w:pPr>
        <w:keepNext/>
        <w:pBdr>
          <w:top w:val="single" w:sz="4" w:space="1" w:color="auto"/>
          <w:left w:val="single" w:sz="4" w:space="4" w:color="auto"/>
          <w:bottom w:val="single" w:sz="4" w:space="1" w:color="auto"/>
          <w:right w:val="single" w:sz="4" w:space="4" w:color="auto"/>
        </w:pBdr>
        <w:shd w:val="clear" w:color="auto" w:fill="A6A6A6"/>
        <w:autoSpaceDE w:val="0"/>
        <w:autoSpaceDN w:val="0"/>
        <w:adjustRightInd w:val="0"/>
        <w:spacing w:line="240" w:lineRule="auto"/>
        <w:ind w:left="-709"/>
        <w:jc w:val="center"/>
        <w:rPr>
          <w:rFonts w:cs="Arial"/>
          <w:b/>
          <w:bCs/>
          <w:iCs/>
          <w:color w:val="000000"/>
          <w:szCs w:val="20"/>
          <w:lang w:val="fr-FR"/>
        </w:rPr>
      </w:pPr>
    </w:p>
    <w:p w:rsidR="00616F3B" w:rsidRPr="00616F3B" w:rsidRDefault="00616F3B" w:rsidP="00616F3B">
      <w:pPr>
        <w:autoSpaceDE w:val="0"/>
        <w:autoSpaceDN w:val="0"/>
        <w:adjustRightInd w:val="0"/>
        <w:spacing w:line="240" w:lineRule="auto"/>
        <w:ind w:left="-709"/>
        <w:rPr>
          <w:rFonts w:cs="Arial"/>
          <w:b/>
          <w:bCs/>
          <w:i/>
          <w:iCs/>
          <w:color w:val="000000"/>
          <w:szCs w:val="20"/>
          <w:lang w:val="fr-FR"/>
        </w:rPr>
      </w:pPr>
    </w:p>
    <w:p w:rsidR="00616F3B" w:rsidRDefault="00616F3B" w:rsidP="00616F3B">
      <w:pPr>
        <w:tabs>
          <w:tab w:val="left" w:pos="0"/>
          <w:tab w:val="left" w:pos="5610"/>
        </w:tabs>
        <w:spacing w:line="240" w:lineRule="auto"/>
        <w:ind w:left="-709"/>
        <w:rPr>
          <w:rFonts w:cs="Arial"/>
          <w:szCs w:val="20"/>
          <w:lang w:val="fr-FR"/>
        </w:rPr>
      </w:pPr>
    </w:p>
    <w:p w:rsidR="00616F3B" w:rsidRPr="00616F3B" w:rsidRDefault="00616F3B" w:rsidP="00616F3B">
      <w:pPr>
        <w:tabs>
          <w:tab w:val="left" w:pos="0"/>
          <w:tab w:val="left" w:pos="5610"/>
        </w:tabs>
        <w:spacing w:line="240" w:lineRule="auto"/>
        <w:ind w:left="-709"/>
        <w:rPr>
          <w:rFonts w:cs="Arial"/>
          <w:szCs w:val="20"/>
          <w:lang w:val="fr-FR"/>
        </w:rPr>
      </w:pPr>
    </w:p>
    <w:p w:rsidR="00616F3B" w:rsidRPr="00616F3B" w:rsidRDefault="00616F3B" w:rsidP="00616F3B">
      <w:pPr>
        <w:tabs>
          <w:tab w:val="left" w:pos="0"/>
          <w:tab w:val="left" w:pos="5610"/>
        </w:tabs>
        <w:spacing w:line="240" w:lineRule="auto"/>
        <w:ind w:left="-709"/>
        <w:jc w:val="both"/>
        <w:rPr>
          <w:rFonts w:cs="Arial"/>
          <w:szCs w:val="20"/>
          <w:lang w:val="fr-FR"/>
        </w:rPr>
      </w:pPr>
      <w:r w:rsidRPr="00616F3B">
        <w:rPr>
          <w:rFonts w:cs="Arial"/>
          <w:szCs w:val="20"/>
          <w:lang w:val="fr-FR"/>
        </w:rPr>
        <w:t>Entre les soussignés </w:t>
      </w:r>
      <w:r w:rsidRPr="00616F3B">
        <w:rPr>
          <w:rFonts w:cs="Arial"/>
          <w:szCs w:val="20"/>
          <w:lang w:val="fr-FR"/>
        </w:rPr>
        <w:tab/>
      </w:r>
    </w:p>
    <w:p w:rsidR="00616F3B" w:rsidRPr="00616F3B" w:rsidRDefault="00616F3B" w:rsidP="00616F3B">
      <w:pPr>
        <w:tabs>
          <w:tab w:val="left" w:pos="0"/>
        </w:tabs>
        <w:spacing w:line="240" w:lineRule="auto"/>
        <w:ind w:left="-709"/>
        <w:jc w:val="both"/>
        <w:rPr>
          <w:rFonts w:cs="Arial"/>
          <w:szCs w:val="20"/>
          <w:lang w:val="fr-FR"/>
        </w:rPr>
      </w:pPr>
    </w:p>
    <w:p w:rsidR="00616F3B" w:rsidRPr="00616F3B" w:rsidRDefault="00616F3B" w:rsidP="00616F3B">
      <w:pPr>
        <w:tabs>
          <w:tab w:val="left" w:pos="0"/>
        </w:tabs>
        <w:spacing w:line="240" w:lineRule="auto"/>
        <w:ind w:left="-709"/>
        <w:jc w:val="both"/>
        <w:rPr>
          <w:rFonts w:cs="Arial"/>
          <w:szCs w:val="20"/>
          <w:lang w:val="fr-FR"/>
        </w:rPr>
      </w:pPr>
      <w:r w:rsidRPr="00616F3B">
        <w:rPr>
          <w:rFonts w:cs="Arial"/>
          <w:szCs w:val="20"/>
          <w:lang w:val="fr-FR"/>
        </w:rPr>
        <w:t xml:space="preserve">GETINGE France </w:t>
      </w:r>
    </w:p>
    <w:p w:rsidR="00616F3B" w:rsidRPr="00616F3B" w:rsidRDefault="00616F3B" w:rsidP="00616F3B">
      <w:pPr>
        <w:tabs>
          <w:tab w:val="left" w:pos="0"/>
        </w:tabs>
        <w:spacing w:line="240" w:lineRule="auto"/>
        <w:ind w:left="-709"/>
        <w:jc w:val="both"/>
        <w:rPr>
          <w:rFonts w:cs="Arial"/>
          <w:szCs w:val="20"/>
          <w:lang w:val="fr-FR"/>
        </w:rPr>
      </w:pPr>
      <w:r w:rsidRPr="00616F3B">
        <w:rPr>
          <w:rFonts w:cs="Arial"/>
          <w:szCs w:val="20"/>
          <w:lang w:val="fr-FR"/>
        </w:rPr>
        <w:t>7, avenue du Canada</w:t>
      </w:r>
    </w:p>
    <w:p w:rsidR="00616F3B" w:rsidRPr="00616F3B" w:rsidRDefault="00616F3B" w:rsidP="00616F3B">
      <w:pPr>
        <w:tabs>
          <w:tab w:val="left" w:pos="0"/>
        </w:tabs>
        <w:spacing w:line="240" w:lineRule="auto"/>
        <w:ind w:left="-709"/>
        <w:jc w:val="both"/>
        <w:rPr>
          <w:rFonts w:cs="Arial"/>
          <w:szCs w:val="20"/>
          <w:lang w:val="fr-FR"/>
        </w:rPr>
      </w:pPr>
      <w:r w:rsidRPr="00616F3B">
        <w:rPr>
          <w:rFonts w:cs="Arial"/>
          <w:szCs w:val="20"/>
          <w:lang w:val="fr-FR"/>
        </w:rPr>
        <w:t>91940 Les Ulis</w:t>
      </w:r>
    </w:p>
    <w:p w:rsidR="00616F3B" w:rsidRPr="00616F3B" w:rsidRDefault="00616F3B" w:rsidP="00616F3B">
      <w:pPr>
        <w:tabs>
          <w:tab w:val="left" w:pos="0"/>
        </w:tabs>
        <w:spacing w:line="240" w:lineRule="auto"/>
        <w:ind w:left="-709"/>
        <w:jc w:val="both"/>
        <w:rPr>
          <w:rFonts w:cs="Arial"/>
          <w:szCs w:val="20"/>
          <w:lang w:val="fr-FR"/>
        </w:rPr>
      </w:pPr>
    </w:p>
    <w:p w:rsidR="00616F3B" w:rsidRPr="00616F3B" w:rsidRDefault="00616F3B" w:rsidP="00616F3B">
      <w:pPr>
        <w:tabs>
          <w:tab w:val="left" w:pos="0"/>
        </w:tabs>
        <w:spacing w:line="240" w:lineRule="auto"/>
        <w:ind w:left="-709"/>
        <w:jc w:val="both"/>
        <w:rPr>
          <w:rFonts w:cs="Arial"/>
          <w:szCs w:val="20"/>
          <w:lang w:val="fr-FR"/>
        </w:rPr>
      </w:pPr>
      <w:r w:rsidRPr="00616F3B">
        <w:rPr>
          <w:rFonts w:cs="Arial"/>
          <w:szCs w:val="20"/>
          <w:lang w:val="fr-FR"/>
        </w:rPr>
        <w:t xml:space="preserve">Représenté par Monsieur </w:t>
      </w:r>
      <w:r w:rsidR="00AA4A4C">
        <w:rPr>
          <w:rFonts w:cs="Arial"/>
          <w:szCs w:val="20"/>
          <w:lang w:val="fr-FR"/>
        </w:rPr>
        <w:t xml:space="preserve">          </w:t>
      </w:r>
      <w:r w:rsidRPr="00616F3B">
        <w:rPr>
          <w:rFonts w:cs="Arial"/>
          <w:szCs w:val="20"/>
          <w:lang w:val="fr-FR"/>
        </w:rPr>
        <w:t>, Président,</w:t>
      </w:r>
    </w:p>
    <w:p w:rsidR="00616F3B" w:rsidRPr="00616F3B" w:rsidRDefault="00616F3B" w:rsidP="00616F3B">
      <w:pPr>
        <w:tabs>
          <w:tab w:val="left" w:pos="0"/>
        </w:tabs>
        <w:spacing w:line="240" w:lineRule="auto"/>
        <w:ind w:left="-709"/>
        <w:jc w:val="both"/>
        <w:rPr>
          <w:rFonts w:cs="Arial"/>
          <w:szCs w:val="20"/>
          <w:lang w:val="fr-FR"/>
        </w:rPr>
      </w:pPr>
    </w:p>
    <w:p w:rsidR="00616F3B" w:rsidRPr="00616F3B" w:rsidRDefault="00616F3B" w:rsidP="00616F3B">
      <w:pPr>
        <w:tabs>
          <w:tab w:val="left" w:pos="0"/>
        </w:tabs>
        <w:spacing w:line="240" w:lineRule="auto"/>
        <w:ind w:left="-709"/>
        <w:jc w:val="both"/>
        <w:rPr>
          <w:rFonts w:cs="Arial"/>
          <w:szCs w:val="20"/>
          <w:lang w:val="fr-FR"/>
        </w:rPr>
      </w:pPr>
      <w:r w:rsidRPr="00616F3B">
        <w:rPr>
          <w:rFonts w:cs="Arial"/>
          <w:szCs w:val="20"/>
          <w:lang w:val="fr-FR"/>
        </w:rPr>
        <w:t>D’une part,</w:t>
      </w:r>
    </w:p>
    <w:p w:rsidR="00616F3B" w:rsidRPr="00616F3B" w:rsidRDefault="00616F3B" w:rsidP="00616F3B">
      <w:pPr>
        <w:tabs>
          <w:tab w:val="left" w:pos="0"/>
        </w:tabs>
        <w:spacing w:line="240" w:lineRule="auto"/>
        <w:ind w:left="-709"/>
        <w:jc w:val="both"/>
        <w:rPr>
          <w:rFonts w:cs="Arial"/>
          <w:szCs w:val="20"/>
          <w:lang w:val="fr-FR"/>
        </w:rPr>
      </w:pPr>
    </w:p>
    <w:p w:rsidR="00616F3B" w:rsidRPr="00616F3B" w:rsidRDefault="00616F3B" w:rsidP="00616F3B">
      <w:pPr>
        <w:tabs>
          <w:tab w:val="left" w:pos="0"/>
        </w:tabs>
        <w:spacing w:line="240" w:lineRule="auto"/>
        <w:ind w:left="-709"/>
        <w:jc w:val="both"/>
        <w:rPr>
          <w:rFonts w:cs="Arial"/>
          <w:szCs w:val="20"/>
          <w:lang w:val="fr-FR"/>
        </w:rPr>
      </w:pPr>
    </w:p>
    <w:p w:rsidR="00616F3B" w:rsidRPr="00616F3B" w:rsidRDefault="00616F3B" w:rsidP="00616F3B">
      <w:pPr>
        <w:tabs>
          <w:tab w:val="left" w:pos="0"/>
        </w:tabs>
        <w:spacing w:line="240" w:lineRule="auto"/>
        <w:ind w:left="-709"/>
        <w:jc w:val="both"/>
        <w:rPr>
          <w:rFonts w:cs="Arial"/>
          <w:szCs w:val="20"/>
          <w:lang w:val="fr-FR"/>
        </w:rPr>
      </w:pPr>
      <w:r w:rsidRPr="00616F3B">
        <w:rPr>
          <w:rFonts w:cs="Arial"/>
          <w:szCs w:val="20"/>
          <w:lang w:val="fr-FR"/>
        </w:rPr>
        <w:t>ET</w:t>
      </w:r>
    </w:p>
    <w:p w:rsidR="00616F3B" w:rsidRPr="00616F3B" w:rsidRDefault="00616F3B" w:rsidP="00616F3B">
      <w:pPr>
        <w:tabs>
          <w:tab w:val="left" w:pos="0"/>
        </w:tabs>
        <w:spacing w:line="240" w:lineRule="auto"/>
        <w:ind w:left="-709"/>
        <w:jc w:val="both"/>
        <w:rPr>
          <w:rFonts w:cs="Arial"/>
          <w:szCs w:val="20"/>
          <w:lang w:val="fr-FR"/>
        </w:rPr>
      </w:pPr>
    </w:p>
    <w:p w:rsidR="00616F3B" w:rsidRPr="00616F3B" w:rsidRDefault="00616F3B" w:rsidP="00616F3B">
      <w:pPr>
        <w:tabs>
          <w:tab w:val="left" w:pos="0"/>
        </w:tabs>
        <w:spacing w:line="240" w:lineRule="auto"/>
        <w:ind w:left="-709"/>
        <w:jc w:val="both"/>
        <w:rPr>
          <w:rFonts w:cs="Arial"/>
          <w:szCs w:val="20"/>
          <w:lang w:val="fr-FR"/>
        </w:rPr>
      </w:pPr>
      <w:r w:rsidRPr="00616F3B">
        <w:rPr>
          <w:rFonts w:cs="Arial"/>
          <w:szCs w:val="20"/>
          <w:lang w:val="fr-FR"/>
        </w:rPr>
        <w:t>Le représentant de l’organisation syndicale représentative dans l’entreprise</w:t>
      </w:r>
    </w:p>
    <w:p w:rsidR="00616F3B" w:rsidRPr="00616F3B" w:rsidRDefault="00616F3B" w:rsidP="00616F3B">
      <w:pPr>
        <w:tabs>
          <w:tab w:val="left" w:pos="0"/>
        </w:tabs>
        <w:spacing w:line="240" w:lineRule="auto"/>
        <w:ind w:left="-709"/>
        <w:jc w:val="both"/>
        <w:rPr>
          <w:rFonts w:cs="Arial"/>
          <w:szCs w:val="20"/>
          <w:lang w:val="fr-FR"/>
        </w:rPr>
      </w:pPr>
      <w:r w:rsidRPr="00616F3B">
        <w:rPr>
          <w:rFonts w:cs="Arial"/>
          <w:szCs w:val="20"/>
          <w:lang w:val="fr-FR"/>
        </w:rPr>
        <w:t xml:space="preserve">La CGT, Monsieur </w:t>
      </w:r>
      <w:r w:rsidR="00AA4A4C">
        <w:rPr>
          <w:rFonts w:cs="Arial"/>
          <w:szCs w:val="20"/>
          <w:lang w:val="fr-FR"/>
        </w:rPr>
        <w:t xml:space="preserve">           </w:t>
      </w:r>
      <w:r w:rsidRPr="00616F3B">
        <w:rPr>
          <w:rFonts w:cs="Arial"/>
          <w:szCs w:val="20"/>
          <w:lang w:val="fr-FR"/>
        </w:rPr>
        <w:t>, Délégué Syndical,</w:t>
      </w:r>
    </w:p>
    <w:p w:rsidR="00616F3B" w:rsidRPr="00616F3B" w:rsidRDefault="00616F3B" w:rsidP="00616F3B">
      <w:pPr>
        <w:tabs>
          <w:tab w:val="left" w:pos="0"/>
        </w:tabs>
        <w:spacing w:line="240" w:lineRule="auto"/>
        <w:ind w:left="-709"/>
        <w:jc w:val="both"/>
        <w:rPr>
          <w:rFonts w:cs="Arial"/>
          <w:szCs w:val="20"/>
          <w:lang w:val="fr-FR"/>
        </w:rPr>
      </w:pPr>
    </w:p>
    <w:p w:rsidR="00616F3B" w:rsidRPr="00616F3B" w:rsidRDefault="00616F3B" w:rsidP="00616F3B">
      <w:pPr>
        <w:tabs>
          <w:tab w:val="left" w:pos="0"/>
        </w:tabs>
        <w:spacing w:line="240" w:lineRule="auto"/>
        <w:ind w:left="-709"/>
        <w:jc w:val="both"/>
        <w:rPr>
          <w:rFonts w:cs="Arial"/>
          <w:szCs w:val="20"/>
          <w:lang w:val="fr-FR"/>
        </w:rPr>
      </w:pPr>
    </w:p>
    <w:p w:rsidR="00616F3B" w:rsidRPr="00616F3B" w:rsidRDefault="00616F3B" w:rsidP="00616F3B">
      <w:pPr>
        <w:tabs>
          <w:tab w:val="left" w:pos="0"/>
        </w:tabs>
        <w:spacing w:line="240" w:lineRule="auto"/>
        <w:ind w:left="-709"/>
        <w:jc w:val="both"/>
        <w:rPr>
          <w:rFonts w:cs="Arial"/>
          <w:szCs w:val="20"/>
          <w:lang w:val="fr-FR"/>
        </w:rPr>
      </w:pPr>
      <w:r w:rsidRPr="00616F3B">
        <w:rPr>
          <w:rFonts w:cs="Arial"/>
          <w:szCs w:val="20"/>
          <w:lang w:val="fr-FR"/>
        </w:rPr>
        <w:t>D’autre part.</w:t>
      </w:r>
    </w:p>
    <w:p w:rsidR="00616F3B" w:rsidRPr="00616F3B" w:rsidRDefault="00616F3B" w:rsidP="00616F3B">
      <w:pPr>
        <w:autoSpaceDE w:val="0"/>
        <w:autoSpaceDN w:val="0"/>
        <w:adjustRightInd w:val="0"/>
        <w:spacing w:line="240" w:lineRule="auto"/>
        <w:ind w:left="-709"/>
        <w:jc w:val="both"/>
        <w:rPr>
          <w:rFonts w:cs="Arial"/>
          <w:b/>
          <w:bCs/>
          <w:color w:val="000000"/>
          <w:szCs w:val="20"/>
          <w:lang w:val="fr-FR"/>
        </w:rPr>
      </w:pPr>
    </w:p>
    <w:p w:rsidR="00616F3B" w:rsidRPr="00616F3B" w:rsidRDefault="00616F3B" w:rsidP="00616F3B">
      <w:pPr>
        <w:autoSpaceDE w:val="0"/>
        <w:autoSpaceDN w:val="0"/>
        <w:adjustRightInd w:val="0"/>
        <w:spacing w:line="240" w:lineRule="auto"/>
        <w:ind w:left="-709"/>
        <w:jc w:val="both"/>
        <w:rPr>
          <w:rFonts w:cs="Arial"/>
          <w:b/>
          <w:bCs/>
          <w:color w:val="000000"/>
          <w:szCs w:val="20"/>
          <w:lang w:val="fr-FR"/>
        </w:rPr>
      </w:pPr>
    </w:p>
    <w:p w:rsidR="00616F3B" w:rsidRDefault="00616F3B" w:rsidP="00616F3B">
      <w:pPr>
        <w:spacing w:after="0" w:line="240" w:lineRule="auto"/>
        <w:jc w:val="both"/>
        <w:rPr>
          <w:rFonts w:cs="Arial"/>
          <w:b/>
          <w:bCs/>
          <w:color w:val="000000"/>
          <w:szCs w:val="20"/>
          <w:lang w:val="fr-FR"/>
        </w:rPr>
      </w:pPr>
      <w:r>
        <w:rPr>
          <w:rFonts w:cs="Arial"/>
          <w:b/>
          <w:bCs/>
          <w:color w:val="000000"/>
          <w:szCs w:val="20"/>
          <w:lang w:val="fr-FR"/>
        </w:rPr>
        <w:br w:type="page"/>
      </w:r>
    </w:p>
    <w:p w:rsidR="00616F3B" w:rsidRPr="00616F3B" w:rsidRDefault="00616F3B" w:rsidP="00616F3B">
      <w:pPr>
        <w:autoSpaceDE w:val="0"/>
        <w:autoSpaceDN w:val="0"/>
        <w:adjustRightInd w:val="0"/>
        <w:spacing w:line="240" w:lineRule="auto"/>
        <w:ind w:left="-709"/>
        <w:jc w:val="both"/>
        <w:rPr>
          <w:rFonts w:cs="Arial"/>
          <w:b/>
          <w:bCs/>
          <w:color w:val="000000"/>
          <w:szCs w:val="20"/>
          <w:lang w:val="fr-FR"/>
        </w:rPr>
      </w:pPr>
    </w:p>
    <w:p w:rsidR="00616F3B" w:rsidRPr="00616F3B" w:rsidRDefault="00616F3B" w:rsidP="00616F3B">
      <w:pPr>
        <w:shd w:val="clear" w:color="auto" w:fill="D9D9D9"/>
        <w:tabs>
          <w:tab w:val="left" w:pos="758"/>
          <w:tab w:val="left" w:pos="8072"/>
        </w:tabs>
        <w:autoSpaceDE w:val="0"/>
        <w:autoSpaceDN w:val="0"/>
        <w:adjustRightInd w:val="0"/>
        <w:spacing w:line="240" w:lineRule="auto"/>
        <w:ind w:left="-709"/>
        <w:jc w:val="both"/>
        <w:rPr>
          <w:rFonts w:cs="Arial"/>
          <w:b/>
          <w:bCs/>
          <w:color w:val="000000"/>
          <w:szCs w:val="20"/>
          <w:lang w:val="fr-FR"/>
        </w:rPr>
      </w:pPr>
      <w:r w:rsidRPr="00616F3B">
        <w:rPr>
          <w:rFonts w:cs="Arial"/>
          <w:b/>
          <w:bCs/>
          <w:szCs w:val="20"/>
          <w:lang w:val="fr-FR"/>
        </w:rPr>
        <w:t>ETANT PREALABLEMENT EXPOSE</w:t>
      </w:r>
    </w:p>
    <w:p w:rsidR="00616F3B" w:rsidRPr="00616F3B" w:rsidRDefault="00616F3B" w:rsidP="00616F3B">
      <w:pPr>
        <w:spacing w:line="240" w:lineRule="auto"/>
        <w:ind w:left="-709"/>
        <w:jc w:val="both"/>
        <w:rPr>
          <w:rFonts w:eastAsia="SimSun" w:cs="Arial"/>
          <w:szCs w:val="20"/>
          <w:lang w:val="fr-FR"/>
        </w:rPr>
      </w:pPr>
    </w:p>
    <w:p w:rsidR="00616F3B" w:rsidRPr="00616F3B" w:rsidRDefault="00616F3B" w:rsidP="00616F3B">
      <w:pPr>
        <w:spacing w:line="240" w:lineRule="auto"/>
        <w:ind w:left="-709"/>
        <w:jc w:val="both"/>
        <w:rPr>
          <w:rFonts w:eastAsia="SimSun" w:cs="Arial"/>
          <w:szCs w:val="20"/>
          <w:lang w:val="fr-FR"/>
        </w:rPr>
      </w:pPr>
    </w:p>
    <w:p w:rsidR="00616F3B" w:rsidRPr="00616F3B" w:rsidRDefault="00616F3B" w:rsidP="00616F3B">
      <w:pPr>
        <w:spacing w:line="240" w:lineRule="auto"/>
        <w:ind w:left="-709"/>
        <w:jc w:val="both"/>
        <w:rPr>
          <w:rFonts w:cs="Arial"/>
          <w:szCs w:val="20"/>
          <w:lang w:val="fr-FR"/>
        </w:rPr>
      </w:pPr>
      <w:r w:rsidRPr="00616F3B">
        <w:rPr>
          <w:rFonts w:cs="Arial"/>
          <w:szCs w:val="20"/>
          <w:lang w:val="fr-FR"/>
        </w:rPr>
        <w:t xml:space="preserve">Dans le cadre d’un transfert partiel d’activité, la Société MAQUET SAS a cédé son activité </w:t>
      </w:r>
      <w:r w:rsidRPr="00616F3B">
        <w:rPr>
          <w:rFonts w:cs="Arial"/>
          <w:i/>
          <w:szCs w:val="20"/>
          <w:lang w:val="fr-FR"/>
        </w:rPr>
        <w:t>« SSU »</w:t>
      </w:r>
      <w:r w:rsidR="00DF5306">
        <w:rPr>
          <w:rFonts w:cs="Arial"/>
          <w:szCs w:val="20"/>
          <w:lang w:val="fr-FR"/>
        </w:rPr>
        <w:t xml:space="preserve"> à la Société GETINGE </w:t>
      </w:r>
      <w:r w:rsidRPr="00616F3B">
        <w:rPr>
          <w:rFonts w:cs="Arial"/>
          <w:szCs w:val="20"/>
          <w:lang w:val="fr-FR"/>
        </w:rPr>
        <w:t>France.</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szCs w:val="20"/>
          <w:lang w:val="fr-FR"/>
        </w:rPr>
      </w:pPr>
      <w:r w:rsidRPr="00616F3B">
        <w:rPr>
          <w:rFonts w:cs="Arial"/>
          <w:szCs w:val="20"/>
          <w:lang w:val="fr-FR"/>
        </w:rPr>
        <w:t>Cette opération de transfert a pris effet le 1</w:t>
      </w:r>
      <w:r w:rsidRPr="00616F3B">
        <w:rPr>
          <w:rFonts w:cs="Arial"/>
          <w:szCs w:val="20"/>
          <w:vertAlign w:val="superscript"/>
          <w:lang w:val="fr-FR"/>
        </w:rPr>
        <w:t>er</w:t>
      </w:r>
      <w:r w:rsidRPr="00616F3B">
        <w:rPr>
          <w:rFonts w:cs="Arial"/>
          <w:szCs w:val="20"/>
          <w:lang w:val="fr-FR"/>
        </w:rPr>
        <w:t xml:space="preserve"> janvier 2017.</w:t>
      </w:r>
    </w:p>
    <w:p w:rsidR="00616F3B" w:rsidRPr="00616F3B" w:rsidRDefault="00616F3B" w:rsidP="00616F3B">
      <w:pPr>
        <w:spacing w:line="240" w:lineRule="auto"/>
        <w:ind w:left="-709"/>
        <w:jc w:val="both"/>
        <w:rPr>
          <w:rFonts w:eastAsia="SimSun" w:cs="Arial"/>
          <w:szCs w:val="20"/>
          <w:lang w:val="fr-FR"/>
        </w:rPr>
      </w:pPr>
    </w:p>
    <w:p w:rsidR="00616F3B" w:rsidRPr="00616F3B" w:rsidRDefault="00616F3B" w:rsidP="00616F3B">
      <w:pPr>
        <w:spacing w:line="240" w:lineRule="auto"/>
        <w:ind w:left="-709"/>
        <w:jc w:val="both"/>
        <w:rPr>
          <w:rFonts w:eastAsia="SimSun" w:cs="Arial"/>
          <w:szCs w:val="20"/>
          <w:lang w:val="fr-FR"/>
        </w:rPr>
      </w:pPr>
      <w:r w:rsidRPr="00616F3B">
        <w:rPr>
          <w:rFonts w:eastAsia="SimSun" w:cs="Arial"/>
          <w:szCs w:val="20"/>
          <w:lang w:val="fr-FR"/>
        </w:rPr>
        <w:t xml:space="preserve">Conformément aux dispositions de l’article L1224-1 du code du travail, cette opération a engendré le transfert, de la Société MAQUET SAS vers la Société GETINGE FRANCE, des contrats de travail en cours dans le périmètre de l’activité </w:t>
      </w:r>
      <w:r w:rsidRPr="00616F3B">
        <w:rPr>
          <w:rFonts w:eastAsia="SimSun" w:cs="Arial"/>
          <w:i/>
          <w:szCs w:val="20"/>
          <w:lang w:val="fr-FR"/>
        </w:rPr>
        <w:t>«SSU»</w:t>
      </w:r>
      <w:r w:rsidRPr="00616F3B">
        <w:rPr>
          <w:rFonts w:eastAsia="SimSun" w:cs="Arial"/>
          <w:szCs w:val="20"/>
          <w:lang w:val="fr-FR"/>
        </w:rPr>
        <w:t xml:space="preserve"> de la Société MAQUET SAS au jour de l’opération précitée.</w:t>
      </w:r>
    </w:p>
    <w:p w:rsidR="00616F3B" w:rsidRPr="00616F3B" w:rsidRDefault="00616F3B" w:rsidP="00616F3B">
      <w:pPr>
        <w:spacing w:line="240" w:lineRule="auto"/>
        <w:ind w:left="-709"/>
        <w:jc w:val="both"/>
        <w:rPr>
          <w:rFonts w:eastAsia="SimSun" w:cs="Arial"/>
          <w:szCs w:val="20"/>
          <w:lang w:val="fr-FR"/>
        </w:rPr>
      </w:pPr>
    </w:p>
    <w:p w:rsidR="00616F3B" w:rsidRPr="00616F3B" w:rsidRDefault="00616F3B" w:rsidP="00616F3B">
      <w:pPr>
        <w:spacing w:line="240" w:lineRule="auto"/>
        <w:ind w:left="-709"/>
        <w:jc w:val="both"/>
        <w:rPr>
          <w:rFonts w:eastAsia="SimSun" w:cs="Arial"/>
          <w:szCs w:val="20"/>
          <w:lang w:val="fr-FR"/>
        </w:rPr>
      </w:pPr>
      <w:r w:rsidRPr="00616F3B">
        <w:rPr>
          <w:rFonts w:eastAsia="SimSun" w:cs="Arial"/>
          <w:szCs w:val="20"/>
          <w:lang w:val="fr-FR"/>
        </w:rPr>
        <w:t xml:space="preserve">Cette opération de transfert de l’activité </w:t>
      </w:r>
      <w:r w:rsidRPr="00616F3B">
        <w:rPr>
          <w:rFonts w:eastAsia="SimSun" w:cs="Arial"/>
          <w:i/>
          <w:szCs w:val="20"/>
          <w:lang w:val="fr-FR"/>
        </w:rPr>
        <w:t>« SSU»</w:t>
      </w:r>
      <w:r w:rsidRPr="00616F3B">
        <w:rPr>
          <w:rFonts w:eastAsia="SimSun" w:cs="Arial"/>
          <w:szCs w:val="20"/>
          <w:lang w:val="fr-FR"/>
        </w:rPr>
        <w:t xml:space="preserve"> a également entrainé l’application de l’article L. 2261-14 du Code du travail lequel organise la mise en cause de la convention collective et des accords collectifs dont le personnel transféré bénéficiait et leur maintien pendant une durée maximum de 15 mois.</w:t>
      </w:r>
    </w:p>
    <w:p w:rsidR="00616F3B" w:rsidRPr="00616F3B" w:rsidRDefault="00616F3B" w:rsidP="00616F3B">
      <w:pPr>
        <w:spacing w:line="240" w:lineRule="auto"/>
        <w:ind w:left="-709"/>
        <w:jc w:val="both"/>
        <w:rPr>
          <w:rFonts w:eastAsia="SimSun" w:cs="Arial"/>
          <w:szCs w:val="20"/>
          <w:lang w:val="fr-FR"/>
        </w:rPr>
      </w:pPr>
    </w:p>
    <w:p w:rsidR="00616F3B" w:rsidRPr="00616F3B" w:rsidRDefault="00616F3B" w:rsidP="00616F3B">
      <w:pPr>
        <w:spacing w:line="240" w:lineRule="auto"/>
        <w:ind w:left="-709"/>
        <w:jc w:val="both"/>
        <w:rPr>
          <w:rFonts w:eastAsia="SimSun" w:cs="Arial"/>
          <w:szCs w:val="20"/>
          <w:lang w:val="fr-FR"/>
        </w:rPr>
      </w:pPr>
      <w:r w:rsidRPr="00616F3B">
        <w:rPr>
          <w:rFonts w:eastAsia="SimSun" w:cs="Arial"/>
          <w:szCs w:val="20"/>
          <w:lang w:val="fr-FR"/>
        </w:rPr>
        <w:t>Les usages, engagements unilatéraux, accords atypiques et pratiques en vigueur au sein de la Société MAQUET SAS ont été transférés.</w:t>
      </w:r>
    </w:p>
    <w:p w:rsidR="00616F3B" w:rsidRPr="00616F3B" w:rsidRDefault="00616F3B" w:rsidP="00616F3B">
      <w:pPr>
        <w:spacing w:line="240" w:lineRule="auto"/>
        <w:ind w:left="-709"/>
        <w:jc w:val="both"/>
        <w:rPr>
          <w:rFonts w:eastAsia="SimSun" w:cs="Arial"/>
          <w:szCs w:val="20"/>
          <w:lang w:val="fr-FR"/>
        </w:rPr>
      </w:pPr>
    </w:p>
    <w:p w:rsidR="00616F3B" w:rsidRPr="00616F3B" w:rsidRDefault="00616F3B" w:rsidP="00616F3B">
      <w:pPr>
        <w:spacing w:line="240" w:lineRule="auto"/>
        <w:ind w:left="-709"/>
        <w:jc w:val="both"/>
        <w:rPr>
          <w:rFonts w:eastAsia="SimSun" w:cs="Arial"/>
          <w:szCs w:val="20"/>
          <w:lang w:val="fr-FR"/>
        </w:rPr>
      </w:pPr>
      <w:r w:rsidRPr="00616F3B">
        <w:rPr>
          <w:rFonts w:eastAsia="SimSun" w:cs="Arial"/>
          <w:szCs w:val="20"/>
          <w:lang w:val="fr-FR"/>
        </w:rPr>
        <w:t xml:space="preserve">C’est dans ce contexte que la Société GETINGE </w:t>
      </w:r>
      <w:r w:rsidR="00834FFF">
        <w:rPr>
          <w:rFonts w:eastAsia="SimSun" w:cs="Arial"/>
          <w:szCs w:val="20"/>
          <w:lang w:val="fr-FR"/>
        </w:rPr>
        <w:t xml:space="preserve">France </w:t>
      </w:r>
      <w:r w:rsidRPr="00616F3B">
        <w:rPr>
          <w:rFonts w:eastAsia="SimSun" w:cs="Arial"/>
          <w:szCs w:val="20"/>
          <w:lang w:val="fr-FR"/>
        </w:rPr>
        <w:t>et l’organisation syndicale représentative ont engagé une négociation conformément aux dispositions de l’article L. 2261-14 du Code du travail.</w:t>
      </w:r>
    </w:p>
    <w:p w:rsidR="00616F3B" w:rsidRPr="00616F3B" w:rsidRDefault="00616F3B" w:rsidP="00616F3B">
      <w:pPr>
        <w:spacing w:line="240" w:lineRule="auto"/>
        <w:ind w:left="-709"/>
        <w:jc w:val="both"/>
        <w:rPr>
          <w:rFonts w:eastAsia="SimSun" w:cs="Arial"/>
          <w:szCs w:val="20"/>
          <w:lang w:val="fr-FR"/>
        </w:rPr>
      </w:pPr>
    </w:p>
    <w:p w:rsidR="00616F3B" w:rsidRPr="00616F3B" w:rsidRDefault="00616F3B" w:rsidP="00616F3B">
      <w:pPr>
        <w:spacing w:line="240" w:lineRule="auto"/>
        <w:ind w:left="-709"/>
        <w:jc w:val="both"/>
        <w:rPr>
          <w:rFonts w:eastAsia="SimSun" w:cs="Arial"/>
          <w:szCs w:val="20"/>
          <w:lang w:val="fr-FR"/>
        </w:rPr>
      </w:pPr>
      <w:r w:rsidRPr="00616F3B">
        <w:rPr>
          <w:rFonts w:eastAsia="SimSun" w:cs="Arial"/>
          <w:szCs w:val="20"/>
          <w:lang w:val="fr-FR"/>
        </w:rPr>
        <w:t xml:space="preserve">Par ailleurs, il est rappelé que l’activité principale de la société GETINGE </w:t>
      </w:r>
      <w:r w:rsidR="00834FFF">
        <w:rPr>
          <w:rFonts w:eastAsia="SimSun" w:cs="Arial"/>
          <w:szCs w:val="20"/>
          <w:lang w:val="fr-FR"/>
        </w:rPr>
        <w:t xml:space="preserve">France </w:t>
      </w:r>
      <w:r w:rsidRPr="00616F3B">
        <w:rPr>
          <w:rFonts w:eastAsia="SimSun" w:cs="Arial"/>
          <w:szCs w:val="20"/>
          <w:lang w:val="fr-FR"/>
        </w:rPr>
        <w:t xml:space="preserve">dans le cadre de sa nouvelle configuration ne permet pas d’appliquer, de droit, les </w:t>
      </w:r>
      <w:r w:rsidRPr="00616F3B">
        <w:rPr>
          <w:rFonts w:eastAsia="SimSun" w:cs="Arial"/>
          <w:i/>
          <w:szCs w:val="20"/>
          <w:lang w:val="fr-FR"/>
        </w:rPr>
        <w:t>« accords de la métallurgie »</w:t>
      </w:r>
      <w:r w:rsidRPr="00616F3B">
        <w:rPr>
          <w:rFonts w:eastAsia="SimSun" w:cs="Arial"/>
          <w:szCs w:val="20"/>
          <w:lang w:val="fr-FR"/>
        </w:rPr>
        <w:t xml:space="preserve"> (dans le présent accord on entend par accords de la métallurgie les dispositions de la branche de la métallurgie appliqués aux salariés de GETINGE et de MAQUET SAS).</w:t>
      </w:r>
    </w:p>
    <w:p w:rsidR="00616F3B" w:rsidRPr="00616F3B" w:rsidRDefault="00616F3B" w:rsidP="00616F3B">
      <w:pPr>
        <w:spacing w:line="240" w:lineRule="auto"/>
        <w:ind w:left="-709"/>
        <w:jc w:val="both"/>
        <w:rPr>
          <w:rFonts w:eastAsia="SimSun" w:cs="Arial"/>
          <w:szCs w:val="20"/>
          <w:lang w:val="fr-FR"/>
        </w:rPr>
      </w:pPr>
    </w:p>
    <w:p w:rsidR="00616F3B" w:rsidRPr="00616F3B" w:rsidRDefault="00616F3B" w:rsidP="00616F3B">
      <w:pPr>
        <w:spacing w:line="240" w:lineRule="auto"/>
        <w:ind w:left="-709"/>
        <w:jc w:val="both"/>
        <w:rPr>
          <w:rFonts w:cs="Arial"/>
          <w:szCs w:val="20"/>
          <w:lang w:val="fr-FR"/>
        </w:rPr>
      </w:pPr>
      <w:r w:rsidRPr="00616F3B">
        <w:rPr>
          <w:rFonts w:eastAsia="SimSun" w:cs="Arial"/>
          <w:szCs w:val="20"/>
          <w:lang w:val="fr-FR"/>
        </w:rPr>
        <w:t xml:space="preserve">A ce titre, l’analyse faite par la société conclue à ce que les dispositions </w:t>
      </w:r>
      <w:r w:rsidRPr="00616F3B">
        <w:rPr>
          <w:rFonts w:cs="Arial"/>
          <w:szCs w:val="20"/>
          <w:lang w:val="fr-FR"/>
        </w:rPr>
        <w:t>la convention collective du négoce et prestations de services dans les domaines médico-techniques sont applicables au regard de l’activité principale de la société.</w:t>
      </w:r>
    </w:p>
    <w:p w:rsidR="00616F3B" w:rsidRPr="00616F3B" w:rsidRDefault="00616F3B" w:rsidP="00616F3B">
      <w:pPr>
        <w:spacing w:line="240" w:lineRule="auto"/>
        <w:ind w:left="-709"/>
        <w:jc w:val="both"/>
        <w:rPr>
          <w:rFonts w:eastAsia="SimSun" w:cs="Arial"/>
          <w:szCs w:val="20"/>
          <w:lang w:val="fr-FR"/>
        </w:rPr>
      </w:pPr>
    </w:p>
    <w:p w:rsidR="00616F3B" w:rsidRPr="00616F3B" w:rsidRDefault="00616F3B" w:rsidP="00616F3B">
      <w:pPr>
        <w:spacing w:line="240" w:lineRule="auto"/>
        <w:ind w:left="-709"/>
        <w:jc w:val="both"/>
        <w:rPr>
          <w:rFonts w:eastAsia="SimSun" w:cs="Arial"/>
          <w:szCs w:val="20"/>
          <w:lang w:val="fr-FR"/>
        </w:rPr>
      </w:pPr>
      <w:r w:rsidRPr="00616F3B">
        <w:rPr>
          <w:rFonts w:eastAsia="SimSun" w:cs="Arial"/>
          <w:szCs w:val="20"/>
          <w:lang w:val="fr-FR"/>
        </w:rPr>
        <w:t>En conséquence, en application des dispositions du Code du travail, les dispositions des accords de la métallurgie qui étaient appliquées avant le 1</w:t>
      </w:r>
      <w:r w:rsidRPr="00616F3B">
        <w:rPr>
          <w:rFonts w:eastAsia="SimSun" w:cs="Arial"/>
          <w:szCs w:val="20"/>
          <w:vertAlign w:val="superscript"/>
          <w:lang w:val="fr-FR"/>
        </w:rPr>
        <w:t>er</w:t>
      </w:r>
      <w:r w:rsidRPr="00616F3B">
        <w:rPr>
          <w:rFonts w:eastAsia="SimSun" w:cs="Arial"/>
          <w:szCs w:val="20"/>
          <w:lang w:val="fr-FR"/>
        </w:rPr>
        <w:t xml:space="preserve"> janvier 2017</w:t>
      </w:r>
      <w:r w:rsidRPr="00616F3B">
        <w:rPr>
          <w:rFonts w:cs="Arial"/>
          <w:szCs w:val="20"/>
          <w:lang w:val="fr-FR"/>
        </w:rPr>
        <w:t xml:space="preserve"> vont cesser de s’appliquer passé le délai de maintien de 15 mois.</w:t>
      </w:r>
    </w:p>
    <w:p w:rsidR="00616F3B" w:rsidRDefault="00616F3B" w:rsidP="00616F3B">
      <w:pPr>
        <w:spacing w:after="0" w:line="240" w:lineRule="auto"/>
        <w:jc w:val="both"/>
        <w:rPr>
          <w:rFonts w:eastAsia="SimSun" w:cs="Arial"/>
          <w:szCs w:val="20"/>
          <w:lang w:val="fr-FR"/>
        </w:rPr>
      </w:pPr>
      <w:r>
        <w:rPr>
          <w:rFonts w:eastAsia="SimSun" w:cs="Arial"/>
          <w:szCs w:val="20"/>
          <w:lang w:val="fr-FR"/>
        </w:rPr>
        <w:br w:type="page"/>
      </w:r>
    </w:p>
    <w:p w:rsidR="00616F3B" w:rsidRPr="00616F3B" w:rsidRDefault="00616F3B" w:rsidP="00616F3B">
      <w:pPr>
        <w:spacing w:line="240" w:lineRule="auto"/>
        <w:ind w:left="-709"/>
        <w:jc w:val="both"/>
        <w:rPr>
          <w:rFonts w:eastAsia="SimSun" w:cs="Arial"/>
          <w:szCs w:val="20"/>
          <w:lang w:val="fr-FR"/>
        </w:rPr>
      </w:pPr>
      <w:r w:rsidRPr="00616F3B">
        <w:rPr>
          <w:rFonts w:eastAsia="SimSun" w:cs="Arial"/>
          <w:szCs w:val="20"/>
          <w:lang w:val="fr-FR"/>
        </w:rPr>
        <w:lastRenderedPageBreak/>
        <w:t xml:space="preserve">Par ailleurs, cette négociation permet l’intégration des salariés MAQUET SAS au statut du personnel de la Société GETINGE </w:t>
      </w:r>
      <w:r w:rsidR="00834FFF">
        <w:rPr>
          <w:rFonts w:eastAsia="SimSun" w:cs="Arial"/>
          <w:szCs w:val="20"/>
          <w:lang w:val="fr-FR"/>
        </w:rPr>
        <w:t xml:space="preserve">France </w:t>
      </w:r>
      <w:r w:rsidRPr="00616F3B">
        <w:rPr>
          <w:rFonts w:eastAsia="SimSun" w:cs="Arial"/>
          <w:szCs w:val="20"/>
          <w:lang w:val="fr-FR"/>
        </w:rPr>
        <w:t>et la définition d’un socle commun applicable.</w:t>
      </w:r>
    </w:p>
    <w:p w:rsidR="00616F3B" w:rsidRPr="00616F3B" w:rsidRDefault="00616F3B" w:rsidP="00616F3B">
      <w:pPr>
        <w:autoSpaceDE w:val="0"/>
        <w:autoSpaceDN w:val="0"/>
        <w:adjustRightInd w:val="0"/>
        <w:spacing w:line="240" w:lineRule="auto"/>
        <w:ind w:left="-709"/>
        <w:jc w:val="both"/>
        <w:rPr>
          <w:rFonts w:cs="Arial"/>
          <w:b/>
          <w:bCs/>
          <w:color w:val="000000"/>
          <w:szCs w:val="20"/>
          <w:lang w:val="fr-FR"/>
        </w:rPr>
      </w:pPr>
    </w:p>
    <w:p w:rsidR="00616F3B" w:rsidRPr="00616F3B" w:rsidRDefault="00616F3B" w:rsidP="00616F3B">
      <w:pPr>
        <w:autoSpaceDE w:val="0"/>
        <w:autoSpaceDN w:val="0"/>
        <w:adjustRightInd w:val="0"/>
        <w:spacing w:line="240" w:lineRule="auto"/>
        <w:ind w:left="-709"/>
        <w:jc w:val="both"/>
        <w:rPr>
          <w:rFonts w:cs="Arial"/>
          <w:b/>
          <w:bCs/>
          <w:color w:val="000000"/>
          <w:szCs w:val="20"/>
          <w:lang w:val="fr-FR"/>
        </w:rPr>
      </w:pPr>
    </w:p>
    <w:p w:rsidR="00616F3B" w:rsidRPr="00616F3B" w:rsidRDefault="00616F3B" w:rsidP="00616F3B">
      <w:pPr>
        <w:shd w:val="clear" w:color="auto" w:fill="D9D9D9"/>
        <w:spacing w:line="240" w:lineRule="auto"/>
        <w:ind w:left="-709"/>
        <w:jc w:val="both"/>
        <w:rPr>
          <w:rFonts w:cs="Arial"/>
          <w:szCs w:val="20"/>
          <w:lang w:val="fr-FR"/>
        </w:rPr>
      </w:pPr>
      <w:r w:rsidRPr="00616F3B">
        <w:rPr>
          <w:rFonts w:cs="Arial"/>
          <w:b/>
          <w:bCs/>
          <w:szCs w:val="20"/>
          <w:lang w:val="fr-FR"/>
        </w:rPr>
        <w:t>IL A ETE CONVENU CE QUI SUIT :</w:t>
      </w:r>
    </w:p>
    <w:p w:rsidR="00616F3B" w:rsidRPr="00616F3B" w:rsidRDefault="00616F3B" w:rsidP="00616F3B">
      <w:pPr>
        <w:autoSpaceDE w:val="0"/>
        <w:autoSpaceDN w:val="0"/>
        <w:adjustRightInd w:val="0"/>
        <w:spacing w:line="240" w:lineRule="auto"/>
        <w:ind w:left="-709"/>
        <w:jc w:val="both"/>
        <w:rPr>
          <w:rFonts w:cs="Arial"/>
          <w:color w:val="000000"/>
          <w:szCs w:val="20"/>
          <w:lang w:val="fr-FR"/>
        </w:rPr>
      </w:pPr>
    </w:p>
    <w:p w:rsidR="00616F3B" w:rsidRPr="00616F3B" w:rsidRDefault="00616F3B" w:rsidP="00616F3B">
      <w:pPr>
        <w:shd w:val="clear" w:color="auto" w:fill="D9D9D9"/>
        <w:tabs>
          <w:tab w:val="left" w:pos="0"/>
          <w:tab w:val="left" w:pos="543"/>
        </w:tabs>
        <w:spacing w:line="240" w:lineRule="auto"/>
        <w:ind w:left="-709"/>
        <w:jc w:val="both"/>
        <w:rPr>
          <w:rFonts w:cs="Arial"/>
          <w:szCs w:val="20"/>
          <w:lang w:val="fr-FR"/>
        </w:rPr>
      </w:pPr>
      <w:r w:rsidRPr="00616F3B">
        <w:rPr>
          <w:rFonts w:cs="Arial"/>
          <w:b/>
          <w:bCs/>
          <w:szCs w:val="20"/>
          <w:lang w:val="fr-FR"/>
        </w:rPr>
        <w:t>ARTICLE 1 - CHAMP D’APPLICATION DE L’ACCORD</w:t>
      </w:r>
    </w:p>
    <w:p w:rsidR="00616F3B" w:rsidRPr="00616F3B" w:rsidRDefault="00616F3B" w:rsidP="00616F3B">
      <w:pPr>
        <w:spacing w:line="240" w:lineRule="auto"/>
        <w:ind w:left="-709"/>
        <w:jc w:val="both"/>
        <w:rPr>
          <w:rFonts w:eastAsia="Arial Unicode MS" w:cs="Arial"/>
          <w:szCs w:val="20"/>
          <w:lang w:val="fr-FR"/>
        </w:rPr>
      </w:pPr>
    </w:p>
    <w:p w:rsidR="00616F3B" w:rsidRPr="00616F3B" w:rsidRDefault="00616F3B" w:rsidP="00616F3B">
      <w:pPr>
        <w:spacing w:line="240" w:lineRule="auto"/>
        <w:ind w:left="-709"/>
        <w:jc w:val="both"/>
        <w:rPr>
          <w:rFonts w:eastAsia="SimSun" w:cs="Arial"/>
          <w:szCs w:val="20"/>
          <w:lang w:val="fr-FR"/>
        </w:rPr>
      </w:pPr>
      <w:r w:rsidRPr="00616F3B">
        <w:rPr>
          <w:rFonts w:eastAsia="Arial Unicode MS" w:cs="Arial"/>
          <w:szCs w:val="20"/>
          <w:lang w:val="fr-FR"/>
        </w:rPr>
        <w:t xml:space="preserve">Le présent accord s’applique sur le périmètre de l’entreprise GETINGE France à l’ensemble </w:t>
      </w:r>
      <w:r w:rsidRPr="00616F3B">
        <w:rPr>
          <w:rFonts w:eastAsia="SimSun" w:cs="Arial"/>
          <w:szCs w:val="20"/>
          <w:lang w:val="fr-FR"/>
        </w:rPr>
        <w:t>des salariés.</w:t>
      </w:r>
    </w:p>
    <w:p w:rsidR="00616F3B" w:rsidRPr="00616F3B" w:rsidRDefault="00616F3B" w:rsidP="00616F3B">
      <w:pPr>
        <w:spacing w:line="240" w:lineRule="auto"/>
        <w:ind w:left="-709"/>
        <w:jc w:val="both"/>
        <w:rPr>
          <w:rFonts w:eastAsia="Arial Unicode MS" w:cs="Arial"/>
          <w:szCs w:val="20"/>
          <w:lang w:val="fr-FR"/>
        </w:rPr>
      </w:pPr>
    </w:p>
    <w:p w:rsidR="00616F3B" w:rsidRPr="00616F3B" w:rsidRDefault="00616F3B" w:rsidP="00616F3B">
      <w:pPr>
        <w:shd w:val="clear" w:color="auto" w:fill="D9D9D9"/>
        <w:autoSpaceDE w:val="0"/>
        <w:autoSpaceDN w:val="0"/>
        <w:adjustRightInd w:val="0"/>
        <w:spacing w:line="240" w:lineRule="auto"/>
        <w:ind w:left="-709"/>
        <w:jc w:val="both"/>
        <w:rPr>
          <w:rFonts w:cs="Arial"/>
          <w:b/>
          <w:color w:val="000000"/>
          <w:szCs w:val="20"/>
          <w:lang w:val="fr-FR"/>
        </w:rPr>
      </w:pPr>
      <w:r w:rsidRPr="00616F3B">
        <w:rPr>
          <w:rFonts w:cs="Arial"/>
          <w:b/>
          <w:color w:val="000000"/>
          <w:szCs w:val="20"/>
          <w:lang w:val="fr-FR"/>
        </w:rPr>
        <w:t>ARTICLE 2 – OBJET DE L’ACCORD</w:t>
      </w:r>
    </w:p>
    <w:p w:rsidR="00616F3B" w:rsidRPr="00616F3B" w:rsidRDefault="00616F3B" w:rsidP="00616F3B">
      <w:pPr>
        <w:autoSpaceDE w:val="0"/>
        <w:autoSpaceDN w:val="0"/>
        <w:adjustRightInd w:val="0"/>
        <w:spacing w:line="240" w:lineRule="auto"/>
        <w:ind w:left="-709"/>
        <w:jc w:val="both"/>
        <w:rPr>
          <w:rFonts w:cs="Arial"/>
          <w:iCs/>
          <w:color w:val="000000"/>
          <w:szCs w:val="20"/>
          <w:lang w:val="fr-FR"/>
        </w:rPr>
      </w:pPr>
    </w:p>
    <w:p w:rsidR="00616F3B" w:rsidRPr="00616F3B" w:rsidRDefault="00616F3B" w:rsidP="00616F3B">
      <w:pPr>
        <w:autoSpaceDE w:val="0"/>
        <w:autoSpaceDN w:val="0"/>
        <w:adjustRightInd w:val="0"/>
        <w:spacing w:line="240" w:lineRule="auto"/>
        <w:ind w:left="-709"/>
        <w:jc w:val="both"/>
        <w:rPr>
          <w:rFonts w:cs="Arial"/>
          <w:iCs/>
          <w:color w:val="000000"/>
          <w:szCs w:val="20"/>
          <w:lang w:val="fr-FR"/>
        </w:rPr>
      </w:pPr>
      <w:r w:rsidRPr="00616F3B">
        <w:rPr>
          <w:rFonts w:cs="Arial"/>
          <w:iCs/>
          <w:color w:val="000000"/>
          <w:szCs w:val="20"/>
          <w:lang w:val="fr-FR"/>
        </w:rPr>
        <w:t>Cet accord a pour objet de se substituer, sans préjudice des dispositions d’un accord prévoyant le maintien de certains accords, aux dispositions conventionnelles, accords collectifs, usages, engagements unilatéraux, accords atypiques et pratiques en vigueur au sein de la Société MAQUET SAS applicables aux anciens salariés MAQUET SAS.</w:t>
      </w:r>
    </w:p>
    <w:p w:rsidR="00616F3B" w:rsidRPr="00616F3B" w:rsidRDefault="00616F3B" w:rsidP="00616F3B">
      <w:pPr>
        <w:autoSpaceDE w:val="0"/>
        <w:autoSpaceDN w:val="0"/>
        <w:adjustRightInd w:val="0"/>
        <w:spacing w:line="240" w:lineRule="auto"/>
        <w:ind w:left="-709"/>
        <w:jc w:val="both"/>
        <w:rPr>
          <w:rFonts w:cs="Arial"/>
          <w:iCs/>
          <w:color w:val="000000"/>
          <w:szCs w:val="20"/>
          <w:lang w:val="fr-FR"/>
        </w:rPr>
      </w:pPr>
    </w:p>
    <w:p w:rsidR="00616F3B" w:rsidRPr="00616F3B" w:rsidRDefault="00616F3B" w:rsidP="00616F3B">
      <w:pPr>
        <w:autoSpaceDE w:val="0"/>
        <w:autoSpaceDN w:val="0"/>
        <w:adjustRightInd w:val="0"/>
        <w:spacing w:line="240" w:lineRule="auto"/>
        <w:ind w:left="-709"/>
        <w:jc w:val="both"/>
        <w:rPr>
          <w:rFonts w:cs="Arial"/>
          <w:iCs/>
          <w:color w:val="000000"/>
          <w:szCs w:val="20"/>
          <w:lang w:val="fr-FR"/>
        </w:rPr>
      </w:pPr>
      <w:r w:rsidRPr="00616F3B">
        <w:rPr>
          <w:rFonts w:cs="Arial"/>
          <w:iCs/>
          <w:color w:val="000000"/>
          <w:szCs w:val="20"/>
          <w:lang w:val="fr-FR"/>
        </w:rPr>
        <w:t xml:space="preserve">Le présent accord fixe également </w:t>
      </w:r>
      <w:r w:rsidRPr="00834FFF">
        <w:rPr>
          <w:rFonts w:cs="Arial"/>
          <w:iCs/>
          <w:color w:val="000000"/>
          <w:szCs w:val="20"/>
          <w:lang w:val="fr-FR"/>
        </w:rPr>
        <w:t>d’un socle commun applicable aux salariés de l’entité nouvellement constituée.</w:t>
      </w:r>
    </w:p>
    <w:p w:rsidR="00616F3B" w:rsidRPr="00616F3B" w:rsidRDefault="00616F3B" w:rsidP="00616F3B">
      <w:pPr>
        <w:autoSpaceDE w:val="0"/>
        <w:autoSpaceDN w:val="0"/>
        <w:adjustRightInd w:val="0"/>
        <w:spacing w:line="240" w:lineRule="auto"/>
        <w:ind w:left="-709"/>
        <w:jc w:val="both"/>
        <w:rPr>
          <w:rFonts w:cs="Arial"/>
          <w:color w:val="000000"/>
          <w:szCs w:val="20"/>
          <w:lang w:val="fr-FR"/>
        </w:rPr>
      </w:pPr>
    </w:p>
    <w:p w:rsidR="00616F3B" w:rsidRPr="00616F3B" w:rsidRDefault="00616F3B" w:rsidP="00616F3B">
      <w:pPr>
        <w:shd w:val="clear" w:color="auto" w:fill="D9D9D9"/>
        <w:autoSpaceDE w:val="0"/>
        <w:autoSpaceDN w:val="0"/>
        <w:adjustRightInd w:val="0"/>
        <w:spacing w:line="240" w:lineRule="auto"/>
        <w:ind w:left="-709"/>
        <w:jc w:val="both"/>
        <w:rPr>
          <w:rFonts w:cs="Arial"/>
          <w:b/>
          <w:color w:val="000000"/>
          <w:szCs w:val="20"/>
          <w:lang w:val="fr-FR"/>
        </w:rPr>
      </w:pPr>
      <w:r w:rsidRPr="00616F3B">
        <w:rPr>
          <w:rFonts w:cs="Arial"/>
          <w:b/>
          <w:color w:val="000000"/>
          <w:szCs w:val="20"/>
          <w:lang w:val="fr-FR"/>
        </w:rPr>
        <w:t>ARTICLE 3 – CONVENTION COLLECTIVE NATIONALE</w:t>
      </w:r>
    </w:p>
    <w:p w:rsidR="00616F3B" w:rsidRPr="00616F3B" w:rsidRDefault="00616F3B" w:rsidP="00616F3B">
      <w:pPr>
        <w:spacing w:line="240" w:lineRule="auto"/>
        <w:ind w:left="-709"/>
        <w:jc w:val="both"/>
        <w:rPr>
          <w:rFonts w:cs="Arial"/>
          <w:szCs w:val="20"/>
          <w:lang w:val="fr-FR"/>
        </w:rPr>
      </w:pPr>
    </w:p>
    <w:p w:rsidR="00616F3B" w:rsidRPr="00834FFF" w:rsidRDefault="00616F3B" w:rsidP="00616F3B">
      <w:pPr>
        <w:spacing w:line="240" w:lineRule="auto"/>
        <w:ind w:left="-709"/>
        <w:jc w:val="both"/>
        <w:rPr>
          <w:rFonts w:cs="Arial"/>
          <w:iCs/>
          <w:color w:val="000000"/>
          <w:szCs w:val="20"/>
          <w:lang w:val="fr-FR"/>
        </w:rPr>
      </w:pPr>
      <w:r w:rsidRPr="00834FFF">
        <w:rPr>
          <w:rFonts w:cs="Arial"/>
          <w:iCs/>
          <w:color w:val="000000"/>
          <w:szCs w:val="20"/>
          <w:lang w:val="fr-FR"/>
        </w:rPr>
        <w:t xml:space="preserve">Les sociétés faisaient avant le 1er janvier 2017 application des accords nationaux de la métallurgie. </w:t>
      </w:r>
    </w:p>
    <w:p w:rsidR="00616F3B" w:rsidRPr="00834FFF" w:rsidRDefault="00616F3B" w:rsidP="00616F3B">
      <w:pPr>
        <w:spacing w:line="240" w:lineRule="auto"/>
        <w:ind w:left="-709"/>
        <w:jc w:val="both"/>
        <w:rPr>
          <w:rFonts w:cs="Arial"/>
          <w:iCs/>
          <w:color w:val="000000"/>
          <w:szCs w:val="20"/>
          <w:lang w:val="fr-FR"/>
        </w:rPr>
      </w:pPr>
      <w:r w:rsidRPr="00834FFF">
        <w:rPr>
          <w:rFonts w:cs="Arial"/>
          <w:iCs/>
          <w:color w:val="000000"/>
          <w:szCs w:val="20"/>
          <w:lang w:val="fr-FR"/>
        </w:rPr>
        <w:t xml:space="preserve">Les parties rappellent que les dispositions des accords de la métallurgie applicables avant le </w:t>
      </w:r>
      <w:r w:rsidRPr="00834FFF">
        <w:rPr>
          <w:rFonts w:cs="Arial"/>
          <w:iCs/>
          <w:color w:val="000000"/>
          <w:szCs w:val="20"/>
          <w:lang w:val="fr-FR"/>
        </w:rPr>
        <w:br/>
        <w:t>1er janvier 2017 continuent à s’appliquer dans leur intégralité pendant 15 mois.</w:t>
      </w:r>
    </w:p>
    <w:p w:rsidR="00616F3B" w:rsidRPr="00834FFF" w:rsidRDefault="00616F3B" w:rsidP="00616F3B">
      <w:pPr>
        <w:spacing w:line="240" w:lineRule="auto"/>
        <w:ind w:left="-709"/>
        <w:jc w:val="both"/>
        <w:rPr>
          <w:rFonts w:cs="Arial"/>
          <w:iCs/>
          <w:color w:val="000000"/>
          <w:szCs w:val="20"/>
          <w:lang w:val="fr-FR"/>
        </w:rPr>
      </w:pPr>
      <w:r w:rsidRPr="00834FFF">
        <w:rPr>
          <w:rFonts w:cs="Arial"/>
          <w:iCs/>
          <w:color w:val="000000"/>
          <w:szCs w:val="20"/>
          <w:lang w:val="fr-FR"/>
        </w:rPr>
        <w:t>Depuis le 1er janvier 2017 il est également appliqué en parallèle des accords de la métallurgie les dispositions de la convention collective du négoce et prestations de services dans les domaines médico-techniques.</w:t>
      </w:r>
    </w:p>
    <w:p w:rsidR="00616F3B" w:rsidRPr="00834FFF" w:rsidRDefault="00616F3B" w:rsidP="00616F3B">
      <w:pPr>
        <w:spacing w:after="0" w:line="240" w:lineRule="auto"/>
        <w:jc w:val="both"/>
        <w:rPr>
          <w:rFonts w:cs="Arial"/>
          <w:iCs/>
          <w:color w:val="000000"/>
          <w:szCs w:val="20"/>
          <w:lang w:val="fr-FR"/>
        </w:rPr>
      </w:pPr>
    </w:p>
    <w:p w:rsidR="00616F3B" w:rsidRPr="00834FFF" w:rsidRDefault="00616F3B" w:rsidP="00616F3B">
      <w:pPr>
        <w:spacing w:line="240" w:lineRule="auto"/>
        <w:ind w:left="-709"/>
        <w:jc w:val="both"/>
        <w:rPr>
          <w:rFonts w:cs="Arial"/>
          <w:iCs/>
          <w:color w:val="000000"/>
          <w:szCs w:val="20"/>
          <w:lang w:val="fr-FR"/>
        </w:rPr>
      </w:pPr>
      <w:r w:rsidRPr="00834FFF">
        <w:rPr>
          <w:rFonts w:cs="Arial"/>
          <w:iCs/>
          <w:color w:val="000000"/>
          <w:szCs w:val="20"/>
          <w:lang w:val="fr-FR"/>
        </w:rPr>
        <w:t xml:space="preserve">Les parties signataires rappellent enfin qu’à l’issue du délai de survie de 15 mois, sans préjudice de l’application des dispositions de l’article 4 du présent accord, la seule convention collective qui sera appliquée dans l’entreprise GETINGE </w:t>
      </w:r>
      <w:r w:rsidR="00834FFF">
        <w:rPr>
          <w:rFonts w:cs="Arial"/>
          <w:iCs/>
          <w:color w:val="000000"/>
          <w:szCs w:val="20"/>
          <w:lang w:val="fr-FR"/>
        </w:rPr>
        <w:t xml:space="preserve">France </w:t>
      </w:r>
      <w:r w:rsidRPr="00834FFF">
        <w:rPr>
          <w:rFonts w:cs="Arial"/>
          <w:iCs/>
          <w:color w:val="000000"/>
          <w:szCs w:val="20"/>
          <w:lang w:val="fr-FR"/>
        </w:rPr>
        <w:t>sera celle de la convention collective du négoce et prestations de services dans les domaines médico-techniques.</w:t>
      </w:r>
    </w:p>
    <w:p w:rsidR="00616F3B" w:rsidRDefault="00616F3B">
      <w:pPr>
        <w:spacing w:after="0" w:line="240" w:lineRule="auto"/>
        <w:rPr>
          <w:rFonts w:cs="Arial"/>
          <w:szCs w:val="20"/>
          <w:lang w:val="fr-FR"/>
        </w:rPr>
      </w:pPr>
      <w:r>
        <w:rPr>
          <w:rFonts w:cs="Arial"/>
          <w:szCs w:val="20"/>
          <w:lang w:val="fr-FR"/>
        </w:rPr>
        <w:br w:type="page"/>
      </w:r>
    </w:p>
    <w:p w:rsidR="00616F3B" w:rsidRPr="00616F3B" w:rsidRDefault="00616F3B" w:rsidP="00616F3B">
      <w:pPr>
        <w:shd w:val="clear" w:color="auto" w:fill="D9D9D9"/>
        <w:autoSpaceDE w:val="0"/>
        <w:autoSpaceDN w:val="0"/>
        <w:adjustRightInd w:val="0"/>
        <w:spacing w:line="240" w:lineRule="auto"/>
        <w:ind w:left="-709"/>
        <w:jc w:val="both"/>
        <w:rPr>
          <w:rFonts w:cs="Arial"/>
          <w:b/>
          <w:color w:val="000000"/>
          <w:szCs w:val="20"/>
          <w:lang w:val="fr-FR"/>
        </w:rPr>
      </w:pPr>
      <w:r w:rsidRPr="00616F3B">
        <w:rPr>
          <w:rFonts w:cs="Arial"/>
          <w:b/>
          <w:color w:val="000000"/>
          <w:szCs w:val="20"/>
          <w:lang w:val="fr-FR"/>
        </w:rPr>
        <w:lastRenderedPageBreak/>
        <w:t>ARTICLE 4 – MAINTIEN DE CERTAINES DISPOSITIONS DES ACCORDS DE LA METALLURGIE</w:t>
      </w:r>
    </w:p>
    <w:p w:rsidR="00616F3B" w:rsidRPr="00616F3B" w:rsidRDefault="00616F3B" w:rsidP="00616F3B">
      <w:pPr>
        <w:spacing w:line="240" w:lineRule="auto"/>
        <w:ind w:left="-709"/>
        <w:jc w:val="both"/>
        <w:rPr>
          <w:rFonts w:cs="Arial"/>
          <w:b/>
          <w:szCs w:val="20"/>
          <w:lang w:val="fr-FR"/>
        </w:rPr>
      </w:pPr>
    </w:p>
    <w:p w:rsidR="00616F3B" w:rsidRPr="00616F3B" w:rsidRDefault="00616F3B" w:rsidP="00616F3B">
      <w:pPr>
        <w:spacing w:line="240" w:lineRule="auto"/>
        <w:ind w:left="-709"/>
        <w:jc w:val="both"/>
        <w:rPr>
          <w:rFonts w:cs="Arial"/>
          <w:b/>
          <w:szCs w:val="20"/>
          <w:lang w:val="fr-FR"/>
        </w:rPr>
      </w:pPr>
      <w:r w:rsidRPr="00616F3B">
        <w:rPr>
          <w:rFonts w:cs="Arial"/>
          <w:b/>
          <w:szCs w:val="20"/>
          <w:lang w:val="fr-FR"/>
        </w:rPr>
        <w:t>4.1. PREAVIS DE LICENCIEMENT, DE DEMISSION, DE DEPART A LA RETRAITE</w:t>
      </w:r>
    </w:p>
    <w:p w:rsidR="00616F3B" w:rsidRPr="00616F3B" w:rsidRDefault="00616F3B" w:rsidP="00616F3B">
      <w:pPr>
        <w:spacing w:line="240" w:lineRule="auto"/>
        <w:ind w:left="-709"/>
        <w:jc w:val="both"/>
        <w:rPr>
          <w:rFonts w:cs="Arial"/>
          <w:b/>
          <w:szCs w:val="20"/>
          <w:lang w:val="fr-FR"/>
        </w:rPr>
      </w:pPr>
    </w:p>
    <w:p w:rsidR="00616F3B" w:rsidRPr="00616F3B" w:rsidRDefault="00616F3B" w:rsidP="00616F3B">
      <w:pPr>
        <w:spacing w:line="240" w:lineRule="auto"/>
        <w:ind w:left="-709"/>
        <w:jc w:val="both"/>
        <w:rPr>
          <w:rFonts w:cs="Arial"/>
          <w:szCs w:val="20"/>
          <w:lang w:val="fr-FR"/>
        </w:rPr>
      </w:pPr>
      <w:r w:rsidRPr="00616F3B">
        <w:rPr>
          <w:rFonts w:cs="Arial"/>
          <w:szCs w:val="20"/>
          <w:lang w:val="fr-FR"/>
        </w:rPr>
        <w:t>Relativement à ce point, il sera appliqué aux salariés les dispositions les plus favorables entre la convention collective du négoce et prestations de services dans les domaines médico-techniques et les accords de la métallurgie.</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b/>
          <w:szCs w:val="20"/>
          <w:lang w:val="fr-FR"/>
        </w:rPr>
      </w:pPr>
      <w:r w:rsidRPr="00616F3B">
        <w:rPr>
          <w:rFonts w:cs="Arial"/>
          <w:b/>
          <w:szCs w:val="20"/>
          <w:lang w:val="fr-FR"/>
        </w:rPr>
        <w:t>4.2. INDEMNITES DE RUPTURE</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szCs w:val="20"/>
          <w:lang w:val="fr-FR"/>
        </w:rPr>
      </w:pPr>
      <w:r w:rsidRPr="00616F3B">
        <w:rPr>
          <w:rFonts w:cs="Arial"/>
          <w:szCs w:val="20"/>
          <w:lang w:val="fr-FR"/>
        </w:rPr>
        <w:t>Relativement à ce point, il sera appliqué aux salariés les dispositions les plus favorables entre la convention collective du négoce et prestations de services dans les domaines médico-techniques et les accords de la métallurgie.</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b/>
          <w:szCs w:val="20"/>
          <w:lang w:val="fr-FR"/>
        </w:rPr>
      </w:pPr>
      <w:r w:rsidRPr="00616F3B">
        <w:rPr>
          <w:rFonts w:cs="Arial"/>
          <w:b/>
          <w:szCs w:val="20"/>
          <w:lang w:val="fr-FR"/>
        </w:rPr>
        <w:t xml:space="preserve">4.3. CONGES EXCEPTIONNELS POUR EVENEMENT FAMILIAUX ET CONGES SUPPLEMENTAIRES POUR ANCIENNETE </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szCs w:val="20"/>
          <w:lang w:val="fr-FR"/>
        </w:rPr>
      </w:pPr>
      <w:r w:rsidRPr="00616F3B">
        <w:rPr>
          <w:rFonts w:cs="Arial"/>
          <w:szCs w:val="20"/>
          <w:lang w:val="fr-FR"/>
        </w:rPr>
        <w:t>Relativement à ce point, il sera appliqué aux salariés les dispositions les plus favorables entre la convention collective du négoce et prestations de services dans les domaines médico-techniques et les accords de la métallurgie.</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b/>
          <w:szCs w:val="20"/>
          <w:lang w:val="fr-FR"/>
        </w:rPr>
      </w:pPr>
      <w:r w:rsidRPr="00616F3B">
        <w:rPr>
          <w:rFonts w:cs="Arial"/>
          <w:b/>
          <w:szCs w:val="20"/>
          <w:lang w:val="fr-FR"/>
        </w:rPr>
        <w:t xml:space="preserve">4.4. </w:t>
      </w:r>
      <w:r w:rsidRPr="00616F3B">
        <w:rPr>
          <w:rFonts w:cs="Arial"/>
          <w:b/>
          <w:color w:val="000000"/>
          <w:szCs w:val="20"/>
          <w:lang w:val="fr-FR"/>
        </w:rPr>
        <w:t>REGIME D’INDEMNISATION PENDANT LES PERIODES D’ARRET DE TRAVAIL POUR MALADIE, ACCIDENT ET MATERNITE (hors prévoyance complémentaire)</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szCs w:val="20"/>
          <w:lang w:val="fr-FR"/>
        </w:rPr>
      </w:pPr>
      <w:r w:rsidRPr="00616F3B">
        <w:rPr>
          <w:rFonts w:cs="Arial"/>
          <w:szCs w:val="20"/>
          <w:lang w:val="fr-FR"/>
        </w:rPr>
        <w:t xml:space="preserve">Relativement à la durée au montant de l’indemnisation pendant </w:t>
      </w:r>
      <w:r w:rsidRPr="00616F3B">
        <w:rPr>
          <w:rFonts w:cs="Arial"/>
          <w:color w:val="000000"/>
          <w:szCs w:val="20"/>
          <w:lang w:val="fr-FR"/>
        </w:rPr>
        <w:t>un arrêt de travail pour maladie, accident et maternité</w:t>
      </w:r>
      <w:r w:rsidRPr="00616F3B">
        <w:rPr>
          <w:rFonts w:cs="Arial"/>
          <w:szCs w:val="20"/>
          <w:lang w:val="fr-FR"/>
        </w:rPr>
        <w:t xml:space="preserve"> il sera appliqué aux salariés les dispositions les plus favorables entre la convention collective du négoce et prestations de services dans les domaines médico-techniques et les accords de la métallurgie.</w:t>
      </w:r>
    </w:p>
    <w:p w:rsidR="00616F3B" w:rsidRDefault="00616F3B" w:rsidP="00616F3B">
      <w:pPr>
        <w:spacing w:after="0" w:line="240" w:lineRule="auto"/>
        <w:jc w:val="both"/>
        <w:rPr>
          <w:rFonts w:cs="Arial"/>
          <w:szCs w:val="20"/>
          <w:lang w:val="fr-FR"/>
        </w:rPr>
      </w:pPr>
    </w:p>
    <w:p w:rsidR="00616F3B" w:rsidRPr="00616F3B" w:rsidRDefault="00616F3B" w:rsidP="00616F3B">
      <w:pPr>
        <w:spacing w:line="240" w:lineRule="auto"/>
        <w:ind w:left="-709"/>
        <w:jc w:val="both"/>
        <w:rPr>
          <w:rFonts w:cs="Arial"/>
          <w:b/>
          <w:szCs w:val="20"/>
          <w:lang w:val="fr-FR"/>
        </w:rPr>
      </w:pPr>
      <w:r w:rsidRPr="00616F3B">
        <w:rPr>
          <w:rFonts w:cs="Arial"/>
          <w:b/>
          <w:szCs w:val="20"/>
          <w:lang w:val="fr-FR"/>
        </w:rPr>
        <w:t xml:space="preserve">4.5. </w:t>
      </w:r>
      <w:r w:rsidRPr="00616F3B">
        <w:rPr>
          <w:rFonts w:cs="Arial"/>
          <w:b/>
          <w:color w:val="000000"/>
          <w:szCs w:val="20"/>
          <w:lang w:val="fr-FR"/>
        </w:rPr>
        <w:t>PRIME D’ANCIENNETE</w:t>
      </w:r>
    </w:p>
    <w:p w:rsidR="00616F3B" w:rsidRPr="00616F3B" w:rsidRDefault="00616F3B" w:rsidP="00616F3B">
      <w:pPr>
        <w:spacing w:line="240" w:lineRule="auto"/>
        <w:ind w:left="-709"/>
        <w:jc w:val="both"/>
        <w:rPr>
          <w:rFonts w:cs="Arial"/>
          <w:szCs w:val="20"/>
          <w:lang w:val="fr-FR"/>
        </w:rPr>
      </w:pPr>
      <w:r w:rsidRPr="00616F3B">
        <w:rPr>
          <w:rFonts w:cs="Arial"/>
          <w:szCs w:val="20"/>
          <w:lang w:val="fr-FR"/>
        </w:rPr>
        <w:t>Relativement à la prime d’ancienneté, le bénéfice de cette dernière est maintenu conformément aux dispositions des accords nationaux de la métallurgie anciennement applicables aux salariés.</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b/>
          <w:szCs w:val="20"/>
          <w:lang w:val="fr-FR"/>
        </w:rPr>
      </w:pPr>
      <w:r w:rsidRPr="00616F3B">
        <w:rPr>
          <w:rFonts w:cs="Arial"/>
          <w:b/>
          <w:szCs w:val="20"/>
          <w:lang w:val="fr-FR"/>
        </w:rPr>
        <w:t xml:space="preserve">4.6. </w:t>
      </w:r>
      <w:r w:rsidRPr="00616F3B">
        <w:rPr>
          <w:rFonts w:cs="Arial"/>
          <w:b/>
          <w:color w:val="000000"/>
          <w:szCs w:val="20"/>
          <w:lang w:val="fr-FR"/>
        </w:rPr>
        <w:t>JOURS FERIES</w:t>
      </w:r>
    </w:p>
    <w:p w:rsidR="00616F3B" w:rsidRPr="00616F3B" w:rsidRDefault="00616F3B" w:rsidP="00616F3B">
      <w:pPr>
        <w:spacing w:line="240" w:lineRule="auto"/>
        <w:ind w:left="-709"/>
        <w:jc w:val="both"/>
        <w:rPr>
          <w:rFonts w:cs="Arial"/>
          <w:szCs w:val="20"/>
          <w:lang w:val="fr-FR"/>
        </w:rPr>
      </w:pPr>
      <w:r w:rsidRPr="00616F3B">
        <w:rPr>
          <w:rFonts w:cs="Arial"/>
          <w:szCs w:val="20"/>
          <w:lang w:val="fr-FR"/>
        </w:rPr>
        <w:t>Relativement à ce point, il sera appliqué aux salariés les dispositions les plus favorables entre la convention collective du négoce et prestations de services dans les domaines médico-techniques et les accords de la métallurgie.</w:t>
      </w:r>
    </w:p>
    <w:p w:rsidR="00616F3B" w:rsidRDefault="00616F3B">
      <w:pPr>
        <w:spacing w:after="0" w:line="240" w:lineRule="auto"/>
        <w:rPr>
          <w:rFonts w:cs="Arial"/>
          <w:szCs w:val="20"/>
          <w:lang w:val="fr-FR"/>
        </w:rPr>
      </w:pPr>
      <w:r>
        <w:rPr>
          <w:rFonts w:cs="Arial"/>
          <w:szCs w:val="20"/>
          <w:lang w:val="fr-FR"/>
        </w:rPr>
        <w:br w:type="page"/>
      </w:r>
    </w:p>
    <w:p w:rsidR="00616F3B" w:rsidRPr="00616F3B" w:rsidRDefault="00616F3B" w:rsidP="00616F3B">
      <w:pPr>
        <w:spacing w:line="240" w:lineRule="auto"/>
        <w:ind w:left="-709"/>
        <w:jc w:val="both"/>
        <w:rPr>
          <w:rFonts w:cs="Arial"/>
          <w:b/>
          <w:szCs w:val="20"/>
          <w:lang w:val="fr-FR"/>
        </w:rPr>
      </w:pPr>
      <w:r w:rsidRPr="00616F3B">
        <w:rPr>
          <w:rFonts w:cs="Arial"/>
          <w:b/>
          <w:szCs w:val="20"/>
          <w:lang w:val="fr-FR"/>
        </w:rPr>
        <w:lastRenderedPageBreak/>
        <w:t xml:space="preserve">4.7. </w:t>
      </w:r>
      <w:r w:rsidRPr="00616F3B">
        <w:rPr>
          <w:rFonts w:cs="Arial"/>
          <w:b/>
          <w:color w:val="000000"/>
          <w:szCs w:val="20"/>
          <w:lang w:val="fr-FR"/>
        </w:rPr>
        <w:t>PARENTALITE ET ADOPTION</w:t>
      </w:r>
    </w:p>
    <w:p w:rsidR="00616F3B" w:rsidRPr="00616F3B" w:rsidRDefault="00616F3B" w:rsidP="00616F3B">
      <w:pPr>
        <w:spacing w:line="240" w:lineRule="auto"/>
        <w:ind w:left="-709"/>
        <w:jc w:val="both"/>
        <w:rPr>
          <w:rFonts w:cs="Arial"/>
          <w:szCs w:val="20"/>
          <w:lang w:val="fr-FR"/>
        </w:rPr>
      </w:pPr>
      <w:r w:rsidRPr="00616F3B">
        <w:rPr>
          <w:rFonts w:cs="Arial"/>
          <w:szCs w:val="20"/>
          <w:lang w:val="fr-FR"/>
        </w:rPr>
        <w:t>Relativement à ce point, il sera appliqué aux salariés les dispositions les plus favorables entre la convention collective du négoce et prestations de services dans les domaines médico-techniques et les accords de la métallurgie.</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b/>
          <w:szCs w:val="20"/>
          <w:lang w:val="fr-FR"/>
        </w:rPr>
      </w:pPr>
      <w:r w:rsidRPr="00616F3B">
        <w:rPr>
          <w:rFonts w:cs="Arial"/>
          <w:b/>
          <w:szCs w:val="20"/>
          <w:lang w:val="fr-FR"/>
        </w:rPr>
        <w:t xml:space="preserve">4.8. </w:t>
      </w:r>
      <w:r w:rsidRPr="00616F3B">
        <w:rPr>
          <w:rFonts w:cs="Arial"/>
          <w:b/>
          <w:color w:val="000000"/>
          <w:szCs w:val="20"/>
          <w:lang w:val="fr-FR"/>
        </w:rPr>
        <w:t>MUTATION PROFESSIONNELLE</w:t>
      </w:r>
    </w:p>
    <w:p w:rsidR="00616F3B" w:rsidRPr="00616F3B" w:rsidRDefault="00616F3B" w:rsidP="00616F3B">
      <w:pPr>
        <w:spacing w:line="240" w:lineRule="auto"/>
        <w:ind w:left="-709"/>
        <w:jc w:val="both"/>
        <w:rPr>
          <w:rFonts w:cs="Arial"/>
          <w:szCs w:val="20"/>
          <w:lang w:val="fr-FR"/>
        </w:rPr>
      </w:pPr>
      <w:r w:rsidRPr="00616F3B">
        <w:rPr>
          <w:rFonts w:cs="Arial"/>
          <w:szCs w:val="20"/>
          <w:lang w:val="fr-FR"/>
        </w:rPr>
        <w:t>Relativement à ce point, il sera appliqué aux salariés les dispositions les plus favorables entre la convention collective du négoce et prestations de services dans les domaines médico-techniques et les accords de la métallurgie.</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b/>
          <w:szCs w:val="20"/>
          <w:lang w:val="fr-FR"/>
        </w:rPr>
      </w:pPr>
      <w:r w:rsidRPr="00616F3B">
        <w:rPr>
          <w:rFonts w:cs="Arial"/>
          <w:b/>
          <w:szCs w:val="20"/>
          <w:lang w:val="fr-FR"/>
        </w:rPr>
        <w:t xml:space="preserve">4.9. </w:t>
      </w:r>
      <w:r w:rsidRPr="00616F3B">
        <w:rPr>
          <w:rFonts w:cs="Arial"/>
          <w:b/>
          <w:color w:val="000000"/>
          <w:szCs w:val="20"/>
          <w:lang w:val="fr-FR"/>
        </w:rPr>
        <w:t>TRAVAIL DE NUIT</w:t>
      </w:r>
    </w:p>
    <w:p w:rsidR="00616F3B" w:rsidRPr="00616F3B" w:rsidRDefault="00616F3B" w:rsidP="00616F3B">
      <w:pPr>
        <w:spacing w:line="240" w:lineRule="auto"/>
        <w:ind w:left="-709"/>
        <w:jc w:val="both"/>
        <w:rPr>
          <w:rFonts w:cs="Arial"/>
          <w:szCs w:val="20"/>
          <w:lang w:val="fr-FR"/>
        </w:rPr>
      </w:pPr>
      <w:r w:rsidRPr="00616F3B">
        <w:rPr>
          <w:rFonts w:cs="Arial"/>
          <w:szCs w:val="20"/>
          <w:lang w:val="fr-FR"/>
        </w:rPr>
        <w:t>Relativement aux majorations et contreparties en cas de travail de nuit, il sera appliqué aux salariés les dispositions les plus favorables entre la convention collective du négoce et prestations de services dans les domaines médico-techniques et les accords de la métallurgie.</w:t>
      </w:r>
    </w:p>
    <w:p w:rsidR="00616F3B" w:rsidRPr="00616F3B" w:rsidRDefault="00616F3B" w:rsidP="00616F3B">
      <w:pPr>
        <w:spacing w:line="240" w:lineRule="auto"/>
        <w:ind w:left="-709"/>
        <w:jc w:val="both"/>
        <w:rPr>
          <w:rFonts w:cs="Arial"/>
          <w:szCs w:val="20"/>
          <w:lang w:val="fr-FR"/>
        </w:rPr>
      </w:pPr>
    </w:p>
    <w:p w:rsidR="00616F3B" w:rsidRDefault="00616F3B" w:rsidP="00616F3B">
      <w:pPr>
        <w:spacing w:line="240" w:lineRule="auto"/>
        <w:ind w:left="-709"/>
        <w:jc w:val="both"/>
        <w:rPr>
          <w:rFonts w:cs="Arial"/>
          <w:b/>
          <w:szCs w:val="20"/>
          <w:lang w:val="fr-FR"/>
        </w:rPr>
      </w:pPr>
      <w:r w:rsidRPr="00616F3B">
        <w:rPr>
          <w:rFonts w:cs="Arial"/>
          <w:b/>
          <w:szCs w:val="20"/>
          <w:lang w:val="fr-FR"/>
        </w:rPr>
        <w:t xml:space="preserve">4.10. </w:t>
      </w:r>
      <w:r w:rsidRPr="00616F3B">
        <w:rPr>
          <w:rFonts w:cs="Arial"/>
          <w:b/>
          <w:color w:val="000000"/>
          <w:szCs w:val="20"/>
          <w:lang w:val="fr-FR"/>
        </w:rPr>
        <w:t>TRAVAIL LE DIMANCHE</w:t>
      </w:r>
    </w:p>
    <w:p w:rsidR="00616F3B" w:rsidRPr="00616F3B" w:rsidRDefault="00616F3B" w:rsidP="00616F3B">
      <w:pPr>
        <w:spacing w:line="240" w:lineRule="auto"/>
        <w:ind w:left="-709"/>
        <w:jc w:val="both"/>
        <w:rPr>
          <w:rFonts w:cs="Arial"/>
          <w:b/>
          <w:szCs w:val="20"/>
          <w:lang w:val="fr-FR"/>
        </w:rPr>
      </w:pPr>
      <w:r w:rsidRPr="00616F3B">
        <w:rPr>
          <w:rFonts w:cs="Arial"/>
          <w:szCs w:val="20"/>
          <w:lang w:val="fr-FR"/>
        </w:rPr>
        <w:t>Relativement aux majorations et contrepartie en cas de travail le dimanche, il sera appliqué aux salariés les dispositions les plus favorables entre la convention collective du négoce et prestations de services dans les domaines médico-techniques et les accords de la métallurgie.</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b/>
          <w:szCs w:val="20"/>
          <w:lang w:val="fr-FR"/>
        </w:rPr>
      </w:pPr>
      <w:r w:rsidRPr="00616F3B">
        <w:rPr>
          <w:rFonts w:cs="Arial"/>
          <w:b/>
          <w:szCs w:val="20"/>
          <w:lang w:val="fr-FR"/>
        </w:rPr>
        <w:t xml:space="preserve">4.11. </w:t>
      </w:r>
      <w:r w:rsidRPr="00616F3B">
        <w:rPr>
          <w:rFonts w:cs="Arial"/>
          <w:b/>
          <w:color w:val="000000"/>
          <w:szCs w:val="20"/>
          <w:lang w:val="fr-FR"/>
        </w:rPr>
        <w:t>DEPLACEMENTS PROFESSIONNELS</w:t>
      </w:r>
    </w:p>
    <w:p w:rsidR="00616F3B" w:rsidRPr="00616F3B" w:rsidRDefault="00616F3B" w:rsidP="00616F3B">
      <w:pPr>
        <w:spacing w:line="240" w:lineRule="auto"/>
        <w:ind w:left="-709"/>
        <w:jc w:val="both"/>
        <w:rPr>
          <w:rFonts w:cs="Arial"/>
          <w:szCs w:val="20"/>
          <w:lang w:val="fr-FR"/>
        </w:rPr>
      </w:pPr>
      <w:r w:rsidRPr="00616F3B">
        <w:rPr>
          <w:rFonts w:cs="Arial"/>
          <w:szCs w:val="20"/>
          <w:lang w:val="fr-FR"/>
        </w:rPr>
        <w:t>Relativement à ce point, il sera appliqué aux salariés les dispositions les plus favorables entre la convention collective du négoce et prestations de services dans les domaines médico-techniques et les accords de la métallurgie.</w:t>
      </w:r>
    </w:p>
    <w:p w:rsidR="00616F3B" w:rsidRDefault="00616F3B" w:rsidP="00616F3B">
      <w:pPr>
        <w:spacing w:after="0" w:line="240" w:lineRule="auto"/>
        <w:jc w:val="both"/>
        <w:rPr>
          <w:rFonts w:cs="Arial"/>
          <w:szCs w:val="20"/>
          <w:lang w:val="fr-FR"/>
        </w:rPr>
      </w:pPr>
    </w:p>
    <w:p w:rsidR="00616F3B" w:rsidRPr="00616F3B" w:rsidRDefault="00616F3B" w:rsidP="00616F3B">
      <w:pPr>
        <w:spacing w:line="240" w:lineRule="auto"/>
        <w:ind w:left="-709"/>
        <w:jc w:val="both"/>
        <w:rPr>
          <w:rFonts w:cs="Arial"/>
          <w:b/>
          <w:szCs w:val="20"/>
          <w:lang w:val="fr-FR"/>
        </w:rPr>
      </w:pPr>
      <w:r w:rsidRPr="00616F3B">
        <w:rPr>
          <w:rFonts w:cs="Arial"/>
          <w:b/>
          <w:szCs w:val="20"/>
          <w:lang w:val="fr-FR"/>
        </w:rPr>
        <w:t xml:space="preserve">4.12. </w:t>
      </w:r>
      <w:r w:rsidRPr="00616F3B">
        <w:rPr>
          <w:rFonts w:cs="Arial"/>
          <w:b/>
          <w:color w:val="000000"/>
          <w:szCs w:val="20"/>
          <w:lang w:val="fr-FR"/>
        </w:rPr>
        <w:t>MINIMAS CONVENTIONNELS ET CLASSIFICATION</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szCs w:val="20"/>
          <w:lang w:val="fr-FR"/>
        </w:rPr>
      </w:pPr>
      <w:r w:rsidRPr="00616F3B">
        <w:rPr>
          <w:rFonts w:cs="Arial"/>
          <w:szCs w:val="20"/>
          <w:lang w:val="fr-FR"/>
        </w:rPr>
        <w:t>Il sera appliqué aux salaries les règles relatives à la classification et aux minimas conventionnels les plus favorables entre la convention collective du négoce et prestations de services dans les domaines médico-techniques et les accords de la métallurgie.</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pStyle w:val="Pieddepage"/>
        <w:tabs>
          <w:tab w:val="clear" w:pos="4536"/>
          <w:tab w:val="clear" w:pos="9072"/>
        </w:tabs>
        <w:ind w:left="-709"/>
        <w:jc w:val="both"/>
        <w:rPr>
          <w:rFonts w:cs="Arial"/>
          <w:szCs w:val="20"/>
          <w:lang w:val="fr-FR"/>
        </w:rPr>
      </w:pPr>
    </w:p>
    <w:p w:rsidR="00616F3B" w:rsidRPr="00616F3B" w:rsidRDefault="00616F3B" w:rsidP="00616F3B">
      <w:pPr>
        <w:pStyle w:val="Pieddepage"/>
        <w:tabs>
          <w:tab w:val="clear" w:pos="4536"/>
          <w:tab w:val="clear" w:pos="9072"/>
        </w:tabs>
        <w:ind w:left="-709"/>
        <w:jc w:val="both"/>
        <w:rPr>
          <w:rFonts w:cs="Arial"/>
          <w:szCs w:val="20"/>
          <w:lang w:val="fr-FR"/>
        </w:rPr>
      </w:pPr>
    </w:p>
    <w:p w:rsidR="00616F3B" w:rsidRPr="00616F3B" w:rsidRDefault="00616F3B" w:rsidP="00616F3B">
      <w:pPr>
        <w:shd w:val="clear" w:color="auto" w:fill="D9D9D9"/>
        <w:spacing w:line="240" w:lineRule="auto"/>
        <w:ind w:left="-709"/>
        <w:jc w:val="both"/>
        <w:rPr>
          <w:rFonts w:cs="Arial"/>
          <w:b/>
          <w:szCs w:val="20"/>
          <w:lang w:val="fr-FR"/>
        </w:rPr>
      </w:pPr>
      <w:r w:rsidRPr="00616F3B">
        <w:rPr>
          <w:rFonts w:cs="Arial"/>
          <w:b/>
          <w:szCs w:val="20"/>
          <w:lang w:val="fr-FR"/>
        </w:rPr>
        <w:t>ARTICLE 5 – PROTECTION SOCIALE COMPLEMENTAIRE</w:t>
      </w:r>
    </w:p>
    <w:p w:rsidR="00616F3B" w:rsidRPr="00616F3B" w:rsidRDefault="00616F3B" w:rsidP="00616F3B">
      <w:pPr>
        <w:autoSpaceDE w:val="0"/>
        <w:autoSpaceDN w:val="0"/>
        <w:adjustRightInd w:val="0"/>
        <w:spacing w:line="240" w:lineRule="auto"/>
        <w:ind w:left="-709"/>
        <w:jc w:val="both"/>
        <w:rPr>
          <w:rFonts w:cs="Arial"/>
          <w:iCs/>
          <w:color w:val="000000"/>
          <w:szCs w:val="20"/>
          <w:highlight w:val="yellow"/>
          <w:lang w:val="fr-FR"/>
        </w:rPr>
      </w:pPr>
    </w:p>
    <w:p w:rsidR="00616F3B" w:rsidRPr="00616F3B" w:rsidRDefault="00616F3B" w:rsidP="00616F3B">
      <w:pPr>
        <w:spacing w:line="240" w:lineRule="auto"/>
        <w:ind w:left="-709"/>
        <w:jc w:val="both"/>
        <w:rPr>
          <w:rFonts w:cs="Arial"/>
          <w:iCs/>
          <w:color w:val="000000"/>
          <w:szCs w:val="20"/>
          <w:lang w:val="fr-FR"/>
        </w:rPr>
      </w:pPr>
      <w:r w:rsidRPr="00616F3B">
        <w:rPr>
          <w:rFonts w:cs="Arial"/>
          <w:iCs/>
          <w:color w:val="000000"/>
          <w:szCs w:val="20"/>
          <w:lang w:val="fr-FR"/>
        </w:rPr>
        <w:t xml:space="preserve">Les dispositions applicables aux anciens salariés </w:t>
      </w:r>
      <w:r w:rsidRPr="00616F3B">
        <w:rPr>
          <w:rFonts w:eastAsia="SimSun" w:cs="Arial"/>
          <w:szCs w:val="20"/>
          <w:lang w:val="fr-FR"/>
        </w:rPr>
        <w:t xml:space="preserve">MAQUET SAS </w:t>
      </w:r>
      <w:r w:rsidRPr="00616F3B">
        <w:rPr>
          <w:rFonts w:cs="Arial"/>
          <w:iCs/>
          <w:color w:val="000000"/>
          <w:szCs w:val="20"/>
          <w:lang w:val="fr-FR"/>
        </w:rPr>
        <w:t>transférés</w:t>
      </w:r>
      <w:r w:rsidRPr="00616F3B">
        <w:rPr>
          <w:rFonts w:eastAsia="SimSun" w:cs="Arial"/>
          <w:szCs w:val="20"/>
          <w:lang w:val="fr-FR"/>
        </w:rPr>
        <w:t xml:space="preserve"> en matière de protection sociale complémentaire </w:t>
      </w:r>
      <w:r w:rsidRPr="00616F3B">
        <w:rPr>
          <w:rFonts w:cs="Arial"/>
          <w:iCs/>
          <w:color w:val="000000"/>
          <w:szCs w:val="20"/>
          <w:lang w:val="fr-FR"/>
        </w:rPr>
        <w:t>résultent désormais des décisions unilatérales suivantes, applicables au sein de la Société GETINGE France :</w:t>
      </w:r>
    </w:p>
    <w:p w:rsidR="00616F3B" w:rsidRDefault="00616F3B">
      <w:pPr>
        <w:spacing w:after="0" w:line="240" w:lineRule="auto"/>
        <w:rPr>
          <w:rFonts w:cs="Arial"/>
          <w:iCs/>
          <w:color w:val="000000"/>
          <w:szCs w:val="20"/>
          <w:lang w:val="fr-FR"/>
        </w:rPr>
      </w:pPr>
      <w:r>
        <w:rPr>
          <w:rFonts w:cs="Arial"/>
          <w:iCs/>
          <w:color w:val="000000"/>
          <w:szCs w:val="20"/>
          <w:lang w:val="fr-FR"/>
        </w:rPr>
        <w:br w:type="page"/>
      </w:r>
    </w:p>
    <w:p w:rsidR="00616F3B" w:rsidRPr="00616F3B" w:rsidRDefault="00616F3B" w:rsidP="00616F3B">
      <w:pPr>
        <w:pStyle w:val="Paragraphedeliste"/>
        <w:numPr>
          <w:ilvl w:val="0"/>
          <w:numId w:val="19"/>
        </w:numPr>
        <w:spacing w:before="0"/>
        <w:ind w:left="-709"/>
        <w:contextualSpacing/>
        <w:jc w:val="both"/>
        <w:rPr>
          <w:rFonts w:eastAsiaTheme="minorEastAsia" w:cs="Arial"/>
          <w:iCs/>
          <w:color w:val="000000"/>
          <w:sz w:val="20"/>
          <w:szCs w:val="20"/>
          <w:lang w:val="fr-FR" w:eastAsia="ja-JP"/>
        </w:rPr>
      </w:pPr>
      <w:r w:rsidRPr="00616F3B">
        <w:rPr>
          <w:rFonts w:eastAsiaTheme="minorEastAsia" w:cs="Arial"/>
          <w:iCs/>
          <w:color w:val="000000"/>
          <w:sz w:val="20"/>
          <w:szCs w:val="20"/>
          <w:lang w:val="fr-FR" w:eastAsia="ja-JP"/>
        </w:rPr>
        <w:lastRenderedPageBreak/>
        <w:t>décision unilatérale « frais de santé » du  23 décembre 2016,</w:t>
      </w:r>
    </w:p>
    <w:p w:rsidR="00616F3B" w:rsidRPr="00616F3B" w:rsidRDefault="00616F3B" w:rsidP="00616F3B">
      <w:pPr>
        <w:pStyle w:val="Paragraphedeliste"/>
        <w:numPr>
          <w:ilvl w:val="0"/>
          <w:numId w:val="19"/>
        </w:numPr>
        <w:spacing w:before="0"/>
        <w:ind w:left="-709"/>
        <w:contextualSpacing/>
        <w:jc w:val="both"/>
        <w:rPr>
          <w:rFonts w:eastAsiaTheme="minorEastAsia" w:cs="Arial"/>
          <w:iCs/>
          <w:color w:val="000000"/>
          <w:sz w:val="20"/>
          <w:szCs w:val="20"/>
          <w:lang w:val="fr-FR" w:eastAsia="ja-JP"/>
        </w:rPr>
      </w:pPr>
      <w:r w:rsidRPr="00616F3B">
        <w:rPr>
          <w:rFonts w:eastAsiaTheme="minorEastAsia" w:cs="Arial"/>
          <w:iCs/>
          <w:color w:val="000000"/>
          <w:sz w:val="20"/>
          <w:szCs w:val="20"/>
          <w:lang w:val="fr-FR" w:eastAsia="ja-JP"/>
        </w:rPr>
        <w:t>décision unilatérale « incapacité – invalidité - décès » applicable aux salariés ne relevant pas des articles 4, 4bis et 36 de l’annexe 1 de la convention collective nationale de retraite et de prévoyance des cadres du 14 mars 1947du  23 décembre 2016,</w:t>
      </w:r>
    </w:p>
    <w:p w:rsidR="00616F3B" w:rsidRPr="00616F3B" w:rsidRDefault="00616F3B" w:rsidP="00616F3B">
      <w:pPr>
        <w:pStyle w:val="Paragraphedeliste"/>
        <w:numPr>
          <w:ilvl w:val="0"/>
          <w:numId w:val="19"/>
        </w:numPr>
        <w:spacing w:before="0"/>
        <w:ind w:left="-709"/>
        <w:contextualSpacing/>
        <w:jc w:val="both"/>
        <w:rPr>
          <w:rFonts w:eastAsiaTheme="minorEastAsia" w:cs="Arial"/>
          <w:iCs/>
          <w:color w:val="000000"/>
          <w:sz w:val="20"/>
          <w:szCs w:val="20"/>
          <w:lang w:val="fr-FR" w:eastAsia="ja-JP"/>
        </w:rPr>
      </w:pPr>
      <w:r w:rsidRPr="00616F3B">
        <w:rPr>
          <w:rFonts w:eastAsiaTheme="minorEastAsia" w:cs="Arial"/>
          <w:iCs/>
          <w:color w:val="000000"/>
          <w:sz w:val="20"/>
          <w:szCs w:val="20"/>
          <w:lang w:val="fr-FR" w:eastAsia="ja-JP"/>
        </w:rPr>
        <w:t>décision unilatérale « incapacité – invalidité - décès » applicable aux salariés relevant des articles 4, 4bis et 36 de l’annexe 1 de la convention collective nationale de retraite et de prévoyance des cadres du 14 mars 1947du  23 décembre 2016.</w:t>
      </w:r>
    </w:p>
    <w:p w:rsidR="00616F3B" w:rsidRPr="00616F3B" w:rsidRDefault="00616F3B" w:rsidP="00616F3B">
      <w:pPr>
        <w:pStyle w:val="Paragraphedeliste"/>
        <w:ind w:left="-709"/>
        <w:jc w:val="both"/>
        <w:rPr>
          <w:rFonts w:eastAsiaTheme="minorEastAsia" w:cs="Arial"/>
          <w:iCs/>
          <w:color w:val="000000"/>
          <w:sz w:val="20"/>
          <w:szCs w:val="20"/>
          <w:lang w:val="fr-FR" w:eastAsia="ja-JP"/>
        </w:rPr>
      </w:pPr>
    </w:p>
    <w:p w:rsidR="00616F3B" w:rsidRPr="00616F3B" w:rsidRDefault="00616F3B" w:rsidP="00616F3B">
      <w:pPr>
        <w:spacing w:line="240" w:lineRule="auto"/>
        <w:ind w:left="-709"/>
        <w:jc w:val="both"/>
        <w:rPr>
          <w:rFonts w:cs="Arial"/>
          <w:iCs/>
          <w:color w:val="000000"/>
          <w:szCs w:val="20"/>
          <w:lang w:val="fr-FR"/>
        </w:rPr>
      </w:pPr>
    </w:p>
    <w:p w:rsidR="00616F3B" w:rsidRPr="00616F3B" w:rsidRDefault="00616F3B" w:rsidP="00616F3B">
      <w:pPr>
        <w:spacing w:line="240" w:lineRule="auto"/>
        <w:ind w:left="-709"/>
        <w:jc w:val="both"/>
        <w:rPr>
          <w:rFonts w:cs="Arial"/>
          <w:iCs/>
          <w:color w:val="000000"/>
          <w:szCs w:val="20"/>
          <w:lang w:val="fr-FR"/>
        </w:rPr>
      </w:pPr>
      <w:r w:rsidRPr="00616F3B">
        <w:rPr>
          <w:rFonts w:cs="Arial"/>
          <w:szCs w:val="20"/>
          <w:lang w:val="fr-FR"/>
        </w:rPr>
        <w:t xml:space="preserve">Le présent article ne confère pas aux régimes </w:t>
      </w:r>
      <w:r w:rsidRPr="00616F3B">
        <w:rPr>
          <w:rFonts w:cs="Arial"/>
          <w:iCs/>
          <w:color w:val="000000"/>
          <w:szCs w:val="20"/>
          <w:lang w:val="fr-FR"/>
        </w:rPr>
        <w:t>de prévoyance et frais de santé appliqués au sein de la société GETINGE une source conventionnelle. La source de ces régimes demeure au jour du présent accord une décision unilatérale.</w:t>
      </w:r>
    </w:p>
    <w:p w:rsidR="00616F3B" w:rsidRPr="00616F3B" w:rsidRDefault="00616F3B" w:rsidP="00616F3B">
      <w:pPr>
        <w:spacing w:line="240" w:lineRule="auto"/>
        <w:ind w:left="-709"/>
        <w:jc w:val="both"/>
        <w:rPr>
          <w:rFonts w:cs="Arial"/>
          <w:iCs/>
          <w:color w:val="000000"/>
          <w:szCs w:val="20"/>
          <w:lang w:val="fr-FR"/>
        </w:rPr>
      </w:pP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hd w:val="clear" w:color="auto" w:fill="D9D9D9"/>
        <w:autoSpaceDE w:val="0"/>
        <w:autoSpaceDN w:val="0"/>
        <w:adjustRightInd w:val="0"/>
        <w:spacing w:line="240" w:lineRule="auto"/>
        <w:ind w:left="-709"/>
        <w:jc w:val="both"/>
        <w:rPr>
          <w:rFonts w:cs="Arial"/>
          <w:b/>
          <w:color w:val="000000"/>
          <w:szCs w:val="20"/>
          <w:lang w:val="fr-FR"/>
        </w:rPr>
      </w:pPr>
      <w:r w:rsidRPr="00616F3B">
        <w:rPr>
          <w:rFonts w:cs="Arial"/>
          <w:b/>
          <w:color w:val="000000"/>
          <w:szCs w:val="20"/>
          <w:lang w:val="fr-FR"/>
        </w:rPr>
        <w:t>ARTICLE 6 –EFFET DE L’ACCORD</w:t>
      </w:r>
    </w:p>
    <w:p w:rsidR="00616F3B" w:rsidRPr="00616F3B" w:rsidRDefault="00616F3B" w:rsidP="00616F3B">
      <w:pPr>
        <w:autoSpaceDE w:val="0"/>
        <w:autoSpaceDN w:val="0"/>
        <w:adjustRightInd w:val="0"/>
        <w:spacing w:line="240" w:lineRule="auto"/>
        <w:ind w:left="-709"/>
        <w:jc w:val="both"/>
        <w:rPr>
          <w:rFonts w:cs="Arial"/>
          <w:iCs/>
          <w:color w:val="000000"/>
          <w:szCs w:val="20"/>
          <w:lang w:val="fr-FR"/>
        </w:rPr>
      </w:pPr>
    </w:p>
    <w:p w:rsidR="00616F3B" w:rsidRPr="00616F3B" w:rsidRDefault="00616F3B" w:rsidP="00616F3B">
      <w:pPr>
        <w:spacing w:line="240" w:lineRule="auto"/>
        <w:ind w:left="-709"/>
        <w:jc w:val="both"/>
        <w:rPr>
          <w:rStyle w:val="txt1"/>
          <w:szCs w:val="20"/>
          <w:lang w:val="fr-FR"/>
        </w:rPr>
      </w:pPr>
      <w:r w:rsidRPr="00616F3B">
        <w:rPr>
          <w:rStyle w:val="txt1"/>
          <w:szCs w:val="20"/>
          <w:lang w:val="fr-FR"/>
        </w:rPr>
        <w:t>Le présent accord prendra effet à la date de signature.</w:t>
      </w:r>
    </w:p>
    <w:p w:rsidR="00616F3B" w:rsidRPr="00616F3B" w:rsidRDefault="00616F3B" w:rsidP="00616F3B">
      <w:pPr>
        <w:spacing w:line="240" w:lineRule="auto"/>
        <w:ind w:left="-709"/>
        <w:jc w:val="both"/>
        <w:rPr>
          <w:rStyle w:val="txt1"/>
          <w:szCs w:val="20"/>
          <w:lang w:val="fr-FR"/>
        </w:rPr>
      </w:pPr>
    </w:p>
    <w:p w:rsidR="00616F3B" w:rsidRPr="00616F3B" w:rsidRDefault="00616F3B" w:rsidP="00616F3B">
      <w:pPr>
        <w:shd w:val="clear" w:color="auto" w:fill="D9D9D9"/>
        <w:autoSpaceDE w:val="0"/>
        <w:autoSpaceDN w:val="0"/>
        <w:adjustRightInd w:val="0"/>
        <w:spacing w:line="240" w:lineRule="auto"/>
        <w:ind w:left="-709"/>
        <w:jc w:val="both"/>
        <w:rPr>
          <w:rFonts w:cs="Arial"/>
          <w:b/>
          <w:color w:val="000000"/>
          <w:szCs w:val="20"/>
          <w:lang w:val="fr-FR"/>
        </w:rPr>
      </w:pPr>
      <w:r w:rsidRPr="00616F3B">
        <w:rPr>
          <w:rFonts w:cs="Arial"/>
          <w:b/>
          <w:color w:val="000000"/>
          <w:szCs w:val="20"/>
          <w:lang w:val="fr-FR"/>
        </w:rPr>
        <w:t>ARTICLE 7 –DUREE DE L’ACCORD</w:t>
      </w:r>
    </w:p>
    <w:p w:rsidR="00616F3B" w:rsidRPr="00616F3B" w:rsidRDefault="00616F3B" w:rsidP="00616F3B">
      <w:pPr>
        <w:autoSpaceDE w:val="0"/>
        <w:autoSpaceDN w:val="0"/>
        <w:adjustRightInd w:val="0"/>
        <w:spacing w:line="240" w:lineRule="auto"/>
        <w:ind w:left="-709"/>
        <w:jc w:val="both"/>
        <w:rPr>
          <w:rFonts w:cs="Arial"/>
          <w:iCs/>
          <w:color w:val="000000"/>
          <w:szCs w:val="20"/>
          <w:lang w:val="fr-FR"/>
        </w:rPr>
      </w:pPr>
    </w:p>
    <w:p w:rsidR="00616F3B" w:rsidRPr="00616F3B" w:rsidRDefault="00616F3B" w:rsidP="00616F3B">
      <w:pPr>
        <w:spacing w:line="240" w:lineRule="auto"/>
        <w:ind w:left="-709"/>
        <w:jc w:val="both"/>
        <w:rPr>
          <w:rFonts w:eastAsia="Calibri" w:cs="Arial"/>
          <w:szCs w:val="20"/>
          <w:lang w:val="fr-FR" w:eastAsia="en-US"/>
        </w:rPr>
      </w:pPr>
      <w:r w:rsidRPr="00616F3B">
        <w:rPr>
          <w:rFonts w:eastAsia="Calibri" w:cs="Arial"/>
          <w:szCs w:val="20"/>
          <w:lang w:val="fr-FR" w:eastAsia="en-US"/>
        </w:rPr>
        <w:t>Le présent accord est conclu pour une durée indéterminée.</w:t>
      </w:r>
    </w:p>
    <w:p w:rsidR="00616F3B" w:rsidRDefault="00616F3B" w:rsidP="00616F3B">
      <w:pPr>
        <w:spacing w:after="0" w:line="240" w:lineRule="auto"/>
        <w:jc w:val="both"/>
        <w:rPr>
          <w:rFonts w:eastAsia="Calibri" w:cs="Arial"/>
          <w:b/>
          <w:szCs w:val="20"/>
          <w:lang w:val="fr-FR" w:eastAsia="en-US"/>
        </w:rPr>
      </w:pPr>
    </w:p>
    <w:p w:rsidR="00616F3B" w:rsidRPr="00616F3B" w:rsidRDefault="00616F3B" w:rsidP="00616F3B">
      <w:pPr>
        <w:shd w:val="clear" w:color="auto" w:fill="D9D9D9"/>
        <w:autoSpaceDE w:val="0"/>
        <w:autoSpaceDN w:val="0"/>
        <w:adjustRightInd w:val="0"/>
        <w:spacing w:line="240" w:lineRule="auto"/>
        <w:ind w:left="-709"/>
        <w:jc w:val="both"/>
        <w:rPr>
          <w:rFonts w:cs="Arial"/>
          <w:b/>
          <w:color w:val="000000"/>
          <w:szCs w:val="20"/>
          <w:lang w:val="fr-FR"/>
        </w:rPr>
      </w:pPr>
      <w:r w:rsidRPr="00616F3B">
        <w:rPr>
          <w:rFonts w:cs="Arial"/>
          <w:b/>
          <w:color w:val="000000"/>
          <w:szCs w:val="20"/>
          <w:lang w:val="fr-FR"/>
        </w:rPr>
        <w:t>ARTICLE 8 – CLAUSE DE RENDEZ VOUS</w:t>
      </w:r>
    </w:p>
    <w:p w:rsidR="00616F3B" w:rsidRPr="00616F3B" w:rsidRDefault="00616F3B" w:rsidP="00616F3B">
      <w:pPr>
        <w:spacing w:line="240" w:lineRule="auto"/>
        <w:ind w:left="-709"/>
        <w:jc w:val="both"/>
        <w:rPr>
          <w:rFonts w:eastAsia="Calibri" w:cs="Arial"/>
          <w:szCs w:val="20"/>
          <w:lang w:val="fr-FR" w:eastAsia="en-US"/>
        </w:rPr>
      </w:pPr>
    </w:p>
    <w:p w:rsidR="00616F3B" w:rsidRPr="00616F3B" w:rsidRDefault="00616F3B" w:rsidP="00616F3B">
      <w:pPr>
        <w:spacing w:line="240" w:lineRule="auto"/>
        <w:ind w:left="-709"/>
        <w:jc w:val="both"/>
        <w:rPr>
          <w:rFonts w:eastAsia="Calibri" w:cs="Arial"/>
          <w:szCs w:val="20"/>
          <w:lang w:val="fr-FR" w:eastAsia="en-US"/>
        </w:rPr>
      </w:pPr>
      <w:r w:rsidRPr="00616F3B">
        <w:rPr>
          <w:rFonts w:eastAsia="Calibri" w:cs="Arial"/>
          <w:szCs w:val="20"/>
          <w:lang w:val="fr-FR" w:eastAsia="en-US"/>
        </w:rPr>
        <w:t>Les parties signataires s’engagent à se rencontrer tous les deux ans suivant l’application du présent accord en vue d’entamer des négociations relatives à son adaptation.</w:t>
      </w:r>
    </w:p>
    <w:p w:rsidR="00616F3B" w:rsidRPr="00616F3B" w:rsidRDefault="00616F3B" w:rsidP="00616F3B">
      <w:pPr>
        <w:spacing w:line="240" w:lineRule="auto"/>
        <w:ind w:left="-709"/>
        <w:jc w:val="both"/>
        <w:rPr>
          <w:rFonts w:eastAsia="Calibri" w:cs="Arial"/>
          <w:szCs w:val="20"/>
          <w:lang w:val="fr-FR" w:eastAsia="en-US"/>
        </w:rPr>
      </w:pPr>
    </w:p>
    <w:p w:rsidR="00616F3B" w:rsidRPr="00616F3B" w:rsidRDefault="00616F3B" w:rsidP="00616F3B">
      <w:pPr>
        <w:spacing w:line="240" w:lineRule="auto"/>
        <w:ind w:left="-709"/>
        <w:jc w:val="both"/>
        <w:rPr>
          <w:rFonts w:eastAsia="Calibri" w:cs="Arial"/>
          <w:szCs w:val="20"/>
          <w:lang w:val="fr-FR" w:eastAsia="en-US"/>
        </w:rPr>
      </w:pPr>
      <w:r w:rsidRPr="00616F3B">
        <w:rPr>
          <w:rFonts w:eastAsia="Calibri" w:cs="Arial"/>
          <w:szCs w:val="20"/>
          <w:lang w:val="fr-FR" w:eastAsia="en-US"/>
        </w:rPr>
        <w:t>En cas de modification substantielle des textes régissant les matières traitées par le présent accord, les parties signataires s’engagent à se rencontrer dans un délai d’un mois suivant la demande de l’une des parties signataires en vue d’entamer des négociations relatives à l’adaptation du présent accord.</w:t>
      </w:r>
    </w:p>
    <w:p w:rsidR="00616F3B" w:rsidRPr="00616F3B" w:rsidRDefault="00616F3B" w:rsidP="00616F3B">
      <w:pPr>
        <w:spacing w:line="240" w:lineRule="auto"/>
        <w:ind w:left="-709"/>
        <w:jc w:val="both"/>
        <w:rPr>
          <w:rFonts w:eastAsia="Calibri" w:cs="Arial"/>
          <w:szCs w:val="20"/>
          <w:lang w:val="fr-FR" w:eastAsia="en-US"/>
        </w:rPr>
      </w:pPr>
    </w:p>
    <w:p w:rsidR="00616F3B" w:rsidRPr="00616F3B" w:rsidRDefault="00616F3B" w:rsidP="00616F3B">
      <w:pPr>
        <w:spacing w:line="240" w:lineRule="auto"/>
        <w:ind w:left="-709"/>
        <w:jc w:val="both"/>
        <w:rPr>
          <w:rFonts w:eastAsia="Calibri" w:cs="Arial"/>
          <w:szCs w:val="20"/>
          <w:lang w:val="fr-FR" w:eastAsia="en-US"/>
        </w:rPr>
      </w:pPr>
    </w:p>
    <w:p w:rsidR="00616F3B" w:rsidRPr="00616F3B" w:rsidRDefault="00616F3B" w:rsidP="00616F3B">
      <w:pPr>
        <w:shd w:val="clear" w:color="auto" w:fill="D9D9D9"/>
        <w:autoSpaceDE w:val="0"/>
        <w:autoSpaceDN w:val="0"/>
        <w:adjustRightInd w:val="0"/>
        <w:spacing w:line="240" w:lineRule="auto"/>
        <w:ind w:left="-709"/>
        <w:jc w:val="both"/>
        <w:rPr>
          <w:rFonts w:cs="Arial"/>
          <w:b/>
          <w:color w:val="000000"/>
          <w:szCs w:val="20"/>
          <w:lang w:val="fr-FR"/>
        </w:rPr>
      </w:pPr>
      <w:r w:rsidRPr="00616F3B">
        <w:rPr>
          <w:rFonts w:cs="Arial"/>
          <w:b/>
          <w:color w:val="000000"/>
          <w:szCs w:val="20"/>
          <w:lang w:val="fr-FR"/>
        </w:rPr>
        <w:t>ARTICLE 9 – REVISION DE L’ACORD</w:t>
      </w:r>
    </w:p>
    <w:p w:rsidR="00616F3B" w:rsidRPr="00616F3B" w:rsidRDefault="00616F3B" w:rsidP="00616F3B">
      <w:pPr>
        <w:spacing w:line="240" w:lineRule="auto"/>
        <w:ind w:left="-709"/>
        <w:jc w:val="both"/>
        <w:rPr>
          <w:rFonts w:eastAsia="Calibri" w:cs="Arial"/>
          <w:szCs w:val="20"/>
          <w:lang w:val="fr-FR" w:eastAsia="en-US"/>
        </w:rPr>
      </w:pPr>
    </w:p>
    <w:p w:rsidR="00616F3B" w:rsidRPr="00616F3B" w:rsidRDefault="00616F3B" w:rsidP="00616F3B">
      <w:pPr>
        <w:spacing w:line="240" w:lineRule="auto"/>
        <w:ind w:left="-709"/>
        <w:jc w:val="both"/>
        <w:rPr>
          <w:rFonts w:eastAsia="Calibri" w:cs="Arial"/>
          <w:szCs w:val="20"/>
          <w:lang w:val="fr-FR" w:eastAsia="en-US"/>
        </w:rPr>
      </w:pPr>
      <w:r w:rsidRPr="00616F3B">
        <w:rPr>
          <w:rFonts w:eastAsia="Calibri" w:cs="Arial"/>
          <w:szCs w:val="20"/>
          <w:lang w:val="fr-FR" w:eastAsia="en-US"/>
        </w:rPr>
        <w:t>La procédure de révision du présent accord ne peut être engagée que par la Direction ou les organisations syndicales qui y sont habilitées en application de l’article L. 2261-7-1 du code du travail.</w:t>
      </w:r>
    </w:p>
    <w:p w:rsidR="00616F3B" w:rsidRPr="00616F3B" w:rsidRDefault="00616F3B" w:rsidP="00616F3B">
      <w:pPr>
        <w:spacing w:line="240" w:lineRule="auto"/>
        <w:ind w:left="-709"/>
        <w:jc w:val="both"/>
        <w:rPr>
          <w:rFonts w:eastAsia="Calibri" w:cs="Arial"/>
          <w:szCs w:val="20"/>
          <w:lang w:val="fr-FR" w:eastAsia="en-US"/>
        </w:rPr>
      </w:pPr>
      <w:r w:rsidRPr="00616F3B">
        <w:rPr>
          <w:rFonts w:eastAsia="Calibri" w:cs="Arial"/>
          <w:szCs w:val="20"/>
          <w:lang w:val="fr-FR" w:eastAsia="en-US"/>
        </w:rPr>
        <w:t>Information devra en être faite à la Direction, lorsque celle-ci n’est pas à l’origine de l’engagement de la procédure, et à chacune des autres parties habilitées à engager la procédure de révision par courrier recommandé avec accusé de réception.</w:t>
      </w:r>
    </w:p>
    <w:p w:rsidR="00616F3B" w:rsidRPr="00616F3B" w:rsidRDefault="00616F3B" w:rsidP="00616F3B">
      <w:pPr>
        <w:spacing w:line="240" w:lineRule="auto"/>
        <w:ind w:left="-709"/>
        <w:jc w:val="both"/>
        <w:rPr>
          <w:rFonts w:eastAsia="Calibri" w:cs="Arial"/>
          <w:szCs w:val="20"/>
          <w:lang w:val="fr-FR" w:eastAsia="en-US"/>
        </w:rPr>
      </w:pPr>
    </w:p>
    <w:p w:rsidR="00616F3B" w:rsidRPr="00616F3B" w:rsidRDefault="00616F3B" w:rsidP="00616F3B">
      <w:pPr>
        <w:spacing w:line="240" w:lineRule="auto"/>
        <w:ind w:left="-709"/>
        <w:jc w:val="both"/>
        <w:rPr>
          <w:rFonts w:eastAsia="Arial Unicode MS" w:cs="Arial"/>
          <w:szCs w:val="20"/>
          <w:lang w:val="fr-FR"/>
        </w:rPr>
      </w:pPr>
    </w:p>
    <w:p w:rsidR="00616F3B" w:rsidRPr="00616F3B" w:rsidRDefault="00616F3B" w:rsidP="00616F3B">
      <w:pPr>
        <w:shd w:val="clear" w:color="auto" w:fill="D9D9D9"/>
        <w:autoSpaceDE w:val="0"/>
        <w:autoSpaceDN w:val="0"/>
        <w:adjustRightInd w:val="0"/>
        <w:spacing w:line="240" w:lineRule="auto"/>
        <w:ind w:left="-709"/>
        <w:jc w:val="both"/>
        <w:rPr>
          <w:rFonts w:cs="Arial"/>
          <w:b/>
          <w:color w:val="000000"/>
          <w:szCs w:val="20"/>
          <w:lang w:val="fr-FR"/>
        </w:rPr>
      </w:pPr>
      <w:r w:rsidRPr="00616F3B">
        <w:rPr>
          <w:rFonts w:cs="Arial"/>
          <w:b/>
          <w:color w:val="000000"/>
          <w:szCs w:val="20"/>
          <w:lang w:val="fr-FR"/>
        </w:rPr>
        <w:lastRenderedPageBreak/>
        <w:t>ARTICLE 10 – DENONCIATION DE L’ACCORD</w:t>
      </w:r>
    </w:p>
    <w:p w:rsidR="00616F3B" w:rsidRPr="00616F3B" w:rsidRDefault="00616F3B" w:rsidP="00616F3B">
      <w:pPr>
        <w:spacing w:line="240" w:lineRule="auto"/>
        <w:ind w:left="-709"/>
        <w:jc w:val="both"/>
        <w:rPr>
          <w:rFonts w:eastAsia="Calibri" w:cs="Arial"/>
          <w:szCs w:val="20"/>
          <w:lang w:val="fr-FR" w:eastAsia="en-US"/>
        </w:rPr>
      </w:pPr>
    </w:p>
    <w:p w:rsidR="00616F3B" w:rsidRPr="00616F3B" w:rsidRDefault="00616F3B" w:rsidP="00616F3B">
      <w:pPr>
        <w:spacing w:line="240" w:lineRule="auto"/>
        <w:ind w:left="-709"/>
        <w:jc w:val="both"/>
        <w:rPr>
          <w:rFonts w:eastAsia="Calibri" w:cs="Arial"/>
          <w:szCs w:val="20"/>
          <w:lang w:val="fr-FR" w:eastAsia="en-US"/>
        </w:rPr>
      </w:pPr>
      <w:r w:rsidRPr="00616F3B">
        <w:rPr>
          <w:rFonts w:eastAsia="Calibri" w:cs="Arial"/>
          <w:szCs w:val="20"/>
          <w:lang w:val="fr-FR" w:eastAsia="en-US"/>
        </w:rPr>
        <w:t xml:space="preserve">Le présent accord pourra être dénoncé par l'une ou l'autre des parties signataires moyennant un préavis de six mois. </w:t>
      </w:r>
    </w:p>
    <w:p w:rsidR="00616F3B" w:rsidRPr="00616F3B" w:rsidRDefault="00616F3B" w:rsidP="00616F3B">
      <w:pPr>
        <w:spacing w:line="240" w:lineRule="auto"/>
        <w:ind w:left="-709"/>
        <w:jc w:val="both"/>
        <w:rPr>
          <w:rFonts w:eastAsia="Calibri" w:cs="Arial"/>
          <w:szCs w:val="20"/>
          <w:lang w:val="fr-FR" w:eastAsia="en-US"/>
        </w:rPr>
      </w:pPr>
      <w:r w:rsidRPr="00616F3B">
        <w:rPr>
          <w:rFonts w:eastAsia="Calibri" w:cs="Arial"/>
          <w:szCs w:val="20"/>
          <w:lang w:val="fr-FR" w:eastAsia="en-US"/>
        </w:rPr>
        <w:t>La partie qui dénonce l'accord doit notifier cette décision par lettre recommandée avec accusé de réception à l'autre partie.</w:t>
      </w:r>
    </w:p>
    <w:p w:rsidR="00616F3B" w:rsidRPr="00616F3B" w:rsidRDefault="00616F3B" w:rsidP="00616F3B">
      <w:pPr>
        <w:spacing w:line="240" w:lineRule="auto"/>
        <w:ind w:left="-709"/>
        <w:jc w:val="both"/>
        <w:rPr>
          <w:rFonts w:eastAsia="Calibri" w:cs="Arial"/>
          <w:szCs w:val="20"/>
          <w:lang w:val="fr-FR" w:eastAsia="en-US"/>
        </w:rPr>
      </w:pPr>
      <w:r w:rsidRPr="00616F3B">
        <w:rPr>
          <w:rFonts w:eastAsia="Calibri" w:cs="Arial"/>
          <w:szCs w:val="20"/>
          <w:lang w:val="fr-FR" w:eastAsia="en-US"/>
        </w:rPr>
        <w:t>La direction et les organisations syndicales représentatives se réuniront pendant la durée du préavis pour discuter les possibilités d'un nouvel accord.</w:t>
      </w:r>
    </w:p>
    <w:p w:rsidR="00616F3B" w:rsidRPr="00616F3B" w:rsidRDefault="00616F3B" w:rsidP="00616F3B">
      <w:pPr>
        <w:spacing w:line="240" w:lineRule="auto"/>
        <w:ind w:left="-709"/>
        <w:jc w:val="both"/>
        <w:rPr>
          <w:rFonts w:eastAsia="Calibri" w:cs="Arial"/>
          <w:szCs w:val="20"/>
          <w:lang w:val="fr-FR" w:eastAsia="en-US"/>
        </w:rPr>
      </w:pPr>
    </w:p>
    <w:p w:rsidR="00616F3B" w:rsidRPr="00616F3B" w:rsidRDefault="00616F3B" w:rsidP="00616F3B">
      <w:pPr>
        <w:shd w:val="clear" w:color="auto" w:fill="D9D9D9"/>
        <w:spacing w:line="240" w:lineRule="auto"/>
        <w:ind w:left="-709"/>
        <w:jc w:val="both"/>
        <w:rPr>
          <w:rFonts w:eastAsia="Calibri" w:cs="Arial"/>
          <w:b/>
          <w:szCs w:val="20"/>
          <w:lang w:val="fr-FR" w:eastAsia="en-US"/>
        </w:rPr>
      </w:pPr>
      <w:r w:rsidRPr="00616F3B">
        <w:rPr>
          <w:rFonts w:eastAsia="Calibri" w:cs="Arial"/>
          <w:b/>
          <w:szCs w:val="20"/>
          <w:lang w:val="fr-FR" w:eastAsia="en-US"/>
        </w:rPr>
        <w:t>ARTICLE 11 : COMMUNICATION DE L'ACCORD</w:t>
      </w:r>
    </w:p>
    <w:p w:rsidR="00616F3B" w:rsidRPr="00616F3B" w:rsidRDefault="00616F3B" w:rsidP="00616F3B">
      <w:pPr>
        <w:spacing w:line="240" w:lineRule="auto"/>
        <w:ind w:left="-709"/>
        <w:jc w:val="both"/>
        <w:rPr>
          <w:rFonts w:eastAsia="Calibri" w:cs="Arial"/>
          <w:b/>
          <w:szCs w:val="20"/>
          <w:lang w:val="fr-FR" w:eastAsia="en-US"/>
        </w:rPr>
      </w:pPr>
    </w:p>
    <w:p w:rsidR="00616F3B" w:rsidRPr="00616F3B" w:rsidRDefault="00616F3B" w:rsidP="00616F3B">
      <w:pPr>
        <w:spacing w:line="240" w:lineRule="auto"/>
        <w:ind w:left="-709"/>
        <w:jc w:val="both"/>
        <w:rPr>
          <w:rFonts w:eastAsia="Calibri" w:cs="Arial"/>
          <w:szCs w:val="20"/>
          <w:lang w:val="fr-FR" w:eastAsia="en-US"/>
        </w:rPr>
      </w:pPr>
      <w:r w:rsidRPr="00616F3B">
        <w:rPr>
          <w:rFonts w:eastAsia="Calibri" w:cs="Arial"/>
          <w:szCs w:val="20"/>
          <w:lang w:val="fr-FR" w:eastAsia="en-US"/>
        </w:rPr>
        <w:t>Le texte du présent accord, une fois signé, sera notifié à l'ensemble des organisations syndicales représentatives dans l'entreprise.</w:t>
      </w:r>
    </w:p>
    <w:p w:rsidR="00616F3B" w:rsidRDefault="00616F3B" w:rsidP="00616F3B">
      <w:pPr>
        <w:spacing w:after="0" w:line="240" w:lineRule="auto"/>
        <w:jc w:val="both"/>
        <w:rPr>
          <w:rFonts w:eastAsia="Calibri" w:cs="Arial"/>
          <w:szCs w:val="20"/>
          <w:lang w:val="fr-FR" w:eastAsia="en-US"/>
        </w:rPr>
      </w:pPr>
    </w:p>
    <w:p w:rsidR="00616F3B" w:rsidRPr="00616F3B" w:rsidRDefault="00616F3B" w:rsidP="00616F3B">
      <w:pPr>
        <w:shd w:val="clear" w:color="auto" w:fill="D9D9D9"/>
        <w:spacing w:line="240" w:lineRule="auto"/>
        <w:ind w:left="-709"/>
        <w:jc w:val="both"/>
        <w:rPr>
          <w:rFonts w:eastAsia="Calibri" w:cs="Arial"/>
          <w:b/>
          <w:szCs w:val="20"/>
          <w:lang w:val="fr-FR" w:eastAsia="en-US"/>
        </w:rPr>
      </w:pPr>
      <w:r w:rsidRPr="00616F3B">
        <w:rPr>
          <w:rFonts w:eastAsia="Calibri" w:cs="Arial"/>
          <w:b/>
          <w:szCs w:val="20"/>
          <w:lang w:val="fr-FR" w:eastAsia="en-US"/>
        </w:rPr>
        <w:t>ARTICLE 12 : PUBLICITE</w:t>
      </w:r>
    </w:p>
    <w:p w:rsidR="00616F3B" w:rsidRPr="00616F3B" w:rsidRDefault="00616F3B" w:rsidP="00616F3B">
      <w:pPr>
        <w:spacing w:line="240" w:lineRule="auto"/>
        <w:ind w:left="-709"/>
        <w:jc w:val="both"/>
        <w:rPr>
          <w:rFonts w:eastAsia="Calibri" w:cs="Arial"/>
          <w:b/>
          <w:szCs w:val="20"/>
          <w:lang w:val="fr-FR" w:eastAsia="en-US"/>
        </w:rPr>
      </w:pPr>
    </w:p>
    <w:p w:rsidR="00616F3B" w:rsidRPr="00616F3B" w:rsidRDefault="00616F3B" w:rsidP="00616F3B">
      <w:pPr>
        <w:spacing w:line="240" w:lineRule="auto"/>
        <w:ind w:left="-709"/>
        <w:jc w:val="both"/>
        <w:rPr>
          <w:rFonts w:eastAsia="Calibri" w:cs="Arial"/>
          <w:szCs w:val="20"/>
          <w:lang w:val="fr-FR" w:eastAsia="en-US"/>
        </w:rPr>
      </w:pPr>
      <w:r w:rsidRPr="00616F3B">
        <w:rPr>
          <w:rFonts w:eastAsia="Calibri" w:cs="Arial"/>
          <w:szCs w:val="20"/>
          <w:lang w:val="fr-FR" w:eastAsia="en-US"/>
        </w:rPr>
        <w:t>Le présent accord donnera lieu à dépôt dans les conditions prévues aux articles L. 2231-6 et D. 2231-2 du code du travail, à savoir dépôt en deux exemplaires, dont une version sur support papier signée des parties et une version sur support électronique auprès de la Direction régionale des entreprises, de la concurrence, de la consommation, du travail et de l’emploi d’Evry et en un exemplaire auprès du greffe du conseil de prud'hommes de Longjumeau.</w:t>
      </w:r>
    </w:p>
    <w:p w:rsidR="00616F3B" w:rsidRPr="00616F3B" w:rsidRDefault="00616F3B" w:rsidP="00616F3B">
      <w:pPr>
        <w:spacing w:line="240" w:lineRule="auto"/>
        <w:ind w:left="-709"/>
        <w:jc w:val="both"/>
        <w:rPr>
          <w:rFonts w:eastAsia="Calibri" w:cs="Arial"/>
          <w:szCs w:val="20"/>
          <w:lang w:val="fr-FR" w:eastAsia="en-US"/>
        </w:rPr>
      </w:pPr>
    </w:p>
    <w:p w:rsidR="00616F3B" w:rsidRPr="00616F3B" w:rsidRDefault="00616F3B" w:rsidP="00616F3B">
      <w:pPr>
        <w:shd w:val="clear" w:color="auto" w:fill="D9D9D9"/>
        <w:spacing w:line="240" w:lineRule="auto"/>
        <w:ind w:left="-709"/>
        <w:jc w:val="both"/>
        <w:rPr>
          <w:rFonts w:eastAsia="Calibri" w:cs="Arial"/>
          <w:b/>
          <w:szCs w:val="20"/>
          <w:lang w:val="fr-FR" w:eastAsia="en-US"/>
        </w:rPr>
      </w:pPr>
      <w:bookmarkStart w:id="1" w:name="_Toc473889358"/>
      <w:r w:rsidRPr="00616F3B">
        <w:rPr>
          <w:rFonts w:eastAsia="Calibri" w:cs="Arial"/>
          <w:b/>
          <w:szCs w:val="20"/>
          <w:lang w:val="fr-FR" w:eastAsia="en-US"/>
        </w:rPr>
        <w:t>ARTICLE 13 : TRANSMISSION DE L’ACCORD A LA COMMISSION PARITAIRE PERMANENTE DE NEGOCIATION ET D'INTERPRETATION DE BRANCHE</w:t>
      </w:r>
      <w:bookmarkEnd w:id="1"/>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szCs w:val="20"/>
          <w:lang w:val="fr-FR"/>
        </w:rPr>
      </w:pPr>
      <w:r w:rsidRPr="00616F3B">
        <w:rPr>
          <w:rFonts w:cs="Arial"/>
          <w:szCs w:val="20"/>
          <w:lang w:val="fr-FR"/>
        </w:rPr>
        <w:t>Après suppression des noms et prénoms des négociateurs et des signataires, la partie la plus diligente transmettra cet accord à la commission paritaire permanente de négociation et d'interprétation de branche et en informera les autres parties signataires.</w:t>
      </w: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jc w:val="both"/>
        <w:rPr>
          <w:rFonts w:cs="Arial"/>
          <w:szCs w:val="20"/>
          <w:lang w:val="fr-FR"/>
        </w:rPr>
      </w:pPr>
    </w:p>
    <w:p w:rsidR="00616F3B" w:rsidRPr="00616F3B" w:rsidRDefault="00616F3B" w:rsidP="00616F3B">
      <w:pPr>
        <w:spacing w:line="240" w:lineRule="auto"/>
        <w:ind w:left="-709"/>
        <w:rPr>
          <w:rFonts w:cs="Arial"/>
          <w:szCs w:val="20"/>
          <w:lang w:val="fr-FR"/>
        </w:rPr>
      </w:pPr>
    </w:p>
    <w:p w:rsidR="00616F3B" w:rsidRPr="00616F3B" w:rsidRDefault="00616F3B" w:rsidP="00616F3B">
      <w:pPr>
        <w:spacing w:line="240" w:lineRule="auto"/>
        <w:ind w:left="-709"/>
        <w:rPr>
          <w:rFonts w:eastAsia="Calibri" w:cs="Arial"/>
          <w:szCs w:val="20"/>
          <w:lang w:val="fr-FR" w:eastAsia="en-US"/>
        </w:rPr>
      </w:pPr>
      <w:r w:rsidRPr="00616F3B">
        <w:rPr>
          <w:rFonts w:eastAsia="Calibri" w:cs="Arial"/>
          <w:szCs w:val="20"/>
          <w:lang w:val="fr-FR" w:eastAsia="en-US"/>
        </w:rPr>
        <w:t>Fait aux Ulis, le 26 septembre 2017</w:t>
      </w:r>
    </w:p>
    <w:p w:rsidR="00616F3B" w:rsidRPr="00616F3B" w:rsidRDefault="00616F3B" w:rsidP="00616F3B">
      <w:pPr>
        <w:spacing w:line="240" w:lineRule="auto"/>
        <w:ind w:left="-709"/>
        <w:rPr>
          <w:rFonts w:eastAsia="Calibri" w:cs="Arial"/>
          <w:szCs w:val="20"/>
          <w:lang w:val="fr-FR" w:eastAsia="en-US"/>
        </w:rPr>
      </w:pPr>
      <w:r w:rsidRPr="00616F3B">
        <w:rPr>
          <w:rFonts w:eastAsia="Calibri" w:cs="Arial"/>
          <w:szCs w:val="20"/>
          <w:lang w:val="fr-FR" w:eastAsia="en-US"/>
        </w:rPr>
        <w:t>En 6 exemplaires originaux</w:t>
      </w:r>
    </w:p>
    <w:p w:rsidR="00616F3B" w:rsidRPr="00616F3B" w:rsidRDefault="00616F3B" w:rsidP="00616F3B">
      <w:pPr>
        <w:spacing w:line="240" w:lineRule="auto"/>
        <w:ind w:left="-709"/>
        <w:rPr>
          <w:rFonts w:eastAsia="Calibri" w:cs="Arial"/>
          <w:szCs w:val="20"/>
          <w:lang w:val="fr-FR" w:eastAsia="en-US"/>
        </w:rPr>
      </w:pPr>
    </w:p>
    <w:p w:rsidR="00616F3B" w:rsidRPr="00616F3B" w:rsidRDefault="00616F3B" w:rsidP="00616F3B">
      <w:pPr>
        <w:tabs>
          <w:tab w:val="left" w:pos="5245"/>
        </w:tabs>
        <w:spacing w:line="240" w:lineRule="auto"/>
        <w:ind w:left="-709"/>
        <w:rPr>
          <w:rFonts w:eastAsia="Calibri" w:cs="Arial"/>
          <w:szCs w:val="20"/>
          <w:lang w:val="fr-FR" w:eastAsia="en-US"/>
        </w:rPr>
      </w:pPr>
      <w:r w:rsidRPr="00616F3B">
        <w:rPr>
          <w:rFonts w:eastAsia="Calibri" w:cs="Arial"/>
          <w:szCs w:val="20"/>
          <w:lang w:val="fr-FR" w:eastAsia="en-US"/>
        </w:rPr>
        <w:t xml:space="preserve">Pour l’entreprise </w:t>
      </w:r>
      <w:r w:rsidRPr="00616F3B">
        <w:rPr>
          <w:rFonts w:eastAsia="Calibri" w:cs="Arial"/>
          <w:szCs w:val="20"/>
          <w:lang w:val="fr-FR" w:eastAsia="en-US"/>
        </w:rPr>
        <w:tab/>
        <w:t>Pour la CGT</w:t>
      </w:r>
    </w:p>
    <w:p w:rsidR="00616F3B" w:rsidRPr="00616F3B" w:rsidRDefault="00616F3B" w:rsidP="00616F3B">
      <w:pPr>
        <w:tabs>
          <w:tab w:val="left" w:pos="5245"/>
        </w:tabs>
        <w:spacing w:line="240" w:lineRule="auto"/>
        <w:ind w:left="-709"/>
        <w:rPr>
          <w:rFonts w:cs="Arial"/>
          <w:szCs w:val="20"/>
          <w:lang w:val="fr-FR"/>
        </w:rPr>
      </w:pPr>
      <w:r w:rsidRPr="00616F3B">
        <w:rPr>
          <w:rFonts w:eastAsia="Calibri" w:cs="Arial"/>
          <w:szCs w:val="20"/>
          <w:lang w:val="fr-FR" w:eastAsia="en-US"/>
        </w:rPr>
        <w:t xml:space="preserve">Monsieur </w:t>
      </w:r>
      <w:r w:rsidR="00AA4A4C">
        <w:rPr>
          <w:rFonts w:eastAsia="Calibri" w:cs="Arial"/>
          <w:szCs w:val="20"/>
          <w:lang w:val="fr-FR" w:eastAsia="en-US"/>
        </w:rPr>
        <w:t xml:space="preserve">  </w:t>
      </w:r>
      <w:r w:rsidRPr="00616F3B">
        <w:rPr>
          <w:rFonts w:eastAsia="Calibri" w:cs="Arial"/>
          <w:szCs w:val="20"/>
          <w:lang w:val="fr-FR" w:eastAsia="en-US"/>
        </w:rPr>
        <w:tab/>
        <w:t xml:space="preserve">Monsieur </w:t>
      </w:r>
      <w:r w:rsidR="00AA4A4C">
        <w:rPr>
          <w:rFonts w:eastAsia="Calibri" w:cs="Arial"/>
          <w:szCs w:val="20"/>
          <w:lang w:val="fr-FR" w:eastAsia="en-US"/>
        </w:rPr>
        <w:t xml:space="preserve">  </w:t>
      </w:r>
    </w:p>
    <w:p w:rsidR="00616F3B" w:rsidRPr="00616F3B" w:rsidRDefault="00616F3B" w:rsidP="00616F3B">
      <w:pPr>
        <w:pStyle w:val="Pieddepage"/>
        <w:tabs>
          <w:tab w:val="clear" w:pos="4536"/>
          <w:tab w:val="clear" w:pos="9072"/>
        </w:tabs>
        <w:ind w:left="-709"/>
        <w:rPr>
          <w:rFonts w:cs="Arial"/>
          <w:szCs w:val="20"/>
          <w:lang w:val="fr-FR"/>
        </w:rPr>
      </w:pPr>
    </w:p>
    <w:p w:rsidR="00616F3B" w:rsidRPr="00616F3B" w:rsidRDefault="00616F3B" w:rsidP="00616F3B">
      <w:pPr>
        <w:pStyle w:val="Pieddepage"/>
        <w:tabs>
          <w:tab w:val="clear" w:pos="4536"/>
          <w:tab w:val="clear" w:pos="9072"/>
        </w:tabs>
        <w:ind w:left="-709"/>
        <w:rPr>
          <w:rFonts w:cs="Arial"/>
          <w:szCs w:val="20"/>
          <w:lang w:val="fr-FR"/>
        </w:rPr>
      </w:pPr>
    </w:p>
    <w:p w:rsidR="00616F3B" w:rsidRPr="00616F3B" w:rsidRDefault="00616F3B" w:rsidP="00616F3B">
      <w:pPr>
        <w:pStyle w:val="Pieddepage"/>
        <w:tabs>
          <w:tab w:val="clear" w:pos="4536"/>
          <w:tab w:val="clear" w:pos="9072"/>
        </w:tabs>
        <w:ind w:left="-709"/>
        <w:rPr>
          <w:rFonts w:cs="Arial"/>
          <w:szCs w:val="20"/>
          <w:lang w:val="fr-FR"/>
        </w:rPr>
      </w:pPr>
    </w:p>
    <w:p w:rsidR="002300B6" w:rsidRPr="00616F3B" w:rsidRDefault="002300B6" w:rsidP="00616F3B">
      <w:pPr>
        <w:rPr>
          <w:lang w:val="fr-FR"/>
        </w:rPr>
      </w:pPr>
    </w:p>
    <w:sectPr w:rsidR="002300B6" w:rsidRPr="00616F3B" w:rsidSect="00E04A2B">
      <w:headerReference w:type="default" r:id="rId9"/>
      <w:footerReference w:type="default" r:id="rId10"/>
      <w:headerReference w:type="first" r:id="rId11"/>
      <w:footerReference w:type="first" r:id="rId12"/>
      <w:pgSz w:w="11900" w:h="16840"/>
      <w:pgMar w:top="-2685" w:right="1418" w:bottom="851" w:left="2098" w:header="907" w:footer="0" w:gutter="0"/>
      <w:cols w:space="708"/>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D5" w:rsidRDefault="005C23D5" w:rsidP="005E2C35">
      <w:pPr>
        <w:spacing w:after="0" w:line="240" w:lineRule="auto"/>
      </w:pPr>
      <w:r>
        <w:separator/>
      </w:r>
    </w:p>
  </w:endnote>
  <w:endnote w:type="continuationSeparator" w:id="0">
    <w:p w:rsidR="005C23D5" w:rsidRDefault="005C23D5" w:rsidP="005E2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NeueLT Pro 45 Lt">
    <w:altName w:val="Corbel"/>
    <w:panose1 w:val="00000000000000000000"/>
    <w:charset w:val="00"/>
    <w:family w:val="swiss"/>
    <w:notTrueType/>
    <w:pitch w:val="variable"/>
    <w:sig w:usb0="00000001" w:usb1="5000204A" w:usb2="00000000" w:usb3="00000000" w:csb0="0000009B"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G Times (E1)">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42" w:rightFromText="142" w:vertAnchor="page" w:horzAnchor="margin"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91"/>
      <w:gridCol w:w="2093"/>
      <w:gridCol w:w="2093"/>
      <w:gridCol w:w="2107"/>
    </w:tblGrid>
    <w:tr w:rsidR="00434CF9" w:rsidTr="00434CF9">
      <w:trPr>
        <w:trHeight w:val="567"/>
      </w:trPr>
      <w:tc>
        <w:tcPr>
          <w:tcW w:w="8771" w:type="dxa"/>
          <w:gridSpan w:val="4"/>
        </w:tcPr>
        <w:p w:rsidR="00434CF9" w:rsidRDefault="00434CF9" w:rsidP="00B77444">
          <w:pPr>
            <w:pStyle w:val="LegalInfo"/>
            <w:framePr w:hSpace="0" w:wrap="auto" w:vAnchor="margin" w:hAnchor="text" w:yAlign="inline"/>
            <w:suppressOverlap w:val="0"/>
          </w:pPr>
        </w:p>
      </w:tc>
    </w:tr>
    <w:tr w:rsidR="00434CF9" w:rsidTr="00434CF9">
      <w:trPr>
        <w:trHeight w:hRule="exact" w:val="1588"/>
      </w:trPr>
      <w:tc>
        <w:tcPr>
          <w:tcW w:w="2192" w:type="dxa"/>
        </w:tcPr>
        <w:p w:rsidR="00434CF9" w:rsidRDefault="00434CF9" w:rsidP="00B77444">
          <w:pPr>
            <w:pStyle w:val="LegalInfo"/>
            <w:framePr w:hSpace="0" w:wrap="auto" w:vAnchor="margin" w:hAnchor="text" w:yAlign="inline"/>
            <w:suppressOverlap w:val="0"/>
            <w:jc w:val="left"/>
          </w:pPr>
        </w:p>
      </w:tc>
      <w:tc>
        <w:tcPr>
          <w:tcW w:w="2193" w:type="dxa"/>
        </w:tcPr>
        <w:p w:rsidR="00434CF9" w:rsidRDefault="00434CF9" w:rsidP="00B77444">
          <w:pPr>
            <w:pStyle w:val="LegalInfo"/>
            <w:framePr w:hSpace="0" w:wrap="auto" w:vAnchor="margin" w:hAnchor="text" w:yAlign="inline"/>
            <w:suppressOverlap w:val="0"/>
          </w:pPr>
        </w:p>
      </w:tc>
      <w:tc>
        <w:tcPr>
          <w:tcW w:w="2193" w:type="dxa"/>
        </w:tcPr>
        <w:p w:rsidR="00434CF9" w:rsidRDefault="00434CF9" w:rsidP="00B77444">
          <w:pPr>
            <w:pStyle w:val="LegalInfo"/>
            <w:framePr w:hSpace="0" w:wrap="auto" w:vAnchor="margin" w:hAnchor="text" w:yAlign="inline"/>
            <w:suppressOverlap w:val="0"/>
          </w:pPr>
        </w:p>
      </w:tc>
      <w:tc>
        <w:tcPr>
          <w:tcW w:w="2193" w:type="dxa"/>
        </w:tcPr>
        <w:p w:rsidR="00434CF9" w:rsidRDefault="00B77444" w:rsidP="00B77444">
          <w:pPr>
            <w:pStyle w:val="LegalInfo"/>
            <w:framePr w:hSpace="0" w:wrap="auto" w:vAnchor="margin" w:hAnchor="text" w:yAlign="inline"/>
            <w:suppressOverlap w:val="0"/>
          </w:pPr>
          <w:r>
            <w:t xml:space="preserve">Page </w:t>
          </w:r>
          <w:r w:rsidRPr="00D964C7">
            <w:fldChar w:fldCharType="begin"/>
          </w:r>
          <w:r w:rsidRPr="00D964C7">
            <w:instrText xml:space="preserve"> PAGE </w:instrText>
          </w:r>
          <w:r w:rsidRPr="00D964C7">
            <w:fldChar w:fldCharType="separate"/>
          </w:r>
          <w:r w:rsidR="00761D8F">
            <w:rPr>
              <w:noProof/>
            </w:rPr>
            <w:t>4</w:t>
          </w:r>
          <w:r w:rsidRPr="00D964C7">
            <w:fldChar w:fldCharType="end"/>
          </w:r>
          <w:r>
            <w:t xml:space="preserve"> sur </w:t>
          </w:r>
          <w:r>
            <w:fldChar w:fldCharType="begin"/>
          </w:r>
          <w:r>
            <w:instrText xml:space="preserve"> NUMPAGES </w:instrText>
          </w:r>
          <w:r>
            <w:fldChar w:fldCharType="separate"/>
          </w:r>
          <w:r w:rsidR="00761D8F">
            <w:rPr>
              <w:noProof/>
            </w:rPr>
            <w:t>7</w:t>
          </w:r>
          <w:r>
            <w:fldChar w:fldCharType="end"/>
          </w:r>
        </w:p>
      </w:tc>
    </w:tr>
  </w:tbl>
  <w:p w:rsidR="00122EBF" w:rsidRDefault="00122EBF" w:rsidP="00434CF9">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leftFromText="142" w:rightFromText="142" w:vertAnchor="page" w:horzAnchor="margin"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19"/>
      <w:gridCol w:w="2083"/>
      <w:gridCol w:w="2083"/>
      <w:gridCol w:w="2099"/>
    </w:tblGrid>
    <w:tr w:rsidR="00213EBC" w:rsidTr="006545E1">
      <w:trPr>
        <w:trHeight w:val="567"/>
      </w:trPr>
      <w:tc>
        <w:tcPr>
          <w:tcW w:w="8771" w:type="dxa"/>
          <w:gridSpan w:val="4"/>
        </w:tcPr>
        <w:p w:rsidR="00213EBC" w:rsidRPr="00017D9F" w:rsidRDefault="00213EBC" w:rsidP="00B77444">
          <w:pPr>
            <w:pStyle w:val="LegalInfo"/>
            <w:framePr w:hSpace="0" w:wrap="auto" w:vAnchor="margin" w:hAnchor="text" w:yAlign="inline"/>
            <w:suppressOverlap w:val="0"/>
          </w:pPr>
        </w:p>
      </w:tc>
    </w:tr>
    <w:tr w:rsidR="00213EBC" w:rsidTr="006545E1">
      <w:trPr>
        <w:trHeight w:hRule="exact" w:val="1588"/>
      </w:trPr>
      <w:tc>
        <w:tcPr>
          <w:tcW w:w="2192" w:type="dxa"/>
        </w:tcPr>
        <w:p w:rsidR="00017D9F" w:rsidRPr="002300B6" w:rsidRDefault="00BC38DF" w:rsidP="00017D9F">
          <w:pPr>
            <w:pStyle w:val="FooterTitle"/>
            <w:framePr w:wrap="auto"/>
            <w:rPr>
              <w:lang w:val="fr-FR"/>
            </w:rPr>
          </w:pPr>
          <w:r w:rsidRPr="002300B6">
            <w:rPr>
              <w:lang w:val="fr-FR"/>
            </w:rPr>
            <w:t xml:space="preserve">Getinge France </w:t>
          </w:r>
        </w:p>
        <w:p w:rsidR="00213EBC" w:rsidRDefault="00BC38DF" w:rsidP="00B77444">
          <w:pPr>
            <w:pStyle w:val="LegalInfo"/>
            <w:framePr w:hSpace="0" w:wrap="auto" w:vAnchor="margin" w:hAnchor="text" w:yAlign="inline"/>
            <w:suppressOverlap w:val="0"/>
            <w:jc w:val="left"/>
          </w:pPr>
          <w:r>
            <w:t>7, avenue du Canada</w:t>
          </w:r>
          <w:r w:rsidR="00017D9F">
            <w:br/>
          </w:r>
          <w:r w:rsidR="00DD5943">
            <w:t xml:space="preserve">CS20049 </w:t>
          </w:r>
          <w:r w:rsidR="00017D9F">
            <w:br/>
          </w:r>
          <w:r w:rsidR="00DD5943">
            <w:t>91978 Courtaboeuf</w:t>
          </w:r>
        </w:p>
        <w:p w:rsidR="00DD5943" w:rsidRDefault="00DD5943" w:rsidP="00B77444">
          <w:pPr>
            <w:pStyle w:val="LegalInfo"/>
            <w:framePr w:hSpace="0" w:wrap="auto" w:vAnchor="margin" w:hAnchor="text" w:yAlign="inline"/>
            <w:suppressOverlap w:val="0"/>
          </w:pPr>
        </w:p>
      </w:tc>
      <w:tc>
        <w:tcPr>
          <w:tcW w:w="2193" w:type="dxa"/>
        </w:tcPr>
        <w:p w:rsidR="00213EBC" w:rsidRDefault="00213EBC" w:rsidP="00B77444">
          <w:pPr>
            <w:pStyle w:val="LegalInfo"/>
            <w:framePr w:hSpace="0" w:wrap="auto" w:vAnchor="margin" w:hAnchor="text" w:yAlign="inline"/>
            <w:suppressOverlap w:val="0"/>
          </w:pPr>
        </w:p>
      </w:tc>
      <w:tc>
        <w:tcPr>
          <w:tcW w:w="2193" w:type="dxa"/>
        </w:tcPr>
        <w:p w:rsidR="00213EBC" w:rsidRDefault="00213EBC" w:rsidP="00B77444">
          <w:pPr>
            <w:pStyle w:val="LegalInfo"/>
            <w:framePr w:hSpace="0" w:wrap="auto" w:vAnchor="margin" w:hAnchor="text" w:yAlign="inline"/>
            <w:suppressOverlap w:val="0"/>
          </w:pPr>
        </w:p>
      </w:tc>
      <w:tc>
        <w:tcPr>
          <w:tcW w:w="2193" w:type="dxa"/>
        </w:tcPr>
        <w:p w:rsidR="00213EBC" w:rsidRDefault="00017D9F" w:rsidP="00B77444">
          <w:pPr>
            <w:pStyle w:val="LegalInfo"/>
            <w:framePr w:hSpace="0" w:wrap="auto" w:vAnchor="margin" w:hAnchor="text" w:yAlign="inline"/>
            <w:suppressOverlap w:val="0"/>
          </w:pPr>
          <w:r>
            <w:t xml:space="preserve">Page </w:t>
          </w:r>
          <w:r w:rsidRPr="00D964C7">
            <w:fldChar w:fldCharType="begin"/>
          </w:r>
          <w:r w:rsidRPr="00D964C7">
            <w:instrText xml:space="preserve"> PAGE </w:instrText>
          </w:r>
          <w:r w:rsidRPr="00D964C7">
            <w:fldChar w:fldCharType="separate"/>
          </w:r>
          <w:r w:rsidR="00761D8F">
            <w:rPr>
              <w:noProof/>
            </w:rPr>
            <w:t>1</w:t>
          </w:r>
          <w:r w:rsidRPr="00D964C7">
            <w:fldChar w:fldCharType="end"/>
          </w:r>
          <w:r>
            <w:t xml:space="preserve"> </w:t>
          </w:r>
          <w:r w:rsidR="00B77444">
            <w:t>sur</w:t>
          </w:r>
          <w:r>
            <w:t xml:space="preserve"> </w:t>
          </w:r>
          <w:r>
            <w:fldChar w:fldCharType="begin"/>
          </w:r>
          <w:r>
            <w:instrText xml:space="preserve"> NUMPAGES </w:instrText>
          </w:r>
          <w:r>
            <w:fldChar w:fldCharType="separate"/>
          </w:r>
          <w:r w:rsidR="00761D8F">
            <w:rPr>
              <w:noProof/>
            </w:rPr>
            <w:t>7</w:t>
          </w:r>
          <w:r>
            <w:fldChar w:fldCharType="end"/>
          </w:r>
        </w:p>
      </w:tc>
    </w:tr>
  </w:tbl>
  <w:p w:rsidR="00213EBC" w:rsidRPr="009F48AA" w:rsidRDefault="00213EBC" w:rsidP="009F48A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D5" w:rsidRDefault="005C23D5" w:rsidP="005E2C35">
      <w:pPr>
        <w:spacing w:after="0" w:line="240" w:lineRule="auto"/>
      </w:pPr>
      <w:r>
        <w:separator/>
      </w:r>
    </w:p>
  </w:footnote>
  <w:footnote w:type="continuationSeparator" w:id="0">
    <w:p w:rsidR="005C23D5" w:rsidRDefault="005C23D5" w:rsidP="005E2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3"/>
      <w:gridCol w:w="1425"/>
      <w:gridCol w:w="4024"/>
    </w:tblGrid>
    <w:tr w:rsidR="00FD4BCF" w:rsidTr="008917CD">
      <w:trPr>
        <w:trHeight w:hRule="exact" w:val="1418"/>
      </w:trPr>
      <w:tc>
        <w:tcPr>
          <w:tcW w:w="3963" w:type="dxa"/>
        </w:tcPr>
        <w:p w:rsidR="00FD4BCF" w:rsidRDefault="00FD4BCF" w:rsidP="008917CD">
          <w:pPr>
            <w:pStyle w:val="HeaderFooter"/>
          </w:pPr>
          <w:r>
            <w:br/>
          </w:r>
        </w:p>
      </w:tc>
      <w:tc>
        <w:tcPr>
          <w:tcW w:w="5449" w:type="dxa"/>
          <w:gridSpan w:val="2"/>
        </w:tcPr>
        <w:p w:rsidR="00FD4BCF" w:rsidRPr="00BD057F" w:rsidRDefault="00FD4BCF" w:rsidP="008917CD">
          <w:pPr>
            <w:tabs>
              <w:tab w:val="left" w:pos="2143"/>
            </w:tabs>
          </w:pPr>
          <w:r>
            <w:rPr>
              <w:noProof/>
              <w:lang w:val="fr-FR" w:eastAsia="fr-FR"/>
            </w:rPr>
            <w:drawing>
              <wp:anchor distT="0" distB="0" distL="114300" distR="114300" simplePos="0" relativeHeight="251661312" behindDoc="1" locked="1" layoutInCell="1" allowOverlap="1" wp14:anchorId="3C95A22B" wp14:editId="537B1DE4">
                <wp:simplePos x="0" y="0"/>
                <wp:positionH relativeFrom="margin">
                  <wp:align>right</wp:align>
                </wp:positionH>
                <wp:positionV relativeFrom="margin">
                  <wp:align>center</wp:align>
                </wp:positionV>
                <wp:extent cx="1824990" cy="273050"/>
                <wp:effectExtent l="0" t="0" r="381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inge_Logo_hz_RGB_50mm.jpg"/>
                        <pic:cNvPicPr/>
                      </pic:nvPicPr>
                      <pic:blipFill>
                        <a:blip r:embed="rId1">
                          <a:extLst>
                            <a:ext uri="{28A0092B-C50C-407E-A947-70E740481C1C}">
                              <a14:useLocalDpi xmlns:a14="http://schemas.microsoft.com/office/drawing/2010/main" val="0"/>
                            </a:ext>
                          </a:extLst>
                        </a:blip>
                        <a:stretch>
                          <a:fillRect/>
                        </a:stretch>
                      </pic:blipFill>
                      <pic:spPr>
                        <a:xfrm>
                          <a:off x="0" y="0"/>
                          <a:ext cx="1824990" cy="273050"/>
                        </a:xfrm>
                        <a:prstGeom prst="rect">
                          <a:avLst/>
                        </a:prstGeom>
                      </pic:spPr>
                    </pic:pic>
                  </a:graphicData>
                </a:graphic>
                <wp14:sizeRelH relativeFrom="margin">
                  <wp14:pctWidth>0</wp14:pctWidth>
                </wp14:sizeRelH>
                <wp14:sizeRelV relativeFrom="margin">
                  <wp14:pctHeight>0</wp14:pctHeight>
                </wp14:sizeRelV>
              </wp:anchor>
            </w:drawing>
          </w:r>
        </w:p>
      </w:tc>
    </w:tr>
    <w:tr w:rsidR="00FD4BCF" w:rsidTr="008917CD">
      <w:trPr>
        <w:trHeight w:hRule="exact" w:val="567"/>
      </w:trPr>
      <w:tc>
        <w:tcPr>
          <w:tcW w:w="3963" w:type="dxa"/>
          <w:tcMar>
            <w:top w:w="0" w:type="dxa"/>
          </w:tcMar>
          <w:vAlign w:val="center"/>
        </w:tcPr>
        <w:p w:rsidR="00FD4BCF" w:rsidRDefault="00FD4BCF" w:rsidP="008917CD">
          <w:pPr>
            <w:pStyle w:val="Address"/>
          </w:pPr>
        </w:p>
      </w:tc>
      <w:tc>
        <w:tcPr>
          <w:tcW w:w="1425" w:type="dxa"/>
          <w:vAlign w:val="center"/>
        </w:tcPr>
        <w:p w:rsidR="00FD4BCF" w:rsidRDefault="00FD4BCF" w:rsidP="008917CD"/>
      </w:tc>
      <w:tc>
        <w:tcPr>
          <w:tcW w:w="4024" w:type="dxa"/>
          <w:vAlign w:val="center"/>
        </w:tcPr>
        <w:p w:rsidR="00FD4BCF" w:rsidRDefault="00FD4BCF" w:rsidP="008917CD">
          <w:pPr>
            <w:pStyle w:val="Address"/>
          </w:pPr>
        </w:p>
      </w:tc>
    </w:tr>
    <w:tr w:rsidR="00FD4BCF" w:rsidTr="008917CD">
      <w:trPr>
        <w:trHeight w:hRule="exact" w:val="1701"/>
      </w:trPr>
      <w:tc>
        <w:tcPr>
          <w:tcW w:w="3963" w:type="dxa"/>
          <w:tcMar>
            <w:top w:w="0" w:type="dxa"/>
          </w:tcMar>
          <w:vAlign w:val="center"/>
        </w:tcPr>
        <w:p w:rsidR="00FD4BCF" w:rsidRPr="009B1530" w:rsidRDefault="00FD4BCF" w:rsidP="008917CD">
          <w:pPr>
            <w:pStyle w:val="Address"/>
          </w:pPr>
        </w:p>
      </w:tc>
      <w:tc>
        <w:tcPr>
          <w:tcW w:w="1425" w:type="dxa"/>
          <w:vAlign w:val="center"/>
        </w:tcPr>
        <w:p w:rsidR="00FD4BCF" w:rsidRDefault="00FD4BCF" w:rsidP="008917CD"/>
      </w:tc>
      <w:tc>
        <w:tcPr>
          <w:tcW w:w="4024" w:type="dxa"/>
          <w:vAlign w:val="center"/>
        </w:tcPr>
        <w:p w:rsidR="00FD4BCF" w:rsidRPr="009B1530" w:rsidRDefault="00FD4BCF" w:rsidP="008917CD">
          <w:pPr>
            <w:pStyle w:val="Address"/>
          </w:pPr>
        </w:p>
      </w:tc>
    </w:tr>
    <w:tr w:rsidR="00FD4BCF" w:rsidTr="008917CD">
      <w:trPr>
        <w:trHeight w:hRule="exact" w:val="567"/>
      </w:trPr>
      <w:tc>
        <w:tcPr>
          <w:tcW w:w="9412" w:type="dxa"/>
          <w:gridSpan w:val="3"/>
        </w:tcPr>
        <w:p w:rsidR="00FD4BCF" w:rsidRDefault="00FD4BCF" w:rsidP="008917CD"/>
      </w:tc>
    </w:tr>
  </w:tbl>
  <w:p w:rsidR="00FD4BCF" w:rsidRPr="00FD4BCF" w:rsidRDefault="00FD4BCF" w:rsidP="00FD4BC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3"/>
      <w:gridCol w:w="1425"/>
      <w:gridCol w:w="4024"/>
    </w:tblGrid>
    <w:tr w:rsidR="00BD057F" w:rsidTr="00BC1C8E">
      <w:trPr>
        <w:trHeight w:hRule="exact" w:val="1418"/>
      </w:trPr>
      <w:tc>
        <w:tcPr>
          <w:tcW w:w="3963" w:type="dxa"/>
        </w:tcPr>
        <w:p w:rsidR="00BD057F" w:rsidRDefault="00BD057F" w:rsidP="00BC38DF">
          <w:pPr>
            <w:pStyle w:val="HeaderFooter"/>
          </w:pPr>
        </w:p>
      </w:tc>
      <w:tc>
        <w:tcPr>
          <w:tcW w:w="5449" w:type="dxa"/>
          <w:gridSpan w:val="2"/>
        </w:tcPr>
        <w:p w:rsidR="00BD057F" w:rsidRPr="00BD057F" w:rsidRDefault="00BD057F" w:rsidP="00BD057F">
          <w:pPr>
            <w:tabs>
              <w:tab w:val="left" w:pos="2143"/>
            </w:tabs>
          </w:pPr>
          <w:r>
            <w:rPr>
              <w:noProof/>
              <w:lang w:val="fr-FR" w:eastAsia="fr-FR"/>
            </w:rPr>
            <w:drawing>
              <wp:anchor distT="0" distB="0" distL="114300" distR="114300" simplePos="0" relativeHeight="251659264" behindDoc="1" locked="1" layoutInCell="1" allowOverlap="1" wp14:anchorId="35369E9A" wp14:editId="0B6F4D92">
                <wp:simplePos x="0" y="0"/>
                <wp:positionH relativeFrom="margin">
                  <wp:align>right</wp:align>
                </wp:positionH>
                <wp:positionV relativeFrom="margin">
                  <wp:align>center</wp:align>
                </wp:positionV>
                <wp:extent cx="1824990" cy="273050"/>
                <wp:effectExtent l="0" t="0" r="3810" b="635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inge_Logo_hz_RGB_50mm.jpg"/>
                        <pic:cNvPicPr/>
                      </pic:nvPicPr>
                      <pic:blipFill>
                        <a:blip r:embed="rId1">
                          <a:extLst>
                            <a:ext uri="{28A0092B-C50C-407E-A947-70E740481C1C}">
                              <a14:useLocalDpi xmlns:a14="http://schemas.microsoft.com/office/drawing/2010/main" val="0"/>
                            </a:ext>
                          </a:extLst>
                        </a:blip>
                        <a:stretch>
                          <a:fillRect/>
                        </a:stretch>
                      </pic:blipFill>
                      <pic:spPr>
                        <a:xfrm>
                          <a:off x="0" y="0"/>
                          <a:ext cx="1824990" cy="273050"/>
                        </a:xfrm>
                        <a:prstGeom prst="rect">
                          <a:avLst/>
                        </a:prstGeom>
                      </pic:spPr>
                    </pic:pic>
                  </a:graphicData>
                </a:graphic>
                <wp14:sizeRelH relativeFrom="margin">
                  <wp14:pctWidth>0</wp14:pctWidth>
                </wp14:sizeRelH>
                <wp14:sizeRelV relativeFrom="margin">
                  <wp14:pctHeight>0</wp14:pctHeight>
                </wp14:sizeRelV>
              </wp:anchor>
            </w:drawing>
          </w:r>
        </w:p>
      </w:tc>
    </w:tr>
    <w:tr w:rsidR="00BC1C8E" w:rsidTr="00BC1C8E">
      <w:trPr>
        <w:trHeight w:hRule="exact" w:val="567"/>
      </w:trPr>
      <w:tc>
        <w:tcPr>
          <w:tcW w:w="3963" w:type="dxa"/>
          <w:tcMar>
            <w:top w:w="0" w:type="dxa"/>
          </w:tcMar>
          <w:vAlign w:val="center"/>
        </w:tcPr>
        <w:p w:rsidR="00B77444" w:rsidRDefault="00B77444" w:rsidP="00BC1C8E">
          <w:pPr>
            <w:pStyle w:val="Address"/>
          </w:pPr>
        </w:p>
      </w:tc>
      <w:tc>
        <w:tcPr>
          <w:tcW w:w="1425" w:type="dxa"/>
          <w:vAlign w:val="center"/>
        </w:tcPr>
        <w:p w:rsidR="00BC1C8E" w:rsidRDefault="00BC1C8E" w:rsidP="00BC1C8E"/>
      </w:tc>
      <w:tc>
        <w:tcPr>
          <w:tcW w:w="4024" w:type="dxa"/>
          <w:vAlign w:val="center"/>
        </w:tcPr>
        <w:p w:rsidR="00BC1C8E" w:rsidRDefault="00BC1C8E" w:rsidP="00BC1C8E">
          <w:pPr>
            <w:pStyle w:val="Address"/>
          </w:pPr>
        </w:p>
      </w:tc>
    </w:tr>
    <w:tr w:rsidR="00BC1C8E" w:rsidTr="00BC1C8E">
      <w:trPr>
        <w:trHeight w:hRule="exact" w:val="1701"/>
      </w:trPr>
      <w:tc>
        <w:tcPr>
          <w:tcW w:w="3963" w:type="dxa"/>
          <w:tcMar>
            <w:top w:w="0" w:type="dxa"/>
          </w:tcMar>
          <w:vAlign w:val="center"/>
        </w:tcPr>
        <w:p w:rsidR="00BC1C8E" w:rsidRPr="009B1530" w:rsidRDefault="00BC1C8E" w:rsidP="00BC1C8E">
          <w:pPr>
            <w:pStyle w:val="Address"/>
          </w:pPr>
        </w:p>
      </w:tc>
      <w:tc>
        <w:tcPr>
          <w:tcW w:w="1425" w:type="dxa"/>
          <w:vAlign w:val="center"/>
        </w:tcPr>
        <w:p w:rsidR="00BC1C8E" w:rsidRDefault="00BC1C8E" w:rsidP="00BC1C8E"/>
      </w:tc>
      <w:tc>
        <w:tcPr>
          <w:tcW w:w="4024" w:type="dxa"/>
          <w:vAlign w:val="center"/>
        </w:tcPr>
        <w:p w:rsidR="00BC1C8E" w:rsidRPr="009B1530" w:rsidRDefault="00BC1C8E" w:rsidP="00BC1C8E">
          <w:pPr>
            <w:pStyle w:val="Address"/>
          </w:pPr>
        </w:p>
      </w:tc>
    </w:tr>
    <w:tr w:rsidR="003E5B6A" w:rsidTr="00BC1C8E">
      <w:trPr>
        <w:trHeight w:hRule="exact" w:val="567"/>
      </w:trPr>
      <w:tc>
        <w:tcPr>
          <w:tcW w:w="9412" w:type="dxa"/>
          <w:gridSpan w:val="3"/>
        </w:tcPr>
        <w:p w:rsidR="003E5B6A" w:rsidRDefault="003E5B6A" w:rsidP="00BD057F"/>
      </w:tc>
    </w:tr>
  </w:tbl>
  <w:p w:rsidR="00C44BF5" w:rsidRDefault="00C44BF5" w:rsidP="00E04A2B">
    <w:pPr>
      <w:pStyle w:val="HeaderFooter"/>
      <w:tabs>
        <w:tab w:val="left" w:pos="31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ECC160"/>
    <w:lvl w:ilvl="0">
      <w:start w:val="1"/>
      <w:numFmt w:val="bullet"/>
      <w:pStyle w:val="BulletList"/>
      <w:lvlText w:val=""/>
      <w:lvlJc w:val="left"/>
      <w:pPr>
        <w:tabs>
          <w:tab w:val="num" w:pos="284"/>
        </w:tabs>
        <w:ind w:left="284" w:hanging="284"/>
      </w:pPr>
      <w:rPr>
        <w:rFonts w:ascii="Symbol" w:hAnsi="Symbol" w:hint="default"/>
        <w:color w:val="595857" w:themeColor="text2"/>
      </w:rPr>
    </w:lvl>
  </w:abstractNum>
  <w:abstractNum w:abstractNumId="1">
    <w:nsid w:val="02825213"/>
    <w:multiLevelType w:val="hybridMultilevel"/>
    <w:tmpl w:val="E342F034"/>
    <w:lvl w:ilvl="0" w:tplc="280E2E2E">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CE4AB0"/>
    <w:multiLevelType w:val="hybridMultilevel"/>
    <w:tmpl w:val="0E287606"/>
    <w:lvl w:ilvl="0" w:tplc="ADC4B14A">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DB769E9"/>
    <w:multiLevelType w:val="hybridMultilevel"/>
    <w:tmpl w:val="11C4D70A"/>
    <w:lvl w:ilvl="0" w:tplc="040C0001">
      <w:start w:val="1"/>
      <w:numFmt w:val="bullet"/>
      <w:lvlText w:val=""/>
      <w:lvlJc w:val="left"/>
      <w:pPr>
        <w:ind w:left="427" w:hanging="360"/>
      </w:pPr>
      <w:rPr>
        <w:rFonts w:ascii="Symbol" w:hAnsi="Symbol" w:hint="default"/>
      </w:rPr>
    </w:lvl>
    <w:lvl w:ilvl="1" w:tplc="040C0003" w:tentative="1">
      <w:start w:val="1"/>
      <w:numFmt w:val="bullet"/>
      <w:lvlText w:val="o"/>
      <w:lvlJc w:val="left"/>
      <w:pPr>
        <w:ind w:left="1147" w:hanging="360"/>
      </w:pPr>
      <w:rPr>
        <w:rFonts w:ascii="Courier New" w:hAnsi="Courier New" w:cs="Courier New" w:hint="default"/>
      </w:rPr>
    </w:lvl>
    <w:lvl w:ilvl="2" w:tplc="040C0005" w:tentative="1">
      <w:start w:val="1"/>
      <w:numFmt w:val="bullet"/>
      <w:lvlText w:val=""/>
      <w:lvlJc w:val="left"/>
      <w:pPr>
        <w:ind w:left="1867" w:hanging="360"/>
      </w:pPr>
      <w:rPr>
        <w:rFonts w:ascii="Wingdings" w:hAnsi="Wingdings" w:hint="default"/>
      </w:rPr>
    </w:lvl>
    <w:lvl w:ilvl="3" w:tplc="040C0001" w:tentative="1">
      <w:start w:val="1"/>
      <w:numFmt w:val="bullet"/>
      <w:lvlText w:val=""/>
      <w:lvlJc w:val="left"/>
      <w:pPr>
        <w:ind w:left="2587" w:hanging="360"/>
      </w:pPr>
      <w:rPr>
        <w:rFonts w:ascii="Symbol" w:hAnsi="Symbol" w:hint="default"/>
      </w:rPr>
    </w:lvl>
    <w:lvl w:ilvl="4" w:tplc="040C0003" w:tentative="1">
      <w:start w:val="1"/>
      <w:numFmt w:val="bullet"/>
      <w:lvlText w:val="o"/>
      <w:lvlJc w:val="left"/>
      <w:pPr>
        <w:ind w:left="3307" w:hanging="360"/>
      </w:pPr>
      <w:rPr>
        <w:rFonts w:ascii="Courier New" w:hAnsi="Courier New" w:cs="Courier New" w:hint="default"/>
      </w:rPr>
    </w:lvl>
    <w:lvl w:ilvl="5" w:tplc="040C0005" w:tentative="1">
      <w:start w:val="1"/>
      <w:numFmt w:val="bullet"/>
      <w:lvlText w:val=""/>
      <w:lvlJc w:val="left"/>
      <w:pPr>
        <w:ind w:left="4027" w:hanging="360"/>
      </w:pPr>
      <w:rPr>
        <w:rFonts w:ascii="Wingdings" w:hAnsi="Wingdings" w:hint="default"/>
      </w:rPr>
    </w:lvl>
    <w:lvl w:ilvl="6" w:tplc="040C0001" w:tentative="1">
      <w:start w:val="1"/>
      <w:numFmt w:val="bullet"/>
      <w:lvlText w:val=""/>
      <w:lvlJc w:val="left"/>
      <w:pPr>
        <w:ind w:left="4747" w:hanging="360"/>
      </w:pPr>
      <w:rPr>
        <w:rFonts w:ascii="Symbol" w:hAnsi="Symbol" w:hint="default"/>
      </w:rPr>
    </w:lvl>
    <w:lvl w:ilvl="7" w:tplc="040C0003" w:tentative="1">
      <w:start w:val="1"/>
      <w:numFmt w:val="bullet"/>
      <w:lvlText w:val="o"/>
      <w:lvlJc w:val="left"/>
      <w:pPr>
        <w:ind w:left="5467" w:hanging="360"/>
      </w:pPr>
      <w:rPr>
        <w:rFonts w:ascii="Courier New" w:hAnsi="Courier New" w:cs="Courier New" w:hint="default"/>
      </w:rPr>
    </w:lvl>
    <w:lvl w:ilvl="8" w:tplc="040C0005" w:tentative="1">
      <w:start w:val="1"/>
      <w:numFmt w:val="bullet"/>
      <w:lvlText w:val=""/>
      <w:lvlJc w:val="left"/>
      <w:pPr>
        <w:ind w:left="6187" w:hanging="360"/>
      </w:pPr>
      <w:rPr>
        <w:rFonts w:ascii="Wingdings" w:hAnsi="Wingdings" w:hint="default"/>
      </w:rPr>
    </w:lvl>
  </w:abstractNum>
  <w:abstractNum w:abstractNumId="4">
    <w:nsid w:val="10FF3CA8"/>
    <w:multiLevelType w:val="hybridMultilevel"/>
    <w:tmpl w:val="71CE8240"/>
    <w:lvl w:ilvl="0" w:tplc="570AA8F6">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8B28A7"/>
    <w:multiLevelType w:val="hybridMultilevel"/>
    <w:tmpl w:val="91DAD0F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4710A7"/>
    <w:multiLevelType w:val="hybridMultilevel"/>
    <w:tmpl w:val="2AA68F98"/>
    <w:lvl w:ilvl="0" w:tplc="292CE52C">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F34B70"/>
    <w:multiLevelType w:val="hybridMultilevel"/>
    <w:tmpl w:val="14B82C2E"/>
    <w:lvl w:ilvl="0" w:tplc="F670DBFC">
      <w:numFmt w:val="bullet"/>
      <w:lvlText w:val="-"/>
      <w:lvlJc w:val="left"/>
      <w:pPr>
        <w:ind w:left="720" w:hanging="360"/>
      </w:pPr>
      <w:rPr>
        <w:rFonts w:ascii="HelveticaNeueLT Pro 45 Lt" w:eastAsia="Times New Roman" w:hAnsi="HelveticaNeueLT Pro 45 L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87605A"/>
    <w:multiLevelType w:val="hybridMultilevel"/>
    <w:tmpl w:val="1D28EC1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7A71792"/>
    <w:multiLevelType w:val="multilevel"/>
    <w:tmpl w:val="ACA4C58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Restart w:val="0"/>
      <w:lvlText w:val="Appendix %5"/>
      <w:lvlJc w:val="left"/>
      <w:pPr>
        <w:tabs>
          <w:tab w:val="num" w:pos="1800"/>
        </w:tabs>
        <w:ind w:left="1008" w:hanging="1008"/>
      </w:pPr>
      <w:rPr>
        <w:rFonts w:hint="default"/>
      </w:rPr>
    </w:lvl>
    <w:lvl w:ilvl="5">
      <w:start w:val="1"/>
      <w:numFmt w:val="decimal"/>
      <w:lvlText w:val="Appendix %5.%6"/>
      <w:lvlJc w:val="left"/>
      <w:pPr>
        <w:tabs>
          <w:tab w:val="num" w:pos="2160"/>
        </w:tabs>
        <w:ind w:left="1152" w:hanging="1152"/>
      </w:pPr>
      <w:rPr>
        <w:rFonts w:hint="default"/>
      </w:rPr>
    </w:lvl>
    <w:lvl w:ilvl="6">
      <w:start w:val="1"/>
      <w:numFmt w:val="decimal"/>
      <w:lvlText w:val="Appendix %5.%6.%7"/>
      <w:lvlJc w:val="left"/>
      <w:pPr>
        <w:tabs>
          <w:tab w:val="num" w:pos="2520"/>
        </w:tabs>
        <w:ind w:left="1296" w:hanging="1296"/>
      </w:pPr>
      <w:rPr>
        <w:rFonts w:hint="default"/>
      </w:rPr>
    </w:lvl>
    <w:lvl w:ilvl="7">
      <w:start w:val="1"/>
      <w:numFmt w:val="decimal"/>
      <w:lvlRestart w:val="0"/>
      <w:lvlText w:val="Table %8"/>
      <w:lvlJc w:val="left"/>
      <w:pPr>
        <w:tabs>
          <w:tab w:val="num" w:pos="1440"/>
        </w:tabs>
        <w:ind w:left="1440" w:hanging="1440"/>
      </w:pPr>
      <w:rPr>
        <w:rFonts w:hint="default"/>
      </w:rPr>
    </w:lvl>
    <w:lvl w:ilvl="8">
      <w:start w:val="1"/>
      <w:numFmt w:val="decimal"/>
      <w:lvlRestart w:val="0"/>
      <w:lvlText w:val="Figure %9"/>
      <w:lvlJc w:val="left"/>
      <w:pPr>
        <w:tabs>
          <w:tab w:val="num" w:pos="1584"/>
        </w:tabs>
        <w:ind w:left="1584" w:hanging="1584"/>
      </w:pPr>
      <w:rPr>
        <w:rFonts w:hint="default"/>
      </w:rPr>
    </w:lvl>
  </w:abstractNum>
  <w:abstractNum w:abstractNumId="10">
    <w:nsid w:val="4890774F"/>
    <w:multiLevelType w:val="hybridMultilevel"/>
    <w:tmpl w:val="8E467B3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CC55B5E"/>
    <w:multiLevelType w:val="hybridMultilevel"/>
    <w:tmpl w:val="F8C2C1BE"/>
    <w:lvl w:ilvl="0" w:tplc="524C7CA4">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9C1B50"/>
    <w:multiLevelType w:val="hybridMultilevel"/>
    <w:tmpl w:val="475C0FCC"/>
    <w:lvl w:ilvl="0" w:tplc="524C7CA4">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322416"/>
    <w:multiLevelType w:val="hybridMultilevel"/>
    <w:tmpl w:val="37D2CA94"/>
    <w:lvl w:ilvl="0" w:tplc="040C0001">
      <w:start w:val="1"/>
      <w:numFmt w:val="bullet"/>
      <w:lvlText w:val=""/>
      <w:lvlJc w:val="left"/>
      <w:pPr>
        <w:ind w:left="780" w:hanging="360"/>
      </w:pPr>
      <w:rPr>
        <w:rFonts w:ascii="Symbol" w:hAnsi="Symbol"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14">
    <w:nsid w:val="5EC5704E"/>
    <w:multiLevelType w:val="hybridMultilevel"/>
    <w:tmpl w:val="F4F2AED6"/>
    <w:lvl w:ilvl="0" w:tplc="8F3EC430">
      <w:numFmt w:val="bullet"/>
      <w:lvlText w:val="-"/>
      <w:lvlJc w:val="left"/>
      <w:pPr>
        <w:ind w:left="720" w:hanging="360"/>
      </w:pPr>
      <w:rPr>
        <w:rFonts w:ascii="HelveticaNeueLT Pro 45 Lt" w:eastAsiaTheme="minorEastAsia" w:hAnsi="HelveticaNeueLT Pro 45 L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1B3108"/>
    <w:multiLevelType w:val="hybridMultilevel"/>
    <w:tmpl w:val="FDA8B4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A6D7132"/>
    <w:multiLevelType w:val="hybridMultilevel"/>
    <w:tmpl w:val="EBFEF75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14"/>
  </w:num>
  <w:num w:numId="5">
    <w:abstractNumId w:val="7"/>
  </w:num>
  <w:num w:numId="6">
    <w:abstractNumId w:val="9"/>
  </w:num>
  <w:num w:numId="7">
    <w:abstractNumId w:val="6"/>
  </w:num>
  <w:num w:numId="8">
    <w:abstractNumId w:val="5"/>
  </w:num>
  <w:num w:numId="9">
    <w:abstractNumId w:val="4"/>
  </w:num>
  <w:num w:numId="10">
    <w:abstractNumId w:val="15"/>
  </w:num>
  <w:num w:numId="11">
    <w:abstractNumId w:val="8"/>
  </w:num>
  <w:num w:numId="12">
    <w:abstractNumId w:val="16"/>
  </w:num>
  <w:num w:numId="13">
    <w:abstractNumId w:val="2"/>
  </w:num>
  <w:num w:numId="14">
    <w:abstractNumId w:val="13"/>
  </w:num>
  <w:num w:numId="15">
    <w:abstractNumId w:val="10"/>
  </w:num>
  <w:num w:numId="16">
    <w:abstractNumId w:val="6"/>
  </w:num>
  <w:num w:numId="17">
    <w:abstractNumId w:val="6"/>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B6"/>
    <w:rsid w:val="000043FE"/>
    <w:rsid w:val="000150E6"/>
    <w:rsid w:val="00017520"/>
    <w:rsid w:val="00017D9F"/>
    <w:rsid w:val="000237E1"/>
    <w:rsid w:val="00024FAC"/>
    <w:rsid w:val="00043292"/>
    <w:rsid w:val="00045D32"/>
    <w:rsid w:val="00051424"/>
    <w:rsid w:val="00065ECC"/>
    <w:rsid w:val="000822A9"/>
    <w:rsid w:val="0008525D"/>
    <w:rsid w:val="000A39B4"/>
    <w:rsid w:val="000B01C0"/>
    <w:rsid w:val="000B22C8"/>
    <w:rsid w:val="000C4BC3"/>
    <w:rsid w:val="000E12BF"/>
    <w:rsid w:val="000E45F9"/>
    <w:rsid w:val="000E5062"/>
    <w:rsid w:val="000F1E22"/>
    <w:rsid w:val="000F4A50"/>
    <w:rsid w:val="00101995"/>
    <w:rsid w:val="00122EBF"/>
    <w:rsid w:val="00125CE7"/>
    <w:rsid w:val="00132154"/>
    <w:rsid w:val="00141BB2"/>
    <w:rsid w:val="00151B22"/>
    <w:rsid w:val="00156691"/>
    <w:rsid w:val="00164074"/>
    <w:rsid w:val="001664FB"/>
    <w:rsid w:val="00182D5D"/>
    <w:rsid w:val="001943B6"/>
    <w:rsid w:val="001A5405"/>
    <w:rsid w:val="001B2264"/>
    <w:rsid w:val="001C6873"/>
    <w:rsid w:val="001C7D83"/>
    <w:rsid w:val="00213EBC"/>
    <w:rsid w:val="002300B6"/>
    <w:rsid w:val="00237858"/>
    <w:rsid w:val="0024068C"/>
    <w:rsid w:val="002523ED"/>
    <w:rsid w:val="002555E4"/>
    <w:rsid w:val="0025799D"/>
    <w:rsid w:val="002638F6"/>
    <w:rsid w:val="00263EDE"/>
    <w:rsid w:val="00266A7D"/>
    <w:rsid w:val="002727B6"/>
    <w:rsid w:val="002727BF"/>
    <w:rsid w:val="00276A5E"/>
    <w:rsid w:val="00293641"/>
    <w:rsid w:val="002940B6"/>
    <w:rsid w:val="002B2E9D"/>
    <w:rsid w:val="002C63E3"/>
    <w:rsid w:val="002D6861"/>
    <w:rsid w:val="002E292E"/>
    <w:rsid w:val="00312B58"/>
    <w:rsid w:val="003158B8"/>
    <w:rsid w:val="003247DA"/>
    <w:rsid w:val="00330FA7"/>
    <w:rsid w:val="00343817"/>
    <w:rsid w:val="00344A8C"/>
    <w:rsid w:val="00346C8B"/>
    <w:rsid w:val="003529F4"/>
    <w:rsid w:val="003579F2"/>
    <w:rsid w:val="00367B2D"/>
    <w:rsid w:val="00376598"/>
    <w:rsid w:val="00380EE1"/>
    <w:rsid w:val="003942A8"/>
    <w:rsid w:val="003C0A64"/>
    <w:rsid w:val="003D12EE"/>
    <w:rsid w:val="003D7113"/>
    <w:rsid w:val="003E1B85"/>
    <w:rsid w:val="003E56B1"/>
    <w:rsid w:val="003E5B6A"/>
    <w:rsid w:val="00421E4C"/>
    <w:rsid w:val="00425781"/>
    <w:rsid w:val="00434CF9"/>
    <w:rsid w:val="00463D16"/>
    <w:rsid w:val="00463E96"/>
    <w:rsid w:val="00476F32"/>
    <w:rsid w:val="00491063"/>
    <w:rsid w:val="004A6A45"/>
    <w:rsid w:val="004C21F4"/>
    <w:rsid w:val="004C4907"/>
    <w:rsid w:val="004C639C"/>
    <w:rsid w:val="004C6687"/>
    <w:rsid w:val="004C6EA6"/>
    <w:rsid w:val="004D7F82"/>
    <w:rsid w:val="004E5C44"/>
    <w:rsid w:val="004F0706"/>
    <w:rsid w:val="00527D7F"/>
    <w:rsid w:val="00534D55"/>
    <w:rsid w:val="00561F2D"/>
    <w:rsid w:val="0057467E"/>
    <w:rsid w:val="00586687"/>
    <w:rsid w:val="00587AC4"/>
    <w:rsid w:val="00595CDF"/>
    <w:rsid w:val="005A2381"/>
    <w:rsid w:val="005C23D5"/>
    <w:rsid w:val="005C37B4"/>
    <w:rsid w:val="005E2C35"/>
    <w:rsid w:val="0061279D"/>
    <w:rsid w:val="00616F3B"/>
    <w:rsid w:val="0063252C"/>
    <w:rsid w:val="006545E1"/>
    <w:rsid w:val="00654ED9"/>
    <w:rsid w:val="00666353"/>
    <w:rsid w:val="0067218D"/>
    <w:rsid w:val="00682F58"/>
    <w:rsid w:val="00691D2A"/>
    <w:rsid w:val="006B0D88"/>
    <w:rsid w:val="006C031C"/>
    <w:rsid w:val="006C13DA"/>
    <w:rsid w:val="006C69E4"/>
    <w:rsid w:val="006D4427"/>
    <w:rsid w:val="006F168B"/>
    <w:rsid w:val="006F1793"/>
    <w:rsid w:val="006F55CE"/>
    <w:rsid w:val="00712F6C"/>
    <w:rsid w:val="00726D0E"/>
    <w:rsid w:val="00761D8F"/>
    <w:rsid w:val="00772B25"/>
    <w:rsid w:val="0079217E"/>
    <w:rsid w:val="007A06BF"/>
    <w:rsid w:val="007A2B5F"/>
    <w:rsid w:val="007A2D20"/>
    <w:rsid w:val="007B0BE8"/>
    <w:rsid w:val="007D5ED6"/>
    <w:rsid w:val="007E021D"/>
    <w:rsid w:val="007F06D2"/>
    <w:rsid w:val="00801205"/>
    <w:rsid w:val="00802666"/>
    <w:rsid w:val="00834FFF"/>
    <w:rsid w:val="008368C3"/>
    <w:rsid w:val="0086776C"/>
    <w:rsid w:val="008821BB"/>
    <w:rsid w:val="00893035"/>
    <w:rsid w:val="0089343E"/>
    <w:rsid w:val="00897E4E"/>
    <w:rsid w:val="008B3B6C"/>
    <w:rsid w:val="008E3EA4"/>
    <w:rsid w:val="0090489F"/>
    <w:rsid w:val="009110A7"/>
    <w:rsid w:val="00922EA7"/>
    <w:rsid w:val="00924B1C"/>
    <w:rsid w:val="00936F26"/>
    <w:rsid w:val="00944D44"/>
    <w:rsid w:val="00947569"/>
    <w:rsid w:val="00970AA9"/>
    <w:rsid w:val="0098182F"/>
    <w:rsid w:val="00983CDA"/>
    <w:rsid w:val="00991B82"/>
    <w:rsid w:val="00997300"/>
    <w:rsid w:val="009B1530"/>
    <w:rsid w:val="009B596A"/>
    <w:rsid w:val="009D01AE"/>
    <w:rsid w:val="009F48AA"/>
    <w:rsid w:val="00A247EC"/>
    <w:rsid w:val="00A414C3"/>
    <w:rsid w:val="00A80843"/>
    <w:rsid w:val="00A86508"/>
    <w:rsid w:val="00A96B90"/>
    <w:rsid w:val="00AA366C"/>
    <w:rsid w:val="00AA4A4C"/>
    <w:rsid w:val="00AC0976"/>
    <w:rsid w:val="00AC4135"/>
    <w:rsid w:val="00AC7C17"/>
    <w:rsid w:val="00AF2DEC"/>
    <w:rsid w:val="00AF7C73"/>
    <w:rsid w:val="00AF7F61"/>
    <w:rsid w:val="00B04159"/>
    <w:rsid w:val="00B34C07"/>
    <w:rsid w:val="00B57473"/>
    <w:rsid w:val="00B77444"/>
    <w:rsid w:val="00B81988"/>
    <w:rsid w:val="00BA0028"/>
    <w:rsid w:val="00BA11D5"/>
    <w:rsid w:val="00BA5549"/>
    <w:rsid w:val="00BC1C8E"/>
    <w:rsid w:val="00BC38DF"/>
    <w:rsid w:val="00BC7873"/>
    <w:rsid w:val="00BD012A"/>
    <w:rsid w:val="00BD057F"/>
    <w:rsid w:val="00BD2282"/>
    <w:rsid w:val="00BF652B"/>
    <w:rsid w:val="00BF7645"/>
    <w:rsid w:val="00C01385"/>
    <w:rsid w:val="00C02497"/>
    <w:rsid w:val="00C10D87"/>
    <w:rsid w:val="00C30269"/>
    <w:rsid w:val="00C323C8"/>
    <w:rsid w:val="00C428DE"/>
    <w:rsid w:val="00C44BF5"/>
    <w:rsid w:val="00C4565C"/>
    <w:rsid w:val="00C47F97"/>
    <w:rsid w:val="00C61CAD"/>
    <w:rsid w:val="00C84FB1"/>
    <w:rsid w:val="00C853D7"/>
    <w:rsid w:val="00C94E77"/>
    <w:rsid w:val="00CA3CFA"/>
    <w:rsid w:val="00CD449A"/>
    <w:rsid w:val="00CD77F4"/>
    <w:rsid w:val="00CE168D"/>
    <w:rsid w:val="00CE4249"/>
    <w:rsid w:val="00D0178F"/>
    <w:rsid w:val="00D038AC"/>
    <w:rsid w:val="00D055E9"/>
    <w:rsid w:val="00D07176"/>
    <w:rsid w:val="00D11A7F"/>
    <w:rsid w:val="00D216C5"/>
    <w:rsid w:val="00D26672"/>
    <w:rsid w:val="00D328BE"/>
    <w:rsid w:val="00D3405F"/>
    <w:rsid w:val="00D341EB"/>
    <w:rsid w:val="00D350ED"/>
    <w:rsid w:val="00D45F0C"/>
    <w:rsid w:val="00D473AD"/>
    <w:rsid w:val="00D73CBD"/>
    <w:rsid w:val="00D964C7"/>
    <w:rsid w:val="00DB014A"/>
    <w:rsid w:val="00DC1A6F"/>
    <w:rsid w:val="00DC3313"/>
    <w:rsid w:val="00DC3A5A"/>
    <w:rsid w:val="00DC4EAF"/>
    <w:rsid w:val="00DC6F46"/>
    <w:rsid w:val="00DD5706"/>
    <w:rsid w:val="00DD5943"/>
    <w:rsid w:val="00DD7D29"/>
    <w:rsid w:val="00DE4E86"/>
    <w:rsid w:val="00DF3144"/>
    <w:rsid w:val="00DF3416"/>
    <w:rsid w:val="00DF5306"/>
    <w:rsid w:val="00DF564A"/>
    <w:rsid w:val="00DF6B8C"/>
    <w:rsid w:val="00E04A2B"/>
    <w:rsid w:val="00E12002"/>
    <w:rsid w:val="00E32CD2"/>
    <w:rsid w:val="00E36C1E"/>
    <w:rsid w:val="00E43F61"/>
    <w:rsid w:val="00E67F34"/>
    <w:rsid w:val="00E71FE7"/>
    <w:rsid w:val="00E84CDE"/>
    <w:rsid w:val="00EA4ADF"/>
    <w:rsid w:val="00EB08BB"/>
    <w:rsid w:val="00EB6B22"/>
    <w:rsid w:val="00EC5A45"/>
    <w:rsid w:val="00EC6220"/>
    <w:rsid w:val="00EE61FE"/>
    <w:rsid w:val="00F126F4"/>
    <w:rsid w:val="00F142DE"/>
    <w:rsid w:val="00F332D3"/>
    <w:rsid w:val="00F341FA"/>
    <w:rsid w:val="00F52AC1"/>
    <w:rsid w:val="00F647DD"/>
    <w:rsid w:val="00F700F8"/>
    <w:rsid w:val="00F81B5D"/>
    <w:rsid w:val="00F84A47"/>
    <w:rsid w:val="00F85C87"/>
    <w:rsid w:val="00F92E32"/>
    <w:rsid w:val="00F93F5C"/>
    <w:rsid w:val="00F94AD0"/>
    <w:rsid w:val="00FB0FAE"/>
    <w:rsid w:val="00FB6E8D"/>
    <w:rsid w:val="00FC0CE0"/>
    <w:rsid w:val="00FC5729"/>
    <w:rsid w:val="00FD0F45"/>
    <w:rsid w:val="00FD2F98"/>
    <w:rsid w:val="00FD4BCF"/>
    <w:rsid w:val="00FE424A"/>
    <w:rsid w:val="00FF48BD"/>
    <w:rsid w:val="00FF5D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6C8B"/>
    <w:pPr>
      <w:spacing w:after="160" w:line="280" w:lineRule="exact"/>
    </w:pPr>
    <w:rPr>
      <w:rFonts w:ascii="Arial" w:hAnsi="Arial"/>
      <w:color w:val="595857" w:themeColor="text2"/>
      <w:sz w:val="20"/>
      <w:lang w:val="en-US"/>
    </w:rPr>
  </w:style>
  <w:style w:type="paragraph" w:styleId="Titre1">
    <w:name w:val="heading 1"/>
    <w:basedOn w:val="Normal"/>
    <w:next w:val="Normal"/>
    <w:link w:val="Titre1Car"/>
    <w:autoRedefine/>
    <w:qFormat/>
    <w:rsid w:val="00346C8B"/>
    <w:pPr>
      <w:keepNext/>
      <w:keepLines/>
      <w:spacing w:after="360"/>
      <w:outlineLvl w:val="0"/>
    </w:pPr>
    <w:rPr>
      <w:rFonts w:eastAsiaTheme="majorEastAsia" w:cstheme="majorBidi"/>
      <w:b/>
      <w:bCs/>
      <w:color w:val="18274A" w:themeColor="accent1"/>
      <w:sz w:val="32"/>
      <w:szCs w:val="32"/>
    </w:rPr>
  </w:style>
  <w:style w:type="paragraph" w:styleId="Titre2">
    <w:name w:val="heading 2"/>
    <w:basedOn w:val="Normal"/>
    <w:next w:val="Normal"/>
    <w:link w:val="Titre2Car"/>
    <w:autoRedefine/>
    <w:unhideWhenUsed/>
    <w:qFormat/>
    <w:rsid w:val="00C01385"/>
    <w:pPr>
      <w:keepNext/>
      <w:numPr>
        <w:numId w:val="7"/>
      </w:numPr>
      <w:spacing w:after="0" w:line="276" w:lineRule="auto"/>
      <w:jc w:val="both"/>
      <w:outlineLvl w:val="1"/>
    </w:pPr>
    <w:rPr>
      <w:rFonts w:ascii="HelveticaNeueLT Pro 45 Lt" w:eastAsiaTheme="majorEastAsia" w:hAnsi="HelveticaNeueLT Pro 45 Lt" w:cs="Arial"/>
      <w:b/>
      <w:bCs/>
      <w:color w:val="18274A" w:themeColor="accent1"/>
      <w:sz w:val="24"/>
      <w:u w:val="single"/>
      <w:lang w:val="fr-FR"/>
    </w:rPr>
  </w:style>
  <w:style w:type="paragraph" w:styleId="Titre3">
    <w:name w:val="heading 3"/>
    <w:basedOn w:val="Normal"/>
    <w:next w:val="Normal"/>
    <w:link w:val="Titre3Car"/>
    <w:qFormat/>
    <w:rsid w:val="00AF7C73"/>
    <w:pPr>
      <w:keepNext/>
      <w:tabs>
        <w:tab w:val="num" w:pos="720"/>
      </w:tabs>
      <w:spacing w:before="240" w:after="60" w:line="240" w:lineRule="auto"/>
      <w:ind w:left="720" w:hanging="720"/>
      <w:outlineLvl w:val="2"/>
    </w:pPr>
    <w:rPr>
      <w:rFonts w:eastAsia="Times New Roman" w:cs="Arial"/>
      <w:b/>
      <w:bCs/>
      <w:color w:val="auto"/>
      <w:sz w:val="26"/>
      <w:szCs w:val="26"/>
      <w:lang w:eastAsia="en-US"/>
    </w:rPr>
  </w:style>
  <w:style w:type="paragraph" w:styleId="Titre5">
    <w:name w:val="heading 5"/>
    <w:basedOn w:val="Titre1"/>
    <w:next w:val="Normal"/>
    <w:link w:val="Titre5Car"/>
    <w:qFormat/>
    <w:rsid w:val="00AF7C73"/>
    <w:pPr>
      <w:keepLines w:val="0"/>
      <w:tabs>
        <w:tab w:val="num" w:pos="1800"/>
      </w:tabs>
      <w:spacing w:before="240" w:after="60" w:line="240" w:lineRule="auto"/>
      <w:ind w:left="1008" w:hanging="1008"/>
      <w:outlineLvl w:val="4"/>
    </w:pPr>
    <w:rPr>
      <w:rFonts w:eastAsia="Times New Roman" w:cs="Arial"/>
      <w:bCs w:val="0"/>
      <w:iCs/>
      <w:color w:val="auto"/>
      <w:kern w:val="32"/>
      <w:szCs w:val="26"/>
      <w:lang w:eastAsia="en-US"/>
    </w:rPr>
  </w:style>
  <w:style w:type="paragraph" w:styleId="Titre6">
    <w:name w:val="heading 6"/>
    <w:basedOn w:val="Titre2"/>
    <w:next w:val="Normal"/>
    <w:link w:val="Titre6Car"/>
    <w:qFormat/>
    <w:rsid w:val="00AF7C73"/>
    <w:pPr>
      <w:tabs>
        <w:tab w:val="num" w:pos="2160"/>
      </w:tabs>
      <w:spacing w:before="240" w:after="60" w:line="240" w:lineRule="auto"/>
      <w:ind w:left="1152" w:hanging="1152"/>
      <w:outlineLvl w:val="5"/>
    </w:pPr>
    <w:rPr>
      <w:rFonts w:eastAsia="Times New Roman"/>
      <w:bCs w:val="0"/>
      <w:i/>
      <w:iCs/>
      <w:color w:val="auto"/>
      <w:sz w:val="28"/>
      <w:szCs w:val="22"/>
      <w:lang w:eastAsia="en-US"/>
    </w:rPr>
  </w:style>
  <w:style w:type="paragraph" w:styleId="Titre7">
    <w:name w:val="heading 7"/>
    <w:basedOn w:val="Titre3"/>
    <w:next w:val="Normal"/>
    <w:link w:val="Titre7Car"/>
    <w:qFormat/>
    <w:rsid w:val="00AF7C73"/>
    <w:pPr>
      <w:tabs>
        <w:tab w:val="clear" w:pos="720"/>
        <w:tab w:val="num" w:pos="2520"/>
      </w:tabs>
      <w:ind w:left="1296" w:hanging="1296"/>
      <w:outlineLvl w:val="6"/>
    </w:pPr>
  </w:style>
  <w:style w:type="paragraph" w:styleId="Titre8">
    <w:name w:val="heading 8"/>
    <w:basedOn w:val="Normal"/>
    <w:next w:val="Normal"/>
    <w:link w:val="Titre8Car"/>
    <w:qFormat/>
    <w:rsid w:val="00AF7C73"/>
    <w:pPr>
      <w:tabs>
        <w:tab w:val="num" w:pos="1440"/>
      </w:tabs>
      <w:spacing w:before="240" w:after="60" w:line="240" w:lineRule="auto"/>
      <w:ind w:left="1440" w:hanging="1440"/>
      <w:jc w:val="center"/>
      <w:outlineLvl w:val="7"/>
    </w:pPr>
    <w:rPr>
      <w:rFonts w:eastAsia="Times New Roman" w:cs="Times New Roman"/>
      <w:b/>
      <w:iCs/>
      <w:color w:val="auto"/>
      <w:sz w:val="24"/>
      <w:lang w:eastAsia="en-US"/>
    </w:rPr>
  </w:style>
  <w:style w:type="paragraph" w:styleId="Titre9">
    <w:name w:val="heading 9"/>
    <w:basedOn w:val="Normal"/>
    <w:next w:val="Normal"/>
    <w:link w:val="Titre9Car"/>
    <w:qFormat/>
    <w:rsid w:val="00AF7C73"/>
    <w:pPr>
      <w:tabs>
        <w:tab w:val="num" w:pos="1584"/>
      </w:tabs>
      <w:spacing w:before="240" w:after="60" w:line="240" w:lineRule="auto"/>
      <w:ind w:left="1584" w:hanging="1584"/>
      <w:jc w:val="center"/>
      <w:outlineLvl w:val="8"/>
    </w:pPr>
    <w:rPr>
      <w:rFonts w:eastAsia="Times New Roman" w:cs="Arial"/>
      <w:b/>
      <w:i/>
      <w:color w:val="auto"/>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6C8B"/>
    <w:rPr>
      <w:rFonts w:ascii="Arial" w:eastAsiaTheme="majorEastAsia" w:hAnsi="Arial" w:cstheme="majorBidi"/>
      <w:b/>
      <w:bCs/>
      <w:color w:val="18274A" w:themeColor="accent1"/>
      <w:sz w:val="32"/>
      <w:szCs w:val="32"/>
    </w:rPr>
  </w:style>
  <w:style w:type="character" w:customStyle="1" w:styleId="Titre2Car">
    <w:name w:val="Titre 2 Car"/>
    <w:basedOn w:val="Policepardfaut"/>
    <w:link w:val="Titre2"/>
    <w:rsid w:val="00C01385"/>
    <w:rPr>
      <w:rFonts w:ascii="HelveticaNeueLT Pro 45 Lt" w:eastAsiaTheme="majorEastAsia" w:hAnsi="HelveticaNeueLT Pro 45 Lt" w:cs="Arial"/>
      <w:b/>
      <w:bCs/>
      <w:color w:val="18274A" w:themeColor="accent1"/>
      <w:u w:val="single"/>
      <w:lang w:val="fr-FR"/>
    </w:rPr>
  </w:style>
  <w:style w:type="paragraph" w:customStyle="1" w:styleId="BoilerPlate">
    <w:name w:val="Boiler Plate"/>
    <w:basedOn w:val="Normal"/>
    <w:autoRedefine/>
    <w:qFormat/>
    <w:rsid w:val="00425781"/>
    <w:pPr>
      <w:spacing w:after="0" w:line="210" w:lineRule="exact"/>
    </w:pPr>
    <w:rPr>
      <w:sz w:val="17"/>
    </w:rPr>
  </w:style>
  <w:style w:type="table" w:styleId="Grilledutableau">
    <w:name w:val="Table Grid"/>
    <w:basedOn w:val="TableauNormal"/>
    <w:uiPriority w:val="39"/>
    <w:rsid w:val="005E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basedOn w:val="Normal"/>
    <w:autoRedefine/>
    <w:qFormat/>
    <w:rsid w:val="00017D9F"/>
    <w:pPr>
      <w:spacing w:line="200" w:lineRule="exact"/>
    </w:pPr>
    <w:rPr>
      <w:sz w:val="14"/>
    </w:rPr>
  </w:style>
  <w:style w:type="paragraph" w:customStyle="1" w:styleId="FooterTitle">
    <w:name w:val="Footer Title"/>
    <w:basedOn w:val="HeaderFooter"/>
    <w:autoRedefine/>
    <w:qFormat/>
    <w:rsid w:val="00947569"/>
    <w:pPr>
      <w:framePr w:wrap="around" w:hAnchor="text"/>
      <w:spacing w:after="0"/>
    </w:pPr>
    <w:rPr>
      <w:rFonts w:cs="Arial"/>
      <w:b/>
      <w:bCs/>
      <w:color w:val="18274A" w:themeColor="accent1"/>
    </w:rPr>
  </w:style>
  <w:style w:type="paragraph" w:customStyle="1" w:styleId="BestRegards">
    <w:name w:val="Best Regards"/>
    <w:basedOn w:val="Normal"/>
    <w:autoRedefine/>
    <w:qFormat/>
    <w:rsid w:val="003E1B85"/>
    <w:pPr>
      <w:spacing w:before="1320" w:after="100" w:afterAutospacing="1"/>
    </w:pPr>
  </w:style>
  <w:style w:type="paragraph" w:customStyle="1" w:styleId="BulletList">
    <w:name w:val="Bullet List"/>
    <w:basedOn w:val="Listepuces"/>
    <w:autoRedefine/>
    <w:qFormat/>
    <w:rsid w:val="00330FA7"/>
    <w:pPr>
      <w:numPr>
        <w:numId w:val="1"/>
      </w:numPr>
    </w:pPr>
  </w:style>
  <w:style w:type="paragraph" w:styleId="Listepuces">
    <w:name w:val="List Bullet"/>
    <w:basedOn w:val="Normal"/>
    <w:uiPriority w:val="99"/>
    <w:semiHidden/>
    <w:unhideWhenUsed/>
    <w:rsid w:val="00EC6220"/>
    <w:pPr>
      <w:contextualSpacing/>
    </w:pPr>
  </w:style>
  <w:style w:type="paragraph" w:customStyle="1" w:styleId="LegalInfo">
    <w:name w:val="Legal Info"/>
    <w:basedOn w:val="HeaderFooter"/>
    <w:autoRedefine/>
    <w:qFormat/>
    <w:rsid w:val="00B77444"/>
    <w:pPr>
      <w:framePr w:hSpace="142" w:wrap="around" w:vAnchor="page" w:hAnchor="margin" w:yAlign="bottom"/>
      <w:spacing w:after="440" w:line="180" w:lineRule="exact"/>
      <w:suppressOverlap/>
      <w:jc w:val="right"/>
    </w:pPr>
    <w:rPr>
      <w:lang w:val="de-DE"/>
    </w:rPr>
  </w:style>
  <w:style w:type="paragraph" w:customStyle="1" w:styleId="BoilerPlateTitle">
    <w:name w:val="Boiler Plate Title"/>
    <w:basedOn w:val="Titre2"/>
    <w:autoRedefine/>
    <w:qFormat/>
    <w:rsid w:val="0061279D"/>
    <w:pPr>
      <w:framePr w:wrap="around" w:vAnchor="page" w:hAnchor="page" w:x="1702" w:y="16841"/>
      <w:spacing w:line="220" w:lineRule="exact"/>
      <w:suppressOverlap/>
    </w:pPr>
    <w:rPr>
      <w:sz w:val="19"/>
    </w:rPr>
  </w:style>
  <w:style w:type="paragraph" w:customStyle="1" w:styleId="Introduction">
    <w:name w:val="Introduction"/>
    <w:basedOn w:val="Normal"/>
    <w:qFormat/>
    <w:rsid w:val="006C13DA"/>
    <w:rPr>
      <w:b/>
    </w:rPr>
  </w:style>
  <w:style w:type="paragraph" w:customStyle="1" w:styleId="Address">
    <w:name w:val="Address"/>
    <w:basedOn w:val="HeaderFooter"/>
    <w:autoRedefine/>
    <w:qFormat/>
    <w:rsid w:val="00E32CD2"/>
    <w:rPr>
      <w:sz w:val="16"/>
      <w:szCs w:val="16"/>
    </w:rPr>
  </w:style>
  <w:style w:type="paragraph" w:customStyle="1" w:styleId="BestRegards2">
    <w:name w:val="Best Regards 2"/>
    <w:basedOn w:val="BestRegards"/>
    <w:autoRedefine/>
    <w:qFormat/>
    <w:rsid w:val="00527D7F"/>
    <w:pPr>
      <w:spacing w:before="1560"/>
    </w:pPr>
  </w:style>
  <w:style w:type="paragraph" w:styleId="Pieddepage">
    <w:name w:val="footer"/>
    <w:basedOn w:val="Normal"/>
    <w:link w:val="PieddepageCar"/>
    <w:unhideWhenUsed/>
    <w:rsid w:val="006B0D88"/>
    <w:pPr>
      <w:tabs>
        <w:tab w:val="center" w:pos="4536"/>
        <w:tab w:val="right" w:pos="9072"/>
      </w:tabs>
      <w:spacing w:after="0" w:line="240" w:lineRule="auto"/>
    </w:pPr>
  </w:style>
  <w:style w:type="character" w:customStyle="1" w:styleId="PieddepageCar">
    <w:name w:val="Pied de page Car"/>
    <w:basedOn w:val="Policepardfaut"/>
    <w:link w:val="Pieddepage"/>
    <w:rsid w:val="006B0D88"/>
    <w:rPr>
      <w:rFonts w:ascii="Arial" w:hAnsi="Arial"/>
      <w:color w:val="595857" w:themeColor="text2"/>
      <w:sz w:val="20"/>
    </w:rPr>
  </w:style>
  <w:style w:type="paragraph" w:styleId="En-tte">
    <w:name w:val="header"/>
    <w:basedOn w:val="Normal"/>
    <w:link w:val="En-tteCar"/>
    <w:uiPriority w:val="99"/>
    <w:unhideWhenUsed/>
    <w:rsid w:val="00D216C5"/>
    <w:pPr>
      <w:tabs>
        <w:tab w:val="center" w:pos="4536"/>
        <w:tab w:val="right" w:pos="9072"/>
      </w:tabs>
      <w:spacing w:after="0" w:line="240" w:lineRule="auto"/>
    </w:pPr>
  </w:style>
  <w:style w:type="character" w:customStyle="1" w:styleId="En-tteCar">
    <w:name w:val="En-tête Car"/>
    <w:basedOn w:val="Policepardfaut"/>
    <w:link w:val="En-tte"/>
    <w:uiPriority w:val="99"/>
    <w:rsid w:val="00D216C5"/>
    <w:rPr>
      <w:rFonts w:ascii="Arial" w:hAnsi="Arial"/>
      <w:color w:val="595857" w:themeColor="text2"/>
      <w:sz w:val="20"/>
    </w:rPr>
  </w:style>
  <w:style w:type="paragraph" w:styleId="Textedebulles">
    <w:name w:val="Balloon Text"/>
    <w:basedOn w:val="Normal"/>
    <w:link w:val="TextedebullesCar"/>
    <w:uiPriority w:val="99"/>
    <w:semiHidden/>
    <w:unhideWhenUsed/>
    <w:rsid w:val="001019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995"/>
    <w:rPr>
      <w:rFonts w:ascii="Tahoma" w:hAnsi="Tahoma" w:cs="Tahoma"/>
      <w:color w:val="595857" w:themeColor="text2"/>
      <w:sz w:val="16"/>
      <w:szCs w:val="16"/>
      <w:lang w:val="en-US"/>
    </w:rPr>
  </w:style>
  <w:style w:type="paragraph" w:styleId="Sansinterligne">
    <w:name w:val="No Spacing"/>
    <w:uiPriority w:val="1"/>
    <w:qFormat/>
    <w:rsid w:val="002300B6"/>
    <w:rPr>
      <w:rFonts w:ascii="Calibri" w:eastAsia="Calibri" w:hAnsi="Calibri" w:cs="Times New Roman"/>
      <w:sz w:val="22"/>
      <w:szCs w:val="22"/>
      <w:lang w:val="fr-FR" w:eastAsia="en-US"/>
    </w:rPr>
  </w:style>
  <w:style w:type="paragraph" w:styleId="Paragraphedeliste">
    <w:name w:val="List Paragraph"/>
    <w:basedOn w:val="Normal"/>
    <w:uiPriority w:val="34"/>
    <w:qFormat/>
    <w:rsid w:val="00463D16"/>
    <w:pPr>
      <w:spacing w:before="120" w:after="0" w:line="240" w:lineRule="auto"/>
      <w:ind w:left="720"/>
    </w:pPr>
    <w:rPr>
      <w:rFonts w:eastAsia="Times New Roman" w:cs="Times New Roman"/>
      <w:color w:val="auto"/>
      <w:sz w:val="24"/>
      <w:lang w:eastAsia="en-US"/>
    </w:rPr>
  </w:style>
  <w:style w:type="character" w:customStyle="1" w:styleId="Titre3Car">
    <w:name w:val="Titre 3 Car"/>
    <w:basedOn w:val="Policepardfaut"/>
    <w:link w:val="Titre3"/>
    <w:rsid w:val="00AF7C73"/>
    <w:rPr>
      <w:rFonts w:ascii="Arial" w:eastAsia="Times New Roman" w:hAnsi="Arial" w:cs="Arial"/>
      <w:b/>
      <w:bCs/>
      <w:sz w:val="26"/>
      <w:szCs w:val="26"/>
      <w:lang w:val="en-US" w:eastAsia="en-US"/>
    </w:rPr>
  </w:style>
  <w:style w:type="character" w:customStyle="1" w:styleId="Titre5Car">
    <w:name w:val="Titre 5 Car"/>
    <w:basedOn w:val="Policepardfaut"/>
    <w:link w:val="Titre5"/>
    <w:rsid w:val="00AF7C73"/>
    <w:rPr>
      <w:rFonts w:ascii="Arial" w:eastAsia="Times New Roman" w:hAnsi="Arial" w:cs="Arial"/>
      <w:b/>
      <w:iCs/>
      <w:kern w:val="32"/>
      <w:sz w:val="32"/>
      <w:szCs w:val="26"/>
      <w:lang w:val="en-US" w:eastAsia="en-US"/>
    </w:rPr>
  </w:style>
  <w:style w:type="character" w:customStyle="1" w:styleId="Titre6Car">
    <w:name w:val="Titre 6 Car"/>
    <w:basedOn w:val="Policepardfaut"/>
    <w:link w:val="Titre6"/>
    <w:rsid w:val="00AF7C73"/>
    <w:rPr>
      <w:rFonts w:ascii="Arial" w:eastAsia="Times New Roman" w:hAnsi="Arial" w:cs="Arial"/>
      <w:b/>
      <w:i/>
      <w:iCs/>
      <w:sz w:val="28"/>
      <w:szCs w:val="22"/>
      <w:lang w:val="en-US" w:eastAsia="en-US"/>
    </w:rPr>
  </w:style>
  <w:style w:type="character" w:customStyle="1" w:styleId="Titre7Car">
    <w:name w:val="Titre 7 Car"/>
    <w:basedOn w:val="Policepardfaut"/>
    <w:link w:val="Titre7"/>
    <w:rsid w:val="00AF7C73"/>
    <w:rPr>
      <w:rFonts w:ascii="Arial" w:eastAsia="Times New Roman" w:hAnsi="Arial" w:cs="Arial"/>
      <w:b/>
      <w:bCs/>
      <w:sz w:val="26"/>
      <w:szCs w:val="26"/>
      <w:lang w:val="en-US" w:eastAsia="en-US"/>
    </w:rPr>
  </w:style>
  <w:style w:type="character" w:customStyle="1" w:styleId="Titre8Car">
    <w:name w:val="Titre 8 Car"/>
    <w:basedOn w:val="Policepardfaut"/>
    <w:link w:val="Titre8"/>
    <w:rsid w:val="00AF7C73"/>
    <w:rPr>
      <w:rFonts w:ascii="Arial" w:eastAsia="Times New Roman" w:hAnsi="Arial" w:cs="Times New Roman"/>
      <w:b/>
      <w:iCs/>
      <w:lang w:val="en-US" w:eastAsia="en-US"/>
    </w:rPr>
  </w:style>
  <w:style w:type="character" w:customStyle="1" w:styleId="Titre9Car">
    <w:name w:val="Titre 9 Car"/>
    <w:basedOn w:val="Policepardfaut"/>
    <w:link w:val="Titre9"/>
    <w:rsid w:val="00AF7C73"/>
    <w:rPr>
      <w:rFonts w:ascii="Arial" w:eastAsia="Times New Roman" w:hAnsi="Arial" w:cs="Arial"/>
      <w:b/>
      <w:i/>
      <w:szCs w:val="22"/>
      <w:lang w:val="en-US" w:eastAsia="en-US"/>
    </w:rPr>
  </w:style>
  <w:style w:type="paragraph" w:styleId="Retraitcorpsdetexte">
    <w:name w:val="Body Text Indent"/>
    <w:basedOn w:val="Normal"/>
    <w:link w:val="RetraitcorpsdetexteCar"/>
    <w:uiPriority w:val="99"/>
    <w:unhideWhenUsed/>
    <w:rsid w:val="00AF7C73"/>
    <w:pPr>
      <w:spacing w:after="120"/>
      <w:ind w:left="283"/>
      <w:jc w:val="both"/>
    </w:pPr>
    <w:rPr>
      <w:rFonts w:eastAsia="Times New Roman" w:cs="Times New Roman"/>
      <w:color w:val="auto"/>
      <w:szCs w:val="22"/>
      <w:lang w:val="fr-FR" w:eastAsia="fr-FR"/>
    </w:rPr>
  </w:style>
  <w:style w:type="character" w:customStyle="1" w:styleId="RetraitcorpsdetexteCar">
    <w:name w:val="Retrait corps de texte Car"/>
    <w:basedOn w:val="Policepardfaut"/>
    <w:link w:val="Retraitcorpsdetexte"/>
    <w:uiPriority w:val="99"/>
    <w:rsid w:val="00AF7C73"/>
    <w:rPr>
      <w:rFonts w:ascii="Arial" w:eastAsia="Times New Roman" w:hAnsi="Arial" w:cs="Times New Roman"/>
      <w:sz w:val="20"/>
      <w:szCs w:val="22"/>
      <w:lang w:val="fr-FR" w:eastAsia="fr-FR"/>
    </w:rPr>
  </w:style>
  <w:style w:type="paragraph" w:styleId="Corpsdetexte">
    <w:name w:val="Body Text"/>
    <w:basedOn w:val="Normal"/>
    <w:link w:val="CorpsdetexteCar"/>
    <w:uiPriority w:val="99"/>
    <w:semiHidden/>
    <w:unhideWhenUsed/>
    <w:rsid w:val="00EE61FE"/>
    <w:pPr>
      <w:spacing w:after="120"/>
    </w:pPr>
  </w:style>
  <w:style w:type="character" w:customStyle="1" w:styleId="CorpsdetexteCar">
    <w:name w:val="Corps de texte Car"/>
    <w:basedOn w:val="Policepardfaut"/>
    <w:link w:val="Corpsdetexte"/>
    <w:uiPriority w:val="99"/>
    <w:semiHidden/>
    <w:rsid w:val="00EE61FE"/>
    <w:rPr>
      <w:rFonts w:ascii="Arial" w:hAnsi="Arial"/>
      <w:color w:val="595857" w:themeColor="text2"/>
      <w:sz w:val="20"/>
      <w:lang w:val="en-US"/>
    </w:rPr>
  </w:style>
  <w:style w:type="paragraph" w:customStyle="1" w:styleId="texte">
    <w:name w:val="texte"/>
    <w:basedOn w:val="Textebrut"/>
    <w:rsid w:val="00EE61FE"/>
    <w:pPr>
      <w:jc w:val="both"/>
    </w:pPr>
    <w:rPr>
      <w:rFonts w:ascii="Arial" w:eastAsia="MS Mincho" w:hAnsi="Arial" w:cs="Arial"/>
      <w:color w:val="auto"/>
      <w:sz w:val="22"/>
      <w:szCs w:val="20"/>
      <w:lang w:val="fr-FR" w:eastAsia="fr-FR"/>
    </w:rPr>
  </w:style>
  <w:style w:type="paragraph" w:styleId="Textebrut">
    <w:name w:val="Plain Text"/>
    <w:basedOn w:val="Normal"/>
    <w:link w:val="TextebrutCar"/>
    <w:uiPriority w:val="99"/>
    <w:semiHidden/>
    <w:unhideWhenUsed/>
    <w:rsid w:val="00EE61F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EE61FE"/>
    <w:rPr>
      <w:rFonts w:ascii="Consolas" w:hAnsi="Consolas" w:cs="Consolas"/>
      <w:color w:val="595857" w:themeColor="text2"/>
      <w:sz w:val="21"/>
      <w:szCs w:val="21"/>
      <w:lang w:val="en-US"/>
    </w:rPr>
  </w:style>
  <w:style w:type="paragraph" w:styleId="Titre">
    <w:name w:val="Title"/>
    <w:basedOn w:val="Normal"/>
    <w:link w:val="TitreCar"/>
    <w:qFormat/>
    <w:rsid w:val="00E04A2B"/>
    <w:pPr>
      <w:tabs>
        <w:tab w:val="left" w:pos="0"/>
      </w:tabs>
      <w:spacing w:before="360" w:after="720" w:line="240" w:lineRule="atLeast"/>
      <w:jc w:val="center"/>
    </w:pPr>
    <w:rPr>
      <w:rFonts w:ascii="CG Times (E1)" w:eastAsia="Times New Roman" w:hAnsi="CG Times (E1)" w:cs="Times New Roman"/>
      <w:b/>
      <w:bCs/>
      <w:color w:val="auto"/>
      <w:sz w:val="24"/>
      <w:u w:val="single"/>
      <w:lang w:val="fr-FR" w:eastAsia="fr-FR"/>
    </w:rPr>
  </w:style>
  <w:style w:type="character" w:customStyle="1" w:styleId="TitreCar">
    <w:name w:val="Titre Car"/>
    <w:basedOn w:val="Policepardfaut"/>
    <w:link w:val="Titre"/>
    <w:rsid w:val="00E04A2B"/>
    <w:rPr>
      <w:rFonts w:ascii="CG Times (E1)" w:eastAsia="Times New Roman" w:hAnsi="CG Times (E1)" w:cs="Times New Roman"/>
      <w:b/>
      <w:bCs/>
      <w:u w:val="single"/>
      <w:lang w:val="fr-FR" w:eastAsia="fr-FR"/>
    </w:rPr>
  </w:style>
  <w:style w:type="character" w:customStyle="1" w:styleId="txt1">
    <w:name w:val="txt1"/>
    <w:rsid w:val="00616F3B"/>
    <w:rPr>
      <w:rFonts w:ascii="Arial" w:hAnsi="Arial" w:cs="Arial" w:hint="default"/>
      <w:b w:val="0"/>
      <w:bCs w:val="0"/>
      <w:color w:val="000000"/>
      <w:spacing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6C8B"/>
    <w:pPr>
      <w:spacing w:after="160" w:line="280" w:lineRule="exact"/>
    </w:pPr>
    <w:rPr>
      <w:rFonts w:ascii="Arial" w:hAnsi="Arial"/>
      <w:color w:val="595857" w:themeColor="text2"/>
      <w:sz w:val="20"/>
      <w:lang w:val="en-US"/>
    </w:rPr>
  </w:style>
  <w:style w:type="paragraph" w:styleId="Titre1">
    <w:name w:val="heading 1"/>
    <w:basedOn w:val="Normal"/>
    <w:next w:val="Normal"/>
    <w:link w:val="Titre1Car"/>
    <w:autoRedefine/>
    <w:qFormat/>
    <w:rsid w:val="00346C8B"/>
    <w:pPr>
      <w:keepNext/>
      <w:keepLines/>
      <w:spacing w:after="360"/>
      <w:outlineLvl w:val="0"/>
    </w:pPr>
    <w:rPr>
      <w:rFonts w:eastAsiaTheme="majorEastAsia" w:cstheme="majorBidi"/>
      <w:b/>
      <w:bCs/>
      <w:color w:val="18274A" w:themeColor="accent1"/>
      <w:sz w:val="32"/>
      <w:szCs w:val="32"/>
    </w:rPr>
  </w:style>
  <w:style w:type="paragraph" w:styleId="Titre2">
    <w:name w:val="heading 2"/>
    <w:basedOn w:val="Normal"/>
    <w:next w:val="Normal"/>
    <w:link w:val="Titre2Car"/>
    <w:autoRedefine/>
    <w:unhideWhenUsed/>
    <w:qFormat/>
    <w:rsid w:val="00C01385"/>
    <w:pPr>
      <w:keepNext/>
      <w:numPr>
        <w:numId w:val="7"/>
      </w:numPr>
      <w:spacing w:after="0" w:line="276" w:lineRule="auto"/>
      <w:jc w:val="both"/>
      <w:outlineLvl w:val="1"/>
    </w:pPr>
    <w:rPr>
      <w:rFonts w:ascii="HelveticaNeueLT Pro 45 Lt" w:eastAsiaTheme="majorEastAsia" w:hAnsi="HelveticaNeueLT Pro 45 Lt" w:cs="Arial"/>
      <w:b/>
      <w:bCs/>
      <w:color w:val="18274A" w:themeColor="accent1"/>
      <w:sz w:val="24"/>
      <w:u w:val="single"/>
      <w:lang w:val="fr-FR"/>
    </w:rPr>
  </w:style>
  <w:style w:type="paragraph" w:styleId="Titre3">
    <w:name w:val="heading 3"/>
    <w:basedOn w:val="Normal"/>
    <w:next w:val="Normal"/>
    <w:link w:val="Titre3Car"/>
    <w:qFormat/>
    <w:rsid w:val="00AF7C73"/>
    <w:pPr>
      <w:keepNext/>
      <w:tabs>
        <w:tab w:val="num" w:pos="720"/>
      </w:tabs>
      <w:spacing w:before="240" w:after="60" w:line="240" w:lineRule="auto"/>
      <w:ind w:left="720" w:hanging="720"/>
      <w:outlineLvl w:val="2"/>
    </w:pPr>
    <w:rPr>
      <w:rFonts w:eastAsia="Times New Roman" w:cs="Arial"/>
      <w:b/>
      <w:bCs/>
      <w:color w:val="auto"/>
      <w:sz w:val="26"/>
      <w:szCs w:val="26"/>
      <w:lang w:eastAsia="en-US"/>
    </w:rPr>
  </w:style>
  <w:style w:type="paragraph" w:styleId="Titre5">
    <w:name w:val="heading 5"/>
    <w:basedOn w:val="Titre1"/>
    <w:next w:val="Normal"/>
    <w:link w:val="Titre5Car"/>
    <w:qFormat/>
    <w:rsid w:val="00AF7C73"/>
    <w:pPr>
      <w:keepLines w:val="0"/>
      <w:tabs>
        <w:tab w:val="num" w:pos="1800"/>
      </w:tabs>
      <w:spacing w:before="240" w:after="60" w:line="240" w:lineRule="auto"/>
      <w:ind w:left="1008" w:hanging="1008"/>
      <w:outlineLvl w:val="4"/>
    </w:pPr>
    <w:rPr>
      <w:rFonts w:eastAsia="Times New Roman" w:cs="Arial"/>
      <w:bCs w:val="0"/>
      <w:iCs/>
      <w:color w:val="auto"/>
      <w:kern w:val="32"/>
      <w:szCs w:val="26"/>
      <w:lang w:eastAsia="en-US"/>
    </w:rPr>
  </w:style>
  <w:style w:type="paragraph" w:styleId="Titre6">
    <w:name w:val="heading 6"/>
    <w:basedOn w:val="Titre2"/>
    <w:next w:val="Normal"/>
    <w:link w:val="Titre6Car"/>
    <w:qFormat/>
    <w:rsid w:val="00AF7C73"/>
    <w:pPr>
      <w:tabs>
        <w:tab w:val="num" w:pos="2160"/>
      </w:tabs>
      <w:spacing w:before="240" w:after="60" w:line="240" w:lineRule="auto"/>
      <w:ind w:left="1152" w:hanging="1152"/>
      <w:outlineLvl w:val="5"/>
    </w:pPr>
    <w:rPr>
      <w:rFonts w:eastAsia="Times New Roman"/>
      <w:bCs w:val="0"/>
      <w:i/>
      <w:iCs/>
      <w:color w:val="auto"/>
      <w:sz w:val="28"/>
      <w:szCs w:val="22"/>
      <w:lang w:eastAsia="en-US"/>
    </w:rPr>
  </w:style>
  <w:style w:type="paragraph" w:styleId="Titre7">
    <w:name w:val="heading 7"/>
    <w:basedOn w:val="Titre3"/>
    <w:next w:val="Normal"/>
    <w:link w:val="Titre7Car"/>
    <w:qFormat/>
    <w:rsid w:val="00AF7C73"/>
    <w:pPr>
      <w:tabs>
        <w:tab w:val="clear" w:pos="720"/>
        <w:tab w:val="num" w:pos="2520"/>
      </w:tabs>
      <w:ind w:left="1296" w:hanging="1296"/>
      <w:outlineLvl w:val="6"/>
    </w:pPr>
  </w:style>
  <w:style w:type="paragraph" w:styleId="Titre8">
    <w:name w:val="heading 8"/>
    <w:basedOn w:val="Normal"/>
    <w:next w:val="Normal"/>
    <w:link w:val="Titre8Car"/>
    <w:qFormat/>
    <w:rsid w:val="00AF7C73"/>
    <w:pPr>
      <w:tabs>
        <w:tab w:val="num" w:pos="1440"/>
      </w:tabs>
      <w:spacing w:before="240" w:after="60" w:line="240" w:lineRule="auto"/>
      <w:ind w:left="1440" w:hanging="1440"/>
      <w:jc w:val="center"/>
      <w:outlineLvl w:val="7"/>
    </w:pPr>
    <w:rPr>
      <w:rFonts w:eastAsia="Times New Roman" w:cs="Times New Roman"/>
      <w:b/>
      <w:iCs/>
      <w:color w:val="auto"/>
      <w:sz w:val="24"/>
      <w:lang w:eastAsia="en-US"/>
    </w:rPr>
  </w:style>
  <w:style w:type="paragraph" w:styleId="Titre9">
    <w:name w:val="heading 9"/>
    <w:basedOn w:val="Normal"/>
    <w:next w:val="Normal"/>
    <w:link w:val="Titre9Car"/>
    <w:qFormat/>
    <w:rsid w:val="00AF7C73"/>
    <w:pPr>
      <w:tabs>
        <w:tab w:val="num" w:pos="1584"/>
      </w:tabs>
      <w:spacing w:before="240" w:after="60" w:line="240" w:lineRule="auto"/>
      <w:ind w:left="1584" w:hanging="1584"/>
      <w:jc w:val="center"/>
      <w:outlineLvl w:val="8"/>
    </w:pPr>
    <w:rPr>
      <w:rFonts w:eastAsia="Times New Roman" w:cs="Arial"/>
      <w:b/>
      <w:i/>
      <w:color w:val="auto"/>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46C8B"/>
    <w:rPr>
      <w:rFonts w:ascii="Arial" w:eastAsiaTheme="majorEastAsia" w:hAnsi="Arial" w:cstheme="majorBidi"/>
      <w:b/>
      <w:bCs/>
      <w:color w:val="18274A" w:themeColor="accent1"/>
      <w:sz w:val="32"/>
      <w:szCs w:val="32"/>
    </w:rPr>
  </w:style>
  <w:style w:type="character" w:customStyle="1" w:styleId="Titre2Car">
    <w:name w:val="Titre 2 Car"/>
    <w:basedOn w:val="Policepardfaut"/>
    <w:link w:val="Titre2"/>
    <w:rsid w:val="00C01385"/>
    <w:rPr>
      <w:rFonts w:ascii="HelveticaNeueLT Pro 45 Lt" w:eastAsiaTheme="majorEastAsia" w:hAnsi="HelveticaNeueLT Pro 45 Lt" w:cs="Arial"/>
      <w:b/>
      <w:bCs/>
      <w:color w:val="18274A" w:themeColor="accent1"/>
      <w:u w:val="single"/>
      <w:lang w:val="fr-FR"/>
    </w:rPr>
  </w:style>
  <w:style w:type="paragraph" w:customStyle="1" w:styleId="BoilerPlate">
    <w:name w:val="Boiler Plate"/>
    <w:basedOn w:val="Normal"/>
    <w:autoRedefine/>
    <w:qFormat/>
    <w:rsid w:val="00425781"/>
    <w:pPr>
      <w:spacing w:after="0" w:line="210" w:lineRule="exact"/>
    </w:pPr>
    <w:rPr>
      <w:sz w:val="17"/>
    </w:rPr>
  </w:style>
  <w:style w:type="table" w:styleId="Grilledutableau">
    <w:name w:val="Table Grid"/>
    <w:basedOn w:val="TableauNormal"/>
    <w:uiPriority w:val="39"/>
    <w:rsid w:val="005E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basedOn w:val="Normal"/>
    <w:autoRedefine/>
    <w:qFormat/>
    <w:rsid w:val="00017D9F"/>
    <w:pPr>
      <w:spacing w:line="200" w:lineRule="exact"/>
    </w:pPr>
    <w:rPr>
      <w:sz w:val="14"/>
    </w:rPr>
  </w:style>
  <w:style w:type="paragraph" w:customStyle="1" w:styleId="FooterTitle">
    <w:name w:val="Footer Title"/>
    <w:basedOn w:val="HeaderFooter"/>
    <w:autoRedefine/>
    <w:qFormat/>
    <w:rsid w:val="00947569"/>
    <w:pPr>
      <w:framePr w:wrap="around" w:hAnchor="text"/>
      <w:spacing w:after="0"/>
    </w:pPr>
    <w:rPr>
      <w:rFonts w:cs="Arial"/>
      <w:b/>
      <w:bCs/>
      <w:color w:val="18274A" w:themeColor="accent1"/>
    </w:rPr>
  </w:style>
  <w:style w:type="paragraph" w:customStyle="1" w:styleId="BestRegards">
    <w:name w:val="Best Regards"/>
    <w:basedOn w:val="Normal"/>
    <w:autoRedefine/>
    <w:qFormat/>
    <w:rsid w:val="003E1B85"/>
    <w:pPr>
      <w:spacing w:before="1320" w:after="100" w:afterAutospacing="1"/>
    </w:pPr>
  </w:style>
  <w:style w:type="paragraph" w:customStyle="1" w:styleId="BulletList">
    <w:name w:val="Bullet List"/>
    <w:basedOn w:val="Listepuces"/>
    <w:autoRedefine/>
    <w:qFormat/>
    <w:rsid w:val="00330FA7"/>
    <w:pPr>
      <w:numPr>
        <w:numId w:val="1"/>
      </w:numPr>
    </w:pPr>
  </w:style>
  <w:style w:type="paragraph" w:styleId="Listepuces">
    <w:name w:val="List Bullet"/>
    <w:basedOn w:val="Normal"/>
    <w:uiPriority w:val="99"/>
    <w:semiHidden/>
    <w:unhideWhenUsed/>
    <w:rsid w:val="00EC6220"/>
    <w:pPr>
      <w:contextualSpacing/>
    </w:pPr>
  </w:style>
  <w:style w:type="paragraph" w:customStyle="1" w:styleId="LegalInfo">
    <w:name w:val="Legal Info"/>
    <w:basedOn w:val="HeaderFooter"/>
    <w:autoRedefine/>
    <w:qFormat/>
    <w:rsid w:val="00B77444"/>
    <w:pPr>
      <w:framePr w:hSpace="142" w:wrap="around" w:vAnchor="page" w:hAnchor="margin" w:yAlign="bottom"/>
      <w:spacing w:after="440" w:line="180" w:lineRule="exact"/>
      <w:suppressOverlap/>
      <w:jc w:val="right"/>
    </w:pPr>
    <w:rPr>
      <w:lang w:val="de-DE"/>
    </w:rPr>
  </w:style>
  <w:style w:type="paragraph" w:customStyle="1" w:styleId="BoilerPlateTitle">
    <w:name w:val="Boiler Plate Title"/>
    <w:basedOn w:val="Titre2"/>
    <w:autoRedefine/>
    <w:qFormat/>
    <w:rsid w:val="0061279D"/>
    <w:pPr>
      <w:framePr w:wrap="around" w:vAnchor="page" w:hAnchor="page" w:x="1702" w:y="16841"/>
      <w:spacing w:line="220" w:lineRule="exact"/>
      <w:suppressOverlap/>
    </w:pPr>
    <w:rPr>
      <w:sz w:val="19"/>
    </w:rPr>
  </w:style>
  <w:style w:type="paragraph" w:customStyle="1" w:styleId="Introduction">
    <w:name w:val="Introduction"/>
    <w:basedOn w:val="Normal"/>
    <w:qFormat/>
    <w:rsid w:val="006C13DA"/>
    <w:rPr>
      <w:b/>
    </w:rPr>
  </w:style>
  <w:style w:type="paragraph" w:customStyle="1" w:styleId="Address">
    <w:name w:val="Address"/>
    <w:basedOn w:val="HeaderFooter"/>
    <w:autoRedefine/>
    <w:qFormat/>
    <w:rsid w:val="00E32CD2"/>
    <w:rPr>
      <w:sz w:val="16"/>
      <w:szCs w:val="16"/>
    </w:rPr>
  </w:style>
  <w:style w:type="paragraph" w:customStyle="1" w:styleId="BestRegards2">
    <w:name w:val="Best Regards 2"/>
    <w:basedOn w:val="BestRegards"/>
    <w:autoRedefine/>
    <w:qFormat/>
    <w:rsid w:val="00527D7F"/>
    <w:pPr>
      <w:spacing w:before="1560"/>
    </w:pPr>
  </w:style>
  <w:style w:type="paragraph" w:styleId="Pieddepage">
    <w:name w:val="footer"/>
    <w:basedOn w:val="Normal"/>
    <w:link w:val="PieddepageCar"/>
    <w:unhideWhenUsed/>
    <w:rsid w:val="006B0D88"/>
    <w:pPr>
      <w:tabs>
        <w:tab w:val="center" w:pos="4536"/>
        <w:tab w:val="right" w:pos="9072"/>
      </w:tabs>
      <w:spacing w:after="0" w:line="240" w:lineRule="auto"/>
    </w:pPr>
  </w:style>
  <w:style w:type="character" w:customStyle="1" w:styleId="PieddepageCar">
    <w:name w:val="Pied de page Car"/>
    <w:basedOn w:val="Policepardfaut"/>
    <w:link w:val="Pieddepage"/>
    <w:rsid w:val="006B0D88"/>
    <w:rPr>
      <w:rFonts w:ascii="Arial" w:hAnsi="Arial"/>
      <w:color w:val="595857" w:themeColor="text2"/>
      <w:sz w:val="20"/>
    </w:rPr>
  </w:style>
  <w:style w:type="paragraph" w:styleId="En-tte">
    <w:name w:val="header"/>
    <w:basedOn w:val="Normal"/>
    <w:link w:val="En-tteCar"/>
    <w:uiPriority w:val="99"/>
    <w:unhideWhenUsed/>
    <w:rsid w:val="00D216C5"/>
    <w:pPr>
      <w:tabs>
        <w:tab w:val="center" w:pos="4536"/>
        <w:tab w:val="right" w:pos="9072"/>
      </w:tabs>
      <w:spacing w:after="0" w:line="240" w:lineRule="auto"/>
    </w:pPr>
  </w:style>
  <w:style w:type="character" w:customStyle="1" w:styleId="En-tteCar">
    <w:name w:val="En-tête Car"/>
    <w:basedOn w:val="Policepardfaut"/>
    <w:link w:val="En-tte"/>
    <w:uiPriority w:val="99"/>
    <w:rsid w:val="00D216C5"/>
    <w:rPr>
      <w:rFonts w:ascii="Arial" w:hAnsi="Arial"/>
      <w:color w:val="595857" w:themeColor="text2"/>
      <w:sz w:val="20"/>
    </w:rPr>
  </w:style>
  <w:style w:type="paragraph" w:styleId="Textedebulles">
    <w:name w:val="Balloon Text"/>
    <w:basedOn w:val="Normal"/>
    <w:link w:val="TextedebullesCar"/>
    <w:uiPriority w:val="99"/>
    <w:semiHidden/>
    <w:unhideWhenUsed/>
    <w:rsid w:val="001019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1995"/>
    <w:rPr>
      <w:rFonts w:ascii="Tahoma" w:hAnsi="Tahoma" w:cs="Tahoma"/>
      <w:color w:val="595857" w:themeColor="text2"/>
      <w:sz w:val="16"/>
      <w:szCs w:val="16"/>
      <w:lang w:val="en-US"/>
    </w:rPr>
  </w:style>
  <w:style w:type="paragraph" w:styleId="Sansinterligne">
    <w:name w:val="No Spacing"/>
    <w:uiPriority w:val="1"/>
    <w:qFormat/>
    <w:rsid w:val="002300B6"/>
    <w:rPr>
      <w:rFonts w:ascii="Calibri" w:eastAsia="Calibri" w:hAnsi="Calibri" w:cs="Times New Roman"/>
      <w:sz w:val="22"/>
      <w:szCs w:val="22"/>
      <w:lang w:val="fr-FR" w:eastAsia="en-US"/>
    </w:rPr>
  </w:style>
  <w:style w:type="paragraph" w:styleId="Paragraphedeliste">
    <w:name w:val="List Paragraph"/>
    <w:basedOn w:val="Normal"/>
    <w:uiPriority w:val="34"/>
    <w:qFormat/>
    <w:rsid w:val="00463D16"/>
    <w:pPr>
      <w:spacing w:before="120" w:after="0" w:line="240" w:lineRule="auto"/>
      <w:ind w:left="720"/>
    </w:pPr>
    <w:rPr>
      <w:rFonts w:eastAsia="Times New Roman" w:cs="Times New Roman"/>
      <w:color w:val="auto"/>
      <w:sz w:val="24"/>
      <w:lang w:eastAsia="en-US"/>
    </w:rPr>
  </w:style>
  <w:style w:type="character" w:customStyle="1" w:styleId="Titre3Car">
    <w:name w:val="Titre 3 Car"/>
    <w:basedOn w:val="Policepardfaut"/>
    <w:link w:val="Titre3"/>
    <w:rsid w:val="00AF7C73"/>
    <w:rPr>
      <w:rFonts w:ascii="Arial" w:eastAsia="Times New Roman" w:hAnsi="Arial" w:cs="Arial"/>
      <w:b/>
      <w:bCs/>
      <w:sz w:val="26"/>
      <w:szCs w:val="26"/>
      <w:lang w:val="en-US" w:eastAsia="en-US"/>
    </w:rPr>
  </w:style>
  <w:style w:type="character" w:customStyle="1" w:styleId="Titre5Car">
    <w:name w:val="Titre 5 Car"/>
    <w:basedOn w:val="Policepardfaut"/>
    <w:link w:val="Titre5"/>
    <w:rsid w:val="00AF7C73"/>
    <w:rPr>
      <w:rFonts w:ascii="Arial" w:eastAsia="Times New Roman" w:hAnsi="Arial" w:cs="Arial"/>
      <w:b/>
      <w:iCs/>
      <w:kern w:val="32"/>
      <w:sz w:val="32"/>
      <w:szCs w:val="26"/>
      <w:lang w:val="en-US" w:eastAsia="en-US"/>
    </w:rPr>
  </w:style>
  <w:style w:type="character" w:customStyle="1" w:styleId="Titre6Car">
    <w:name w:val="Titre 6 Car"/>
    <w:basedOn w:val="Policepardfaut"/>
    <w:link w:val="Titre6"/>
    <w:rsid w:val="00AF7C73"/>
    <w:rPr>
      <w:rFonts w:ascii="Arial" w:eastAsia="Times New Roman" w:hAnsi="Arial" w:cs="Arial"/>
      <w:b/>
      <w:i/>
      <w:iCs/>
      <w:sz w:val="28"/>
      <w:szCs w:val="22"/>
      <w:lang w:val="en-US" w:eastAsia="en-US"/>
    </w:rPr>
  </w:style>
  <w:style w:type="character" w:customStyle="1" w:styleId="Titre7Car">
    <w:name w:val="Titre 7 Car"/>
    <w:basedOn w:val="Policepardfaut"/>
    <w:link w:val="Titre7"/>
    <w:rsid w:val="00AF7C73"/>
    <w:rPr>
      <w:rFonts w:ascii="Arial" w:eastAsia="Times New Roman" w:hAnsi="Arial" w:cs="Arial"/>
      <w:b/>
      <w:bCs/>
      <w:sz w:val="26"/>
      <w:szCs w:val="26"/>
      <w:lang w:val="en-US" w:eastAsia="en-US"/>
    </w:rPr>
  </w:style>
  <w:style w:type="character" w:customStyle="1" w:styleId="Titre8Car">
    <w:name w:val="Titre 8 Car"/>
    <w:basedOn w:val="Policepardfaut"/>
    <w:link w:val="Titre8"/>
    <w:rsid w:val="00AF7C73"/>
    <w:rPr>
      <w:rFonts w:ascii="Arial" w:eastAsia="Times New Roman" w:hAnsi="Arial" w:cs="Times New Roman"/>
      <w:b/>
      <w:iCs/>
      <w:lang w:val="en-US" w:eastAsia="en-US"/>
    </w:rPr>
  </w:style>
  <w:style w:type="character" w:customStyle="1" w:styleId="Titre9Car">
    <w:name w:val="Titre 9 Car"/>
    <w:basedOn w:val="Policepardfaut"/>
    <w:link w:val="Titre9"/>
    <w:rsid w:val="00AF7C73"/>
    <w:rPr>
      <w:rFonts w:ascii="Arial" w:eastAsia="Times New Roman" w:hAnsi="Arial" w:cs="Arial"/>
      <w:b/>
      <w:i/>
      <w:szCs w:val="22"/>
      <w:lang w:val="en-US" w:eastAsia="en-US"/>
    </w:rPr>
  </w:style>
  <w:style w:type="paragraph" w:styleId="Retraitcorpsdetexte">
    <w:name w:val="Body Text Indent"/>
    <w:basedOn w:val="Normal"/>
    <w:link w:val="RetraitcorpsdetexteCar"/>
    <w:uiPriority w:val="99"/>
    <w:unhideWhenUsed/>
    <w:rsid w:val="00AF7C73"/>
    <w:pPr>
      <w:spacing w:after="120"/>
      <w:ind w:left="283"/>
      <w:jc w:val="both"/>
    </w:pPr>
    <w:rPr>
      <w:rFonts w:eastAsia="Times New Roman" w:cs="Times New Roman"/>
      <w:color w:val="auto"/>
      <w:szCs w:val="22"/>
      <w:lang w:val="fr-FR" w:eastAsia="fr-FR"/>
    </w:rPr>
  </w:style>
  <w:style w:type="character" w:customStyle="1" w:styleId="RetraitcorpsdetexteCar">
    <w:name w:val="Retrait corps de texte Car"/>
    <w:basedOn w:val="Policepardfaut"/>
    <w:link w:val="Retraitcorpsdetexte"/>
    <w:uiPriority w:val="99"/>
    <w:rsid w:val="00AF7C73"/>
    <w:rPr>
      <w:rFonts w:ascii="Arial" w:eastAsia="Times New Roman" w:hAnsi="Arial" w:cs="Times New Roman"/>
      <w:sz w:val="20"/>
      <w:szCs w:val="22"/>
      <w:lang w:val="fr-FR" w:eastAsia="fr-FR"/>
    </w:rPr>
  </w:style>
  <w:style w:type="paragraph" w:styleId="Corpsdetexte">
    <w:name w:val="Body Text"/>
    <w:basedOn w:val="Normal"/>
    <w:link w:val="CorpsdetexteCar"/>
    <w:uiPriority w:val="99"/>
    <w:semiHidden/>
    <w:unhideWhenUsed/>
    <w:rsid w:val="00EE61FE"/>
    <w:pPr>
      <w:spacing w:after="120"/>
    </w:pPr>
  </w:style>
  <w:style w:type="character" w:customStyle="1" w:styleId="CorpsdetexteCar">
    <w:name w:val="Corps de texte Car"/>
    <w:basedOn w:val="Policepardfaut"/>
    <w:link w:val="Corpsdetexte"/>
    <w:uiPriority w:val="99"/>
    <w:semiHidden/>
    <w:rsid w:val="00EE61FE"/>
    <w:rPr>
      <w:rFonts w:ascii="Arial" w:hAnsi="Arial"/>
      <w:color w:val="595857" w:themeColor="text2"/>
      <w:sz w:val="20"/>
      <w:lang w:val="en-US"/>
    </w:rPr>
  </w:style>
  <w:style w:type="paragraph" w:customStyle="1" w:styleId="texte">
    <w:name w:val="texte"/>
    <w:basedOn w:val="Textebrut"/>
    <w:rsid w:val="00EE61FE"/>
    <w:pPr>
      <w:jc w:val="both"/>
    </w:pPr>
    <w:rPr>
      <w:rFonts w:ascii="Arial" w:eastAsia="MS Mincho" w:hAnsi="Arial" w:cs="Arial"/>
      <w:color w:val="auto"/>
      <w:sz w:val="22"/>
      <w:szCs w:val="20"/>
      <w:lang w:val="fr-FR" w:eastAsia="fr-FR"/>
    </w:rPr>
  </w:style>
  <w:style w:type="paragraph" w:styleId="Textebrut">
    <w:name w:val="Plain Text"/>
    <w:basedOn w:val="Normal"/>
    <w:link w:val="TextebrutCar"/>
    <w:uiPriority w:val="99"/>
    <w:semiHidden/>
    <w:unhideWhenUsed/>
    <w:rsid w:val="00EE61F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EE61FE"/>
    <w:rPr>
      <w:rFonts w:ascii="Consolas" w:hAnsi="Consolas" w:cs="Consolas"/>
      <w:color w:val="595857" w:themeColor="text2"/>
      <w:sz w:val="21"/>
      <w:szCs w:val="21"/>
      <w:lang w:val="en-US"/>
    </w:rPr>
  </w:style>
  <w:style w:type="paragraph" w:styleId="Titre">
    <w:name w:val="Title"/>
    <w:basedOn w:val="Normal"/>
    <w:link w:val="TitreCar"/>
    <w:qFormat/>
    <w:rsid w:val="00E04A2B"/>
    <w:pPr>
      <w:tabs>
        <w:tab w:val="left" w:pos="0"/>
      </w:tabs>
      <w:spacing w:before="360" w:after="720" w:line="240" w:lineRule="atLeast"/>
      <w:jc w:val="center"/>
    </w:pPr>
    <w:rPr>
      <w:rFonts w:ascii="CG Times (E1)" w:eastAsia="Times New Roman" w:hAnsi="CG Times (E1)" w:cs="Times New Roman"/>
      <w:b/>
      <w:bCs/>
      <w:color w:val="auto"/>
      <w:sz w:val="24"/>
      <w:u w:val="single"/>
      <w:lang w:val="fr-FR" w:eastAsia="fr-FR"/>
    </w:rPr>
  </w:style>
  <w:style w:type="character" w:customStyle="1" w:styleId="TitreCar">
    <w:name w:val="Titre Car"/>
    <w:basedOn w:val="Policepardfaut"/>
    <w:link w:val="Titre"/>
    <w:rsid w:val="00E04A2B"/>
    <w:rPr>
      <w:rFonts w:ascii="CG Times (E1)" w:eastAsia="Times New Roman" w:hAnsi="CG Times (E1)" w:cs="Times New Roman"/>
      <w:b/>
      <w:bCs/>
      <w:u w:val="single"/>
      <w:lang w:val="fr-FR" w:eastAsia="fr-FR"/>
    </w:rPr>
  </w:style>
  <w:style w:type="character" w:customStyle="1" w:styleId="txt1">
    <w:name w:val="txt1"/>
    <w:rsid w:val="00616F3B"/>
    <w:rPr>
      <w:rFonts w:ascii="Arial" w:hAnsi="Arial" w:cs="Arial" w:hint="default"/>
      <w:b w:val="0"/>
      <w:bCs w:val="0"/>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553">
      <w:bodyDiv w:val="1"/>
      <w:marLeft w:val="0"/>
      <w:marRight w:val="0"/>
      <w:marTop w:val="0"/>
      <w:marBottom w:val="0"/>
      <w:divBdr>
        <w:top w:val="none" w:sz="0" w:space="0" w:color="auto"/>
        <w:left w:val="none" w:sz="0" w:space="0" w:color="auto"/>
        <w:bottom w:val="none" w:sz="0" w:space="0" w:color="auto"/>
        <w:right w:val="none" w:sz="0" w:space="0" w:color="auto"/>
      </w:divBdr>
    </w:div>
    <w:div w:id="765424268">
      <w:bodyDiv w:val="1"/>
      <w:marLeft w:val="0"/>
      <w:marRight w:val="0"/>
      <w:marTop w:val="0"/>
      <w:marBottom w:val="0"/>
      <w:divBdr>
        <w:top w:val="none" w:sz="0" w:space="0" w:color="auto"/>
        <w:left w:val="none" w:sz="0" w:space="0" w:color="auto"/>
        <w:bottom w:val="none" w:sz="0" w:space="0" w:color="auto"/>
        <w:right w:val="none" w:sz="0" w:space="0" w:color="auto"/>
      </w:divBdr>
    </w:div>
    <w:div w:id="896285542">
      <w:bodyDiv w:val="1"/>
      <w:marLeft w:val="0"/>
      <w:marRight w:val="0"/>
      <w:marTop w:val="0"/>
      <w:marBottom w:val="0"/>
      <w:divBdr>
        <w:top w:val="none" w:sz="0" w:space="0" w:color="auto"/>
        <w:left w:val="none" w:sz="0" w:space="0" w:color="auto"/>
        <w:bottom w:val="none" w:sz="0" w:space="0" w:color="auto"/>
        <w:right w:val="none" w:sz="0" w:space="0" w:color="auto"/>
      </w:divBdr>
    </w:div>
    <w:div w:id="946546428">
      <w:bodyDiv w:val="1"/>
      <w:marLeft w:val="0"/>
      <w:marRight w:val="0"/>
      <w:marTop w:val="0"/>
      <w:marBottom w:val="0"/>
      <w:divBdr>
        <w:top w:val="none" w:sz="0" w:space="0" w:color="auto"/>
        <w:left w:val="none" w:sz="0" w:space="0" w:color="auto"/>
        <w:bottom w:val="none" w:sz="0" w:space="0" w:color="auto"/>
        <w:right w:val="none" w:sz="0" w:space="0" w:color="auto"/>
      </w:divBdr>
    </w:div>
    <w:div w:id="1225028408">
      <w:bodyDiv w:val="1"/>
      <w:marLeft w:val="0"/>
      <w:marRight w:val="0"/>
      <w:marTop w:val="0"/>
      <w:marBottom w:val="0"/>
      <w:divBdr>
        <w:top w:val="none" w:sz="0" w:space="0" w:color="auto"/>
        <w:left w:val="none" w:sz="0" w:space="0" w:color="auto"/>
        <w:bottom w:val="none" w:sz="0" w:space="0" w:color="auto"/>
        <w:right w:val="none" w:sz="0" w:space="0" w:color="auto"/>
      </w:divBdr>
    </w:div>
    <w:div w:id="1434521445">
      <w:bodyDiv w:val="1"/>
      <w:marLeft w:val="0"/>
      <w:marRight w:val="0"/>
      <w:marTop w:val="0"/>
      <w:marBottom w:val="0"/>
      <w:divBdr>
        <w:top w:val="none" w:sz="0" w:space="0" w:color="auto"/>
        <w:left w:val="none" w:sz="0" w:space="0" w:color="auto"/>
        <w:bottom w:val="none" w:sz="0" w:space="0" w:color="auto"/>
        <w:right w:val="none" w:sz="0" w:space="0" w:color="auto"/>
      </w:divBdr>
    </w:div>
    <w:div w:id="2109999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00716\Desktop\Trame%20Getinge%20France.dotx" TargetMode="External"/></Relationships>
</file>

<file path=word/theme/theme1.xml><?xml version="1.0" encoding="utf-8"?>
<a:theme xmlns:a="http://schemas.openxmlformats.org/drawingml/2006/main" name="Geting">
  <a:themeElements>
    <a:clrScheme name="Getinge">
      <a:dk1>
        <a:srgbClr val="000000"/>
      </a:dk1>
      <a:lt1>
        <a:srgbClr val="FFFFFF"/>
      </a:lt1>
      <a:dk2>
        <a:srgbClr val="595857"/>
      </a:dk2>
      <a:lt2>
        <a:srgbClr val="FFFFFF"/>
      </a:lt2>
      <a:accent1>
        <a:srgbClr val="18274A"/>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90F074-DDE6-488C-9B42-E6B73FB61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 Getinge France.dotx</Template>
  <TotalTime>0</TotalTime>
  <Pages>7</Pages>
  <Words>1790</Words>
  <Characters>9851</Characters>
  <Application>Microsoft Office Word</Application>
  <DocSecurity>4</DocSecurity>
  <Lines>82</Lines>
  <Paragraphs>23</Paragraphs>
  <ScaleCrop>false</ScaleCrop>
  <HeadingPairs>
    <vt:vector size="6" baseType="variant">
      <vt:variant>
        <vt:lpstr>Titre</vt:lpstr>
      </vt:variant>
      <vt:variant>
        <vt:i4>1</vt:i4>
      </vt:variant>
      <vt:variant>
        <vt:lpstr>Titel</vt:lpstr>
      </vt:variant>
      <vt:variant>
        <vt:i4>1</vt:i4>
      </vt:variant>
      <vt:variant>
        <vt:lpstr>Headings</vt:lpstr>
      </vt:variant>
      <vt:variant>
        <vt:i4>1</vt:i4>
      </vt:variant>
    </vt:vector>
  </HeadingPairs>
  <TitlesOfParts>
    <vt:vector size="3" baseType="lpstr">
      <vt:lpstr/>
      <vt:lpstr/>
      <vt:lpstr>Purpose of the letter</vt:lpstr>
    </vt:vector>
  </TitlesOfParts>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2017-09-26T15:41:00Z</cp:lastPrinted>
  <dcterms:created xsi:type="dcterms:W3CDTF">2017-11-06T10:10:00Z</dcterms:created>
  <dcterms:modified xsi:type="dcterms:W3CDTF">2017-11-06T10:10:00Z</dcterms:modified>
</cp:coreProperties>
</file>