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header1.xml" ContentType="application/vnd.openxmlformats-officedocument.wordprocessingml.header+xml"/>
  <Override PartName="/word/_rels/numbering.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3.png" ContentType="image/png"/>
  <Override PartName="/word/media/image2.png" ContentType="image/png"/>
  <Override PartName="/word/media/image1.wmf" ContentType="image/x-wmf"/>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jc w:val="both"/>
        <w:rPr>
          <w:rFonts w:cs="Arial"/>
          <w:sz w:val="22"/>
          <w:szCs w:val="22"/>
          <w:lang w:eastAsia="en-US"/>
        </w:rPr>
      </w:pPr>
      <w:r>
        <w:rPr>
          <w:rFonts w:cs="Arial"/>
          <w:sz w:val="22"/>
          <w:szCs w:val="22"/>
          <w:lang w:eastAsia="en-US"/>
        </w:rPr>
      </w:r>
    </w:p>
    <w:p>
      <w:pPr>
        <w:pStyle w:val="Normal"/>
        <w:pBdr>
          <w:top w:val="single" w:sz="4" w:space="1" w:color="000000"/>
          <w:left w:val="single" w:sz="4" w:space="4" w:color="000000"/>
          <w:bottom w:val="single" w:sz="4" w:space="1" w:color="000000"/>
          <w:right w:val="single" w:sz="4" w:space="4" w:color="000000"/>
        </w:pBdr>
        <w:spacing w:lineRule="auto"/>
        <w:jc w:val="center"/>
        <w:rPr>
          <w:rFonts w:cs="Arial"/>
          <w:b/>
          <w:b/>
          <w:sz w:val="28"/>
          <w:szCs w:val="28"/>
        </w:rPr>
      </w:pPr>
      <w:r>
        <w:rPr>
          <w:rFonts w:cs="Arial"/>
          <w:b/>
          <w:sz w:val="28"/>
          <w:szCs w:val="28"/>
        </w:rPr>
        <w:t>Accord d’entreprise de Cambrésis Emploi</w:t>
      </w:r>
    </w:p>
    <w:p>
      <w:pPr>
        <w:pStyle w:val="Normal"/>
        <w:pBdr>
          <w:top w:val="single" w:sz="4" w:space="1" w:color="000000"/>
          <w:left w:val="single" w:sz="4" w:space="4" w:color="000000"/>
          <w:bottom w:val="single" w:sz="4" w:space="1" w:color="000000"/>
          <w:right w:val="single" w:sz="4" w:space="4" w:color="000000"/>
        </w:pBdr>
        <w:spacing w:lineRule="auto"/>
        <w:jc w:val="center"/>
        <w:rPr>
          <w:rFonts w:cs="Arial"/>
          <w:b/>
          <w:b/>
          <w:sz w:val="28"/>
          <w:szCs w:val="28"/>
        </w:rPr>
      </w:pPr>
      <w:r>
        <w:rPr>
          <w:rFonts w:cs="Arial"/>
          <w:b/>
          <w:sz w:val="28"/>
          <w:szCs w:val="28"/>
        </w:rPr>
        <w:t>sur la durée du travail signé le 31 mars 2017, modifié par</w:t>
      </w:r>
    </w:p>
    <w:p>
      <w:pPr>
        <w:pStyle w:val="Normal"/>
        <w:pBdr>
          <w:top w:val="single" w:sz="4" w:space="1" w:color="000000"/>
          <w:left w:val="single" w:sz="4" w:space="4" w:color="000000"/>
          <w:bottom w:val="single" w:sz="4" w:space="1" w:color="000000"/>
          <w:right w:val="single" w:sz="4" w:space="4" w:color="000000"/>
        </w:pBdr>
        <w:spacing w:lineRule="auto"/>
        <w:jc w:val="center"/>
        <w:rPr>
          <w:rFonts w:cs="Arial"/>
          <w:b/>
          <w:b/>
          <w:sz w:val="28"/>
          <w:szCs w:val="28"/>
        </w:rPr>
      </w:pPr>
      <w:r>
        <w:rPr>
          <w:rFonts w:cs="Arial"/>
          <w:b/>
          <w:sz w:val="28"/>
          <w:szCs w:val="28"/>
        </w:rPr>
        <w:t>avenant numéro un signé le 09 septembre 2020</w:t>
      </w:r>
    </w:p>
    <w:p>
      <w:pPr>
        <w:pStyle w:val="Normal"/>
        <w:spacing w:lineRule="auto"/>
        <w:jc w:val="both"/>
        <w:rPr>
          <w:rFonts w:cs="Arial"/>
          <w:b/>
          <w:b/>
          <w:sz w:val="22"/>
          <w:szCs w:val="22"/>
          <w:lang w:eastAsia="en-US"/>
        </w:rPr>
      </w:pPr>
      <w:r>
        <w:rPr>
          <w:rFonts w:cs="Arial"/>
          <w:b/>
          <w:sz w:val="22"/>
          <w:szCs w:val="22"/>
          <w:lang w:eastAsia="en-US"/>
        </w:rPr>
      </w:r>
    </w:p>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rFonts w:cs="Arial"/>
          <w:sz w:val="22"/>
          <w:szCs w:val="22"/>
          <w:lang w:eastAsia="en-US"/>
        </w:rPr>
      </w:pPr>
      <w:r>
        <w:rPr>
          <w:rFonts w:cs="Arial"/>
          <w:sz w:val="22"/>
          <w:szCs w:val="22"/>
          <w:lang w:eastAsia="en-US"/>
        </w:rPr>
      </w:r>
    </w:p>
    <w:p>
      <w:pPr>
        <w:pStyle w:val="Normal"/>
        <w:autoSpaceDE w:val="false"/>
        <w:spacing w:lineRule="auto"/>
        <w:jc w:val="both"/>
        <w:rPr>
          <w:rFonts w:cs="Arial"/>
          <w:b/>
          <w:b/>
          <w:sz w:val="22"/>
          <w:szCs w:val="22"/>
        </w:rPr>
      </w:pPr>
      <w:r>
        <w:rPr>
          <w:rFonts w:cs="Arial"/>
          <w:b/>
          <w:sz w:val="22"/>
          <w:szCs w:val="22"/>
        </w:rPr>
        <w:t xml:space="preserve">ENTRE LES SOUSSIGNES : </w:t>
      </w:r>
    </w:p>
    <w:p>
      <w:pPr>
        <w:pStyle w:val="Normal"/>
        <w:autoSpaceDE w:val="false"/>
        <w:spacing w:lineRule="auto"/>
        <w:jc w:val="both"/>
        <w:rPr>
          <w:rFonts w:cs="Arial"/>
          <w:b/>
          <w:b/>
          <w:sz w:val="22"/>
          <w:szCs w:val="22"/>
        </w:rPr>
      </w:pPr>
      <w:r>
        <w:rPr>
          <w:rFonts w:cs="Arial"/>
          <w:b/>
          <w:sz w:val="22"/>
          <w:szCs w:val="22"/>
        </w:rPr>
      </w:r>
    </w:p>
    <w:p>
      <w:pPr>
        <w:pStyle w:val="Normal"/>
        <w:autoSpaceDE w:val="false"/>
        <w:spacing w:lineRule="auto"/>
        <w:jc w:val="both"/>
        <w:rPr>
          <w:rFonts w:cs="Arial"/>
          <w:b/>
          <w:b/>
          <w:sz w:val="22"/>
          <w:szCs w:val="22"/>
        </w:rPr>
      </w:pPr>
      <w:r>
        <w:rPr>
          <w:rFonts w:cs="Arial"/>
          <w:b/>
          <w:sz w:val="22"/>
          <w:szCs w:val="22"/>
        </w:rPr>
        <w:t>Cambrésis Emploi</w:t>
      </w:r>
    </w:p>
    <w:p>
      <w:pPr>
        <w:pStyle w:val="Normal"/>
        <w:autoSpaceDE w:val="false"/>
        <w:spacing w:lineRule="auto"/>
        <w:jc w:val="both"/>
        <w:rPr>
          <w:rFonts w:cs="Arial"/>
          <w:b/>
          <w:b/>
          <w:sz w:val="22"/>
          <w:szCs w:val="22"/>
        </w:rPr>
      </w:pPr>
      <w:r>
        <w:rPr>
          <w:rFonts w:cs="Arial"/>
          <w:b/>
          <w:sz w:val="22"/>
          <w:szCs w:val="22"/>
        </w:rPr>
      </w:r>
    </w:p>
    <w:p>
      <w:pPr>
        <w:pStyle w:val="Normal"/>
        <w:autoSpaceDE w:val="false"/>
        <w:spacing w:lineRule="auto"/>
        <w:jc w:val="both"/>
        <w:rPr>
          <w:rFonts w:cs="Arial"/>
          <w:sz w:val="22"/>
          <w:szCs w:val="22"/>
        </w:rPr>
      </w:pPr>
      <w:r>
        <w:rPr>
          <w:rFonts w:cs="Arial"/>
          <w:sz w:val="22"/>
          <w:szCs w:val="22"/>
        </w:rPr>
        <w:t>Dont le siège social est situé : « Espace Cambrésis » 14 rue Neuve, à CAMBRAI (59400)</w:t>
      </w:r>
    </w:p>
    <w:p>
      <w:pPr>
        <w:pStyle w:val="Normal"/>
        <w:autoSpaceDE w:val="false"/>
        <w:spacing w:lineRule="auto"/>
        <w:jc w:val="both"/>
        <w:rPr>
          <w:rFonts w:cs="Arial"/>
          <w:sz w:val="22"/>
          <w:szCs w:val="22"/>
        </w:rPr>
      </w:pPr>
      <w:r>
        <w:rPr>
          <w:rFonts w:cs="Arial"/>
          <w:sz w:val="22"/>
          <w:szCs w:val="22"/>
        </w:rPr>
        <w:t>Numéro de SIRET : 487.903.478.00021</w:t>
      </w:r>
    </w:p>
    <w:p>
      <w:pPr>
        <w:pStyle w:val="Normal"/>
        <w:autoSpaceDE w:val="false"/>
        <w:spacing w:lineRule="auto"/>
        <w:jc w:val="both"/>
        <w:rPr/>
      </w:pPr>
      <w:r>
        <w:rPr>
          <w:rFonts w:cs="Arial"/>
          <w:sz w:val="22"/>
          <w:szCs w:val="22"/>
        </w:rPr>
        <w:t>Association représentée par XXX XXX, Président.</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D’une part,</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et</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b/>
          <w:b/>
          <w:sz w:val="22"/>
          <w:szCs w:val="22"/>
        </w:rPr>
      </w:pPr>
      <w:r>
        <w:rPr>
          <w:rFonts w:cs="Arial"/>
          <w:b/>
          <w:sz w:val="22"/>
          <w:szCs w:val="22"/>
        </w:rPr>
        <w:t>Le représentant titulaire du Comité Social et Economique (CSE), représentant du personnel,</w:t>
      </w:r>
    </w:p>
    <w:p>
      <w:pPr>
        <w:pStyle w:val="Normal"/>
        <w:autoSpaceDE w:val="false"/>
        <w:spacing w:lineRule="auto"/>
        <w:jc w:val="both"/>
        <w:rPr>
          <w:rFonts w:cs="Arial"/>
          <w:sz w:val="22"/>
          <w:szCs w:val="22"/>
        </w:rPr>
      </w:pPr>
      <w:r>
        <w:rPr>
          <w:rFonts w:cs="Arial"/>
          <w:sz w:val="22"/>
          <w:szCs w:val="22"/>
        </w:rPr>
        <w:t>élu représentant la majorité des suffrages exprimés lors des dernières élections professionnelles,</w:t>
      </w:r>
    </w:p>
    <w:p>
      <w:pPr>
        <w:pStyle w:val="Normal"/>
        <w:autoSpaceDE w:val="false"/>
        <w:spacing w:lineRule="auto"/>
        <w:jc w:val="both"/>
        <w:rPr>
          <w:rFonts w:cs="Arial"/>
          <w:sz w:val="22"/>
          <w:szCs w:val="22"/>
        </w:rPr>
      </w:pPr>
      <w:r>
        <w:rPr>
          <w:rFonts w:cs="Arial"/>
          <w:sz w:val="22"/>
          <w:szCs w:val="22"/>
        </w:rPr>
        <w:t>XXX XXX</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D’autre part.</w:t>
      </w:r>
    </w:p>
    <w:p>
      <w:pPr>
        <w:pStyle w:val="Normal"/>
        <w:spacing w:lineRule="auto"/>
        <w:rPr>
          <w:rFonts w:cs="Arial"/>
          <w:sz w:val="22"/>
          <w:szCs w:val="22"/>
        </w:rPr>
      </w:pPr>
      <w:r>
        <w:rPr>
          <w:rFonts w:cs="Arial"/>
          <w:sz w:val="22"/>
          <w:szCs w:val="22"/>
        </w:rPr>
      </w:r>
    </w:p>
    <w:p>
      <w:pPr>
        <w:pStyle w:val="Normal"/>
        <w:spacing w:lineRule="auto"/>
        <w:rPr>
          <w:rFonts w:cs="Arial"/>
          <w:sz w:val="22"/>
          <w:szCs w:val="22"/>
        </w:rPr>
      </w:pPr>
      <w:r>
        <w:rPr>
          <w:rFonts w:cs="Arial"/>
          <w:sz w:val="22"/>
          <w:szCs w:val="22"/>
        </w:rPr>
      </w:r>
    </w:p>
    <w:p>
      <w:pPr>
        <w:pStyle w:val="TextBody"/>
        <w:spacing w:lineRule="auto" w:before="0" w:after="0"/>
        <w:jc w:val="both"/>
        <w:rPr>
          <w:rFonts w:ascii="Arial" w:hAnsi="Arial" w:cs="Arial"/>
          <w:i/>
          <w:i/>
          <w:szCs w:val="22"/>
          <w:lang w:val="fr-FR"/>
        </w:rPr>
      </w:pPr>
      <w:r>
        <w:rPr>
          <w:rFonts w:cs="Arial" w:ascii="Arial" w:hAnsi="Arial"/>
          <w:i/>
          <w:szCs w:val="22"/>
          <w:lang w:val="fr-FR"/>
        </w:rPr>
        <w:t>Pour rappel, l’accord d’entreprise initial signé le 31 mars 2017, l’a été entre</w:t>
      </w:r>
    </w:p>
    <w:p>
      <w:pPr>
        <w:pStyle w:val="TextBody"/>
        <w:spacing w:lineRule="auto" w:before="0" w:after="0"/>
        <w:jc w:val="both"/>
        <w:rPr/>
      </w:pPr>
      <w:r>
        <w:rPr>
          <w:rFonts w:cs="Arial" w:ascii="Arial" w:hAnsi="Arial"/>
          <w:i/>
          <w:szCs w:val="22"/>
          <w:lang w:val="fr-FR"/>
        </w:rPr>
        <w:t>Cambrésis Emploi, association représentée par XXX XXX, Président,</w:t>
      </w:r>
    </w:p>
    <w:p>
      <w:pPr>
        <w:pStyle w:val="TextBody"/>
        <w:spacing w:lineRule="auto" w:before="0" w:after="0"/>
        <w:jc w:val="both"/>
        <w:rPr>
          <w:rFonts w:ascii="Arial" w:hAnsi="Arial" w:cs="Arial"/>
          <w:i/>
          <w:i/>
          <w:szCs w:val="22"/>
          <w:lang w:val="fr-FR"/>
        </w:rPr>
      </w:pPr>
      <w:r>
        <w:rPr>
          <w:rFonts w:cs="Arial" w:ascii="Arial" w:hAnsi="Arial"/>
          <w:i/>
          <w:szCs w:val="22"/>
          <w:lang w:val="fr-FR"/>
        </w:rPr>
        <w:t>d’une part, et,</w:t>
      </w:r>
    </w:p>
    <w:p>
      <w:pPr>
        <w:pStyle w:val="Normal"/>
        <w:autoSpaceDE w:val="false"/>
        <w:spacing w:lineRule="auto"/>
        <w:jc w:val="both"/>
        <w:rPr>
          <w:rFonts w:cs="Arial"/>
          <w:i/>
          <w:i/>
          <w:sz w:val="22"/>
          <w:szCs w:val="22"/>
        </w:rPr>
      </w:pPr>
      <w:r>
        <w:rPr>
          <w:rFonts w:cs="Arial"/>
          <w:i/>
          <w:sz w:val="22"/>
          <w:szCs w:val="22"/>
        </w:rPr>
        <w:t>Le délégué titulaire du personnel, élu représentant la majorité des suffrages exprimés lors des dernières élections professionnelles, XXX XXX,</w:t>
      </w:r>
    </w:p>
    <w:p>
      <w:pPr>
        <w:pStyle w:val="Normal"/>
        <w:autoSpaceDE w:val="false"/>
        <w:spacing w:lineRule="auto"/>
        <w:jc w:val="both"/>
        <w:rPr>
          <w:rFonts w:cs="Arial"/>
          <w:i/>
          <w:i/>
          <w:sz w:val="22"/>
          <w:szCs w:val="22"/>
        </w:rPr>
      </w:pPr>
      <w:r>
        <w:rPr>
          <w:rFonts w:cs="Arial"/>
          <w:i/>
          <w:sz w:val="22"/>
          <w:szCs w:val="22"/>
        </w:rPr>
        <w:t>D’autre part.</w:t>
      </w:r>
    </w:p>
    <w:p>
      <w:pPr>
        <w:pStyle w:val="Normal"/>
        <w:autoSpaceDE w:val="false"/>
        <w:spacing w:lineRule="auto"/>
        <w:jc w:val="both"/>
        <w:rPr>
          <w:rFonts w:cs="Arial"/>
          <w:i/>
          <w:i/>
          <w:sz w:val="22"/>
          <w:szCs w:val="22"/>
        </w:rPr>
      </w:pPr>
      <w:r>
        <w:rPr>
          <w:rFonts w:cs="Arial"/>
          <w:i/>
          <w:sz w:val="22"/>
          <w:szCs w:val="22"/>
        </w:rPr>
      </w:r>
    </w:p>
    <w:p>
      <w:pPr>
        <w:pStyle w:val="Normal"/>
        <w:spacing w:lineRule="auto"/>
        <w:jc w:val="center"/>
        <w:rPr>
          <w:rFonts w:cs="Arial"/>
          <w:sz w:val="22"/>
          <w:szCs w:val="22"/>
        </w:rPr>
      </w:pPr>
      <w:r>
        <w:rPr>
          <w:rFonts w:cs="Arial"/>
          <w:sz w:val="22"/>
          <w:szCs w:val="22"/>
        </w:rPr>
      </w:r>
    </w:p>
    <w:p>
      <w:pPr>
        <w:pStyle w:val="Normal"/>
        <w:autoSpaceDE w:val="false"/>
        <w:spacing w:lineRule="auto"/>
        <w:rPr>
          <w:rFonts w:cs="Arial"/>
          <w:b/>
          <w:b/>
          <w:sz w:val="22"/>
          <w:szCs w:val="22"/>
          <w:u w:val="single"/>
        </w:rPr>
      </w:pPr>
      <w:r>
        <w:rPr>
          <w:rFonts w:cs="Arial"/>
          <w:b/>
          <w:sz w:val="22"/>
          <w:szCs w:val="22"/>
          <w:u w:val="single"/>
        </w:rPr>
        <w:t>Préambule</w:t>
      </w:r>
    </w:p>
    <w:p>
      <w:pPr>
        <w:pStyle w:val="Normal"/>
        <w:spacing w:lineRule="auto"/>
        <w:rPr>
          <w:rFonts w:cs="Arial"/>
          <w:b/>
          <w:b/>
          <w:sz w:val="22"/>
          <w:szCs w:val="22"/>
          <w:u w:val="single"/>
        </w:rPr>
      </w:pPr>
      <w:r>
        <w:rPr>
          <w:rFonts w:cs="Arial"/>
          <w:b/>
          <w:sz w:val="22"/>
          <w:szCs w:val="22"/>
          <w:u w:val="single"/>
        </w:rPr>
      </w:r>
    </w:p>
    <w:p>
      <w:pPr>
        <w:pStyle w:val="Paragraphedeliste"/>
        <w:numPr>
          <w:ilvl w:val="0"/>
          <w:numId w:val="22"/>
        </w:numPr>
        <w:autoSpaceDE w:val="false"/>
        <w:spacing w:lineRule="auto"/>
        <w:rPr>
          <w:rFonts w:ascii="Arial" w:hAnsi="Arial" w:cs="Arial"/>
          <w:sz w:val="22"/>
          <w:szCs w:val="22"/>
        </w:rPr>
      </w:pPr>
      <w:r>
        <w:rPr>
          <w:rFonts w:cs="Arial" w:ascii="Arial" w:hAnsi="Arial"/>
          <w:sz w:val="22"/>
          <w:szCs w:val="22"/>
        </w:rPr>
        <w:t xml:space="preserve">Rappel historique </w:t>
      </w:r>
    </w:p>
    <w:p>
      <w:pPr>
        <w:pStyle w:val="Paragraphedeliste"/>
        <w:autoSpaceDE w:val="false"/>
        <w:spacing w:lineRule="auto"/>
        <w:rPr>
          <w:rFonts w:ascii="Arial" w:hAnsi="Arial" w:cs="Arial"/>
          <w:sz w:val="22"/>
          <w:szCs w:val="22"/>
        </w:rPr>
      </w:pPr>
      <w:r>
        <w:rPr>
          <w:rFonts w:cs="Arial" w:ascii="Arial" w:hAnsi="Arial"/>
          <w:sz w:val="22"/>
          <w:szCs w:val="22"/>
        </w:rPr>
      </w:r>
    </w:p>
    <w:p>
      <w:pPr>
        <w:pStyle w:val="Normal"/>
        <w:autoSpaceDE w:val="false"/>
        <w:spacing w:lineRule="auto"/>
        <w:jc w:val="both"/>
        <w:rPr/>
      </w:pPr>
      <w:r>
        <w:rPr>
          <w:rFonts w:cs="Arial"/>
          <w:sz w:val="22"/>
          <w:szCs w:val="22"/>
        </w:rPr>
        <w:t>L’association Maison de l’Emploi en Cambrésis a absorbé par fusion-absorption rétroactive au 1</w:t>
      </w:r>
      <w:r>
        <w:rPr>
          <w:rFonts w:cs="Arial"/>
          <w:sz w:val="22"/>
          <w:szCs w:val="22"/>
          <w:vertAlign w:val="superscript"/>
        </w:rPr>
        <w:t>er</w:t>
      </w:r>
      <w:r>
        <w:rPr>
          <w:rFonts w:cs="Arial"/>
          <w:sz w:val="22"/>
          <w:szCs w:val="22"/>
        </w:rPr>
        <w:t xml:space="preserve"> janvier 2010 l’association Cambrésis Emploi – PLIE, conformément au traité de fusion validé par les instances compétentes des deux associations le 06 mai 2010. </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A la même date, la dénomination de l’association a été modifiée pour devenir « Cambrésis Emploi » qui est depuis notamment le support juridique unique des dispositifs Maison de l’Emploi et PLIE du Cambrésis et la plateforme territoriale Proch’emploi.</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Antérieurement à cette fusion, le 25 septembre 2008, le Président de l’association Maison de l’Emploi en Cambrésis a décidé et signé un Engagement Unilatéral de l’Employeur reprenant les mêmes avantages sociaux et garanties au profit des salariés de l’association Maison de l’Emploi en Cambrésis que ceux listés dans l’accord d’entreprise de l’association Cambrésis Emploi – PLIE signé le 20 décembre 2005.</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 xml:space="preserve">Ledit Engagement Unilatéral de l’Employeur continue à s’appliquer et à produire ses effets jusqu’à la signature du présent accord d’entreprise. </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 xml:space="preserve">A noter que les avantages sociaux et garanties au profit des salariés de l’association Cambrésis Emploi qui y étaient prévus, sont repris notamment dans le présent accord d’entreprise, et aussi dans les décisions unilatérales de l’employeur mises en place sur le sujet. </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pPr>
      <w:r>
        <w:rPr>
          <w:rFonts w:cs="Arial"/>
          <w:sz w:val="22"/>
          <w:szCs w:val="22"/>
        </w:rPr>
        <w:t>La version initiale du présent accord d’entreprise a été signée le 31 mars 2017 par le Président de Cambrésis Emploi, mandaté à cet effet statutairement et par le Conseil d’Administration de l’association, et par XXX XXX délégué du personnel, avec qui il a été négocié.</w:t>
      </w:r>
    </w:p>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pPr>
      <w:r>
        <w:rPr>
          <w:rFonts w:cs="Arial"/>
          <w:sz w:val="22"/>
          <w:szCs w:val="22"/>
          <w:lang w:eastAsia="en-US"/>
        </w:rPr>
        <w:t>Conformément aux dispositions prévues à cet accord, relatives à sa modification et à sa révision, l’avenant numéro un au présent accord a été négocié puis conclu entre les parties. Cet avenant à accord collectif d’entreprise a ainsi été conclu après négociations entre Cambrésis Emploi et le représentant titulaire du Comité Social et Economique (CSE), XXX XXX, représentant du personnel.</w:t>
      </w:r>
    </w:p>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pPr>
      <w:r>
        <w:rPr>
          <w:rFonts w:cs="Arial"/>
          <w:sz w:val="22"/>
          <w:szCs w:val="22"/>
          <w:lang w:eastAsia="en-US"/>
        </w:rPr>
        <w:t>Cet avenant numéro un au présent accord a pour objectif de modifier la détermination des jours de repos concernant les forfaits jour des salariés cadres autonomes, en attribuant dix jours ouvrés de congés supplémentaires par année civile aux salariés cadres autonomes soumis au forfait annuel en jours, et signataires d’une convention individuelle</w:t>
      </w:r>
      <w:r>
        <w:rPr>
          <w:rFonts w:cs="Arial"/>
          <w:sz w:val="22"/>
          <w:szCs w:val="22"/>
        </w:rPr>
        <w:t xml:space="preserve"> </w:t>
      </w:r>
      <w:r>
        <w:rPr>
          <w:rFonts w:cs="Arial"/>
          <w:sz w:val="22"/>
          <w:szCs w:val="22"/>
          <w:lang w:eastAsia="en-US"/>
        </w:rPr>
        <w:t>de forfait.</w:t>
      </w:r>
    </w:p>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rFonts w:cs="Arial"/>
          <w:sz w:val="22"/>
          <w:szCs w:val="22"/>
          <w:lang w:eastAsia="en-US"/>
        </w:rPr>
      </w:pPr>
      <w:r>
        <w:rPr>
          <w:rFonts w:cs="Arial"/>
          <w:sz w:val="22"/>
          <w:szCs w:val="22"/>
          <w:lang w:eastAsia="en-US"/>
        </w:rPr>
        <w:t>Constat a été fait qu’avant l’application de l’avenant numéro un à l’accord d’entreprise de Cambrésis Emploi sur la durée du travail, le mode de calcul des droits à congés pour une année pour les salariés non cadres, non soumis à un forfait jours, et celui du nombre de jours à travailler pour une année par les salariés cadres autonomes, aboutissent à un droit à jours de repos équivalent en nombre. Aussi, il a été décidé d’attribuer des jours ouvrés de congés supplémentaires, à savoir dix par année civile, aux salariés cadres autonomes soumis au forfait annuel en jours, et signataires d’une convention individuelle de forfait, en compensation notamment d’une charge de travail, et d’un temps de travail mesuré en heures, constatés plus importants que pour les salariés non cadres, non soumis à un forfait jours.</w:t>
      </w:r>
    </w:p>
    <w:p>
      <w:pPr>
        <w:pStyle w:val="Normal"/>
        <w:autoSpaceDE w:val="false"/>
        <w:spacing w:lineRule="auto"/>
        <w:jc w:val="both"/>
        <w:rPr>
          <w:rFonts w:cs="Arial"/>
          <w:sz w:val="22"/>
          <w:szCs w:val="22"/>
          <w:lang w:eastAsia="en-US"/>
        </w:rPr>
      </w:pPr>
      <w:r>
        <w:rPr>
          <w:rFonts w:cs="Arial"/>
          <w:sz w:val="22"/>
          <w:szCs w:val="22"/>
          <w:lang w:eastAsia="en-US"/>
        </w:rPr>
      </w:r>
    </w:p>
    <w:p>
      <w:pPr>
        <w:pStyle w:val="Paragraphedeliste"/>
        <w:numPr>
          <w:ilvl w:val="0"/>
          <w:numId w:val="22"/>
        </w:numPr>
        <w:autoSpaceDE w:val="false"/>
        <w:spacing w:lineRule="auto"/>
        <w:jc w:val="both"/>
        <w:rPr>
          <w:rFonts w:ascii="Arial" w:hAnsi="Arial" w:cs="Arial"/>
          <w:sz w:val="22"/>
          <w:szCs w:val="22"/>
        </w:rPr>
      </w:pPr>
      <w:r>
        <w:rPr>
          <w:rFonts w:cs="Arial" w:ascii="Arial" w:hAnsi="Arial"/>
          <w:sz w:val="22"/>
          <w:szCs w:val="22"/>
        </w:rPr>
        <w:t>Opportunité de mettre en place un tel accord</w:t>
      </w:r>
    </w:p>
    <w:p>
      <w:pPr>
        <w:pStyle w:val="Normal"/>
        <w:autoSpaceDE w:val="false"/>
        <w:spacing w:lineRule="auto"/>
        <w:jc w:val="both"/>
        <w:rPr>
          <w:rFonts w:ascii="Arial" w:hAnsi="Arial"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 xml:space="preserve">La publication de la loi travail du 8 août 2016 au journal officiel le 9 aout 2016 vient rappeler un certain nombre de principe sur l’application des forfaits annuels en jours. Les décrets qui viennent compléter les dispositions de la loi, suivants : </w:t>
      </w:r>
    </w:p>
    <w:p>
      <w:pPr>
        <w:pStyle w:val="Paragraphedeliste"/>
        <w:numPr>
          <w:ilvl w:val="0"/>
          <w:numId w:val="8"/>
        </w:numPr>
        <w:autoSpaceDE w:val="false"/>
        <w:spacing w:lineRule="auto"/>
        <w:jc w:val="both"/>
        <w:rPr>
          <w:rFonts w:ascii="Arial" w:hAnsi="Arial" w:cs="Arial"/>
          <w:iCs/>
          <w:sz w:val="22"/>
          <w:szCs w:val="22"/>
        </w:rPr>
      </w:pPr>
      <w:r>
        <w:rPr>
          <w:rFonts w:cs="Arial" w:ascii="Arial" w:hAnsi="Arial"/>
          <w:iCs/>
          <w:sz w:val="22"/>
          <w:szCs w:val="22"/>
        </w:rPr>
        <w:t>Décret n° 2016-1551 du 18 novembre 2016 portant diverses mesures relatives à la durée du travail, aux repos et aux congés, Journal Officiel du 19 novembre 2016 ;</w:t>
      </w:r>
    </w:p>
    <w:p>
      <w:pPr>
        <w:pStyle w:val="Paragraphedeliste"/>
        <w:numPr>
          <w:ilvl w:val="0"/>
          <w:numId w:val="8"/>
        </w:numPr>
        <w:autoSpaceDE w:val="false"/>
        <w:spacing w:lineRule="auto"/>
        <w:jc w:val="both"/>
        <w:rPr>
          <w:rFonts w:ascii="Arial" w:hAnsi="Arial" w:cs="Arial"/>
          <w:iCs/>
          <w:sz w:val="22"/>
          <w:szCs w:val="22"/>
        </w:rPr>
      </w:pPr>
      <w:r>
        <w:rPr>
          <w:rFonts w:cs="Arial" w:ascii="Arial" w:hAnsi="Arial"/>
          <w:iCs/>
          <w:sz w:val="22"/>
          <w:szCs w:val="22"/>
        </w:rPr>
        <w:t>Décret n° 2016-1553 du 18 novembre 2016 portant diverses mesures relatives à la durée du travail, aux repos et aux congés, Journal Officiel du 19 novembre 2016.</w:t>
      </w:r>
    </w:p>
    <w:p>
      <w:pPr>
        <w:pStyle w:val="Normal"/>
        <w:autoSpaceDE w:val="false"/>
        <w:spacing w:lineRule="auto"/>
        <w:jc w:val="both"/>
        <w:rPr>
          <w:rFonts w:ascii="Arial" w:hAnsi="Arial" w:cs="Arial"/>
          <w:iCs/>
          <w:sz w:val="22"/>
          <w:szCs w:val="22"/>
        </w:rPr>
      </w:pPr>
      <w:r>
        <w:rPr>
          <w:rFonts w:cs="Arial"/>
          <w:iCs/>
          <w:sz w:val="22"/>
          <w:szCs w:val="22"/>
        </w:rPr>
      </w:r>
    </w:p>
    <w:p>
      <w:pPr>
        <w:pStyle w:val="Normal"/>
        <w:autoSpaceDE w:val="false"/>
        <w:spacing w:lineRule="auto"/>
        <w:jc w:val="both"/>
        <w:rPr/>
      </w:pPr>
      <w:r>
        <w:rPr>
          <w:rFonts w:cs="Arial"/>
          <w:sz w:val="22"/>
          <w:szCs w:val="22"/>
        </w:rPr>
        <w:t>L’association a, par conséquent, souhaité rappeler et confirmer par accord d’entreprise, les durées du temps de travail appliquées dans l’association et repréciser les modalités relatives à la mise en place du compte épargne temps (CET).</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r>
    </w:p>
    <w:p>
      <w:pPr>
        <w:pStyle w:val="TextBody"/>
        <w:numPr>
          <w:ilvl w:val="0"/>
          <w:numId w:val="10"/>
        </w:numPr>
        <w:spacing w:lineRule="auto" w:before="0" w:after="0"/>
        <w:jc w:val="both"/>
        <w:rPr>
          <w:rFonts w:ascii="Arial" w:hAnsi="Arial" w:eastAsia="Calibri" w:cs="Arial"/>
          <w:b/>
          <w:b/>
          <w:szCs w:val="22"/>
          <w:u w:val="single"/>
          <w:lang w:val="fr-FR"/>
        </w:rPr>
      </w:pPr>
      <w:r>
        <w:rPr>
          <w:rFonts w:eastAsia="Calibri" w:cs="Arial" w:ascii="Arial" w:hAnsi="Arial"/>
          <w:b/>
          <w:szCs w:val="22"/>
          <w:u w:val="single"/>
          <w:lang w:val="fr-FR"/>
        </w:rPr>
        <w:t>Champ d’application et cadre juridique</w:t>
      </w:r>
    </w:p>
    <w:p>
      <w:pPr>
        <w:pStyle w:val="TextBody"/>
        <w:spacing w:lineRule="auto" w:before="0" w:after="0"/>
        <w:ind w:left="360" w:hanging="0"/>
        <w:jc w:val="both"/>
        <w:rPr>
          <w:rFonts w:ascii="Arial" w:hAnsi="Arial" w:eastAsia="Calibri" w:cs="Arial"/>
          <w:b/>
          <w:b/>
          <w:szCs w:val="22"/>
          <w:u w:val="single"/>
          <w:lang w:val="fr-FR"/>
        </w:rPr>
      </w:pPr>
      <w:r>
        <w:rPr>
          <w:rFonts w:eastAsia="Calibri" w:cs="Arial" w:ascii="Arial" w:hAnsi="Arial"/>
          <w:b/>
          <w:szCs w:val="22"/>
          <w:u w:val="single"/>
          <w:lang w:val="fr-FR"/>
        </w:rPr>
      </w:r>
    </w:p>
    <w:p>
      <w:pPr>
        <w:pStyle w:val="Normal"/>
        <w:autoSpaceDE w:val="false"/>
        <w:spacing w:lineRule="auto"/>
        <w:jc w:val="both"/>
        <w:rPr>
          <w:rFonts w:cs="Arial"/>
          <w:sz w:val="22"/>
          <w:szCs w:val="22"/>
        </w:rPr>
      </w:pPr>
      <w:r>
        <w:rPr>
          <w:rFonts w:cs="Arial"/>
          <w:sz w:val="22"/>
          <w:szCs w:val="22"/>
        </w:rPr>
        <w:t>Le présent accord d’entreprise s’applique à l’ensemble du personnel salarié, cadre et non cadre, dans l’effectif de l’association Cambrésis Emploi.</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Le présent accord d’entreprise complète les dispositions de la Convention Collective Nationale des Missions Locales et PAIO (brochure JO 3304) à laquelle est rattachée l’association Cambrésis Emploi.</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Les dispositions arrêtées par le présent accord d’entreprise sont à valoir sur toutes celles qui pourraient résulter de l’application des dispositions légales, réglementaires ou conventionnelles actuelles ou futures.</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Si des dispositions légales, réglementaires ou conventionnelles devaient être plus avantageuses que celles prévues par le présent accord d’entreprise, elles seraient appliquées à la place de celles-ci. Si ces dispositions étaient moins avantageuses, les dispositions du présent accord d’entreprise continueraient d’être appliquées dans les conditions qu’il prévoit.</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Seuls subsistent les avantages individuels attribués par un contrat de travail qui ne relèveraient pas du statut collectif et qui ne seraient pas en contradiction avec celui-ci.</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r>
    </w:p>
    <w:p>
      <w:pPr>
        <w:pStyle w:val="TextBody"/>
        <w:numPr>
          <w:ilvl w:val="0"/>
          <w:numId w:val="10"/>
        </w:numPr>
        <w:spacing w:lineRule="auto" w:before="0" w:after="0"/>
        <w:jc w:val="both"/>
        <w:rPr>
          <w:rFonts w:ascii="Arial" w:hAnsi="Arial" w:eastAsia="Calibri" w:cs="Arial"/>
          <w:b/>
          <w:b/>
          <w:szCs w:val="22"/>
          <w:u w:val="single"/>
          <w:lang w:val="fr-FR"/>
        </w:rPr>
      </w:pPr>
      <w:r>
        <w:rPr>
          <w:rFonts w:eastAsia="Calibri" w:cs="Arial" w:ascii="Arial" w:hAnsi="Arial"/>
          <w:b/>
          <w:szCs w:val="22"/>
          <w:u w:val="single"/>
          <w:lang w:val="fr-FR"/>
        </w:rPr>
        <w:t>La durée du temps de travail</w:t>
      </w:r>
    </w:p>
    <w:p>
      <w:pPr>
        <w:pStyle w:val="TextBody"/>
        <w:spacing w:lineRule="auto" w:before="0" w:after="0"/>
        <w:jc w:val="both"/>
        <w:rPr>
          <w:rFonts w:ascii="Arial" w:hAnsi="Arial" w:eastAsia="Calibri" w:cs="Arial"/>
          <w:b/>
          <w:b/>
          <w:szCs w:val="22"/>
          <w:u w:val="single"/>
          <w:lang w:val="fr-FR"/>
        </w:rPr>
      </w:pPr>
      <w:r>
        <w:rPr>
          <w:rFonts w:eastAsia="Calibri" w:cs="Arial" w:ascii="Arial" w:hAnsi="Arial"/>
          <w:b/>
          <w:szCs w:val="22"/>
          <w:u w:val="single"/>
          <w:lang w:val="fr-FR"/>
        </w:rPr>
      </w:r>
    </w:p>
    <w:p>
      <w:pPr>
        <w:pStyle w:val="Normal"/>
        <w:autoSpaceDE w:val="false"/>
        <w:spacing w:lineRule="auto"/>
        <w:jc w:val="both"/>
        <w:rPr>
          <w:rFonts w:cs="Arial"/>
          <w:sz w:val="22"/>
          <w:szCs w:val="22"/>
        </w:rPr>
      </w:pPr>
      <w:r>
        <w:rPr>
          <w:rFonts w:cs="Arial"/>
          <w:sz w:val="22"/>
          <w:szCs w:val="22"/>
        </w:rPr>
        <w:t>Concernant la durée du temps de travail, il est fait une distinction entre deux catégories de salariés au sein de l’association :</w:t>
      </w:r>
    </w:p>
    <w:p>
      <w:pPr>
        <w:pStyle w:val="Normal"/>
        <w:autoSpaceDE w:val="false"/>
        <w:spacing w:lineRule="auto"/>
        <w:jc w:val="both"/>
        <w:rPr/>
      </w:pPr>
      <w:r>
        <w:rPr>
          <w:rFonts w:cs="Arial"/>
          <w:sz w:val="22"/>
          <w:szCs w:val="22"/>
        </w:rPr>
        <w:t>- les salariés non cadres et les salariés cadres ne disposant pas d’une large indépendance dans l’organisation de leur temps de travail ;</w:t>
      </w:r>
    </w:p>
    <w:p>
      <w:pPr>
        <w:pStyle w:val="Normal"/>
        <w:autoSpaceDE w:val="false"/>
        <w:spacing w:lineRule="auto"/>
        <w:jc w:val="both"/>
        <w:rPr>
          <w:rFonts w:cs="Arial"/>
          <w:sz w:val="22"/>
          <w:szCs w:val="22"/>
        </w:rPr>
      </w:pPr>
      <w:r>
        <w:rPr>
          <w:rFonts w:cs="Arial"/>
          <w:sz w:val="22"/>
          <w:szCs w:val="22"/>
        </w:rPr>
        <w:t>- les salariés cadres disposant d’une large indépendance dans l’organisation de leur temps de travail.</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L’appartenance d’un salarié à l’une ou l’autre des deux dernières catégories doit, être clairement indiquée au contrat de travail signé ou à l’un de ses avenants. A défaut de précision, le salarié est réputé être non cadre.</w:t>
      </w:r>
    </w:p>
    <w:p>
      <w:pPr>
        <w:pStyle w:val="Normal"/>
        <w:autoSpaceDE w:val="false"/>
        <w:spacing w:lineRule="auto"/>
        <w:jc w:val="both"/>
        <w:rPr>
          <w:rFonts w:cs="Arial"/>
          <w:sz w:val="22"/>
          <w:szCs w:val="22"/>
        </w:rPr>
      </w:pPr>
      <w:r>
        <w:rPr>
          <w:rFonts w:cs="Arial"/>
          <w:sz w:val="22"/>
          <w:szCs w:val="22"/>
        </w:rPr>
      </w:r>
    </w:p>
    <w:p>
      <w:pPr>
        <w:pStyle w:val="Paragraphedeliste"/>
        <w:numPr>
          <w:ilvl w:val="0"/>
          <w:numId w:val="1"/>
        </w:numPr>
        <w:autoSpaceDE w:val="false"/>
        <w:spacing w:lineRule="auto"/>
        <w:jc w:val="both"/>
        <w:rPr>
          <w:rFonts w:ascii="Arial" w:hAnsi="Arial" w:cs="Arial"/>
          <w:b/>
          <w:b/>
          <w:i/>
          <w:i/>
          <w:sz w:val="22"/>
          <w:szCs w:val="22"/>
        </w:rPr>
      </w:pPr>
      <w:r>
        <w:rPr>
          <w:rFonts w:cs="Arial" w:ascii="Arial" w:hAnsi="Arial"/>
          <w:b/>
          <w:i/>
          <w:sz w:val="22"/>
          <w:szCs w:val="22"/>
        </w:rPr>
        <w:t>Salariés non cadres et salariés cadres ne disposant pas d’une large indépendance dans l’organisation de leur temps de travail : 35 heures hebdomadaires</w:t>
      </w:r>
    </w:p>
    <w:p>
      <w:pPr>
        <w:pStyle w:val="Normal"/>
        <w:autoSpaceDE w:val="false"/>
        <w:spacing w:lineRule="auto"/>
        <w:jc w:val="both"/>
        <w:rPr>
          <w:rFonts w:ascii="Arial" w:hAnsi="Arial" w:cs="Arial"/>
          <w:b/>
          <w:b/>
          <w:i/>
          <w:i/>
          <w:sz w:val="22"/>
          <w:szCs w:val="22"/>
        </w:rPr>
      </w:pPr>
      <w:r>
        <w:rPr>
          <w:rFonts w:cs="Arial"/>
          <w:b/>
          <w:i/>
          <w:sz w:val="22"/>
          <w:szCs w:val="22"/>
        </w:rPr>
      </w:r>
    </w:p>
    <w:p>
      <w:pPr>
        <w:pStyle w:val="Normal"/>
        <w:autoSpaceDE w:val="false"/>
        <w:spacing w:lineRule="auto"/>
        <w:jc w:val="both"/>
        <w:rPr/>
      </w:pPr>
      <w:r>
        <w:rPr>
          <w:rFonts w:cs="Arial"/>
          <w:sz w:val="22"/>
          <w:szCs w:val="22"/>
        </w:rPr>
        <w:t>La durée du travail hebdomadaire est fixée à 35 heures par semaine sans jours de repos « RTT » (« Réduction du Temps de Travail »).</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Les horaires sont individualisés pour chaque salarié, après accord de la Direction tout en conciliant les nécessités de services.</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Lorsque la charge de travail l’exige, le personnel peut être amené à effectuer des heures supplémentaires à la durée hebdomadaire du travail à la demande de la Direction.</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Les heures supplémentaires prévisibles (réunion, formation hors temps de travail, etc.) doivent faire l’objet d’une demande auprès de la Direction et le salarié doit obtenir l’accord préalable de la Direction. Bien évidemment, à titre exceptionnel, et quand le bon fonctionnement du service l’exige, des heures supplémentaires peuvent être réalisées sans autorisation de la Direction. Toutefois, le salarié devra en avertir de suite la Direction et en préciser le motif.</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En complément du présent accord d’entreprise, il est fait application des articles V-2 et V-3 de la Convention Collective Nationale des Missions Locales et PAIO relatifs aux heures supplémentaires et au repos hebdomadaire.</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Conformément aux dispositions de la convention collective, ces heures sont récupérables après validation par la Direction de Cambrésis Emploi.</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En effet, les heures supplémentaires sont prioritairement compensées, dans un délai de trois mois par un repos, dont la durée est égale à celle des heures supplémentaires effectuées, majorées dans les conditions prévues par la loi, y compris éventuellement les majorations en cas de repos compensateur. Dans le cas contraire, elles donnent lieu à rémunération conformément à la législation en vigueur.</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 xml:space="preserve">Lorsqu’un salarié participe, à la demande de la Direction, à des réunions le soir, il a droit à un repos compensateur équivalent compte tenu des bonifications et majorations afférentes aux heures supplémentaires effectuées. </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pPr>
      <w:r>
        <w:rPr>
          <w:rFonts w:cs="Arial"/>
          <w:sz w:val="22"/>
          <w:szCs w:val="22"/>
        </w:rPr>
        <w:t>Lorsqu’un salarié travaille pendant les jours fériés, ces heures sont récupérées (dimanche et jour férié, récupération doublée). S’agissant d’un travail le 1</w:t>
      </w:r>
      <w:r>
        <w:rPr>
          <w:rFonts w:cs="Arial"/>
          <w:sz w:val="22"/>
          <w:szCs w:val="22"/>
          <w:vertAlign w:val="superscript"/>
        </w:rPr>
        <w:t>er</w:t>
      </w:r>
      <w:r>
        <w:rPr>
          <w:rFonts w:cs="Arial"/>
          <w:sz w:val="22"/>
          <w:szCs w:val="22"/>
        </w:rPr>
        <w:t xml:space="preserve"> mai, les salariés ont droit, en plus du salaire correspondant au travail effectué, à une indemnité égale au montant de ce salaire qui est à la charge de l’employeur et du repos compensateur précédemment prévu.</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La durée des trajets pour les réunions est assimilée à du temps de travail effectif.</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A noter que pour les salariés à temps partiel, il est fait application des dispositions légales et Conventionnelles en vigueur relatives aux heures complémentaires.</w:t>
      </w:r>
    </w:p>
    <w:p>
      <w:pPr>
        <w:pStyle w:val="Normal"/>
        <w:autoSpaceDE w:val="false"/>
        <w:spacing w:lineRule="auto"/>
        <w:jc w:val="both"/>
        <w:rPr>
          <w:rFonts w:cs="Arial"/>
          <w:sz w:val="22"/>
          <w:szCs w:val="22"/>
        </w:rPr>
      </w:pPr>
      <w:r>
        <w:rPr>
          <w:rFonts w:cs="Arial"/>
          <w:sz w:val="22"/>
          <w:szCs w:val="22"/>
        </w:rPr>
      </w:r>
    </w:p>
    <w:p>
      <w:pPr>
        <w:pStyle w:val="Paragraphedeliste"/>
        <w:numPr>
          <w:ilvl w:val="0"/>
          <w:numId w:val="1"/>
        </w:numPr>
        <w:autoSpaceDE w:val="false"/>
        <w:spacing w:lineRule="auto"/>
        <w:jc w:val="both"/>
        <w:rPr/>
      </w:pPr>
      <w:r>
        <w:rPr>
          <w:rFonts w:eastAsia="Arial" w:cs="Arial" w:ascii="Arial" w:hAnsi="Arial"/>
          <w:sz w:val="22"/>
          <w:szCs w:val="22"/>
        </w:rPr>
        <w:t xml:space="preserve"> </w:t>
      </w:r>
      <w:r>
        <w:rPr>
          <w:rFonts w:cs="Arial" w:ascii="Arial" w:hAnsi="Arial"/>
          <w:b/>
          <w:i/>
          <w:sz w:val="22"/>
          <w:szCs w:val="22"/>
        </w:rPr>
        <w:t>Salariés cadres disposant d’une large indépendance dans l’organisation de leur temps de travail : absence d’une durée de travail déterminée, forfait annuel en jours</w:t>
      </w:r>
    </w:p>
    <w:p>
      <w:pPr>
        <w:pStyle w:val="Normal"/>
        <w:autoSpaceDE w:val="false"/>
        <w:spacing w:lineRule="auto"/>
        <w:jc w:val="both"/>
        <w:rPr>
          <w:rFonts w:ascii="Arial" w:hAnsi="Arial" w:cs="Arial"/>
          <w:b/>
          <w:b/>
          <w:i/>
          <w:i/>
          <w:sz w:val="22"/>
          <w:szCs w:val="22"/>
        </w:rPr>
      </w:pPr>
      <w:r>
        <w:rPr>
          <w:rFonts w:cs="Arial"/>
          <w:b/>
          <w:i/>
          <w:sz w:val="22"/>
          <w:szCs w:val="22"/>
        </w:rPr>
      </w:r>
    </w:p>
    <w:p>
      <w:pPr>
        <w:pStyle w:val="Paragraphedeliste"/>
        <w:numPr>
          <w:ilvl w:val="0"/>
          <w:numId w:val="18"/>
        </w:numPr>
        <w:autoSpaceDE w:val="false"/>
        <w:spacing w:lineRule="auto"/>
        <w:jc w:val="both"/>
        <w:rPr>
          <w:rFonts w:ascii="Arial" w:hAnsi="Arial" w:cs="Arial"/>
          <w:b/>
          <w:b/>
          <w:i/>
          <w:i/>
          <w:sz w:val="22"/>
          <w:szCs w:val="22"/>
        </w:rPr>
      </w:pPr>
      <w:r>
        <w:rPr>
          <w:rFonts w:cs="Arial" w:ascii="Arial" w:hAnsi="Arial"/>
          <w:b/>
          <w:i/>
          <w:sz w:val="22"/>
          <w:szCs w:val="22"/>
        </w:rPr>
        <w:t>Les cadres concernés</w:t>
      </w:r>
    </w:p>
    <w:p>
      <w:pPr>
        <w:pStyle w:val="Paragraphedeliste"/>
        <w:autoSpaceDE w:val="false"/>
        <w:spacing w:lineRule="auto"/>
        <w:ind w:left="1980" w:hanging="0"/>
        <w:jc w:val="both"/>
        <w:rPr>
          <w:rFonts w:ascii="Arial" w:hAnsi="Arial" w:cs="Arial"/>
          <w:b/>
          <w:b/>
          <w:i/>
          <w:i/>
          <w:sz w:val="22"/>
          <w:szCs w:val="22"/>
        </w:rPr>
      </w:pPr>
      <w:r>
        <w:rPr>
          <w:rFonts w:cs="Arial" w:ascii="Arial" w:hAnsi="Arial"/>
          <w:b/>
          <w:i/>
          <w:sz w:val="22"/>
          <w:szCs w:val="22"/>
        </w:rPr>
      </w:r>
    </w:p>
    <w:p>
      <w:pPr>
        <w:pStyle w:val="Normal"/>
        <w:autoSpaceDE w:val="false"/>
        <w:spacing w:lineRule="auto"/>
        <w:jc w:val="both"/>
        <w:rPr>
          <w:rFonts w:cs="Arial"/>
          <w:sz w:val="22"/>
          <w:szCs w:val="22"/>
        </w:rPr>
      </w:pPr>
      <w:r>
        <w:rPr>
          <w:rFonts w:cs="Arial"/>
          <w:sz w:val="22"/>
          <w:szCs w:val="22"/>
        </w:rPr>
        <w:t xml:space="preserve">Conformément à l’article 8.1.2 de la Convention Collective Nationale des Missions Locales et PAIO, relatif aux cadres de Direction, des salariés cadres désignés peuvent disposer d’une large indépendance dans l’organisation de leur temps de travail, et par conséquent ne pas être soumis à une durée de travail déterminée, et ne pas avoir à suivre l’horaire collectif applicable au sein de Cambrésis Emploi. </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Les salariés cadres, désignés ci-dessus, sont soumis au forfait annuel en jours organisant le travail sur l’année, à condition que soit signée entre Cambrésis Emploi et eux une « convention de forfait jours » par salarié. Il est en outre précisé que les cadres autonomes soumis au forfait annuel en jours peuvent relever de deux catégories distinctes : les cadres de Direction, et les cadres techniques.</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La définition du cadre dirigeant ou cadre de Direction se trouve dans le code du travail, plus particulièrement dans l'article L3111-2. Il est écrit que "sont considérés comme ayant la qualité de cadre dirigeant les cadres auxquels sont confiés des responsabilités dont l'importance implique une grande indépendance dans l'organisation de leur emploi du temps, qui sont habilités à prendre des décisions de façon largement autonome et qui perçoivent une rémunération se situant dans les niveaux les plus élevés pratiqués dans leur entreprise ou établissement".</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Le cadre technique exerce dans les domaines relevant de sa spécialité des responsabilités limitées, précisées par son responsable hiérarchique. Il peut assister ce responsable dans ses fonctions de commandement. Cette catégorie socioprofessionnelle regroupe les salariés occupant une position de cadre au sein d’une entreprise et exerçant une activité de nature technique. Les personnes concernées exercent des fonctions de responsabilité impliquant une activité de commandement dans le domaine technique ou nécessitant des connaissances scientifiques approfondies. Elles disposent, comme les cadres de Direction d’une large indépendance dans l’organisation de leur temps de travail, et par conséquent ne sont pas soumises à une durée de travail déterminée, et n’ont pas avoir à suivre l’horaire collectif applicable au sein de Cambrésis Emploi.</w:t>
      </w:r>
    </w:p>
    <w:p>
      <w:pPr>
        <w:pStyle w:val="Normal"/>
        <w:autoSpaceDE w:val="false"/>
        <w:spacing w:lineRule="auto"/>
        <w:jc w:val="both"/>
        <w:rPr>
          <w:rFonts w:cs="Arial"/>
          <w:sz w:val="22"/>
          <w:szCs w:val="22"/>
        </w:rPr>
      </w:pPr>
      <w:r>
        <w:rPr>
          <w:rFonts w:cs="Arial"/>
          <w:sz w:val="22"/>
          <w:szCs w:val="22"/>
        </w:rPr>
      </w:r>
    </w:p>
    <w:p>
      <w:pPr>
        <w:pStyle w:val="Paragraphedeliste"/>
        <w:numPr>
          <w:ilvl w:val="0"/>
          <w:numId w:val="18"/>
        </w:numPr>
        <w:autoSpaceDE w:val="false"/>
        <w:spacing w:lineRule="auto"/>
        <w:jc w:val="both"/>
        <w:rPr>
          <w:rFonts w:ascii="Arial" w:hAnsi="Arial" w:cs="Arial"/>
          <w:b/>
          <w:b/>
          <w:i/>
          <w:i/>
          <w:sz w:val="22"/>
          <w:szCs w:val="22"/>
        </w:rPr>
      </w:pPr>
      <w:r>
        <w:rPr>
          <w:rFonts w:cs="Arial" w:ascii="Arial" w:hAnsi="Arial"/>
          <w:b/>
          <w:i/>
          <w:sz w:val="22"/>
          <w:szCs w:val="22"/>
        </w:rPr>
        <w:t xml:space="preserve">Conventions individuelles de forfaits jours sur l’année </w:t>
      </w:r>
    </w:p>
    <w:p>
      <w:pPr>
        <w:pStyle w:val="TextBody"/>
        <w:spacing w:lineRule="auto" w:before="0" w:after="0"/>
        <w:jc w:val="both"/>
        <w:rPr>
          <w:rFonts w:ascii="Arial" w:hAnsi="Arial" w:cs="Arial"/>
          <w:b/>
          <w:b/>
          <w:i/>
          <w:i/>
          <w:sz w:val="22"/>
          <w:szCs w:val="22"/>
          <w:u w:val="single"/>
          <w:lang w:val="fr-FR"/>
        </w:rPr>
      </w:pPr>
      <w:r>
        <w:rPr>
          <w:rFonts w:cs="Arial" w:ascii="Arial" w:hAnsi="Arial"/>
          <w:b/>
          <w:i/>
          <w:sz w:val="22"/>
          <w:szCs w:val="22"/>
          <w:u w:val="single"/>
          <w:lang w:val="fr-FR"/>
        </w:rPr>
      </w:r>
    </w:p>
    <w:p>
      <w:pPr>
        <w:pStyle w:val="Normal"/>
        <w:autoSpaceDE w:val="false"/>
        <w:spacing w:lineRule="auto"/>
        <w:jc w:val="both"/>
        <w:rPr/>
      </w:pPr>
      <w:r>
        <w:rPr>
          <w:rFonts w:cs="Arial"/>
          <w:sz w:val="22"/>
          <w:szCs w:val="22"/>
        </w:rPr>
        <w:t>Il peut être conclu avec les collaborateurs visés au point II) B) 1) du présent accord des conventions individuelles de forfaits ne dépassant pas 218 jours par an (journée de solidarité incluse).</w:t>
      </w:r>
    </w:p>
    <w:p>
      <w:pPr>
        <w:pStyle w:val="Normal"/>
        <w:autoSpaceDE w:val="false"/>
        <w:spacing w:lineRule="auto"/>
        <w:jc w:val="both"/>
        <w:rPr>
          <w:rFonts w:cs="Arial"/>
          <w:sz w:val="22"/>
          <w:szCs w:val="22"/>
        </w:rPr>
      </w:pPr>
      <w:r>
        <w:rPr>
          <w:rFonts w:cs="Arial"/>
          <w:sz w:val="22"/>
          <w:szCs w:val="22"/>
        </w:rPr>
        <w:t>Ce chiffre correspond à une année complète de travail d’un salarié justifiant d’un droit intégral à congés payés.</w:t>
      </w:r>
    </w:p>
    <w:p>
      <w:pPr>
        <w:pStyle w:val="Normal"/>
        <w:autoSpaceDE w:val="false"/>
        <w:spacing w:lineRule="auto"/>
        <w:jc w:val="both"/>
        <w:rPr>
          <w:rFonts w:cs="Arial"/>
          <w:sz w:val="22"/>
          <w:szCs w:val="22"/>
        </w:rPr>
      </w:pPr>
      <w:r>
        <w:rPr>
          <w:rFonts w:cs="Arial"/>
          <w:sz w:val="22"/>
          <w:szCs w:val="22"/>
        </w:rPr>
        <w:t xml:space="preserve">Dans le cas contraire, ce nombre serait réajusté en conséquence. </w:t>
      </w:r>
    </w:p>
    <w:p>
      <w:pPr>
        <w:pStyle w:val="TextBody"/>
        <w:spacing w:lineRule="auto" w:before="0" w:after="0"/>
        <w:jc w:val="both"/>
        <w:rPr>
          <w:rFonts w:ascii="Arial" w:hAnsi="Arial" w:cs="Arial"/>
          <w:sz w:val="22"/>
          <w:szCs w:val="22"/>
          <w:lang w:val="fr-FR"/>
        </w:rPr>
      </w:pPr>
      <w:r>
        <w:rPr>
          <w:rFonts w:cs="Arial" w:ascii="Arial" w:hAnsi="Arial"/>
          <w:sz w:val="22"/>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Le contrat de travail ou son avenant signé par le bénéficiaire devra préciser :</w:t>
      </w:r>
    </w:p>
    <w:p>
      <w:pPr>
        <w:pStyle w:val="TextBody"/>
        <w:numPr>
          <w:ilvl w:val="0"/>
          <w:numId w:val="13"/>
        </w:numPr>
        <w:spacing w:lineRule="auto" w:before="0" w:after="0"/>
        <w:jc w:val="both"/>
        <w:rPr>
          <w:rFonts w:ascii="Arial" w:hAnsi="Arial" w:eastAsia="Calibri" w:cs="Arial"/>
          <w:szCs w:val="22"/>
          <w:lang w:val="fr-FR"/>
        </w:rPr>
      </w:pPr>
      <w:r>
        <w:rPr>
          <w:rFonts w:eastAsia="Calibri" w:cs="Arial" w:ascii="Arial" w:hAnsi="Arial"/>
          <w:szCs w:val="22"/>
          <w:lang w:val="fr-FR"/>
        </w:rPr>
        <w:t>Les caractéristiques de la fonction qui justifient l’autonomie dont dispose le bénéficiaire pour l’exercice de ses fonctions.</w:t>
      </w:r>
    </w:p>
    <w:p>
      <w:pPr>
        <w:pStyle w:val="TextBody"/>
        <w:numPr>
          <w:ilvl w:val="0"/>
          <w:numId w:val="13"/>
        </w:numPr>
        <w:spacing w:lineRule="auto" w:before="0" w:after="0"/>
        <w:jc w:val="both"/>
        <w:rPr>
          <w:rFonts w:ascii="Arial" w:hAnsi="Arial" w:eastAsia="Calibri" w:cs="Arial"/>
          <w:szCs w:val="22"/>
          <w:lang w:val="fr-FR"/>
        </w:rPr>
      </w:pPr>
      <w:r>
        <w:rPr>
          <w:rFonts w:eastAsia="Calibri" w:cs="Arial" w:ascii="Arial" w:hAnsi="Arial"/>
          <w:szCs w:val="22"/>
          <w:lang w:val="fr-FR"/>
        </w:rPr>
        <w:t>Le nombre de jours sur la base duquel le forfait est défini.</w:t>
      </w:r>
    </w:p>
    <w:p>
      <w:pPr>
        <w:pStyle w:val="TextBody"/>
        <w:numPr>
          <w:ilvl w:val="0"/>
          <w:numId w:val="13"/>
        </w:numPr>
        <w:spacing w:lineRule="auto" w:before="0" w:after="0"/>
        <w:jc w:val="both"/>
        <w:rPr>
          <w:rFonts w:ascii="Arial" w:hAnsi="Arial" w:eastAsia="Calibri" w:cs="Arial"/>
          <w:szCs w:val="22"/>
          <w:lang w:val="fr-FR"/>
        </w:rPr>
      </w:pPr>
      <w:r>
        <w:rPr>
          <w:rFonts w:eastAsia="Calibri" w:cs="Arial" w:ascii="Arial" w:hAnsi="Arial"/>
          <w:szCs w:val="22"/>
          <w:lang w:val="fr-FR"/>
        </w:rPr>
        <w:t>La répartition initiale des jours compris dans le forfait, qui doit tenir compte des périodes de présence nécessaires au bon fonctionnement de l’entreprise et de l'autonomie du cadre concerné, et les modalités de prise des jours de repos.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Paragraphedeliste"/>
        <w:numPr>
          <w:ilvl w:val="0"/>
          <w:numId w:val="18"/>
        </w:numPr>
        <w:autoSpaceDE w:val="false"/>
        <w:spacing w:lineRule="auto"/>
        <w:jc w:val="both"/>
        <w:rPr>
          <w:rFonts w:ascii="Arial" w:hAnsi="Arial" w:cs="Arial"/>
          <w:b/>
          <w:b/>
          <w:i/>
          <w:i/>
          <w:sz w:val="22"/>
          <w:szCs w:val="22"/>
        </w:rPr>
      </w:pPr>
      <w:r>
        <w:rPr>
          <w:rFonts w:cs="Arial" w:ascii="Arial" w:hAnsi="Arial"/>
          <w:b/>
          <w:i/>
          <w:sz w:val="22"/>
          <w:szCs w:val="22"/>
        </w:rPr>
        <w:t>La mise en place des conventions de forfaits jours sur l’année</w:t>
      </w:r>
    </w:p>
    <w:p>
      <w:pPr>
        <w:pStyle w:val="Paragraphedeliste"/>
        <w:autoSpaceDE w:val="false"/>
        <w:spacing w:lineRule="auto"/>
        <w:ind w:left="0" w:hanging="0"/>
        <w:jc w:val="both"/>
        <w:rPr>
          <w:rFonts w:ascii="Arial" w:hAnsi="Arial" w:cs="Arial"/>
          <w:b/>
          <w:b/>
          <w:i/>
          <w:i/>
          <w:sz w:val="22"/>
          <w:szCs w:val="22"/>
        </w:rPr>
      </w:pPr>
      <w:r>
        <w:rPr>
          <w:rFonts w:cs="Arial" w:ascii="Arial" w:hAnsi="Arial"/>
          <w:b/>
          <w:i/>
          <w:sz w:val="22"/>
          <w:szCs w:val="22"/>
        </w:rPr>
      </w:r>
    </w:p>
    <w:p>
      <w:pPr>
        <w:pStyle w:val="TextBody"/>
        <w:numPr>
          <w:ilvl w:val="0"/>
          <w:numId w:val="17"/>
        </w:numPr>
        <w:spacing w:lineRule="auto" w:before="0" w:after="0"/>
        <w:jc w:val="both"/>
        <w:rPr>
          <w:rFonts w:ascii="Arial" w:hAnsi="Arial" w:eastAsia="Calibri" w:cs="Arial"/>
          <w:b/>
          <w:b/>
          <w:szCs w:val="22"/>
          <w:lang w:val="fr-FR"/>
        </w:rPr>
      </w:pPr>
      <w:r>
        <w:rPr>
          <w:rFonts w:eastAsia="Calibri" w:cs="Arial" w:ascii="Arial" w:hAnsi="Arial"/>
          <w:b/>
          <w:szCs w:val="22"/>
          <w:lang w:val="fr-FR"/>
        </w:rPr>
        <w:t>Durée annuelle du travail</w:t>
      </w:r>
    </w:p>
    <w:p>
      <w:pPr>
        <w:pStyle w:val="Normal"/>
        <w:autoSpaceDE w:val="false"/>
        <w:spacing w:lineRule="auto"/>
        <w:jc w:val="both"/>
        <w:rPr>
          <w:rFonts w:ascii="Arial" w:hAnsi="Arial" w:eastAsia="Calibri" w:cs="Arial"/>
          <w:b/>
          <w:b/>
          <w:sz w:val="22"/>
          <w:szCs w:val="22"/>
          <w:lang w:val="fr-FR"/>
        </w:rPr>
      </w:pPr>
      <w:r>
        <w:rPr>
          <w:rFonts w:eastAsia="Calibri" w:cs="Arial"/>
          <w:b/>
          <w:sz w:val="22"/>
          <w:szCs w:val="22"/>
          <w:lang w:val="fr-FR"/>
        </w:rPr>
      </w:r>
    </w:p>
    <w:p>
      <w:pPr>
        <w:pStyle w:val="Normal"/>
        <w:autoSpaceDE w:val="false"/>
        <w:spacing w:lineRule="auto"/>
        <w:jc w:val="both"/>
        <w:rPr/>
      </w:pPr>
      <w:r>
        <w:rPr>
          <w:rFonts w:cs="Arial"/>
          <w:sz w:val="22"/>
          <w:szCs w:val="22"/>
        </w:rPr>
        <w:t xml:space="preserve">Le nombre de jours travaillés ne peut pas excéder le nombre fixé à l'article </w:t>
      </w:r>
      <w:hyperlink r:id="rId2">
        <w:r>
          <w:rPr>
            <w:rStyle w:val="InternetLink"/>
            <w:rFonts w:cs="Arial"/>
            <w:sz w:val="22"/>
            <w:szCs w:val="22"/>
          </w:rPr>
          <w:t>L. 3121-44</w:t>
        </w:r>
      </w:hyperlink>
      <w:r>
        <w:rPr>
          <w:rFonts w:cs="Arial"/>
          <w:sz w:val="22"/>
          <w:szCs w:val="22"/>
        </w:rPr>
        <w:t xml:space="preserve"> du Code du travail, à savoir 218 jours maximum (journée de solidarité incluse), par année complète de travail, pour un salarié ayant acquis le droit de bénéficier de la totalité de ses congés payés.</w:t>
      </w:r>
    </w:p>
    <w:p>
      <w:pPr>
        <w:pStyle w:val="Normal"/>
        <w:autoSpaceDE w:val="false"/>
        <w:spacing w:lineRule="auto"/>
        <w:jc w:val="both"/>
        <w:rPr>
          <w:rFonts w:cs="Arial"/>
          <w:sz w:val="22"/>
          <w:szCs w:val="22"/>
        </w:rPr>
      </w:pPr>
      <w:r>
        <w:rPr>
          <w:rFonts w:cs="Arial"/>
          <w:sz w:val="22"/>
          <w:szCs w:val="22"/>
        </w:rPr>
      </w:r>
    </w:p>
    <w:p>
      <w:pPr>
        <w:pStyle w:val="Normal"/>
        <w:autoSpaceDE w:val="false"/>
        <w:spacing w:lineRule="auto"/>
        <w:jc w:val="both"/>
        <w:rPr>
          <w:rFonts w:cs="Arial"/>
          <w:sz w:val="22"/>
          <w:szCs w:val="22"/>
        </w:rPr>
      </w:pPr>
      <w:r>
        <w:rPr>
          <w:rFonts w:cs="Arial"/>
          <w:sz w:val="22"/>
          <w:szCs w:val="22"/>
        </w:rPr>
        <w:t xml:space="preserve">Le nombre de jours travaillés sera déterminé dans la convention individuelle de forfait annuel en jours, sans pouvoir dépasser ce plafond. </w:t>
      </w:r>
    </w:p>
    <w:p>
      <w:pPr>
        <w:pStyle w:val="TextBody"/>
        <w:spacing w:lineRule="auto" w:before="0" w:after="0"/>
        <w:jc w:val="both"/>
        <w:rPr/>
      </w:pPr>
      <w:r>
        <w:rPr>
          <w:rFonts w:eastAsia="Calibri" w:cs="Arial" w:ascii="Arial" w:hAnsi="Arial"/>
          <w:szCs w:val="22"/>
          <w:lang w:val="fr-FR"/>
        </w:rPr>
        <w:t>Au sein de l’association, la période de 12 mois s’entend de l’année civile, soit du 1</w:t>
      </w:r>
      <w:r>
        <w:rPr>
          <w:rFonts w:eastAsia="Calibri" w:cs="Arial" w:ascii="Arial" w:hAnsi="Arial"/>
          <w:szCs w:val="22"/>
          <w:vertAlign w:val="superscript"/>
          <w:lang w:val="fr-FR"/>
        </w:rPr>
        <w:t>er</w:t>
      </w:r>
      <w:r>
        <w:rPr>
          <w:rFonts w:eastAsia="Calibri" w:cs="Arial" w:ascii="Arial" w:hAnsi="Arial"/>
          <w:szCs w:val="22"/>
          <w:lang w:val="fr-FR"/>
        </w:rPr>
        <w:t xml:space="preserve"> janvier de l’année N au 31 décembre de l’année N.</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Il n’est pas fixé de plancher pour la conclusion de convention de forfait annuel en jours. Toutefois, quel que soit le nombre de jours travaillés défini dans la convention de forfait, le salarié aura le statut de salarié à temps complet et aucun prorata ne pourra être effectué sur le plafond de sécurité sociale pour le calcul des cotisations sociales tel qu’il est appliqué pour les salariés employés à temps partiel.</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numPr>
          <w:ilvl w:val="0"/>
          <w:numId w:val="9"/>
        </w:numPr>
        <w:spacing w:lineRule="auto" w:before="0" w:after="0"/>
        <w:ind w:left="1430" w:hanging="360"/>
        <w:jc w:val="both"/>
        <w:rPr/>
      </w:pPr>
      <w:r>
        <w:rPr>
          <w:rFonts w:eastAsia="Calibri" w:cs="Arial" w:ascii="Arial" w:hAnsi="Arial"/>
          <w:b/>
          <w:szCs w:val="22"/>
          <w:lang w:val="fr-FR"/>
        </w:rPr>
        <w:t>Incidence de divers évènements sur le nombre de jours travaillés prévus</w:t>
      </w:r>
    </w:p>
    <w:p>
      <w:pPr>
        <w:pStyle w:val="TextBody"/>
        <w:spacing w:lineRule="auto" w:before="0" w:after="0"/>
        <w:ind w:left="1430" w:hanging="0"/>
        <w:jc w:val="both"/>
        <w:rPr>
          <w:rFonts w:ascii="Arial" w:hAnsi="Arial" w:eastAsia="Calibri" w:cs="Arial"/>
          <w:b/>
          <w:b/>
          <w:szCs w:val="22"/>
          <w:lang w:val="fr-FR"/>
        </w:rPr>
      </w:pPr>
      <w:r>
        <w:rPr>
          <w:rFonts w:eastAsia="Calibri" w:cs="Arial" w:ascii="Arial" w:hAnsi="Arial"/>
          <w:b/>
          <w:szCs w:val="22"/>
          <w:lang w:val="fr-FR"/>
        </w:rPr>
        <w:t>dans la convention de forfait :</w:t>
      </w:r>
    </w:p>
    <w:p>
      <w:pPr>
        <w:pStyle w:val="TextBody"/>
        <w:spacing w:lineRule="auto" w:before="0" w:after="0"/>
        <w:ind w:left="1430" w:hanging="0"/>
        <w:jc w:val="both"/>
        <w:rPr>
          <w:rFonts w:ascii="Arial" w:hAnsi="Arial" w:eastAsia="Calibri" w:cs="Arial"/>
          <w:b/>
          <w:b/>
          <w:szCs w:val="22"/>
          <w:highlight w:val="yellow"/>
          <w:lang w:val="fr-FR"/>
        </w:rPr>
      </w:pPr>
      <w:r>
        <w:rPr>
          <w:rFonts w:eastAsia="Calibri" w:cs="Arial" w:ascii="Arial" w:hAnsi="Arial"/>
          <w:b/>
          <w:szCs w:val="22"/>
          <w:highlight w:val="yellow"/>
          <w:lang w:val="fr-FR"/>
        </w:rPr>
      </w:r>
    </w:p>
    <w:p>
      <w:pPr>
        <w:pStyle w:val="TextBody"/>
        <w:numPr>
          <w:ilvl w:val="0"/>
          <w:numId w:val="27"/>
        </w:numPr>
        <w:spacing w:lineRule="auto" w:before="0" w:after="0"/>
        <w:jc w:val="both"/>
        <w:rPr/>
      </w:pPr>
      <w:r>
        <w:rPr>
          <w:rFonts w:eastAsia="Calibri" w:cs="Arial" w:ascii="Arial" w:hAnsi="Arial"/>
          <w:szCs w:val="22"/>
          <w:u w:val="single"/>
          <w:lang w:val="fr-FR"/>
        </w:rPr>
        <w:t>Les jours d'ancienneté et les jours de fractionnement</w:t>
      </w:r>
      <w:r>
        <w:rPr>
          <w:rFonts w:eastAsia="Calibri" w:cs="Arial" w:ascii="Arial" w:hAnsi="Arial"/>
          <w:szCs w:val="22"/>
          <w:lang w:val="fr-FR"/>
        </w:rPr>
        <w:t xml:space="preserve"> seront déduits, le cas échéant, du nombre de jours travaillés sur la base duquel est fixé le plafond propre à chaque convention de</w:t>
      </w:r>
      <w:bookmarkStart w:id="0" w:name="JVHIT_6"/>
      <w:bookmarkEnd w:id="0"/>
      <w:r>
        <w:rPr>
          <w:rFonts w:eastAsia="Calibri" w:cs="Arial" w:ascii="Arial" w:hAnsi="Arial"/>
          <w:szCs w:val="22"/>
          <w:lang w:val="fr-FR"/>
        </w:rPr>
        <w:t xml:space="preserve"> forfait. </w:t>
      </w:r>
    </w:p>
    <w:p>
      <w:pPr>
        <w:pStyle w:val="TextBody"/>
        <w:spacing w:lineRule="auto" w:before="0" w:after="0"/>
        <w:jc w:val="both"/>
        <w:rPr>
          <w:rFonts w:ascii="Arial" w:hAnsi="Arial" w:eastAsia="Calibri" w:cs="Arial"/>
          <w:i/>
          <w:i/>
          <w:szCs w:val="22"/>
          <w:u w:val="single"/>
          <w:lang w:val="fr-FR"/>
        </w:rPr>
      </w:pPr>
      <w:r>
        <w:rPr>
          <w:rFonts w:eastAsia="Calibri" w:cs="Arial" w:ascii="Arial" w:hAnsi="Arial"/>
          <w:i/>
          <w:szCs w:val="22"/>
          <w:u w:val="single"/>
          <w:lang w:val="fr-FR"/>
        </w:rPr>
      </w:r>
    </w:p>
    <w:p>
      <w:pPr>
        <w:pStyle w:val="TextBody"/>
        <w:spacing w:lineRule="auto" w:before="0" w:after="0"/>
        <w:ind w:firstLine="708"/>
        <w:jc w:val="both"/>
        <w:rPr/>
      </w:pPr>
      <w:r>
        <w:rPr>
          <w:rFonts w:cs="Arial" w:ascii="Arial" w:hAnsi="Arial"/>
          <w:i/>
          <w:szCs w:val="22"/>
          <w:u w:val="single"/>
          <w:lang w:val="fr-FR"/>
        </w:rPr>
        <w:t>Exemple</w:t>
      </w:r>
      <w:r>
        <w:rPr>
          <w:rFonts w:cs="Arial" w:ascii="Arial" w:hAnsi="Arial"/>
          <w:i/>
          <w:szCs w:val="22"/>
          <w:lang w:val="fr-FR"/>
        </w:rPr>
        <w:t> :</w:t>
      </w:r>
    </w:p>
    <w:p>
      <w:pPr>
        <w:pStyle w:val="TextBody"/>
        <w:spacing w:lineRule="auto" w:before="0" w:after="0"/>
        <w:ind w:firstLine="708"/>
        <w:jc w:val="both"/>
        <w:rPr>
          <w:rFonts w:ascii="Arial" w:hAnsi="Arial" w:cs="Arial"/>
          <w:i/>
          <w:i/>
          <w:szCs w:val="22"/>
          <w:lang w:val="fr-FR"/>
        </w:rPr>
      </w:pPr>
      <w:r>
        <w:rPr>
          <w:rFonts w:cs="Arial" w:ascii="Arial" w:hAnsi="Arial"/>
          <w:i/>
          <w:szCs w:val="22"/>
          <w:lang w:val="fr-FR"/>
        </w:rPr>
        <w:t>Salarié cadre bénéficiant de 4 jours supplémentaires pour ancienneté.</w:t>
      </w:r>
    </w:p>
    <w:p>
      <w:pPr>
        <w:pStyle w:val="TextBody"/>
        <w:spacing w:lineRule="auto" w:before="0" w:after="0"/>
        <w:ind w:firstLine="708"/>
        <w:jc w:val="both"/>
        <w:rPr>
          <w:rFonts w:ascii="Arial" w:hAnsi="Arial" w:cs="Arial"/>
          <w:i/>
          <w:i/>
          <w:szCs w:val="22"/>
          <w:lang w:val="fr-FR"/>
        </w:rPr>
      </w:pPr>
      <w:r>
        <w:rPr>
          <w:rFonts w:cs="Arial" w:ascii="Arial" w:hAnsi="Arial"/>
          <w:i/>
          <w:szCs w:val="22"/>
          <w:lang w:val="fr-FR"/>
        </w:rPr>
        <w:t>Convention individuelle de forfait de 218 jours.</w:t>
      </w:r>
    </w:p>
    <w:p>
      <w:pPr>
        <w:pStyle w:val="TextBody"/>
        <w:spacing w:lineRule="auto" w:before="0" w:after="0"/>
        <w:ind w:left="708" w:hanging="0"/>
        <w:jc w:val="both"/>
        <w:rPr/>
      </w:pPr>
      <w:r>
        <w:rPr>
          <w:rFonts w:cs="Arial" w:ascii="Arial" w:hAnsi="Arial"/>
          <w:i/>
          <w:szCs w:val="22"/>
          <w:u w:val="single"/>
          <w:lang w:val="fr-FR"/>
        </w:rPr>
        <w:t>Pour l’année civile 2013</w:t>
      </w:r>
      <w:r>
        <w:rPr>
          <w:rFonts w:cs="Arial" w:ascii="Arial" w:hAnsi="Arial"/>
          <w:i/>
          <w:szCs w:val="22"/>
          <w:lang w:val="fr-FR"/>
        </w:rPr>
        <w:t> :</w:t>
      </w:r>
    </w:p>
    <w:p>
      <w:pPr>
        <w:pStyle w:val="TextBody"/>
        <w:spacing w:lineRule="auto" w:before="0" w:after="0"/>
        <w:ind w:left="708" w:hanging="0"/>
        <w:jc w:val="both"/>
        <w:rPr>
          <w:rFonts w:ascii="Arial" w:hAnsi="Arial" w:cs="Arial"/>
          <w:i/>
          <w:i/>
          <w:szCs w:val="22"/>
          <w:lang w:val="fr-FR"/>
        </w:rPr>
      </w:pPr>
      <w:r>
        <w:rPr>
          <w:rFonts w:cs="Arial" w:ascii="Arial" w:hAnsi="Arial"/>
          <w:i/>
          <w:szCs w:val="22"/>
          <w:lang w:val="fr-FR"/>
        </w:rPr>
        <w:t>365 jours calendaires</w:t>
      </w:r>
    </w:p>
    <w:p>
      <w:pPr>
        <w:pStyle w:val="TextBody"/>
        <w:spacing w:lineRule="auto" w:before="0" w:after="0"/>
        <w:ind w:left="708" w:hanging="0"/>
        <w:jc w:val="both"/>
        <w:rPr>
          <w:rFonts w:ascii="Arial" w:hAnsi="Arial" w:cs="Arial"/>
          <w:i/>
          <w:i/>
          <w:szCs w:val="22"/>
          <w:lang w:val="fr-FR"/>
        </w:rPr>
      </w:pPr>
      <w:r>
        <w:rPr>
          <w:rFonts w:cs="Arial" w:ascii="Arial" w:hAnsi="Arial"/>
          <w:i/>
          <w:szCs w:val="22"/>
          <w:lang w:val="fr-FR"/>
        </w:rPr>
        <w:t>104 jours de repos (52 week-end * 2 jours)</w:t>
      </w:r>
    </w:p>
    <w:p>
      <w:pPr>
        <w:pStyle w:val="TextBody"/>
        <w:spacing w:lineRule="auto" w:before="0" w:after="0"/>
        <w:ind w:left="708" w:hanging="0"/>
        <w:jc w:val="both"/>
        <w:rPr>
          <w:rFonts w:ascii="Arial" w:hAnsi="Arial" w:cs="Arial"/>
          <w:i/>
          <w:i/>
          <w:szCs w:val="22"/>
          <w:lang w:val="fr-FR"/>
        </w:rPr>
      </w:pPr>
      <w:r>
        <w:rPr>
          <w:rFonts w:cs="Arial" w:ascii="Arial" w:hAnsi="Arial"/>
          <w:i/>
          <w:szCs w:val="22"/>
          <w:lang w:val="fr-FR"/>
        </w:rPr>
        <w:t>25 jours de congés payés</w:t>
      </w:r>
    </w:p>
    <w:p>
      <w:pPr>
        <w:pStyle w:val="TextBody"/>
        <w:spacing w:lineRule="auto" w:before="0" w:after="0"/>
        <w:ind w:left="708" w:hanging="0"/>
        <w:jc w:val="both"/>
        <w:rPr>
          <w:rFonts w:ascii="Arial" w:hAnsi="Arial" w:cs="Arial"/>
          <w:i/>
          <w:i/>
          <w:szCs w:val="22"/>
          <w:lang w:val="fr-FR"/>
        </w:rPr>
      </w:pPr>
      <w:r>
        <w:rPr>
          <w:rFonts w:cs="Arial" w:ascii="Arial" w:hAnsi="Arial"/>
          <w:i/>
          <w:szCs w:val="22"/>
          <w:lang w:val="fr-FR"/>
        </w:rPr>
        <w:t>10 jours fériés non travaillés</w:t>
      </w:r>
    </w:p>
    <w:p>
      <w:pPr>
        <w:pStyle w:val="TextBody"/>
        <w:spacing w:lineRule="auto" w:before="0" w:after="0"/>
        <w:ind w:left="708" w:hanging="0"/>
        <w:jc w:val="both"/>
        <w:rPr>
          <w:rFonts w:ascii="Arial" w:hAnsi="Arial" w:cs="Arial"/>
          <w:i/>
          <w:i/>
          <w:szCs w:val="22"/>
          <w:lang w:val="fr-FR"/>
        </w:rPr>
      </w:pPr>
      <w:r>
        <w:rPr>
          <w:rFonts w:cs="Arial" w:ascii="Arial" w:hAnsi="Arial"/>
          <w:i/>
          <w:szCs w:val="22"/>
          <w:lang w:val="fr-FR"/>
        </w:rPr>
        <w:t>218 jours à travailler</w:t>
      </w:r>
    </w:p>
    <w:p>
      <w:pPr>
        <w:pStyle w:val="TextBody"/>
        <w:spacing w:lineRule="auto" w:before="0" w:after="0"/>
        <w:ind w:left="708" w:hanging="0"/>
        <w:jc w:val="both"/>
        <w:rPr>
          <w:rFonts w:ascii="Arial" w:hAnsi="Arial" w:cs="Arial"/>
          <w:i/>
          <w:i/>
          <w:szCs w:val="22"/>
          <w:lang w:val="fr-FR"/>
        </w:rPr>
      </w:pPr>
      <w:r>
        <w:rPr>
          <w:rFonts w:cs="Arial" w:ascii="Arial" w:hAnsi="Arial"/>
          <w:i/>
          <w:szCs w:val="22"/>
          <w:lang w:val="fr-FR"/>
        </w:rPr>
        <w:t>Par déduction : 8 jours de repos à prendre dans l’année</w:t>
      </w:r>
    </w:p>
    <w:p>
      <w:pPr>
        <w:pStyle w:val="TextBody"/>
        <w:spacing w:lineRule="auto" w:before="0" w:after="0"/>
        <w:ind w:left="708" w:hanging="0"/>
        <w:jc w:val="both"/>
        <w:rPr/>
      </w:pPr>
      <w:r>
        <w:rPr>
          <w:rFonts w:cs="Arial" w:ascii="Arial" w:hAnsi="Arial"/>
          <w:i/>
          <w:szCs w:val="22"/>
          <w:lang w:val="fr-FR"/>
        </w:rPr>
        <w:t>Les 4 jours supplémentaires de congés payés devront être déduits de la convention de forfait. Le salarié ne devra donc travailler que 214 jours sur l’année 2013.</w:t>
      </w:r>
    </w:p>
    <w:p>
      <w:pPr>
        <w:pStyle w:val="TextBody"/>
        <w:spacing w:lineRule="auto" w:before="0" w:after="0"/>
        <w:jc w:val="both"/>
        <w:rPr>
          <w:rFonts w:ascii="Arial" w:hAnsi="Arial" w:cs="Arial"/>
          <w:i/>
          <w:i/>
          <w:szCs w:val="22"/>
          <w:lang w:val="fr-FR"/>
        </w:rPr>
      </w:pPr>
      <w:r>
        <w:rPr>
          <w:rFonts w:cs="Arial" w:ascii="Arial" w:hAnsi="Arial"/>
          <w:i/>
          <w:szCs w:val="22"/>
          <w:lang w:val="fr-FR"/>
        </w:rPr>
      </w:r>
    </w:p>
    <w:p>
      <w:pPr>
        <w:pStyle w:val="TextBody"/>
        <w:numPr>
          <w:ilvl w:val="0"/>
          <w:numId w:val="27"/>
        </w:numPr>
        <w:spacing w:lineRule="auto" w:before="0" w:after="0"/>
        <w:jc w:val="both"/>
        <w:rPr>
          <w:rFonts w:ascii="Arial" w:hAnsi="Arial" w:eastAsia="Calibri" w:cs="Arial"/>
          <w:szCs w:val="22"/>
          <w:u w:val="single"/>
          <w:lang w:val="fr-FR"/>
        </w:rPr>
      </w:pPr>
      <w:r>
        <w:rPr>
          <w:rFonts w:eastAsia="Calibri" w:cs="Arial" w:ascii="Arial" w:hAnsi="Arial"/>
          <w:szCs w:val="22"/>
          <w:u w:val="single"/>
          <w:lang w:val="fr-FR"/>
        </w:rPr>
        <w:t xml:space="preserve">Absence pour maladie, accident du travail ou toute autre absence justifiée </w:t>
      </w:r>
    </w:p>
    <w:p>
      <w:pPr>
        <w:pStyle w:val="TextBody"/>
        <w:spacing w:lineRule="auto" w:before="0" w:after="0"/>
        <w:ind w:left="720" w:hanging="0"/>
        <w:jc w:val="both"/>
        <w:rPr>
          <w:rFonts w:ascii="Arial" w:hAnsi="Arial" w:eastAsia="Calibri" w:cs="Arial"/>
          <w:szCs w:val="22"/>
          <w:u w:val="single"/>
          <w:lang w:val="fr-FR"/>
        </w:rPr>
      </w:pPr>
      <w:r>
        <w:rPr>
          <w:rFonts w:eastAsia="Calibri" w:cs="Arial" w:ascii="Arial" w:hAnsi="Arial"/>
          <w:szCs w:val="22"/>
          <w:u w:val="single"/>
          <w:lang w:val="fr-FR"/>
        </w:rPr>
      </w:r>
    </w:p>
    <w:p>
      <w:pPr>
        <w:pStyle w:val="TextBody"/>
        <w:spacing w:lineRule="auto" w:before="0" w:after="0"/>
        <w:ind w:left="708" w:hanging="0"/>
        <w:jc w:val="both"/>
        <w:rPr>
          <w:rFonts w:ascii="Arial" w:hAnsi="Arial" w:eastAsia="Calibri" w:cs="Arial"/>
          <w:szCs w:val="22"/>
          <w:lang w:val="fr-FR"/>
        </w:rPr>
      </w:pPr>
      <w:r>
        <w:rPr>
          <w:rFonts w:eastAsia="Calibri" w:cs="Arial" w:ascii="Arial" w:hAnsi="Arial"/>
          <w:szCs w:val="22"/>
          <w:lang w:val="fr-FR"/>
        </w:rPr>
        <w:t>Les salariés en forfait jours ont l’interdiction de récupérer les jours d’absences, hormis les dérogations légales strictement énumérées à l’article L.3122-27 du code du travail.</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ind w:firstLine="708"/>
        <w:jc w:val="both"/>
        <w:rPr>
          <w:rFonts w:ascii="Arial" w:hAnsi="Arial" w:eastAsia="Calibri" w:cs="Arial"/>
          <w:szCs w:val="22"/>
          <w:lang w:val="fr-FR"/>
        </w:rPr>
      </w:pPr>
      <w:r>
        <w:rPr>
          <w:rFonts w:eastAsia="Calibri" w:cs="Arial" w:ascii="Arial" w:hAnsi="Arial"/>
          <w:szCs w:val="22"/>
          <w:lang w:val="fr-FR"/>
        </w:rPr>
        <w:t>En conséquence, il convient d’opérer une distinction entre les types d’absence suivants :</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numPr>
          <w:ilvl w:val="0"/>
          <w:numId w:val="19"/>
        </w:numPr>
        <w:spacing w:lineRule="auto" w:before="0" w:after="0"/>
        <w:jc w:val="both"/>
        <w:rPr>
          <w:rFonts w:ascii="Arial" w:hAnsi="Arial" w:eastAsia="Calibri" w:cs="Arial"/>
          <w:szCs w:val="22"/>
          <w:lang w:val="fr-FR"/>
        </w:rPr>
      </w:pPr>
      <w:r>
        <w:rPr>
          <w:rFonts w:eastAsia="Calibri" w:cs="Arial" w:ascii="Arial" w:hAnsi="Arial"/>
          <w:szCs w:val="22"/>
          <w:lang w:val="fr-FR"/>
        </w:rPr>
        <w:t>Les absences entrant dans le cadre de l’article L. 3122-27 du code du travail qui prévoit la récupération des heures perdues pour l’un des motifs suivants (intempéries, force majeure, inventaire, le chômage d’un jour ou de deux jours ouvrables compris entre un jour férié et un jour de repos hebdomadaire ou d’un jour précédant les congés annuels), doivent être ajoutées au plafond dans la mesure où le code du travail autorise la récupération ;</w:t>
      </w:r>
    </w:p>
    <w:p>
      <w:pPr>
        <w:pStyle w:val="TextBody"/>
        <w:spacing w:lineRule="auto" w:before="0" w:after="0"/>
        <w:ind w:left="720" w:hanging="0"/>
        <w:jc w:val="both"/>
        <w:rPr>
          <w:rFonts w:ascii="Arial" w:hAnsi="Arial" w:eastAsia="Calibri" w:cs="Arial"/>
          <w:szCs w:val="22"/>
          <w:lang w:val="fr-FR"/>
        </w:rPr>
      </w:pPr>
      <w:r>
        <w:rPr>
          <w:rFonts w:eastAsia="Calibri" w:cs="Arial" w:ascii="Arial" w:hAnsi="Arial"/>
          <w:szCs w:val="22"/>
          <w:lang w:val="fr-FR"/>
        </w:rPr>
      </w:r>
    </w:p>
    <w:p>
      <w:pPr>
        <w:pStyle w:val="TextBody"/>
        <w:numPr>
          <w:ilvl w:val="0"/>
          <w:numId w:val="19"/>
        </w:numPr>
        <w:spacing w:lineRule="auto" w:before="0" w:after="0"/>
        <w:jc w:val="both"/>
        <w:rPr>
          <w:rFonts w:ascii="Arial" w:hAnsi="Arial" w:cs="Arial"/>
          <w:szCs w:val="22"/>
          <w:lang w:val="fr-FR"/>
        </w:rPr>
      </w:pPr>
      <w:r>
        <w:rPr>
          <w:rFonts w:cs="Arial" w:ascii="Arial" w:hAnsi="Arial"/>
          <w:szCs w:val="22"/>
          <w:lang w:val="fr-FR"/>
        </w:rPr>
        <w:t>Les autres absences rémunérées comme la maladie, la maternité, ATMP, les congés payés pour évènements familiaux sont à déduire du plafond des jours travaillés compte tenu du fait que la récupération est interdite dans ces cas.</w:t>
      </w:r>
    </w:p>
    <w:p>
      <w:pPr>
        <w:pStyle w:val="TextBody"/>
        <w:spacing w:lineRule="auto" w:before="0" w:after="0"/>
        <w:ind w:left="720" w:hanging="0"/>
        <w:jc w:val="both"/>
        <w:rPr>
          <w:rFonts w:ascii="Arial" w:hAnsi="Arial" w:cs="Arial"/>
          <w:i/>
          <w:i/>
          <w:szCs w:val="22"/>
          <w:lang w:val="fr-FR"/>
        </w:rPr>
      </w:pPr>
      <w:r>
        <w:rPr>
          <w:rFonts w:cs="Arial" w:ascii="Arial" w:hAnsi="Arial"/>
          <w:i/>
          <w:szCs w:val="22"/>
          <w:lang w:val="fr-FR"/>
        </w:rPr>
        <w:t>Un jour de maladie ne sera pas considéré comme un jour non travaillé au regard du décompte du nombre de jours travaillés dans l’année. Un salarié en convention de forfait annuel de 218 jours, malade 1 journée, devra donc travailler au maximum 217 jours sur l’année considérée (218 – 1J de maladie).</w:t>
      </w:r>
    </w:p>
    <w:p>
      <w:pPr>
        <w:pStyle w:val="TextBody"/>
        <w:numPr>
          <w:ilvl w:val="0"/>
          <w:numId w:val="19"/>
        </w:numPr>
        <w:spacing w:lineRule="auto" w:before="0" w:after="0"/>
        <w:jc w:val="both"/>
        <w:rPr>
          <w:rFonts w:ascii="Arial" w:hAnsi="Arial" w:cs="Arial"/>
          <w:szCs w:val="22"/>
          <w:lang w:val="fr-FR"/>
        </w:rPr>
      </w:pPr>
      <w:r>
        <w:rPr>
          <w:rFonts w:cs="Arial" w:ascii="Arial" w:hAnsi="Arial"/>
          <w:szCs w:val="22"/>
          <w:lang w:val="fr-FR"/>
        </w:rPr>
        <w:t>Les autres absences non rémunérées sont à déduire du plafond des jours travaillés.</w:t>
      </w:r>
    </w:p>
    <w:p>
      <w:pPr>
        <w:pStyle w:val="TextBody"/>
        <w:spacing w:lineRule="auto" w:before="0" w:after="0"/>
        <w:ind w:left="720" w:hanging="0"/>
        <w:jc w:val="both"/>
        <w:rPr>
          <w:rFonts w:ascii="Arial" w:hAnsi="Arial" w:cs="Arial"/>
          <w:i/>
          <w:i/>
          <w:szCs w:val="22"/>
          <w:lang w:val="fr-FR"/>
        </w:rPr>
      </w:pPr>
      <w:r>
        <w:rPr>
          <w:rFonts w:cs="Arial" w:ascii="Arial" w:hAnsi="Arial"/>
          <w:i/>
          <w:szCs w:val="22"/>
          <w:lang w:val="fr-FR"/>
        </w:rPr>
        <w:t>Un salarié en convention de forfait annuel de 218 jours, en congé sans solde 1 semaine, devra donc travailler au maximum 213 jours sur l’année considérée (218 – 5 jours ouvrés).</w:t>
      </w:r>
    </w:p>
    <w:p>
      <w:pPr>
        <w:pStyle w:val="TextBody"/>
        <w:spacing w:lineRule="auto" w:before="0" w:after="0"/>
        <w:ind w:left="720" w:hanging="0"/>
        <w:jc w:val="both"/>
        <w:rPr>
          <w:rFonts w:ascii="Arial" w:hAnsi="Arial" w:cs="Arial"/>
          <w:i/>
          <w:i/>
          <w:szCs w:val="22"/>
          <w:lang w:val="fr-FR"/>
        </w:rPr>
      </w:pPr>
      <w:r>
        <w:rPr>
          <w:rFonts w:cs="Arial" w:ascii="Arial" w:hAnsi="Arial"/>
          <w:i/>
          <w:szCs w:val="22"/>
          <w:lang w:val="fr-FR"/>
        </w:rPr>
      </w:r>
    </w:p>
    <w:p>
      <w:pPr>
        <w:pStyle w:val="TextBody"/>
        <w:numPr>
          <w:ilvl w:val="0"/>
          <w:numId w:val="27"/>
        </w:numPr>
        <w:spacing w:lineRule="auto" w:before="0" w:after="0"/>
        <w:jc w:val="both"/>
        <w:rPr/>
      </w:pPr>
      <w:r>
        <w:rPr>
          <w:rFonts w:eastAsia="Calibri" w:cs="Arial" w:ascii="Arial" w:hAnsi="Arial"/>
          <w:szCs w:val="22"/>
          <w:u w:val="single"/>
          <w:lang w:val="fr-FR"/>
        </w:rPr>
        <w:t>Embauche au 1</w:t>
      </w:r>
      <w:r>
        <w:rPr>
          <w:rFonts w:eastAsia="Calibri" w:cs="Arial" w:ascii="Arial" w:hAnsi="Arial"/>
          <w:szCs w:val="22"/>
          <w:u w:val="single"/>
          <w:vertAlign w:val="superscript"/>
          <w:lang w:val="fr-FR"/>
        </w:rPr>
        <w:t>er</w:t>
      </w:r>
      <w:r>
        <w:rPr>
          <w:rFonts w:eastAsia="Calibri" w:cs="Arial" w:ascii="Arial" w:hAnsi="Arial"/>
          <w:szCs w:val="22"/>
          <w:u w:val="single"/>
          <w:lang w:val="fr-FR"/>
        </w:rPr>
        <w:t xml:space="preserve"> janvier :</w:t>
      </w:r>
    </w:p>
    <w:p>
      <w:pPr>
        <w:pStyle w:val="TextBody"/>
        <w:spacing w:lineRule="auto" w:before="0" w:after="0"/>
        <w:ind w:left="720" w:hanging="0"/>
        <w:jc w:val="both"/>
        <w:rPr>
          <w:rFonts w:ascii="Arial" w:hAnsi="Arial" w:eastAsia="Calibri" w:cs="Arial"/>
          <w:szCs w:val="22"/>
          <w:u w:val="single"/>
          <w:lang w:val="fr-FR"/>
        </w:rPr>
      </w:pPr>
      <w:r>
        <w:rPr>
          <w:rFonts w:eastAsia="Calibri" w:cs="Arial" w:ascii="Arial" w:hAnsi="Arial"/>
          <w:szCs w:val="22"/>
          <w:u w:val="single"/>
          <w:lang w:val="fr-FR"/>
        </w:rPr>
      </w:r>
    </w:p>
    <w:p>
      <w:pPr>
        <w:pStyle w:val="TextBody"/>
        <w:spacing w:lineRule="auto" w:before="0" w:after="0"/>
        <w:ind w:left="708" w:hanging="0"/>
        <w:jc w:val="both"/>
        <w:rPr/>
      </w:pPr>
      <w:r>
        <w:rPr>
          <w:rStyle w:val="Net"/>
          <w:rFonts w:cs="Arial" w:ascii="Arial" w:hAnsi="Arial"/>
          <w:color w:val="000000"/>
          <w:szCs w:val="22"/>
          <w:lang w:val="fr-FR"/>
        </w:rPr>
        <w:t>Pour les salariés ne bénéficiant pas d'un congé annuel complet, le nombre de jours de travail est augmenté à concurrence du nombre de jours de congés légaux auxquels ils ne peuvent prétendre.</w:t>
      </w:r>
    </w:p>
    <w:p>
      <w:pPr>
        <w:pStyle w:val="TextBody"/>
        <w:spacing w:lineRule="auto" w:before="0" w:after="0"/>
        <w:jc w:val="both"/>
        <w:rPr>
          <w:rStyle w:val="Net"/>
          <w:rFonts w:ascii="Arial" w:hAnsi="Arial" w:cs="Arial"/>
          <w:i/>
          <w:i/>
          <w:color w:val="000000"/>
          <w:szCs w:val="22"/>
          <w:lang w:val="fr-FR"/>
        </w:rPr>
      </w:pPr>
      <w:r>
        <w:rPr/>
      </w:r>
    </w:p>
    <w:p>
      <w:pPr>
        <w:pStyle w:val="TextBody"/>
        <w:numPr>
          <w:ilvl w:val="0"/>
          <w:numId w:val="27"/>
        </w:numPr>
        <w:spacing w:lineRule="auto" w:before="0" w:after="0"/>
        <w:jc w:val="both"/>
        <w:rPr/>
      </w:pPr>
      <w:r>
        <w:rPr>
          <w:rFonts w:cs="Arial" w:ascii="Arial" w:hAnsi="Arial"/>
          <w:szCs w:val="22"/>
          <w:u w:val="single"/>
          <w:lang w:val="fr-FR"/>
        </w:rPr>
        <w:t>Embauche en cours d’année</w:t>
      </w:r>
      <w:r>
        <w:rPr>
          <w:rFonts w:cs="Arial" w:ascii="Arial" w:hAnsi="Arial"/>
          <w:szCs w:val="22"/>
          <w:lang w:val="fr-FR"/>
        </w:rPr>
        <w:t> :</w:t>
      </w:r>
    </w:p>
    <w:p>
      <w:pPr>
        <w:pStyle w:val="TextBody"/>
        <w:spacing w:lineRule="auto" w:before="0" w:after="0"/>
        <w:ind w:left="720" w:hanging="0"/>
        <w:jc w:val="both"/>
        <w:rPr>
          <w:rFonts w:ascii="Arial" w:hAnsi="Arial" w:cs="Arial"/>
          <w:szCs w:val="22"/>
          <w:lang w:val="fr-FR"/>
        </w:rPr>
      </w:pPr>
      <w:r>
        <w:rPr>
          <w:rFonts w:cs="Arial" w:ascii="Arial" w:hAnsi="Arial"/>
          <w:szCs w:val="22"/>
          <w:lang w:val="fr-FR"/>
        </w:rPr>
      </w:r>
    </w:p>
    <w:p>
      <w:pPr>
        <w:pStyle w:val="TextBody"/>
        <w:spacing w:lineRule="auto" w:before="0" w:after="0"/>
        <w:ind w:left="708" w:hanging="0"/>
        <w:jc w:val="both"/>
        <w:rPr/>
      </w:pPr>
      <w:r>
        <w:rPr>
          <w:rStyle w:val="Net"/>
          <w:rFonts w:cs="Arial" w:ascii="Arial" w:hAnsi="Arial"/>
          <w:color w:val="000000"/>
          <w:szCs w:val="22"/>
          <w:lang w:val="fr-FR"/>
        </w:rPr>
        <w:t>Dans le cas d’une embauche en cours d’année, il conviendra de recalculer le nombre de jours de travail prévu au forfait hors congés payés et le proratiser en fonction des jours ouvrés de présence du salarié sur l’année.</w:t>
      </w:r>
    </w:p>
    <w:p>
      <w:pPr>
        <w:pStyle w:val="TextBody"/>
        <w:spacing w:lineRule="auto" w:before="0" w:after="0"/>
        <w:ind w:left="357" w:firstLine="351"/>
        <w:jc w:val="both"/>
        <w:rPr/>
      </w:pPr>
      <w:r>
        <w:rPr>
          <w:rFonts w:cs="Arial" w:ascii="Arial" w:hAnsi="Arial"/>
          <w:i/>
          <w:szCs w:val="22"/>
          <w:lang w:val="fr-FR"/>
        </w:rPr>
        <w:t>Salarié en forfait annuel jours de 218 jours, embauché le 1</w:t>
      </w:r>
      <w:r>
        <w:rPr>
          <w:rFonts w:cs="Arial" w:ascii="Arial" w:hAnsi="Arial"/>
          <w:i/>
          <w:szCs w:val="22"/>
          <w:vertAlign w:val="superscript"/>
          <w:lang w:val="fr-FR"/>
        </w:rPr>
        <w:t>er</w:t>
      </w:r>
      <w:r>
        <w:rPr>
          <w:rFonts w:cs="Arial" w:ascii="Arial" w:hAnsi="Arial"/>
          <w:i/>
          <w:szCs w:val="22"/>
          <w:lang w:val="fr-FR"/>
        </w:rPr>
        <w:t xml:space="preserve"> juillet 2013.</w:t>
      </w:r>
    </w:p>
    <w:p>
      <w:pPr>
        <w:pStyle w:val="TextBody"/>
        <w:spacing w:lineRule="auto" w:before="0" w:after="0"/>
        <w:ind w:left="708" w:hanging="0"/>
        <w:jc w:val="both"/>
        <w:rPr>
          <w:rFonts w:ascii="Arial" w:hAnsi="Arial" w:cs="Arial"/>
          <w:i/>
          <w:i/>
          <w:szCs w:val="22"/>
          <w:lang w:val="fr-FR"/>
        </w:rPr>
      </w:pPr>
      <w:r>
        <w:rPr>
          <w:rFonts w:cs="Arial" w:ascii="Arial" w:hAnsi="Arial"/>
          <w:i/>
          <w:szCs w:val="22"/>
          <w:u w:val="single"/>
          <w:lang w:val="fr-FR"/>
        </w:rPr>
        <w:t>Nombre de jours ouvrés sur la période 01/07/2013 au 31/12/2013</w:t>
      </w:r>
      <w:r>
        <w:rPr>
          <w:rFonts w:cs="Arial" w:ascii="Arial" w:hAnsi="Arial"/>
          <w:i/>
          <w:szCs w:val="22"/>
          <w:lang w:val="fr-FR"/>
        </w:rPr>
        <w:t xml:space="preserve"> : 184 jours calendaires – 52 (jours de repos hebdomadaires) – 4 (jours fériés sur ladite période) = </w:t>
      </w:r>
      <w:r>
        <w:rPr>
          <w:rFonts w:cs="Arial" w:ascii="Arial" w:hAnsi="Arial"/>
          <w:b/>
          <w:i/>
          <w:szCs w:val="22"/>
          <w:lang w:val="fr-FR"/>
        </w:rPr>
        <w:t>128</w:t>
      </w:r>
    </w:p>
    <w:p>
      <w:pPr>
        <w:pStyle w:val="TextBody"/>
        <w:spacing w:lineRule="auto" w:before="0" w:after="0"/>
        <w:ind w:left="708" w:hanging="0"/>
        <w:jc w:val="both"/>
        <w:rPr>
          <w:rFonts w:ascii="Arial" w:hAnsi="Arial" w:cs="Arial"/>
          <w:i/>
          <w:i/>
          <w:szCs w:val="22"/>
          <w:lang w:val="fr-FR"/>
        </w:rPr>
      </w:pPr>
      <w:r>
        <w:rPr>
          <w:rFonts w:cs="Arial" w:ascii="Arial" w:hAnsi="Arial"/>
          <w:i/>
          <w:szCs w:val="22"/>
          <w:u w:val="single"/>
          <w:lang w:val="fr-FR"/>
        </w:rPr>
        <w:t>Nombre de jours ouvrés sur l’année 2013</w:t>
      </w:r>
      <w:r>
        <w:rPr>
          <w:rFonts w:cs="Arial" w:ascii="Arial" w:hAnsi="Arial"/>
          <w:i/>
          <w:szCs w:val="22"/>
          <w:lang w:val="fr-FR"/>
        </w:rPr>
        <w:t xml:space="preserve"> : 365 – 104 (jours de repos hebdomadaires) – 10 (jours fériés sur ladite période) : </w:t>
      </w:r>
      <w:r>
        <w:rPr>
          <w:rFonts w:cs="Arial" w:ascii="Arial" w:hAnsi="Arial"/>
          <w:b/>
          <w:i/>
          <w:szCs w:val="22"/>
          <w:lang w:val="fr-FR"/>
        </w:rPr>
        <w:t>251</w:t>
      </w:r>
    </w:p>
    <w:p>
      <w:pPr>
        <w:pStyle w:val="TextBody"/>
        <w:spacing w:lineRule="auto" w:before="0" w:after="0"/>
        <w:ind w:left="357" w:firstLine="351"/>
        <w:jc w:val="both"/>
        <w:rPr/>
      </w:pPr>
      <w:r>
        <w:rPr>
          <w:rFonts w:cs="Arial" w:ascii="Arial" w:hAnsi="Arial"/>
          <w:i/>
          <w:szCs w:val="22"/>
          <w:u w:val="single"/>
          <w:lang w:val="fr-FR"/>
        </w:rPr>
        <w:t>Nombre de jours du forfait « recalculé »</w:t>
      </w:r>
      <w:r>
        <w:rPr>
          <w:rFonts w:cs="Arial" w:ascii="Arial" w:hAnsi="Arial"/>
          <w:i/>
          <w:szCs w:val="22"/>
          <w:lang w:val="fr-FR"/>
        </w:rPr>
        <w:t xml:space="preserve"> : 218 + 25 = </w:t>
      </w:r>
      <w:r>
        <w:rPr>
          <w:rFonts w:cs="Arial" w:ascii="Arial" w:hAnsi="Arial"/>
          <w:b/>
          <w:i/>
          <w:szCs w:val="22"/>
          <w:lang w:val="fr-FR"/>
        </w:rPr>
        <w:t>243</w:t>
      </w:r>
    </w:p>
    <w:p>
      <w:pPr>
        <w:pStyle w:val="TextBody"/>
        <w:spacing w:lineRule="auto" w:before="0" w:after="0"/>
        <w:ind w:left="708" w:hanging="0"/>
        <w:jc w:val="both"/>
        <w:rPr/>
      </w:pPr>
      <w:r>
        <w:rPr>
          <w:rFonts w:cs="Arial" w:ascii="Arial" w:hAnsi="Arial"/>
          <w:b/>
          <w:i/>
          <w:szCs w:val="22"/>
          <w:lang w:val="fr-FR"/>
        </w:rPr>
        <w:t>Détermination des jours travaillés dus par le salarié : 243 x 128 / 251 = 123.92 arrondi à 123 jours.</w:t>
      </w:r>
    </w:p>
    <w:p>
      <w:pPr>
        <w:pStyle w:val="Normal"/>
        <w:spacing w:lineRule="auto"/>
        <w:jc w:val="both"/>
        <w:rPr>
          <w:rFonts w:ascii="Arial" w:hAnsi="Arial" w:cs="Arial"/>
          <w:b/>
          <w:b/>
          <w:i/>
          <w:i/>
          <w:sz w:val="22"/>
          <w:szCs w:val="22"/>
          <w:lang w:val="fr-FR"/>
        </w:rPr>
      </w:pPr>
      <w:r>
        <w:rPr>
          <w:rFonts w:cs="Arial"/>
          <w:b/>
          <w:i/>
          <w:sz w:val="22"/>
          <w:szCs w:val="22"/>
          <w:lang w:val="fr-FR"/>
        </w:rPr>
      </w:r>
    </w:p>
    <w:p>
      <w:pPr>
        <w:pStyle w:val="Normal"/>
        <w:numPr>
          <w:ilvl w:val="0"/>
          <w:numId w:val="9"/>
        </w:numPr>
        <w:spacing w:lineRule="auto"/>
        <w:ind w:left="1430" w:hanging="360"/>
        <w:jc w:val="both"/>
        <w:rPr>
          <w:rFonts w:eastAsia="Calibri" w:cs="Arial"/>
          <w:b/>
          <w:b/>
          <w:sz w:val="22"/>
          <w:szCs w:val="22"/>
          <w:lang w:eastAsia="en-US"/>
        </w:rPr>
      </w:pPr>
      <w:r>
        <w:rPr>
          <w:rFonts w:eastAsia="Calibri" w:cs="Arial"/>
          <w:b/>
          <w:sz w:val="22"/>
          <w:szCs w:val="22"/>
          <w:lang w:eastAsia="en-US"/>
        </w:rPr>
        <w:t>Détermination des jours de repos</w:t>
      </w:r>
    </w:p>
    <w:p>
      <w:pPr>
        <w:pStyle w:val="Normal"/>
        <w:spacing w:lineRule="auto"/>
        <w:jc w:val="both"/>
        <w:rPr>
          <w:rFonts w:eastAsia="Calibri" w:cs="Arial"/>
          <w:b/>
          <w:b/>
          <w:sz w:val="22"/>
          <w:szCs w:val="22"/>
          <w:lang w:eastAsia="en-US"/>
        </w:rPr>
      </w:pPr>
      <w:r>
        <w:rPr>
          <w:rFonts w:eastAsia="Calibri" w:cs="Arial"/>
          <w:b/>
          <w:sz w:val="22"/>
          <w:szCs w:val="22"/>
          <w:lang w:eastAsia="en-US"/>
        </w:rPr>
      </w:r>
    </w:p>
    <w:p>
      <w:pPr>
        <w:pStyle w:val="Normal"/>
        <w:spacing w:lineRule="auto"/>
        <w:ind w:left="708" w:hanging="0"/>
        <w:jc w:val="both"/>
        <w:rPr>
          <w:rFonts w:cs="Arial"/>
          <w:sz w:val="22"/>
          <w:szCs w:val="22"/>
          <w:lang w:eastAsia="en-US"/>
        </w:rPr>
      </w:pPr>
      <w:r>
        <w:rPr>
          <w:rFonts w:cs="Arial"/>
          <w:sz w:val="22"/>
          <w:szCs w:val="22"/>
          <w:lang w:eastAsia="en-US"/>
        </w:rPr>
        <w:t xml:space="preserve">Le nombre de jours de repos dont bénéficie le salarié en convention de forfait jours sur une période d’une année se détermine comme suit : </w:t>
      </w:r>
    </w:p>
    <w:p>
      <w:pPr>
        <w:pStyle w:val="Normal"/>
        <w:spacing w:lineRule="auto"/>
        <w:jc w:val="both"/>
        <w:rPr/>
      </w:pPr>
      <w:r>
        <w:rPr>
          <w:rFonts w:eastAsia="Arial" w:cs="Arial"/>
          <w:sz w:val="22"/>
          <w:szCs w:val="22"/>
          <w:lang w:eastAsia="en-US"/>
        </w:rPr>
        <w:t xml:space="preserve">  </w:t>
      </w:r>
      <w:r>
        <w:rPr>
          <w:rFonts w:cs="Arial"/>
          <w:sz w:val="22"/>
          <w:szCs w:val="22"/>
          <w:lang w:eastAsia="en-US"/>
        </w:rPr>
        <w:tab/>
        <w:t>[ 365 jours (366 jours les années bissextiles) *</w:t>
      </w:r>
    </w:p>
    <w:p>
      <w:pPr>
        <w:pStyle w:val="Normal"/>
        <w:spacing w:lineRule="auto"/>
        <w:jc w:val="both"/>
        <w:rPr/>
      </w:pPr>
      <w:r>
        <w:rPr>
          <w:rFonts w:eastAsia="Arial" w:cs="Arial"/>
          <w:sz w:val="22"/>
          <w:szCs w:val="22"/>
          <w:lang w:eastAsia="en-US"/>
        </w:rPr>
        <w:t xml:space="preserve">   </w:t>
      </w:r>
      <w:r>
        <w:rPr>
          <w:rFonts w:cs="Arial"/>
          <w:sz w:val="22"/>
          <w:szCs w:val="22"/>
          <w:lang w:eastAsia="en-US"/>
        </w:rPr>
        <w:tab/>
        <w:t>– 104 repos hebdomadaires *</w:t>
      </w:r>
    </w:p>
    <w:p>
      <w:pPr>
        <w:pStyle w:val="Normal"/>
        <w:spacing w:lineRule="auto"/>
        <w:jc w:val="both"/>
        <w:rPr/>
      </w:pPr>
      <w:r>
        <w:rPr>
          <w:rFonts w:eastAsia="Arial" w:cs="Arial"/>
          <w:sz w:val="22"/>
          <w:szCs w:val="22"/>
          <w:lang w:eastAsia="en-US"/>
        </w:rPr>
        <w:t xml:space="preserve">   </w:t>
      </w:r>
      <w:r>
        <w:rPr>
          <w:rFonts w:cs="Arial"/>
          <w:sz w:val="22"/>
          <w:szCs w:val="22"/>
          <w:lang w:eastAsia="en-US"/>
        </w:rPr>
        <w:tab/>
        <w:t>– 35 jours ouvrés de congés payés **</w:t>
      </w:r>
    </w:p>
    <w:p>
      <w:pPr>
        <w:pStyle w:val="Normal"/>
        <w:spacing w:lineRule="auto"/>
        <w:jc w:val="both"/>
        <w:rPr/>
      </w:pPr>
      <w:r>
        <w:rPr>
          <w:rFonts w:eastAsia="Arial" w:cs="Arial"/>
          <w:sz w:val="22"/>
          <w:szCs w:val="22"/>
          <w:lang w:eastAsia="en-US"/>
        </w:rPr>
        <w:t xml:space="preserve">   </w:t>
      </w:r>
      <w:r>
        <w:rPr>
          <w:rFonts w:cs="Arial"/>
          <w:sz w:val="22"/>
          <w:szCs w:val="22"/>
          <w:lang w:eastAsia="en-US"/>
        </w:rPr>
        <w:tab/>
        <w:t>– nombre de jours ouvrés de congés exceptionnels ***</w:t>
      </w:r>
    </w:p>
    <w:p>
      <w:pPr>
        <w:pStyle w:val="Normal"/>
        <w:spacing w:lineRule="auto"/>
        <w:jc w:val="both"/>
        <w:rPr/>
      </w:pPr>
      <w:r>
        <w:rPr>
          <w:rFonts w:eastAsia="Arial" w:cs="Arial"/>
          <w:sz w:val="22"/>
          <w:szCs w:val="22"/>
          <w:lang w:eastAsia="en-US"/>
        </w:rPr>
        <w:t xml:space="preserve">   </w:t>
      </w:r>
      <w:r>
        <w:rPr>
          <w:rFonts w:cs="Arial"/>
          <w:sz w:val="22"/>
          <w:szCs w:val="22"/>
          <w:lang w:eastAsia="en-US"/>
        </w:rPr>
        <w:tab/>
        <w:t>– 10 jours ouvrés de congés supplémentaires, dits « RTT » ****,</w:t>
      </w:r>
    </w:p>
    <w:p>
      <w:pPr>
        <w:pStyle w:val="Normal"/>
        <w:spacing w:lineRule="auto"/>
        <w:jc w:val="both"/>
        <w:rPr/>
      </w:pPr>
      <w:r>
        <w:rPr>
          <w:rFonts w:eastAsia="Arial" w:cs="Arial"/>
          <w:sz w:val="22"/>
          <w:szCs w:val="22"/>
          <w:lang w:eastAsia="en-US"/>
        </w:rPr>
        <w:t xml:space="preserve">      </w:t>
      </w:r>
      <w:r>
        <w:rPr>
          <w:rFonts w:cs="Arial"/>
          <w:sz w:val="22"/>
          <w:szCs w:val="22"/>
          <w:lang w:eastAsia="en-US"/>
        </w:rPr>
        <w:tab/>
        <w:t>attribués exclusivement aux salariés cadres autonomes soumis au forfait jours</w:t>
      </w:r>
    </w:p>
    <w:p>
      <w:pPr>
        <w:pStyle w:val="Normal"/>
        <w:spacing w:lineRule="auto"/>
        <w:jc w:val="both"/>
        <w:rPr/>
      </w:pPr>
      <w:r>
        <w:rPr>
          <w:rFonts w:eastAsia="Arial" w:cs="Arial"/>
          <w:sz w:val="22"/>
          <w:szCs w:val="22"/>
          <w:lang w:eastAsia="en-US"/>
        </w:rPr>
        <w:t xml:space="preserve">   </w:t>
      </w:r>
      <w:r>
        <w:rPr>
          <w:rFonts w:cs="Arial"/>
          <w:sz w:val="22"/>
          <w:szCs w:val="22"/>
          <w:lang w:eastAsia="en-US"/>
        </w:rPr>
        <w:tab/>
        <w:t>– nombre de jours fériés chômés* ]</w:t>
      </w:r>
    </w:p>
    <w:p>
      <w:pPr>
        <w:pStyle w:val="Normal"/>
        <w:spacing w:lineRule="auto"/>
        <w:jc w:val="both"/>
        <w:rPr/>
      </w:pPr>
      <w:r>
        <w:rPr>
          <w:rFonts w:eastAsia="Arial" w:cs="Arial"/>
          <w:sz w:val="22"/>
          <w:szCs w:val="22"/>
          <w:lang w:eastAsia="en-US"/>
        </w:rPr>
        <w:t xml:space="preserve">   </w:t>
      </w:r>
      <w:r>
        <w:rPr>
          <w:rFonts w:cs="Arial"/>
          <w:sz w:val="22"/>
          <w:szCs w:val="22"/>
          <w:lang w:eastAsia="en-US"/>
        </w:rPr>
        <w:tab/>
        <w:t>– le plafond propre à chaque convention de forfait.</w:t>
      </w:r>
    </w:p>
    <w:p>
      <w:pPr>
        <w:pStyle w:val="Normal"/>
        <w:spacing w:lineRule="auto"/>
        <w:jc w:val="both"/>
        <w:rPr>
          <w:rFonts w:cs="Arial"/>
          <w:sz w:val="8"/>
          <w:szCs w:val="8"/>
          <w:lang w:eastAsia="en-US"/>
        </w:rPr>
      </w:pPr>
      <w:r>
        <w:rPr>
          <w:rFonts w:eastAsia="Arial" w:cs="Arial"/>
          <w:sz w:val="22"/>
          <w:szCs w:val="22"/>
          <w:lang w:eastAsia="en-US"/>
        </w:rPr>
        <w:t xml:space="preserve"> </w:t>
      </w:r>
    </w:p>
    <w:p>
      <w:pPr>
        <w:pStyle w:val="Normal"/>
        <w:spacing w:lineRule="auto"/>
        <w:ind w:left="708" w:firstLine="708"/>
        <w:jc w:val="both"/>
        <w:rPr>
          <w:rFonts w:cs="Arial"/>
          <w:sz w:val="22"/>
          <w:szCs w:val="22"/>
          <w:lang w:eastAsia="en-US"/>
        </w:rPr>
      </w:pPr>
      <w:r>
        <w:rPr>
          <w:rFonts w:cs="Arial"/>
          <w:sz w:val="22"/>
          <w:szCs w:val="22"/>
          <w:lang w:eastAsia="en-US"/>
        </w:rPr>
        <w:t>* variable selon les années civiles</w:t>
      </w:r>
    </w:p>
    <w:p>
      <w:pPr>
        <w:pStyle w:val="Normal"/>
        <w:spacing w:lineRule="auto"/>
        <w:jc w:val="both"/>
        <w:rPr>
          <w:rFonts w:cs="Arial"/>
          <w:sz w:val="8"/>
          <w:szCs w:val="8"/>
          <w:lang w:eastAsia="en-US"/>
        </w:rPr>
      </w:pPr>
      <w:r>
        <w:rPr>
          <w:rFonts w:cs="Arial"/>
          <w:sz w:val="8"/>
          <w:szCs w:val="8"/>
          <w:lang w:eastAsia="en-US"/>
        </w:rPr>
      </w:r>
    </w:p>
    <w:p>
      <w:pPr>
        <w:pStyle w:val="Normal"/>
        <w:spacing w:lineRule="auto"/>
        <w:ind w:left="1416" w:hanging="0"/>
        <w:jc w:val="both"/>
        <w:rPr>
          <w:rFonts w:cs="Arial"/>
          <w:sz w:val="22"/>
          <w:szCs w:val="22"/>
          <w:lang w:eastAsia="en-US"/>
        </w:rPr>
      </w:pPr>
      <w:r>
        <w:rPr>
          <w:rFonts w:cs="Arial"/>
          <w:sz w:val="22"/>
          <w:szCs w:val="22"/>
          <w:lang w:eastAsia="en-US"/>
        </w:rPr>
        <w:t>** sont octroyés par Cambrésis Emploi à tous les salariés, cadres et non cadres, soumis ou non au forfait jours, 35 jours ouvrés de congés payés soit sept semaines de congés payés pour douze mois travaillés ou justifiés</w:t>
      </w:r>
    </w:p>
    <w:p>
      <w:pPr>
        <w:pStyle w:val="Normal"/>
        <w:spacing w:lineRule="auto"/>
        <w:jc w:val="both"/>
        <w:rPr>
          <w:rFonts w:cs="Arial"/>
          <w:sz w:val="8"/>
          <w:szCs w:val="8"/>
          <w:lang w:eastAsia="en-US"/>
        </w:rPr>
      </w:pPr>
      <w:r>
        <w:rPr>
          <w:rFonts w:cs="Arial"/>
          <w:sz w:val="8"/>
          <w:szCs w:val="8"/>
          <w:lang w:eastAsia="en-US"/>
        </w:rPr>
      </w:r>
    </w:p>
    <w:p>
      <w:pPr>
        <w:pStyle w:val="Normal"/>
        <w:spacing w:lineRule="auto"/>
        <w:ind w:left="1416" w:hanging="0"/>
        <w:jc w:val="both"/>
        <w:rPr>
          <w:rFonts w:cs="Arial"/>
          <w:sz w:val="22"/>
          <w:szCs w:val="22"/>
          <w:lang w:eastAsia="en-US"/>
        </w:rPr>
      </w:pPr>
      <w:r>
        <w:rPr>
          <w:rFonts w:cs="Arial"/>
          <w:sz w:val="22"/>
          <w:szCs w:val="22"/>
          <w:lang w:eastAsia="en-US"/>
        </w:rPr>
        <w:t>*** congés conventionnels et/ou accordés par Cambrésis Emploi par accord, convention, ou décision unilatérale de l’employeur</w:t>
      </w:r>
    </w:p>
    <w:p>
      <w:pPr>
        <w:pStyle w:val="Normal"/>
        <w:spacing w:lineRule="auto"/>
        <w:jc w:val="both"/>
        <w:rPr>
          <w:rFonts w:cs="Arial"/>
          <w:sz w:val="8"/>
          <w:szCs w:val="8"/>
          <w:lang w:eastAsia="en-US"/>
        </w:rPr>
      </w:pPr>
      <w:r>
        <w:rPr>
          <w:rFonts w:cs="Arial"/>
          <w:sz w:val="8"/>
          <w:szCs w:val="8"/>
          <w:lang w:eastAsia="en-US"/>
        </w:rPr>
      </w:r>
    </w:p>
    <w:p>
      <w:pPr>
        <w:pStyle w:val="Normal"/>
        <w:spacing w:lineRule="auto"/>
        <w:ind w:left="1416" w:hanging="0"/>
        <w:jc w:val="both"/>
        <w:rPr>
          <w:rFonts w:cs="Arial"/>
          <w:sz w:val="22"/>
          <w:szCs w:val="22"/>
          <w:lang w:eastAsia="en-US"/>
        </w:rPr>
      </w:pPr>
      <w:r>
        <w:rPr>
          <w:rFonts w:cs="Arial"/>
          <w:sz w:val="22"/>
          <w:szCs w:val="22"/>
          <w:lang w:eastAsia="en-US"/>
        </w:rPr>
        <w:t>**** 10 jours ouvrés de congés supplémentaires accordés à compter du 1</w:t>
      </w:r>
      <w:r>
        <w:rPr>
          <w:rFonts w:cs="Arial"/>
          <w:sz w:val="22"/>
          <w:szCs w:val="22"/>
          <w:vertAlign w:val="superscript"/>
          <w:lang w:eastAsia="en-US"/>
        </w:rPr>
        <w:t>er</w:t>
      </w:r>
      <w:r>
        <w:rPr>
          <w:rFonts w:cs="Arial"/>
          <w:sz w:val="22"/>
          <w:szCs w:val="22"/>
          <w:lang w:eastAsia="en-US"/>
        </w:rPr>
        <w:t xml:space="preserve"> octobre 2020 uniquement conformément à l’avenant numéro au présent accord d’entreprise</w:t>
      </w:r>
    </w:p>
    <w:p>
      <w:pPr>
        <w:pStyle w:val="Normal"/>
        <w:spacing w:lineRule="auto"/>
        <w:ind w:left="708" w:hanging="0"/>
        <w:jc w:val="both"/>
        <w:rPr>
          <w:rFonts w:cs="Arial"/>
          <w:sz w:val="22"/>
          <w:szCs w:val="22"/>
          <w:lang w:eastAsia="en-US"/>
        </w:rPr>
      </w:pPr>
      <w:r>
        <w:rPr>
          <w:rFonts w:cs="Arial"/>
          <w:sz w:val="22"/>
          <w:szCs w:val="22"/>
          <w:lang w:eastAsia="en-US"/>
        </w:rPr>
      </w:r>
    </w:p>
    <w:p>
      <w:pPr>
        <w:pStyle w:val="Normal"/>
        <w:spacing w:lineRule="auto"/>
        <w:ind w:left="708" w:hanging="0"/>
        <w:jc w:val="both"/>
        <w:rPr>
          <w:rFonts w:cs="Arial"/>
          <w:sz w:val="22"/>
          <w:szCs w:val="22"/>
          <w:lang w:eastAsia="en-US"/>
        </w:rPr>
      </w:pPr>
      <w:r>
        <w:rPr>
          <w:rFonts w:cs="Arial"/>
          <w:sz w:val="22"/>
          <w:szCs w:val="22"/>
          <w:lang w:eastAsia="en-US"/>
        </w:rPr>
      </w:r>
    </w:p>
    <w:p>
      <w:pPr>
        <w:pStyle w:val="Normal"/>
        <w:spacing w:lineRule="auto"/>
        <w:ind w:left="708" w:hanging="0"/>
        <w:jc w:val="both"/>
        <w:rPr>
          <w:rFonts w:cs="Arial"/>
          <w:sz w:val="22"/>
          <w:szCs w:val="22"/>
          <w:lang w:eastAsia="en-US"/>
        </w:rPr>
      </w:pPr>
      <w:r>
        <w:rPr>
          <w:rFonts w:cs="Arial"/>
          <w:sz w:val="22"/>
          <w:szCs w:val="22"/>
          <w:lang w:eastAsia="en-US"/>
        </w:rPr>
        <w:t>Le nombre de jours de repos sera calculé chaque année en fonction du calendrier afin d’assurer le plafond propre à chaque convention de forfait.</w:t>
      </w:r>
    </w:p>
    <w:p>
      <w:pPr>
        <w:pStyle w:val="Normal"/>
        <w:spacing w:lineRule="auto"/>
        <w:ind w:left="708" w:hanging="0"/>
        <w:jc w:val="both"/>
        <w:rPr>
          <w:rFonts w:cs="Arial"/>
          <w:sz w:val="22"/>
          <w:szCs w:val="22"/>
          <w:lang w:eastAsia="en-US"/>
        </w:rPr>
      </w:pPr>
      <w:r>
        <w:rPr>
          <w:rFonts w:cs="Arial"/>
          <w:sz w:val="22"/>
          <w:szCs w:val="22"/>
          <w:lang w:eastAsia="en-US"/>
        </w:rPr>
        <w:t>Si le calcul détaillé précédemment aboutit à un résultat négatif, il n’y aura pas d’attribution de jours de repos complémentaires à ceux déjà prévus (notamment jours de congés payés, de congés exceptionnels, et de congés supplémentaires, dits « RTT »).</w:t>
      </w:r>
    </w:p>
    <w:p>
      <w:pPr>
        <w:pStyle w:val="Normal"/>
        <w:spacing w:lineRule="auto"/>
        <w:ind w:left="708" w:hanging="0"/>
        <w:jc w:val="both"/>
        <w:rPr/>
      </w:pPr>
      <w:r>
        <w:rPr>
          <w:rFonts w:cs="Arial"/>
          <w:sz w:val="22"/>
          <w:szCs w:val="22"/>
          <w:lang w:eastAsia="en-US"/>
        </w:rPr>
        <w:t>Aussi, le 1</w:t>
      </w:r>
      <w:r>
        <w:rPr>
          <w:rFonts w:cs="Arial"/>
          <w:sz w:val="22"/>
          <w:szCs w:val="22"/>
          <w:vertAlign w:val="superscript"/>
          <w:lang w:eastAsia="en-US"/>
        </w:rPr>
        <w:t>er</w:t>
      </w:r>
      <w:r>
        <w:rPr>
          <w:rFonts w:cs="Arial"/>
          <w:sz w:val="22"/>
          <w:szCs w:val="22"/>
          <w:lang w:eastAsia="en-US"/>
        </w:rPr>
        <w:t xml:space="preserve"> janvier de chaque année, la Direction portera à la connaissance de chaque salarié concerné le nombre de repos que chaque collaborateur concerné est susceptible de se voir attribuer. Cette information sera réalisée dans le cadre de l’entretien du forfait annuel propre au suivi du forfait jours, et par tout moyen, notamment par courriel.</w:t>
      </w:r>
    </w:p>
    <w:p>
      <w:pPr>
        <w:pStyle w:val="Normal"/>
        <w:spacing w:lineRule="auto"/>
        <w:jc w:val="both"/>
        <w:rPr>
          <w:rFonts w:cs="Arial"/>
          <w:sz w:val="22"/>
          <w:szCs w:val="22"/>
          <w:u w:val="single"/>
          <w:lang w:eastAsia="en-US"/>
        </w:rPr>
      </w:pPr>
      <w:r>
        <w:rPr>
          <w:rFonts w:cs="Arial"/>
          <w:sz w:val="22"/>
          <w:szCs w:val="22"/>
          <w:u w:val="single"/>
          <w:lang w:eastAsia="en-US"/>
        </w:rPr>
      </w:r>
    </w:p>
    <w:p>
      <w:pPr>
        <w:pStyle w:val="Normal"/>
        <w:spacing w:lineRule="auto"/>
        <w:ind w:firstLine="708"/>
        <w:jc w:val="both"/>
        <w:rPr/>
      </w:pPr>
      <w:r>
        <w:rPr>
          <w:rFonts w:cs="Arial"/>
          <w:b/>
          <w:i/>
          <w:sz w:val="22"/>
          <w:szCs w:val="22"/>
          <w:u w:val="single"/>
          <w:lang w:eastAsia="en-US"/>
        </w:rPr>
        <w:t>Exemple</w:t>
      </w:r>
      <w:r>
        <w:rPr>
          <w:rFonts w:cs="Arial"/>
          <w:b/>
          <w:i/>
          <w:sz w:val="22"/>
          <w:szCs w:val="22"/>
          <w:lang w:eastAsia="en-US"/>
        </w:rPr>
        <w:t> :</w:t>
      </w:r>
    </w:p>
    <w:p>
      <w:pPr>
        <w:pStyle w:val="Normal"/>
        <w:spacing w:lineRule="auto"/>
        <w:ind w:firstLine="708"/>
        <w:jc w:val="both"/>
        <w:rPr>
          <w:rFonts w:cs="Arial"/>
          <w:b/>
          <w:b/>
          <w:i/>
          <w:i/>
          <w:sz w:val="22"/>
          <w:szCs w:val="22"/>
          <w:lang w:eastAsia="en-US"/>
        </w:rPr>
      </w:pPr>
      <w:r>
        <w:rPr>
          <w:rFonts w:cs="Arial"/>
          <w:b/>
          <w:i/>
          <w:sz w:val="22"/>
          <w:szCs w:val="22"/>
          <w:lang w:eastAsia="en-US"/>
        </w:rPr>
        <w:t>Salarié en convention de forfait de 218 jours, bénéficiant de 25 jours de congés payés.</w:t>
      </w:r>
    </w:p>
    <w:p>
      <w:pPr>
        <w:pStyle w:val="Normal"/>
        <w:spacing w:lineRule="auto"/>
        <w:ind w:left="708" w:hanging="0"/>
        <w:jc w:val="both"/>
        <w:rPr>
          <w:rFonts w:cs="Arial"/>
          <w:b/>
          <w:b/>
          <w:i/>
          <w:i/>
          <w:sz w:val="22"/>
          <w:szCs w:val="22"/>
          <w:lang w:eastAsia="en-US"/>
        </w:rPr>
      </w:pPr>
      <w:r>
        <w:rPr>
          <w:rFonts w:cs="Arial"/>
          <w:b/>
          <w:i/>
          <w:sz w:val="22"/>
          <w:szCs w:val="22"/>
          <w:lang w:eastAsia="en-US"/>
        </w:rPr>
        <w:t>365 jours - 104 repos hebdomadaires – 25 jours ouvrés de congés payés – 10 jours fériés chômés – 218 (le plafond de la convention de forfait) = 8 jours de repos pour l’année.</w:t>
      </w:r>
    </w:p>
    <w:p>
      <w:pPr>
        <w:pStyle w:val="TextBody"/>
        <w:spacing w:lineRule="auto" w:before="0" w:after="0"/>
        <w:jc w:val="both"/>
        <w:rPr>
          <w:rFonts w:ascii="Arial" w:hAnsi="Arial" w:cs="Arial"/>
          <w:b/>
          <w:b/>
          <w:i/>
          <w:i/>
          <w:sz w:val="22"/>
          <w:szCs w:val="22"/>
          <w:lang w:val="fr-FR" w:eastAsia="en-US"/>
        </w:rPr>
      </w:pPr>
      <w:r>
        <w:rPr>
          <w:rFonts w:cs="Arial" w:ascii="Arial" w:hAnsi="Arial"/>
          <w:b/>
          <w:i/>
          <w:sz w:val="22"/>
          <w:szCs w:val="22"/>
          <w:lang w:val="fr-FR" w:eastAsia="en-US"/>
        </w:rPr>
      </w:r>
    </w:p>
    <w:p>
      <w:pPr>
        <w:pStyle w:val="TextBody"/>
        <w:numPr>
          <w:ilvl w:val="0"/>
          <w:numId w:val="27"/>
        </w:numPr>
        <w:spacing w:lineRule="auto" w:before="0" w:after="0"/>
        <w:jc w:val="both"/>
        <w:rPr/>
      </w:pPr>
      <w:r>
        <w:rPr>
          <w:rFonts w:cs="Arial" w:ascii="Arial" w:hAnsi="Arial"/>
          <w:szCs w:val="22"/>
          <w:u w:val="single"/>
          <w:lang w:val="fr-FR"/>
        </w:rPr>
        <w:t>Quid en cas d’embauche en cours d’année</w:t>
      </w:r>
      <w:r>
        <w:rPr>
          <w:rFonts w:cs="Arial" w:ascii="Arial" w:hAnsi="Arial"/>
          <w:szCs w:val="22"/>
          <w:lang w:val="fr-FR"/>
        </w:rPr>
        <w:t> ?</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spacing w:lineRule="auto" w:before="0" w:after="0"/>
        <w:ind w:left="708" w:hanging="0"/>
        <w:jc w:val="both"/>
        <w:rPr>
          <w:rFonts w:ascii="Arial" w:hAnsi="Arial" w:cs="Arial"/>
          <w:szCs w:val="22"/>
          <w:lang w:val="fr-FR"/>
        </w:rPr>
      </w:pPr>
      <w:r>
        <w:rPr>
          <w:rFonts w:cs="Arial" w:ascii="Arial" w:hAnsi="Arial"/>
          <w:szCs w:val="22"/>
          <w:lang w:val="fr-FR"/>
        </w:rPr>
        <w:t>Le salarié soumis à une convention de forfait annuel en jours qui est embauché ou qui part en cours d’année, verra son droit à jours de repos réduit en proportion de son temps de présence sur l’année au sein de l’entreprise.</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numPr>
          <w:ilvl w:val="0"/>
          <w:numId w:val="27"/>
        </w:numPr>
        <w:spacing w:lineRule="auto" w:before="0" w:after="0"/>
        <w:jc w:val="both"/>
        <w:rPr/>
      </w:pPr>
      <w:r>
        <w:rPr>
          <w:rFonts w:cs="Arial" w:ascii="Arial" w:hAnsi="Arial"/>
          <w:szCs w:val="22"/>
          <w:u w:val="single"/>
          <w:lang w:val="fr-FR"/>
        </w:rPr>
        <w:t>Quid des jours de repos en cas d’absence</w:t>
      </w:r>
      <w:r>
        <w:rPr>
          <w:rFonts w:cs="Arial" w:ascii="Arial" w:hAnsi="Arial"/>
          <w:szCs w:val="22"/>
          <w:lang w:val="fr-FR"/>
        </w:rPr>
        <w:t> ?</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spacing w:lineRule="auto" w:before="0" w:after="0"/>
        <w:ind w:left="708" w:hanging="0"/>
        <w:jc w:val="both"/>
        <w:rPr>
          <w:rFonts w:ascii="Arial" w:hAnsi="Arial" w:cs="Arial"/>
          <w:szCs w:val="22"/>
          <w:lang w:val="fr-FR"/>
        </w:rPr>
      </w:pPr>
      <w:r>
        <w:rPr>
          <w:rFonts w:cs="Arial" w:ascii="Arial" w:hAnsi="Arial"/>
          <w:szCs w:val="22"/>
          <w:lang w:val="fr-FR"/>
        </w:rPr>
        <w:t xml:space="preserve">Comme vu précédemment, la récupération des jours d’absence étant interdite, les absences quelles qu’elles soient sont sans incidence sur le nombre de jours de repos défini en début d’année. </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Paragraphedeliste"/>
        <w:numPr>
          <w:ilvl w:val="0"/>
          <w:numId w:val="17"/>
        </w:numPr>
        <w:spacing w:lineRule="auto"/>
        <w:rPr>
          <w:rFonts w:ascii="Arial" w:hAnsi="Arial" w:cs="Arial"/>
          <w:b/>
          <w:b/>
          <w:sz w:val="22"/>
          <w:szCs w:val="22"/>
        </w:rPr>
      </w:pPr>
      <w:r>
        <w:rPr>
          <w:rFonts w:cs="Arial" w:ascii="Arial" w:hAnsi="Arial"/>
          <w:b/>
          <w:sz w:val="22"/>
          <w:szCs w:val="22"/>
        </w:rPr>
        <w:t>Contrepartie à la convention de forfait</w:t>
      </w:r>
    </w:p>
    <w:p>
      <w:pPr>
        <w:pStyle w:val="TextBody"/>
        <w:spacing w:lineRule="auto" w:before="0" w:after="0"/>
        <w:jc w:val="both"/>
        <w:rPr>
          <w:rFonts w:ascii="Arial" w:hAnsi="Arial" w:cs="Arial"/>
          <w:b/>
          <w:b/>
          <w:sz w:val="22"/>
          <w:szCs w:val="22"/>
          <w:lang w:val="fr-FR"/>
        </w:rPr>
      </w:pPr>
      <w:r>
        <w:rPr>
          <w:rFonts w:cs="Arial" w:ascii="Arial" w:hAnsi="Arial"/>
          <w:b/>
          <w:sz w:val="22"/>
          <w:szCs w:val="22"/>
          <w:lang w:val="fr-FR"/>
        </w:rPr>
      </w:r>
    </w:p>
    <w:p>
      <w:pPr>
        <w:pStyle w:val="TextBody"/>
        <w:spacing w:lineRule="auto" w:before="0" w:after="0"/>
        <w:ind w:firstLine="708"/>
        <w:jc w:val="both"/>
        <w:rPr>
          <w:rFonts w:ascii="Arial" w:hAnsi="Arial" w:cs="Arial"/>
          <w:szCs w:val="22"/>
          <w:lang w:val="fr-FR"/>
        </w:rPr>
      </w:pPr>
      <w:r>
        <w:rPr>
          <w:rFonts w:cs="Arial" w:ascii="Arial" w:hAnsi="Arial"/>
          <w:szCs w:val="22"/>
          <w:lang w:val="fr-FR"/>
        </w:rPr>
        <w:t>Les modalités de fixation et de prise des jours de repos respecteront les principes suivants :</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spacing w:lineRule="auto" w:before="0" w:after="0"/>
        <w:ind w:left="720" w:hanging="0"/>
        <w:jc w:val="both"/>
        <w:rPr>
          <w:rFonts w:ascii="Arial" w:hAnsi="Arial" w:cs="Arial"/>
          <w:b/>
          <w:b/>
          <w:szCs w:val="22"/>
          <w:lang w:val="fr-FR"/>
        </w:rPr>
      </w:pPr>
      <w:r>
        <w:rPr>
          <w:rFonts w:cs="Arial" w:ascii="Arial" w:hAnsi="Arial"/>
          <w:b/>
          <w:szCs w:val="22"/>
          <w:lang w:val="fr-FR"/>
        </w:rPr>
        <w:t>Programmation et fixation des jours de repos</w:t>
      </w:r>
    </w:p>
    <w:p>
      <w:pPr>
        <w:pStyle w:val="TextBody"/>
        <w:spacing w:lineRule="auto" w:before="0" w:after="0"/>
        <w:ind w:left="720" w:hanging="0"/>
        <w:jc w:val="both"/>
        <w:rPr>
          <w:rFonts w:ascii="Arial" w:hAnsi="Arial" w:cs="Arial"/>
          <w:b/>
          <w:b/>
          <w:szCs w:val="22"/>
          <w:lang w:val="fr-FR"/>
        </w:rPr>
      </w:pPr>
      <w:r>
        <w:rPr>
          <w:rFonts w:cs="Arial" w:ascii="Arial" w:hAnsi="Arial"/>
          <w:b/>
          <w:szCs w:val="22"/>
          <w:lang w:val="fr-FR"/>
        </w:rPr>
      </w:r>
    </w:p>
    <w:p>
      <w:pPr>
        <w:pStyle w:val="TextBody"/>
        <w:numPr>
          <w:ilvl w:val="0"/>
          <w:numId w:val="19"/>
        </w:numPr>
        <w:spacing w:lineRule="auto" w:before="0" w:after="0"/>
        <w:jc w:val="both"/>
        <w:rPr>
          <w:rFonts w:ascii="Arial" w:hAnsi="Arial" w:cs="Arial"/>
          <w:szCs w:val="22"/>
          <w:lang w:val="fr-FR"/>
        </w:rPr>
      </w:pPr>
      <w:r>
        <w:rPr>
          <w:rFonts w:cs="Arial" w:ascii="Arial" w:hAnsi="Arial"/>
          <w:szCs w:val="22"/>
          <w:lang w:val="fr-FR"/>
        </w:rPr>
        <w:t>Une partie des jours de repos (au maximum 50 % des jours de repos annuels) peuvent être programmés en début d’année par la Direction. La programmation sera portée à la connaissance des salariés au plus tard le 31 janvier de chaque année.</w:t>
      </w:r>
    </w:p>
    <w:p>
      <w:pPr>
        <w:pStyle w:val="TextBody"/>
        <w:spacing w:lineRule="auto" w:before="0" w:after="0"/>
        <w:ind w:left="720" w:hanging="0"/>
        <w:jc w:val="both"/>
        <w:rPr>
          <w:rFonts w:ascii="Arial" w:hAnsi="Arial" w:cs="Arial"/>
          <w:szCs w:val="22"/>
          <w:lang w:val="fr-FR"/>
        </w:rPr>
      </w:pPr>
      <w:r>
        <w:rPr>
          <w:rFonts w:cs="Arial" w:ascii="Arial" w:hAnsi="Arial"/>
          <w:szCs w:val="22"/>
          <w:lang w:val="fr-FR"/>
        </w:rPr>
      </w:r>
    </w:p>
    <w:p>
      <w:pPr>
        <w:pStyle w:val="TextBody"/>
        <w:numPr>
          <w:ilvl w:val="0"/>
          <w:numId w:val="19"/>
        </w:numPr>
        <w:spacing w:lineRule="auto" w:before="0" w:after="0"/>
        <w:jc w:val="both"/>
        <w:rPr>
          <w:rFonts w:ascii="Arial" w:hAnsi="Arial" w:cs="Arial"/>
          <w:szCs w:val="22"/>
          <w:lang w:val="fr-FR"/>
        </w:rPr>
      </w:pPr>
      <w:r>
        <w:rPr>
          <w:rFonts w:cs="Arial" w:ascii="Arial" w:hAnsi="Arial"/>
          <w:szCs w:val="22"/>
          <w:lang w:val="fr-FR"/>
        </w:rPr>
        <w:t>Le solde des jours de repos non programmés par la direction au 31 janvier de chaque année sont pris à l’initiative des bénéficiaires en accord avec leur responsable hiérarchique.</w:t>
      </w:r>
    </w:p>
    <w:p>
      <w:pPr>
        <w:pStyle w:val="TextBody"/>
        <w:spacing w:lineRule="auto" w:before="0" w:after="0"/>
        <w:ind w:left="720" w:hanging="0"/>
        <w:jc w:val="both"/>
        <w:rPr>
          <w:rFonts w:ascii="Arial" w:hAnsi="Arial" w:cs="Arial"/>
          <w:szCs w:val="22"/>
          <w:lang w:val="fr-FR"/>
        </w:rPr>
      </w:pPr>
      <w:r>
        <w:rPr>
          <w:rFonts w:cs="Arial" w:ascii="Arial" w:hAnsi="Arial"/>
          <w:szCs w:val="22"/>
          <w:lang w:val="fr-FR"/>
        </w:rPr>
        <w:t>Le salarié devra déposer sa demande 7 jours calendaires avant la date souhaitée de la prise du jour de repos. L’employeur dispose d’un délai de 3 jours pour accepter, reporter ou refuser la demande. D’un commun accord, des délais réduits peuvent être acceptés ponctuellement, et exceptionnellement. Ainsi, de façon exceptionnelle, une demande de jour(s) d’absence moins de 7 jours calendaires avant la date souhaitée pourrait être acceptée par l’employeur.</w:t>
      </w:r>
    </w:p>
    <w:p>
      <w:pPr>
        <w:pStyle w:val="TextBody"/>
        <w:spacing w:lineRule="auto" w:before="0" w:after="0"/>
        <w:ind w:left="720" w:hanging="0"/>
        <w:jc w:val="both"/>
        <w:rPr>
          <w:rFonts w:ascii="Arial" w:hAnsi="Arial" w:cs="Arial"/>
          <w:szCs w:val="22"/>
          <w:lang w:val="fr-FR"/>
        </w:rPr>
      </w:pPr>
      <w:r>
        <w:rPr>
          <w:rFonts w:cs="Arial" w:ascii="Arial" w:hAnsi="Arial"/>
          <w:szCs w:val="22"/>
          <w:lang w:val="fr-FR"/>
        </w:rPr>
        <w:t>La planification des jours de repos doit garantir le fonctionnement régulier et la qualité du service. Elle implique un encadrement adapté y compris en période de congés payés.</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spacing w:lineRule="auto" w:before="0" w:after="0"/>
        <w:ind w:firstLine="708"/>
        <w:jc w:val="both"/>
        <w:rPr>
          <w:rFonts w:ascii="Arial" w:hAnsi="Arial" w:cs="Arial"/>
          <w:b/>
          <w:b/>
          <w:szCs w:val="22"/>
          <w:lang w:val="fr-FR"/>
        </w:rPr>
      </w:pPr>
      <w:r>
        <w:rPr>
          <w:rFonts w:cs="Arial" w:ascii="Arial" w:hAnsi="Arial"/>
          <w:b/>
          <w:szCs w:val="22"/>
          <w:lang w:val="fr-FR"/>
        </w:rPr>
        <w:t>Modalités de prise des jours de repos</w:t>
      </w:r>
    </w:p>
    <w:p>
      <w:pPr>
        <w:pStyle w:val="TextBody"/>
        <w:spacing w:lineRule="auto" w:before="0" w:after="0"/>
        <w:ind w:firstLine="708"/>
        <w:jc w:val="both"/>
        <w:rPr>
          <w:rFonts w:ascii="Arial" w:hAnsi="Arial" w:cs="Arial"/>
          <w:b/>
          <w:b/>
          <w:szCs w:val="22"/>
          <w:lang w:val="fr-FR"/>
        </w:rPr>
      </w:pPr>
      <w:r>
        <w:rPr>
          <w:rFonts w:cs="Arial" w:ascii="Arial" w:hAnsi="Arial"/>
          <w:b/>
          <w:szCs w:val="22"/>
          <w:lang w:val="fr-FR"/>
        </w:rPr>
      </w:r>
    </w:p>
    <w:p>
      <w:pPr>
        <w:pStyle w:val="TextBody"/>
        <w:spacing w:lineRule="auto" w:before="0" w:after="0"/>
        <w:ind w:firstLine="708"/>
        <w:jc w:val="both"/>
        <w:rPr>
          <w:rFonts w:ascii="Arial" w:hAnsi="Arial" w:cs="Arial"/>
          <w:szCs w:val="22"/>
          <w:lang w:val="fr-FR"/>
        </w:rPr>
      </w:pPr>
      <w:r>
        <w:rPr>
          <w:rFonts w:cs="Arial" w:ascii="Arial" w:hAnsi="Arial"/>
          <w:szCs w:val="22"/>
          <w:lang w:val="fr-FR"/>
        </w:rPr>
        <w:t>Les jours de repos :</w:t>
      </w:r>
    </w:p>
    <w:p>
      <w:pPr>
        <w:pStyle w:val="TextBody"/>
        <w:numPr>
          <w:ilvl w:val="0"/>
          <w:numId w:val="19"/>
        </w:numPr>
        <w:spacing w:lineRule="auto" w:before="0" w:after="0"/>
        <w:jc w:val="both"/>
        <w:rPr>
          <w:rFonts w:ascii="Arial" w:hAnsi="Arial" w:cs="Arial"/>
          <w:szCs w:val="22"/>
          <w:lang w:val="fr-FR"/>
        </w:rPr>
      </w:pPr>
      <w:r>
        <w:rPr>
          <w:rFonts w:cs="Arial" w:ascii="Arial" w:hAnsi="Arial"/>
          <w:szCs w:val="22"/>
          <w:lang w:val="fr-FR"/>
        </w:rPr>
        <w:t>doivent être pris par journée ou par demi-journée ;</w:t>
      </w:r>
    </w:p>
    <w:p>
      <w:pPr>
        <w:pStyle w:val="TextBody"/>
        <w:numPr>
          <w:ilvl w:val="0"/>
          <w:numId w:val="19"/>
        </w:numPr>
        <w:spacing w:lineRule="auto" w:before="0" w:after="0"/>
        <w:jc w:val="both"/>
        <w:rPr>
          <w:rFonts w:ascii="Arial" w:hAnsi="Arial" w:cs="Arial"/>
          <w:szCs w:val="22"/>
          <w:lang w:val="fr-FR"/>
        </w:rPr>
      </w:pPr>
      <w:r>
        <w:rPr>
          <w:rFonts w:cs="Arial" w:ascii="Arial" w:hAnsi="Arial"/>
          <w:szCs w:val="22"/>
          <w:lang w:val="fr-FR"/>
        </w:rPr>
        <w:t>peuvent être accolés à des jours de congés payés.</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spacing w:lineRule="auto" w:before="0" w:after="0"/>
        <w:ind w:left="708" w:hanging="0"/>
        <w:jc w:val="both"/>
        <w:rPr>
          <w:rFonts w:ascii="Arial" w:hAnsi="Arial" w:cs="Arial"/>
          <w:szCs w:val="22"/>
          <w:lang w:val="fr-FR"/>
        </w:rPr>
      </w:pPr>
      <w:r>
        <w:rPr>
          <w:rFonts w:cs="Arial" w:ascii="Arial" w:hAnsi="Arial"/>
          <w:szCs w:val="22"/>
          <w:lang w:val="fr-FR"/>
        </w:rPr>
        <w:t xml:space="preserve">Conformément à l’article L. 3121-45 du code du travail, les salariés qui le souhaitent peuvent, en accord avec l’employeur, renoncer à une partie de ses jours de repos en contrepartie d'une majoration de son salaire. </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spacing w:lineRule="auto" w:before="0" w:after="0"/>
        <w:ind w:left="708" w:hanging="0"/>
        <w:jc w:val="both"/>
        <w:rPr>
          <w:rFonts w:ascii="Arial" w:hAnsi="Arial" w:cs="Arial"/>
          <w:szCs w:val="22"/>
          <w:lang w:val="fr-FR"/>
        </w:rPr>
      </w:pPr>
      <w:r>
        <w:rPr>
          <w:rFonts w:cs="Arial" w:ascii="Arial" w:hAnsi="Arial"/>
          <w:szCs w:val="22"/>
          <w:lang w:val="fr-FR"/>
        </w:rPr>
        <w:t>Le présent accord fixe le taux de majoration applicable à la rémunération de ce temps de travail supplémentaire à 10%. </w:t>
      </w:r>
    </w:p>
    <w:p>
      <w:pPr>
        <w:pStyle w:val="TextBody"/>
        <w:spacing w:lineRule="auto" w:before="0" w:after="0"/>
        <w:ind w:left="708" w:hanging="0"/>
        <w:jc w:val="both"/>
        <w:rPr>
          <w:rFonts w:ascii="Arial" w:hAnsi="Arial" w:cs="Arial"/>
          <w:szCs w:val="22"/>
          <w:lang w:val="fr-FR"/>
        </w:rPr>
      </w:pPr>
      <w:r>
        <w:rPr>
          <w:rFonts w:cs="Arial" w:ascii="Arial" w:hAnsi="Arial"/>
          <w:szCs w:val="22"/>
          <w:lang w:val="fr-FR"/>
        </w:rPr>
        <w:br/>
        <w:t>L'accord entre le salarié et l'employeur est établi par écrit.</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spacing w:lineRule="auto" w:before="0" w:after="0"/>
        <w:ind w:left="708" w:hanging="0"/>
        <w:jc w:val="both"/>
        <w:rPr>
          <w:rFonts w:ascii="Arial" w:hAnsi="Arial" w:cs="Arial"/>
          <w:szCs w:val="22"/>
          <w:lang w:val="fr-FR"/>
        </w:rPr>
      </w:pPr>
      <w:r>
        <w:rPr>
          <w:rFonts w:cs="Arial" w:ascii="Arial" w:hAnsi="Arial"/>
          <w:szCs w:val="22"/>
          <w:lang w:val="fr-FR"/>
        </w:rPr>
        <w:t xml:space="preserve">Le nombre de jours travaillés dans l'année ne peut excéder un nombre maximal de 235 jours. </w:t>
        <w:br/>
        <w:br/>
        <w:t>Ce nombre maximal annuel de jours travaillés doit être compatible avec les dispositions relatives au repos quotidien, au repos hebdomadaire, et des dispositions relatives aux jours fériés chômés dans l'entreprise, et aux congés payés.</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spacing w:lineRule="auto" w:before="0" w:after="0"/>
        <w:ind w:left="708" w:hanging="0"/>
        <w:jc w:val="both"/>
        <w:rPr/>
      </w:pPr>
      <w:r>
        <w:rPr>
          <w:rFonts w:cs="Arial" w:ascii="Arial" w:hAnsi="Arial"/>
          <w:szCs w:val="22"/>
          <w:lang w:val="fr-FR"/>
        </w:rPr>
        <w:t>Autrement dit, le nombre maximal annuel de jours travaillés doit être calculé après avoir déduit les temps de repos hebdomadaire, les jours fériés chômés dans l'entreprise, et les congés payés. La renonciation à des jours de repos ne doit pas porter sur des jours de repos obligatoires applicables à l'entreprise (jours fériés, jours de repos hebdomadaire, congés payés légaux et conventionnels, etc.).</w:t>
      </w:r>
    </w:p>
    <w:p>
      <w:pPr>
        <w:pStyle w:val="TextBody"/>
        <w:spacing w:lineRule="auto" w:before="0" w:after="0"/>
        <w:ind w:left="708" w:hanging="0"/>
        <w:jc w:val="both"/>
        <w:rPr/>
      </w:pPr>
      <w:r>
        <w:rPr>
          <w:rFonts w:cs="Arial" w:ascii="Arial" w:hAnsi="Arial"/>
          <w:szCs w:val="22"/>
          <w:lang w:val="fr-FR"/>
        </w:rPr>
        <w:br/>
        <w:t>Les salariés volontaires feront connaître leur choix de travailler plus à la Direction, sept jours calendaires avant la date souhaitée du travail de ces jours supplémentaires. L’employeur dispose d’un délai de trois jours pour accepter ou refuser la demande. L’accord des parties sera matérialisé par la signature d'un avenant à la convention de forfait, conclu pour l'année de dépassement qui précisera le taux de majoration applicable.</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spacing w:lineRule="auto" w:before="0" w:after="0"/>
        <w:ind w:left="2832" w:hanging="0"/>
        <w:jc w:val="both"/>
        <w:rPr>
          <w:rFonts w:ascii="Arial" w:hAnsi="Arial" w:cs="Arial"/>
          <w:b/>
          <w:b/>
          <w:szCs w:val="22"/>
          <w:lang w:val="fr-FR"/>
        </w:rPr>
      </w:pPr>
      <w:r>
        <w:rPr>
          <w:rFonts w:cs="Arial" w:ascii="Arial" w:hAnsi="Arial"/>
          <w:b/>
          <w:szCs w:val="22"/>
          <w:lang w:val="fr-FR"/>
        </w:rPr>
        <w:t>c) La rémunération</w:t>
      </w:r>
    </w:p>
    <w:p>
      <w:pPr>
        <w:pStyle w:val="TextBody"/>
        <w:spacing w:lineRule="auto" w:before="0" w:after="0"/>
        <w:jc w:val="both"/>
        <w:rPr>
          <w:rFonts w:ascii="Arial" w:hAnsi="Arial" w:cs="Arial"/>
          <w:b/>
          <w:b/>
          <w:szCs w:val="22"/>
          <w:lang w:val="fr-FR"/>
        </w:rPr>
      </w:pPr>
      <w:r>
        <w:rPr>
          <w:rFonts w:cs="Arial" w:ascii="Arial" w:hAnsi="Arial"/>
          <w:b/>
          <w:szCs w:val="22"/>
          <w:lang w:val="fr-FR"/>
        </w:rPr>
      </w:r>
    </w:p>
    <w:p>
      <w:pPr>
        <w:pStyle w:val="TextBody"/>
        <w:spacing w:lineRule="auto" w:before="0" w:after="0"/>
        <w:ind w:left="708" w:hanging="0"/>
        <w:jc w:val="both"/>
        <w:rPr>
          <w:rFonts w:ascii="Arial" w:hAnsi="Arial" w:cs="Arial"/>
          <w:szCs w:val="22"/>
          <w:lang w:val="fr-FR"/>
        </w:rPr>
      </w:pPr>
      <w:r>
        <w:rPr>
          <w:rFonts w:cs="Arial" w:ascii="Arial" w:hAnsi="Arial"/>
          <w:szCs w:val="22"/>
          <w:lang w:val="fr-FR"/>
        </w:rPr>
        <w:t>La rémunération sera fixée pour une année complète de travail et sera versée par douzième indépendamment du nombre de jours travaillés dans le mois. A cette rémunération, s’ajouteront les autres éléments de salaires prévus par la Convention Collective appliquée et le contrat de travail, le cas échéant.</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spacing w:lineRule="auto" w:before="0" w:after="0"/>
        <w:ind w:left="708" w:hanging="0"/>
        <w:jc w:val="both"/>
        <w:rPr/>
      </w:pPr>
      <w:r>
        <w:rPr>
          <w:rFonts w:cs="Arial" w:ascii="Arial" w:hAnsi="Arial"/>
          <w:szCs w:val="22"/>
          <w:lang w:val="fr-FR"/>
        </w:rPr>
        <w:t xml:space="preserve">Le salaire minimum du salarié ayant conclu une convention individuelle de forfait jours est le salaire minimum conventionnel correspondant à la qualification du salarié. </w:t>
      </w:r>
    </w:p>
    <w:p>
      <w:pPr>
        <w:pStyle w:val="Default"/>
        <w:spacing w:lineRule="auto"/>
        <w:jc w:val="both"/>
        <w:rPr>
          <w:rFonts w:ascii="Arial" w:hAnsi="Arial" w:cs="Arial"/>
          <w:color w:val="000000"/>
          <w:sz w:val="22"/>
          <w:szCs w:val="22"/>
          <w:lang w:val="fr-FR" w:eastAsia="en-US"/>
        </w:rPr>
      </w:pPr>
      <w:r>
        <w:rPr>
          <w:rFonts w:cs="Arial" w:ascii="Arial" w:hAnsi="Arial"/>
          <w:color w:val="000000"/>
          <w:sz w:val="22"/>
          <w:szCs w:val="22"/>
          <w:lang w:val="fr-FR" w:eastAsia="en-US"/>
        </w:rPr>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t xml:space="preserve">La rémunération forfaitaire versée mensuellement au salarié compte tenu de ses fonctions, est indépendante du nombre d’heures de travail effectif accomplies durant la période de paie. </w:t>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t xml:space="preserve">De ce fait, aucune déduction de la rémunération pour une période inférieure à une journée ou à une demi-journée n’est possible. </w:t>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t>La valeur d’une journée entière de travail sera calculée en divisant la rémunération mensuelle forfaitaire par 21,666, correspondant au nombre moyen de jours ouvrés par mois dans une année, à raison de 5 jours ouvrés par semaine, du lundi au vendredi.</w:t>
      </w:r>
    </w:p>
    <w:p>
      <w:pPr>
        <w:pStyle w:val="Default"/>
        <w:spacing w:lineRule="auto"/>
        <w:rPr>
          <w:rFonts w:ascii="Arial" w:hAnsi="Arial" w:cs="Arial"/>
          <w:color w:val="000000"/>
          <w:sz w:val="22"/>
          <w:szCs w:val="22"/>
          <w:lang w:eastAsia="en-US"/>
        </w:rPr>
      </w:pPr>
      <w:r>
        <w:rPr>
          <w:rFonts w:cs="Arial" w:ascii="Arial" w:hAnsi="Arial"/>
          <w:color w:val="000000"/>
          <w:sz w:val="22"/>
          <w:szCs w:val="22"/>
          <w:lang w:eastAsia="en-US"/>
        </w:rPr>
      </w:r>
    </w:p>
    <w:p>
      <w:pPr>
        <w:pStyle w:val="Paragraphedeliste"/>
        <w:numPr>
          <w:ilvl w:val="0"/>
          <w:numId w:val="18"/>
        </w:numPr>
        <w:autoSpaceDE w:val="false"/>
        <w:spacing w:lineRule="auto"/>
        <w:jc w:val="both"/>
        <w:rPr>
          <w:rFonts w:ascii="Arial" w:hAnsi="Arial" w:cs="Arial"/>
          <w:b/>
          <w:b/>
          <w:i/>
          <w:i/>
          <w:sz w:val="22"/>
          <w:szCs w:val="22"/>
        </w:rPr>
      </w:pPr>
      <w:r>
        <w:rPr>
          <w:rFonts w:cs="Arial" w:ascii="Arial" w:hAnsi="Arial"/>
          <w:b/>
          <w:i/>
          <w:sz w:val="22"/>
          <w:szCs w:val="22"/>
        </w:rPr>
        <w:t xml:space="preserve">Suivi de l’organisation de chaque salarié </w:t>
      </w:r>
    </w:p>
    <w:p>
      <w:pPr>
        <w:pStyle w:val="Default"/>
        <w:spacing w:lineRule="auto"/>
        <w:jc w:val="both"/>
        <w:rPr>
          <w:rFonts w:ascii="Arial" w:hAnsi="Arial" w:cs="Arial"/>
          <w:b/>
          <w:b/>
          <w:i/>
          <w:i/>
          <w:color w:val="000000"/>
          <w:sz w:val="22"/>
          <w:szCs w:val="22"/>
          <w:lang w:eastAsia="en-US"/>
        </w:rPr>
      </w:pPr>
      <w:r>
        <w:rPr>
          <w:rFonts w:cs="Arial" w:ascii="Arial" w:hAnsi="Arial"/>
          <w:b/>
          <w:i/>
          <w:color w:val="000000"/>
          <w:sz w:val="22"/>
          <w:szCs w:val="22"/>
          <w:lang w:eastAsia="en-US"/>
        </w:rPr>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t xml:space="preserve">Une définition claire et précise des missions, des objectifs et des moyens sera effectuée lors de la signature de chaque convention annuelle de forfaits en jours.    </w:t>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t>Par ailleurs, le supérieur hiérarchique assurera le suivi régulier de l’organisation du travail du salarié et de sa charge de travail, et du respect des durées minimales de repos.</w:t>
      </w:r>
    </w:p>
    <w:p>
      <w:pPr>
        <w:pStyle w:val="Default"/>
        <w:spacing w:lineRule="auto"/>
        <w:jc w:val="both"/>
        <w:rPr>
          <w:rFonts w:ascii="Arial" w:hAnsi="Arial" w:eastAsia="Arial" w:cs="Arial"/>
          <w:color w:val="000000"/>
          <w:sz w:val="22"/>
          <w:szCs w:val="22"/>
          <w:lang w:eastAsia="en-US"/>
        </w:rPr>
      </w:pPr>
      <w:r>
        <w:rPr>
          <w:rFonts w:eastAsia="Arial" w:cs="Arial" w:ascii="Arial" w:hAnsi="Arial"/>
          <w:color w:val="000000"/>
          <w:sz w:val="22"/>
          <w:szCs w:val="22"/>
          <w:lang w:eastAsia="en-US"/>
        </w:rPr>
        <w:t xml:space="preserve">  </w:t>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t xml:space="preserve">L’amplitude et la charge de travail devront rester raisonnables et il conviendra d’assurer une bonne répartition du temps de travail du salarié en forfait jours. </w:t>
      </w:r>
    </w:p>
    <w:p>
      <w:pPr>
        <w:pStyle w:val="Default"/>
        <w:spacing w:lineRule="auto"/>
        <w:jc w:val="both"/>
        <w:rPr>
          <w:rFonts w:ascii="Arial" w:hAnsi="Arial" w:cs="Arial"/>
          <w:color w:val="000000"/>
          <w:sz w:val="22"/>
          <w:szCs w:val="22"/>
          <w:lang w:eastAsia="en-US"/>
        </w:rPr>
      </w:pPr>
      <w:r>
        <w:rPr>
          <w:rFonts w:cs="Arial" w:ascii="Arial" w:hAnsi="Arial"/>
          <w:color w:val="000000"/>
          <w:sz w:val="22"/>
          <w:szCs w:val="22"/>
          <w:lang w:eastAsia="en-US"/>
        </w:rPr>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t>L’employeur affichera dans les locaux le début et la fin de la période quotidienne du temps de repos minimal obligatoire.</w:t>
      </w:r>
    </w:p>
    <w:p>
      <w:pPr>
        <w:pStyle w:val="TextBody"/>
        <w:spacing w:lineRule="auto" w:before="0" w:after="0"/>
        <w:jc w:val="both"/>
        <w:rPr>
          <w:rFonts w:ascii="Arial" w:hAnsi="Arial" w:cs="Arial"/>
          <w:color w:val="000000"/>
          <w:sz w:val="22"/>
          <w:szCs w:val="22"/>
          <w:lang w:val="fr-FR" w:eastAsia="en-US"/>
        </w:rPr>
      </w:pPr>
      <w:r>
        <w:rPr>
          <w:rFonts w:cs="Arial" w:ascii="Arial" w:hAnsi="Arial"/>
          <w:color w:val="000000"/>
          <w:sz w:val="22"/>
          <w:szCs w:val="22"/>
          <w:lang w:val="fr-FR" w:eastAsia="en-US"/>
        </w:rPr>
      </w:r>
    </w:p>
    <w:p>
      <w:pPr>
        <w:pStyle w:val="TextBody"/>
        <w:numPr>
          <w:ilvl w:val="0"/>
          <w:numId w:val="14"/>
        </w:numPr>
        <w:spacing w:lineRule="auto" w:before="0" w:after="0"/>
        <w:jc w:val="both"/>
        <w:rPr>
          <w:rFonts w:ascii="Arial" w:hAnsi="Arial" w:cs="Arial"/>
          <w:b/>
          <w:b/>
          <w:szCs w:val="22"/>
          <w:lang w:val="fr-FR"/>
        </w:rPr>
      </w:pPr>
      <w:r>
        <w:rPr>
          <w:rFonts w:cs="Arial" w:ascii="Arial" w:hAnsi="Arial"/>
          <w:b/>
          <w:szCs w:val="22"/>
          <w:lang w:val="fr-FR"/>
        </w:rPr>
        <w:t xml:space="preserve">Enregistrement des journées </w:t>
      </w:r>
    </w:p>
    <w:p>
      <w:pPr>
        <w:pStyle w:val="Default"/>
        <w:spacing w:lineRule="auto"/>
        <w:jc w:val="both"/>
        <w:rPr>
          <w:rFonts w:ascii="Arial" w:hAnsi="Arial" w:cs="Arial"/>
          <w:b/>
          <w:b/>
          <w:color w:val="000000"/>
          <w:sz w:val="22"/>
          <w:szCs w:val="22"/>
          <w:lang w:val="fr-FR" w:eastAsia="en-US"/>
        </w:rPr>
      </w:pPr>
      <w:r>
        <w:rPr>
          <w:rFonts w:cs="Arial" w:ascii="Arial" w:hAnsi="Arial"/>
          <w:b/>
          <w:color w:val="000000"/>
          <w:sz w:val="22"/>
          <w:szCs w:val="22"/>
          <w:lang w:val="fr-FR" w:eastAsia="en-US"/>
        </w:rPr>
      </w:r>
    </w:p>
    <w:p>
      <w:pPr>
        <w:pStyle w:val="Default"/>
        <w:spacing w:lineRule="auto"/>
        <w:ind w:firstLine="708"/>
        <w:jc w:val="both"/>
        <w:rPr>
          <w:rFonts w:ascii="Arial" w:hAnsi="Arial" w:cs="Arial"/>
          <w:color w:val="000000"/>
          <w:sz w:val="22"/>
          <w:szCs w:val="22"/>
          <w:lang w:eastAsia="en-US"/>
        </w:rPr>
      </w:pPr>
      <w:r>
        <w:rPr>
          <w:rFonts w:cs="Arial" w:ascii="Arial" w:hAnsi="Arial"/>
          <w:color w:val="000000"/>
          <w:sz w:val="22"/>
          <w:szCs w:val="22"/>
          <w:lang w:eastAsia="en-US"/>
        </w:rPr>
        <w:t xml:space="preserve">Le forfait s’accompagne d’un contrôle du nombre de jours travaillés. </w:t>
      </w:r>
    </w:p>
    <w:p>
      <w:pPr>
        <w:pStyle w:val="Default"/>
        <w:spacing w:lineRule="auto"/>
        <w:jc w:val="both"/>
        <w:rPr>
          <w:rFonts w:ascii="Arial" w:hAnsi="Arial" w:cs="Arial"/>
          <w:color w:val="000000"/>
          <w:sz w:val="22"/>
          <w:szCs w:val="22"/>
          <w:lang w:eastAsia="en-US"/>
        </w:rPr>
      </w:pPr>
      <w:r>
        <w:rPr>
          <w:rFonts w:cs="Arial" w:ascii="Arial" w:hAnsi="Arial"/>
          <w:color w:val="000000"/>
          <w:sz w:val="22"/>
          <w:szCs w:val="22"/>
          <w:lang w:eastAsia="en-US"/>
        </w:rPr>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t xml:space="preserve">L’employeur est tenu d’établir un document mensuel de contrôle faisant apparaître le nombre et la date des journées travaillées ainsi que le positionnement et la qualification des jours de repos (repos hebdomadaire, jours de congés payés, jours fériés, jours de repos). </w:t>
      </w:r>
    </w:p>
    <w:p>
      <w:pPr>
        <w:pStyle w:val="Default"/>
        <w:spacing w:lineRule="auto"/>
        <w:jc w:val="both"/>
        <w:rPr>
          <w:rFonts w:ascii="Arial" w:hAnsi="Arial" w:cs="Arial"/>
          <w:color w:val="000000"/>
          <w:sz w:val="22"/>
          <w:szCs w:val="22"/>
          <w:lang w:eastAsia="en-US"/>
        </w:rPr>
      </w:pPr>
      <w:r>
        <w:rPr>
          <w:rFonts w:cs="Arial" w:ascii="Arial" w:hAnsi="Arial"/>
          <w:color w:val="000000"/>
          <w:sz w:val="22"/>
          <w:szCs w:val="22"/>
          <w:lang w:eastAsia="en-US"/>
        </w:rPr>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t>A cet effet, les salariés concernés doivent remettre une fois par mois à l’employeur, qui le valide, un document récapitulant le nombre de jours déjà travaillés ainsi que le nombre de jours de repos pris et restant à prendre.</w:t>
      </w:r>
    </w:p>
    <w:p>
      <w:pPr>
        <w:pStyle w:val="Default"/>
        <w:spacing w:lineRule="auto"/>
        <w:jc w:val="both"/>
        <w:rPr>
          <w:rFonts w:ascii="Arial" w:hAnsi="Arial" w:cs="Arial"/>
          <w:color w:val="000000"/>
          <w:sz w:val="22"/>
          <w:szCs w:val="22"/>
          <w:lang w:eastAsia="en-US"/>
        </w:rPr>
      </w:pPr>
      <w:r>
        <w:rPr>
          <w:rFonts w:cs="Arial" w:ascii="Arial" w:hAnsi="Arial"/>
          <w:color w:val="000000"/>
          <w:sz w:val="22"/>
          <w:szCs w:val="22"/>
          <w:lang w:eastAsia="en-US"/>
        </w:rPr>
      </w:r>
    </w:p>
    <w:p>
      <w:pPr>
        <w:pStyle w:val="Default"/>
        <w:spacing w:lineRule="auto"/>
        <w:ind w:left="708" w:hanging="0"/>
        <w:jc w:val="both"/>
        <w:rPr/>
      </w:pPr>
      <w:r>
        <w:rPr>
          <w:rFonts w:cs="Arial" w:ascii="Arial" w:hAnsi="Arial"/>
          <w:color w:val="000000"/>
          <w:sz w:val="22"/>
          <w:szCs w:val="22"/>
          <w:lang w:eastAsia="en-US"/>
        </w:rPr>
        <w:t>L’entreprise fournira aux salariés un document permettant de réaliser ce décompte (annexe1).</w:t>
      </w:r>
    </w:p>
    <w:p>
      <w:pPr>
        <w:pStyle w:val="Default"/>
        <w:spacing w:lineRule="auto"/>
        <w:jc w:val="both"/>
        <w:rPr>
          <w:rFonts w:ascii="Arial" w:hAnsi="Arial" w:cs="Arial"/>
          <w:color w:val="000000"/>
          <w:sz w:val="22"/>
          <w:szCs w:val="22"/>
          <w:lang w:eastAsia="en-US"/>
        </w:rPr>
      </w:pPr>
      <w:r>
        <w:rPr>
          <w:rFonts w:cs="Arial" w:ascii="Arial" w:hAnsi="Arial"/>
          <w:color w:val="000000"/>
          <w:sz w:val="22"/>
          <w:szCs w:val="22"/>
          <w:lang w:eastAsia="en-US"/>
        </w:rPr>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t xml:space="preserve">Ce document individuel de suivi permet un point régulier et cumulé des jours de travail et des jours de repos afin de favoriser la prise de l'ensemble des jours de repos dans le courant de l’exercice. </w:t>
      </w:r>
    </w:p>
    <w:p>
      <w:pPr>
        <w:pStyle w:val="Default"/>
        <w:spacing w:lineRule="auto"/>
        <w:jc w:val="both"/>
        <w:rPr>
          <w:rFonts w:ascii="Arial" w:hAnsi="Arial" w:cs="Arial"/>
          <w:color w:val="000000"/>
          <w:sz w:val="22"/>
          <w:szCs w:val="22"/>
          <w:lang w:eastAsia="en-US"/>
        </w:rPr>
      </w:pPr>
      <w:r>
        <w:rPr>
          <w:rFonts w:cs="Arial" w:ascii="Arial" w:hAnsi="Arial"/>
          <w:color w:val="000000"/>
          <w:sz w:val="22"/>
          <w:szCs w:val="22"/>
          <w:lang w:eastAsia="en-US"/>
        </w:rPr>
      </w:r>
    </w:p>
    <w:p>
      <w:pPr>
        <w:pStyle w:val="Default"/>
        <w:spacing w:lineRule="auto"/>
        <w:ind w:left="708" w:hanging="0"/>
        <w:jc w:val="both"/>
        <w:rPr>
          <w:rFonts w:ascii="Arial" w:hAnsi="Arial" w:cs="Arial"/>
          <w:color w:val="000000"/>
          <w:sz w:val="22"/>
          <w:szCs w:val="22"/>
          <w:lang w:eastAsia="en-US"/>
        </w:rPr>
      </w:pPr>
      <w:r>
        <w:rPr>
          <w:rFonts w:cs="Arial" w:ascii="Arial" w:hAnsi="Arial"/>
          <w:color w:val="000000"/>
          <w:sz w:val="22"/>
          <w:szCs w:val="22"/>
          <w:lang w:eastAsia="en-US"/>
        </w:rPr>
        <w:t>A la fin de chaque année, la Direction remettra au salarié un récapitulatif des journées travaillées sur la totalité de l’année.</w:t>
      </w:r>
    </w:p>
    <w:p>
      <w:pPr>
        <w:pStyle w:val="Default"/>
        <w:spacing w:lineRule="auto"/>
        <w:jc w:val="both"/>
        <w:rPr>
          <w:rFonts w:ascii="Arial" w:hAnsi="Arial" w:cs="Arial"/>
          <w:color w:val="000000"/>
          <w:sz w:val="22"/>
          <w:szCs w:val="22"/>
          <w:lang w:eastAsia="en-US"/>
        </w:rPr>
      </w:pPr>
      <w:r>
        <w:rPr>
          <w:rFonts w:cs="Arial" w:ascii="Arial" w:hAnsi="Arial"/>
          <w:color w:val="000000"/>
          <w:sz w:val="22"/>
          <w:szCs w:val="22"/>
          <w:lang w:eastAsia="en-US"/>
        </w:rPr>
      </w:r>
    </w:p>
    <w:p>
      <w:pPr>
        <w:pStyle w:val="Default"/>
        <w:spacing w:lineRule="auto"/>
        <w:ind w:left="708" w:hanging="0"/>
        <w:jc w:val="both"/>
        <w:rPr/>
      </w:pPr>
      <w:r>
        <w:rPr>
          <w:rFonts w:cs="Arial" w:ascii="Arial" w:hAnsi="Arial"/>
          <w:color w:val="000000"/>
          <w:sz w:val="22"/>
          <w:szCs w:val="22"/>
          <w:lang w:eastAsia="en-US"/>
        </w:rPr>
        <w:t xml:space="preserve">L’ensemble des documents de suivi et de contrôle seront tenus à la disposition de l’inspection du travail pendant une durée de trois ans et conservés pendant une durée de cinq ans.   </w:t>
      </w:r>
    </w:p>
    <w:p>
      <w:pPr>
        <w:pStyle w:val="TextBody"/>
        <w:spacing w:lineRule="auto" w:before="0" w:after="0"/>
        <w:jc w:val="both"/>
        <w:rPr>
          <w:rFonts w:ascii="Arial" w:hAnsi="Arial" w:cs="Arial"/>
          <w:color w:val="000000"/>
          <w:sz w:val="22"/>
          <w:szCs w:val="22"/>
          <w:lang w:val="fr-FR" w:eastAsia="en-US"/>
        </w:rPr>
      </w:pPr>
      <w:r>
        <w:rPr>
          <w:rFonts w:cs="Arial" w:ascii="Arial" w:hAnsi="Arial"/>
          <w:color w:val="000000"/>
          <w:sz w:val="22"/>
          <w:szCs w:val="22"/>
          <w:lang w:val="fr-FR" w:eastAsia="en-US"/>
        </w:rPr>
      </w:r>
    </w:p>
    <w:p>
      <w:pPr>
        <w:pStyle w:val="TextBody"/>
        <w:numPr>
          <w:ilvl w:val="0"/>
          <w:numId w:val="14"/>
        </w:numPr>
        <w:spacing w:lineRule="auto" w:before="0" w:after="0"/>
        <w:jc w:val="both"/>
        <w:rPr>
          <w:rFonts w:ascii="Arial" w:hAnsi="Arial" w:cs="Arial"/>
          <w:b/>
          <w:b/>
          <w:szCs w:val="22"/>
          <w:lang w:val="fr-FR"/>
        </w:rPr>
      </w:pPr>
      <w:r>
        <w:rPr>
          <w:rFonts w:cs="Arial" w:ascii="Arial" w:hAnsi="Arial"/>
          <w:b/>
          <w:szCs w:val="22"/>
          <w:lang w:val="fr-FR"/>
        </w:rPr>
        <w:t>Entretiens annuels</w:t>
      </w:r>
    </w:p>
    <w:p>
      <w:pPr>
        <w:pStyle w:val="Default"/>
        <w:spacing w:lineRule="auto"/>
        <w:jc w:val="both"/>
        <w:rPr>
          <w:rFonts w:ascii="Arial" w:hAnsi="Arial" w:eastAsia="Calibri" w:cs="Arial"/>
          <w:b/>
          <w:b/>
          <w:color w:val="000000"/>
          <w:sz w:val="22"/>
          <w:szCs w:val="22"/>
          <w:lang w:val="fr-FR" w:eastAsia="en-US"/>
        </w:rPr>
      </w:pPr>
      <w:r>
        <w:rPr>
          <w:rFonts w:eastAsia="Calibri" w:cs="Arial" w:ascii="Arial" w:hAnsi="Arial"/>
          <w:b/>
          <w:color w:val="000000"/>
          <w:sz w:val="22"/>
          <w:szCs w:val="22"/>
          <w:lang w:val="fr-FR" w:eastAsia="en-US"/>
        </w:rPr>
      </w:r>
    </w:p>
    <w:p>
      <w:pPr>
        <w:pStyle w:val="Default"/>
        <w:spacing w:lineRule="auto"/>
        <w:ind w:left="708" w:hanging="0"/>
        <w:jc w:val="both"/>
        <w:rPr/>
      </w:pPr>
      <w:r>
        <w:rPr>
          <w:rFonts w:eastAsia="Calibri" w:cs="Arial" w:ascii="Arial" w:hAnsi="Arial"/>
          <w:color w:val="000000"/>
          <w:sz w:val="22"/>
          <w:szCs w:val="22"/>
          <w:lang w:eastAsia="en-US"/>
        </w:rPr>
        <w:t>La situation du salarié ayant conclu une convention individuelle de forfait en jours sera examinée lors d’un entretien annuel avec son supérieur hiérarchique.</w:t>
      </w:r>
    </w:p>
    <w:p>
      <w:pPr>
        <w:pStyle w:val="Default"/>
        <w:spacing w:lineRule="auto"/>
        <w:ind w:left="708" w:hanging="0"/>
        <w:jc w:val="both"/>
        <w:rPr>
          <w:rFonts w:ascii="Arial" w:hAnsi="Arial" w:eastAsia="Calibri" w:cs="Arial"/>
          <w:color w:val="000000"/>
          <w:sz w:val="22"/>
          <w:szCs w:val="22"/>
          <w:lang w:eastAsia="en-US"/>
        </w:rPr>
      </w:pPr>
      <w:r>
        <w:rPr>
          <w:rFonts w:eastAsia="Calibri" w:cs="Arial" w:ascii="Arial" w:hAnsi="Arial"/>
          <w:color w:val="000000"/>
          <w:sz w:val="22"/>
          <w:szCs w:val="22"/>
          <w:lang w:eastAsia="en-US"/>
        </w:rPr>
      </w:r>
    </w:p>
    <w:p>
      <w:pPr>
        <w:pStyle w:val="Default"/>
        <w:spacing w:lineRule="auto"/>
        <w:ind w:left="708" w:hanging="0"/>
        <w:jc w:val="both"/>
        <w:rPr>
          <w:rFonts w:ascii="Arial" w:hAnsi="Arial" w:eastAsia="Calibri" w:cs="Arial"/>
          <w:color w:val="000000"/>
          <w:sz w:val="22"/>
          <w:szCs w:val="22"/>
          <w:lang w:eastAsia="en-US"/>
        </w:rPr>
      </w:pPr>
      <w:r>
        <w:rPr>
          <w:rFonts w:eastAsia="Calibri" w:cs="Arial" w:ascii="Arial" w:hAnsi="Arial"/>
          <w:color w:val="000000"/>
          <w:sz w:val="22"/>
          <w:szCs w:val="22"/>
          <w:lang w:eastAsia="en-US"/>
        </w:rPr>
      </w:r>
    </w:p>
    <w:p>
      <w:pPr>
        <w:pStyle w:val="Default"/>
        <w:spacing w:lineRule="auto"/>
        <w:ind w:left="708" w:hanging="0"/>
        <w:jc w:val="both"/>
        <w:rPr>
          <w:rFonts w:ascii="Arial" w:hAnsi="Arial" w:eastAsia="Calibri" w:cs="Arial"/>
          <w:color w:val="000000"/>
          <w:sz w:val="22"/>
          <w:szCs w:val="22"/>
          <w:lang w:eastAsia="en-US"/>
        </w:rPr>
      </w:pPr>
      <w:r>
        <w:rPr>
          <w:rFonts w:eastAsia="Calibri" w:cs="Arial" w:ascii="Arial" w:hAnsi="Arial"/>
          <w:color w:val="000000"/>
          <w:sz w:val="22"/>
          <w:szCs w:val="22"/>
          <w:lang w:eastAsia="en-US"/>
        </w:rPr>
        <w:t xml:space="preserve">Cet entretien portera sur la charge de travail du Cadre et l’amplitude de ses journées d’activité, qui doivent rester dans des limites raisonnables, l’organisation du travail dans l’entreprise, l’articulation entre l’activité professionnelle et la vie personnelle et familiale, ainsi que la rémunération du salarié. </w:t>
      </w:r>
    </w:p>
    <w:p>
      <w:pPr>
        <w:pStyle w:val="TextBody"/>
        <w:spacing w:lineRule="auto" w:before="0" w:after="0"/>
        <w:ind w:left="708" w:hanging="0"/>
        <w:jc w:val="both"/>
        <w:rPr>
          <w:rFonts w:ascii="Arial" w:hAnsi="Arial" w:eastAsia="Calibri" w:cs="Arial"/>
          <w:color w:val="000000"/>
          <w:sz w:val="22"/>
          <w:szCs w:val="22"/>
          <w:lang w:val="fr-FR" w:eastAsia="en-US"/>
        </w:rPr>
      </w:pPr>
      <w:r>
        <w:rPr>
          <w:rFonts w:eastAsia="Calibri" w:cs="Arial" w:ascii="Arial" w:hAnsi="Arial"/>
          <w:color w:val="000000"/>
          <w:sz w:val="22"/>
          <w:szCs w:val="22"/>
          <w:lang w:val="fr-FR" w:eastAsia="en-US"/>
        </w:rPr>
      </w:r>
    </w:p>
    <w:p>
      <w:pPr>
        <w:pStyle w:val="TextBody"/>
        <w:spacing w:lineRule="auto" w:before="0" w:after="0"/>
        <w:ind w:left="708" w:hanging="0"/>
        <w:jc w:val="both"/>
        <w:rPr>
          <w:rFonts w:ascii="Arial" w:hAnsi="Arial" w:cs="Arial"/>
          <w:szCs w:val="22"/>
          <w:lang w:val="fr-FR"/>
        </w:rPr>
      </w:pPr>
      <w:r>
        <w:rPr>
          <w:rFonts w:cs="Arial" w:ascii="Arial" w:hAnsi="Arial"/>
          <w:szCs w:val="22"/>
          <w:lang w:val="fr-FR"/>
        </w:rPr>
        <w:t>Un compte rendu d’entretien sera effectué à la fin de chaque entretien et sera remis aux salariés concernés.</w:t>
      </w:r>
    </w:p>
    <w:p>
      <w:pPr>
        <w:pStyle w:val="TextBody"/>
        <w:spacing w:lineRule="auto" w:before="0" w:after="0"/>
        <w:jc w:val="both"/>
        <w:rPr>
          <w:rFonts w:ascii="Arial" w:hAnsi="Arial" w:cs="Arial"/>
          <w:b/>
          <w:b/>
          <w:szCs w:val="22"/>
          <w:lang w:val="fr-FR"/>
        </w:rPr>
      </w:pPr>
      <w:r>
        <w:rPr>
          <w:rFonts w:cs="Arial" w:ascii="Arial" w:hAnsi="Arial"/>
          <w:b/>
          <w:szCs w:val="22"/>
          <w:lang w:val="fr-FR"/>
        </w:rPr>
      </w:r>
    </w:p>
    <w:p>
      <w:pPr>
        <w:pStyle w:val="TextBody"/>
        <w:numPr>
          <w:ilvl w:val="0"/>
          <w:numId w:val="14"/>
        </w:numPr>
        <w:spacing w:lineRule="auto" w:before="0" w:after="0"/>
        <w:jc w:val="both"/>
        <w:rPr>
          <w:rFonts w:ascii="Arial" w:hAnsi="Arial" w:cs="Arial"/>
          <w:b/>
          <w:b/>
          <w:szCs w:val="22"/>
          <w:lang w:val="fr-FR"/>
        </w:rPr>
      </w:pPr>
      <w:r>
        <w:rPr>
          <w:rFonts w:cs="Arial" w:ascii="Arial" w:hAnsi="Arial"/>
          <w:b/>
          <w:szCs w:val="22"/>
          <w:lang w:val="fr-FR"/>
        </w:rPr>
        <w:t>Autres entretiens</w:t>
      </w:r>
    </w:p>
    <w:p>
      <w:pPr>
        <w:pStyle w:val="Normal"/>
        <w:spacing w:lineRule="auto"/>
        <w:ind w:firstLine="708"/>
        <w:jc w:val="both"/>
        <w:rPr>
          <w:rFonts w:ascii="Arial" w:hAnsi="Arial" w:cs="Arial"/>
          <w:b/>
          <w:b/>
          <w:sz w:val="22"/>
          <w:szCs w:val="22"/>
          <w:lang w:val="fr-FR"/>
        </w:rPr>
      </w:pPr>
      <w:r>
        <w:rPr>
          <w:rFonts w:cs="Arial"/>
          <w:b/>
          <w:sz w:val="22"/>
          <w:szCs w:val="22"/>
          <w:lang w:val="fr-FR"/>
        </w:rPr>
      </w:r>
    </w:p>
    <w:p>
      <w:pPr>
        <w:pStyle w:val="Normal"/>
        <w:spacing w:lineRule="auto"/>
        <w:ind w:left="708" w:hanging="0"/>
        <w:jc w:val="both"/>
        <w:rPr>
          <w:rFonts w:cs="Arial"/>
          <w:sz w:val="22"/>
          <w:szCs w:val="22"/>
        </w:rPr>
      </w:pPr>
      <w:r>
        <w:rPr>
          <w:rFonts w:cs="Arial"/>
          <w:sz w:val="22"/>
          <w:szCs w:val="22"/>
        </w:rPr>
        <w:t xml:space="preserve">En cas de surcharge de travail, reposant sur des éléments objectifs, matériellement vérifiables, et se prolongeant pendant plusieurs semaines, le salarié pourra, après s’en être entretenu avec son supérieur hiérarchique, demander un entretien avec la Direction.  Ainsi, le salarié pourra, dans ce cadre, bénéficier d’un entretien trimestriel avec sa hiérarchie. </w:t>
      </w:r>
    </w:p>
    <w:p>
      <w:pPr>
        <w:pStyle w:val="Default"/>
        <w:spacing w:lineRule="auto"/>
        <w:jc w:val="both"/>
        <w:rPr>
          <w:rFonts w:ascii="Arial" w:hAnsi="Arial" w:eastAsia="Calibri" w:cs="Arial"/>
          <w:color w:val="000000"/>
          <w:sz w:val="22"/>
          <w:szCs w:val="22"/>
          <w:lang w:eastAsia="en-US"/>
        </w:rPr>
      </w:pPr>
      <w:r>
        <w:rPr>
          <w:rFonts w:eastAsia="Calibri" w:cs="Arial" w:ascii="Arial" w:hAnsi="Arial"/>
          <w:color w:val="000000"/>
          <w:sz w:val="22"/>
          <w:szCs w:val="22"/>
          <w:lang w:eastAsia="en-US"/>
        </w:rPr>
      </w:r>
    </w:p>
    <w:p>
      <w:pPr>
        <w:pStyle w:val="Default"/>
        <w:spacing w:lineRule="auto"/>
        <w:ind w:left="708" w:hanging="0"/>
        <w:jc w:val="both"/>
        <w:rPr>
          <w:rFonts w:ascii="Arial" w:hAnsi="Arial" w:eastAsia="Calibri" w:cs="Arial"/>
          <w:color w:val="000000"/>
          <w:sz w:val="22"/>
          <w:szCs w:val="22"/>
          <w:lang w:eastAsia="en-US"/>
        </w:rPr>
      </w:pPr>
      <w:r>
        <w:rPr>
          <w:rFonts w:eastAsia="Calibri" w:cs="Arial" w:ascii="Arial" w:hAnsi="Arial"/>
          <w:color w:val="000000"/>
          <w:sz w:val="22"/>
          <w:szCs w:val="22"/>
          <w:lang w:eastAsia="en-US"/>
        </w:rPr>
        <w:t xml:space="preserve">En outre, lors de modifications importantes dans les fonctions du cadre, un entretien exceptionnel pourra être tenu à la demande du salarié. </w:t>
      </w:r>
    </w:p>
    <w:p>
      <w:pPr>
        <w:pStyle w:val="Normal"/>
        <w:spacing w:lineRule="auto"/>
        <w:jc w:val="both"/>
        <w:rPr>
          <w:rFonts w:ascii="Arial" w:hAnsi="Arial" w:eastAsia="Calibri" w:cs="Arial"/>
          <w:color w:val="000000"/>
          <w:sz w:val="22"/>
          <w:szCs w:val="22"/>
          <w:lang w:eastAsia="en-US"/>
        </w:rPr>
      </w:pPr>
      <w:r>
        <w:rPr>
          <w:rFonts w:eastAsia="Calibri" w:cs="Arial"/>
          <w:color w:val="000000"/>
          <w:sz w:val="22"/>
          <w:szCs w:val="22"/>
          <w:lang w:eastAsia="en-US"/>
        </w:rPr>
      </w:r>
    </w:p>
    <w:p>
      <w:pPr>
        <w:pStyle w:val="TextBody"/>
        <w:numPr>
          <w:ilvl w:val="0"/>
          <w:numId w:val="14"/>
        </w:numPr>
        <w:spacing w:lineRule="auto" w:before="0" w:after="0"/>
        <w:jc w:val="both"/>
        <w:rPr>
          <w:rFonts w:ascii="Arial" w:hAnsi="Arial" w:cs="Arial"/>
          <w:b/>
          <w:b/>
          <w:szCs w:val="22"/>
          <w:lang w:val="fr-FR"/>
        </w:rPr>
      </w:pPr>
      <w:r>
        <w:rPr>
          <w:rFonts w:cs="Arial" w:ascii="Arial" w:hAnsi="Arial"/>
          <w:b/>
          <w:szCs w:val="22"/>
          <w:lang w:val="fr-FR"/>
        </w:rPr>
        <w:t>Respect des règles en matière de durée du travail</w:t>
      </w:r>
    </w:p>
    <w:p>
      <w:pPr>
        <w:pStyle w:val="TextBody"/>
        <w:spacing w:lineRule="auto" w:before="0" w:after="0"/>
        <w:jc w:val="both"/>
        <w:rPr>
          <w:rFonts w:ascii="Arial" w:hAnsi="Arial" w:cs="Arial"/>
          <w:b/>
          <w:b/>
          <w:szCs w:val="22"/>
          <w:lang w:val="fr-FR"/>
        </w:rPr>
      </w:pPr>
      <w:r>
        <w:rPr>
          <w:rFonts w:cs="Arial" w:ascii="Arial" w:hAnsi="Arial"/>
          <w:b/>
          <w:szCs w:val="22"/>
          <w:lang w:val="fr-FR"/>
        </w:rPr>
      </w:r>
    </w:p>
    <w:p>
      <w:pPr>
        <w:pStyle w:val="TextBody"/>
        <w:spacing w:lineRule="auto" w:before="0" w:after="0"/>
        <w:ind w:left="708" w:hanging="0"/>
        <w:jc w:val="both"/>
        <w:rPr>
          <w:rFonts w:ascii="Arial" w:hAnsi="Arial" w:cs="Arial"/>
          <w:szCs w:val="22"/>
          <w:lang w:val="fr-FR"/>
        </w:rPr>
      </w:pPr>
      <w:r>
        <w:rPr>
          <w:rFonts w:cs="Arial" w:ascii="Arial" w:hAnsi="Arial"/>
          <w:szCs w:val="22"/>
          <w:lang w:val="fr-FR"/>
        </w:rPr>
        <w:t xml:space="preserve">Il est par ailleurs rappelé que les durées maximales de travail ainsi que les repos journaliers et hebdomadaires devront être respectés dans le cadre des conventions de forfait annuel en jours.    </w:t>
      </w:r>
    </w:p>
    <w:p>
      <w:pPr>
        <w:pStyle w:val="TextBody"/>
        <w:spacing w:lineRule="auto" w:before="0" w:after="0"/>
        <w:ind w:firstLine="708"/>
        <w:jc w:val="both"/>
        <w:rPr>
          <w:rFonts w:ascii="Arial" w:hAnsi="Arial" w:cs="Arial"/>
          <w:szCs w:val="22"/>
          <w:lang w:val="fr-FR"/>
        </w:rPr>
      </w:pPr>
      <w:r>
        <w:rPr>
          <w:rFonts w:cs="Arial" w:ascii="Arial" w:hAnsi="Arial"/>
          <w:szCs w:val="22"/>
          <w:lang w:val="fr-FR"/>
        </w:rPr>
      </w:r>
    </w:p>
    <w:p>
      <w:pPr>
        <w:pStyle w:val="TextBody"/>
        <w:spacing w:lineRule="auto" w:before="0" w:after="0"/>
        <w:ind w:left="708" w:hanging="0"/>
        <w:jc w:val="both"/>
        <w:rPr/>
      </w:pPr>
      <w:r>
        <w:rPr>
          <w:rFonts w:cs="Arial" w:ascii="Arial" w:hAnsi="Arial"/>
          <w:szCs w:val="22"/>
          <w:lang w:val="fr-FR"/>
        </w:rPr>
        <w:t>Le salarié doit, en effet, bénéficier d’un temps de repos quotidien d’au moins 11 heures consécutives, sauf dérogations dans les conditions fixées par les dispositions législatives et conventionnelles en vigueur.</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TextBody"/>
        <w:spacing w:lineRule="auto" w:before="0" w:after="0"/>
        <w:ind w:left="708" w:hanging="0"/>
        <w:jc w:val="both"/>
        <w:rPr/>
      </w:pPr>
      <w:r>
        <w:rPr>
          <w:rFonts w:cs="Arial" w:ascii="Arial" w:hAnsi="Arial"/>
          <w:szCs w:val="22"/>
          <w:lang w:val="fr-FR"/>
        </w:rPr>
        <w:t xml:space="preserve">Il doit également bénéficier d’un repos hebdomadaire de 24 heures, auquel s’ajoute le repos quotidien de 11 heures, sauf dérogation dans les conditions fixées par les dispositions législatives et conventionnelles en vigueur. </w:t>
      </w:r>
      <w:r>
        <w:rPr>
          <w:rFonts w:cs="Arial" w:ascii="Arial" w:hAnsi="Arial"/>
          <w:szCs w:val="22"/>
        </w:rPr>
        <w:t>En outre, l’amplitude journalière de travail ne pourra dépasser 12 heures.</w:t>
      </w:r>
    </w:p>
    <w:p>
      <w:pPr>
        <w:pStyle w:val="Normal"/>
        <w:spacing w:lineRule="auto"/>
        <w:jc w:val="both"/>
        <w:rPr>
          <w:rFonts w:ascii="Arial" w:hAnsi="Arial" w:cs="Arial"/>
          <w:sz w:val="22"/>
          <w:szCs w:val="22"/>
        </w:rPr>
      </w:pPr>
      <w:r>
        <w:rPr>
          <w:rFonts w:cs="Arial"/>
          <w:sz w:val="22"/>
          <w:szCs w:val="22"/>
        </w:rPr>
      </w:r>
    </w:p>
    <w:p>
      <w:pPr>
        <w:pStyle w:val="Normal"/>
        <w:spacing w:lineRule="auto"/>
        <w:ind w:left="708" w:hanging="0"/>
        <w:jc w:val="both"/>
        <w:rPr>
          <w:rFonts w:cs="Arial"/>
          <w:sz w:val="22"/>
          <w:szCs w:val="22"/>
        </w:rPr>
      </w:pPr>
      <w:r>
        <w:rPr>
          <w:rFonts w:cs="Arial"/>
          <w:sz w:val="22"/>
          <w:szCs w:val="22"/>
        </w:rPr>
        <w:t xml:space="preserve">Par ailleurs, la durée maximale quotidienne de 10 heures et la durée maximale hebdomadaire de 48 heures ou de 44 heures en moyenne sur 12 semaines, devront être respectées.  </w:t>
      </w:r>
    </w:p>
    <w:p>
      <w:pPr>
        <w:pStyle w:val="Normal"/>
        <w:spacing w:lineRule="auto"/>
        <w:jc w:val="both"/>
        <w:rPr>
          <w:rFonts w:cs="Arial"/>
          <w:sz w:val="22"/>
          <w:szCs w:val="22"/>
        </w:rPr>
      </w:pPr>
      <w:r>
        <w:rPr>
          <w:rFonts w:cs="Arial"/>
          <w:sz w:val="22"/>
          <w:szCs w:val="22"/>
        </w:rPr>
      </w:r>
    </w:p>
    <w:p>
      <w:pPr>
        <w:pStyle w:val="TextBody"/>
        <w:numPr>
          <w:ilvl w:val="0"/>
          <w:numId w:val="14"/>
        </w:numPr>
        <w:spacing w:lineRule="auto" w:before="0" w:after="0"/>
        <w:rPr>
          <w:rFonts w:ascii="Arial" w:hAnsi="Arial" w:eastAsia="Calibri" w:cs="Arial"/>
          <w:szCs w:val="22"/>
          <w:lang w:val="fr-FR"/>
        </w:rPr>
      </w:pPr>
      <w:r>
        <w:rPr>
          <w:rFonts w:cs="Arial" w:ascii="Arial" w:hAnsi="Arial"/>
          <w:b/>
          <w:szCs w:val="22"/>
          <w:lang w:val="fr-FR"/>
        </w:rPr>
        <w:t>Utilisation du matériel NTIC</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ind w:left="708" w:hanging="0"/>
        <w:jc w:val="both"/>
        <w:rPr>
          <w:rFonts w:ascii="Arial" w:hAnsi="Arial" w:cs="Arial"/>
          <w:szCs w:val="22"/>
          <w:lang w:val="fr-FR"/>
        </w:rPr>
      </w:pPr>
      <w:r>
        <w:rPr>
          <w:rFonts w:cs="Arial" w:ascii="Arial" w:hAnsi="Arial"/>
          <w:szCs w:val="22"/>
          <w:lang w:val="fr-FR"/>
        </w:rPr>
        <w:t>En toute hypothèse, l’utilisation des nouvelles technologies fournies par l’entreprise (ordinateur portable, téléphone portable, etc.) doit être restreinte aux situations d’urgence (ou est interdite) pour toute activité professionnelle les jours non travaillés c'est-à-dire les jours de repos hebdomadaire, jours de congés, jours de repos, jours fériés, etc.</w:t>
      </w:r>
    </w:p>
    <w:p>
      <w:pPr>
        <w:pStyle w:val="Normal"/>
        <w:spacing w:lineRule="auto"/>
        <w:jc w:val="both"/>
        <w:rPr>
          <w:rFonts w:ascii="Arial" w:hAnsi="Arial" w:cs="Arial"/>
          <w:b/>
          <w:b/>
          <w:sz w:val="22"/>
          <w:szCs w:val="22"/>
          <w:lang w:val="fr-FR"/>
        </w:rPr>
      </w:pPr>
      <w:r>
        <w:rPr>
          <w:rFonts w:cs="Arial"/>
          <w:b/>
          <w:sz w:val="22"/>
          <w:szCs w:val="22"/>
          <w:lang w:val="fr-FR"/>
        </w:rPr>
      </w:r>
    </w:p>
    <w:p>
      <w:pPr>
        <w:pStyle w:val="Paragraphedeliste"/>
        <w:numPr>
          <w:ilvl w:val="0"/>
          <w:numId w:val="14"/>
        </w:numPr>
        <w:spacing w:lineRule="auto"/>
        <w:jc w:val="both"/>
        <w:rPr>
          <w:rFonts w:ascii="Arial" w:hAnsi="Arial" w:cs="Arial"/>
          <w:b/>
          <w:b/>
          <w:sz w:val="22"/>
          <w:szCs w:val="22"/>
        </w:rPr>
      </w:pPr>
      <w:r>
        <w:rPr>
          <w:rFonts w:cs="Arial" w:ascii="Arial" w:hAnsi="Arial"/>
          <w:b/>
          <w:sz w:val="22"/>
          <w:szCs w:val="22"/>
        </w:rPr>
        <w:t>Conciliation vie privée</w:t>
      </w:r>
    </w:p>
    <w:p>
      <w:pPr>
        <w:pStyle w:val="Default"/>
        <w:spacing w:lineRule="auto"/>
        <w:jc w:val="both"/>
        <w:rPr>
          <w:rFonts w:ascii="Arial" w:hAnsi="Arial" w:eastAsia="Calibri" w:cs="Arial"/>
          <w:b/>
          <w:b/>
          <w:color w:val="000000"/>
          <w:sz w:val="22"/>
          <w:szCs w:val="22"/>
          <w:lang w:eastAsia="en-US"/>
        </w:rPr>
      </w:pPr>
      <w:r>
        <w:rPr>
          <w:rFonts w:eastAsia="Calibri" w:cs="Arial" w:ascii="Arial" w:hAnsi="Arial"/>
          <w:b/>
          <w:color w:val="000000"/>
          <w:sz w:val="22"/>
          <w:szCs w:val="22"/>
          <w:lang w:eastAsia="en-US"/>
        </w:rPr>
      </w:r>
    </w:p>
    <w:p>
      <w:pPr>
        <w:pStyle w:val="Default"/>
        <w:spacing w:lineRule="auto"/>
        <w:ind w:left="708" w:hanging="0"/>
        <w:jc w:val="both"/>
        <w:rPr>
          <w:rFonts w:ascii="Arial" w:hAnsi="Arial" w:eastAsia="Calibri" w:cs="Arial"/>
          <w:color w:val="000000"/>
          <w:sz w:val="22"/>
          <w:szCs w:val="22"/>
          <w:lang w:eastAsia="en-US"/>
        </w:rPr>
      </w:pPr>
      <w:r>
        <w:rPr>
          <w:rFonts w:eastAsia="Calibri" w:cs="Arial" w:ascii="Arial" w:hAnsi="Arial"/>
          <w:color w:val="000000"/>
          <w:sz w:val="22"/>
          <w:szCs w:val="22"/>
          <w:lang w:eastAsia="en-US"/>
        </w:rPr>
        <w:t xml:space="preserve">La charge de travail et l'amplitude des journées d'activité devront rester dans des limites raisonnables et assurer une bonne répartition dans le temps du travail du cadre concerné, en permettant une réelle conciliation entre activité professionnelle et vie personnelle et familiale. </w:t>
      </w:r>
    </w:p>
    <w:p>
      <w:pPr>
        <w:pStyle w:val="Default"/>
        <w:spacing w:lineRule="auto"/>
        <w:ind w:left="708" w:hanging="0"/>
        <w:jc w:val="both"/>
        <w:rPr>
          <w:rFonts w:ascii="Arial" w:hAnsi="Arial" w:eastAsia="Calibri" w:cs="Arial"/>
          <w:color w:val="000000"/>
          <w:sz w:val="22"/>
          <w:szCs w:val="22"/>
          <w:lang w:eastAsia="en-US"/>
        </w:rPr>
      </w:pPr>
      <w:r>
        <w:rPr>
          <w:rFonts w:eastAsia="Calibri" w:cs="Arial" w:ascii="Arial" w:hAnsi="Arial"/>
          <w:color w:val="000000"/>
          <w:sz w:val="22"/>
          <w:szCs w:val="22"/>
          <w:lang w:eastAsia="en-US"/>
        </w:rPr>
        <w:t>Le cadre a droit au respect de son temps de repos et de sa vie privée, notamment par un usage limité, à son initiative, des moyens de communication technologiques.</w:t>
      </w:r>
    </w:p>
    <w:p>
      <w:pPr>
        <w:pStyle w:val="Default"/>
        <w:spacing w:lineRule="auto"/>
        <w:jc w:val="both"/>
        <w:rPr>
          <w:rFonts w:ascii="Arial" w:hAnsi="Arial" w:eastAsia="Calibri" w:cs="Arial"/>
          <w:color w:val="000000"/>
          <w:sz w:val="22"/>
          <w:szCs w:val="22"/>
          <w:lang w:eastAsia="en-US"/>
        </w:rPr>
      </w:pPr>
      <w:r>
        <w:rPr>
          <w:rFonts w:eastAsia="Calibri" w:cs="Arial" w:ascii="Arial" w:hAnsi="Arial"/>
          <w:color w:val="000000"/>
          <w:sz w:val="22"/>
          <w:szCs w:val="22"/>
          <w:lang w:eastAsia="en-US"/>
        </w:rPr>
      </w:r>
    </w:p>
    <w:p>
      <w:pPr>
        <w:pStyle w:val="Default"/>
        <w:spacing w:lineRule="auto"/>
        <w:jc w:val="both"/>
        <w:rPr>
          <w:rFonts w:ascii="Arial" w:hAnsi="Arial" w:eastAsia="Calibri" w:cs="Arial"/>
          <w:color w:val="000000"/>
          <w:sz w:val="22"/>
          <w:szCs w:val="22"/>
          <w:lang w:eastAsia="en-US"/>
        </w:rPr>
      </w:pPr>
      <w:r>
        <w:rPr>
          <w:rFonts w:eastAsia="Calibri" w:cs="Arial" w:ascii="Arial" w:hAnsi="Arial"/>
          <w:color w:val="000000"/>
          <w:sz w:val="22"/>
          <w:szCs w:val="22"/>
          <w:lang w:eastAsia="en-US"/>
        </w:rPr>
      </w:r>
    </w:p>
    <w:p>
      <w:pPr>
        <w:pStyle w:val="TextBody"/>
        <w:numPr>
          <w:ilvl w:val="0"/>
          <w:numId w:val="10"/>
        </w:numPr>
        <w:spacing w:lineRule="auto" w:before="0" w:after="0"/>
        <w:jc w:val="both"/>
        <w:rPr/>
      </w:pPr>
      <w:r>
        <w:rPr>
          <w:rFonts w:eastAsia="Calibri" w:cs="Arial" w:ascii="Arial" w:hAnsi="Arial"/>
          <w:b/>
          <w:szCs w:val="22"/>
          <w:u w:val="single"/>
          <w:lang w:val="fr-FR"/>
        </w:rPr>
        <w:t>Le Compte Epargne Temps (CET)</w:t>
      </w:r>
    </w:p>
    <w:p>
      <w:pPr>
        <w:pStyle w:val="TextBody"/>
        <w:spacing w:lineRule="auto" w:before="0" w:after="0"/>
        <w:jc w:val="both"/>
        <w:rPr>
          <w:rFonts w:ascii="Arial" w:hAnsi="Arial" w:eastAsia="Calibri" w:cs="Arial"/>
          <w:b/>
          <w:b/>
          <w:szCs w:val="22"/>
          <w:u w:val="single"/>
          <w:lang w:val="fr-FR"/>
        </w:rPr>
      </w:pPr>
      <w:r>
        <w:rPr>
          <w:rFonts w:eastAsia="Calibri" w:cs="Arial" w:ascii="Arial" w:hAnsi="Arial"/>
          <w:b/>
          <w:szCs w:val="22"/>
          <w:u w:val="single"/>
          <w:lang w:val="fr-FR"/>
        </w:rPr>
      </w:r>
    </w:p>
    <w:p>
      <w:pPr>
        <w:pStyle w:val="TextBody"/>
        <w:spacing w:lineRule="auto" w:before="0" w:after="0"/>
        <w:jc w:val="both"/>
        <w:rPr/>
      </w:pPr>
      <w:r>
        <w:rPr>
          <w:rFonts w:eastAsia="Calibri" w:cs="Arial" w:ascii="Arial" w:hAnsi="Arial"/>
          <w:szCs w:val="22"/>
          <w:lang w:val="fr-FR"/>
        </w:rPr>
        <w:t>La mise en place d’un Compte Epargne Temps (CET) au profit des salariés de Cambrésis emploi a été acceptée par l’ensemble des salariés depuis 2015. Afin de rendre ce dispositif officiel et afin de repréciser les modalités relatives à la mise en place du CET, la Direction a souhaité le mettre en place par accord d’entreprise.</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Il est toutefois rappelé le principe selon lequel les jours de congés doivent être pris de manière régulière. Pour mémoire, le dispositif n’est mis en place que dans le but d’offrir une souplesse et des possibilités nouvelles aux salariés dans la gestion de leurs congés.</w:t>
      </w:r>
    </w:p>
    <w:p>
      <w:pPr>
        <w:pStyle w:val="Normal"/>
        <w:autoSpaceDE w:val="false"/>
        <w:spacing w:lineRule="auto"/>
        <w:jc w:val="both"/>
        <w:rPr>
          <w:rFonts w:ascii="Arial" w:hAnsi="Arial" w:eastAsia="Calibri" w:cs="Arial"/>
          <w:sz w:val="22"/>
          <w:szCs w:val="22"/>
          <w:lang w:val="fr-FR"/>
        </w:rPr>
      </w:pPr>
      <w:r>
        <w:rPr>
          <w:rFonts w:eastAsia="Calibri" w:cs="Arial"/>
          <w:sz w:val="22"/>
          <w:szCs w:val="22"/>
          <w:lang w:val="fr-FR"/>
        </w:rPr>
      </w:r>
    </w:p>
    <w:p>
      <w:pPr>
        <w:pStyle w:val="Paragraphedeliste"/>
        <w:numPr>
          <w:ilvl w:val="0"/>
          <w:numId w:val="11"/>
        </w:numPr>
        <w:autoSpaceDE w:val="false"/>
        <w:spacing w:lineRule="auto"/>
        <w:jc w:val="both"/>
        <w:rPr>
          <w:rFonts w:ascii="Arial" w:hAnsi="Arial" w:cs="Arial"/>
          <w:b/>
          <w:b/>
          <w:i/>
          <w:i/>
          <w:sz w:val="22"/>
          <w:szCs w:val="22"/>
        </w:rPr>
      </w:pPr>
      <w:r>
        <w:rPr>
          <w:rFonts w:cs="Arial" w:ascii="Arial" w:hAnsi="Arial"/>
          <w:b/>
          <w:i/>
          <w:sz w:val="22"/>
          <w:szCs w:val="22"/>
        </w:rPr>
        <w:t>Objet</w:t>
      </w:r>
    </w:p>
    <w:p>
      <w:pPr>
        <w:pStyle w:val="Normal"/>
        <w:autoSpaceDE w:val="false"/>
        <w:spacing w:lineRule="auto"/>
        <w:jc w:val="both"/>
        <w:rPr>
          <w:rFonts w:ascii="Arial" w:hAnsi="Arial" w:cs="Arial"/>
          <w:b/>
          <w:b/>
          <w:i/>
          <w:i/>
          <w:sz w:val="22"/>
          <w:szCs w:val="22"/>
        </w:rPr>
      </w:pPr>
      <w:r>
        <w:rPr>
          <w:rFonts w:cs="Arial"/>
          <w:b/>
          <w:i/>
          <w:sz w:val="22"/>
          <w:szCs w:val="22"/>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Le compte épargne-temps permet au salarié d'accumuler des droits à congé rémunéré ou de bénéficier d'une rémunération, immédiate ou différée, en contrepartie des périodes de congé ou de repos non prises. Ce compte épargne-temps a pour objectifs principaux de : permettre au salarié qui le désire, de capitaliser des droits à repos en les affectant à un compte afin de les utiliser postérieurement pour financer une période de congé sans solde.</w:t>
      </w:r>
    </w:p>
    <w:p>
      <w:pPr>
        <w:pStyle w:val="Normal"/>
        <w:autoSpaceDE w:val="false"/>
        <w:spacing w:lineRule="auto"/>
        <w:jc w:val="both"/>
        <w:rPr>
          <w:rFonts w:ascii="Arial" w:hAnsi="Arial" w:eastAsia="Calibri" w:cs="Arial"/>
          <w:sz w:val="22"/>
          <w:szCs w:val="22"/>
          <w:lang w:val="fr-FR"/>
        </w:rPr>
      </w:pPr>
      <w:r>
        <w:rPr>
          <w:rFonts w:eastAsia="Calibri" w:cs="Arial"/>
          <w:sz w:val="22"/>
          <w:szCs w:val="22"/>
          <w:lang w:val="fr-FR"/>
        </w:rPr>
      </w:r>
    </w:p>
    <w:p>
      <w:pPr>
        <w:pStyle w:val="Paragraphedeliste"/>
        <w:numPr>
          <w:ilvl w:val="0"/>
          <w:numId w:val="11"/>
        </w:numPr>
        <w:autoSpaceDE w:val="false"/>
        <w:spacing w:lineRule="auto"/>
        <w:jc w:val="both"/>
        <w:rPr>
          <w:rFonts w:ascii="Arial" w:hAnsi="Arial" w:cs="Arial"/>
          <w:b/>
          <w:b/>
          <w:i/>
          <w:i/>
          <w:sz w:val="22"/>
          <w:szCs w:val="22"/>
        </w:rPr>
      </w:pPr>
      <w:r>
        <w:rPr>
          <w:rFonts w:cs="Arial" w:ascii="Arial" w:hAnsi="Arial"/>
          <w:b/>
          <w:i/>
          <w:sz w:val="22"/>
          <w:szCs w:val="22"/>
        </w:rPr>
        <w:t>Salariés bénéficiaires</w:t>
      </w:r>
    </w:p>
    <w:p>
      <w:pPr>
        <w:pStyle w:val="TextBody"/>
        <w:spacing w:lineRule="auto" w:before="0" w:after="0"/>
        <w:jc w:val="both"/>
        <w:rPr>
          <w:rFonts w:ascii="Arial" w:hAnsi="Arial" w:eastAsia="Calibri" w:cs="Arial"/>
          <w:b/>
          <w:b/>
          <w:i/>
          <w:i/>
          <w:sz w:val="22"/>
          <w:szCs w:val="22"/>
          <w:lang w:val="fr-FR"/>
        </w:rPr>
      </w:pPr>
      <w:r>
        <w:rPr>
          <w:rFonts w:eastAsia="Calibri" w:cs="Arial" w:ascii="Arial" w:hAnsi="Arial"/>
          <w:b/>
          <w:i/>
          <w:sz w:val="22"/>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Tout salarié ayant au moins douze mois d'ancienneté peut ouvrir un compte épargne-temps. Cette condition est appréciée au jour d’ouverture du compte, c’est-à-dire au premier jour du mois civil qui suit la demande d’ouverture du CET pour sa première alimentation.</w:t>
      </w:r>
    </w:p>
    <w:p>
      <w:pPr>
        <w:pStyle w:val="Normal"/>
        <w:autoSpaceDE w:val="false"/>
        <w:spacing w:lineRule="auto"/>
        <w:jc w:val="both"/>
        <w:rPr>
          <w:rFonts w:ascii="Arial" w:hAnsi="Arial" w:eastAsia="Calibri" w:cs="Arial"/>
          <w:sz w:val="22"/>
          <w:szCs w:val="22"/>
          <w:lang w:val="fr-FR"/>
        </w:rPr>
      </w:pPr>
      <w:r>
        <w:rPr>
          <w:rFonts w:eastAsia="Calibri" w:cs="Arial"/>
          <w:sz w:val="22"/>
          <w:szCs w:val="22"/>
          <w:lang w:val="fr-FR"/>
        </w:rPr>
      </w:r>
    </w:p>
    <w:p>
      <w:pPr>
        <w:pStyle w:val="Paragraphedeliste"/>
        <w:numPr>
          <w:ilvl w:val="0"/>
          <w:numId w:val="11"/>
        </w:numPr>
        <w:autoSpaceDE w:val="false"/>
        <w:spacing w:lineRule="auto"/>
        <w:jc w:val="both"/>
        <w:rPr>
          <w:rFonts w:ascii="Arial" w:hAnsi="Arial" w:cs="Arial"/>
          <w:b/>
          <w:b/>
          <w:i/>
          <w:i/>
          <w:sz w:val="22"/>
          <w:szCs w:val="22"/>
        </w:rPr>
      </w:pPr>
      <w:r>
        <w:rPr>
          <w:rFonts w:cs="Arial" w:ascii="Arial" w:hAnsi="Arial"/>
          <w:b/>
          <w:i/>
          <w:sz w:val="22"/>
          <w:szCs w:val="22"/>
        </w:rPr>
        <w:t>Ouverture et tenue de compte</w:t>
      </w:r>
    </w:p>
    <w:p>
      <w:pPr>
        <w:pStyle w:val="Normal"/>
        <w:autoSpaceDE w:val="false"/>
        <w:spacing w:lineRule="auto"/>
        <w:jc w:val="both"/>
        <w:rPr>
          <w:rFonts w:ascii="Arial" w:hAnsi="Arial" w:cs="Arial"/>
          <w:b/>
          <w:b/>
          <w:i/>
          <w:i/>
          <w:sz w:val="22"/>
          <w:szCs w:val="22"/>
        </w:rPr>
      </w:pPr>
      <w:r>
        <w:rPr>
          <w:rFonts w:cs="Arial"/>
          <w:b/>
          <w:i/>
          <w:sz w:val="22"/>
          <w:szCs w:val="22"/>
        </w:rPr>
      </w:r>
    </w:p>
    <w:p>
      <w:pPr>
        <w:pStyle w:val="TextBody"/>
        <w:spacing w:lineRule="auto" w:before="0" w:after="0"/>
        <w:jc w:val="both"/>
        <w:rPr/>
      </w:pPr>
      <w:r>
        <w:rPr>
          <w:rFonts w:eastAsia="Calibri" w:cs="Arial" w:ascii="Arial" w:hAnsi="Arial"/>
          <w:szCs w:val="22"/>
          <w:lang w:val="fr-FR"/>
        </w:rPr>
        <w:t>Pour l'ouverture d'un Compte Epargne Temps, le salarié intéressé devra adresser au Président de Cambrésis Emploi, ou à son représentant, une demande écrite indiquant notamment le ou les jours de repos qu'il souhaite affecter sur son compte en application du point III) D) défini ci-dessous.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pPr>
      <w:r>
        <w:rPr>
          <w:rFonts w:eastAsia="Calibri" w:cs="Arial" w:ascii="Arial" w:hAnsi="Arial"/>
          <w:szCs w:val="22"/>
          <w:lang w:val="fr-FR"/>
        </w:rPr>
        <w:t>L'ouverture d'un Compte Epargne Temps s'effectue à sa première alimentation au premier jour du mois civil qui suit la demande d'ouverture du Compte Epargne Temps.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pPr>
      <w:r>
        <w:rPr>
          <w:rFonts w:eastAsia="Calibri" w:cs="Arial" w:ascii="Arial" w:hAnsi="Arial"/>
          <w:szCs w:val="22"/>
          <w:lang w:val="fr-FR"/>
        </w:rPr>
        <w:t>Après l’ouverture et l’alimentation initiale de celui-ci, le salarié n'aura aucune obligation d'alimentation périodique de son Compte Epargne Temps.</w:t>
      </w:r>
    </w:p>
    <w:p>
      <w:pPr>
        <w:pStyle w:val="Normal"/>
        <w:spacing w:lineRule="auto"/>
        <w:rPr>
          <w:rFonts w:ascii="Arial" w:hAnsi="Arial" w:eastAsia="Calibri" w:cs="Arial"/>
          <w:color w:val="333333"/>
          <w:sz w:val="22"/>
          <w:szCs w:val="22"/>
          <w:lang w:val="fr-FR"/>
        </w:rPr>
      </w:pPr>
      <w:r>
        <w:rPr>
          <w:rFonts w:eastAsia="Calibri" w:cs="Arial"/>
          <w:color w:val="333333"/>
          <w:sz w:val="22"/>
          <w:szCs w:val="22"/>
          <w:lang w:val="fr-FR"/>
        </w:rPr>
      </w:r>
    </w:p>
    <w:p>
      <w:pPr>
        <w:pStyle w:val="Paragraphedeliste"/>
        <w:numPr>
          <w:ilvl w:val="0"/>
          <w:numId w:val="11"/>
        </w:numPr>
        <w:autoSpaceDE w:val="false"/>
        <w:spacing w:lineRule="auto"/>
        <w:jc w:val="both"/>
        <w:rPr>
          <w:rFonts w:ascii="Arial" w:hAnsi="Arial" w:cs="Arial"/>
          <w:b/>
          <w:b/>
          <w:i/>
          <w:i/>
          <w:sz w:val="22"/>
          <w:szCs w:val="22"/>
        </w:rPr>
      </w:pPr>
      <w:r>
        <w:rPr>
          <w:rFonts w:cs="Arial" w:ascii="Arial" w:hAnsi="Arial"/>
          <w:b/>
          <w:i/>
          <w:sz w:val="22"/>
          <w:szCs w:val="22"/>
        </w:rPr>
        <w:t>Alimentation du compte</w:t>
      </w:r>
    </w:p>
    <w:p>
      <w:pPr>
        <w:pStyle w:val="Normal"/>
        <w:autoSpaceDE w:val="false"/>
        <w:spacing w:lineRule="auto"/>
        <w:jc w:val="both"/>
        <w:rPr>
          <w:rFonts w:ascii="Arial" w:hAnsi="Arial" w:cs="Arial"/>
          <w:b/>
          <w:b/>
          <w:i/>
          <w:i/>
          <w:sz w:val="22"/>
          <w:szCs w:val="22"/>
        </w:rPr>
      </w:pPr>
      <w:r>
        <w:rPr>
          <w:rFonts w:cs="Arial"/>
          <w:b/>
          <w:i/>
          <w:sz w:val="22"/>
          <w:szCs w:val="22"/>
        </w:rPr>
      </w:r>
    </w:p>
    <w:p>
      <w:pPr>
        <w:pStyle w:val="Normal"/>
        <w:spacing w:lineRule="auto"/>
        <w:rPr>
          <w:rFonts w:cs="Arial"/>
          <w:sz w:val="22"/>
          <w:szCs w:val="22"/>
        </w:rPr>
      </w:pPr>
      <w:r>
        <w:rPr>
          <w:rFonts w:cs="Arial"/>
          <w:sz w:val="22"/>
          <w:szCs w:val="22"/>
        </w:rPr>
        <w:t>Chaque salarié aura la possibilité d'alimenter le compte épargne-temps par des jours de repos et/ou des éléments de salaire dont la liste est fixée ci-après.</w:t>
      </w:r>
    </w:p>
    <w:p>
      <w:pPr>
        <w:pStyle w:val="Normal"/>
        <w:spacing w:lineRule="auto"/>
        <w:rPr>
          <w:rFonts w:cs="Arial"/>
          <w:sz w:val="22"/>
          <w:szCs w:val="22"/>
        </w:rPr>
      </w:pPr>
      <w:r>
        <w:rPr>
          <w:rFonts w:cs="Arial"/>
          <w:sz w:val="22"/>
          <w:szCs w:val="22"/>
        </w:rPr>
      </w:r>
    </w:p>
    <w:p>
      <w:pPr>
        <w:pStyle w:val="Normal"/>
        <w:spacing w:lineRule="auto"/>
        <w:rPr>
          <w:rFonts w:cs="Arial"/>
          <w:sz w:val="22"/>
          <w:szCs w:val="22"/>
        </w:rPr>
      </w:pPr>
      <w:r>
        <w:rPr>
          <w:rFonts w:cs="Arial"/>
          <w:sz w:val="22"/>
          <w:szCs w:val="22"/>
        </w:rPr>
      </w:r>
    </w:p>
    <w:p>
      <w:pPr>
        <w:pStyle w:val="Normal"/>
        <w:spacing w:lineRule="auto"/>
        <w:rPr>
          <w:rFonts w:cs="Arial"/>
          <w:sz w:val="22"/>
          <w:szCs w:val="22"/>
        </w:rPr>
      </w:pPr>
      <w:r>
        <w:rPr>
          <w:rFonts w:cs="Arial"/>
          <w:sz w:val="22"/>
          <w:szCs w:val="22"/>
        </w:rPr>
      </w:r>
    </w:p>
    <w:p>
      <w:pPr>
        <w:pStyle w:val="Paragraphedeliste"/>
        <w:numPr>
          <w:ilvl w:val="0"/>
          <w:numId w:val="4"/>
        </w:numPr>
        <w:spacing w:lineRule="auto"/>
        <w:jc w:val="center"/>
        <w:rPr>
          <w:rFonts w:ascii="Arial" w:hAnsi="Arial" w:cs="Arial"/>
          <w:b/>
          <w:b/>
          <w:bCs/>
          <w:i/>
          <w:i/>
          <w:color w:val="333333"/>
          <w:sz w:val="22"/>
          <w:szCs w:val="22"/>
        </w:rPr>
      </w:pPr>
      <w:r>
        <w:rPr>
          <w:rFonts w:cs="Arial" w:ascii="Arial" w:hAnsi="Arial"/>
          <w:b/>
          <w:bCs/>
          <w:i/>
          <w:color w:val="333333"/>
          <w:sz w:val="22"/>
          <w:szCs w:val="22"/>
        </w:rPr>
        <w:t>Alimentation du compte en jours de repos</w:t>
      </w:r>
    </w:p>
    <w:p>
      <w:pPr>
        <w:pStyle w:val="TextBody"/>
        <w:spacing w:lineRule="auto" w:before="0" w:after="0"/>
        <w:jc w:val="both"/>
        <w:rPr>
          <w:rFonts w:ascii="Arial" w:hAnsi="Arial" w:eastAsia="Calibri" w:cs="Arial"/>
          <w:b/>
          <w:b/>
          <w:bCs/>
          <w:i/>
          <w:i/>
          <w:color w:val="333333"/>
          <w:sz w:val="22"/>
          <w:szCs w:val="22"/>
          <w:lang w:val="fr-FR"/>
        </w:rPr>
      </w:pPr>
      <w:r>
        <w:rPr>
          <w:rFonts w:eastAsia="Calibri" w:cs="Arial" w:ascii="Arial" w:hAnsi="Arial"/>
          <w:b/>
          <w:bCs/>
          <w:i/>
          <w:color w:val="333333"/>
          <w:sz w:val="22"/>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Le Compte Epargne Temps permet au salarié d'accumuler des droits à congé rémunéré en contrepartie des périodes de congé ou de repos non prises.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L'alimentation du Compte Epargne Temps relève de la seule initiative du salarié, ne peut se faire qu'en temps, et ne peut concerner que des droits déjà acquis par le salarié.</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Dans les conditions fixées dans le présent accord, les salariés peuvent stocker dans le Compte Epargne Temps autant de jours de congé ou de repos qu'ils le souhaitent, dans la limite d'un plafond maximal en durée de cinquante jours ouvrés, soit dix semaines maximum, au-delà duquel une liquidation des droits doit être opérée.</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Chaque salarié peut alimenter son Compte Epargne Temps par les éléments suivants :</w:t>
      </w:r>
    </w:p>
    <w:p>
      <w:pPr>
        <w:pStyle w:val="TextBody"/>
        <w:numPr>
          <w:ilvl w:val="0"/>
          <w:numId w:val="24"/>
        </w:numPr>
        <w:spacing w:lineRule="auto" w:before="0" w:after="0"/>
        <w:jc w:val="both"/>
        <w:rPr>
          <w:rFonts w:ascii="Arial" w:hAnsi="Arial" w:eastAsia="Calibri" w:cs="Arial"/>
          <w:szCs w:val="22"/>
          <w:lang w:val="fr-FR"/>
        </w:rPr>
      </w:pPr>
      <w:r>
        <w:rPr>
          <w:rFonts w:eastAsia="Calibri" w:cs="Arial" w:ascii="Arial" w:hAnsi="Arial"/>
          <w:szCs w:val="22"/>
          <w:lang w:val="fr-FR"/>
        </w:rPr>
        <w:t>les congés payés principaux, dans la limite de dix jours ouvrés au total par an, soit deux semaines maximum, pour un salarié travaillant à temps plein, étant précisé qu'il est accordé aux salariés de Cambrésis Emploi trente-cinq jours ouvrés de congés payés (du lundi au vendredi), soit sept semaines, pour douze mois consécutifs de présence dans l'effectif ;</w:t>
      </w:r>
    </w:p>
    <w:p>
      <w:pPr>
        <w:pStyle w:val="TextBody"/>
        <w:numPr>
          <w:ilvl w:val="0"/>
          <w:numId w:val="24"/>
        </w:numPr>
        <w:spacing w:lineRule="auto" w:before="0" w:after="0"/>
        <w:jc w:val="both"/>
        <w:rPr>
          <w:rFonts w:ascii="Arial" w:hAnsi="Arial" w:eastAsia="Calibri" w:cs="Arial"/>
          <w:szCs w:val="22"/>
          <w:lang w:val="fr-FR"/>
        </w:rPr>
      </w:pPr>
      <w:r>
        <w:rPr>
          <w:rFonts w:eastAsia="Calibri" w:cs="Arial" w:ascii="Arial" w:hAnsi="Arial"/>
          <w:szCs w:val="22"/>
          <w:lang w:val="fr-FR"/>
        </w:rPr>
        <w:t>une partie des jours de repos des cadres au forfait, dans la limite de dix jours ouvrés au total par an.</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Seul peut être affecté au Compte Epargne Temps un nombre d'heures équivalent à des journées entières, ou des demi-journées.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 xml:space="preserve">A titre exceptionnel et afin de ne pas léser les salariés, </w:t>
      </w:r>
      <w:r>
        <w:rPr>
          <w:rFonts w:cs="Arial" w:ascii="Arial" w:hAnsi="Arial"/>
          <w:szCs w:val="22"/>
          <w:lang w:val="fr-FR"/>
        </w:rPr>
        <w:t>il</w:t>
      </w:r>
      <w:r>
        <w:rPr>
          <w:rFonts w:cs="Arial" w:ascii="Arial" w:hAnsi="Arial"/>
          <w:spacing w:val="33"/>
          <w:szCs w:val="22"/>
          <w:lang w:val="fr-FR"/>
        </w:rPr>
        <w:t xml:space="preserve"> </w:t>
      </w:r>
      <w:r>
        <w:rPr>
          <w:rFonts w:cs="Arial" w:ascii="Arial" w:hAnsi="Arial"/>
          <w:szCs w:val="22"/>
          <w:lang w:val="fr-FR"/>
        </w:rPr>
        <w:t>est</w:t>
      </w:r>
      <w:r>
        <w:rPr>
          <w:rFonts w:cs="Arial" w:ascii="Arial" w:hAnsi="Arial"/>
          <w:spacing w:val="24"/>
          <w:szCs w:val="22"/>
          <w:lang w:val="fr-FR"/>
        </w:rPr>
        <w:t xml:space="preserve"> </w:t>
      </w:r>
      <w:r>
        <w:rPr>
          <w:rFonts w:cs="Arial" w:ascii="Arial" w:hAnsi="Arial"/>
          <w:spacing w:val="2"/>
          <w:szCs w:val="22"/>
          <w:lang w:val="fr-FR"/>
        </w:rPr>
        <w:t>pr</w:t>
      </w:r>
      <w:r>
        <w:rPr>
          <w:rFonts w:cs="Arial" w:ascii="Arial" w:hAnsi="Arial"/>
          <w:spacing w:val="1"/>
          <w:szCs w:val="22"/>
          <w:lang w:val="fr-FR"/>
        </w:rPr>
        <w:t>éc</w:t>
      </w:r>
      <w:r>
        <w:rPr>
          <w:rFonts w:cs="Arial" w:ascii="Arial" w:hAnsi="Arial"/>
          <w:spacing w:val="2"/>
          <w:szCs w:val="22"/>
          <w:lang w:val="fr-FR"/>
        </w:rPr>
        <w:t>i</w:t>
      </w:r>
      <w:r>
        <w:rPr>
          <w:rFonts w:cs="Arial" w:ascii="Arial" w:hAnsi="Arial"/>
          <w:spacing w:val="1"/>
          <w:szCs w:val="22"/>
          <w:lang w:val="fr-FR"/>
        </w:rPr>
        <w:t xml:space="preserve">sé </w:t>
      </w:r>
      <w:r>
        <w:rPr>
          <w:rFonts w:cs="Arial" w:ascii="Arial" w:hAnsi="Arial"/>
          <w:szCs w:val="22"/>
          <w:lang w:val="fr-FR"/>
        </w:rPr>
        <w:t>que</w:t>
      </w:r>
      <w:r>
        <w:rPr>
          <w:rFonts w:cs="Arial" w:ascii="Arial" w:hAnsi="Arial"/>
          <w:spacing w:val="27"/>
          <w:szCs w:val="22"/>
          <w:lang w:val="fr-FR"/>
        </w:rPr>
        <w:t xml:space="preserve"> </w:t>
      </w:r>
      <w:r>
        <w:rPr>
          <w:rFonts w:cs="Arial" w:ascii="Arial" w:hAnsi="Arial"/>
          <w:spacing w:val="5"/>
          <w:szCs w:val="22"/>
          <w:lang w:val="fr-FR"/>
        </w:rPr>
        <w:t>l</w:t>
      </w:r>
      <w:r>
        <w:rPr>
          <w:rFonts w:cs="Arial" w:ascii="Arial" w:hAnsi="Arial"/>
          <w:spacing w:val="3"/>
          <w:szCs w:val="22"/>
          <w:lang w:val="fr-FR"/>
        </w:rPr>
        <w:t xml:space="preserve">es </w:t>
      </w:r>
      <w:r>
        <w:rPr>
          <w:rFonts w:cs="Arial" w:ascii="Arial" w:hAnsi="Arial"/>
          <w:szCs w:val="22"/>
          <w:lang w:val="fr-FR"/>
        </w:rPr>
        <w:t>co</w:t>
      </w:r>
      <w:r>
        <w:rPr>
          <w:rFonts w:cs="Arial" w:ascii="Arial" w:hAnsi="Arial"/>
          <w:spacing w:val="1"/>
          <w:szCs w:val="22"/>
          <w:lang w:val="fr-FR"/>
        </w:rPr>
        <w:t>n</w:t>
      </w:r>
      <w:r>
        <w:rPr>
          <w:rFonts w:cs="Arial" w:ascii="Arial" w:hAnsi="Arial"/>
          <w:szCs w:val="22"/>
          <w:lang w:val="fr-FR"/>
        </w:rPr>
        <w:t>gés</w:t>
      </w:r>
      <w:r>
        <w:rPr>
          <w:rFonts w:cs="Arial" w:ascii="Arial" w:hAnsi="Arial"/>
          <w:spacing w:val="9"/>
          <w:szCs w:val="22"/>
          <w:lang w:val="fr-FR"/>
        </w:rPr>
        <w:t xml:space="preserve"> </w:t>
      </w:r>
      <w:r>
        <w:rPr>
          <w:rFonts w:cs="Arial" w:ascii="Arial" w:hAnsi="Arial"/>
          <w:spacing w:val="2"/>
          <w:szCs w:val="22"/>
          <w:lang w:val="fr-FR"/>
        </w:rPr>
        <w:t>pa</w:t>
      </w:r>
      <w:r>
        <w:rPr>
          <w:rFonts w:cs="Arial" w:ascii="Arial" w:hAnsi="Arial"/>
          <w:spacing w:val="1"/>
          <w:szCs w:val="22"/>
          <w:lang w:val="fr-FR"/>
        </w:rPr>
        <w:t>yés</w:t>
      </w:r>
      <w:r>
        <w:rPr>
          <w:rFonts w:cs="Arial" w:ascii="Arial" w:hAnsi="Arial"/>
          <w:spacing w:val="23"/>
          <w:szCs w:val="22"/>
          <w:lang w:val="fr-FR"/>
        </w:rPr>
        <w:t xml:space="preserve"> </w:t>
      </w:r>
      <w:r>
        <w:rPr>
          <w:rFonts w:cs="Arial" w:ascii="Arial" w:hAnsi="Arial"/>
          <w:spacing w:val="3"/>
          <w:szCs w:val="22"/>
          <w:lang w:val="fr-FR"/>
        </w:rPr>
        <w:t>acq</w:t>
      </w:r>
      <w:r>
        <w:rPr>
          <w:rFonts w:cs="Arial" w:ascii="Arial" w:hAnsi="Arial"/>
          <w:spacing w:val="4"/>
          <w:szCs w:val="22"/>
          <w:lang w:val="fr-FR"/>
        </w:rPr>
        <w:t>ui</w:t>
      </w:r>
      <w:r>
        <w:rPr>
          <w:rFonts w:cs="Arial" w:ascii="Arial" w:hAnsi="Arial"/>
          <w:spacing w:val="3"/>
          <w:szCs w:val="22"/>
          <w:lang w:val="fr-FR"/>
        </w:rPr>
        <w:t>s</w:t>
      </w:r>
      <w:r>
        <w:rPr>
          <w:rFonts w:cs="Arial" w:ascii="Arial" w:hAnsi="Arial"/>
          <w:spacing w:val="10"/>
          <w:szCs w:val="22"/>
          <w:lang w:val="fr-FR"/>
        </w:rPr>
        <w:t xml:space="preserve"> </w:t>
      </w:r>
      <w:r>
        <w:rPr>
          <w:rFonts w:cs="Arial" w:ascii="Arial" w:hAnsi="Arial"/>
          <w:spacing w:val="-2"/>
          <w:szCs w:val="22"/>
          <w:lang w:val="fr-FR"/>
        </w:rPr>
        <w:t>sur</w:t>
      </w:r>
      <w:r>
        <w:rPr>
          <w:rFonts w:cs="Arial" w:ascii="Arial" w:hAnsi="Arial"/>
          <w:spacing w:val="31"/>
          <w:szCs w:val="22"/>
          <w:lang w:val="fr-FR"/>
        </w:rPr>
        <w:t xml:space="preserve"> </w:t>
      </w:r>
      <w:r>
        <w:rPr>
          <w:rFonts w:cs="Arial" w:ascii="Arial" w:hAnsi="Arial"/>
          <w:spacing w:val="3"/>
          <w:szCs w:val="22"/>
          <w:lang w:val="fr-FR"/>
        </w:rPr>
        <w:t>l</w:t>
      </w:r>
      <w:r>
        <w:rPr>
          <w:rFonts w:cs="Arial" w:ascii="Arial" w:hAnsi="Arial"/>
          <w:spacing w:val="2"/>
          <w:szCs w:val="22"/>
          <w:lang w:val="fr-FR"/>
        </w:rPr>
        <w:t>a</w:t>
      </w:r>
      <w:r>
        <w:rPr>
          <w:rFonts w:cs="Arial" w:ascii="Arial" w:hAnsi="Arial"/>
          <w:spacing w:val="11"/>
          <w:szCs w:val="22"/>
          <w:lang w:val="fr-FR"/>
        </w:rPr>
        <w:t xml:space="preserve"> </w:t>
      </w:r>
      <w:r>
        <w:rPr>
          <w:rFonts w:cs="Arial" w:ascii="Arial" w:hAnsi="Arial"/>
          <w:spacing w:val="1"/>
          <w:szCs w:val="22"/>
          <w:lang w:val="fr-FR"/>
        </w:rPr>
        <w:t>pé</w:t>
      </w:r>
      <w:r>
        <w:rPr>
          <w:rFonts w:cs="Arial" w:ascii="Arial" w:hAnsi="Arial"/>
          <w:spacing w:val="2"/>
          <w:szCs w:val="22"/>
          <w:lang w:val="fr-FR"/>
        </w:rPr>
        <w:t>riod</w:t>
      </w:r>
      <w:r>
        <w:rPr>
          <w:rFonts w:cs="Arial" w:ascii="Arial" w:hAnsi="Arial"/>
          <w:spacing w:val="1"/>
          <w:szCs w:val="22"/>
          <w:lang w:val="fr-FR"/>
        </w:rPr>
        <w:t>e</w:t>
      </w:r>
      <w:r>
        <w:rPr>
          <w:rFonts w:cs="Arial" w:ascii="Arial" w:hAnsi="Arial"/>
          <w:spacing w:val="18"/>
          <w:szCs w:val="22"/>
          <w:lang w:val="fr-FR"/>
        </w:rPr>
        <w:t xml:space="preserve"> </w:t>
      </w:r>
      <w:r>
        <w:rPr>
          <w:rFonts w:cs="Arial" w:ascii="Arial" w:hAnsi="Arial"/>
          <w:szCs w:val="22"/>
          <w:lang w:val="fr-FR"/>
        </w:rPr>
        <w:t>allant</w:t>
      </w:r>
      <w:r>
        <w:rPr>
          <w:rFonts w:cs="Arial" w:ascii="Arial" w:hAnsi="Arial"/>
          <w:spacing w:val="37"/>
          <w:szCs w:val="22"/>
          <w:lang w:val="fr-FR"/>
        </w:rPr>
        <w:t xml:space="preserve"> </w:t>
      </w:r>
      <w:r>
        <w:rPr>
          <w:rFonts w:cs="Arial" w:ascii="Arial" w:hAnsi="Arial"/>
          <w:szCs w:val="22"/>
          <w:lang w:val="fr-FR"/>
        </w:rPr>
        <w:t>du</w:t>
      </w:r>
      <w:r>
        <w:rPr>
          <w:rFonts w:cs="Arial" w:ascii="Arial" w:hAnsi="Arial"/>
          <w:spacing w:val="54"/>
          <w:szCs w:val="22"/>
          <w:lang w:val="fr-FR"/>
        </w:rPr>
        <w:t xml:space="preserve"> </w:t>
      </w:r>
      <w:r>
        <w:rPr>
          <w:rFonts w:cs="Arial" w:ascii="Arial" w:hAnsi="Arial"/>
          <w:spacing w:val="-9"/>
          <w:szCs w:val="22"/>
          <w:lang w:val="fr-FR"/>
        </w:rPr>
        <w:t>1</w:t>
      </w:r>
      <w:r>
        <w:rPr>
          <w:rFonts w:cs="Arial" w:ascii="Arial" w:hAnsi="Arial"/>
          <w:spacing w:val="-9"/>
          <w:szCs w:val="22"/>
          <w:vertAlign w:val="superscript"/>
          <w:lang w:val="fr-FR"/>
        </w:rPr>
        <w:t>er</w:t>
      </w:r>
      <w:r>
        <w:rPr>
          <w:rFonts w:cs="Arial" w:ascii="Arial" w:hAnsi="Arial"/>
          <w:spacing w:val="-9"/>
          <w:szCs w:val="22"/>
          <w:lang w:val="fr-FR"/>
        </w:rPr>
        <w:t xml:space="preserve"> </w:t>
      </w:r>
      <w:r>
        <w:rPr>
          <w:rFonts w:cs="Arial" w:ascii="Arial" w:hAnsi="Arial"/>
          <w:szCs w:val="22"/>
          <w:lang w:val="fr-FR"/>
        </w:rPr>
        <w:t>juin</w:t>
      </w:r>
      <w:r>
        <w:rPr>
          <w:rFonts w:cs="Arial" w:ascii="Arial" w:hAnsi="Arial"/>
          <w:spacing w:val="44"/>
          <w:szCs w:val="22"/>
          <w:lang w:val="fr-FR"/>
        </w:rPr>
        <w:t xml:space="preserve"> </w:t>
      </w:r>
      <w:r>
        <w:rPr>
          <w:rFonts w:cs="Arial" w:ascii="Arial" w:hAnsi="Arial"/>
          <w:szCs w:val="22"/>
          <w:lang w:val="fr-FR"/>
        </w:rPr>
        <w:t>2013</w:t>
      </w:r>
      <w:r>
        <w:rPr>
          <w:rFonts w:cs="Arial" w:ascii="Arial" w:hAnsi="Arial"/>
          <w:spacing w:val="27"/>
          <w:szCs w:val="22"/>
          <w:lang w:val="fr-FR"/>
        </w:rPr>
        <w:t xml:space="preserve"> </w:t>
      </w:r>
      <w:r>
        <w:rPr>
          <w:rFonts w:cs="Arial" w:ascii="Arial" w:hAnsi="Arial"/>
          <w:szCs w:val="22"/>
          <w:lang w:val="fr-FR"/>
        </w:rPr>
        <w:t>au</w:t>
      </w:r>
      <w:r>
        <w:rPr>
          <w:rFonts w:cs="Arial" w:ascii="Arial" w:hAnsi="Arial"/>
          <w:spacing w:val="28"/>
          <w:szCs w:val="22"/>
          <w:lang w:val="fr-FR"/>
        </w:rPr>
        <w:t xml:space="preserve"> </w:t>
      </w:r>
      <w:r>
        <w:rPr>
          <w:rFonts w:cs="Arial" w:ascii="Arial" w:hAnsi="Arial"/>
          <w:spacing w:val="8"/>
          <w:szCs w:val="22"/>
          <w:lang w:val="fr-FR"/>
        </w:rPr>
        <w:t>3</w:t>
      </w:r>
      <w:r>
        <w:rPr>
          <w:rFonts w:cs="Arial" w:ascii="Arial" w:hAnsi="Arial"/>
          <w:spacing w:val="7"/>
          <w:szCs w:val="22"/>
          <w:lang w:val="fr-FR"/>
        </w:rPr>
        <w:t>1</w:t>
      </w:r>
      <w:r>
        <w:rPr>
          <w:rFonts w:cs="Arial" w:ascii="Arial" w:hAnsi="Arial"/>
          <w:spacing w:val="-4"/>
          <w:szCs w:val="22"/>
          <w:lang w:val="fr-FR"/>
        </w:rPr>
        <w:t xml:space="preserve"> </w:t>
      </w:r>
      <w:r>
        <w:rPr>
          <w:rFonts w:cs="Arial" w:ascii="Arial" w:hAnsi="Arial"/>
          <w:spacing w:val="5"/>
          <w:szCs w:val="22"/>
          <w:lang w:val="fr-FR"/>
        </w:rPr>
        <w:t>m</w:t>
      </w:r>
      <w:r>
        <w:rPr>
          <w:rFonts w:cs="Arial" w:ascii="Arial" w:hAnsi="Arial"/>
          <w:spacing w:val="4"/>
          <w:szCs w:val="22"/>
          <w:lang w:val="fr-FR"/>
        </w:rPr>
        <w:t>a</w:t>
      </w:r>
      <w:r>
        <w:rPr>
          <w:rFonts w:cs="Arial" w:ascii="Arial" w:hAnsi="Arial"/>
          <w:spacing w:val="6"/>
          <w:szCs w:val="22"/>
          <w:lang w:val="fr-FR"/>
        </w:rPr>
        <w:t>i</w:t>
      </w:r>
      <w:r>
        <w:rPr>
          <w:rFonts w:cs="Arial" w:ascii="Arial" w:hAnsi="Arial"/>
          <w:spacing w:val="38"/>
          <w:w w:val="81"/>
          <w:szCs w:val="22"/>
          <w:lang w:val="fr-FR"/>
        </w:rPr>
        <w:t xml:space="preserve"> </w:t>
      </w:r>
      <w:r>
        <w:rPr>
          <w:rFonts w:cs="Arial" w:ascii="Arial" w:hAnsi="Arial"/>
          <w:szCs w:val="22"/>
          <w:lang w:val="fr-FR"/>
        </w:rPr>
        <w:t>2</w:t>
      </w:r>
      <w:r>
        <w:rPr>
          <w:rFonts w:cs="Arial" w:ascii="Arial" w:hAnsi="Arial"/>
          <w:spacing w:val="25"/>
          <w:szCs w:val="22"/>
          <w:lang w:val="fr-FR"/>
        </w:rPr>
        <w:t>0</w:t>
      </w:r>
      <w:r>
        <w:rPr>
          <w:rFonts w:cs="Arial" w:ascii="Arial" w:hAnsi="Arial"/>
          <w:szCs w:val="22"/>
          <w:lang w:val="fr-FR"/>
        </w:rPr>
        <w:t>1</w:t>
      </w:r>
      <w:r>
        <w:rPr>
          <w:rFonts w:cs="Arial" w:ascii="Arial" w:hAnsi="Arial"/>
          <w:spacing w:val="-18"/>
          <w:szCs w:val="22"/>
          <w:lang w:val="fr-FR"/>
        </w:rPr>
        <w:t>4</w:t>
      </w:r>
      <w:r>
        <w:rPr>
          <w:rFonts w:cs="Arial" w:ascii="Arial" w:hAnsi="Arial"/>
          <w:szCs w:val="22"/>
          <w:lang w:val="fr-FR"/>
        </w:rPr>
        <w:t>,</w:t>
      </w:r>
      <w:r>
        <w:rPr>
          <w:rFonts w:cs="Arial" w:ascii="Arial" w:hAnsi="Arial"/>
          <w:spacing w:val="9"/>
          <w:szCs w:val="22"/>
          <w:lang w:val="fr-FR"/>
        </w:rPr>
        <w:t xml:space="preserve"> </w:t>
      </w:r>
      <w:r>
        <w:rPr>
          <w:rFonts w:cs="Arial" w:ascii="Arial" w:hAnsi="Arial"/>
          <w:szCs w:val="22"/>
          <w:lang w:val="fr-FR"/>
        </w:rPr>
        <w:t>à</w:t>
      </w:r>
      <w:r>
        <w:rPr>
          <w:rFonts w:cs="Arial" w:ascii="Arial" w:hAnsi="Arial"/>
          <w:spacing w:val="41"/>
          <w:szCs w:val="22"/>
          <w:lang w:val="fr-FR"/>
        </w:rPr>
        <w:t xml:space="preserve"> </w:t>
      </w:r>
      <w:r>
        <w:rPr>
          <w:rFonts w:cs="Arial" w:ascii="Arial" w:hAnsi="Arial"/>
          <w:szCs w:val="22"/>
          <w:lang w:val="fr-FR"/>
        </w:rPr>
        <w:t>utili</w:t>
      </w:r>
      <w:r>
        <w:rPr>
          <w:rFonts w:cs="Arial" w:ascii="Arial" w:hAnsi="Arial"/>
          <w:spacing w:val="-1"/>
          <w:szCs w:val="22"/>
          <w:lang w:val="fr-FR"/>
        </w:rPr>
        <w:t>se</w:t>
      </w:r>
      <w:r>
        <w:rPr>
          <w:rFonts w:cs="Arial" w:ascii="Arial" w:hAnsi="Arial"/>
          <w:spacing w:val="-2"/>
          <w:szCs w:val="22"/>
          <w:lang w:val="fr-FR"/>
        </w:rPr>
        <w:t>r</w:t>
      </w:r>
      <w:r>
        <w:rPr>
          <w:rFonts w:cs="Arial" w:ascii="Arial" w:hAnsi="Arial"/>
          <w:spacing w:val="35"/>
          <w:szCs w:val="22"/>
          <w:lang w:val="fr-FR"/>
        </w:rPr>
        <w:t xml:space="preserve"> </w:t>
      </w:r>
      <w:r>
        <w:rPr>
          <w:rFonts w:cs="Arial" w:ascii="Arial" w:hAnsi="Arial"/>
          <w:szCs w:val="22"/>
          <w:lang w:val="fr-FR"/>
        </w:rPr>
        <w:t>normalement</w:t>
      </w:r>
      <w:r>
        <w:rPr>
          <w:rFonts w:cs="Arial" w:ascii="Arial" w:hAnsi="Arial"/>
          <w:spacing w:val="32"/>
          <w:szCs w:val="22"/>
          <w:lang w:val="fr-FR"/>
        </w:rPr>
        <w:t xml:space="preserve"> </w:t>
      </w:r>
      <w:r>
        <w:rPr>
          <w:rFonts w:cs="Arial" w:ascii="Arial" w:hAnsi="Arial"/>
          <w:szCs w:val="22"/>
          <w:lang w:val="fr-FR"/>
        </w:rPr>
        <w:t>jusqu'au</w:t>
      </w:r>
      <w:r>
        <w:rPr>
          <w:rFonts w:cs="Arial" w:ascii="Arial" w:hAnsi="Arial"/>
          <w:spacing w:val="42"/>
          <w:szCs w:val="22"/>
          <w:lang w:val="fr-FR"/>
        </w:rPr>
        <w:t xml:space="preserve"> </w:t>
      </w:r>
      <w:r>
        <w:rPr>
          <w:rFonts w:cs="Arial" w:ascii="Arial" w:hAnsi="Arial"/>
          <w:szCs w:val="22"/>
          <w:lang w:val="fr-FR"/>
        </w:rPr>
        <w:t>31</w:t>
      </w:r>
      <w:r>
        <w:rPr>
          <w:rFonts w:cs="Arial" w:ascii="Arial" w:hAnsi="Arial"/>
          <w:spacing w:val="39"/>
          <w:szCs w:val="22"/>
          <w:lang w:val="fr-FR"/>
        </w:rPr>
        <w:t xml:space="preserve"> </w:t>
      </w:r>
      <w:r>
        <w:rPr>
          <w:rFonts w:cs="Arial" w:ascii="Arial" w:hAnsi="Arial"/>
          <w:szCs w:val="22"/>
          <w:lang w:val="fr-FR"/>
        </w:rPr>
        <w:t>mai</w:t>
      </w:r>
      <w:r>
        <w:rPr>
          <w:rFonts w:cs="Arial" w:ascii="Arial" w:hAnsi="Arial"/>
          <w:spacing w:val="30"/>
          <w:szCs w:val="22"/>
          <w:lang w:val="fr-FR"/>
        </w:rPr>
        <w:t xml:space="preserve"> </w:t>
      </w:r>
      <w:r>
        <w:rPr>
          <w:rFonts w:cs="Arial" w:ascii="Arial" w:hAnsi="Arial"/>
          <w:szCs w:val="22"/>
          <w:lang w:val="fr-FR"/>
        </w:rPr>
        <w:t>20</w:t>
      </w:r>
      <w:r>
        <w:rPr>
          <w:rFonts w:cs="Arial" w:ascii="Arial" w:hAnsi="Arial"/>
          <w:spacing w:val="-24"/>
          <w:szCs w:val="22"/>
          <w:lang w:val="fr-FR"/>
        </w:rPr>
        <w:t xml:space="preserve"> </w:t>
      </w:r>
      <w:r>
        <w:rPr>
          <w:rFonts w:cs="Arial" w:ascii="Arial" w:hAnsi="Arial"/>
          <w:spacing w:val="3"/>
          <w:szCs w:val="22"/>
          <w:lang w:val="fr-FR"/>
        </w:rPr>
        <w:t>15</w:t>
      </w:r>
      <w:r>
        <w:rPr>
          <w:rFonts w:cs="Arial" w:ascii="Arial" w:hAnsi="Arial"/>
          <w:spacing w:val="2"/>
          <w:szCs w:val="22"/>
          <w:lang w:val="fr-FR"/>
        </w:rPr>
        <w:t>,</w:t>
      </w:r>
      <w:r>
        <w:rPr>
          <w:rFonts w:cs="Arial" w:ascii="Arial" w:hAnsi="Arial"/>
          <w:spacing w:val="10"/>
          <w:szCs w:val="22"/>
          <w:lang w:val="fr-FR"/>
        </w:rPr>
        <w:t xml:space="preserve"> </w:t>
      </w:r>
      <w:r>
        <w:rPr>
          <w:rFonts w:cs="Arial" w:ascii="Arial" w:hAnsi="Arial"/>
          <w:spacing w:val="2"/>
          <w:szCs w:val="22"/>
          <w:lang w:val="fr-FR"/>
        </w:rPr>
        <w:t>n</w:t>
      </w:r>
      <w:r>
        <w:rPr>
          <w:rFonts w:cs="Arial" w:ascii="Arial" w:hAnsi="Arial"/>
          <w:spacing w:val="1"/>
          <w:szCs w:val="22"/>
          <w:lang w:val="fr-FR"/>
        </w:rPr>
        <w:t>on</w:t>
      </w:r>
      <w:r>
        <w:rPr>
          <w:rFonts w:cs="Arial" w:ascii="Arial" w:hAnsi="Arial"/>
          <w:spacing w:val="26"/>
          <w:szCs w:val="22"/>
          <w:lang w:val="fr-FR"/>
        </w:rPr>
        <w:t xml:space="preserve"> </w:t>
      </w:r>
      <w:r>
        <w:rPr>
          <w:rFonts w:cs="Arial" w:ascii="Arial" w:hAnsi="Arial"/>
          <w:szCs w:val="22"/>
          <w:lang w:val="fr-FR"/>
        </w:rPr>
        <w:t>so</w:t>
      </w:r>
      <w:r>
        <w:rPr>
          <w:rFonts w:cs="Arial" w:ascii="Arial" w:hAnsi="Arial"/>
          <w:spacing w:val="1"/>
          <w:szCs w:val="22"/>
          <w:lang w:val="fr-FR"/>
        </w:rPr>
        <w:t>ld</w:t>
      </w:r>
      <w:r>
        <w:rPr>
          <w:rFonts w:cs="Arial" w:ascii="Arial" w:hAnsi="Arial"/>
          <w:szCs w:val="22"/>
          <w:lang w:val="fr-FR"/>
        </w:rPr>
        <w:t>és</w:t>
      </w:r>
      <w:r>
        <w:rPr>
          <w:rFonts w:cs="Arial" w:ascii="Arial" w:hAnsi="Arial"/>
          <w:spacing w:val="19"/>
          <w:szCs w:val="22"/>
          <w:lang w:val="fr-FR"/>
        </w:rPr>
        <w:t xml:space="preserve"> </w:t>
      </w:r>
      <w:r>
        <w:rPr>
          <w:rFonts w:cs="Arial" w:ascii="Arial" w:hAnsi="Arial"/>
          <w:szCs w:val="22"/>
          <w:lang w:val="fr-FR"/>
        </w:rPr>
        <w:t>à</w:t>
      </w:r>
      <w:r>
        <w:rPr>
          <w:rFonts w:cs="Arial" w:ascii="Arial" w:hAnsi="Arial"/>
          <w:spacing w:val="24"/>
          <w:szCs w:val="22"/>
          <w:lang w:val="fr-FR"/>
        </w:rPr>
        <w:t xml:space="preserve"> </w:t>
      </w:r>
      <w:r>
        <w:rPr>
          <w:rFonts w:cs="Arial" w:ascii="Arial" w:hAnsi="Arial"/>
          <w:szCs w:val="22"/>
          <w:lang w:val="fr-FR"/>
        </w:rPr>
        <w:t>cette</w:t>
      </w:r>
      <w:r>
        <w:rPr>
          <w:rFonts w:cs="Arial" w:ascii="Arial" w:hAnsi="Arial"/>
          <w:spacing w:val="33"/>
          <w:szCs w:val="22"/>
          <w:lang w:val="fr-FR"/>
        </w:rPr>
        <w:t xml:space="preserve"> </w:t>
      </w:r>
      <w:r>
        <w:rPr>
          <w:rFonts w:cs="Arial" w:ascii="Arial" w:hAnsi="Arial"/>
          <w:szCs w:val="22"/>
          <w:lang w:val="fr-FR"/>
        </w:rPr>
        <w:t>date,</w:t>
      </w:r>
      <w:r>
        <w:rPr>
          <w:rFonts w:cs="Arial" w:ascii="Arial" w:hAnsi="Arial"/>
          <w:spacing w:val="30"/>
          <w:szCs w:val="22"/>
          <w:lang w:val="fr-FR"/>
        </w:rPr>
        <w:t xml:space="preserve"> </w:t>
      </w:r>
      <w:r>
        <w:rPr>
          <w:rFonts w:cs="Arial" w:ascii="Arial" w:hAnsi="Arial"/>
          <w:szCs w:val="22"/>
          <w:lang w:val="fr-FR"/>
        </w:rPr>
        <w:t>pourront</w:t>
      </w:r>
      <w:r>
        <w:rPr>
          <w:rFonts w:cs="Arial" w:ascii="Arial" w:hAnsi="Arial"/>
          <w:spacing w:val="42"/>
          <w:szCs w:val="22"/>
          <w:lang w:val="fr-FR"/>
        </w:rPr>
        <w:t xml:space="preserve"> </w:t>
      </w:r>
      <w:r>
        <w:rPr>
          <w:rFonts w:cs="Arial" w:ascii="Arial" w:hAnsi="Arial"/>
          <w:spacing w:val="1"/>
          <w:szCs w:val="22"/>
          <w:lang w:val="fr-FR"/>
        </w:rPr>
        <w:t>excepti</w:t>
      </w:r>
      <w:r>
        <w:rPr>
          <w:rFonts w:cs="Arial" w:ascii="Arial" w:hAnsi="Arial"/>
          <w:szCs w:val="22"/>
          <w:lang w:val="fr-FR"/>
        </w:rPr>
        <w:t>onnell</w:t>
      </w:r>
      <w:r>
        <w:rPr>
          <w:rFonts w:cs="Arial" w:ascii="Arial" w:hAnsi="Arial"/>
          <w:spacing w:val="1"/>
          <w:szCs w:val="22"/>
          <w:lang w:val="fr-FR"/>
        </w:rPr>
        <w:t xml:space="preserve">ement </w:t>
      </w:r>
      <w:r>
        <w:rPr>
          <w:rFonts w:cs="Arial" w:ascii="Arial" w:hAnsi="Arial"/>
          <w:spacing w:val="-1"/>
          <w:szCs w:val="22"/>
          <w:lang w:val="fr-FR"/>
        </w:rPr>
        <w:t>ê</w:t>
      </w:r>
      <w:r>
        <w:rPr>
          <w:rFonts w:cs="Arial" w:ascii="Arial" w:hAnsi="Arial"/>
          <w:spacing w:val="-2"/>
          <w:szCs w:val="22"/>
          <w:lang w:val="fr-FR"/>
        </w:rPr>
        <w:t>t</w:t>
      </w:r>
      <w:r>
        <w:rPr>
          <w:rFonts w:cs="Arial" w:ascii="Arial" w:hAnsi="Arial"/>
          <w:spacing w:val="-1"/>
          <w:szCs w:val="22"/>
          <w:lang w:val="fr-FR"/>
        </w:rPr>
        <w:t>re</w:t>
      </w:r>
      <w:r>
        <w:rPr>
          <w:rFonts w:cs="Arial" w:ascii="Arial" w:hAnsi="Arial"/>
          <w:spacing w:val="49"/>
          <w:szCs w:val="22"/>
          <w:lang w:val="fr-FR"/>
        </w:rPr>
        <w:t xml:space="preserve"> </w:t>
      </w:r>
      <w:r>
        <w:rPr>
          <w:rFonts w:cs="Arial" w:ascii="Arial" w:hAnsi="Arial"/>
          <w:spacing w:val="1"/>
          <w:szCs w:val="22"/>
          <w:lang w:val="fr-FR"/>
        </w:rPr>
        <w:t>affec</w:t>
      </w:r>
      <w:r>
        <w:rPr>
          <w:rFonts w:cs="Arial" w:ascii="Arial" w:hAnsi="Arial"/>
          <w:spacing w:val="2"/>
          <w:szCs w:val="22"/>
          <w:lang w:val="fr-FR"/>
        </w:rPr>
        <w:t>t</w:t>
      </w:r>
      <w:r>
        <w:rPr>
          <w:rFonts w:cs="Arial" w:ascii="Arial" w:hAnsi="Arial"/>
          <w:spacing w:val="1"/>
          <w:szCs w:val="22"/>
          <w:lang w:val="fr-FR"/>
        </w:rPr>
        <w:t>és</w:t>
      </w:r>
      <w:r>
        <w:rPr>
          <w:rFonts w:cs="Arial" w:ascii="Arial" w:hAnsi="Arial"/>
          <w:spacing w:val="32"/>
          <w:szCs w:val="22"/>
          <w:lang w:val="fr-FR"/>
        </w:rPr>
        <w:t xml:space="preserve"> </w:t>
      </w:r>
      <w:r>
        <w:rPr>
          <w:rFonts w:cs="Arial" w:ascii="Arial" w:hAnsi="Arial"/>
          <w:szCs w:val="22"/>
          <w:lang w:val="fr-FR"/>
        </w:rPr>
        <w:t>au</w:t>
      </w:r>
      <w:r>
        <w:rPr>
          <w:rFonts w:cs="Arial" w:ascii="Arial" w:hAnsi="Arial"/>
          <w:spacing w:val="49"/>
          <w:szCs w:val="22"/>
          <w:lang w:val="fr-FR"/>
        </w:rPr>
        <w:t xml:space="preserve"> </w:t>
      </w:r>
      <w:r>
        <w:rPr>
          <w:rFonts w:cs="Arial" w:ascii="Arial" w:hAnsi="Arial"/>
          <w:szCs w:val="22"/>
          <w:lang w:val="fr-FR"/>
        </w:rPr>
        <w:t>Compte</w:t>
      </w:r>
      <w:r>
        <w:rPr>
          <w:rFonts w:cs="Arial" w:ascii="Arial" w:hAnsi="Arial"/>
          <w:spacing w:val="45"/>
          <w:szCs w:val="22"/>
          <w:lang w:val="fr-FR"/>
        </w:rPr>
        <w:t xml:space="preserve"> </w:t>
      </w:r>
      <w:r>
        <w:rPr>
          <w:rFonts w:cs="Arial" w:ascii="Arial" w:hAnsi="Arial"/>
          <w:spacing w:val="2"/>
          <w:szCs w:val="22"/>
          <w:lang w:val="fr-FR"/>
        </w:rPr>
        <w:t>Epa</w:t>
      </w:r>
      <w:r>
        <w:rPr>
          <w:rFonts w:cs="Arial" w:ascii="Arial" w:hAnsi="Arial"/>
          <w:spacing w:val="3"/>
          <w:szCs w:val="22"/>
          <w:lang w:val="fr-FR"/>
        </w:rPr>
        <w:t>r</w:t>
      </w:r>
      <w:r>
        <w:rPr>
          <w:rFonts w:cs="Arial" w:ascii="Arial" w:hAnsi="Arial"/>
          <w:spacing w:val="2"/>
          <w:szCs w:val="22"/>
          <w:lang w:val="fr-FR"/>
        </w:rPr>
        <w:t>g</w:t>
      </w:r>
      <w:r>
        <w:rPr>
          <w:rFonts w:cs="Arial" w:ascii="Arial" w:hAnsi="Arial"/>
          <w:spacing w:val="3"/>
          <w:szCs w:val="22"/>
          <w:lang w:val="fr-FR"/>
        </w:rPr>
        <w:t>ne</w:t>
      </w:r>
      <w:r>
        <w:rPr>
          <w:rFonts w:cs="Arial" w:ascii="Arial" w:hAnsi="Arial"/>
          <w:spacing w:val="51"/>
          <w:szCs w:val="22"/>
          <w:lang w:val="fr-FR"/>
        </w:rPr>
        <w:t xml:space="preserve"> </w:t>
      </w:r>
      <w:r>
        <w:rPr>
          <w:rFonts w:cs="Arial" w:ascii="Arial" w:hAnsi="Arial"/>
          <w:spacing w:val="-1"/>
          <w:szCs w:val="22"/>
          <w:lang w:val="fr-FR"/>
        </w:rPr>
        <w:t>Temps</w:t>
      </w:r>
      <w:r>
        <w:rPr>
          <w:rFonts w:cs="Arial" w:ascii="Arial" w:hAnsi="Arial"/>
          <w:spacing w:val="24"/>
          <w:szCs w:val="22"/>
          <w:lang w:val="fr-FR"/>
        </w:rPr>
        <w:t xml:space="preserve"> </w:t>
      </w:r>
      <w:r>
        <w:rPr>
          <w:rFonts w:cs="Arial" w:ascii="Arial" w:hAnsi="Arial"/>
          <w:spacing w:val="2"/>
          <w:szCs w:val="22"/>
          <w:lang w:val="fr-FR"/>
        </w:rPr>
        <w:t>ava</w:t>
      </w:r>
      <w:r>
        <w:rPr>
          <w:rFonts w:cs="Arial" w:ascii="Arial" w:hAnsi="Arial"/>
          <w:spacing w:val="3"/>
          <w:szCs w:val="22"/>
          <w:lang w:val="fr-FR"/>
        </w:rPr>
        <w:t>nt</w:t>
      </w:r>
      <w:r>
        <w:rPr>
          <w:rFonts w:cs="Arial" w:ascii="Arial" w:hAnsi="Arial"/>
          <w:spacing w:val="55"/>
          <w:szCs w:val="22"/>
          <w:lang w:val="fr-FR"/>
        </w:rPr>
        <w:t xml:space="preserve"> </w:t>
      </w:r>
      <w:r>
        <w:rPr>
          <w:rFonts w:cs="Arial" w:ascii="Arial" w:hAnsi="Arial"/>
          <w:spacing w:val="3"/>
          <w:szCs w:val="22"/>
          <w:lang w:val="fr-FR"/>
        </w:rPr>
        <w:t>l</w:t>
      </w:r>
      <w:r>
        <w:rPr>
          <w:rFonts w:cs="Arial" w:ascii="Arial" w:hAnsi="Arial"/>
          <w:spacing w:val="2"/>
          <w:szCs w:val="22"/>
          <w:lang w:val="fr-FR"/>
        </w:rPr>
        <w:t>e</w:t>
      </w:r>
      <w:r>
        <w:rPr>
          <w:rFonts w:cs="Arial" w:ascii="Arial" w:hAnsi="Arial"/>
          <w:spacing w:val="37"/>
          <w:szCs w:val="22"/>
          <w:lang w:val="fr-FR"/>
        </w:rPr>
        <w:t xml:space="preserve"> </w:t>
      </w:r>
      <w:r>
        <w:rPr>
          <w:rFonts w:cs="Arial" w:ascii="Arial" w:hAnsi="Arial"/>
          <w:szCs w:val="22"/>
          <w:lang w:val="fr-FR"/>
        </w:rPr>
        <w:t>30</w:t>
      </w:r>
      <w:r>
        <w:rPr>
          <w:rFonts w:cs="Arial" w:ascii="Arial" w:hAnsi="Arial"/>
          <w:spacing w:val="15"/>
          <w:szCs w:val="22"/>
          <w:lang w:val="fr-FR"/>
        </w:rPr>
        <w:t xml:space="preserve"> </w:t>
      </w:r>
      <w:r>
        <w:rPr>
          <w:rFonts w:cs="Arial" w:ascii="Arial" w:hAnsi="Arial"/>
          <w:szCs w:val="22"/>
          <w:lang w:val="fr-FR"/>
        </w:rPr>
        <w:t>j</w:t>
      </w:r>
      <w:r>
        <w:rPr>
          <w:rFonts w:cs="Arial" w:ascii="Arial" w:hAnsi="Arial"/>
          <w:spacing w:val="7"/>
          <w:szCs w:val="22"/>
          <w:lang w:val="fr-FR"/>
        </w:rPr>
        <w:t>u</w:t>
      </w:r>
      <w:r>
        <w:rPr>
          <w:rFonts w:cs="Arial" w:ascii="Arial" w:hAnsi="Arial"/>
          <w:spacing w:val="8"/>
          <w:szCs w:val="22"/>
          <w:lang w:val="fr-FR"/>
        </w:rPr>
        <w:t>i</w:t>
      </w:r>
      <w:r>
        <w:rPr>
          <w:rFonts w:cs="Arial" w:ascii="Arial" w:hAnsi="Arial"/>
          <w:spacing w:val="7"/>
          <w:szCs w:val="22"/>
          <w:lang w:val="fr-FR"/>
        </w:rPr>
        <w:t>n</w:t>
      </w:r>
      <w:r>
        <w:rPr>
          <w:rFonts w:cs="Arial" w:ascii="Arial" w:hAnsi="Arial"/>
          <w:spacing w:val="39"/>
          <w:szCs w:val="22"/>
          <w:lang w:val="fr-FR"/>
        </w:rPr>
        <w:t xml:space="preserve"> </w:t>
      </w:r>
      <w:r>
        <w:rPr>
          <w:rFonts w:cs="Arial" w:ascii="Arial" w:hAnsi="Arial"/>
          <w:spacing w:val="1"/>
          <w:szCs w:val="22"/>
          <w:lang w:val="fr-FR"/>
        </w:rPr>
        <w:t>2015,</w:t>
      </w:r>
      <w:r>
        <w:rPr>
          <w:rFonts w:cs="Arial" w:ascii="Arial" w:hAnsi="Arial"/>
          <w:spacing w:val="21"/>
          <w:szCs w:val="22"/>
          <w:lang w:val="fr-FR"/>
        </w:rPr>
        <w:t xml:space="preserve"> </w:t>
      </w:r>
      <w:r>
        <w:rPr>
          <w:rFonts w:cs="Arial" w:ascii="Arial" w:hAnsi="Arial"/>
          <w:szCs w:val="22"/>
          <w:lang w:val="fr-FR"/>
        </w:rPr>
        <w:t>sa</w:t>
      </w:r>
      <w:r>
        <w:rPr>
          <w:rFonts w:cs="Arial" w:ascii="Arial" w:hAnsi="Arial"/>
          <w:spacing w:val="1"/>
          <w:szCs w:val="22"/>
          <w:lang w:val="fr-FR"/>
        </w:rPr>
        <w:t>n</w:t>
      </w:r>
      <w:r>
        <w:rPr>
          <w:rFonts w:cs="Arial" w:ascii="Arial" w:hAnsi="Arial"/>
          <w:szCs w:val="22"/>
          <w:lang w:val="fr-FR"/>
        </w:rPr>
        <w:t>s</w:t>
      </w:r>
      <w:r>
        <w:rPr>
          <w:rFonts w:cs="Arial" w:ascii="Arial" w:hAnsi="Arial"/>
          <w:spacing w:val="31"/>
          <w:szCs w:val="22"/>
          <w:lang w:val="fr-FR"/>
        </w:rPr>
        <w:t xml:space="preserve"> </w:t>
      </w:r>
      <w:r>
        <w:rPr>
          <w:rFonts w:cs="Arial" w:ascii="Arial" w:hAnsi="Arial"/>
          <w:szCs w:val="22"/>
          <w:lang w:val="fr-FR"/>
        </w:rPr>
        <w:t>app</w:t>
      </w:r>
      <w:r>
        <w:rPr>
          <w:rFonts w:cs="Arial" w:ascii="Arial" w:hAnsi="Arial"/>
          <w:spacing w:val="1"/>
          <w:szCs w:val="22"/>
          <w:lang w:val="fr-FR"/>
        </w:rPr>
        <w:t>lication</w:t>
      </w:r>
      <w:r>
        <w:rPr>
          <w:rFonts w:cs="Arial" w:ascii="Arial" w:hAnsi="Arial"/>
          <w:spacing w:val="38"/>
          <w:szCs w:val="22"/>
          <w:lang w:val="fr-FR"/>
        </w:rPr>
        <w:t xml:space="preserve"> </w:t>
      </w:r>
      <w:r>
        <w:rPr>
          <w:rFonts w:cs="Arial" w:ascii="Arial" w:hAnsi="Arial"/>
          <w:szCs w:val="22"/>
          <w:lang w:val="fr-FR"/>
        </w:rPr>
        <w:t>d'une</w:t>
      </w:r>
      <w:r>
        <w:rPr>
          <w:rFonts w:cs="Arial" w:ascii="Arial" w:hAnsi="Arial"/>
          <w:spacing w:val="26"/>
          <w:szCs w:val="22"/>
          <w:lang w:val="fr-FR"/>
        </w:rPr>
        <w:t xml:space="preserve"> </w:t>
      </w:r>
      <w:r>
        <w:rPr>
          <w:rFonts w:cs="Arial" w:ascii="Arial" w:hAnsi="Arial"/>
          <w:spacing w:val="1"/>
          <w:szCs w:val="22"/>
          <w:lang w:val="fr-FR"/>
        </w:rPr>
        <w:t>limit</w:t>
      </w:r>
      <w:r>
        <w:rPr>
          <w:rFonts w:cs="Arial" w:ascii="Arial" w:hAnsi="Arial"/>
          <w:szCs w:val="22"/>
          <w:lang w:val="fr-FR"/>
        </w:rPr>
        <w:t>e</w:t>
      </w:r>
      <w:r>
        <w:rPr>
          <w:rFonts w:cs="Arial" w:ascii="Arial" w:hAnsi="Arial"/>
          <w:spacing w:val="27"/>
          <w:szCs w:val="22"/>
          <w:lang w:val="fr-FR"/>
        </w:rPr>
        <w:t xml:space="preserve"> </w:t>
      </w:r>
      <w:r>
        <w:rPr>
          <w:rFonts w:cs="Arial" w:ascii="Arial" w:hAnsi="Arial"/>
          <w:spacing w:val="4"/>
          <w:szCs w:val="22"/>
          <w:lang w:val="fr-FR"/>
        </w:rPr>
        <w:t>maximal</w:t>
      </w:r>
      <w:r>
        <w:rPr>
          <w:rFonts w:cs="Arial" w:ascii="Arial" w:hAnsi="Arial"/>
          <w:spacing w:val="3"/>
          <w:szCs w:val="22"/>
          <w:lang w:val="fr-FR"/>
        </w:rPr>
        <w:t>e</w:t>
      </w:r>
      <w:r>
        <w:rPr>
          <w:rFonts w:cs="Arial" w:ascii="Arial" w:hAnsi="Arial"/>
          <w:spacing w:val="18"/>
          <w:szCs w:val="22"/>
          <w:lang w:val="fr-FR"/>
        </w:rPr>
        <w:t xml:space="preserve"> </w:t>
      </w:r>
      <w:r>
        <w:rPr>
          <w:rFonts w:cs="Arial" w:ascii="Arial" w:hAnsi="Arial"/>
          <w:szCs w:val="22"/>
          <w:lang w:val="fr-FR"/>
        </w:rPr>
        <w:t>d'un</w:t>
      </w:r>
      <w:r>
        <w:rPr>
          <w:rFonts w:cs="Arial" w:ascii="Arial" w:hAnsi="Arial"/>
          <w:spacing w:val="39"/>
          <w:szCs w:val="22"/>
          <w:lang w:val="fr-FR"/>
        </w:rPr>
        <w:t xml:space="preserve"> </w:t>
      </w:r>
      <w:r>
        <w:rPr>
          <w:rFonts w:cs="Arial" w:ascii="Arial" w:hAnsi="Arial"/>
          <w:spacing w:val="2"/>
          <w:szCs w:val="22"/>
          <w:lang w:val="fr-FR"/>
        </w:rPr>
        <w:t>nombr</w:t>
      </w:r>
      <w:r>
        <w:rPr>
          <w:rFonts w:cs="Arial" w:ascii="Arial" w:hAnsi="Arial"/>
          <w:spacing w:val="1"/>
          <w:szCs w:val="22"/>
          <w:lang w:val="fr-FR"/>
        </w:rPr>
        <w:t>e</w:t>
      </w:r>
      <w:r>
        <w:rPr>
          <w:rFonts w:cs="Arial" w:ascii="Arial" w:hAnsi="Arial"/>
          <w:spacing w:val="25"/>
          <w:szCs w:val="22"/>
          <w:lang w:val="fr-FR"/>
        </w:rPr>
        <w:t xml:space="preserve"> </w:t>
      </w:r>
      <w:r>
        <w:rPr>
          <w:rFonts w:cs="Arial" w:ascii="Arial" w:hAnsi="Arial"/>
          <w:spacing w:val="5"/>
          <w:szCs w:val="22"/>
          <w:lang w:val="fr-FR"/>
        </w:rPr>
        <w:t>d</w:t>
      </w:r>
      <w:r>
        <w:rPr>
          <w:rFonts w:cs="Arial" w:ascii="Arial" w:hAnsi="Arial"/>
          <w:spacing w:val="4"/>
          <w:szCs w:val="22"/>
          <w:lang w:val="fr-FR"/>
        </w:rPr>
        <w:t>e</w:t>
      </w:r>
      <w:r>
        <w:rPr>
          <w:rFonts w:cs="Arial" w:ascii="Arial" w:hAnsi="Arial"/>
          <w:spacing w:val="-8"/>
          <w:szCs w:val="22"/>
          <w:lang w:val="fr-FR"/>
        </w:rPr>
        <w:t xml:space="preserve"> </w:t>
      </w:r>
      <w:r>
        <w:rPr>
          <w:rFonts w:cs="Arial" w:ascii="Arial" w:hAnsi="Arial"/>
          <w:szCs w:val="22"/>
          <w:lang w:val="fr-FR"/>
        </w:rPr>
        <w:t>jours</w:t>
      </w:r>
      <w:r>
        <w:rPr>
          <w:rFonts w:cs="Arial" w:ascii="Arial" w:hAnsi="Arial"/>
          <w:spacing w:val="11"/>
          <w:szCs w:val="22"/>
          <w:lang w:val="fr-FR"/>
        </w:rPr>
        <w:t xml:space="preserve"> </w:t>
      </w:r>
      <w:r>
        <w:rPr>
          <w:rFonts w:cs="Arial" w:ascii="Arial" w:hAnsi="Arial"/>
          <w:szCs w:val="22"/>
          <w:lang w:val="fr-FR"/>
        </w:rPr>
        <w:t>ouvrés.</w:t>
      </w:r>
      <w:r>
        <w:rPr>
          <w:rFonts w:cs="Arial" w:ascii="Arial" w:hAnsi="Arial"/>
          <w:spacing w:val="17"/>
          <w:szCs w:val="22"/>
          <w:lang w:val="fr-FR"/>
        </w:rPr>
        <w:t xml:space="preserve"> </w:t>
      </w:r>
      <w:r>
        <w:rPr>
          <w:rFonts w:cs="Arial" w:ascii="Arial" w:hAnsi="Arial"/>
          <w:szCs w:val="22"/>
          <w:lang w:val="fr-FR"/>
        </w:rPr>
        <w:t>Il</w:t>
      </w:r>
      <w:r>
        <w:rPr>
          <w:rFonts w:cs="Arial" w:ascii="Arial" w:hAnsi="Arial"/>
          <w:spacing w:val="34"/>
          <w:szCs w:val="22"/>
          <w:lang w:val="fr-FR"/>
        </w:rPr>
        <w:t xml:space="preserve"> </w:t>
      </w:r>
      <w:r>
        <w:rPr>
          <w:rFonts w:cs="Arial" w:ascii="Arial" w:hAnsi="Arial"/>
          <w:spacing w:val="-1"/>
          <w:szCs w:val="22"/>
          <w:lang w:val="fr-FR"/>
        </w:rPr>
        <w:t>e</w:t>
      </w:r>
      <w:r>
        <w:rPr>
          <w:rFonts w:cs="Arial" w:ascii="Arial" w:hAnsi="Arial"/>
          <w:spacing w:val="-2"/>
          <w:szCs w:val="22"/>
          <w:lang w:val="fr-FR"/>
        </w:rPr>
        <w:t>n</w:t>
      </w:r>
      <w:r>
        <w:rPr>
          <w:rFonts w:cs="Arial" w:ascii="Arial" w:hAnsi="Arial"/>
          <w:spacing w:val="43"/>
          <w:szCs w:val="22"/>
          <w:lang w:val="fr-FR"/>
        </w:rPr>
        <w:t xml:space="preserve"> </w:t>
      </w:r>
      <w:r>
        <w:rPr>
          <w:rFonts w:cs="Arial" w:ascii="Arial" w:hAnsi="Arial"/>
          <w:szCs w:val="22"/>
          <w:lang w:val="fr-FR"/>
        </w:rPr>
        <w:t>sera</w:t>
      </w:r>
      <w:r>
        <w:rPr>
          <w:rFonts w:cs="Arial" w:ascii="Arial" w:hAnsi="Arial"/>
          <w:spacing w:val="32"/>
          <w:szCs w:val="22"/>
          <w:lang w:val="fr-FR"/>
        </w:rPr>
        <w:t xml:space="preserve"> </w:t>
      </w:r>
      <w:r>
        <w:rPr>
          <w:rFonts w:cs="Arial" w:ascii="Arial" w:hAnsi="Arial"/>
          <w:szCs w:val="22"/>
          <w:lang w:val="fr-FR"/>
        </w:rPr>
        <w:t>de</w:t>
      </w:r>
      <w:r>
        <w:rPr>
          <w:rFonts w:cs="Arial" w:ascii="Arial" w:hAnsi="Arial"/>
          <w:spacing w:val="30"/>
          <w:szCs w:val="22"/>
          <w:lang w:val="fr-FR"/>
        </w:rPr>
        <w:t xml:space="preserve"> </w:t>
      </w:r>
      <w:r>
        <w:rPr>
          <w:rFonts w:cs="Arial" w:ascii="Arial" w:hAnsi="Arial"/>
          <w:spacing w:val="3"/>
          <w:szCs w:val="22"/>
          <w:lang w:val="fr-FR"/>
        </w:rPr>
        <w:t>m</w:t>
      </w:r>
      <w:r>
        <w:rPr>
          <w:rFonts w:cs="Arial" w:ascii="Arial" w:hAnsi="Arial"/>
          <w:spacing w:val="2"/>
          <w:szCs w:val="22"/>
          <w:lang w:val="fr-FR"/>
        </w:rPr>
        <w:t>ê</w:t>
      </w:r>
      <w:r>
        <w:rPr>
          <w:rFonts w:cs="Arial" w:ascii="Arial" w:hAnsi="Arial"/>
          <w:spacing w:val="3"/>
          <w:szCs w:val="22"/>
          <w:lang w:val="fr-FR"/>
        </w:rPr>
        <w:t>m</w:t>
      </w:r>
      <w:r>
        <w:rPr>
          <w:rFonts w:cs="Arial" w:ascii="Arial" w:hAnsi="Arial"/>
          <w:spacing w:val="2"/>
          <w:szCs w:val="22"/>
          <w:lang w:val="fr-FR"/>
        </w:rPr>
        <w:t>e</w:t>
      </w:r>
      <w:r>
        <w:rPr>
          <w:rFonts w:cs="Arial" w:ascii="Arial" w:hAnsi="Arial"/>
          <w:spacing w:val="26"/>
          <w:szCs w:val="22"/>
          <w:lang w:val="fr-FR"/>
        </w:rPr>
        <w:t xml:space="preserve"> </w:t>
      </w:r>
      <w:r>
        <w:rPr>
          <w:rFonts w:cs="Arial" w:ascii="Arial" w:hAnsi="Arial"/>
          <w:szCs w:val="22"/>
          <w:lang w:val="fr-FR"/>
        </w:rPr>
        <w:t>pour</w:t>
      </w:r>
      <w:r>
        <w:rPr>
          <w:rFonts w:cs="Arial" w:ascii="Arial" w:hAnsi="Arial"/>
          <w:spacing w:val="47"/>
          <w:szCs w:val="22"/>
          <w:lang w:val="fr-FR"/>
        </w:rPr>
        <w:t xml:space="preserve"> </w:t>
      </w:r>
      <w:r>
        <w:rPr>
          <w:rFonts w:cs="Arial" w:ascii="Arial" w:hAnsi="Arial"/>
          <w:szCs w:val="22"/>
          <w:lang w:val="fr-FR"/>
        </w:rPr>
        <w:t>une</w:t>
      </w:r>
      <w:r>
        <w:rPr>
          <w:rFonts w:cs="Arial" w:ascii="Arial" w:hAnsi="Arial"/>
          <w:spacing w:val="27"/>
          <w:szCs w:val="22"/>
          <w:lang w:val="fr-FR"/>
        </w:rPr>
        <w:t xml:space="preserve"> </w:t>
      </w:r>
      <w:r>
        <w:rPr>
          <w:rFonts w:cs="Arial" w:ascii="Arial" w:hAnsi="Arial"/>
          <w:szCs w:val="22"/>
          <w:lang w:val="fr-FR"/>
        </w:rPr>
        <w:t>partie</w:t>
      </w:r>
      <w:r>
        <w:rPr>
          <w:rFonts w:cs="Arial" w:ascii="Arial" w:hAnsi="Arial"/>
          <w:spacing w:val="43"/>
          <w:szCs w:val="22"/>
          <w:lang w:val="fr-FR"/>
        </w:rPr>
        <w:t xml:space="preserve"> </w:t>
      </w:r>
      <w:r>
        <w:rPr>
          <w:rFonts w:cs="Arial" w:ascii="Arial" w:hAnsi="Arial"/>
          <w:szCs w:val="22"/>
          <w:lang w:val="fr-FR"/>
        </w:rPr>
        <w:t>des</w:t>
      </w:r>
      <w:r>
        <w:rPr>
          <w:rFonts w:cs="Arial" w:ascii="Arial" w:hAnsi="Arial"/>
          <w:spacing w:val="-8"/>
          <w:szCs w:val="22"/>
          <w:lang w:val="fr-FR"/>
        </w:rPr>
        <w:t xml:space="preserve"> </w:t>
      </w:r>
      <w:r>
        <w:rPr>
          <w:rFonts w:cs="Arial" w:ascii="Arial" w:hAnsi="Arial"/>
          <w:szCs w:val="22"/>
          <w:lang w:val="fr-FR"/>
        </w:rPr>
        <w:t>jours</w:t>
      </w:r>
      <w:r>
        <w:rPr>
          <w:rFonts w:cs="Arial" w:ascii="Arial" w:hAnsi="Arial"/>
          <w:spacing w:val="11"/>
          <w:szCs w:val="22"/>
          <w:lang w:val="fr-FR"/>
        </w:rPr>
        <w:t xml:space="preserve"> </w:t>
      </w:r>
      <w:r>
        <w:rPr>
          <w:rFonts w:cs="Arial" w:ascii="Arial" w:hAnsi="Arial"/>
          <w:szCs w:val="22"/>
          <w:lang w:val="fr-FR"/>
        </w:rPr>
        <w:t>de</w:t>
      </w:r>
      <w:r>
        <w:rPr>
          <w:rFonts w:cs="Arial" w:ascii="Arial" w:hAnsi="Arial"/>
          <w:spacing w:val="32"/>
          <w:w w:val="103"/>
          <w:szCs w:val="22"/>
          <w:lang w:val="fr-FR"/>
        </w:rPr>
        <w:t xml:space="preserve"> </w:t>
      </w:r>
      <w:r>
        <w:rPr>
          <w:rFonts w:cs="Arial" w:ascii="Arial" w:hAnsi="Arial"/>
          <w:spacing w:val="1"/>
          <w:szCs w:val="22"/>
          <w:lang w:val="fr-FR"/>
        </w:rPr>
        <w:t>repos</w:t>
      </w:r>
      <w:r>
        <w:rPr>
          <w:rFonts w:cs="Arial" w:ascii="Arial" w:hAnsi="Arial"/>
          <w:spacing w:val="16"/>
          <w:szCs w:val="22"/>
          <w:lang w:val="fr-FR"/>
        </w:rPr>
        <w:t xml:space="preserve"> </w:t>
      </w:r>
      <w:r>
        <w:rPr>
          <w:rFonts w:cs="Arial" w:ascii="Arial" w:hAnsi="Arial"/>
          <w:spacing w:val="3"/>
          <w:szCs w:val="22"/>
          <w:lang w:val="fr-FR"/>
        </w:rPr>
        <w:t>d</w:t>
      </w:r>
      <w:r>
        <w:rPr>
          <w:rFonts w:cs="Arial" w:ascii="Arial" w:hAnsi="Arial"/>
          <w:spacing w:val="2"/>
          <w:szCs w:val="22"/>
          <w:lang w:val="fr-FR"/>
        </w:rPr>
        <w:t>es</w:t>
      </w:r>
      <w:r>
        <w:rPr>
          <w:rFonts w:cs="Arial" w:ascii="Arial" w:hAnsi="Arial"/>
          <w:spacing w:val="15"/>
          <w:szCs w:val="22"/>
          <w:lang w:val="fr-FR"/>
        </w:rPr>
        <w:t xml:space="preserve"> </w:t>
      </w:r>
      <w:r>
        <w:rPr>
          <w:rFonts w:cs="Arial" w:ascii="Arial" w:hAnsi="Arial"/>
          <w:spacing w:val="3"/>
          <w:szCs w:val="22"/>
          <w:lang w:val="fr-FR"/>
        </w:rPr>
        <w:t>cadr</w:t>
      </w:r>
      <w:r>
        <w:rPr>
          <w:rFonts w:cs="Arial" w:ascii="Arial" w:hAnsi="Arial"/>
          <w:spacing w:val="2"/>
          <w:szCs w:val="22"/>
          <w:lang w:val="fr-FR"/>
        </w:rPr>
        <w:t>es</w:t>
      </w:r>
      <w:r>
        <w:rPr>
          <w:rFonts w:cs="Arial" w:ascii="Arial" w:hAnsi="Arial"/>
          <w:spacing w:val="14"/>
          <w:szCs w:val="22"/>
          <w:lang w:val="fr-FR"/>
        </w:rPr>
        <w:t xml:space="preserve"> </w:t>
      </w:r>
      <w:r>
        <w:rPr>
          <w:rFonts w:cs="Arial" w:ascii="Arial" w:hAnsi="Arial"/>
          <w:spacing w:val="-4"/>
          <w:szCs w:val="22"/>
          <w:lang w:val="fr-FR"/>
        </w:rPr>
        <w:t>a</w:t>
      </w:r>
      <w:r>
        <w:rPr>
          <w:rFonts w:cs="Arial" w:ascii="Arial" w:hAnsi="Arial"/>
          <w:spacing w:val="-5"/>
          <w:szCs w:val="22"/>
          <w:lang w:val="fr-FR"/>
        </w:rPr>
        <w:t>u</w:t>
      </w:r>
      <w:r>
        <w:rPr>
          <w:rFonts w:cs="Arial" w:ascii="Arial" w:hAnsi="Arial"/>
          <w:spacing w:val="33"/>
          <w:szCs w:val="22"/>
          <w:lang w:val="fr-FR"/>
        </w:rPr>
        <w:t xml:space="preserve"> </w:t>
      </w:r>
      <w:r>
        <w:rPr>
          <w:rFonts w:cs="Arial" w:ascii="Arial" w:hAnsi="Arial"/>
          <w:szCs w:val="22"/>
          <w:lang w:val="fr-FR"/>
        </w:rPr>
        <w:t>forfait,</w:t>
      </w:r>
      <w:r>
        <w:rPr>
          <w:rFonts w:cs="Arial" w:ascii="Arial" w:hAnsi="Arial"/>
          <w:spacing w:val="28"/>
          <w:szCs w:val="22"/>
          <w:lang w:val="fr-FR"/>
        </w:rPr>
        <w:t xml:space="preserve"> </w:t>
      </w:r>
      <w:r>
        <w:rPr>
          <w:rFonts w:cs="Arial" w:ascii="Arial" w:hAnsi="Arial"/>
          <w:spacing w:val="1"/>
          <w:szCs w:val="22"/>
          <w:lang w:val="fr-FR"/>
        </w:rPr>
        <w:t>san</w:t>
      </w:r>
      <w:r>
        <w:rPr>
          <w:rFonts w:cs="Arial" w:ascii="Arial" w:hAnsi="Arial"/>
          <w:szCs w:val="22"/>
          <w:lang w:val="fr-FR"/>
        </w:rPr>
        <w:t>s</w:t>
      </w:r>
      <w:r>
        <w:rPr>
          <w:rFonts w:cs="Arial" w:ascii="Arial" w:hAnsi="Arial"/>
          <w:spacing w:val="-2"/>
          <w:szCs w:val="22"/>
          <w:lang w:val="fr-FR"/>
        </w:rPr>
        <w:t xml:space="preserve"> </w:t>
      </w:r>
      <w:r>
        <w:rPr>
          <w:rFonts w:cs="Arial" w:ascii="Arial" w:hAnsi="Arial"/>
          <w:szCs w:val="22"/>
          <w:lang w:val="fr-FR"/>
        </w:rPr>
        <w:t>app</w:t>
      </w:r>
      <w:r>
        <w:rPr>
          <w:rFonts w:cs="Arial" w:ascii="Arial" w:hAnsi="Arial"/>
          <w:spacing w:val="1"/>
          <w:szCs w:val="22"/>
          <w:lang w:val="fr-FR"/>
        </w:rPr>
        <w:t>lication</w:t>
      </w:r>
      <w:r>
        <w:rPr>
          <w:rFonts w:cs="Arial" w:ascii="Arial" w:hAnsi="Arial"/>
          <w:spacing w:val="19"/>
          <w:szCs w:val="22"/>
          <w:lang w:val="fr-FR"/>
        </w:rPr>
        <w:t xml:space="preserve"> </w:t>
      </w:r>
      <w:r>
        <w:rPr>
          <w:rFonts w:cs="Arial" w:ascii="Arial" w:hAnsi="Arial"/>
          <w:spacing w:val="1"/>
          <w:szCs w:val="22"/>
          <w:lang w:val="fr-FR"/>
        </w:rPr>
        <w:t>d'une</w:t>
      </w:r>
      <w:r>
        <w:rPr>
          <w:rFonts w:cs="Arial" w:ascii="Arial" w:hAnsi="Arial"/>
          <w:spacing w:val="23"/>
          <w:szCs w:val="22"/>
          <w:lang w:val="fr-FR"/>
        </w:rPr>
        <w:t xml:space="preserve"> </w:t>
      </w:r>
      <w:r>
        <w:rPr>
          <w:rFonts w:cs="Arial" w:ascii="Arial" w:hAnsi="Arial"/>
          <w:spacing w:val="1"/>
          <w:szCs w:val="22"/>
          <w:lang w:val="fr-FR"/>
        </w:rPr>
        <w:t>limit</w:t>
      </w:r>
      <w:r>
        <w:rPr>
          <w:rFonts w:cs="Arial" w:ascii="Arial" w:hAnsi="Arial"/>
          <w:szCs w:val="22"/>
          <w:lang w:val="fr-FR"/>
        </w:rPr>
        <w:t>e</w:t>
      </w:r>
      <w:r>
        <w:rPr>
          <w:rFonts w:cs="Arial" w:ascii="Arial" w:hAnsi="Arial"/>
          <w:spacing w:val="13"/>
          <w:szCs w:val="22"/>
          <w:lang w:val="fr-FR"/>
        </w:rPr>
        <w:t xml:space="preserve"> </w:t>
      </w:r>
      <w:r>
        <w:rPr>
          <w:rFonts w:cs="Arial" w:ascii="Arial" w:hAnsi="Arial"/>
          <w:spacing w:val="4"/>
          <w:szCs w:val="22"/>
          <w:lang w:val="fr-FR"/>
        </w:rPr>
        <w:t>maximal</w:t>
      </w:r>
      <w:r>
        <w:rPr>
          <w:rFonts w:cs="Arial" w:ascii="Arial" w:hAnsi="Arial"/>
          <w:spacing w:val="3"/>
          <w:szCs w:val="22"/>
          <w:lang w:val="fr-FR"/>
        </w:rPr>
        <w:t>e</w:t>
      </w:r>
      <w:r>
        <w:rPr>
          <w:rFonts w:cs="Arial" w:ascii="Arial" w:hAnsi="Arial"/>
          <w:spacing w:val="14"/>
          <w:szCs w:val="22"/>
          <w:lang w:val="fr-FR"/>
        </w:rPr>
        <w:t xml:space="preserve"> </w:t>
      </w:r>
      <w:r>
        <w:rPr>
          <w:rFonts w:cs="Arial" w:ascii="Arial" w:hAnsi="Arial"/>
          <w:spacing w:val="2"/>
          <w:szCs w:val="22"/>
          <w:lang w:val="fr-FR"/>
        </w:rPr>
        <w:t>d</w:t>
      </w:r>
      <w:r>
        <w:rPr>
          <w:rFonts w:cs="Arial" w:ascii="Arial" w:hAnsi="Arial"/>
          <w:spacing w:val="1"/>
          <w:szCs w:val="22"/>
          <w:lang w:val="fr-FR"/>
        </w:rPr>
        <w:t>'</w:t>
      </w:r>
      <w:r>
        <w:rPr>
          <w:rFonts w:cs="Arial" w:ascii="Arial" w:hAnsi="Arial"/>
          <w:spacing w:val="2"/>
          <w:szCs w:val="22"/>
          <w:lang w:val="fr-FR"/>
        </w:rPr>
        <w:t>un</w:t>
      </w:r>
      <w:r>
        <w:rPr>
          <w:rFonts w:cs="Arial" w:ascii="Arial" w:hAnsi="Arial"/>
          <w:spacing w:val="36"/>
          <w:szCs w:val="22"/>
          <w:lang w:val="fr-FR"/>
        </w:rPr>
        <w:t xml:space="preserve"> </w:t>
      </w:r>
      <w:r>
        <w:rPr>
          <w:rFonts w:cs="Arial" w:ascii="Arial" w:hAnsi="Arial"/>
          <w:spacing w:val="2"/>
          <w:szCs w:val="22"/>
          <w:lang w:val="fr-FR"/>
        </w:rPr>
        <w:t>n</w:t>
      </w:r>
      <w:r>
        <w:rPr>
          <w:rFonts w:cs="Arial" w:ascii="Arial" w:hAnsi="Arial"/>
          <w:spacing w:val="1"/>
          <w:szCs w:val="22"/>
          <w:lang w:val="fr-FR"/>
        </w:rPr>
        <w:t>omb</w:t>
      </w:r>
      <w:r>
        <w:rPr>
          <w:rFonts w:cs="Arial" w:ascii="Arial" w:hAnsi="Arial"/>
          <w:spacing w:val="2"/>
          <w:szCs w:val="22"/>
          <w:lang w:val="fr-FR"/>
        </w:rPr>
        <w:t>r</w:t>
      </w:r>
      <w:r>
        <w:rPr>
          <w:rFonts w:cs="Arial" w:ascii="Arial" w:hAnsi="Arial"/>
          <w:spacing w:val="1"/>
          <w:szCs w:val="22"/>
          <w:lang w:val="fr-FR"/>
        </w:rPr>
        <w:t>e</w:t>
      </w:r>
      <w:r>
        <w:rPr>
          <w:rFonts w:cs="Arial" w:ascii="Arial" w:hAnsi="Arial"/>
          <w:spacing w:val="3"/>
          <w:szCs w:val="22"/>
          <w:lang w:val="fr-FR"/>
        </w:rPr>
        <w:t xml:space="preserve"> </w:t>
      </w:r>
      <w:r>
        <w:rPr>
          <w:rFonts w:cs="Arial" w:ascii="Arial" w:hAnsi="Arial"/>
          <w:szCs w:val="22"/>
          <w:lang w:val="fr-FR"/>
        </w:rPr>
        <w:t>de</w:t>
      </w:r>
      <w:r>
        <w:rPr>
          <w:rFonts w:cs="Arial" w:ascii="Arial" w:hAnsi="Arial"/>
          <w:spacing w:val="-7"/>
          <w:szCs w:val="22"/>
          <w:lang w:val="fr-FR"/>
        </w:rPr>
        <w:t xml:space="preserve"> </w:t>
      </w:r>
      <w:r>
        <w:rPr>
          <w:rFonts w:cs="Arial" w:ascii="Arial" w:hAnsi="Arial"/>
          <w:szCs w:val="22"/>
          <w:lang w:val="fr-FR"/>
        </w:rPr>
        <w:t>j</w:t>
      </w:r>
      <w:r>
        <w:rPr>
          <w:rFonts w:cs="Arial" w:ascii="Arial" w:hAnsi="Arial"/>
          <w:spacing w:val="-1"/>
          <w:szCs w:val="22"/>
          <w:lang w:val="fr-FR"/>
        </w:rPr>
        <w:t>ours</w:t>
      </w:r>
      <w:r>
        <w:rPr>
          <w:rFonts w:cs="Arial" w:ascii="Arial" w:hAnsi="Arial"/>
          <w:spacing w:val="5"/>
          <w:szCs w:val="22"/>
          <w:lang w:val="fr-FR"/>
        </w:rPr>
        <w:t xml:space="preserve"> ou</w:t>
      </w:r>
      <w:r>
        <w:rPr>
          <w:rFonts w:cs="Arial" w:ascii="Arial" w:hAnsi="Arial"/>
          <w:spacing w:val="4"/>
          <w:szCs w:val="22"/>
          <w:lang w:val="fr-FR"/>
        </w:rPr>
        <w:t>vrés.</w:t>
      </w:r>
    </w:p>
    <w:p>
      <w:pPr>
        <w:pStyle w:val="Normal"/>
        <w:spacing w:lineRule="auto"/>
        <w:jc w:val="center"/>
        <w:rPr>
          <w:rFonts w:ascii="Arial" w:hAnsi="Arial" w:eastAsia="Calibri" w:cs="Arial"/>
          <w:sz w:val="22"/>
          <w:szCs w:val="22"/>
          <w:lang w:val="fr-FR"/>
        </w:rPr>
      </w:pPr>
      <w:r>
        <w:rPr>
          <w:rFonts w:eastAsia="Calibri" w:cs="Arial"/>
          <w:sz w:val="22"/>
          <w:szCs w:val="22"/>
          <w:lang w:val="fr-FR"/>
        </w:rPr>
      </w:r>
    </w:p>
    <w:p>
      <w:pPr>
        <w:pStyle w:val="Normal"/>
        <w:spacing w:lineRule="auto"/>
        <w:ind w:left="720" w:hanging="0"/>
        <w:jc w:val="center"/>
        <w:rPr/>
      </w:pPr>
      <w:r>
        <w:rPr>
          <w:rFonts w:cs="Arial"/>
          <w:b/>
          <w:bCs/>
          <w:i/>
          <w:sz w:val="22"/>
          <w:szCs w:val="22"/>
        </w:rPr>
        <w:t xml:space="preserve">2. Modalités de l’alimentation du compte épargne temps </w:t>
      </w:r>
      <w:r>
        <w:rPr>
          <w:rFonts w:cs="Arial"/>
          <w:i/>
          <w:sz w:val="22"/>
          <w:szCs w:val="22"/>
        </w:rPr>
        <w:br/>
      </w:r>
    </w:p>
    <w:p>
      <w:pPr>
        <w:pStyle w:val="Normal"/>
        <w:spacing w:lineRule="auto"/>
        <w:jc w:val="both"/>
        <w:rPr>
          <w:rFonts w:cs="Arial"/>
          <w:sz w:val="22"/>
          <w:szCs w:val="22"/>
        </w:rPr>
      </w:pPr>
      <w:r>
        <w:rPr>
          <w:rFonts w:cs="Arial"/>
          <w:sz w:val="22"/>
          <w:szCs w:val="22"/>
        </w:rPr>
        <w:t>L'alimentation du Compte Epargne Temps sera effectuée par la remise à la Direction d'un bulletin spécifique dûment complété et signé, adressé par le salarié demandeur au Président de Cambrésis Emploi, ou à son représentant, au plus tard le premier jour ouvrable suivant le 31 mai de chaque année pour les salariés non soumis au forfait jours, et suivant le 1</w:t>
      </w:r>
      <w:r>
        <w:rPr>
          <w:rFonts w:cs="Arial"/>
          <w:sz w:val="22"/>
          <w:szCs w:val="22"/>
          <w:vertAlign w:val="superscript"/>
        </w:rPr>
        <w:t>er</w:t>
      </w:r>
      <w:r>
        <w:rPr>
          <w:rFonts w:cs="Arial"/>
          <w:sz w:val="22"/>
          <w:szCs w:val="22"/>
        </w:rPr>
        <w:t xml:space="preserve"> janvier de chaque année pour ceux soumis au forfait jours.</w:t>
      </w:r>
    </w:p>
    <w:p>
      <w:pPr>
        <w:pStyle w:val="Normal"/>
        <w:spacing w:lineRule="auto"/>
        <w:jc w:val="both"/>
        <w:rPr>
          <w:rFonts w:cs="Arial"/>
          <w:sz w:val="22"/>
          <w:szCs w:val="22"/>
        </w:rPr>
      </w:pPr>
      <w:r>
        <w:rPr>
          <w:rFonts w:cs="Arial"/>
          <w:sz w:val="22"/>
          <w:szCs w:val="22"/>
        </w:rPr>
      </w:r>
    </w:p>
    <w:p>
      <w:pPr>
        <w:pStyle w:val="Paragraphedeliste"/>
        <w:numPr>
          <w:ilvl w:val="0"/>
          <w:numId w:val="11"/>
        </w:numPr>
        <w:autoSpaceDE w:val="false"/>
        <w:spacing w:lineRule="auto"/>
        <w:jc w:val="both"/>
        <w:rPr>
          <w:rFonts w:ascii="Arial" w:hAnsi="Arial" w:cs="Arial"/>
          <w:b/>
          <w:b/>
          <w:i/>
          <w:i/>
          <w:sz w:val="22"/>
          <w:szCs w:val="22"/>
        </w:rPr>
      </w:pPr>
      <w:r>
        <w:rPr>
          <w:rFonts w:cs="Arial" w:ascii="Arial" w:hAnsi="Arial"/>
          <w:b/>
          <w:i/>
          <w:sz w:val="22"/>
          <w:szCs w:val="22"/>
        </w:rPr>
        <w:t>Utilisation du compte</w:t>
      </w:r>
    </w:p>
    <w:p>
      <w:pPr>
        <w:pStyle w:val="Normal"/>
        <w:autoSpaceDE w:val="false"/>
        <w:spacing w:lineRule="auto"/>
        <w:jc w:val="both"/>
        <w:rPr>
          <w:rFonts w:ascii="Arial" w:hAnsi="Arial" w:cs="Arial"/>
          <w:b/>
          <w:b/>
          <w:i/>
          <w:i/>
          <w:sz w:val="22"/>
          <w:szCs w:val="22"/>
        </w:rPr>
      </w:pPr>
      <w:r>
        <w:rPr>
          <w:rFonts w:cs="Arial"/>
          <w:b/>
          <w:i/>
          <w:sz w:val="22"/>
          <w:szCs w:val="22"/>
        </w:rPr>
      </w:r>
    </w:p>
    <w:p>
      <w:pPr>
        <w:pStyle w:val="Paragraphedeliste"/>
        <w:numPr>
          <w:ilvl w:val="0"/>
          <w:numId w:val="7"/>
        </w:numPr>
        <w:spacing w:lineRule="auto"/>
        <w:rPr>
          <w:rFonts w:ascii="Arial" w:hAnsi="Arial" w:cs="Arial"/>
          <w:b/>
          <w:b/>
          <w:bCs/>
          <w:i/>
          <w:i/>
          <w:color w:val="333333"/>
          <w:sz w:val="22"/>
          <w:szCs w:val="22"/>
        </w:rPr>
      </w:pPr>
      <w:r>
        <w:rPr>
          <w:rFonts w:cs="Arial" w:ascii="Arial" w:hAnsi="Arial"/>
          <w:b/>
          <w:bCs/>
          <w:i/>
          <w:color w:val="333333"/>
          <w:sz w:val="22"/>
          <w:szCs w:val="22"/>
        </w:rPr>
        <w:t>Utilisation sous forme de repos</w:t>
      </w:r>
    </w:p>
    <w:p>
      <w:pPr>
        <w:pStyle w:val="TextBody"/>
        <w:spacing w:lineRule="auto" w:before="0" w:after="0"/>
        <w:jc w:val="both"/>
        <w:rPr>
          <w:rFonts w:ascii="Arial" w:hAnsi="Arial" w:eastAsia="Calibri" w:cs="Arial"/>
          <w:b/>
          <w:b/>
          <w:bCs/>
          <w:i/>
          <w:i/>
          <w:color w:val="333333"/>
          <w:sz w:val="22"/>
          <w:szCs w:val="22"/>
          <w:lang w:val="fr-FR"/>
        </w:rPr>
      </w:pPr>
      <w:r>
        <w:rPr>
          <w:rFonts w:eastAsia="Calibri" w:cs="Arial" w:ascii="Arial" w:hAnsi="Arial"/>
          <w:b/>
          <w:bCs/>
          <w:i/>
          <w:color w:val="333333"/>
          <w:sz w:val="22"/>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Le Compte Epargne Temps peut être utilisé pour bénéficier de :</w:t>
      </w:r>
    </w:p>
    <w:p>
      <w:pPr>
        <w:pStyle w:val="TextBody"/>
        <w:numPr>
          <w:ilvl w:val="0"/>
          <w:numId w:val="23"/>
        </w:numPr>
        <w:spacing w:lineRule="auto" w:before="0" w:after="0"/>
        <w:jc w:val="both"/>
        <w:rPr>
          <w:rFonts w:ascii="Arial" w:hAnsi="Arial" w:eastAsia="Calibri" w:cs="Arial"/>
          <w:szCs w:val="22"/>
          <w:lang w:val="fr-FR"/>
        </w:rPr>
      </w:pPr>
      <w:r>
        <w:rPr>
          <w:rFonts w:eastAsia="Calibri" w:cs="Arial" w:ascii="Arial" w:hAnsi="Arial"/>
          <w:szCs w:val="22"/>
          <w:lang w:val="fr-FR"/>
        </w:rPr>
        <w:t>l’un des congés sans solde prévus par la loi (tels que par exemple le congé sabbatique, le congé pour création d'entreprise, le congé parental à temps plein, etc.),</w:t>
      </w:r>
    </w:p>
    <w:p>
      <w:pPr>
        <w:pStyle w:val="TextBody"/>
        <w:numPr>
          <w:ilvl w:val="0"/>
          <w:numId w:val="23"/>
        </w:numPr>
        <w:spacing w:lineRule="auto" w:before="0" w:after="0"/>
        <w:jc w:val="both"/>
        <w:rPr>
          <w:rFonts w:ascii="Arial" w:hAnsi="Arial" w:eastAsia="Calibri" w:cs="Arial"/>
          <w:szCs w:val="22"/>
          <w:lang w:val="fr-FR"/>
        </w:rPr>
      </w:pPr>
      <w:r>
        <w:rPr>
          <w:rFonts w:eastAsia="Calibri" w:cs="Arial" w:ascii="Arial" w:hAnsi="Arial"/>
          <w:szCs w:val="22"/>
          <w:lang w:val="fr-FR"/>
        </w:rPr>
        <w:t>l'un des passages à temps partiel définis par le Code du travail (congé parental à temps partiel, etc.),</w:t>
      </w:r>
    </w:p>
    <w:p>
      <w:pPr>
        <w:pStyle w:val="TextBody"/>
        <w:numPr>
          <w:ilvl w:val="0"/>
          <w:numId w:val="23"/>
        </w:numPr>
        <w:spacing w:lineRule="auto" w:before="0" w:after="0"/>
        <w:jc w:val="both"/>
        <w:rPr>
          <w:rFonts w:ascii="Arial" w:hAnsi="Arial" w:eastAsia="Calibri" w:cs="Arial"/>
          <w:szCs w:val="22"/>
          <w:lang w:val="fr-FR"/>
        </w:rPr>
      </w:pPr>
      <w:r>
        <w:rPr>
          <w:rFonts w:eastAsia="Calibri" w:cs="Arial" w:ascii="Arial" w:hAnsi="Arial"/>
          <w:szCs w:val="22"/>
          <w:lang w:val="fr-FR"/>
        </w:rPr>
        <w:t>temps de formation effectués hors du temps de travail,</w:t>
      </w:r>
    </w:p>
    <w:p>
      <w:pPr>
        <w:pStyle w:val="TextBody"/>
        <w:numPr>
          <w:ilvl w:val="0"/>
          <w:numId w:val="23"/>
        </w:numPr>
        <w:spacing w:lineRule="auto" w:before="0" w:after="0"/>
        <w:jc w:val="both"/>
        <w:rPr>
          <w:rFonts w:ascii="Arial" w:hAnsi="Arial" w:eastAsia="Calibri" w:cs="Arial"/>
          <w:szCs w:val="22"/>
          <w:lang w:val="fr-FR"/>
        </w:rPr>
      </w:pPr>
      <w:r>
        <w:rPr>
          <w:rFonts w:eastAsia="Calibri" w:cs="Arial" w:ascii="Arial" w:hAnsi="Arial"/>
          <w:szCs w:val="22"/>
          <w:lang w:val="fr-FR"/>
        </w:rPr>
        <w:t>la cessation totale ou partielle d'activité.</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Dans cette dernière hypothèse, le salarié doit formuler sa demande par écrit au minimum six mois avant la date prévue pour son départ en congé.</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La durée et les conditions de prise de ces congés ou de ces passages à temps partiel sont définies par les dispositions législatives et réglementaires.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L'indemnité versée au salarié lors de la prise de l'un des congés cités précédemment, est calculée en multipliant le nombre d'heures indemnisables, équivalent de journées ou de demi-journées, par le taux horaire brut du salaire perçu au moment du départ en congé. Elle est soumise à cotisations et contributions (CSG, CRDS) sociales et à la fiscalisation dans les conditions de droit commun.</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Le Compte Epargne Temps peut être utilisé pour financer totalement ou partiellement l'un des congés, ou passage à temps partiel ci-dessus, d'une durée minimale d'une semaine.</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Lorsque la durée du congé est supérieure à la durée indemnisable, le paiement est interrompu après consommation intégrale des droits acquis. L'utilisation de la totalité des droits inscrits au Compte Epargne Temps n'entraîne pas la clôture de ce dernier, sauf congé de fin de carrière.</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La loi ne prévoit plus, depuis l'application de la loi 2008-789 du 20 août 2008, de délai maximal pour utiliser les droits épargnés sur le Compte Epargne Temps. Si la législation applicable venait à être modifiée, il en serait fait application.</w:t>
      </w:r>
    </w:p>
    <w:p>
      <w:pPr>
        <w:pStyle w:val="Normal"/>
        <w:spacing w:lineRule="auto"/>
        <w:jc w:val="center"/>
        <w:rPr>
          <w:rFonts w:ascii="Arial" w:hAnsi="Arial" w:eastAsia="Calibri" w:cs="Arial"/>
          <w:sz w:val="22"/>
          <w:szCs w:val="22"/>
          <w:lang w:val="fr-FR"/>
        </w:rPr>
      </w:pPr>
      <w:r>
        <w:rPr>
          <w:rFonts w:eastAsia="Calibri" w:cs="Arial"/>
          <w:sz w:val="22"/>
          <w:szCs w:val="22"/>
          <w:lang w:val="fr-FR"/>
        </w:rPr>
      </w:r>
    </w:p>
    <w:p>
      <w:pPr>
        <w:pStyle w:val="TextBody"/>
        <w:numPr>
          <w:ilvl w:val="0"/>
          <w:numId w:val="7"/>
        </w:numPr>
        <w:spacing w:lineRule="auto" w:before="0" w:after="0"/>
        <w:jc w:val="both"/>
        <w:rPr>
          <w:rFonts w:ascii="Arial" w:hAnsi="Arial" w:cs="Arial"/>
          <w:b/>
          <w:b/>
          <w:bCs/>
          <w:i/>
          <w:i/>
          <w:szCs w:val="22"/>
          <w:lang w:val="fr-FR" w:eastAsia="fr-FR"/>
        </w:rPr>
      </w:pPr>
      <w:r>
        <w:rPr>
          <w:rFonts w:cs="Arial" w:ascii="Arial" w:hAnsi="Arial"/>
          <w:b/>
          <w:bCs/>
          <w:i/>
          <w:szCs w:val="22"/>
          <w:lang w:val="fr-FR" w:eastAsia="fr-FR"/>
        </w:rPr>
        <w:t>Modalités de conversion en argent des temps de repos</w:t>
      </w:r>
    </w:p>
    <w:p>
      <w:pPr>
        <w:pStyle w:val="TextBody"/>
        <w:spacing w:lineRule="auto" w:before="0" w:after="0"/>
        <w:jc w:val="both"/>
        <w:rPr/>
      </w:pPr>
      <w:r>
        <w:rPr>
          <w:rFonts w:cs="Arial" w:ascii="Arial" w:hAnsi="Arial"/>
          <w:szCs w:val="22"/>
          <w:lang w:val="fr-FR" w:eastAsia="fr-FR"/>
        </w:rPr>
        <w:br/>
      </w:r>
      <w:r>
        <w:rPr>
          <w:rFonts w:eastAsia="Calibri" w:cs="Arial" w:ascii="Arial" w:hAnsi="Arial"/>
          <w:szCs w:val="22"/>
          <w:lang w:val="fr-FR"/>
        </w:rPr>
        <w:t>Pour favoriser l'utilisation du Compte Epargne Temps par le salarié qui le souhaite pour compléter sa rémunération, la loi a pérennisé le principe posé par la loi du 8 février 2008 pour le pouvoir d'achat qui prévoit que, quelles que soient les stipulations conventionnelles applicables, le salarié peut, sur sa demande et en accord avec l 'employeur, utiliser ses droits sur le Compte Epargne Temps pour compléter sa rémunération.</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S'agissant du rachat des congés annuels, la loi rappelle que l'accord collectif ne peut autoriser la conversion sous forme de complément de rémunération que des jours excédant le minimum légal de cinq semaines.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Il est ici précisé que la liquidation sous forme monétaire par le salarié, de tout ou partie des droits acquis sur le Compte Epargne Temps de Cambrésis Emploi, constitue une exception.</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numPr>
          <w:ilvl w:val="0"/>
          <w:numId w:val="12"/>
        </w:numPr>
        <w:spacing w:lineRule="auto" w:before="0" w:after="0"/>
        <w:jc w:val="both"/>
        <w:rPr>
          <w:rFonts w:ascii="Arial" w:hAnsi="Arial" w:eastAsia="Calibri" w:cs="Arial"/>
          <w:i/>
          <w:i/>
          <w:szCs w:val="22"/>
          <w:u w:val="single"/>
          <w:lang w:val="fr-FR"/>
        </w:rPr>
      </w:pPr>
      <w:r>
        <w:rPr>
          <w:rFonts w:eastAsia="Calibri" w:cs="Arial" w:ascii="Arial" w:hAnsi="Arial"/>
          <w:i/>
          <w:szCs w:val="22"/>
          <w:u w:val="single"/>
          <w:lang w:val="fr-FR"/>
        </w:rPr>
        <w:t>Renonciation à l’utilisation en cas de survenance d’un évènement exceptionnel</w:t>
      </w:r>
    </w:p>
    <w:p>
      <w:pPr>
        <w:pStyle w:val="TextBody"/>
        <w:spacing w:lineRule="auto" w:before="0" w:after="0"/>
        <w:jc w:val="both"/>
        <w:rPr>
          <w:rFonts w:ascii="Arial" w:hAnsi="Arial" w:eastAsia="Calibri" w:cs="Arial"/>
          <w:i/>
          <w:i/>
          <w:szCs w:val="22"/>
          <w:u w:val="single"/>
          <w:lang w:val="fr-FR"/>
        </w:rPr>
      </w:pPr>
      <w:r>
        <w:rPr>
          <w:rFonts w:eastAsia="Calibri" w:cs="Arial" w:ascii="Arial" w:hAnsi="Arial"/>
          <w:i/>
          <w:szCs w:val="22"/>
          <w:u w:val="single"/>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En cas de survenance d'un des évènements exceptionnels ci-dessous, le salarié peut renoncer à utiliser les droits portés au Compte Epargne Temps, et obtenir le versement d'une indemnité compensatrice :</w:t>
      </w:r>
    </w:p>
    <w:p>
      <w:pPr>
        <w:pStyle w:val="TextBody"/>
        <w:numPr>
          <w:ilvl w:val="0"/>
          <w:numId w:val="26"/>
        </w:numPr>
        <w:spacing w:lineRule="auto" w:before="0" w:after="0"/>
        <w:jc w:val="both"/>
        <w:rPr>
          <w:rFonts w:ascii="Arial" w:hAnsi="Arial" w:eastAsia="Calibri" w:cs="Arial"/>
          <w:szCs w:val="22"/>
          <w:lang w:val="fr-FR"/>
        </w:rPr>
      </w:pPr>
      <w:r>
        <w:rPr>
          <w:rFonts w:eastAsia="Calibri" w:cs="Arial" w:ascii="Arial" w:hAnsi="Arial"/>
          <w:szCs w:val="22"/>
          <w:lang w:val="fr-FR"/>
        </w:rPr>
        <w:t>surendettement du salarié tel que défini à l'article L33 l -2 du Code de la consommation et constaté judiciairement ;</w:t>
      </w:r>
    </w:p>
    <w:p>
      <w:pPr>
        <w:pStyle w:val="TextBody"/>
        <w:numPr>
          <w:ilvl w:val="0"/>
          <w:numId w:val="26"/>
        </w:numPr>
        <w:spacing w:lineRule="auto" w:before="0" w:after="0"/>
        <w:jc w:val="both"/>
        <w:rPr/>
      </w:pPr>
      <w:r>
        <w:rPr>
          <w:rFonts w:eastAsia="Calibri" w:cs="Arial" w:ascii="Arial" w:hAnsi="Arial"/>
          <w:szCs w:val="22"/>
          <w:lang w:val="fr-FR"/>
        </w:rPr>
        <w:t>invalidité 2</w:t>
      </w:r>
      <w:r>
        <w:rPr>
          <w:rFonts w:eastAsia="Calibri" w:cs="Arial" w:ascii="Arial" w:hAnsi="Arial"/>
          <w:szCs w:val="22"/>
          <w:vertAlign w:val="superscript"/>
          <w:lang w:val="fr-FR"/>
        </w:rPr>
        <w:t>ème</w:t>
      </w:r>
      <w:r>
        <w:rPr>
          <w:rFonts w:eastAsia="Calibri" w:cs="Arial" w:ascii="Arial" w:hAnsi="Arial"/>
          <w:szCs w:val="22"/>
          <w:lang w:val="fr-FR"/>
        </w:rPr>
        <w:t xml:space="preserve"> ou 3</w:t>
      </w:r>
      <w:r>
        <w:rPr>
          <w:rFonts w:eastAsia="Calibri" w:cs="Arial" w:ascii="Arial" w:hAnsi="Arial"/>
          <w:szCs w:val="22"/>
          <w:vertAlign w:val="superscript"/>
          <w:lang w:val="fr-FR"/>
        </w:rPr>
        <w:t>ème</w:t>
      </w:r>
      <w:r>
        <w:rPr>
          <w:rFonts w:eastAsia="Calibri" w:cs="Arial" w:ascii="Arial" w:hAnsi="Arial"/>
          <w:szCs w:val="22"/>
          <w:lang w:val="fr-FR"/>
        </w:rPr>
        <w:t xml:space="preserve"> catégorie du salarié ;</w:t>
      </w:r>
    </w:p>
    <w:p>
      <w:pPr>
        <w:pStyle w:val="TextBody"/>
        <w:numPr>
          <w:ilvl w:val="0"/>
          <w:numId w:val="26"/>
        </w:numPr>
        <w:spacing w:lineRule="auto" w:before="0" w:after="0"/>
        <w:jc w:val="both"/>
        <w:rPr>
          <w:rFonts w:ascii="Arial" w:hAnsi="Arial" w:eastAsia="Calibri" w:cs="Arial"/>
          <w:szCs w:val="22"/>
          <w:lang w:val="fr-FR"/>
        </w:rPr>
      </w:pPr>
      <w:r>
        <w:rPr>
          <w:rFonts w:eastAsia="Calibri" w:cs="Arial" w:ascii="Arial" w:hAnsi="Arial"/>
          <w:szCs w:val="22"/>
          <w:lang w:val="fr-FR"/>
        </w:rPr>
        <w:t>décès du salarié.</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Le déblocage sous forme monétaire est toujours facultatif pour l’intéressé. Il ne peut donc intervenir que sur demande expresse assortie, le cas échéant, des justificatifs nécessaires.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Enfin, le versement d'une indemnité compensatrice est automatique dans le cadre d'une rupture du contrat de travail. L'indemnité est alors versée avec le solde de tout compte.</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Dans les cas de déblocage sous forme monétaire pour l'une des causes visées ci-dessus, l'indemnité sera versée avec la paye du mois suivant la demande du salarié dans la mesure où à cette date l'évènement est réalisé. Cette indemnité a un caractère de salaire et est donc soumise à cotisations et contributions (CSG, CRDS) sociales et à la fiscalisation. Elle pourra être assimilée à un paiement d’heures supplémentaires en fonction des textes et règles applicables à la date de son versement, et ainsi faire l’objet des éventuelles mesures d’allègement de cotisations et d’imposition en vigueur.</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numPr>
          <w:ilvl w:val="0"/>
          <w:numId w:val="12"/>
        </w:numPr>
        <w:spacing w:lineRule="auto" w:before="0" w:after="0"/>
        <w:jc w:val="both"/>
        <w:rPr>
          <w:rFonts w:ascii="Arial" w:hAnsi="Arial" w:eastAsia="Calibri" w:cs="Arial"/>
          <w:i/>
          <w:i/>
          <w:szCs w:val="22"/>
          <w:u w:val="single"/>
          <w:lang w:val="fr-FR"/>
        </w:rPr>
      </w:pPr>
      <w:r>
        <w:rPr>
          <w:rFonts w:eastAsia="Calibri" w:cs="Arial" w:ascii="Arial" w:hAnsi="Arial"/>
          <w:i/>
          <w:szCs w:val="22"/>
          <w:u w:val="single"/>
          <w:lang w:val="fr-FR"/>
        </w:rPr>
        <w:t>Liquidation des droits au-delà de cinquante jours ouvrés</w:t>
      </w:r>
    </w:p>
    <w:p>
      <w:pPr>
        <w:pStyle w:val="TextBody"/>
        <w:spacing w:lineRule="auto" w:before="0" w:after="0"/>
        <w:jc w:val="both"/>
        <w:rPr>
          <w:rFonts w:ascii="Arial" w:hAnsi="Arial" w:eastAsia="Calibri" w:cs="Arial"/>
          <w:i/>
          <w:i/>
          <w:szCs w:val="22"/>
          <w:u w:val="single"/>
          <w:lang w:val="fr-FR"/>
        </w:rPr>
      </w:pPr>
      <w:r>
        <w:rPr>
          <w:rFonts w:eastAsia="Calibri" w:cs="Arial" w:ascii="Arial" w:hAnsi="Arial"/>
          <w:i/>
          <w:szCs w:val="22"/>
          <w:u w:val="single"/>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Dans les conditions fixées dans le présent accord, les salariés peuvent stocker dans le Compte Epargne Temps autant de jours de congé ou de repos qu'ils le souhaitent, dans la limite d'un plafond maximal en durée de cinquante jours ouvrés, soit dix semaines maximum.</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Au-delà du plafond maximal d'alimentation en durée du Compte Epargne Temps, de cinquante jours ouvrés, soit dix semaines, une liquidation automatique des droits sera opérée dans les mêmes conditions que pour les cas de renonciation à l'utilisation en cas de survenance d'un évènement exceptionnel.</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numPr>
          <w:ilvl w:val="0"/>
          <w:numId w:val="12"/>
        </w:numPr>
        <w:spacing w:lineRule="auto" w:before="0" w:after="0"/>
        <w:jc w:val="both"/>
        <w:rPr>
          <w:rFonts w:ascii="Arial" w:hAnsi="Arial" w:eastAsia="Calibri" w:cs="Arial"/>
          <w:szCs w:val="22"/>
          <w:u w:val="single"/>
          <w:lang w:val="fr-FR"/>
        </w:rPr>
      </w:pPr>
      <w:r>
        <w:rPr>
          <w:rFonts w:eastAsia="Calibri" w:cs="Arial" w:ascii="Arial" w:hAnsi="Arial"/>
          <w:i/>
          <w:szCs w:val="22"/>
          <w:u w:val="single"/>
          <w:lang w:val="fr-FR"/>
        </w:rPr>
        <w:t>Compléter la rémunération du salarié – Montant de l’indemnisation et régime fiscal et social des indemnités</w:t>
      </w:r>
    </w:p>
    <w:p>
      <w:pPr>
        <w:pStyle w:val="TextBody"/>
        <w:spacing w:lineRule="auto" w:before="0" w:after="0"/>
        <w:jc w:val="both"/>
        <w:rPr>
          <w:rFonts w:ascii="Arial" w:hAnsi="Arial" w:eastAsia="Calibri" w:cs="Arial"/>
          <w:szCs w:val="22"/>
          <w:u w:val="single"/>
          <w:lang w:val="fr-FR"/>
        </w:rPr>
      </w:pPr>
      <w:r>
        <w:rPr>
          <w:rFonts w:eastAsia="Calibri" w:cs="Arial" w:ascii="Arial" w:hAnsi="Arial"/>
          <w:szCs w:val="22"/>
          <w:u w:val="single"/>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Les jours de repos affectés sur un Compte Epargne Temps qui font l'objet d'une monétisation sont rémunérés au salarié sur la valeur de base de la journée de repos calculée au moment de cette « liquidation partielle » du Compte Epargne Temps.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L'indemnisation versée au salarié est ainsi calculée en multipliant le nombre d'heures indemnisables, équivalent de journées ou de demi-journées, par le taux horaire brut du salaire perçu au moment de cette « liquidation partielle » du Compte Epargne Temps.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L'indemnité versée au salarié est soumise à cotisations et contributions (CSG, CRDS) sociales et à la fiscalisation dans les conditions de droit commun.</w:t>
      </w:r>
      <w:r>
        <w:rPr/>
        <w:t xml:space="preserve"> </w:t>
      </w:r>
      <w:r>
        <w:rPr>
          <w:rFonts w:eastAsia="Calibri" w:cs="Arial" w:ascii="Arial" w:hAnsi="Arial"/>
          <w:szCs w:val="22"/>
          <w:lang w:val="fr-FR"/>
        </w:rPr>
        <w:t>Elle pourra être assimilée à un paiement d’heures supplémentaires en fonction des textes et règles applicables à la date de son versement, et ainsi faire l’objet des éventuelles mesures d’allègement de cotisations et d’imposition en vigueur.</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numPr>
          <w:ilvl w:val="0"/>
          <w:numId w:val="12"/>
        </w:numPr>
        <w:spacing w:lineRule="auto" w:before="0" w:after="0"/>
        <w:jc w:val="both"/>
        <w:rPr>
          <w:rFonts w:ascii="Arial" w:hAnsi="Arial" w:eastAsia="Calibri" w:cs="Arial"/>
          <w:i/>
          <w:i/>
          <w:szCs w:val="22"/>
          <w:u w:val="single"/>
          <w:lang w:val="fr-FR"/>
        </w:rPr>
      </w:pPr>
      <w:r>
        <w:rPr>
          <w:rFonts w:eastAsia="Calibri" w:cs="Arial" w:ascii="Arial" w:hAnsi="Arial"/>
          <w:i/>
          <w:szCs w:val="22"/>
          <w:u w:val="single"/>
          <w:lang w:val="fr-FR"/>
        </w:rPr>
        <w:t>Alimentation d’un plan d’épargne salariale</w:t>
      </w:r>
    </w:p>
    <w:p>
      <w:pPr>
        <w:pStyle w:val="TextBody"/>
        <w:spacing w:lineRule="auto" w:before="0" w:after="0"/>
        <w:jc w:val="both"/>
        <w:rPr>
          <w:rFonts w:ascii="Arial" w:hAnsi="Arial" w:eastAsia="Calibri" w:cs="Arial"/>
          <w:i/>
          <w:i/>
          <w:szCs w:val="22"/>
          <w:u w:val="single"/>
          <w:lang w:val="fr-FR"/>
        </w:rPr>
      </w:pPr>
      <w:r>
        <w:rPr>
          <w:rFonts w:eastAsia="Calibri" w:cs="Arial" w:ascii="Arial" w:hAnsi="Arial"/>
          <w:i/>
          <w:szCs w:val="22"/>
          <w:u w:val="single"/>
          <w:lang w:val="fr-FR"/>
        </w:rPr>
      </w:r>
    </w:p>
    <w:p>
      <w:pPr>
        <w:pStyle w:val="TextBody"/>
        <w:spacing w:lineRule="auto" w:before="0" w:after="0"/>
        <w:jc w:val="both"/>
        <w:rPr/>
      </w:pPr>
      <w:r>
        <w:rPr>
          <w:rFonts w:eastAsia="Calibri" w:cs="Arial" w:ascii="Arial" w:hAnsi="Arial"/>
          <w:szCs w:val="22"/>
          <w:lang w:val="fr-FR"/>
        </w:rPr>
        <w:t>Les jours de repos affectés sur le Compte Epargne Temps des salariés de Cambrésis Emploi peuvent faire l'objet d'une monétisation sous forme de versements sur un ou plusieurs plans d'épargne salariale, à condition que le plan concerné soit préalablement mis en place par Cambrésis Emploi, comme par exemple (liste non exhaustive et fluctuante en fonction de la législation) :</w:t>
      </w:r>
    </w:p>
    <w:p>
      <w:pPr>
        <w:pStyle w:val="TextBody"/>
        <w:spacing w:lineRule="auto" w:before="0" w:after="0"/>
        <w:jc w:val="both"/>
        <w:rPr/>
      </w:pPr>
      <w:r>
        <w:rPr>
          <w:rFonts w:eastAsia="Calibri" w:cs="Arial" w:ascii="Arial" w:hAnsi="Arial"/>
          <w:szCs w:val="22"/>
          <w:lang w:val="fr-FR"/>
        </w:rPr>
        <w:t>- PEE : Plan d'Epargne Entreprise ;</w:t>
      </w:r>
    </w:p>
    <w:p>
      <w:pPr>
        <w:pStyle w:val="TextBody"/>
        <w:spacing w:lineRule="auto" w:before="0" w:after="0"/>
        <w:jc w:val="both"/>
        <w:rPr/>
      </w:pPr>
      <w:r>
        <w:rPr>
          <w:rFonts w:eastAsia="Calibri" w:cs="Arial" w:ascii="Arial" w:hAnsi="Arial"/>
          <w:szCs w:val="22"/>
          <w:lang w:val="fr-FR"/>
        </w:rPr>
        <w:t>- PERCO : Plan d'Epargne pour la Retraire Collectif.</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numPr>
          <w:ilvl w:val="0"/>
          <w:numId w:val="12"/>
        </w:numPr>
        <w:spacing w:lineRule="auto" w:before="0" w:after="0"/>
        <w:jc w:val="both"/>
        <w:rPr>
          <w:rFonts w:ascii="Arial" w:hAnsi="Arial" w:eastAsia="Calibri" w:cs="Arial"/>
          <w:i/>
          <w:i/>
          <w:szCs w:val="22"/>
          <w:u w:val="single"/>
          <w:lang w:val="fr-FR"/>
        </w:rPr>
      </w:pPr>
      <w:r>
        <w:rPr>
          <w:rFonts w:eastAsia="Calibri" w:cs="Arial" w:ascii="Arial" w:hAnsi="Arial"/>
          <w:i/>
          <w:szCs w:val="22"/>
          <w:u w:val="single"/>
          <w:lang w:val="fr-FR"/>
        </w:rPr>
        <w:t>Cessation d ' activité</w:t>
      </w:r>
    </w:p>
    <w:p>
      <w:pPr>
        <w:pStyle w:val="TextBody"/>
        <w:spacing w:lineRule="auto" w:before="0" w:after="0"/>
        <w:jc w:val="both"/>
        <w:rPr>
          <w:rFonts w:ascii="Arial" w:hAnsi="Arial" w:eastAsia="Calibri" w:cs="Arial"/>
          <w:i/>
          <w:i/>
          <w:szCs w:val="22"/>
          <w:u w:val="single"/>
          <w:lang w:val="fr-FR"/>
        </w:rPr>
      </w:pPr>
      <w:r>
        <w:rPr>
          <w:rFonts w:eastAsia="Calibri" w:cs="Arial" w:ascii="Arial" w:hAnsi="Arial"/>
          <w:i/>
          <w:szCs w:val="22"/>
          <w:u w:val="single"/>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Les droits accumulés au titre du CET peuvent être utilisés :</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1° Pour contribuer au financement de prestations de retraite qui revêtent un caractère collectif et obligatoire déterminé dans le cadre d’une des procédures mentionnées à l’article L. 911-1 du code de la sécurité sociale (régimes de retraite dits « surcomplémentaires », à cotisations définies, alimentés par des cotisations des salariés ainsi que par des abondements de l’employeur, et mis en place soit par voie d’accord collectif, soit par un référendum d’entreprise, soit par décision unilatérale de l’employeur). Dans ce cas, les droits qui correspondent à un abondement de l’employeur en temps ou en argent bénéficient des régimes prévus aux au 2° ou au 2°-0 bis de l’article 83 du code général des impôts (déduction, dans certaines limites, du revenu imposable) et au 1° de l’article L. 242-1 du code de la sécurité sociale ou à l’article L. 741-10 du code rural et de la pêche maritime (exclusion, dans certaines limites, de l’assiette des cotisations de sécurité sociale),</w:t>
      </w:r>
    </w:p>
    <w:p>
      <w:pPr>
        <w:pStyle w:val="TextBody"/>
        <w:spacing w:lineRule="auto" w:before="0" w:after="0"/>
        <w:jc w:val="both"/>
        <w:rPr/>
      </w:pPr>
      <w:r>
        <w:rPr>
          <w:rFonts w:eastAsia="Arial" w:cs="Arial" w:ascii="Arial" w:hAnsi="Arial"/>
          <w:szCs w:val="22"/>
          <w:lang w:val="fr-FR"/>
        </w:rPr>
        <w:t xml:space="preserve"> </w:t>
      </w:r>
      <w:r>
        <w:rPr>
          <w:rFonts w:eastAsia="Calibri" w:cs="Arial" w:ascii="Arial" w:hAnsi="Arial"/>
          <w:szCs w:val="22"/>
          <w:lang w:val="fr-FR"/>
        </w:rPr>
        <w:br/>
        <w:t xml:space="preserve">2° Pour réaliser des versements sur un ou plusieurs plans d’épargne pour la retraite collectifs (Perco). Dans ce cas, les droits qui correspondent à un abondement de l’employeur en temps ou en argent bénéficient du régime prévu aux articles L. 3332-11 à L. 3332-13 et L. 3332-27 27 du Code du travail, c’est-à-dire des exonérations fiscales et sociales en faveur de l’abondement des </w:t>
      </w:r>
      <w:hyperlink r:id="rId3">
        <w:r>
          <w:rPr>
            <w:rStyle w:val="InternetLink"/>
            <w:rFonts w:eastAsia="Calibri" w:cs="Arial" w:ascii="Arial" w:hAnsi="Arial"/>
            <w:szCs w:val="22"/>
            <w:lang w:val="fr-FR"/>
          </w:rPr>
          <w:t>employeurs au Perco.</w:t>
        </w:r>
      </w:hyperlink>
      <w:r>
        <w:rPr>
          <w:rFonts w:eastAsia="Calibri" w:cs="Arial" w:ascii="Arial" w:hAnsi="Arial"/>
          <w:szCs w:val="22"/>
          <w:lang w:val="fr-FR"/>
        </w:rPr>
        <w:t xml:space="preserve"> Ainsi, les versements des employeurs dans les Perco relèvent des mêmes règles fiscales et sociales, qu’ils aient ou non transité par un CET.</w:t>
      </w:r>
    </w:p>
    <w:p>
      <w:pPr>
        <w:pStyle w:val="TextBody"/>
        <w:spacing w:lineRule="auto" w:before="0" w:after="0"/>
        <w:jc w:val="both"/>
        <w:rPr>
          <w:rFonts w:ascii="Arial" w:hAnsi="Arial" w:cs="Arial"/>
          <w:szCs w:val="22"/>
          <w:lang w:val="fr-FR"/>
        </w:rPr>
      </w:pPr>
      <w:r>
        <w:rPr>
          <w:rFonts w:eastAsia="Arial" w:cs="Arial" w:ascii="Arial" w:hAnsi="Arial"/>
          <w:szCs w:val="22"/>
          <w:lang w:val="fr-FR"/>
        </w:rPr>
        <w:t xml:space="preserve"> </w:t>
      </w:r>
      <w:r>
        <w:rPr>
          <w:rFonts w:eastAsia="Calibri" w:cs="Arial" w:ascii="Arial" w:hAnsi="Arial"/>
          <w:szCs w:val="22"/>
          <w:lang w:val="fr-FR"/>
        </w:rPr>
        <w:br/>
        <w:t>Les droits utilisés selon les modalités prévues aux 1° et 2° du présent article qui ne sont pas issus d’un abondement en temps ou en argent de l’employeur bénéficient, dans la limite d’un plafond de dix jours par an :</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S’agissant des droits utilisés selon les modalités prévues aux 1° et 2°, qui ne sont pas issus d’un abondement en temps ou en argent de l’employeur, il est prévu qu’ils bénéficient dans la limite d’un plafond de 10 jours par an de l’exonération prévue à l’article L. 242-4-3 du code de la sécurité sociale (exonération de cotisations salariales de sécurité sociale et des cotisations à la charge de l’employeur au titre des assurances sociales et des allocations familiales) et, selon le cas :</w:t>
      </w:r>
    </w:p>
    <w:p>
      <w:pPr>
        <w:pStyle w:val="TextBody"/>
        <w:numPr>
          <w:ilvl w:val="0"/>
          <w:numId w:val="20"/>
        </w:numPr>
        <w:spacing w:lineRule="auto" w:before="0" w:after="0"/>
        <w:jc w:val="both"/>
        <w:rPr>
          <w:rFonts w:ascii="Arial" w:hAnsi="Arial" w:eastAsia="Calibri" w:cs="Arial"/>
          <w:szCs w:val="22"/>
          <w:lang w:val="fr-FR"/>
        </w:rPr>
      </w:pPr>
      <w:r>
        <w:rPr>
          <w:rFonts w:eastAsia="Calibri" w:cs="Arial" w:ascii="Arial" w:hAnsi="Arial"/>
          <w:szCs w:val="22"/>
          <w:lang w:val="fr-FR"/>
        </w:rPr>
        <w:t>des régimes prévus au 2° ou au 2°-0 bis de l’article 83 du code général des impôts (voir ci-dessus) pour ceux utilisés par le salarié pour contribuer au financement d’un régime de retraite supplémentaire collectif et obligatoire ;</w:t>
      </w:r>
    </w:p>
    <w:p>
      <w:pPr>
        <w:pStyle w:val="TextBody"/>
        <w:numPr>
          <w:ilvl w:val="0"/>
          <w:numId w:val="20"/>
        </w:numPr>
        <w:spacing w:lineRule="auto" w:before="0" w:after="0"/>
        <w:jc w:val="both"/>
        <w:rPr>
          <w:rFonts w:ascii="Arial" w:hAnsi="Arial" w:eastAsia="Calibri" w:cs="Arial"/>
          <w:szCs w:val="22"/>
          <w:lang w:val="fr-FR"/>
        </w:rPr>
      </w:pPr>
      <w:r>
        <w:rPr>
          <w:rFonts w:eastAsia="Calibri" w:cs="Arial" w:ascii="Arial" w:hAnsi="Arial"/>
          <w:szCs w:val="22"/>
          <w:lang w:val="fr-FR"/>
        </w:rPr>
        <w:t xml:space="preserve">ou de l’exonération prévue au b du 18° de l’article 81 du même code (exonération de l’impôt sur le revenu) pour ceux utilisés par le salarié pour effectuer des versements sur un PERCO. </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 xml:space="preserve">Afin de favoriser le transfert des sommes détenues par un salarié sur son CET, vers un PEE ou un PERCO, un régime fiscal favorable (régime dit « d’étalement de l’imposition vers l’avant », déjà en vigueur pour les indemnités de départ en retraite ou en préretraite) est appliqué à ces transferts, à la demande expresse du salarié. Le salarié peut également opter pour le système du quotient prévu par l’article 163-0 A du Code général des impôts (l’un étant exclusif de l’autre). </w:t>
      </w:r>
    </w:p>
    <w:p>
      <w:pPr>
        <w:pStyle w:val="Normal"/>
        <w:spacing w:lineRule="auto"/>
        <w:ind w:right="739" w:hanging="0"/>
        <w:jc w:val="both"/>
        <w:rPr>
          <w:rFonts w:cs="Arial"/>
          <w:color w:val="333333"/>
          <w:sz w:val="22"/>
          <w:szCs w:val="22"/>
        </w:rPr>
      </w:pPr>
      <w:r>
        <w:rPr>
          <w:rFonts w:eastAsia="Arial" w:cs="Arial"/>
          <w:b/>
          <w:bCs/>
          <w:color w:val="333333"/>
          <w:sz w:val="22"/>
          <w:szCs w:val="22"/>
        </w:rPr>
        <w:t xml:space="preserve"> </w:t>
      </w:r>
    </w:p>
    <w:p>
      <w:pPr>
        <w:pStyle w:val="Paragraphedeliste"/>
        <w:numPr>
          <w:ilvl w:val="0"/>
          <w:numId w:val="11"/>
        </w:numPr>
        <w:autoSpaceDE w:val="false"/>
        <w:spacing w:lineRule="auto"/>
        <w:jc w:val="both"/>
        <w:rPr>
          <w:rFonts w:ascii="Arial" w:hAnsi="Arial" w:cs="Arial"/>
          <w:b/>
          <w:b/>
          <w:i/>
          <w:i/>
          <w:sz w:val="22"/>
          <w:szCs w:val="22"/>
        </w:rPr>
      </w:pPr>
      <w:r>
        <w:rPr>
          <w:rFonts w:cs="Arial" w:ascii="Arial" w:hAnsi="Arial"/>
          <w:b/>
          <w:i/>
          <w:sz w:val="22"/>
          <w:szCs w:val="22"/>
        </w:rPr>
        <w:t>Information du salarié</w:t>
      </w:r>
    </w:p>
    <w:p>
      <w:pPr>
        <w:pStyle w:val="Normal"/>
        <w:autoSpaceDE w:val="false"/>
        <w:spacing w:lineRule="auto"/>
        <w:jc w:val="both"/>
        <w:rPr>
          <w:rFonts w:ascii="Arial" w:hAnsi="Arial" w:cs="Arial"/>
          <w:b/>
          <w:b/>
          <w:i/>
          <w:i/>
          <w:sz w:val="22"/>
          <w:szCs w:val="22"/>
        </w:rPr>
      </w:pPr>
      <w:r>
        <w:rPr>
          <w:rFonts w:cs="Arial"/>
          <w:b/>
          <w:i/>
          <w:sz w:val="22"/>
          <w:szCs w:val="22"/>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L'information du salarié sera assurée par la remise au 30 juin de chaque année d'une fiche individuelle annuelle indiquant l'état de ses droits acquis.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A sa demande, le salarié pourra également obtenir une fois par an de la Direction une information sur le cumul de ses droits acquis au Compte Epargne Temps en cours d'année.</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Paragraphedeliste"/>
        <w:numPr>
          <w:ilvl w:val="0"/>
          <w:numId w:val="11"/>
        </w:numPr>
        <w:autoSpaceDE w:val="false"/>
        <w:spacing w:lineRule="auto"/>
        <w:jc w:val="both"/>
        <w:rPr>
          <w:rFonts w:ascii="Arial" w:hAnsi="Arial" w:cs="Arial"/>
          <w:b/>
          <w:b/>
          <w:i/>
          <w:i/>
          <w:sz w:val="22"/>
          <w:szCs w:val="22"/>
        </w:rPr>
      </w:pPr>
      <w:r>
        <w:rPr>
          <w:rFonts w:cs="Arial" w:ascii="Arial" w:hAnsi="Arial"/>
          <w:b/>
          <w:i/>
          <w:sz w:val="22"/>
          <w:szCs w:val="22"/>
        </w:rPr>
        <w:t>Garantie des droits acquis sur le Compte Epargne Temps</w:t>
      </w:r>
    </w:p>
    <w:p>
      <w:pPr>
        <w:pStyle w:val="Normal"/>
        <w:autoSpaceDE w:val="false"/>
        <w:spacing w:lineRule="auto"/>
        <w:jc w:val="both"/>
        <w:rPr>
          <w:rFonts w:ascii="Arial" w:hAnsi="Arial" w:cs="Arial"/>
          <w:b/>
          <w:b/>
          <w:i/>
          <w:i/>
          <w:sz w:val="22"/>
          <w:szCs w:val="22"/>
        </w:rPr>
      </w:pPr>
      <w:r>
        <w:rPr>
          <w:rFonts w:cs="Arial"/>
          <w:b/>
          <w:i/>
          <w:sz w:val="22"/>
          <w:szCs w:val="22"/>
        </w:rPr>
      </w:r>
    </w:p>
    <w:p>
      <w:pPr>
        <w:pStyle w:val="TextBody"/>
        <w:spacing w:lineRule="auto" w:before="0" w:after="0"/>
        <w:jc w:val="both"/>
        <w:rPr/>
      </w:pPr>
      <w:r>
        <w:rPr>
          <w:rFonts w:eastAsia="Calibri" w:cs="Arial" w:ascii="Arial" w:hAnsi="Arial"/>
          <w:szCs w:val="22"/>
          <w:lang w:val="fr-FR"/>
        </w:rPr>
        <w:t>Pour les droits acquis, convertis en unités monétaires, qui excèdent le plus élevé des plafonds de garantie de l'AGS, l’association Cambrésis emploi ne prévoit pas de dispositif de garantie.</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Le Compte Epargne Temps est tenu par la Direction de Cambrésis Emploi en temps, c'est-à-dire en équivalent de journées ou de demi-journées.</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Les droits acquis dans le cadre du compte sont couverts par l 'Assurance de Garantie des Salaires (AGS) dans les conditions de l'article L3253-8 du Code du travail.</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t>Aussi, dans les conditions fixées dans le présent accord, les salariés peuvent stocker dans le compte autant de jours de congé ou de repos qu'ils le souhaitent, dans la limite d'un plafond maximal en durée de cinquante jours ouvrés, soit dix semaines maximum, au-delà duquel une liquidation des droits doit être opérée. En effet, Cambrésis Emploi ne prévoit pas de dispositif d'assurance ou de garantie financière couvrant des droits à congés épargnés, au-delà des limites de garantie de l'AGS conformément à la règlementation en vigueur.</w:t>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TextBody"/>
        <w:spacing w:lineRule="auto" w:before="0" w:after="0"/>
        <w:jc w:val="both"/>
        <w:rPr>
          <w:rFonts w:ascii="Arial" w:hAnsi="Arial" w:cs="Arial"/>
          <w:szCs w:val="22"/>
          <w:lang w:val="fr-FR"/>
        </w:rPr>
      </w:pPr>
      <w:r>
        <w:rPr>
          <w:rFonts w:cs="Arial" w:ascii="Arial" w:hAnsi="Arial"/>
          <w:szCs w:val="22"/>
          <w:lang w:val="fr-FR"/>
        </w:rPr>
        <w:t>Le plafond maximal exprimé en nombre de jours ouvrés correspond à la limite maximale de garantie de l'AGS des droits acquis dans le cadre du Compte Epargne Temps.</w:t>
      </w:r>
    </w:p>
    <w:p>
      <w:pPr>
        <w:pStyle w:val="Normal"/>
        <w:spacing w:lineRule="auto"/>
        <w:jc w:val="both"/>
        <w:rPr>
          <w:rFonts w:ascii="Arial" w:hAnsi="Arial" w:cs="Arial"/>
          <w:sz w:val="22"/>
          <w:szCs w:val="22"/>
          <w:lang w:val="fr-FR"/>
        </w:rPr>
      </w:pPr>
      <w:r>
        <w:rPr>
          <w:rFonts w:cs="Arial"/>
          <w:sz w:val="22"/>
          <w:szCs w:val="22"/>
          <w:lang w:val="fr-FR"/>
        </w:rPr>
      </w:r>
    </w:p>
    <w:p>
      <w:pPr>
        <w:pStyle w:val="Paragraphedeliste"/>
        <w:numPr>
          <w:ilvl w:val="0"/>
          <w:numId w:val="11"/>
        </w:numPr>
        <w:autoSpaceDE w:val="false"/>
        <w:spacing w:lineRule="auto"/>
        <w:jc w:val="both"/>
        <w:rPr>
          <w:rFonts w:ascii="Arial" w:hAnsi="Arial" w:cs="Arial"/>
          <w:b/>
          <w:b/>
          <w:i/>
          <w:i/>
          <w:sz w:val="22"/>
          <w:szCs w:val="22"/>
        </w:rPr>
      </w:pPr>
      <w:r>
        <w:rPr>
          <w:rFonts w:cs="Arial" w:ascii="Arial" w:hAnsi="Arial"/>
          <w:b/>
          <w:i/>
          <w:sz w:val="22"/>
          <w:szCs w:val="22"/>
        </w:rPr>
        <w:t>La fin du Compte Epargne Temps (CET)</w:t>
      </w:r>
    </w:p>
    <w:p>
      <w:pPr>
        <w:pStyle w:val="Normal"/>
        <w:spacing w:lineRule="auto"/>
        <w:jc w:val="both"/>
        <w:rPr>
          <w:rFonts w:ascii="Arial" w:hAnsi="Arial" w:cs="Arial"/>
          <w:b/>
          <w:b/>
          <w:i/>
          <w:i/>
          <w:sz w:val="22"/>
          <w:szCs w:val="22"/>
        </w:rPr>
      </w:pPr>
      <w:r>
        <w:rPr>
          <w:rFonts w:cs="Arial"/>
          <w:b/>
          <w:i/>
          <w:sz w:val="22"/>
          <w:szCs w:val="22"/>
        </w:rPr>
      </w:r>
    </w:p>
    <w:p>
      <w:pPr>
        <w:pStyle w:val="Normal"/>
        <w:spacing w:lineRule="auto"/>
        <w:jc w:val="both"/>
        <w:rPr>
          <w:rFonts w:cs="Arial"/>
          <w:sz w:val="22"/>
          <w:szCs w:val="22"/>
        </w:rPr>
      </w:pPr>
      <w:r>
        <w:rPr>
          <w:rFonts w:cs="Arial"/>
          <w:sz w:val="22"/>
          <w:szCs w:val="22"/>
        </w:rPr>
        <w:t>Le Compte Epargne Temps prend fin en raison :</w:t>
      </w:r>
    </w:p>
    <w:p>
      <w:pPr>
        <w:pStyle w:val="Paragraphedeliste"/>
        <w:numPr>
          <w:ilvl w:val="0"/>
          <w:numId w:val="2"/>
        </w:numPr>
        <w:spacing w:lineRule="auto"/>
        <w:jc w:val="both"/>
        <w:rPr>
          <w:rFonts w:ascii="Arial" w:hAnsi="Arial" w:cs="Arial"/>
          <w:sz w:val="22"/>
          <w:szCs w:val="22"/>
        </w:rPr>
      </w:pPr>
      <w:r>
        <w:rPr>
          <w:rFonts w:cs="Arial" w:ascii="Arial" w:hAnsi="Arial"/>
          <w:sz w:val="22"/>
          <w:szCs w:val="22"/>
        </w:rPr>
        <w:t>de la cessation du présent accord ;</w:t>
      </w:r>
    </w:p>
    <w:p>
      <w:pPr>
        <w:pStyle w:val="Paragraphedeliste"/>
        <w:numPr>
          <w:ilvl w:val="0"/>
          <w:numId w:val="2"/>
        </w:numPr>
        <w:spacing w:lineRule="auto"/>
        <w:jc w:val="both"/>
        <w:rPr>
          <w:rFonts w:ascii="Arial" w:hAnsi="Arial" w:cs="Arial"/>
          <w:sz w:val="22"/>
          <w:szCs w:val="22"/>
        </w:rPr>
      </w:pPr>
      <w:r>
        <w:rPr>
          <w:rFonts w:cs="Arial" w:ascii="Arial" w:hAnsi="Arial"/>
          <w:sz w:val="22"/>
          <w:szCs w:val="22"/>
        </w:rPr>
        <w:t>en cas de rupture du contrat de travail, quelle qu'en soit la cause et quelle que soit la partie à l'origine de cette rupture ;</w:t>
      </w:r>
    </w:p>
    <w:p>
      <w:pPr>
        <w:pStyle w:val="Paragraphedeliste"/>
        <w:numPr>
          <w:ilvl w:val="0"/>
          <w:numId w:val="2"/>
        </w:numPr>
        <w:spacing w:lineRule="auto"/>
        <w:jc w:val="both"/>
        <w:rPr>
          <w:rFonts w:ascii="Arial" w:hAnsi="Arial" w:cs="Arial"/>
          <w:sz w:val="22"/>
          <w:szCs w:val="22"/>
        </w:rPr>
      </w:pPr>
      <w:r>
        <w:rPr>
          <w:rFonts w:cs="Arial" w:ascii="Arial" w:hAnsi="Arial"/>
          <w:sz w:val="22"/>
          <w:szCs w:val="22"/>
        </w:rPr>
        <w:t>de la cessation de l'activité de l'association ;</w:t>
      </w:r>
    </w:p>
    <w:p>
      <w:pPr>
        <w:pStyle w:val="Paragraphedeliste"/>
        <w:numPr>
          <w:ilvl w:val="0"/>
          <w:numId w:val="2"/>
        </w:numPr>
        <w:spacing w:lineRule="auto"/>
        <w:jc w:val="both"/>
        <w:rPr>
          <w:rFonts w:ascii="Arial" w:hAnsi="Arial" w:cs="Arial"/>
          <w:sz w:val="22"/>
          <w:szCs w:val="22"/>
        </w:rPr>
      </w:pPr>
      <w:r>
        <w:rPr>
          <w:rFonts w:cs="Arial" w:ascii="Arial" w:hAnsi="Arial"/>
          <w:sz w:val="22"/>
          <w:szCs w:val="22"/>
        </w:rPr>
        <w:t>en cas de décès du salarié, les droits épargnés dans le Compte Epargne Temps sont dus aux ayants droits du salarié décédé.</w:t>
      </w:r>
    </w:p>
    <w:p>
      <w:pPr>
        <w:pStyle w:val="Normal"/>
        <w:spacing w:lineRule="auto"/>
        <w:jc w:val="both"/>
        <w:rPr>
          <w:rFonts w:ascii="Arial" w:hAnsi="Arial" w:cs="Arial"/>
          <w:sz w:val="22"/>
          <w:szCs w:val="22"/>
        </w:rPr>
      </w:pPr>
      <w:r>
        <w:rPr>
          <w:rFonts w:cs="Arial"/>
          <w:sz w:val="22"/>
          <w:szCs w:val="22"/>
        </w:rPr>
      </w:r>
    </w:p>
    <w:p>
      <w:pPr>
        <w:pStyle w:val="Normal"/>
        <w:spacing w:lineRule="auto"/>
        <w:jc w:val="both"/>
        <w:rPr/>
      </w:pPr>
      <w:r>
        <w:rPr>
          <w:rFonts w:cs="Arial"/>
          <w:sz w:val="22"/>
          <w:szCs w:val="22"/>
        </w:rPr>
        <w:t>Le salarié perçoit alors une indemnité compensatrice d'un montant correspondant aux droits acquis dans le Compte Epargne Temps et calculée sur la base de la rémunération en vigueur le jour du versement. Celle-ci est réalisée en une seule fois dès la fin du contrat en cas de rupture de celui-ci.</w:t>
      </w:r>
    </w:p>
    <w:p>
      <w:pPr>
        <w:pStyle w:val="TextBody"/>
        <w:spacing w:lineRule="auto" w:before="0" w:after="0"/>
        <w:rPr>
          <w:rFonts w:ascii="Arial" w:hAnsi="Arial" w:eastAsia="Calibri" w:cs="Arial"/>
          <w:sz w:val="22"/>
          <w:szCs w:val="22"/>
          <w:lang w:val="fr-FR"/>
        </w:rPr>
      </w:pPr>
      <w:r>
        <w:rPr>
          <w:rFonts w:eastAsia="Calibri" w:cs="Arial" w:ascii="Arial" w:hAnsi="Arial"/>
          <w:sz w:val="22"/>
          <w:szCs w:val="22"/>
          <w:lang w:val="fr-FR"/>
        </w:rPr>
      </w:r>
    </w:p>
    <w:p>
      <w:pPr>
        <w:pStyle w:val="Normal"/>
        <w:spacing w:lineRule="auto"/>
        <w:jc w:val="both"/>
        <w:rPr>
          <w:rFonts w:ascii="Arial" w:hAnsi="Arial" w:eastAsia="Calibri" w:cs="Arial"/>
          <w:b/>
          <w:b/>
          <w:i/>
          <w:i/>
          <w:sz w:val="22"/>
          <w:szCs w:val="22"/>
          <w:lang w:val="fr-FR"/>
        </w:rPr>
      </w:pPr>
      <w:r>
        <w:rPr>
          <w:rFonts w:eastAsia="Calibri" w:cs="Arial"/>
          <w:b/>
          <w:i/>
          <w:sz w:val="22"/>
          <w:szCs w:val="22"/>
          <w:lang w:val="fr-FR"/>
        </w:rPr>
      </w:r>
    </w:p>
    <w:p>
      <w:pPr>
        <w:pStyle w:val="TextBody"/>
        <w:numPr>
          <w:ilvl w:val="0"/>
          <w:numId w:val="10"/>
        </w:numPr>
        <w:spacing w:lineRule="auto" w:before="0" w:after="0"/>
        <w:jc w:val="both"/>
        <w:rPr>
          <w:rFonts w:ascii="Arial" w:hAnsi="Arial" w:eastAsia="Calibri" w:cs="Arial"/>
          <w:b/>
          <w:b/>
          <w:szCs w:val="22"/>
          <w:u w:val="single"/>
          <w:lang w:val="fr-FR"/>
        </w:rPr>
      </w:pPr>
      <w:r>
        <w:rPr>
          <w:rFonts w:eastAsia="Calibri" w:cs="Arial" w:ascii="Arial" w:hAnsi="Arial"/>
          <w:b/>
          <w:szCs w:val="22"/>
          <w:u w:val="single"/>
          <w:lang w:val="fr-FR"/>
        </w:rPr>
        <w:t>Dispositions finales</w:t>
      </w:r>
    </w:p>
    <w:p>
      <w:pPr>
        <w:pStyle w:val="TextBody"/>
        <w:spacing w:lineRule="auto" w:before="0" w:after="0"/>
        <w:jc w:val="both"/>
        <w:rPr>
          <w:rFonts w:ascii="Arial" w:hAnsi="Arial" w:eastAsia="Calibri" w:cs="Arial"/>
          <w:b/>
          <w:b/>
          <w:szCs w:val="22"/>
          <w:u w:val="single"/>
          <w:lang w:val="fr-FR"/>
        </w:rPr>
      </w:pPr>
      <w:r>
        <w:rPr>
          <w:rFonts w:eastAsia="Calibri" w:cs="Arial" w:ascii="Arial" w:hAnsi="Arial"/>
          <w:b/>
          <w:szCs w:val="22"/>
          <w:u w:val="single"/>
          <w:lang w:val="fr-FR"/>
        </w:rPr>
      </w:r>
    </w:p>
    <w:p>
      <w:pPr>
        <w:pStyle w:val="Paragraphedeliste"/>
        <w:numPr>
          <w:ilvl w:val="0"/>
          <w:numId w:val="21"/>
        </w:numPr>
        <w:autoSpaceDE w:val="false"/>
        <w:spacing w:lineRule="auto"/>
        <w:jc w:val="both"/>
        <w:rPr>
          <w:rFonts w:ascii="Arial" w:hAnsi="Arial" w:cs="Arial"/>
          <w:b/>
          <w:b/>
          <w:i/>
          <w:i/>
          <w:sz w:val="22"/>
          <w:szCs w:val="22"/>
        </w:rPr>
      </w:pPr>
      <w:r>
        <w:rPr>
          <w:rFonts w:cs="Arial" w:ascii="Arial" w:hAnsi="Arial"/>
          <w:b/>
          <w:i/>
          <w:sz w:val="22"/>
          <w:szCs w:val="22"/>
        </w:rPr>
        <w:t>La durée de l’accord et application de l’avenant numéro un à l’accord d’entreprise</w:t>
      </w:r>
    </w:p>
    <w:p>
      <w:pPr>
        <w:pStyle w:val="Normal"/>
        <w:spacing w:lineRule="auto"/>
        <w:jc w:val="both"/>
        <w:rPr>
          <w:rFonts w:ascii="Arial" w:hAnsi="Arial" w:cs="Arial"/>
          <w:b/>
          <w:b/>
          <w:i/>
          <w:i/>
          <w:sz w:val="22"/>
          <w:szCs w:val="22"/>
        </w:rPr>
      </w:pPr>
      <w:r>
        <w:rPr>
          <w:rFonts w:cs="Arial"/>
          <w:b/>
          <w:i/>
          <w:sz w:val="22"/>
          <w:szCs w:val="22"/>
        </w:rPr>
      </w:r>
    </w:p>
    <w:p>
      <w:pPr>
        <w:pStyle w:val="Normal"/>
        <w:spacing w:lineRule="auto"/>
        <w:jc w:val="both"/>
        <w:rPr/>
      </w:pPr>
      <w:r>
        <w:rPr>
          <w:rFonts w:cs="Arial"/>
          <w:sz w:val="22"/>
          <w:szCs w:val="22"/>
          <w:lang w:eastAsia="en-US"/>
        </w:rPr>
        <w:t>L’accord initial est conclu pour une durée indéterminée et il s’applique à compter du 1</w:t>
      </w:r>
      <w:r>
        <w:rPr>
          <w:rFonts w:cs="Arial"/>
          <w:sz w:val="22"/>
          <w:szCs w:val="22"/>
          <w:vertAlign w:val="superscript"/>
          <w:lang w:eastAsia="en-US"/>
        </w:rPr>
        <w:t>er</w:t>
      </w:r>
      <w:r>
        <w:rPr>
          <w:rFonts w:cs="Arial"/>
          <w:sz w:val="22"/>
          <w:szCs w:val="22"/>
          <w:lang w:eastAsia="en-US"/>
        </w:rPr>
        <w:t xml:space="preserve"> janvier 2017. L’avenant numéro un à l’accord</w:t>
      </w:r>
      <w:r>
        <w:rPr>
          <w:rFonts w:cs="Arial"/>
          <w:sz w:val="22"/>
          <w:szCs w:val="22"/>
        </w:rPr>
        <w:t xml:space="preserve"> </w:t>
      </w:r>
      <w:r>
        <w:rPr>
          <w:rFonts w:cs="Arial"/>
          <w:sz w:val="22"/>
          <w:szCs w:val="22"/>
          <w:lang w:eastAsia="en-US"/>
        </w:rPr>
        <w:t>d’entreprise sur la durée du travail de Cambrésis Emploi s’applique à compter du 1</w:t>
      </w:r>
      <w:r>
        <w:rPr>
          <w:rFonts w:cs="Arial"/>
          <w:sz w:val="22"/>
          <w:szCs w:val="22"/>
          <w:vertAlign w:val="superscript"/>
          <w:lang w:eastAsia="en-US"/>
        </w:rPr>
        <w:t>er</w:t>
      </w:r>
      <w:r>
        <w:rPr>
          <w:rFonts w:cs="Arial"/>
          <w:sz w:val="22"/>
          <w:szCs w:val="22"/>
          <w:lang w:eastAsia="en-US"/>
        </w:rPr>
        <w:t xml:space="preserve"> octobre 2020 inclus. S’agissant de dispositions propres aux salariés cadres autonomes au forfait jours, leur application sera conditionnée à la signature d’un avenant à la convention individuelle</w:t>
      </w:r>
      <w:r>
        <w:rPr>
          <w:rFonts w:cs="Arial"/>
          <w:sz w:val="22"/>
          <w:szCs w:val="22"/>
        </w:rPr>
        <w:t xml:space="preserve"> </w:t>
      </w:r>
      <w:r>
        <w:rPr>
          <w:rFonts w:cs="Arial"/>
          <w:sz w:val="22"/>
          <w:szCs w:val="22"/>
          <w:lang w:eastAsia="en-US"/>
        </w:rPr>
        <w:t>de forfait pour chaque salarié cadre autonome concerné.</w:t>
      </w:r>
    </w:p>
    <w:p>
      <w:pPr>
        <w:pStyle w:val="Paragraphedeliste"/>
        <w:numPr>
          <w:ilvl w:val="0"/>
          <w:numId w:val="21"/>
        </w:numPr>
        <w:autoSpaceDE w:val="false"/>
        <w:spacing w:lineRule="auto"/>
        <w:jc w:val="both"/>
        <w:rPr/>
      </w:pPr>
      <w:r>
        <w:rPr>
          <w:rFonts w:cs="Arial" w:ascii="Arial" w:hAnsi="Arial"/>
          <w:b/>
          <w:i/>
          <w:sz w:val="22"/>
          <w:szCs w:val="22"/>
        </w:rPr>
        <w:t>Modalités de conclusion de l’accord d’entreprise et l’avenant numéro un</w:t>
      </w:r>
    </w:p>
    <w:p>
      <w:pPr>
        <w:pStyle w:val="Paragraphedeliste"/>
        <w:autoSpaceDE w:val="false"/>
        <w:spacing w:lineRule="auto"/>
        <w:jc w:val="both"/>
        <w:rPr>
          <w:rFonts w:ascii="Arial" w:hAnsi="Arial" w:cs="Arial"/>
          <w:b/>
          <w:b/>
          <w:i/>
          <w:i/>
          <w:sz w:val="22"/>
          <w:szCs w:val="22"/>
        </w:rPr>
      </w:pPr>
      <w:r>
        <w:rPr>
          <w:rFonts w:cs="Arial" w:ascii="Arial" w:hAnsi="Arial"/>
          <w:b/>
          <w:i/>
          <w:sz w:val="22"/>
          <w:szCs w:val="22"/>
        </w:rPr>
        <w:t>à accord d’entreprise</w:t>
      </w:r>
    </w:p>
    <w:p>
      <w:pPr>
        <w:pStyle w:val="Normal"/>
        <w:spacing w:lineRule="auto"/>
        <w:jc w:val="both"/>
        <w:rPr>
          <w:rFonts w:ascii="Arial" w:hAnsi="Arial" w:cs="Arial"/>
          <w:b/>
          <w:b/>
          <w:i/>
          <w:i/>
          <w:sz w:val="22"/>
          <w:szCs w:val="22"/>
        </w:rPr>
      </w:pPr>
      <w:r>
        <w:rPr>
          <w:rFonts w:cs="Arial"/>
          <w:b/>
          <w:i/>
          <w:sz w:val="22"/>
          <w:szCs w:val="22"/>
        </w:rPr>
      </w:r>
    </w:p>
    <w:p>
      <w:pPr>
        <w:pStyle w:val="Normal"/>
        <w:spacing w:lineRule="auto"/>
        <w:jc w:val="both"/>
        <w:rPr/>
      </w:pPr>
      <w:r>
        <w:rPr>
          <w:rFonts w:cs="Arial"/>
          <w:sz w:val="22"/>
          <w:szCs w:val="22"/>
          <w:lang w:eastAsia="en-US"/>
        </w:rPr>
        <w:t>L’accord collectif d’entreprise initial a été conclu le 31 mars 2017 entre la Direction et le délégué du personnel.</w:t>
      </w:r>
    </w:p>
    <w:p>
      <w:pPr>
        <w:pStyle w:val="Normal"/>
        <w:spacing w:lineRule="auto"/>
        <w:jc w:val="both"/>
        <w:rPr/>
      </w:pPr>
      <w:r>
        <w:rPr>
          <w:rFonts w:cs="Arial"/>
          <w:sz w:val="22"/>
          <w:szCs w:val="22"/>
          <w:lang w:eastAsia="en-US"/>
        </w:rPr>
        <w:t>Les élections des délégués du personnel ont eu lieu le 16 décembre 2016 pour le second tour, aucune candidature n’ayant été reçue pour le premier tour. Le délégué du personnel élu le 16 décembre 2016 est XXX XXX.</w:t>
      </w:r>
    </w:p>
    <w:p>
      <w:pPr>
        <w:pStyle w:val="Normal"/>
        <w:spacing w:lineRule="auto"/>
        <w:jc w:val="both"/>
        <w:rPr>
          <w:rFonts w:cs="Arial"/>
          <w:sz w:val="22"/>
          <w:szCs w:val="22"/>
          <w:lang w:eastAsia="en-US"/>
        </w:rPr>
      </w:pPr>
      <w:r>
        <w:rPr>
          <w:rFonts w:cs="Arial"/>
          <w:sz w:val="22"/>
          <w:szCs w:val="22"/>
          <w:lang w:eastAsia="en-US"/>
        </w:rPr>
      </w:r>
    </w:p>
    <w:tbl>
      <w:tblPr>
        <w:tblW w:w="9253" w:type="dxa"/>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3700"/>
        <w:gridCol w:w="5553"/>
      </w:tblGrid>
      <w:tr>
        <w:trPr/>
        <w:tc>
          <w:tcPr>
            <w:tcW w:w="925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rPr>
                <w:rFonts w:eastAsia="Calibri" w:cs="Arial"/>
                <w:b/>
                <w:b/>
                <w:sz w:val="22"/>
                <w:szCs w:val="22"/>
                <w:u w:val="single"/>
                <w:lang w:eastAsia="en-US"/>
              </w:rPr>
            </w:pPr>
            <w:r>
              <w:rPr>
                <w:rFonts w:eastAsia="Calibri" w:cs="Arial"/>
                <w:b/>
                <w:sz w:val="22"/>
                <w:szCs w:val="22"/>
                <w:u w:val="single"/>
                <w:lang w:eastAsia="en-US"/>
              </w:rPr>
              <w:t>Second Tour</w:t>
            </w:r>
          </w:p>
        </w:tc>
      </w:tr>
      <w:tr>
        <w:trPr>
          <w:trHeight w:val="849" w:hRule="atLeast"/>
        </w:trPr>
        <w:tc>
          <w:tcPr>
            <w:tcW w:w="37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jc w:val="both"/>
              <w:rPr>
                <w:rFonts w:eastAsia="Calibri" w:cs="Arial"/>
                <w:b/>
                <w:b/>
                <w:sz w:val="22"/>
                <w:szCs w:val="22"/>
                <w:lang w:eastAsia="en-US"/>
              </w:rPr>
            </w:pPr>
            <w:r>
              <w:rPr>
                <w:rFonts w:eastAsia="Calibri" w:cs="Arial"/>
                <w:b/>
                <w:sz w:val="22"/>
                <w:szCs w:val="22"/>
                <w:lang w:eastAsia="en-US"/>
              </w:rPr>
              <w:t>Titulaire</w:t>
            </w:r>
          </w:p>
          <w:p>
            <w:pPr>
              <w:pStyle w:val="Normal"/>
              <w:autoSpaceDE w:val="false"/>
              <w:spacing w:lineRule="auto"/>
              <w:jc w:val="both"/>
              <w:rPr>
                <w:rFonts w:eastAsia="Calibri" w:cs="Arial"/>
                <w:sz w:val="22"/>
                <w:szCs w:val="22"/>
                <w:lang w:eastAsia="en-US"/>
              </w:rPr>
            </w:pPr>
            <w:r>
              <w:rPr>
                <w:rFonts w:eastAsia="Calibri" w:cs="Arial"/>
                <w:b/>
                <w:sz w:val="22"/>
                <w:szCs w:val="22"/>
              </w:rPr>
              <w:t>XXX XXX</w:t>
            </w:r>
          </w:p>
        </w:tc>
        <w:tc>
          <w:tcPr>
            <w:tcW w:w="5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rPr>
                <w:rFonts w:eastAsia="Calibri" w:cs="Arial"/>
                <w:sz w:val="22"/>
                <w:szCs w:val="22"/>
                <w:lang w:eastAsia="en-US"/>
              </w:rPr>
            </w:pPr>
            <w:r>
              <w:rPr>
                <w:rFonts w:eastAsia="Calibri" w:cs="Arial"/>
                <w:sz w:val="22"/>
                <w:szCs w:val="22"/>
                <w:lang w:eastAsia="en-US"/>
              </w:rPr>
              <w:t>Nombre de votants : 17</w:t>
            </w:r>
          </w:p>
          <w:p>
            <w:pPr>
              <w:pStyle w:val="Normal"/>
              <w:spacing w:lineRule="auto"/>
              <w:rPr>
                <w:rFonts w:eastAsia="Calibri" w:cs="Arial"/>
                <w:sz w:val="22"/>
                <w:szCs w:val="22"/>
                <w:lang w:eastAsia="en-US"/>
              </w:rPr>
            </w:pPr>
            <w:r>
              <w:rPr>
                <w:rFonts w:eastAsia="Calibri" w:cs="Arial"/>
                <w:sz w:val="22"/>
                <w:szCs w:val="22"/>
                <w:lang w:eastAsia="en-US"/>
              </w:rPr>
              <w:t>Suffrages valablement exprimés : 15</w:t>
            </w:r>
          </w:p>
          <w:p>
            <w:pPr>
              <w:pStyle w:val="Normal"/>
              <w:spacing w:lineRule="auto"/>
              <w:rPr>
                <w:rFonts w:eastAsia="Calibri" w:cs="Arial"/>
                <w:sz w:val="22"/>
                <w:szCs w:val="22"/>
                <w:lang w:eastAsia="en-US"/>
              </w:rPr>
            </w:pPr>
            <w:r>
              <w:rPr>
                <w:rFonts w:eastAsia="Calibri" w:cs="Arial"/>
                <w:sz w:val="22"/>
                <w:szCs w:val="22"/>
                <w:lang w:eastAsia="en-US"/>
              </w:rPr>
              <w:t>Nombre de voix obtenues : 12</w:t>
            </w:r>
          </w:p>
        </w:tc>
      </w:tr>
    </w:tbl>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pPr>
      <w:r>
        <w:rPr>
          <w:rFonts w:cs="Arial"/>
          <w:sz w:val="22"/>
          <w:szCs w:val="22"/>
          <w:lang w:eastAsia="en-US"/>
        </w:rPr>
        <w:t>Le présent accord initial est conclu avec le délégué du personnel représentant la majorité des suffrages exprimés lors des dernières élections professionnelles des délégués du personnel.</w:t>
      </w:r>
    </w:p>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pPr>
      <w:r>
        <w:rPr>
          <w:rFonts w:cs="Arial"/>
          <w:sz w:val="22"/>
          <w:szCs w:val="22"/>
          <w:lang w:eastAsia="en-US"/>
        </w:rPr>
        <w:t>L’avenant numéro un à l’accord collectif d’entreprise a été conclu le 09 septembre 2020 entre Cambrésis Emploi et le représentant titulaire du Comité Social et Economique (CSE), représentant du personnel, après négociation entre Cambrésis Emploi, représentée par sa Direction et le représentant du CSE.</w:t>
      </w:r>
    </w:p>
    <w:p>
      <w:pPr>
        <w:pStyle w:val="Normal"/>
        <w:spacing w:lineRule="auto"/>
        <w:jc w:val="both"/>
        <w:rPr/>
      </w:pPr>
      <w:r>
        <w:rPr>
          <w:rFonts w:cs="Arial"/>
          <w:sz w:val="22"/>
          <w:szCs w:val="22"/>
          <w:lang w:eastAsia="en-US"/>
        </w:rPr>
        <w:t>Les élections des représentants du Comité Social et Economique (CSE) ont eu lieu le 04 novembre 2019 pour le second tour, aucune candidature n’ayant été reçue pour le premier tour. Le représentant titulaire du Comité Social et Economique (CSE) élu le 04 novembre 2019 est XXX XXX.</w:t>
      </w:r>
    </w:p>
    <w:p>
      <w:pPr>
        <w:pStyle w:val="Normal"/>
        <w:spacing w:lineRule="auto"/>
        <w:jc w:val="both"/>
        <w:rPr>
          <w:rFonts w:cs="Arial"/>
          <w:sz w:val="22"/>
          <w:szCs w:val="22"/>
          <w:lang w:eastAsia="en-US"/>
        </w:rPr>
      </w:pPr>
      <w:r>
        <w:rPr>
          <w:rFonts w:cs="Arial"/>
          <w:sz w:val="22"/>
          <w:szCs w:val="22"/>
          <w:lang w:eastAsia="en-US"/>
        </w:rPr>
      </w:r>
    </w:p>
    <w:tbl>
      <w:tblPr>
        <w:tblW w:w="9253" w:type="dxa"/>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3700"/>
        <w:gridCol w:w="5553"/>
      </w:tblGrid>
      <w:tr>
        <w:trPr/>
        <w:tc>
          <w:tcPr>
            <w:tcW w:w="925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jc w:val="both"/>
              <w:rPr>
                <w:rFonts w:eastAsia="Calibri" w:cs="Arial"/>
                <w:b/>
                <w:b/>
                <w:sz w:val="22"/>
                <w:szCs w:val="22"/>
                <w:u w:val="single"/>
                <w:lang w:eastAsia="en-US"/>
              </w:rPr>
            </w:pPr>
            <w:r>
              <w:rPr>
                <w:rFonts w:eastAsia="Calibri" w:cs="Arial"/>
                <w:b/>
                <w:sz w:val="22"/>
                <w:szCs w:val="22"/>
                <w:u w:val="single"/>
                <w:lang w:eastAsia="en-US"/>
              </w:rPr>
              <w:t>Second Tour</w:t>
            </w:r>
          </w:p>
        </w:tc>
      </w:tr>
      <w:tr>
        <w:trPr>
          <w:trHeight w:val="846" w:hRule="atLeast"/>
        </w:trPr>
        <w:tc>
          <w:tcPr>
            <w:tcW w:w="37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jc w:val="both"/>
              <w:rPr>
                <w:rFonts w:eastAsia="Calibri" w:cs="Arial"/>
                <w:b/>
                <w:b/>
                <w:sz w:val="22"/>
                <w:szCs w:val="22"/>
                <w:lang w:eastAsia="en-US"/>
              </w:rPr>
            </w:pPr>
            <w:r>
              <w:rPr>
                <w:rFonts w:eastAsia="Calibri" w:cs="Arial"/>
                <w:b/>
                <w:sz w:val="22"/>
                <w:szCs w:val="22"/>
                <w:lang w:eastAsia="en-US"/>
              </w:rPr>
              <w:t>Titulaire</w:t>
            </w:r>
          </w:p>
          <w:p>
            <w:pPr>
              <w:pStyle w:val="Normal"/>
              <w:autoSpaceDE w:val="false"/>
              <w:spacing w:lineRule="auto"/>
              <w:jc w:val="both"/>
              <w:rPr>
                <w:rFonts w:eastAsia="Calibri" w:cs="Arial"/>
                <w:sz w:val="22"/>
                <w:szCs w:val="22"/>
                <w:lang w:eastAsia="en-US"/>
              </w:rPr>
            </w:pPr>
            <w:r>
              <w:rPr>
                <w:rFonts w:eastAsia="Calibri" w:cs="Arial"/>
                <w:b/>
                <w:sz w:val="22"/>
                <w:szCs w:val="22"/>
              </w:rPr>
              <w:t>XXX XXX</w:t>
            </w:r>
          </w:p>
        </w:tc>
        <w:tc>
          <w:tcPr>
            <w:tcW w:w="5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jc w:val="both"/>
              <w:rPr>
                <w:rFonts w:eastAsia="Calibri" w:cs="Arial"/>
                <w:sz w:val="22"/>
                <w:szCs w:val="22"/>
                <w:lang w:eastAsia="en-US"/>
              </w:rPr>
            </w:pPr>
            <w:r>
              <w:rPr>
                <w:rFonts w:eastAsia="Calibri" w:cs="Arial"/>
                <w:sz w:val="22"/>
                <w:szCs w:val="22"/>
                <w:lang w:eastAsia="en-US"/>
              </w:rPr>
              <w:t>Nombre de votants : 11</w:t>
            </w:r>
          </w:p>
          <w:p>
            <w:pPr>
              <w:pStyle w:val="Normal"/>
              <w:spacing w:lineRule="auto"/>
              <w:jc w:val="both"/>
              <w:rPr>
                <w:rFonts w:eastAsia="Calibri" w:cs="Arial"/>
                <w:sz w:val="22"/>
                <w:szCs w:val="22"/>
                <w:lang w:eastAsia="en-US"/>
              </w:rPr>
            </w:pPr>
            <w:r>
              <w:rPr>
                <w:rFonts w:eastAsia="Calibri" w:cs="Arial"/>
                <w:sz w:val="22"/>
                <w:szCs w:val="22"/>
                <w:lang w:eastAsia="en-US"/>
              </w:rPr>
              <w:t>Suffrages valablement exprimés : 10</w:t>
            </w:r>
          </w:p>
          <w:p>
            <w:pPr>
              <w:pStyle w:val="Normal"/>
              <w:spacing w:lineRule="auto"/>
              <w:jc w:val="both"/>
              <w:rPr>
                <w:rFonts w:eastAsia="Calibri" w:cs="Arial"/>
                <w:sz w:val="22"/>
                <w:szCs w:val="22"/>
                <w:lang w:eastAsia="en-US"/>
              </w:rPr>
            </w:pPr>
            <w:r>
              <w:rPr>
                <w:rFonts w:eastAsia="Calibri" w:cs="Arial"/>
                <w:sz w:val="22"/>
                <w:szCs w:val="22"/>
                <w:lang w:eastAsia="en-US"/>
              </w:rPr>
              <w:t>Nombre de voix obtenues : 10</w:t>
            </w:r>
          </w:p>
        </w:tc>
      </w:tr>
    </w:tbl>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pPr>
      <w:r>
        <w:rPr>
          <w:rFonts w:cs="Arial"/>
          <w:sz w:val="22"/>
          <w:szCs w:val="22"/>
          <w:lang w:eastAsia="en-US"/>
        </w:rPr>
        <w:t>L’avenant numéro un à l’accord collectif d’entreprise a été conclu avec le représentant titulaire du Comité Social et Economique (CSE), représentant du personnel, représentant la majorité des suffrages exprimés lors des dernières élections professionnelles des représentants du Comité Social et Economique (CSE),</w:t>
      </w:r>
    </w:p>
    <w:p>
      <w:pPr>
        <w:pStyle w:val="Normal"/>
        <w:spacing w:lineRule="auto"/>
        <w:jc w:val="both"/>
        <w:rPr>
          <w:rFonts w:cs="Arial"/>
          <w:sz w:val="22"/>
          <w:szCs w:val="22"/>
          <w:lang w:eastAsia="en-US"/>
        </w:rPr>
      </w:pPr>
      <w:r>
        <w:rPr>
          <w:rFonts w:cs="Arial"/>
          <w:sz w:val="22"/>
          <w:szCs w:val="22"/>
          <w:lang w:eastAsia="en-US"/>
        </w:rPr>
      </w:r>
    </w:p>
    <w:p>
      <w:pPr>
        <w:pStyle w:val="Paragraphedeliste"/>
        <w:numPr>
          <w:ilvl w:val="0"/>
          <w:numId w:val="21"/>
        </w:numPr>
        <w:autoSpaceDE w:val="false"/>
        <w:spacing w:lineRule="auto"/>
        <w:jc w:val="both"/>
        <w:rPr>
          <w:rFonts w:ascii="Arial" w:hAnsi="Arial" w:cs="Arial"/>
          <w:b/>
          <w:b/>
          <w:i/>
          <w:i/>
          <w:sz w:val="22"/>
          <w:szCs w:val="22"/>
        </w:rPr>
      </w:pPr>
      <w:r>
        <w:rPr>
          <w:rFonts w:cs="Arial" w:ascii="Arial" w:hAnsi="Arial"/>
          <w:b/>
          <w:i/>
          <w:sz w:val="22"/>
          <w:szCs w:val="22"/>
        </w:rPr>
        <w:t>Révision de l’accord</w:t>
      </w:r>
    </w:p>
    <w:p>
      <w:pPr>
        <w:pStyle w:val="Normal"/>
        <w:spacing w:lineRule="auto"/>
        <w:jc w:val="both"/>
        <w:rPr>
          <w:rFonts w:ascii="Arial" w:hAnsi="Arial" w:cs="Arial"/>
          <w:b/>
          <w:b/>
          <w:i/>
          <w:i/>
          <w:sz w:val="22"/>
          <w:szCs w:val="22"/>
          <w:lang w:eastAsia="en-US"/>
        </w:rPr>
      </w:pPr>
      <w:r>
        <w:rPr>
          <w:rFonts w:cs="Arial"/>
          <w:b/>
          <w:i/>
          <w:sz w:val="22"/>
          <w:szCs w:val="22"/>
          <w:lang w:eastAsia="en-US"/>
        </w:rPr>
      </w:r>
    </w:p>
    <w:p>
      <w:pPr>
        <w:pStyle w:val="Normal"/>
        <w:spacing w:lineRule="auto"/>
        <w:jc w:val="both"/>
        <w:rPr>
          <w:rFonts w:cs="Arial"/>
          <w:sz w:val="22"/>
          <w:szCs w:val="22"/>
        </w:rPr>
      </w:pPr>
      <w:r>
        <w:rPr>
          <w:rFonts w:cs="Arial"/>
          <w:sz w:val="22"/>
          <w:szCs w:val="22"/>
        </w:rPr>
        <w:t>Chaque partie signataire ou adhérente peut demander la révision de tout ou partie du présent accord, selon les modalités suivantes :</w:t>
      </w:r>
    </w:p>
    <w:p>
      <w:pPr>
        <w:pStyle w:val="Normal"/>
        <w:numPr>
          <w:ilvl w:val="0"/>
          <w:numId w:val="19"/>
        </w:numPr>
        <w:spacing w:lineRule="auto"/>
        <w:jc w:val="both"/>
        <w:rPr>
          <w:rFonts w:cs="Arial"/>
          <w:sz w:val="22"/>
          <w:szCs w:val="22"/>
        </w:rPr>
      </w:pPr>
      <w:r>
        <w:rPr>
          <w:rFonts w:cs="Arial"/>
          <w:sz w:val="22"/>
          <w:szCs w:val="22"/>
        </w:rPr>
        <w:t xml:space="preserve">toute demande de révision devra être adressée par lettre recommandée avec accusé de réception à chacune des autres parties signataires ou adhérentes et comporter l’indication des dispositions dont la révision est demandée ou des propositions de remplacement. </w:t>
      </w:r>
    </w:p>
    <w:p>
      <w:pPr>
        <w:pStyle w:val="Normal"/>
        <w:numPr>
          <w:ilvl w:val="0"/>
          <w:numId w:val="19"/>
        </w:numPr>
        <w:spacing w:lineRule="auto"/>
        <w:jc w:val="both"/>
        <w:rPr>
          <w:rFonts w:cs="Arial"/>
          <w:sz w:val="22"/>
          <w:szCs w:val="22"/>
        </w:rPr>
      </w:pPr>
      <w:r>
        <w:rPr>
          <w:rFonts w:cs="Arial"/>
          <w:sz w:val="22"/>
          <w:szCs w:val="22"/>
        </w:rPr>
        <w:t xml:space="preserve">le plus rapidement possible et au plus tard dans un délai de trois mois suivant la réception de cette lettre, les parties susvisées devront ouvrir une négociation en vue de la rédaction d’un nouveau texte. </w:t>
      </w:r>
    </w:p>
    <w:p>
      <w:pPr>
        <w:pStyle w:val="Normal"/>
        <w:spacing w:lineRule="auto"/>
        <w:jc w:val="both"/>
        <w:rPr>
          <w:rFonts w:cs="Arial"/>
          <w:sz w:val="22"/>
          <w:szCs w:val="22"/>
        </w:rPr>
      </w:pPr>
      <w:r>
        <w:rPr>
          <w:rFonts w:cs="Arial"/>
          <w:sz w:val="22"/>
          <w:szCs w:val="22"/>
        </w:rPr>
      </w:r>
    </w:p>
    <w:p>
      <w:pPr>
        <w:pStyle w:val="Normal"/>
        <w:spacing w:lineRule="auto"/>
        <w:jc w:val="both"/>
        <w:rPr>
          <w:rFonts w:cs="Arial"/>
          <w:sz w:val="22"/>
          <w:szCs w:val="22"/>
        </w:rPr>
      </w:pPr>
      <w:r>
        <w:rPr>
          <w:rFonts w:cs="Arial"/>
          <w:sz w:val="22"/>
          <w:szCs w:val="22"/>
        </w:rPr>
        <w:t>Les dispositions de l’accord dont la révision est demandée resteront en vigueur jusqu’à conclusion d’un nouvel accord.</w:t>
      </w:r>
    </w:p>
    <w:p>
      <w:pPr>
        <w:pStyle w:val="Normal"/>
        <w:spacing w:lineRule="auto"/>
        <w:jc w:val="both"/>
        <w:rPr>
          <w:rFonts w:cs="Arial"/>
          <w:sz w:val="22"/>
          <w:szCs w:val="22"/>
        </w:rPr>
      </w:pPr>
      <w:r>
        <w:rPr>
          <w:rFonts w:cs="Arial"/>
          <w:sz w:val="22"/>
          <w:szCs w:val="22"/>
        </w:rPr>
      </w:r>
    </w:p>
    <w:p>
      <w:pPr>
        <w:pStyle w:val="Normal"/>
        <w:spacing w:lineRule="auto"/>
        <w:jc w:val="both"/>
        <w:rPr>
          <w:rFonts w:cs="Arial"/>
          <w:sz w:val="22"/>
          <w:szCs w:val="22"/>
        </w:rPr>
      </w:pPr>
      <w:r>
        <w:rPr>
          <w:rFonts w:cs="Arial"/>
          <w:sz w:val="22"/>
          <w:szCs w:val="22"/>
        </w:rPr>
        <w:t>La révision proposée donnera éventuellement lieu à l’établissement d’un avenant se substituant de plein droit aux stipulations de l’accord qu’il modifie sous réserve de remplir les conditions de validité posées par les articles L. 2261-7 et suivants du Code du travail.</w:t>
      </w:r>
    </w:p>
    <w:p>
      <w:pPr>
        <w:pStyle w:val="Normal"/>
        <w:spacing w:lineRule="auto"/>
        <w:jc w:val="both"/>
        <w:rPr>
          <w:rFonts w:cs="Arial"/>
          <w:sz w:val="22"/>
          <w:szCs w:val="22"/>
        </w:rPr>
      </w:pPr>
      <w:r>
        <w:rPr>
          <w:rFonts w:cs="Arial"/>
          <w:sz w:val="22"/>
          <w:szCs w:val="22"/>
        </w:rPr>
      </w:r>
    </w:p>
    <w:p>
      <w:pPr>
        <w:pStyle w:val="Normal"/>
        <w:spacing w:lineRule="auto"/>
        <w:jc w:val="both"/>
        <w:rPr>
          <w:rFonts w:cs="Arial"/>
          <w:sz w:val="22"/>
          <w:szCs w:val="22"/>
        </w:rPr>
      </w:pPr>
      <w:r>
        <w:rPr>
          <w:rFonts w:cs="Arial"/>
          <w:sz w:val="22"/>
          <w:szCs w:val="22"/>
        </w:rPr>
        <w:t>Cet avenant devra faire l’objet des formalités de dépôt prévues à l’article L. 2231-6 du Code du travail.</w:t>
      </w:r>
    </w:p>
    <w:p>
      <w:pPr>
        <w:pStyle w:val="Normal"/>
        <w:spacing w:lineRule="auto"/>
        <w:jc w:val="both"/>
        <w:rPr>
          <w:rFonts w:cs="Arial"/>
          <w:sz w:val="22"/>
          <w:szCs w:val="22"/>
        </w:rPr>
      </w:pPr>
      <w:r>
        <w:rPr>
          <w:rFonts w:cs="Arial"/>
          <w:sz w:val="22"/>
          <w:szCs w:val="22"/>
        </w:rPr>
      </w:r>
    </w:p>
    <w:p>
      <w:pPr>
        <w:pStyle w:val="Paragraphedeliste"/>
        <w:numPr>
          <w:ilvl w:val="0"/>
          <w:numId w:val="21"/>
        </w:numPr>
        <w:autoSpaceDE w:val="false"/>
        <w:spacing w:lineRule="auto"/>
        <w:jc w:val="both"/>
        <w:rPr>
          <w:rFonts w:ascii="Arial" w:hAnsi="Arial" w:cs="Arial"/>
          <w:b/>
          <w:b/>
          <w:i/>
          <w:i/>
          <w:sz w:val="22"/>
          <w:szCs w:val="22"/>
        </w:rPr>
      </w:pPr>
      <w:r>
        <w:rPr>
          <w:rFonts w:cs="Arial" w:ascii="Arial" w:hAnsi="Arial"/>
          <w:b/>
          <w:i/>
          <w:sz w:val="22"/>
          <w:szCs w:val="22"/>
        </w:rPr>
        <w:t>Dénonciation de l’accord</w:t>
      </w:r>
    </w:p>
    <w:p>
      <w:pPr>
        <w:pStyle w:val="Normal"/>
        <w:spacing w:lineRule="auto"/>
        <w:jc w:val="both"/>
        <w:rPr>
          <w:rFonts w:ascii="Arial" w:hAnsi="Arial" w:cs="Arial"/>
          <w:b/>
          <w:b/>
          <w:i/>
          <w:i/>
          <w:sz w:val="22"/>
          <w:szCs w:val="22"/>
        </w:rPr>
      </w:pPr>
      <w:r>
        <w:rPr>
          <w:rFonts w:cs="Arial"/>
          <w:b/>
          <w:i/>
          <w:sz w:val="22"/>
          <w:szCs w:val="22"/>
        </w:rPr>
      </w:r>
    </w:p>
    <w:p>
      <w:pPr>
        <w:pStyle w:val="Normal"/>
        <w:spacing w:lineRule="auto"/>
        <w:jc w:val="both"/>
        <w:rPr>
          <w:rFonts w:cs="Arial"/>
          <w:sz w:val="22"/>
          <w:szCs w:val="22"/>
        </w:rPr>
      </w:pPr>
      <w:r>
        <w:rPr>
          <w:rFonts w:cs="Arial"/>
          <w:sz w:val="22"/>
          <w:szCs w:val="22"/>
        </w:rPr>
        <w:t>L’accord peut être dénoncé par l’une ou l’autre des parties signataires ou adhérentes, et selon les modalités suivantes :</w:t>
      </w:r>
    </w:p>
    <w:p>
      <w:pPr>
        <w:pStyle w:val="Normal"/>
        <w:numPr>
          <w:ilvl w:val="0"/>
          <w:numId w:val="19"/>
        </w:numPr>
        <w:spacing w:lineRule="auto"/>
        <w:jc w:val="both"/>
        <w:rPr>
          <w:rFonts w:cs="Arial"/>
          <w:sz w:val="22"/>
          <w:szCs w:val="22"/>
        </w:rPr>
      </w:pPr>
      <w:r>
        <w:rPr>
          <w:rFonts w:cs="Arial"/>
          <w:sz w:val="22"/>
          <w:szCs w:val="22"/>
        </w:rPr>
        <w:t>la dénonciation est notifiée à chacune des autres parties signataires ou adhérentes et doit donner lieu à dépôt conformément aux articles L. 2231-6 et L. 2261-1 du Code du travail.</w:t>
      </w:r>
    </w:p>
    <w:p>
      <w:pPr>
        <w:pStyle w:val="Normal"/>
        <w:numPr>
          <w:ilvl w:val="0"/>
          <w:numId w:val="19"/>
        </w:numPr>
        <w:spacing w:lineRule="auto"/>
        <w:jc w:val="both"/>
        <w:rPr>
          <w:rFonts w:cs="Arial"/>
          <w:sz w:val="22"/>
          <w:szCs w:val="22"/>
        </w:rPr>
      </w:pPr>
      <w:r>
        <w:rPr>
          <w:rFonts w:cs="Arial"/>
          <w:sz w:val="22"/>
          <w:szCs w:val="22"/>
        </w:rPr>
        <w:t>la dénonciation prend effet au terme d’un préavis de trois mois. A cette date, l’accord dénoncé continue de produire effet conformément aux dispositions légales pendant un an, sauf application d’un accord de transition ou d’adaptation.</w:t>
      </w:r>
    </w:p>
    <w:p>
      <w:pPr>
        <w:pStyle w:val="Normal"/>
        <w:numPr>
          <w:ilvl w:val="0"/>
          <w:numId w:val="19"/>
        </w:numPr>
        <w:spacing w:lineRule="auto"/>
        <w:jc w:val="both"/>
        <w:rPr>
          <w:rFonts w:cs="Arial"/>
          <w:sz w:val="22"/>
          <w:szCs w:val="22"/>
        </w:rPr>
      </w:pPr>
      <w:r>
        <w:rPr>
          <w:rFonts w:cs="Arial"/>
          <w:sz w:val="22"/>
          <w:szCs w:val="22"/>
        </w:rPr>
        <w:t xml:space="preserve">en cas de dénonciation du présent accord collectif et en l’absence de conclusion d’un nouvel accord, dans le délai requis, le présent accord cessera de produire effet. </w:t>
      </w:r>
    </w:p>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rFonts w:cs="Arial"/>
          <w:sz w:val="22"/>
          <w:szCs w:val="22"/>
          <w:lang w:eastAsia="en-US"/>
        </w:rPr>
      </w:pPr>
      <w:r>
        <w:rPr>
          <w:rFonts w:cs="Arial"/>
          <w:sz w:val="22"/>
          <w:szCs w:val="22"/>
          <w:lang w:eastAsia="en-US"/>
        </w:rPr>
        <w:t>Cambrésis Emploi, représentée par sa Direction, et le représentant titulaire du Comité Social et Economique (CSE), représentant du personnel, se réuniront pendant la durée du préavis pour discuter des possibilités d’un nouvel accord.</w:t>
      </w:r>
    </w:p>
    <w:p>
      <w:pPr>
        <w:pStyle w:val="Normal"/>
        <w:spacing w:lineRule="auto"/>
        <w:jc w:val="both"/>
        <w:rPr>
          <w:rFonts w:cs="Arial"/>
          <w:b/>
          <w:b/>
          <w:sz w:val="22"/>
          <w:szCs w:val="22"/>
          <w:lang w:eastAsia="en-US"/>
        </w:rPr>
      </w:pPr>
      <w:r>
        <w:rPr>
          <w:rFonts w:cs="Arial"/>
          <w:b/>
          <w:sz w:val="22"/>
          <w:szCs w:val="22"/>
          <w:lang w:eastAsia="en-US"/>
        </w:rPr>
      </w:r>
    </w:p>
    <w:p>
      <w:pPr>
        <w:pStyle w:val="Paragraphedeliste"/>
        <w:numPr>
          <w:ilvl w:val="0"/>
          <w:numId w:val="21"/>
        </w:numPr>
        <w:autoSpaceDE w:val="false"/>
        <w:spacing w:lineRule="auto"/>
        <w:jc w:val="both"/>
        <w:rPr>
          <w:rFonts w:ascii="Arial" w:hAnsi="Arial" w:cs="Arial"/>
          <w:b/>
          <w:b/>
          <w:i/>
          <w:i/>
          <w:sz w:val="22"/>
          <w:szCs w:val="22"/>
        </w:rPr>
      </w:pPr>
      <w:r>
        <w:rPr>
          <w:rFonts w:cs="Arial" w:ascii="Arial" w:hAnsi="Arial"/>
          <w:b/>
          <w:i/>
          <w:sz w:val="22"/>
          <w:szCs w:val="22"/>
        </w:rPr>
        <w:t>Modification et révision de l’accord</w:t>
      </w:r>
    </w:p>
    <w:p>
      <w:pPr>
        <w:pStyle w:val="Normal"/>
        <w:spacing w:lineRule="auto"/>
        <w:jc w:val="both"/>
        <w:rPr>
          <w:rFonts w:ascii="Arial" w:hAnsi="Arial" w:cs="Arial"/>
          <w:b/>
          <w:b/>
          <w:i/>
          <w:i/>
          <w:sz w:val="22"/>
          <w:szCs w:val="22"/>
        </w:rPr>
      </w:pPr>
      <w:r>
        <w:rPr>
          <w:rFonts w:cs="Arial"/>
          <w:b/>
          <w:i/>
          <w:sz w:val="22"/>
          <w:szCs w:val="22"/>
        </w:rPr>
      </w:r>
    </w:p>
    <w:p>
      <w:pPr>
        <w:pStyle w:val="Normal"/>
        <w:spacing w:lineRule="auto"/>
        <w:jc w:val="both"/>
        <w:rPr>
          <w:rFonts w:cs="Arial"/>
          <w:sz w:val="22"/>
          <w:szCs w:val="22"/>
          <w:lang w:eastAsia="en-US"/>
        </w:rPr>
      </w:pPr>
      <w:r>
        <w:rPr>
          <w:rFonts w:cs="Arial"/>
          <w:sz w:val="22"/>
          <w:szCs w:val="22"/>
          <w:lang w:eastAsia="en-US"/>
        </w:rPr>
        <w:t xml:space="preserve">Toute disposition modifiant la présente convention et qui fera l’objet d’un accord entre les parties signataires, donnera lieu à l’établissement d’un avenant au présent accord. </w:t>
      </w:r>
    </w:p>
    <w:p>
      <w:pPr>
        <w:pStyle w:val="Normal"/>
        <w:spacing w:lineRule="auto"/>
        <w:jc w:val="both"/>
        <w:rPr>
          <w:rFonts w:cs="Arial"/>
          <w:sz w:val="22"/>
          <w:szCs w:val="22"/>
          <w:lang w:eastAsia="en-US"/>
        </w:rPr>
      </w:pPr>
      <w:r>
        <w:rPr>
          <w:rFonts w:cs="Arial"/>
          <w:sz w:val="22"/>
          <w:szCs w:val="22"/>
          <w:lang w:eastAsia="en-US"/>
        </w:rPr>
      </w:r>
    </w:p>
    <w:p>
      <w:pPr>
        <w:pStyle w:val="Paragraphedeliste"/>
        <w:numPr>
          <w:ilvl w:val="0"/>
          <w:numId w:val="21"/>
        </w:numPr>
        <w:autoSpaceDE w:val="false"/>
        <w:spacing w:lineRule="auto"/>
        <w:jc w:val="both"/>
        <w:rPr>
          <w:rFonts w:ascii="Arial" w:hAnsi="Arial" w:cs="Arial"/>
          <w:b/>
          <w:b/>
          <w:i/>
          <w:i/>
          <w:sz w:val="22"/>
          <w:szCs w:val="22"/>
        </w:rPr>
      </w:pPr>
      <w:r>
        <w:rPr>
          <w:rFonts w:cs="Arial" w:ascii="Arial" w:hAnsi="Arial"/>
          <w:b/>
          <w:i/>
          <w:sz w:val="22"/>
          <w:szCs w:val="22"/>
        </w:rPr>
        <w:t>Interprétation de l’accord</w:t>
      </w:r>
    </w:p>
    <w:p>
      <w:pPr>
        <w:pStyle w:val="Normal"/>
        <w:spacing w:lineRule="auto"/>
        <w:jc w:val="both"/>
        <w:rPr>
          <w:rFonts w:ascii="Arial" w:hAnsi="Arial" w:cs="Arial"/>
          <w:b/>
          <w:b/>
          <w:i/>
          <w:i/>
          <w:sz w:val="22"/>
          <w:szCs w:val="22"/>
          <w:lang w:eastAsia="en-US"/>
        </w:rPr>
      </w:pPr>
      <w:r>
        <w:rPr>
          <w:rFonts w:cs="Arial"/>
          <w:b/>
          <w:i/>
          <w:sz w:val="22"/>
          <w:szCs w:val="22"/>
          <w:lang w:eastAsia="en-US"/>
        </w:rPr>
      </w:r>
    </w:p>
    <w:p>
      <w:pPr>
        <w:pStyle w:val="Normal"/>
        <w:spacing w:lineRule="auto"/>
        <w:jc w:val="both"/>
        <w:rPr>
          <w:rFonts w:cs="Arial"/>
          <w:sz w:val="22"/>
          <w:szCs w:val="22"/>
          <w:lang w:eastAsia="en-US"/>
        </w:rPr>
      </w:pPr>
      <w:r>
        <w:rPr>
          <w:rFonts w:cs="Arial"/>
          <w:sz w:val="22"/>
          <w:szCs w:val="22"/>
          <w:lang w:eastAsia="en-US"/>
        </w:rPr>
        <w:t>Les représentants de chacune des parties signataires conviennent de se rencontrer à la requête de la partie la plus diligente, dans les jours suivant la demande, pour étudier et tenter de régler tout différend d’ordre individuel ou collectif né de l’application du présent accord. La demande de réunion consigne l’exposé précis du différend.</w:t>
      </w:r>
    </w:p>
    <w:p>
      <w:pPr>
        <w:pStyle w:val="Normal"/>
        <w:spacing w:lineRule="auto"/>
        <w:jc w:val="both"/>
        <w:rPr>
          <w:rFonts w:cs="Arial"/>
          <w:sz w:val="22"/>
          <w:szCs w:val="22"/>
          <w:lang w:eastAsia="en-US"/>
        </w:rPr>
      </w:pPr>
      <w:r>
        <w:rPr>
          <w:rFonts w:cs="Arial"/>
          <w:sz w:val="22"/>
          <w:szCs w:val="22"/>
          <w:lang w:eastAsia="en-US"/>
        </w:rPr>
        <w:t xml:space="preserve">La position retenue en fin de réunion fait l’objet d’un procès-verbal rédigé par Cambrésis Emploi, représentée par sa Direction. Le document est remis à chacune des parties signataires. Si cela est nécessaire, une seconde réunion pourra être organisée dans les jours qui suivent la première. </w:t>
      </w:r>
    </w:p>
    <w:p>
      <w:pPr>
        <w:pStyle w:val="Normal"/>
        <w:spacing w:lineRule="auto"/>
        <w:jc w:val="both"/>
        <w:rPr>
          <w:rFonts w:cs="Arial"/>
          <w:sz w:val="22"/>
          <w:szCs w:val="22"/>
          <w:lang w:eastAsia="en-US"/>
        </w:rPr>
      </w:pPr>
      <w:r>
        <w:rPr>
          <w:rFonts w:cs="Arial"/>
          <w:sz w:val="22"/>
          <w:szCs w:val="22"/>
          <w:lang w:eastAsia="en-US"/>
        </w:rPr>
      </w:r>
    </w:p>
    <w:p>
      <w:pPr>
        <w:pStyle w:val="Paragraphedeliste"/>
        <w:numPr>
          <w:ilvl w:val="0"/>
          <w:numId w:val="21"/>
        </w:numPr>
        <w:autoSpaceDE w:val="false"/>
        <w:spacing w:lineRule="auto"/>
        <w:jc w:val="both"/>
        <w:rPr>
          <w:rFonts w:ascii="Arial" w:hAnsi="Arial" w:cs="Arial"/>
          <w:b/>
          <w:b/>
          <w:i/>
          <w:i/>
          <w:sz w:val="22"/>
          <w:szCs w:val="22"/>
        </w:rPr>
      </w:pPr>
      <w:r>
        <w:rPr>
          <w:rFonts w:cs="Arial" w:ascii="Arial" w:hAnsi="Arial"/>
          <w:b/>
          <w:i/>
          <w:sz w:val="22"/>
          <w:szCs w:val="22"/>
        </w:rPr>
        <w:t>Suivi de l’accord</w:t>
      </w:r>
    </w:p>
    <w:p>
      <w:pPr>
        <w:pStyle w:val="Normal"/>
        <w:spacing w:lineRule="auto"/>
        <w:jc w:val="both"/>
        <w:rPr>
          <w:rFonts w:ascii="Arial" w:hAnsi="Arial" w:cs="Arial"/>
          <w:b/>
          <w:b/>
          <w:i/>
          <w:i/>
          <w:sz w:val="22"/>
          <w:szCs w:val="22"/>
        </w:rPr>
      </w:pPr>
      <w:r>
        <w:rPr>
          <w:rFonts w:cs="Arial"/>
          <w:b/>
          <w:i/>
          <w:sz w:val="22"/>
          <w:szCs w:val="22"/>
        </w:rPr>
      </w:r>
    </w:p>
    <w:p>
      <w:pPr>
        <w:pStyle w:val="Normal"/>
        <w:spacing w:lineRule="auto"/>
        <w:jc w:val="both"/>
        <w:rPr>
          <w:rFonts w:cs="Arial"/>
          <w:sz w:val="22"/>
          <w:szCs w:val="22"/>
          <w:lang w:eastAsia="en-US"/>
        </w:rPr>
      </w:pPr>
      <w:r>
        <w:rPr>
          <w:rFonts w:cs="Arial"/>
          <w:sz w:val="22"/>
          <w:szCs w:val="22"/>
          <w:lang w:eastAsia="en-US"/>
        </w:rPr>
        <w:t>Un bilan de l’application de l’accord sera établi à la fin du premier semestre de mise en place de l’accord et sera soumis aux parties à la négociation du présent accord.</w:t>
      </w:r>
    </w:p>
    <w:p>
      <w:pPr>
        <w:pStyle w:val="Normal"/>
        <w:widowControl w:val="false"/>
        <w:autoSpaceDE w:val="false"/>
        <w:spacing w:lineRule="auto"/>
        <w:jc w:val="both"/>
        <w:rPr>
          <w:rFonts w:eastAsia="Calibri" w:cs="Arial"/>
          <w:sz w:val="22"/>
          <w:szCs w:val="22"/>
          <w:lang w:eastAsia="en-US"/>
        </w:rPr>
      </w:pPr>
      <w:r>
        <w:rPr>
          <w:rFonts w:eastAsia="Calibri" w:cs="Arial"/>
          <w:sz w:val="22"/>
          <w:szCs w:val="22"/>
          <w:lang w:eastAsia="en-US"/>
        </w:rPr>
      </w:r>
    </w:p>
    <w:p>
      <w:pPr>
        <w:pStyle w:val="Normal"/>
        <w:widowControl w:val="false"/>
        <w:autoSpaceDE w:val="false"/>
        <w:spacing w:lineRule="auto"/>
        <w:jc w:val="both"/>
        <w:rPr>
          <w:rFonts w:eastAsia="Calibri" w:cs="Arial"/>
          <w:sz w:val="22"/>
          <w:szCs w:val="22"/>
          <w:lang w:eastAsia="en-US"/>
        </w:rPr>
      </w:pPr>
      <w:r>
        <w:rPr>
          <w:rFonts w:eastAsia="Calibri" w:cs="Arial"/>
          <w:sz w:val="22"/>
          <w:szCs w:val="22"/>
          <w:lang w:eastAsia="en-US"/>
        </w:rPr>
        <w:t xml:space="preserve">Le représentant titulaire du Comité Social et Economique (CSE), représentant du personnel, sera consulté sur les conséquences pratiques de la mise en œuvre de l’avenant à accord d’entreprise. Seront notamment examinés l’impact des dispositions du forfait annuel en jours sur l’organisation du travail, l’amplitude des journées et la charge de travail des salariés concernés. </w:t>
      </w:r>
    </w:p>
    <w:p>
      <w:pPr>
        <w:pStyle w:val="Normal"/>
        <w:spacing w:lineRule="auto"/>
        <w:jc w:val="both"/>
        <w:rPr>
          <w:rFonts w:eastAsia="Calibri" w:cs="Arial"/>
          <w:b/>
          <w:b/>
          <w:sz w:val="22"/>
          <w:szCs w:val="22"/>
          <w:lang w:eastAsia="en-US"/>
        </w:rPr>
      </w:pPr>
      <w:r>
        <w:rPr>
          <w:rFonts w:eastAsia="Calibri" w:cs="Arial"/>
          <w:b/>
          <w:sz w:val="22"/>
          <w:szCs w:val="22"/>
          <w:lang w:eastAsia="en-US"/>
        </w:rPr>
      </w:r>
    </w:p>
    <w:p>
      <w:pPr>
        <w:pStyle w:val="Paragraphedeliste"/>
        <w:numPr>
          <w:ilvl w:val="0"/>
          <w:numId w:val="21"/>
        </w:numPr>
        <w:autoSpaceDE w:val="false"/>
        <w:spacing w:lineRule="auto"/>
        <w:jc w:val="both"/>
        <w:rPr>
          <w:rFonts w:ascii="Arial" w:hAnsi="Arial" w:cs="Arial"/>
          <w:b/>
          <w:b/>
          <w:i/>
          <w:i/>
          <w:sz w:val="22"/>
          <w:szCs w:val="22"/>
        </w:rPr>
      </w:pPr>
      <w:r>
        <w:rPr>
          <w:rFonts w:cs="Arial" w:ascii="Arial" w:hAnsi="Arial"/>
          <w:b/>
          <w:i/>
          <w:sz w:val="22"/>
          <w:szCs w:val="22"/>
        </w:rPr>
        <w:t>Prise d’effet et formalités : publicité et dépôt</w:t>
      </w:r>
    </w:p>
    <w:p>
      <w:pPr>
        <w:pStyle w:val="Normal"/>
        <w:spacing w:lineRule="auto"/>
        <w:jc w:val="both"/>
        <w:rPr>
          <w:rFonts w:ascii="Arial" w:hAnsi="Arial" w:cs="Arial"/>
          <w:b/>
          <w:b/>
          <w:i/>
          <w:i/>
          <w:sz w:val="22"/>
          <w:szCs w:val="22"/>
        </w:rPr>
      </w:pPr>
      <w:r>
        <w:rPr>
          <w:rFonts w:cs="Arial"/>
          <w:b/>
          <w:i/>
          <w:sz w:val="22"/>
          <w:szCs w:val="22"/>
        </w:rPr>
      </w:r>
    </w:p>
    <w:p>
      <w:pPr>
        <w:pStyle w:val="Normal"/>
        <w:spacing w:lineRule="auto"/>
        <w:jc w:val="both"/>
        <w:rPr>
          <w:rFonts w:cs="Arial"/>
          <w:sz w:val="22"/>
          <w:szCs w:val="22"/>
        </w:rPr>
      </w:pPr>
      <w:r>
        <w:rPr>
          <w:rFonts w:cs="Arial"/>
          <w:sz w:val="22"/>
          <w:szCs w:val="22"/>
        </w:rPr>
        <w:t>Le texte initial du présent accord signé le 31 mars 2017 a été déposé en deux exemplaires :</w:t>
      </w:r>
    </w:p>
    <w:p>
      <w:pPr>
        <w:pStyle w:val="Normal"/>
        <w:spacing w:lineRule="auto"/>
        <w:jc w:val="both"/>
        <w:rPr>
          <w:rFonts w:cs="Arial"/>
          <w:sz w:val="22"/>
          <w:szCs w:val="22"/>
        </w:rPr>
      </w:pPr>
      <w:r>
        <w:rPr>
          <w:rFonts w:cs="Arial"/>
          <w:sz w:val="22"/>
          <w:szCs w:val="22"/>
        </w:rPr>
        <w:t>- pour information à la Commission Paritaire de l’Union Nationale des Missions Locales (UNML) ;</w:t>
      </w:r>
    </w:p>
    <w:p>
      <w:pPr>
        <w:pStyle w:val="Normal"/>
        <w:spacing w:lineRule="auto"/>
        <w:jc w:val="both"/>
        <w:rPr>
          <w:rFonts w:cs="Arial"/>
          <w:sz w:val="22"/>
          <w:szCs w:val="22"/>
        </w:rPr>
      </w:pPr>
      <w:r>
        <w:rPr>
          <w:rFonts w:cs="Arial"/>
          <w:sz w:val="22"/>
          <w:szCs w:val="22"/>
        </w:rPr>
        <w:t>-  auprès des services de la DIRECCTE de Valenciennes (59300), dont une version sur support papier signé des parties et une version sur support électronique, à l’adresse</w:t>
      </w:r>
    </w:p>
    <w:p>
      <w:pPr>
        <w:pStyle w:val="Normal"/>
        <w:spacing w:lineRule="auto"/>
        <w:jc w:val="both"/>
        <w:rPr>
          <w:rFonts w:cs="Arial"/>
          <w:sz w:val="22"/>
          <w:szCs w:val="22"/>
        </w:rPr>
      </w:pPr>
      <w:r>
        <w:rPr>
          <w:rFonts w:cs="Arial"/>
          <w:sz w:val="22"/>
          <w:szCs w:val="22"/>
        </w:rPr>
        <w:t>nordpdc-ut59v.accord-entreprise@direccte.gouv.fr ;</w:t>
      </w:r>
    </w:p>
    <w:p>
      <w:pPr>
        <w:pStyle w:val="Normal"/>
        <w:spacing w:lineRule="auto"/>
        <w:jc w:val="both"/>
        <w:rPr>
          <w:rFonts w:cs="Arial"/>
          <w:sz w:val="22"/>
          <w:szCs w:val="22"/>
        </w:rPr>
      </w:pPr>
      <w:r>
        <w:rPr>
          <w:rFonts w:cs="Arial"/>
          <w:sz w:val="22"/>
          <w:szCs w:val="22"/>
        </w:rPr>
        <w:t>- auprès du secrétariat-greffe du Conseil de Prud’hommes de Cambrai, dont une version sur support papier signé des parties et une version sur support électronique, à l’adresse</w:t>
      </w:r>
    </w:p>
    <w:p>
      <w:pPr>
        <w:pStyle w:val="Normal"/>
        <w:spacing w:lineRule="auto"/>
        <w:jc w:val="both"/>
        <w:rPr>
          <w:rFonts w:cs="Arial"/>
          <w:sz w:val="22"/>
          <w:szCs w:val="22"/>
        </w:rPr>
      </w:pPr>
      <w:r>
        <w:rPr>
          <w:rFonts w:cs="Arial"/>
          <w:sz w:val="22"/>
          <w:szCs w:val="22"/>
        </w:rPr>
        <w:t xml:space="preserve">cph-cambrai@justice.fr . </w:t>
      </w:r>
    </w:p>
    <w:p>
      <w:pPr>
        <w:pStyle w:val="Normal"/>
        <w:spacing w:lineRule="auto"/>
        <w:jc w:val="both"/>
        <w:rPr>
          <w:rFonts w:cs="Arial"/>
          <w:sz w:val="22"/>
          <w:szCs w:val="22"/>
        </w:rPr>
      </w:pPr>
      <w:r>
        <w:rPr>
          <w:rFonts w:cs="Arial"/>
          <w:sz w:val="22"/>
          <w:szCs w:val="22"/>
        </w:rPr>
      </w:r>
    </w:p>
    <w:p>
      <w:pPr>
        <w:pStyle w:val="Normal"/>
        <w:spacing w:lineRule="auto"/>
        <w:jc w:val="both"/>
        <w:rPr/>
      </w:pPr>
      <w:r>
        <w:rPr>
          <w:rFonts w:cs="Arial"/>
          <w:sz w:val="22"/>
          <w:szCs w:val="22"/>
        </w:rPr>
        <w:t>Le dépôt de l’accord d’entreprise sur la durée du travail de Cambrésis Emploi, modifié en application de son avenant un signé le 09 septembre 2020, sera effectué de façon dématérialisée sur la plateforme de téléprocédure dédiée en vue de sa publicité pour les textes concernés.</w:t>
      </w:r>
    </w:p>
    <w:p>
      <w:pPr>
        <w:pStyle w:val="Normal"/>
        <w:spacing w:lineRule="auto"/>
        <w:jc w:val="both"/>
        <w:rPr>
          <w:rFonts w:cs="Arial"/>
          <w:sz w:val="22"/>
          <w:szCs w:val="22"/>
        </w:rPr>
      </w:pPr>
      <w:r>
        <w:rPr>
          <w:rFonts w:cs="Arial"/>
          <w:sz w:val="22"/>
          <w:szCs w:val="22"/>
        </w:rPr>
        <w:t>L’accès à cette plateforme de téléprocédure se fait à l’adresse suivante :</w:t>
      </w:r>
    </w:p>
    <w:p>
      <w:pPr>
        <w:pStyle w:val="Normal"/>
        <w:spacing w:lineRule="auto"/>
        <w:jc w:val="both"/>
        <w:rPr>
          <w:rFonts w:cs="Arial"/>
          <w:sz w:val="22"/>
          <w:szCs w:val="22"/>
        </w:rPr>
      </w:pPr>
      <w:r>
        <w:rPr>
          <w:rFonts w:cs="Arial"/>
          <w:sz w:val="22"/>
          <w:szCs w:val="22"/>
        </w:rPr>
        <w:t>www.teleaccords.travail-emploi.gouv.fr</w:t>
      </w:r>
    </w:p>
    <w:p>
      <w:pPr>
        <w:pStyle w:val="Normal"/>
        <w:spacing w:lineRule="auto"/>
        <w:jc w:val="both"/>
        <w:rPr>
          <w:rFonts w:cs="Arial"/>
          <w:sz w:val="22"/>
          <w:szCs w:val="22"/>
        </w:rPr>
      </w:pPr>
      <w:r>
        <w:rPr>
          <w:rFonts w:cs="Arial"/>
          <w:sz w:val="22"/>
          <w:szCs w:val="22"/>
        </w:rPr>
      </w:r>
    </w:p>
    <w:p>
      <w:pPr>
        <w:pStyle w:val="Normal"/>
        <w:spacing w:lineRule="auto"/>
        <w:jc w:val="both"/>
        <w:rPr/>
      </w:pPr>
      <w:r>
        <w:rPr>
          <w:rFonts w:cs="Arial"/>
          <w:sz w:val="22"/>
          <w:szCs w:val="22"/>
        </w:rPr>
        <w:t>L’accord modifié sera également communiqué aux services de la DIRECCTE de Valenciennes (59300), sur support électronique, à l’adresse nordpdc-ut59v.accord-entreprise@direccte.gouv.fr</w:t>
      </w:r>
    </w:p>
    <w:p>
      <w:pPr>
        <w:pStyle w:val="Normal"/>
        <w:spacing w:lineRule="auto"/>
        <w:jc w:val="both"/>
        <w:rPr>
          <w:rFonts w:cs="Arial"/>
          <w:sz w:val="22"/>
          <w:szCs w:val="22"/>
        </w:rPr>
      </w:pPr>
      <w:r>
        <w:rPr>
          <w:rFonts w:cs="Arial"/>
          <w:sz w:val="22"/>
          <w:szCs w:val="22"/>
        </w:rPr>
      </w:r>
    </w:p>
    <w:p>
      <w:pPr>
        <w:pStyle w:val="Normal"/>
        <w:spacing w:lineRule="auto"/>
        <w:jc w:val="both"/>
        <w:rPr>
          <w:rFonts w:cs="Arial"/>
          <w:sz w:val="22"/>
          <w:szCs w:val="22"/>
        </w:rPr>
      </w:pPr>
      <w:r>
        <w:rPr>
          <w:rFonts w:cs="Arial"/>
          <w:sz w:val="22"/>
          <w:szCs w:val="22"/>
        </w:rPr>
        <w:t>L’association se chargera de ces formalités de dépôt.</w:t>
      </w:r>
    </w:p>
    <w:p>
      <w:pPr>
        <w:pStyle w:val="Normal"/>
        <w:spacing w:lineRule="auto"/>
        <w:jc w:val="both"/>
        <w:rPr>
          <w:rFonts w:cs="Arial"/>
          <w:sz w:val="22"/>
          <w:szCs w:val="22"/>
        </w:rPr>
      </w:pPr>
      <w:r>
        <w:rPr>
          <w:rFonts w:cs="Arial"/>
          <w:sz w:val="22"/>
          <w:szCs w:val="22"/>
        </w:rPr>
      </w:r>
    </w:p>
    <w:p>
      <w:pPr>
        <w:pStyle w:val="Paragraphedeliste"/>
        <w:numPr>
          <w:ilvl w:val="0"/>
          <w:numId w:val="21"/>
        </w:numPr>
        <w:autoSpaceDE w:val="false"/>
        <w:spacing w:lineRule="auto"/>
        <w:jc w:val="both"/>
        <w:rPr>
          <w:rFonts w:ascii="Arial" w:hAnsi="Arial" w:cs="Arial"/>
          <w:b/>
          <w:b/>
          <w:i/>
          <w:i/>
          <w:sz w:val="22"/>
          <w:szCs w:val="22"/>
        </w:rPr>
      </w:pPr>
      <w:r>
        <w:rPr>
          <w:rFonts w:cs="Arial" w:ascii="Arial" w:hAnsi="Arial"/>
          <w:b/>
          <w:i/>
          <w:sz w:val="22"/>
          <w:szCs w:val="22"/>
        </w:rPr>
        <w:t>Publicité de l’accord d’entreprise</w:t>
      </w:r>
    </w:p>
    <w:p>
      <w:pPr>
        <w:pStyle w:val="Normal"/>
        <w:spacing w:lineRule="auto"/>
        <w:jc w:val="both"/>
        <w:rPr>
          <w:rFonts w:ascii="Arial" w:hAnsi="Arial" w:cs="Arial"/>
          <w:b/>
          <w:b/>
          <w:i/>
          <w:i/>
          <w:sz w:val="22"/>
          <w:szCs w:val="22"/>
        </w:rPr>
      </w:pPr>
      <w:r>
        <w:rPr>
          <w:rFonts w:cs="Arial"/>
          <w:b/>
          <w:i/>
          <w:sz w:val="22"/>
          <w:szCs w:val="22"/>
        </w:rPr>
      </w:r>
    </w:p>
    <w:p>
      <w:pPr>
        <w:pStyle w:val="Normal"/>
        <w:spacing w:lineRule="auto"/>
        <w:jc w:val="both"/>
        <w:rPr>
          <w:rFonts w:cs="Arial"/>
          <w:sz w:val="22"/>
          <w:szCs w:val="22"/>
          <w:lang w:eastAsia="en-US"/>
        </w:rPr>
      </w:pPr>
      <w:r>
        <w:rPr>
          <w:rFonts w:cs="Arial"/>
          <w:sz w:val="22"/>
          <w:szCs w:val="22"/>
          <w:lang w:eastAsia="en-US"/>
        </w:rPr>
        <w:t>Un exemplaire de l’accord est remis au représentant titulaire du Comité Social et Economique (CSE), représentant du personnel, et des réunions d’information seront mises en place pour expliquer ou répondre à toute question sur le présent avenant à accord d’entreprise.</w:t>
      </w:r>
    </w:p>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rFonts w:cs="Arial"/>
          <w:sz w:val="22"/>
          <w:szCs w:val="22"/>
          <w:lang w:eastAsia="en-US"/>
        </w:rPr>
      </w:pPr>
      <w:r>
        <w:rPr>
          <w:rFonts w:cs="Arial"/>
          <w:sz w:val="22"/>
          <w:szCs w:val="22"/>
          <w:lang w:eastAsia="en-US"/>
        </w:rPr>
        <w:t>Un exemplaire du présent accord d’entreprise sera également consultable par les salariés par tout moyen, et notamment par moyen informatique.</w:t>
      </w:r>
    </w:p>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rFonts w:cs="Arial"/>
          <w:sz w:val="22"/>
          <w:szCs w:val="22"/>
          <w:lang w:eastAsia="en-US"/>
        </w:rPr>
      </w:pPr>
      <w:r>
        <w:rPr>
          <w:rFonts w:cs="Arial"/>
          <w:sz w:val="22"/>
          <w:szCs w:val="22"/>
          <w:lang w:eastAsia="en-US"/>
        </w:rPr>
      </w:r>
    </w:p>
    <w:p>
      <w:pPr>
        <w:pStyle w:val="Normal"/>
        <w:spacing w:lineRule="auto"/>
        <w:ind w:left="2832" w:firstLine="708"/>
        <w:jc w:val="both"/>
        <w:rPr>
          <w:rFonts w:cs="Arial"/>
          <w:sz w:val="22"/>
          <w:szCs w:val="22"/>
          <w:lang w:eastAsia="en-US"/>
        </w:rPr>
      </w:pPr>
      <w:r>
        <w:rPr>
          <w:rFonts w:cs="Arial"/>
          <w:sz w:val="22"/>
          <w:szCs w:val="22"/>
          <w:lang w:eastAsia="en-US"/>
        </w:rPr>
        <w:t>Fait à Cambrai, le 09 septembre 2020.</w:t>
      </w:r>
    </w:p>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rFonts w:cs="Arial"/>
          <w:sz w:val="22"/>
          <w:szCs w:val="22"/>
          <w:lang w:eastAsia="en-US"/>
        </w:rPr>
      </w:pPr>
      <w:r>
        <w:rPr>
          <w:rFonts w:cs="Arial"/>
          <w:sz w:val="22"/>
          <w:szCs w:val="22"/>
          <w:lang w:eastAsia="en-US"/>
        </w:rPr>
      </w:r>
    </w:p>
    <w:p>
      <w:pPr>
        <w:pStyle w:val="Normal"/>
        <w:spacing w:lineRule="auto"/>
        <w:jc w:val="both"/>
        <w:rPr>
          <w:rFonts w:cs="Arial"/>
          <w:sz w:val="22"/>
          <w:szCs w:val="22"/>
        </w:rPr>
      </w:pPr>
      <w:r>
        <w:rPr>
          <w:rFonts w:cs="Arial"/>
          <w:sz w:val="22"/>
          <w:szCs w:val="22"/>
        </w:rPr>
        <w:t>Le représentant titulaire du CSE</w:t>
        <w:tab/>
        <w:tab/>
        <w:t xml:space="preserve">           </w:t>
        <w:tab/>
        <w:t>Pour l’association Cambrésis Emploi</w:t>
      </w:r>
    </w:p>
    <w:p>
      <w:pPr>
        <w:pStyle w:val="Normal"/>
        <w:spacing w:lineRule="auto"/>
        <w:jc w:val="both"/>
        <w:rPr>
          <w:rFonts w:cs="Arial"/>
          <w:sz w:val="22"/>
          <w:szCs w:val="22"/>
        </w:rPr>
      </w:pPr>
      <w:r>
        <w:rPr>
          <w:rFonts w:cs="Arial"/>
          <w:sz w:val="22"/>
          <w:szCs w:val="22"/>
        </w:rPr>
        <w:t>Représentant du personnel</w:t>
        <w:tab/>
        <w:tab/>
        <w:tab/>
        <w:tab/>
        <w:t>Représenté par XXX XXX</w:t>
      </w:r>
    </w:p>
    <w:p>
      <w:pPr>
        <w:pStyle w:val="Normal"/>
        <w:spacing w:lineRule="auto"/>
        <w:jc w:val="both"/>
        <w:rPr/>
      </w:pPr>
      <w:r>
        <w:rPr>
          <w:rFonts w:cs="Arial"/>
          <w:sz w:val="22"/>
          <w:szCs w:val="22"/>
          <w:lang w:eastAsia="en-US"/>
        </w:rPr>
        <w:t>XXX XXX</w:t>
        <w:tab/>
        <w:tab/>
        <w:tab/>
        <w:tab/>
        <w:tab/>
        <w:tab/>
        <w:t>Agissant en qualité de Président</w:t>
      </w:r>
    </w:p>
    <w:p>
      <w:pPr>
        <w:pStyle w:val="TextBody"/>
        <w:spacing w:lineRule="auto" w:before="0" w:after="0"/>
        <w:rPr>
          <w:rFonts w:ascii="Arial" w:hAnsi="Arial" w:eastAsia="Calibri" w:cs="Arial"/>
          <w:sz w:val="22"/>
          <w:szCs w:val="22"/>
          <w:lang w:val="fr-FR" w:eastAsia="en-US"/>
        </w:rPr>
      </w:pPr>
      <w:r>
        <w:rPr>
          <w:rFonts w:eastAsia="Calibri" w:cs="Arial" w:ascii="Arial" w:hAnsi="Arial"/>
          <w:sz w:val="22"/>
          <w:szCs w:val="22"/>
          <w:lang w:val="fr-FR" w:eastAsia="en-US"/>
        </w:rPr>
      </w:r>
    </w:p>
    <w:p>
      <w:pPr>
        <w:pStyle w:val="TextBody"/>
        <w:spacing w:lineRule="auto" w:before="0" w:after="0"/>
        <w:rPr>
          <w:rFonts w:ascii="Arial" w:hAnsi="Arial" w:eastAsia="Calibri" w:cs="Arial"/>
          <w:szCs w:val="22"/>
          <w:lang w:val="fr-FR"/>
        </w:rPr>
      </w:pPr>
      <w:r>
        <w:rPr>
          <w:rFonts w:eastAsia="Calibri" w:cs="Arial" w:ascii="Arial" w:hAnsi="Arial"/>
          <w:szCs w:val="22"/>
          <w:lang w:val="fr-FR"/>
        </w:rPr>
      </w:r>
    </w:p>
    <w:p>
      <w:pPr>
        <w:pStyle w:val="TextBody"/>
        <w:spacing w:lineRule="auto" w:before="0" w:after="0"/>
        <w:rPr>
          <w:rFonts w:ascii="Arial" w:hAnsi="Arial" w:eastAsia="Calibri" w:cs="Arial"/>
          <w:szCs w:val="22"/>
          <w:lang w:val="fr-FR"/>
        </w:rPr>
      </w:pPr>
      <w:r>
        <w:rPr>
          <w:rFonts w:eastAsia="Calibri" w:cs="Arial" w:ascii="Arial" w:hAnsi="Arial"/>
          <w:szCs w:val="22"/>
          <w:lang w:val="fr-FR"/>
        </w:rPr>
      </w:r>
    </w:p>
    <w:p>
      <w:pPr>
        <w:pStyle w:val="TextBody"/>
        <w:spacing w:lineRule="auto" w:before="0" w:after="0"/>
        <w:rPr>
          <w:rFonts w:ascii="Arial" w:hAnsi="Arial" w:eastAsia="Calibri" w:cs="Arial"/>
          <w:szCs w:val="22"/>
          <w:lang w:val="fr-FR"/>
        </w:rPr>
      </w:pPr>
      <w:r>
        <w:rPr>
          <w:rFonts w:eastAsia="Calibri" w:cs="Arial" w:ascii="Arial" w:hAnsi="Arial"/>
          <w:szCs w:val="22"/>
          <w:lang w:val="fr-FR"/>
        </w:rPr>
      </w:r>
    </w:p>
    <w:p>
      <w:pPr>
        <w:pStyle w:val="TextBody"/>
        <w:spacing w:lineRule="auto" w:before="0" w:after="0"/>
        <w:rPr>
          <w:rFonts w:ascii="Arial" w:hAnsi="Arial" w:eastAsia="Calibri" w:cs="Arial"/>
          <w:szCs w:val="22"/>
          <w:lang w:val="fr-FR"/>
        </w:rPr>
      </w:pPr>
      <w:r>
        <w:rPr>
          <w:rFonts w:eastAsia="Calibri" w:cs="Arial" w:ascii="Arial" w:hAnsi="Arial"/>
          <w:szCs w:val="22"/>
          <w:lang w:val="fr-FR"/>
        </w:rPr>
      </w:r>
    </w:p>
    <w:p>
      <w:pPr>
        <w:pStyle w:val="TextBody"/>
        <w:spacing w:lineRule="auto" w:before="0" w:after="0"/>
        <w:rPr>
          <w:rFonts w:ascii="Arial" w:hAnsi="Arial" w:eastAsia="Calibri" w:cs="Arial"/>
          <w:szCs w:val="22"/>
          <w:lang w:val="fr-FR"/>
        </w:rPr>
      </w:pPr>
      <w:r>
        <w:rPr>
          <w:rFonts w:eastAsia="Calibri" w:cs="Arial" w:ascii="Arial" w:hAnsi="Arial"/>
          <w:b/>
          <w:szCs w:val="22"/>
          <w:u w:val="single"/>
          <w:lang w:val="fr-FR"/>
        </w:rPr>
        <w:t>Annexe 1</w:t>
      </w:r>
      <w:r>
        <w:rPr>
          <w:rFonts w:eastAsia="Calibri" w:cs="Arial" w:ascii="Arial" w:hAnsi="Arial"/>
          <w:b/>
          <w:szCs w:val="22"/>
          <w:lang w:val="fr-FR"/>
        </w:rPr>
        <w:t> </w:t>
      </w:r>
      <w:r>
        <w:rPr>
          <w:rFonts w:eastAsia="Calibri" w:cs="Arial" w:ascii="Arial" w:hAnsi="Arial"/>
          <w:szCs w:val="22"/>
          <w:lang w:val="fr-FR"/>
        </w:rPr>
        <w:t>: exemple de formulaire récapitulatif mensuel du planning de travail réalisé dans le cadre</w:t>
      </w:r>
    </w:p>
    <w:p>
      <w:pPr>
        <w:pStyle w:val="TextBody"/>
        <w:spacing w:lineRule="auto" w:before="0" w:after="0"/>
        <w:rPr>
          <w:rFonts w:ascii="Arial" w:hAnsi="Arial" w:eastAsia="Calibri" w:cs="Arial"/>
          <w:szCs w:val="22"/>
          <w:lang w:val="fr-FR"/>
        </w:rPr>
      </w:pPr>
      <w:r>
        <w:rPr>
          <w:rFonts w:eastAsia="Calibri" w:cs="Arial" w:ascii="Arial" w:hAnsi="Arial"/>
          <w:szCs w:val="22"/>
          <w:lang w:val="fr-FR"/>
        </w:rPr>
        <w:tab/>
        <w:tab/>
        <w:t>de l’application du forfait jours pour un salarié cadre de Cambrésis Emploi.</w:t>
      </w:r>
    </w:p>
    <w:p>
      <w:pPr>
        <w:pStyle w:val="Normal"/>
        <w:tabs>
          <w:tab w:val="left" w:pos="5760" w:leader="none"/>
          <w:tab w:val="left" w:pos="7545" w:leader="none"/>
        </w:tabs>
        <w:spacing w:lineRule="auto"/>
        <w:jc w:val="both"/>
        <w:rPr/>
      </w:pPr>
      <w:r>
        <w:rPr>
          <w:rFonts w:cs="Arial"/>
          <w:b/>
          <w:sz w:val="22"/>
          <w:szCs w:val="22"/>
          <w:u w:val="single"/>
        </w:rPr>
        <w:t>Annexe 1</w:t>
      </w:r>
    </w:p>
    <w:p>
      <w:pPr>
        <w:pStyle w:val="Normal"/>
        <w:tabs>
          <w:tab w:val="left" w:pos="5760" w:leader="none"/>
          <w:tab w:val="left" w:pos="7545" w:leader="none"/>
        </w:tabs>
        <w:spacing w:lineRule="auto"/>
        <w:jc w:val="both"/>
        <w:rPr>
          <w:rFonts w:cs="Arial"/>
          <w:b/>
          <w:b/>
          <w:sz w:val="22"/>
          <w:szCs w:val="22"/>
          <w:u w:val="single"/>
          <w:lang w:val="en-GB" w:eastAsia="en-GB"/>
        </w:rPr>
      </w:pPr>
      <w:r>
        <w:rPr>
          <w:rFonts w:cs="Arial"/>
          <w:b/>
          <w:sz w:val="22"/>
          <w:szCs w:val="22"/>
          <w:u w:val="single"/>
          <w:lang w:val="en-GB" w:eastAsia="en-GB"/>
        </w:rPr>
        <w:drawing>
          <wp:anchor behindDoc="0" distT="0" distB="0" distL="114935" distR="114935" simplePos="0" locked="0" layoutInCell="1" allowOverlap="1" relativeHeight="50">
            <wp:simplePos x="0" y="0"/>
            <wp:positionH relativeFrom="column">
              <wp:posOffset>-374650</wp:posOffset>
            </wp:positionH>
            <wp:positionV relativeFrom="paragraph">
              <wp:posOffset>160655</wp:posOffset>
            </wp:positionV>
            <wp:extent cx="6879590" cy="4897120"/>
            <wp:effectExtent l="0" t="0" r="0" b="0"/>
            <wp:wrapNone/>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4"/>
                    <a:srcRect l="-2" t="-4" r="-2" b="-4"/>
                    <a:stretch>
                      <a:fillRect/>
                    </a:stretch>
                  </pic:blipFill>
                  <pic:spPr bwMode="auto">
                    <a:xfrm>
                      <a:off x="0" y="0"/>
                      <a:ext cx="6879590" cy="4897120"/>
                    </a:xfrm>
                    <a:prstGeom prst="rect">
                      <a:avLst/>
                    </a:prstGeom>
                  </pic:spPr>
                </pic:pic>
              </a:graphicData>
            </a:graphic>
          </wp:anchor>
        </w:drawing>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center"/>
        <w:rPr>
          <w:rFonts w:cs="Arial"/>
          <w:b/>
          <w:b/>
          <w:sz w:val="48"/>
          <w:szCs w:val="48"/>
          <w:u w:val="single"/>
        </w:rPr>
      </w:pPr>
      <w:r>
        <w:rPr>
          <w:rFonts w:cs="Arial"/>
          <w:b/>
          <w:sz w:val="48"/>
          <w:szCs w:val="48"/>
          <w:u w:val="single"/>
        </w:rPr>
        <w:t>Plan</w:t>
      </w:r>
    </w:p>
    <w:p>
      <w:pPr>
        <w:pStyle w:val="Normal"/>
        <w:tabs>
          <w:tab w:val="left" w:pos="5760" w:leader="none"/>
          <w:tab w:val="left" w:pos="7545" w:leader="none"/>
        </w:tabs>
        <w:spacing w:lineRule="auto"/>
        <w:jc w:val="both"/>
        <w:rPr>
          <w:rFonts w:cs="Arial"/>
          <w:b/>
          <w:b/>
          <w:sz w:val="22"/>
          <w:szCs w:val="22"/>
          <w:u w:val="single"/>
        </w:rPr>
      </w:pPr>
      <w:r>
        <w:rPr>
          <w:rFonts w:cs="Arial"/>
          <w:b/>
          <w:sz w:val="22"/>
          <w:szCs w:val="22"/>
          <w:u w:val="single"/>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Normal"/>
        <w:tabs>
          <w:tab w:val="left" w:pos="5760" w:leader="none"/>
          <w:tab w:val="left" w:pos="7545" w:leader="none"/>
        </w:tabs>
        <w:spacing w:lineRule="auto"/>
        <w:jc w:val="both"/>
        <w:rPr/>
      </w:pPr>
      <w:r>
        <w:rPr>
          <w:rFonts w:cs="Arial"/>
          <w:sz w:val="22"/>
          <w:szCs w:val="22"/>
        </w:rPr>
        <w:tab/>
        <w:tab/>
        <w:tab/>
        <w:t xml:space="preserve"> </w:t>
        <w:tab/>
        <w:t xml:space="preserve">          </w:t>
      </w:r>
      <w:r>
        <w:rPr>
          <w:rFonts w:cs="Arial"/>
          <w:b/>
          <w:sz w:val="32"/>
          <w:szCs w:val="32"/>
          <w:u w:val="single"/>
        </w:rPr>
        <w:t>Page</w:t>
      </w:r>
    </w:p>
    <w:p>
      <w:pPr>
        <w:pStyle w:val="Normal"/>
        <w:autoSpaceDE w:val="false"/>
        <w:spacing w:lineRule="auto"/>
        <w:rPr>
          <w:rFonts w:cs="Arial"/>
          <w:b/>
          <w:b/>
          <w:i/>
          <w:i/>
          <w:sz w:val="22"/>
          <w:szCs w:val="22"/>
          <w:u w:val="single"/>
        </w:rPr>
      </w:pPr>
      <w:r>
        <w:rPr>
          <w:rFonts w:cs="Arial"/>
          <w:b/>
          <w:i/>
          <w:sz w:val="22"/>
          <w:szCs w:val="22"/>
          <w:u w:val="single"/>
        </w:rPr>
      </w:r>
    </w:p>
    <w:p>
      <w:pPr>
        <w:pStyle w:val="Normal"/>
        <w:autoSpaceDE w:val="false"/>
        <w:spacing w:lineRule="auto"/>
        <w:rPr/>
      </w:pPr>
      <w:r>
        <w:rPr>
          <w:rFonts w:cs="Arial"/>
          <w:b/>
          <w:i/>
          <w:sz w:val="22"/>
          <w:szCs w:val="22"/>
          <w:u w:val="single"/>
        </w:rPr>
        <w:t>Préambule</w:t>
      </w:r>
      <w:r>
        <w:rPr>
          <w:rFonts w:cs="Arial"/>
          <w:b/>
          <w:sz w:val="22"/>
          <w:szCs w:val="22"/>
        </w:rPr>
        <w:tab/>
        <w:tab/>
        <w:tab/>
        <w:tab/>
        <w:tab/>
        <w:tab/>
        <w:tab/>
        <w:tab/>
        <w:tab/>
        <w:tab/>
        <w:tab/>
        <w:tab/>
        <w:t xml:space="preserve">     1</w:t>
      </w:r>
    </w:p>
    <w:p>
      <w:pPr>
        <w:pStyle w:val="Normal"/>
        <w:tabs>
          <w:tab w:val="left" w:pos="5760" w:leader="none"/>
          <w:tab w:val="left" w:pos="7545" w:leader="none"/>
        </w:tabs>
        <w:spacing w:lineRule="auto"/>
        <w:jc w:val="both"/>
        <w:rPr>
          <w:rFonts w:cs="Arial"/>
          <w:b/>
          <w:b/>
          <w:sz w:val="22"/>
          <w:szCs w:val="22"/>
        </w:rPr>
      </w:pPr>
      <w:r>
        <w:rPr>
          <w:rFonts w:cs="Arial"/>
          <w:b/>
          <w:sz w:val="22"/>
          <w:szCs w:val="22"/>
        </w:rPr>
      </w:r>
    </w:p>
    <w:p>
      <w:pPr>
        <w:pStyle w:val="Normal"/>
        <w:tabs>
          <w:tab w:val="left" w:pos="5760" w:leader="none"/>
          <w:tab w:val="left" w:pos="7545" w:leader="none"/>
        </w:tabs>
        <w:spacing w:lineRule="auto"/>
        <w:jc w:val="both"/>
        <w:rPr/>
      </w:pPr>
      <w:r>
        <w:rPr>
          <w:rFonts w:cs="Arial"/>
          <w:sz w:val="22"/>
          <w:szCs w:val="22"/>
        </w:rPr>
        <w:t>Rappel historique</w:t>
        <w:tab/>
        <w:tab/>
        <w:tab/>
        <w:tab/>
        <w:tab/>
        <w:t xml:space="preserve">     </w:t>
      </w:r>
      <w:r>
        <w:rPr>
          <w:rFonts w:cs="Arial"/>
          <w:b/>
          <w:sz w:val="22"/>
          <w:szCs w:val="22"/>
        </w:rPr>
        <w:t>1</w:t>
      </w:r>
    </w:p>
    <w:p>
      <w:pPr>
        <w:pStyle w:val="Normal"/>
        <w:tabs>
          <w:tab w:val="left" w:pos="5760" w:leader="none"/>
          <w:tab w:val="left" w:pos="7545" w:leader="none"/>
        </w:tabs>
        <w:spacing w:lineRule="auto"/>
        <w:jc w:val="both"/>
        <w:rPr>
          <w:rFonts w:cs="Arial"/>
          <w:b/>
          <w:b/>
          <w:sz w:val="22"/>
          <w:szCs w:val="22"/>
        </w:rPr>
      </w:pPr>
      <w:r>
        <w:rPr>
          <w:rFonts w:cs="Arial"/>
          <w:b/>
          <w:sz w:val="22"/>
          <w:szCs w:val="22"/>
        </w:rPr>
      </w:r>
    </w:p>
    <w:p>
      <w:pPr>
        <w:pStyle w:val="Normal"/>
        <w:tabs>
          <w:tab w:val="left" w:pos="5760" w:leader="none"/>
          <w:tab w:val="left" w:pos="7545" w:leader="none"/>
        </w:tabs>
        <w:spacing w:lineRule="auto"/>
        <w:jc w:val="both"/>
        <w:rPr/>
      </w:pPr>
      <w:r>
        <w:rPr>
          <w:rFonts w:cs="Arial"/>
          <w:sz w:val="22"/>
          <w:szCs w:val="22"/>
        </w:rPr>
        <w:t>Opportunité de signer un tel accord</w:t>
        <w:tab/>
        <w:tab/>
        <w:tab/>
        <w:tab/>
        <w:tab/>
        <w:t xml:space="preserve">     </w:t>
      </w:r>
      <w:r>
        <w:rPr>
          <w:rFonts w:cs="Arial"/>
          <w:b/>
          <w:sz w:val="22"/>
          <w:szCs w:val="22"/>
        </w:rPr>
        <w:t>2</w:t>
      </w:r>
    </w:p>
    <w:p>
      <w:pPr>
        <w:pStyle w:val="Normal"/>
        <w:tabs>
          <w:tab w:val="left" w:pos="5760" w:leader="none"/>
          <w:tab w:val="left" w:pos="7545" w:leader="none"/>
        </w:tabs>
        <w:spacing w:lineRule="auto"/>
        <w:jc w:val="both"/>
        <w:rPr>
          <w:rFonts w:cs="Arial"/>
          <w:b/>
          <w:b/>
          <w:sz w:val="22"/>
          <w:szCs w:val="22"/>
        </w:rPr>
      </w:pPr>
      <w:r>
        <w:rPr>
          <w:rFonts w:cs="Arial"/>
          <w:b/>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TextBody"/>
        <w:numPr>
          <w:ilvl w:val="0"/>
          <w:numId w:val="5"/>
        </w:numPr>
        <w:spacing w:lineRule="auto" w:before="0" w:after="0"/>
        <w:jc w:val="both"/>
        <w:rPr>
          <w:rFonts w:ascii="Arial" w:hAnsi="Arial" w:eastAsia="Calibri" w:cs="Arial"/>
          <w:b/>
          <w:b/>
          <w:szCs w:val="22"/>
          <w:u w:val="single"/>
          <w:lang w:val="fr-FR"/>
        </w:rPr>
      </w:pPr>
      <w:r>
        <w:rPr>
          <w:rFonts w:eastAsia="Calibri" w:cs="Arial" w:ascii="Arial" w:hAnsi="Arial"/>
          <w:b/>
          <w:szCs w:val="22"/>
          <w:u w:val="single"/>
          <w:lang w:val="fr-FR"/>
        </w:rPr>
        <w:t>Champ d’application et cadre juridique</w:t>
      </w:r>
      <w:r>
        <w:rPr>
          <w:rFonts w:eastAsia="Calibri" w:cs="Arial" w:ascii="Arial" w:hAnsi="Arial"/>
          <w:b/>
          <w:szCs w:val="22"/>
          <w:lang w:val="fr-FR"/>
        </w:rPr>
        <w:tab/>
        <w:tab/>
        <w:tab/>
        <w:tab/>
        <w:tab/>
        <w:tab/>
        <w:tab/>
        <w:t xml:space="preserve">     3</w:t>
      </w:r>
    </w:p>
    <w:p>
      <w:pPr>
        <w:pStyle w:val="Normal"/>
        <w:tabs>
          <w:tab w:val="left" w:pos="5760" w:leader="none"/>
          <w:tab w:val="left" w:pos="7545" w:leader="none"/>
        </w:tabs>
        <w:spacing w:lineRule="auto"/>
        <w:jc w:val="both"/>
        <w:rPr>
          <w:rFonts w:ascii="Arial" w:hAnsi="Arial" w:eastAsia="Calibri" w:cs="Arial"/>
          <w:b/>
          <w:b/>
          <w:sz w:val="22"/>
          <w:szCs w:val="22"/>
          <w:u w:val="single"/>
          <w:lang w:val="fr-FR"/>
        </w:rPr>
      </w:pPr>
      <w:r>
        <w:rPr>
          <w:rFonts w:eastAsia="Calibri" w:cs="Arial"/>
          <w:b/>
          <w:sz w:val="22"/>
          <w:szCs w:val="22"/>
          <w:u w:val="single"/>
          <w:lang w:val="fr-FR"/>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TextBody"/>
        <w:numPr>
          <w:ilvl w:val="0"/>
          <w:numId w:val="5"/>
        </w:numPr>
        <w:spacing w:lineRule="auto" w:before="0" w:after="0"/>
        <w:jc w:val="both"/>
        <w:rPr>
          <w:rFonts w:ascii="Arial" w:hAnsi="Arial" w:eastAsia="Calibri" w:cs="Arial"/>
          <w:b/>
          <w:b/>
          <w:szCs w:val="22"/>
          <w:u w:val="single"/>
          <w:lang w:val="fr-FR"/>
        </w:rPr>
      </w:pPr>
      <w:r>
        <w:rPr>
          <w:rFonts w:eastAsia="Calibri" w:cs="Arial" w:ascii="Arial" w:hAnsi="Arial"/>
          <w:b/>
          <w:szCs w:val="22"/>
          <w:u w:val="single"/>
          <w:lang w:val="fr-FR"/>
        </w:rPr>
        <w:t>La durée du temps de travail</w:t>
      </w:r>
      <w:r>
        <w:rPr>
          <w:rFonts w:eastAsia="Calibri" w:cs="Arial" w:ascii="Arial" w:hAnsi="Arial"/>
          <w:b/>
          <w:szCs w:val="22"/>
          <w:lang w:val="fr-FR"/>
        </w:rPr>
        <w:tab/>
        <w:tab/>
        <w:tab/>
        <w:tab/>
        <w:tab/>
        <w:tab/>
        <w:tab/>
        <w:tab/>
        <w:t xml:space="preserve">     3</w:t>
      </w:r>
    </w:p>
    <w:p>
      <w:pPr>
        <w:pStyle w:val="Normal"/>
        <w:tabs>
          <w:tab w:val="left" w:pos="5760" w:leader="none"/>
          <w:tab w:val="left" w:pos="7545" w:leader="none"/>
        </w:tabs>
        <w:spacing w:lineRule="auto"/>
        <w:jc w:val="both"/>
        <w:rPr>
          <w:rFonts w:ascii="Arial" w:hAnsi="Arial" w:eastAsia="Calibri" w:cs="Arial"/>
          <w:b/>
          <w:b/>
          <w:sz w:val="22"/>
          <w:szCs w:val="22"/>
          <w:u w:val="single"/>
          <w:lang w:val="fr-FR"/>
        </w:rPr>
      </w:pPr>
      <w:r>
        <w:rPr>
          <w:rFonts w:eastAsia="Calibri" w:cs="Arial"/>
          <w:b/>
          <w:sz w:val="22"/>
          <w:szCs w:val="22"/>
          <w:u w:val="single"/>
          <w:lang w:val="fr-FR"/>
        </w:rPr>
      </w:r>
    </w:p>
    <w:p>
      <w:pPr>
        <w:pStyle w:val="Paragraphedeliste"/>
        <w:numPr>
          <w:ilvl w:val="0"/>
          <w:numId w:val="16"/>
        </w:numPr>
        <w:autoSpaceDE w:val="false"/>
        <w:spacing w:lineRule="auto"/>
        <w:jc w:val="both"/>
        <w:rPr/>
      </w:pPr>
      <w:r>
        <w:rPr>
          <w:rFonts w:eastAsia="Arial" w:cs="Arial" w:ascii="Arial" w:hAnsi="Arial"/>
          <w:sz w:val="22"/>
          <w:szCs w:val="22"/>
        </w:rPr>
        <w:t xml:space="preserve"> </w:t>
      </w:r>
      <w:r>
        <w:rPr>
          <w:rFonts w:cs="Arial" w:ascii="Arial" w:hAnsi="Arial"/>
          <w:b/>
          <w:i/>
          <w:sz w:val="22"/>
          <w:szCs w:val="22"/>
        </w:rPr>
        <w:t>Salariés non cadres et salariés cadres ne disposant pas d’une large</w:t>
      </w:r>
    </w:p>
    <w:p>
      <w:pPr>
        <w:pStyle w:val="Paragraphedeliste"/>
        <w:autoSpaceDE w:val="false"/>
        <w:spacing w:lineRule="auto"/>
        <w:jc w:val="both"/>
        <w:rPr>
          <w:rFonts w:ascii="Arial" w:hAnsi="Arial" w:cs="Arial"/>
          <w:b/>
          <w:b/>
          <w:i/>
          <w:i/>
          <w:sz w:val="22"/>
          <w:szCs w:val="22"/>
        </w:rPr>
      </w:pPr>
      <w:r>
        <w:rPr>
          <w:rFonts w:cs="Arial" w:ascii="Arial" w:hAnsi="Arial"/>
          <w:b/>
          <w:i/>
          <w:sz w:val="22"/>
          <w:szCs w:val="22"/>
        </w:rPr>
        <w:t>indépendance dans l’organisation de leur temps de travail :</w:t>
      </w:r>
    </w:p>
    <w:p>
      <w:pPr>
        <w:pStyle w:val="Paragraphedeliste"/>
        <w:autoSpaceDE w:val="false"/>
        <w:spacing w:lineRule="auto"/>
        <w:jc w:val="both"/>
        <w:rPr/>
      </w:pPr>
      <w:r>
        <w:rPr>
          <w:rFonts w:cs="Arial" w:ascii="Arial" w:hAnsi="Arial"/>
          <w:b/>
          <w:i/>
          <w:sz w:val="22"/>
          <w:szCs w:val="22"/>
        </w:rPr>
        <w:t>35 heures hebdomadaires</w:t>
      </w:r>
      <w:r>
        <w:rPr>
          <w:rFonts w:cs="Arial" w:ascii="Arial" w:hAnsi="Arial"/>
          <w:b/>
          <w:sz w:val="22"/>
          <w:szCs w:val="22"/>
        </w:rPr>
        <w:tab/>
        <w:tab/>
        <w:tab/>
        <w:tab/>
        <w:tab/>
        <w:tab/>
        <w:tab/>
        <w:tab/>
        <w:tab/>
        <w:t xml:space="preserve">     3</w:t>
      </w:r>
    </w:p>
    <w:p>
      <w:pPr>
        <w:pStyle w:val="Normal"/>
        <w:tabs>
          <w:tab w:val="left" w:pos="5760" w:leader="none"/>
          <w:tab w:val="left" w:pos="7545" w:leader="none"/>
        </w:tabs>
        <w:spacing w:lineRule="auto"/>
        <w:jc w:val="both"/>
        <w:rPr>
          <w:rFonts w:ascii="Arial" w:hAnsi="Arial" w:cs="Arial"/>
          <w:b/>
          <w:b/>
          <w:sz w:val="22"/>
          <w:szCs w:val="22"/>
        </w:rPr>
      </w:pPr>
      <w:r>
        <w:rPr>
          <w:rFonts w:cs="Arial"/>
          <w:b/>
          <w:sz w:val="22"/>
          <w:szCs w:val="22"/>
        </w:rPr>
      </w:r>
    </w:p>
    <w:p>
      <w:pPr>
        <w:pStyle w:val="Paragraphedeliste"/>
        <w:numPr>
          <w:ilvl w:val="0"/>
          <w:numId w:val="16"/>
        </w:numPr>
        <w:autoSpaceDE w:val="false"/>
        <w:spacing w:lineRule="auto"/>
        <w:jc w:val="both"/>
        <w:rPr>
          <w:rFonts w:ascii="Arial" w:hAnsi="Arial" w:cs="Arial"/>
          <w:b/>
          <w:b/>
          <w:i/>
          <w:i/>
          <w:sz w:val="22"/>
          <w:szCs w:val="22"/>
        </w:rPr>
      </w:pPr>
      <w:r>
        <w:rPr>
          <w:rFonts w:cs="Arial" w:ascii="Arial" w:hAnsi="Arial"/>
          <w:b/>
          <w:i/>
          <w:sz w:val="22"/>
          <w:szCs w:val="22"/>
        </w:rPr>
        <w:t>Salariés cadres disposant d’une large indépendance dans l’organisation de</w:t>
      </w:r>
    </w:p>
    <w:p>
      <w:pPr>
        <w:pStyle w:val="Paragraphedeliste"/>
        <w:autoSpaceDE w:val="false"/>
        <w:spacing w:lineRule="auto"/>
        <w:jc w:val="both"/>
        <w:rPr>
          <w:rFonts w:ascii="Arial" w:hAnsi="Arial" w:cs="Arial"/>
          <w:b/>
          <w:b/>
          <w:i/>
          <w:i/>
          <w:sz w:val="22"/>
          <w:szCs w:val="22"/>
        </w:rPr>
      </w:pPr>
      <w:r>
        <w:rPr>
          <w:rFonts w:cs="Arial" w:ascii="Arial" w:hAnsi="Arial"/>
          <w:b/>
          <w:i/>
          <w:sz w:val="22"/>
          <w:szCs w:val="22"/>
        </w:rPr>
        <w:t>leur temps de travail : absence d’une durée de travail déterminée,</w:t>
      </w:r>
    </w:p>
    <w:p>
      <w:pPr>
        <w:pStyle w:val="Paragraphedeliste"/>
        <w:autoSpaceDE w:val="false"/>
        <w:spacing w:lineRule="auto"/>
        <w:jc w:val="both"/>
        <w:rPr/>
      </w:pPr>
      <w:r>
        <w:rPr>
          <w:rFonts w:cs="Arial" w:ascii="Arial" w:hAnsi="Arial"/>
          <w:b/>
          <w:i/>
          <w:sz w:val="22"/>
          <w:szCs w:val="22"/>
        </w:rPr>
        <w:t>forfait annuel en jours</w:t>
        <w:tab/>
        <w:tab/>
        <w:tab/>
        <w:tab/>
        <w:tab/>
        <w:tab/>
        <w:tab/>
        <w:tab/>
        <w:tab/>
        <w:t xml:space="preserve">     </w:t>
      </w:r>
      <w:r>
        <w:rPr>
          <w:rFonts w:cs="Arial" w:ascii="Arial" w:hAnsi="Arial"/>
          <w:b/>
          <w:sz w:val="22"/>
          <w:szCs w:val="22"/>
        </w:rPr>
        <w:t>4</w:t>
      </w:r>
    </w:p>
    <w:p>
      <w:pPr>
        <w:pStyle w:val="Normal"/>
        <w:tabs>
          <w:tab w:val="left" w:pos="5760" w:leader="none"/>
          <w:tab w:val="left" w:pos="7545" w:leader="none"/>
        </w:tabs>
        <w:spacing w:lineRule="auto"/>
        <w:jc w:val="both"/>
        <w:rPr>
          <w:rFonts w:ascii="Arial" w:hAnsi="Arial" w:cs="Arial"/>
          <w:b/>
          <w:b/>
          <w:sz w:val="22"/>
          <w:szCs w:val="22"/>
        </w:rPr>
      </w:pPr>
      <w:r>
        <w:rPr>
          <w:rFonts w:cs="Arial"/>
          <w:b/>
          <w:sz w:val="22"/>
          <w:szCs w:val="22"/>
        </w:rPr>
      </w:r>
    </w:p>
    <w:p>
      <w:pPr>
        <w:pStyle w:val="Paragraphedeliste"/>
        <w:numPr>
          <w:ilvl w:val="0"/>
          <w:numId w:val="30"/>
        </w:numPr>
        <w:autoSpaceDE w:val="false"/>
        <w:spacing w:lineRule="auto"/>
        <w:jc w:val="both"/>
        <w:rPr>
          <w:rFonts w:ascii="Arial" w:hAnsi="Arial" w:cs="Arial"/>
          <w:b/>
          <w:b/>
          <w:i/>
          <w:i/>
          <w:sz w:val="22"/>
          <w:szCs w:val="22"/>
        </w:rPr>
      </w:pPr>
      <w:r>
        <w:rPr>
          <w:rFonts w:cs="Arial" w:ascii="Arial" w:hAnsi="Arial"/>
          <w:b/>
          <w:i/>
          <w:sz w:val="22"/>
          <w:szCs w:val="22"/>
        </w:rPr>
        <w:t>Les cadres concernés</w:t>
        <w:tab/>
        <w:tab/>
        <w:tab/>
        <w:tab/>
        <w:tab/>
        <w:tab/>
        <w:tab/>
        <w:t xml:space="preserve">     </w:t>
      </w:r>
      <w:r>
        <w:rPr>
          <w:rFonts w:cs="Arial" w:ascii="Arial" w:hAnsi="Arial"/>
          <w:b/>
          <w:sz w:val="22"/>
          <w:szCs w:val="22"/>
        </w:rPr>
        <w:t>4</w:t>
      </w:r>
    </w:p>
    <w:p>
      <w:pPr>
        <w:pStyle w:val="Paragraphedeliste"/>
        <w:autoSpaceDE w:val="false"/>
        <w:spacing w:lineRule="auto"/>
        <w:ind w:left="2061" w:hanging="0"/>
        <w:jc w:val="both"/>
        <w:rPr>
          <w:rFonts w:ascii="Arial" w:hAnsi="Arial" w:cs="Arial"/>
          <w:b/>
          <w:b/>
          <w:i/>
          <w:i/>
          <w:sz w:val="22"/>
          <w:szCs w:val="22"/>
        </w:rPr>
      </w:pPr>
      <w:r>
        <w:rPr>
          <w:rFonts w:cs="Arial" w:ascii="Arial" w:hAnsi="Arial"/>
          <w:b/>
          <w:i/>
          <w:sz w:val="22"/>
          <w:szCs w:val="22"/>
        </w:rPr>
      </w:r>
    </w:p>
    <w:p>
      <w:pPr>
        <w:pStyle w:val="Paragraphedeliste"/>
        <w:numPr>
          <w:ilvl w:val="0"/>
          <w:numId w:val="30"/>
        </w:numPr>
        <w:autoSpaceDE w:val="false"/>
        <w:spacing w:lineRule="auto"/>
        <w:jc w:val="both"/>
        <w:rPr>
          <w:rFonts w:ascii="Arial" w:hAnsi="Arial" w:cs="Arial"/>
          <w:b/>
          <w:b/>
          <w:i/>
          <w:i/>
          <w:sz w:val="22"/>
          <w:szCs w:val="22"/>
        </w:rPr>
      </w:pPr>
      <w:r>
        <w:rPr>
          <w:rFonts w:cs="Arial" w:ascii="Arial" w:hAnsi="Arial"/>
          <w:b/>
          <w:i/>
          <w:sz w:val="22"/>
          <w:szCs w:val="22"/>
        </w:rPr>
        <w:t xml:space="preserve">Conventions individuelles de forfaits jours sur l’année </w:t>
      </w:r>
      <w:r>
        <w:rPr>
          <w:rFonts w:cs="Arial" w:ascii="Arial" w:hAnsi="Arial"/>
          <w:b/>
          <w:sz w:val="22"/>
          <w:szCs w:val="22"/>
        </w:rPr>
        <w:tab/>
        <w:tab/>
        <w:t xml:space="preserve">     5</w:t>
      </w:r>
    </w:p>
    <w:p>
      <w:pPr>
        <w:pStyle w:val="Paragraphedeliste"/>
        <w:autoSpaceDE w:val="false"/>
        <w:spacing w:lineRule="auto"/>
        <w:ind w:left="0" w:hanging="0"/>
        <w:jc w:val="both"/>
        <w:rPr>
          <w:rFonts w:ascii="Arial" w:hAnsi="Arial" w:cs="Arial"/>
          <w:b/>
          <w:b/>
          <w:i/>
          <w:i/>
          <w:sz w:val="22"/>
          <w:szCs w:val="22"/>
        </w:rPr>
      </w:pPr>
      <w:r>
        <w:rPr>
          <w:rFonts w:cs="Arial" w:ascii="Arial" w:hAnsi="Arial"/>
          <w:b/>
          <w:i/>
          <w:sz w:val="22"/>
          <w:szCs w:val="22"/>
        </w:rPr>
      </w:r>
    </w:p>
    <w:p>
      <w:pPr>
        <w:pStyle w:val="Paragraphedeliste"/>
        <w:numPr>
          <w:ilvl w:val="0"/>
          <w:numId w:val="30"/>
        </w:numPr>
        <w:autoSpaceDE w:val="false"/>
        <w:spacing w:lineRule="auto"/>
        <w:jc w:val="both"/>
        <w:rPr>
          <w:rFonts w:ascii="Arial" w:hAnsi="Arial" w:cs="Arial"/>
          <w:b/>
          <w:b/>
          <w:i/>
          <w:i/>
          <w:sz w:val="22"/>
          <w:szCs w:val="22"/>
        </w:rPr>
      </w:pPr>
      <w:r>
        <w:rPr>
          <w:rFonts w:cs="Arial" w:ascii="Arial" w:hAnsi="Arial"/>
          <w:b/>
          <w:i/>
          <w:sz w:val="22"/>
          <w:szCs w:val="22"/>
        </w:rPr>
        <w:t xml:space="preserve">La mise en place des conventions de forfaits jours sur l’année </w:t>
      </w:r>
      <w:r>
        <w:rPr>
          <w:rFonts w:cs="Arial" w:ascii="Arial" w:hAnsi="Arial"/>
          <w:b/>
          <w:sz w:val="22"/>
          <w:szCs w:val="22"/>
        </w:rPr>
        <w:tab/>
        <w:t xml:space="preserve">     5</w:t>
      </w:r>
    </w:p>
    <w:p>
      <w:pPr>
        <w:pStyle w:val="TextBody"/>
        <w:spacing w:lineRule="auto" w:before="0" w:after="0"/>
        <w:ind w:left="2925" w:hanging="0"/>
        <w:jc w:val="both"/>
        <w:rPr>
          <w:rFonts w:ascii="Arial" w:hAnsi="Arial" w:eastAsia="Calibri" w:cs="Arial"/>
          <w:b/>
          <w:b/>
          <w:i/>
          <w:i/>
          <w:sz w:val="22"/>
          <w:szCs w:val="22"/>
          <w:lang w:val="fr-FR"/>
        </w:rPr>
      </w:pPr>
      <w:r>
        <w:rPr>
          <w:rFonts w:eastAsia="Calibri" w:cs="Arial" w:ascii="Arial" w:hAnsi="Arial"/>
          <w:b/>
          <w:i/>
          <w:sz w:val="22"/>
          <w:szCs w:val="22"/>
          <w:lang w:val="fr-FR"/>
        </w:rPr>
      </w:r>
    </w:p>
    <w:p>
      <w:pPr>
        <w:pStyle w:val="TextBody"/>
        <w:numPr>
          <w:ilvl w:val="0"/>
          <w:numId w:val="31"/>
        </w:numPr>
        <w:spacing w:lineRule="auto" w:before="0" w:after="0"/>
        <w:jc w:val="both"/>
        <w:rPr>
          <w:rFonts w:ascii="Arial" w:hAnsi="Arial" w:eastAsia="Calibri" w:cs="Arial"/>
          <w:szCs w:val="22"/>
          <w:lang w:val="fr-FR"/>
        </w:rPr>
      </w:pPr>
      <w:r>
        <w:rPr>
          <w:rFonts w:eastAsia="Calibri" w:cs="Arial" w:ascii="Arial" w:hAnsi="Arial"/>
          <w:szCs w:val="22"/>
          <w:lang w:val="fr-FR"/>
        </w:rPr>
        <w:t>Durée annuelle du travail</w:t>
        <w:tab/>
        <w:tab/>
        <w:tab/>
        <w:tab/>
        <w:tab/>
        <w:tab/>
        <w:t xml:space="preserve">     </w:t>
      </w:r>
      <w:r>
        <w:rPr>
          <w:rFonts w:eastAsia="Calibri" w:cs="Arial" w:ascii="Arial" w:hAnsi="Arial"/>
          <w:b/>
          <w:szCs w:val="22"/>
          <w:lang w:val="fr-FR"/>
        </w:rPr>
        <w:t>5</w:t>
      </w:r>
    </w:p>
    <w:p>
      <w:pPr>
        <w:pStyle w:val="TextBody"/>
        <w:spacing w:lineRule="auto" w:before="0" w:after="0"/>
        <w:ind w:left="1430" w:hanging="0"/>
        <w:jc w:val="both"/>
        <w:rPr>
          <w:rFonts w:ascii="Arial" w:hAnsi="Arial" w:eastAsia="Calibri" w:cs="Arial"/>
          <w:b/>
          <w:b/>
          <w:szCs w:val="22"/>
          <w:lang w:val="fr-FR"/>
        </w:rPr>
      </w:pPr>
      <w:r>
        <w:rPr>
          <w:rFonts w:eastAsia="Calibri" w:cs="Arial" w:ascii="Arial" w:hAnsi="Arial"/>
          <w:b/>
          <w:szCs w:val="22"/>
          <w:lang w:val="fr-FR"/>
        </w:rPr>
      </w:r>
    </w:p>
    <w:p>
      <w:pPr>
        <w:pStyle w:val="TextBody"/>
        <w:numPr>
          <w:ilvl w:val="0"/>
          <w:numId w:val="9"/>
        </w:numPr>
        <w:spacing w:lineRule="auto" w:before="0" w:after="0"/>
        <w:jc w:val="both"/>
        <w:rPr/>
      </w:pPr>
      <w:r>
        <w:rPr>
          <w:rFonts w:eastAsia="Calibri" w:cs="Arial" w:ascii="Arial" w:hAnsi="Arial"/>
          <w:b/>
          <w:szCs w:val="22"/>
          <w:lang w:val="fr-FR"/>
        </w:rPr>
        <w:t>Incidence de divers évènements sur le nombre</w:t>
      </w:r>
    </w:p>
    <w:p>
      <w:pPr>
        <w:pStyle w:val="TextBody"/>
        <w:spacing w:lineRule="auto" w:before="0" w:after="0"/>
        <w:ind w:left="3192" w:hanging="0"/>
        <w:jc w:val="both"/>
        <w:rPr>
          <w:rFonts w:ascii="Arial" w:hAnsi="Arial" w:eastAsia="Calibri" w:cs="Arial"/>
          <w:b/>
          <w:b/>
          <w:szCs w:val="22"/>
          <w:lang w:val="fr-FR"/>
        </w:rPr>
      </w:pPr>
      <w:r>
        <w:rPr>
          <w:rFonts w:eastAsia="Calibri" w:cs="Arial" w:ascii="Arial" w:hAnsi="Arial"/>
          <w:b/>
          <w:szCs w:val="22"/>
          <w:lang w:val="fr-FR"/>
        </w:rPr>
        <w:t xml:space="preserve">de jours travaillés prévus dans la convention de forfait </w:t>
        <w:tab/>
        <w:t xml:space="preserve">     6</w:t>
      </w:r>
    </w:p>
    <w:p>
      <w:pPr>
        <w:pStyle w:val="TextBody"/>
        <w:spacing w:lineRule="auto" w:before="0" w:after="0"/>
        <w:ind w:left="3192" w:hanging="0"/>
        <w:jc w:val="both"/>
        <w:rPr>
          <w:rFonts w:ascii="Arial" w:hAnsi="Arial" w:eastAsia="Calibri" w:cs="Arial"/>
          <w:b/>
          <w:b/>
          <w:szCs w:val="22"/>
          <w:lang w:val="fr-FR"/>
        </w:rPr>
      </w:pPr>
      <w:r>
        <w:rPr>
          <w:rFonts w:eastAsia="Calibri" w:cs="Arial" w:ascii="Arial" w:hAnsi="Arial"/>
          <w:b/>
          <w:szCs w:val="22"/>
          <w:lang w:val="fr-FR"/>
        </w:rPr>
      </w:r>
    </w:p>
    <w:p>
      <w:pPr>
        <w:pStyle w:val="TextBody"/>
        <w:numPr>
          <w:ilvl w:val="4"/>
          <w:numId w:val="28"/>
        </w:numPr>
        <w:spacing w:lineRule="auto" w:before="0" w:after="0"/>
        <w:jc w:val="both"/>
        <w:rPr/>
      </w:pPr>
      <w:r>
        <w:rPr>
          <w:rFonts w:eastAsia="Calibri" w:cs="Arial" w:ascii="Arial" w:hAnsi="Arial"/>
          <w:szCs w:val="22"/>
          <w:u w:val="single"/>
          <w:lang w:val="fr-FR"/>
        </w:rPr>
        <w:t>Absence pour maladie, accident du travail ou</w:t>
      </w:r>
    </w:p>
    <w:p>
      <w:pPr>
        <w:pStyle w:val="TextBody"/>
        <w:spacing w:lineRule="auto" w:before="0" w:after="0"/>
        <w:ind w:left="3600" w:hanging="0"/>
        <w:jc w:val="both"/>
        <w:rPr>
          <w:rFonts w:ascii="Arial" w:hAnsi="Arial" w:eastAsia="Calibri" w:cs="Arial"/>
          <w:szCs w:val="22"/>
          <w:u w:val="single"/>
          <w:lang w:val="fr-FR"/>
        </w:rPr>
      </w:pPr>
      <w:r>
        <w:rPr>
          <w:rFonts w:eastAsia="Calibri" w:cs="Arial" w:ascii="Arial" w:hAnsi="Arial"/>
          <w:szCs w:val="22"/>
          <w:u w:val="single"/>
          <w:lang w:val="fr-FR"/>
        </w:rPr>
        <w:t>toute autre absence justifiée</w:t>
      </w:r>
      <w:r>
        <w:rPr>
          <w:rFonts w:eastAsia="Calibri" w:cs="Arial" w:ascii="Arial" w:hAnsi="Arial"/>
          <w:szCs w:val="22"/>
          <w:lang w:val="fr-FR"/>
        </w:rPr>
        <w:tab/>
        <w:tab/>
        <w:t xml:space="preserve"> </w:t>
        <w:tab/>
        <w:tab/>
        <w:tab/>
        <w:t xml:space="preserve">     </w:t>
      </w:r>
      <w:r>
        <w:rPr>
          <w:rFonts w:eastAsia="Calibri" w:cs="Arial" w:ascii="Arial" w:hAnsi="Arial"/>
          <w:b/>
          <w:szCs w:val="22"/>
          <w:lang w:val="fr-FR"/>
        </w:rPr>
        <w:t>6</w:t>
      </w:r>
    </w:p>
    <w:p>
      <w:pPr>
        <w:pStyle w:val="TextBody"/>
        <w:spacing w:lineRule="auto" w:before="0" w:after="0"/>
        <w:ind w:left="3600" w:hanging="0"/>
        <w:jc w:val="both"/>
        <w:rPr>
          <w:rFonts w:ascii="Arial" w:hAnsi="Arial" w:eastAsia="Calibri" w:cs="Arial"/>
          <w:szCs w:val="22"/>
          <w:u w:val="single"/>
          <w:lang w:val="fr-FR"/>
        </w:rPr>
      </w:pPr>
      <w:r>
        <w:rPr>
          <w:rFonts w:eastAsia="Calibri" w:cs="Arial" w:ascii="Arial" w:hAnsi="Arial"/>
          <w:szCs w:val="22"/>
          <w:u w:val="single"/>
          <w:lang w:val="fr-FR"/>
        </w:rPr>
      </w:r>
    </w:p>
    <w:p>
      <w:pPr>
        <w:pStyle w:val="TextBody"/>
        <w:numPr>
          <w:ilvl w:val="4"/>
          <w:numId w:val="28"/>
        </w:numPr>
        <w:spacing w:lineRule="auto" w:before="0" w:after="0"/>
        <w:jc w:val="both"/>
        <w:rPr>
          <w:rFonts w:ascii="Arial" w:hAnsi="Arial" w:eastAsia="Calibri" w:cs="Arial"/>
          <w:szCs w:val="22"/>
          <w:u w:val="single"/>
          <w:lang w:val="fr-FR"/>
        </w:rPr>
      </w:pPr>
      <w:r>
        <w:rPr>
          <w:rFonts w:eastAsia="Calibri" w:cs="Arial" w:ascii="Arial" w:hAnsi="Arial"/>
          <w:szCs w:val="22"/>
          <w:u w:val="single"/>
          <w:lang w:val="fr-FR"/>
        </w:rPr>
        <w:t>Embauche au 1</w:t>
      </w:r>
      <w:r>
        <w:rPr>
          <w:rFonts w:eastAsia="Calibri" w:cs="Arial" w:ascii="Arial" w:hAnsi="Arial"/>
          <w:szCs w:val="22"/>
          <w:u w:val="single"/>
          <w:vertAlign w:val="superscript"/>
          <w:lang w:val="fr-FR"/>
        </w:rPr>
        <w:t>er</w:t>
      </w:r>
      <w:r>
        <w:rPr>
          <w:rFonts w:eastAsia="Calibri" w:cs="Arial" w:ascii="Arial" w:hAnsi="Arial"/>
          <w:szCs w:val="22"/>
          <w:u w:val="single"/>
          <w:lang w:val="fr-FR"/>
        </w:rPr>
        <w:t xml:space="preserve"> janvier</w:t>
      </w:r>
      <w:r>
        <w:rPr>
          <w:rFonts w:eastAsia="Calibri" w:cs="Arial" w:ascii="Arial" w:hAnsi="Arial"/>
          <w:szCs w:val="22"/>
          <w:lang w:val="fr-FR"/>
        </w:rPr>
        <w:tab/>
        <w:tab/>
        <w:tab/>
        <w:tab/>
        <w:tab/>
        <w:t xml:space="preserve">     </w:t>
      </w:r>
      <w:r>
        <w:rPr>
          <w:rFonts w:eastAsia="Calibri" w:cs="Arial" w:ascii="Arial" w:hAnsi="Arial"/>
          <w:b/>
          <w:szCs w:val="22"/>
          <w:lang w:val="fr-FR"/>
        </w:rPr>
        <w:t>7</w:t>
      </w:r>
    </w:p>
    <w:p>
      <w:pPr>
        <w:pStyle w:val="TextBody"/>
        <w:spacing w:lineRule="auto" w:before="0" w:after="0"/>
        <w:ind w:left="3600" w:hanging="0"/>
        <w:jc w:val="both"/>
        <w:rPr>
          <w:rFonts w:ascii="Arial" w:hAnsi="Arial" w:eastAsia="Calibri" w:cs="Arial"/>
          <w:szCs w:val="22"/>
          <w:u w:val="single"/>
          <w:lang w:val="fr-FR"/>
        </w:rPr>
      </w:pPr>
      <w:r>
        <w:rPr>
          <w:rFonts w:eastAsia="Calibri" w:cs="Arial" w:ascii="Arial" w:hAnsi="Arial"/>
          <w:szCs w:val="22"/>
          <w:u w:val="single"/>
          <w:lang w:val="fr-FR"/>
        </w:rPr>
      </w:r>
    </w:p>
    <w:p>
      <w:pPr>
        <w:pStyle w:val="TextBody"/>
        <w:numPr>
          <w:ilvl w:val="4"/>
          <w:numId w:val="28"/>
        </w:numPr>
        <w:spacing w:lineRule="auto" w:before="0" w:after="0"/>
        <w:jc w:val="both"/>
        <w:rPr>
          <w:rFonts w:ascii="Arial" w:hAnsi="Arial" w:cs="Arial"/>
          <w:szCs w:val="22"/>
        </w:rPr>
      </w:pPr>
      <w:r>
        <w:rPr>
          <w:rFonts w:cs="Arial" w:ascii="Arial" w:hAnsi="Arial"/>
          <w:szCs w:val="22"/>
          <w:u w:val="single"/>
          <w:lang w:val="fr-FR"/>
        </w:rPr>
        <w:t>Embauche en cours d’année</w:t>
      </w:r>
      <w:r>
        <w:rPr>
          <w:rFonts w:cs="Arial" w:ascii="Arial" w:hAnsi="Arial"/>
          <w:szCs w:val="22"/>
          <w:lang w:val="fr-FR"/>
        </w:rPr>
        <w:tab/>
        <w:tab/>
        <w:tab/>
        <w:tab/>
        <w:tab/>
        <w:t xml:space="preserve">     </w:t>
      </w:r>
      <w:r>
        <w:rPr>
          <w:rFonts w:cs="Arial" w:ascii="Arial" w:hAnsi="Arial"/>
          <w:b/>
          <w:szCs w:val="22"/>
          <w:lang w:val="fr-FR"/>
        </w:rPr>
        <w:t>7</w:t>
      </w:r>
    </w:p>
    <w:p>
      <w:pPr>
        <w:pStyle w:val="TextBody"/>
        <w:spacing w:lineRule="auto" w:before="0" w:after="0"/>
        <w:ind w:left="720" w:hanging="0"/>
        <w:jc w:val="both"/>
        <w:rPr>
          <w:rFonts w:ascii="Arial" w:hAnsi="Arial" w:cs="Arial"/>
          <w:szCs w:val="22"/>
          <w:lang w:val="fr-FR"/>
        </w:rPr>
      </w:pPr>
      <w:r>
        <w:rPr>
          <w:rFonts w:cs="Arial" w:ascii="Arial" w:hAnsi="Arial"/>
          <w:szCs w:val="22"/>
          <w:lang w:val="fr-FR"/>
        </w:rPr>
      </w:r>
    </w:p>
    <w:p>
      <w:pPr>
        <w:pStyle w:val="TextBody"/>
        <w:numPr>
          <w:ilvl w:val="0"/>
          <w:numId w:val="9"/>
        </w:numPr>
        <w:spacing w:lineRule="auto" w:before="0" w:after="0"/>
        <w:jc w:val="both"/>
        <w:rPr>
          <w:rFonts w:ascii="Arial" w:hAnsi="Arial" w:eastAsia="Calibri" w:cs="Arial"/>
          <w:b/>
          <w:b/>
          <w:szCs w:val="22"/>
          <w:lang w:val="fr-FR"/>
        </w:rPr>
      </w:pPr>
      <w:r>
        <w:rPr>
          <w:rFonts w:eastAsia="Calibri" w:cs="Arial" w:ascii="Arial" w:hAnsi="Arial"/>
          <w:b/>
          <w:szCs w:val="22"/>
          <w:lang w:val="fr-FR"/>
        </w:rPr>
        <w:t>Détermination des jours de repos</w:t>
        <w:tab/>
        <w:tab/>
        <w:tab/>
        <w:tab/>
        <w:t xml:space="preserve">     7</w:t>
      </w:r>
    </w:p>
    <w:p>
      <w:pPr>
        <w:pStyle w:val="TextBody"/>
        <w:spacing w:lineRule="auto" w:before="0" w:after="0"/>
        <w:ind w:left="3192" w:hanging="0"/>
        <w:jc w:val="both"/>
        <w:rPr>
          <w:rFonts w:ascii="Arial" w:hAnsi="Arial" w:eastAsia="Calibri" w:cs="Arial"/>
          <w:b/>
          <w:b/>
          <w:szCs w:val="22"/>
          <w:lang w:val="fr-FR"/>
        </w:rPr>
      </w:pPr>
      <w:r>
        <w:rPr>
          <w:rFonts w:eastAsia="Calibri" w:cs="Arial" w:ascii="Arial" w:hAnsi="Arial"/>
          <w:b/>
          <w:szCs w:val="22"/>
          <w:lang w:val="fr-FR"/>
        </w:rPr>
      </w:r>
    </w:p>
    <w:p>
      <w:pPr>
        <w:pStyle w:val="TextBody"/>
        <w:numPr>
          <w:ilvl w:val="4"/>
          <w:numId w:val="28"/>
        </w:numPr>
        <w:spacing w:lineRule="auto" w:before="0" w:after="0"/>
        <w:jc w:val="both"/>
        <w:rPr>
          <w:rFonts w:ascii="Arial" w:hAnsi="Arial" w:cs="Arial"/>
          <w:szCs w:val="22"/>
          <w:lang w:val="fr-FR"/>
        </w:rPr>
      </w:pPr>
      <w:r>
        <w:rPr>
          <w:rFonts w:cs="Arial" w:ascii="Arial" w:hAnsi="Arial"/>
          <w:szCs w:val="22"/>
          <w:u w:val="single"/>
          <w:lang w:val="fr-FR"/>
        </w:rPr>
        <w:t>Quid en cas d’embauche en cours d’année</w:t>
      </w:r>
      <w:r>
        <w:rPr>
          <w:rFonts w:cs="Arial" w:ascii="Arial" w:hAnsi="Arial"/>
          <w:szCs w:val="22"/>
          <w:lang w:val="fr-FR"/>
        </w:rPr>
        <w:t> ?</w:t>
        <w:tab/>
        <w:tab/>
        <w:t xml:space="preserve">     </w:t>
      </w:r>
      <w:r>
        <w:rPr>
          <w:rFonts w:cs="Arial" w:ascii="Arial" w:hAnsi="Arial"/>
          <w:b/>
          <w:szCs w:val="22"/>
          <w:lang w:val="fr-FR"/>
        </w:rPr>
        <w:t>8</w:t>
      </w:r>
    </w:p>
    <w:p>
      <w:pPr>
        <w:pStyle w:val="TextBody"/>
        <w:spacing w:lineRule="auto" w:before="0" w:after="0"/>
        <w:ind w:left="8496" w:hanging="0"/>
        <w:jc w:val="both"/>
        <w:rPr/>
      </w:pPr>
      <w:r>
        <w:rPr>
          <w:rFonts w:eastAsia="Arial" w:cs="Arial" w:ascii="Arial" w:hAnsi="Arial"/>
          <w:b/>
          <w:sz w:val="32"/>
          <w:szCs w:val="32"/>
          <w:lang w:val="fr-FR"/>
        </w:rPr>
        <w:t xml:space="preserve">       </w:t>
      </w:r>
      <w:r>
        <w:rPr>
          <w:rFonts w:cs="Arial" w:ascii="Arial" w:hAnsi="Arial"/>
          <w:b/>
          <w:sz w:val="32"/>
          <w:szCs w:val="32"/>
          <w:u w:val="single"/>
          <w:lang w:val="fr-FR"/>
        </w:rPr>
        <w:t>Page</w:t>
      </w:r>
    </w:p>
    <w:p>
      <w:pPr>
        <w:pStyle w:val="TextBody"/>
        <w:spacing w:lineRule="auto" w:before="0" w:after="0"/>
        <w:ind w:left="3600" w:hanging="0"/>
        <w:jc w:val="both"/>
        <w:rPr>
          <w:rFonts w:ascii="Arial" w:hAnsi="Arial" w:cs="Arial"/>
          <w:b/>
          <w:b/>
          <w:sz w:val="32"/>
          <w:szCs w:val="22"/>
          <w:u w:val="single"/>
          <w:lang w:val="fr-FR"/>
        </w:rPr>
      </w:pPr>
      <w:r>
        <w:rPr>
          <w:rFonts w:cs="Arial" w:ascii="Arial" w:hAnsi="Arial"/>
          <w:b/>
          <w:sz w:val="32"/>
          <w:szCs w:val="22"/>
          <w:u w:val="single"/>
          <w:lang w:val="fr-FR"/>
        </w:rPr>
      </w:r>
    </w:p>
    <w:p>
      <w:pPr>
        <w:pStyle w:val="TextBody"/>
        <w:spacing w:lineRule="auto" w:before="0" w:after="0"/>
        <w:ind w:left="3600" w:hanging="0"/>
        <w:jc w:val="both"/>
        <w:rPr>
          <w:rFonts w:ascii="Arial" w:hAnsi="Arial" w:cs="Arial"/>
          <w:szCs w:val="22"/>
          <w:lang w:val="fr-FR"/>
        </w:rPr>
      </w:pPr>
      <w:r>
        <w:rPr>
          <w:rFonts w:cs="Arial" w:ascii="Arial" w:hAnsi="Arial"/>
          <w:szCs w:val="22"/>
          <w:lang w:val="fr-FR"/>
        </w:rPr>
      </w:r>
    </w:p>
    <w:p>
      <w:pPr>
        <w:pStyle w:val="TextBody"/>
        <w:numPr>
          <w:ilvl w:val="4"/>
          <w:numId w:val="28"/>
        </w:numPr>
        <w:spacing w:lineRule="auto" w:before="0" w:after="0"/>
        <w:jc w:val="both"/>
        <w:rPr>
          <w:rFonts w:ascii="Arial" w:hAnsi="Arial" w:cs="Arial"/>
          <w:szCs w:val="22"/>
          <w:lang w:val="fr-FR"/>
        </w:rPr>
      </w:pPr>
      <w:r>
        <w:rPr>
          <w:rFonts w:cs="Arial" w:ascii="Arial" w:hAnsi="Arial"/>
          <w:szCs w:val="22"/>
          <w:u w:val="single"/>
          <w:lang w:val="fr-FR"/>
        </w:rPr>
        <w:t>Quid des jours de repos en cas d’absence</w:t>
      </w:r>
      <w:r>
        <w:rPr>
          <w:rFonts w:cs="Arial" w:ascii="Arial" w:hAnsi="Arial"/>
          <w:szCs w:val="22"/>
          <w:lang w:val="fr-FR"/>
        </w:rPr>
        <w:t> ?</w:t>
        <w:tab/>
        <w:tab/>
        <w:t xml:space="preserve">     </w:t>
      </w:r>
      <w:r>
        <w:rPr>
          <w:rFonts w:cs="Arial" w:ascii="Arial" w:hAnsi="Arial"/>
          <w:b/>
          <w:szCs w:val="22"/>
          <w:lang w:val="fr-FR"/>
        </w:rPr>
        <w:t>8</w:t>
      </w:r>
    </w:p>
    <w:p>
      <w:pPr>
        <w:pStyle w:val="TextBody"/>
        <w:spacing w:lineRule="auto" w:before="0" w:after="0"/>
        <w:jc w:val="both"/>
        <w:rPr>
          <w:rFonts w:ascii="Arial" w:hAnsi="Arial" w:cs="Arial"/>
          <w:szCs w:val="22"/>
          <w:lang w:val="fr-FR"/>
        </w:rPr>
      </w:pPr>
      <w:r>
        <w:rPr>
          <w:rFonts w:cs="Arial" w:ascii="Arial" w:hAnsi="Arial"/>
          <w:szCs w:val="22"/>
          <w:lang w:val="fr-FR"/>
        </w:rPr>
      </w:r>
    </w:p>
    <w:p>
      <w:pPr>
        <w:pStyle w:val="Paragraphedeliste"/>
        <w:numPr>
          <w:ilvl w:val="0"/>
          <w:numId w:val="31"/>
        </w:numPr>
        <w:spacing w:lineRule="auto"/>
        <w:rPr>
          <w:rFonts w:ascii="Arial" w:hAnsi="Arial" w:cs="Arial"/>
          <w:sz w:val="22"/>
          <w:szCs w:val="22"/>
        </w:rPr>
      </w:pPr>
      <w:r>
        <w:rPr>
          <w:rFonts w:cs="Arial" w:ascii="Arial" w:hAnsi="Arial"/>
          <w:sz w:val="22"/>
          <w:szCs w:val="22"/>
        </w:rPr>
        <w:t>Contrepartie à la convention de forfait</w:t>
        <w:tab/>
        <w:tab/>
        <w:tab/>
        <w:tab/>
        <w:t xml:space="preserve">     </w:t>
      </w:r>
      <w:r>
        <w:rPr>
          <w:rFonts w:cs="Arial" w:ascii="Arial" w:hAnsi="Arial"/>
          <w:b/>
          <w:sz w:val="22"/>
          <w:szCs w:val="22"/>
        </w:rPr>
        <w:t>8</w:t>
      </w:r>
    </w:p>
    <w:p>
      <w:pPr>
        <w:pStyle w:val="Paragraphedeliste"/>
        <w:spacing w:lineRule="auto"/>
        <w:ind w:left="2925" w:hanging="0"/>
        <w:rPr>
          <w:rFonts w:ascii="Arial" w:hAnsi="Arial" w:cs="Arial"/>
          <w:sz w:val="22"/>
          <w:szCs w:val="22"/>
        </w:rPr>
      </w:pPr>
      <w:r>
        <w:rPr>
          <w:rFonts w:cs="Arial" w:ascii="Arial" w:hAnsi="Arial"/>
          <w:sz w:val="22"/>
          <w:szCs w:val="22"/>
        </w:rPr>
      </w:r>
    </w:p>
    <w:p>
      <w:pPr>
        <w:pStyle w:val="Paragraphedeliste"/>
        <w:numPr>
          <w:ilvl w:val="0"/>
          <w:numId w:val="31"/>
        </w:numPr>
        <w:spacing w:lineRule="auto"/>
        <w:rPr>
          <w:rFonts w:ascii="Arial" w:hAnsi="Arial" w:cs="Arial"/>
          <w:sz w:val="22"/>
          <w:szCs w:val="22"/>
        </w:rPr>
      </w:pPr>
      <w:r>
        <w:rPr>
          <w:rFonts w:cs="Arial" w:ascii="Arial" w:hAnsi="Arial"/>
          <w:sz w:val="22"/>
          <w:szCs w:val="22"/>
        </w:rPr>
        <w:t>La rémunération</w:t>
        <w:tab/>
        <w:tab/>
        <w:tab/>
        <w:tab/>
        <w:tab/>
        <w:tab/>
        <w:tab/>
        <w:t xml:space="preserve">     </w:t>
      </w:r>
      <w:r>
        <w:rPr>
          <w:rFonts w:cs="Arial" w:ascii="Arial" w:hAnsi="Arial"/>
          <w:b/>
          <w:sz w:val="22"/>
          <w:szCs w:val="22"/>
        </w:rPr>
        <w:t>9</w:t>
      </w:r>
    </w:p>
    <w:p>
      <w:pPr>
        <w:pStyle w:val="Default"/>
        <w:spacing w:lineRule="auto"/>
        <w:rPr>
          <w:rFonts w:ascii="Arial" w:hAnsi="Arial" w:cs="Arial"/>
          <w:color w:val="000000"/>
          <w:sz w:val="22"/>
          <w:szCs w:val="22"/>
          <w:lang w:eastAsia="en-US"/>
        </w:rPr>
      </w:pPr>
      <w:r>
        <w:rPr>
          <w:rFonts w:cs="Arial" w:ascii="Arial" w:hAnsi="Arial"/>
          <w:color w:val="000000"/>
          <w:sz w:val="22"/>
          <w:szCs w:val="22"/>
          <w:lang w:eastAsia="en-US"/>
        </w:rPr>
      </w:r>
    </w:p>
    <w:p>
      <w:pPr>
        <w:pStyle w:val="Paragraphedeliste"/>
        <w:numPr>
          <w:ilvl w:val="0"/>
          <w:numId w:val="30"/>
        </w:numPr>
        <w:autoSpaceDE w:val="false"/>
        <w:spacing w:lineRule="auto"/>
        <w:jc w:val="both"/>
        <w:rPr>
          <w:rFonts w:ascii="Arial" w:hAnsi="Arial" w:cs="Arial"/>
          <w:b/>
          <w:b/>
          <w:i/>
          <w:i/>
          <w:sz w:val="22"/>
          <w:szCs w:val="22"/>
        </w:rPr>
      </w:pPr>
      <w:r>
        <w:rPr>
          <w:rFonts w:cs="Arial" w:ascii="Arial" w:hAnsi="Arial"/>
          <w:b/>
          <w:i/>
          <w:sz w:val="22"/>
          <w:szCs w:val="22"/>
        </w:rPr>
        <w:t xml:space="preserve">Suivi de l’organisation de chaque salarié </w:t>
      </w:r>
      <w:r>
        <w:rPr>
          <w:rFonts w:cs="Arial" w:ascii="Arial" w:hAnsi="Arial"/>
          <w:b/>
          <w:sz w:val="22"/>
          <w:szCs w:val="22"/>
        </w:rPr>
        <w:tab/>
        <w:tab/>
        <w:tab/>
        <w:tab/>
        <w:t xml:space="preserve">     10</w:t>
      </w:r>
    </w:p>
    <w:p>
      <w:pPr>
        <w:pStyle w:val="Paragraphedeliste"/>
        <w:autoSpaceDE w:val="false"/>
        <w:spacing w:lineRule="auto"/>
        <w:ind w:left="2061" w:hanging="0"/>
        <w:jc w:val="both"/>
        <w:rPr>
          <w:rFonts w:ascii="Arial" w:hAnsi="Arial" w:cs="Arial"/>
          <w:b/>
          <w:b/>
          <w:i/>
          <w:i/>
          <w:sz w:val="22"/>
          <w:szCs w:val="22"/>
        </w:rPr>
      </w:pPr>
      <w:r>
        <w:rPr>
          <w:rFonts w:cs="Arial" w:ascii="Arial" w:hAnsi="Arial"/>
          <w:b/>
          <w:i/>
          <w:sz w:val="22"/>
          <w:szCs w:val="22"/>
        </w:rPr>
      </w:r>
    </w:p>
    <w:p>
      <w:pPr>
        <w:pStyle w:val="TextBody"/>
        <w:numPr>
          <w:ilvl w:val="0"/>
          <w:numId w:val="32"/>
        </w:numPr>
        <w:spacing w:lineRule="auto" w:before="0" w:after="0"/>
        <w:jc w:val="both"/>
        <w:rPr>
          <w:rFonts w:ascii="Arial" w:hAnsi="Arial" w:cs="Arial"/>
          <w:szCs w:val="22"/>
          <w:lang w:val="fr-FR"/>
        </w:rPr>
      </w:pPr>
      <w:r>
        <w:rPr>
          <w:rFonts w:cs="Arial" w:ascii="Arial" w:hAnsi="Arial"/>
          <w:szCs w:val="22"/>
          <w:lang w:val="fr-FR"/>
        </w:rPr>
        <w:t>Enregistrement des journées</w:t>
        <w:tab/>
        <w:tab/>
        <w:tab/>
        <w:tab/>
        <w:tab/>
        <w:tab/>
        <w:t xml:space="preserve">     </w:t>
      </w:r>
      <w:r>
        <w:rPr>
          <w:rFonts w:cs="Arial" w:ascii="Arial" w:hAnsi="Arial"/>
          <w:b/>
          <w:szCs w:val="22"/>
          <w:lang w:val="fr-FR"/>
        </w:rPr>
        <w:t>10</w:t>
      </w:r>
    </w:p>
    <w:p>
      <w:pPr>
        <w:pStyle w:val="TextBody"/>
        <w:spacing w:lineRule="auto" w:before="0" w:after="0"/>
        <w:ind w:left="2484" w:hanging="0"/>
        <w:jc w:val="both"/>
        <w:rPr>
          <w:rFonts w:ascii="Arial" w:hAnsi="Arial" w:cs="Arial"/>
          <w:szCs w:val="22"/>
          <w:lang w:val="fr-FR"/>
        </w:rPr>
      </w:pPr>
      <w:r>
        <w:rPr>
          <w:rFonts w:cs="Arial" w:ascii="Arial" w:hAnsi="Arial"/>
          <w:szCs w:val="22"/>
          <w:lang w:val="fr-FR"/>
        </w:rPr>
      </w:r>
    </w:p>
    <w:p>
      <w:pPr>
        <w:pStyle w:val="TextBody"/>
        <w:numPr>
          <w:ilvl w:val="0"/>
          <w:numId w:val="32"/>
        </w:numPr>
        <w:spacing w:lineRule="auto" w:before="0" w:after="0"/>
        <w:jc w:val="both"/>
        <w:rPr>
          <w:rFonts w:ascii="Arial" w:hAnsi="Arial" w:cs="Arial"/>
          <w:szCs w:val="22"/>
          <w:lang w:val="fr-FR"/>
        </w:rPr>
      </w:pPr>
      <w:r>
        <w:rPr>
          <w:rFonts w:cs="Arial" w:ascii="Arial" w:hAnsi="Arial"/>
          <w:szCs w:val="22"/>
          <w:lang w:val="fr-FR"/>
        </w:rPr>
        <w:t>Entretiens annuels</w:t>
        <w:tab/>
        <w:tab/>
        <w:tab/>
        <w:tab/>
        <w:tab/>
        <w:tab/>
        <w:tab/>
        <w:t xml:space="preserve">     </w:t>
      </w:r>
      <w:r>
        <w:rPr>
          <w:rFonts w:cs="Arial" w:ascii="Arial" w:hAnsi="Arial"/>
          <w:b/>
          <w:szCs w:val="22"/>
          <w:lang w:val="fr-FR"/>
        </w:rPr>
        <w:t>10</w:t>
      </w:r>
    </w:p>
    <w:p>
      <w:pPr>
        <w:pStyle w:val="TextBody"/>
        <w:spacing w:lineRule="auto" w:before="0" w:after="0"/>
        <w:ind w:left="2484" w:hanging="0"/>
        <w:jc w:val="both"/>
        <w:rPr>
          <w:rFonts w:ascii="Arial" w:hAnsi="Arial" w:cs="Arial"/>
          <w:szCs w:val="22"/>
          <w:lang w:val="fr-FR"/>
        </w:rPr>
      </w:pPr>
      <w:r>
        <w:rPr>
          <w:rFonts w:cs="Arial" w:ascii="Arial" w:hAnsi="Arial"/>
          <w:szCs w:val="22"/>
          <w:lang w:val="fr-FR"/>
        </w:rPr>
      </w:r>
    </w:p>
    <w:p>
      <w:pPr>
        <w:pStyle w:val="TextBody"/>
        <w:numPr>
          <w:ilvl w:val="0"/>
          <w:numId w:val="32"/>
        </w:numPr>
        <w:spacing w:lineRule="auto" w:before="0" w:after="0"/>
        <w:jc w:val="both"/>
        <w:rPr>
          <w:rFonts w:ascii="Arial" w:hAnsi="Arial" w:cs="Arial"/>
          <w:szCs w:val="22"/>
          <w:lang w:val="fr-FR"/>
        </w:rPr>
      </w:pPr>
      <w:r>
        <w:rPr>
          <w:rFonts w:cs="Arial" w:ascii="Arial" w:hAnsi="Arial"/>
          <w:szCs w:val="22"/>
          <w:lang w:val="fr-FR"/>
        </w:rPr>
        <w:t>Autres entretiens</w:t>
        <w:tab/>
        <w:tab/>
        <w:tab/>
        <w:tab/>
        <w:tab/>
        <w:tab/>
        <w:tab/>
        <w:tab/>
        <w:t xml:space="preserve">     </w:t>
      </w:r>
      <w:r>
        <w:rPr>
          <w:rFonts w:cs="Arial" w:ascii="Arial" w:hAnsi="Arial"/>
          <w:b/>
          <w:szCs w:val="22"/>
          <w:lang w:val="fr-FR"/>
        </w:rPr>
        <w:t>11</w:t>
      </w:r>
    </w:p>
    <w:p>
      <w:pPr>
        <w:pStyle w:val="TextBody"/>
        <w:spacing w:lineRule="auto" w:before="0" w:after="0"/>
        <w:ind w:left="2484" w:hanging="0"/>
        <w:jc w:val="both"/>
        <w:rPr>
          <w:rFonts w:ascii="Arial" w:hAnsi="Arial" w:cs="Arial"/>
          <w:szCs w:val="22"/>
          <w:lang w:val="fr-FR"/>
        </w:rPr>
      </w:pPr>
      <w:r>
        <w:rPr>
          <w:rFonts w:cs="Arial" w:ascii="Arial" w:hAnsi="Arial"/>
          <w:szCs w:val="22"/>
          <w:lang w:val="fr-FR"/>
        </w:rPr>
      </w:r>
    </w:p>
    <w:p>
      <w:pPr>
        <w:pStyle w:val="TextBody"/>
        <w:numPr>
          <w:ilvl w:val="0"/>
          <w:numId w:val="32"/>
        </w:numPr>
        <w:spacing w:lineRule="auto" w:before="0" w:after="0"/>
        <w:jc w:val="both"/>
        <w:rPr>
          <w:rFonts w:ascii="Arial" w:hAnsi="Arial" w:cs="Arial"/>
          <w:szCs w:val="22"/>
          <w:lang w:val="fr-FR"/>
        </w:rPr>
      </w:pPr>
      <w:r>
        <w:rPr>
          <w:rFonts w:cs="Arial" w:ascii="Arial" w:hAnsi="Arial"/>
          <w:szCs w:val="22"/>
          <w:lang w:val="fr-FR"/>
        </w:rPr>
        <w:t>Respect des règles en matière de durée du travail</w:t>
        <w:tab/>
        <w:tab/>
        <w:tab/>
        <w:t xml:space="preserve">     </w:t>
      </w:r>
      <w:r>
        <w:rPr>
          <w:rFonts w:cs="Arial" w:ascii="Arial" w:hAnsi="Arial"/>
          <w:b/>
          <w:szCs w:val="22"/>
          <w:lang w:val="fr-FR"/>
        </w:rPr>
        <w:t>11</w:t>
      </w:r>
    </w:p>
    <w:p>
      <w:pPr>
        <w:pStyle w:val="TextBody"/>
        <w:spacing w:lineRule="auto" w:before="0" w:after="0"/>
        <w:ind w:left="2484" w:hanging="0"/>
        <w:rPr>
          <w:rFonts w:ascii="Arial" w:hAnsi="Arial" w:eastAsia="Calibri" w:cs="Arial"/>
          <w:szCs w:val="22"/>
          <w:lang w:val="fr-FR"/>
        </w:rPr>
      </w:pPr>
      <w:r>
        <w:rPr>
          <w:rFonts w:eastAsia="Calibri" w:cs="Arial" w:ascii="Arial" w:hAnsi="Arial"/>
          <w:szCs w:val="22"/>
          <w:lang w:val="fr-FR"/>
        </w:rPr>
      </w:r>
    </w:p>
    <w:p>
      <w:pPr>
        <w:pStyle w:val="TextBody"/>
        <w:numPr>
          <w:ilvl w:val="0"/>
          <w:numId w:val="32"/>
        </w:numPr>
        <w:spacing w:lineRule="auto" w:before="0" w:after="0"/>
        <w:rPr>
          <w:rFonts w:ascii="Arial" w:hAnsi="Arial" w:eastAsia="Calibri" w:cs="Arial"/>
          <w:szCs w:val="22"/>
          <w:lang w:val="fr-FR"/>
        </w:rPr>
      </w:pPr>
      <w:r>
        <w:rPr>
          <w:rFonts w:cs="Arial" w:ascii="Arial" w:hAnsi="Arial"/>
          <w:szCs w:val="22"/>
          <w:lang w:val="fr-FR"/>
        </w:rPr>
        <w:t>Utilisation du matériel NTIC</w:t>
        <w:tab/>
        <w:tab/>
        <w:tab/>
        <w:tab/>
        <w:tab/>
        <w:tab/>
        <w:t xml:space="preserve">     </w:t>
      </w:r>
      <w:r>
        <w:rPr>
          <w:rFonts w:cs="Arial" w:ascii="Arial" w:hAnsi="Arial"/>
          <w:b/>
          <w:szCs w:val="22"/>
          <w:lang w:val="fr-FR"/>
        </w:rPr>
        <w:t>11</w:t>
      </w:r>
    </w:p>
    <w:p>
      <w:pPr>
        <w:pStyle w:val="Paragraphedeliste"/>
        <w:spacing w:lineRule="auto"/>
        <w:ind w:left="2484" w:hanging="0"/>
        <w:jc w:val="both"/>
        <w:rPr>
          <w:rFonts w:ascii="Arial" w:hAnsi="Arial" w:eastAsia="Calibri" w:cs="Arial"/>
          <w:sz w:val="22"/>
          <w:szCs w:val="22"/>
          <w:lang w:val="fr-FR"/>
        </w:rPr>
      </w:pPr>
      <w:r>
        <w:rPr>
          <w:rFonts w:eastAsia="Calibri" w:cs="Arial" w:ascii="Arial" w:hAnsi="Arial"/>
          <w:sz w:val="22"/>
          <w:szCs w:val="22"/>
          <w:lang w:val="fr-FR"/>
        </w:rPr>
      </w:r>
    </w:p>
    <w:p>
      <w:pPr>
        <w:pStyle w:val="Paragraphedeliste"/>
        <w:numPr>
          <w:ilvl w:val="0"/>
          <w:numId w:val="32"/>
        </w:numPr>
        <w:spacing w:lineRule="auto"/>
        <w:jc w:val="both"/>
        <w:rPr>
          <w:rFonts w:ascii="Arial" w:hAnsi="Arial" w:cs="Arial"/>
          <w:sz w:val="22"/>
          <w:szCs w:val="22"/>
        </w:rPr>
      </w:pPr>
      <w:r>
        <w:rPr>
          <w:rFonts w:cs="Arial" w:ascii="Arial" w:hAnsi="Arial"/>
          <w:sz w:val="22"/>
          <w:szCs w:val="22"/>
        </w:rPr>
        <w:t>Conciliation vie privée</w:t>
        <w:tab/>
        <w:tab/>
        <w:tab/>
        <w:tab/>
        <w:tab/>
        <w:tab/>
        <w:tab/>
        <w:t xml:space="preserve">     </w:t>
      </w:r>
      <w:r>
        <w:rPr>
          <w:rFonts w:cs="Arial" w:ascii="Arial" w:hAnsi="Arial"/>
          <w:b/>
          <w:sz w:val="22"/>
          <w:szCs w:val="22"/>
        </w:rPr>
        <w:t>11</w:t>
      </w:r>
    </w:p>
    <w:p>
      <w:pPr>
        <w:pStyle w:val="Normal"/>
        <w:tabs>
          <w:tab w:val="left" w:pos="5760" w:leader="none"/>
          <w:tab w:val="left" w:pos="7545" w:leader="none"/>
        </w:tabs>
        <w:spacing w:lineRule="auto"/>
        <w:jc w:val="both"/>
        <w:rPr>
          <w:rFonts w:ascii="Arial" w:hAnsi="Arial" w:cs="Arial"/>
          <w:sz w:val="22"/>
          <w:szCs w:val="22"/>
        </w:rPr>
      </w:pPr>
      <w:r>
        <w:rPr>
          <w:rFonts w:cs="Arial"/>
          <w:sz w:val="22"/>
          <w:szCs w:val="22"/>
        </w:rPr>
      </w:r>
    </w:p>
    <w:p>
      <w:pPr>
        <w:pStyle w:val="Normal"/>
        <w:tabs>
          <w:tab w:val="left" w:pos="5760" w:leader="none"/>
          <w:tab w:val="left" w:pos="7545" w:leader="none"/>
        </w:tabs>
        <w:spacing w:lineRule="auto"/>
        <w:jc w:val="both"/>
        <w:rPr>
          <w:rFonts w:cs="Arial"/>
          <w:sz w:val="22"/>
          <w:szCs w:val="22"/>
        </w:rPr>
      </w:pPr>
      <w:r>
        <w:rPr>
          <w:rFonts w:cs="Arial"/>
          <w:sz w:val="22"/>
          <w:szCs w:val="22"/>
        </w:rPr>
      </w:r>
    </w:p>
    <w:p>
      <w:pPr>
        <w:pStyle w:val="TextBody"/>
        <w:numPr>
          <w:ilvl w:val="0"/>
          <w:numId w:val="5"/>
        </w:numPr>
        <w:spacing w:lineRule="auto" w:before="0" w:after="0"/>
        <w:jc w:val="both"/>
        <w:rPr>
          <w:rFonts w:ascii="Arial" w:hAnsi="Arial" w:eastAsia="Calibri" w:cs="Arial"/>
          <w:b/>
          <w:b/>
          <w:szCs w:val="22"/>
          <w:u w:val="single"/>
          <w:lang w:val="fr-FR"/>
        </w:rPr>
      </w:pPr>
      <w:r>
        <w:rPr>
          <w:rFonts w:eastAsia="Calibri" w:cs="Arial" w:ascii="Arial" w:hAnsi="Arial"/>
          <w:b/>
          <w:szCs w:val="22"/>
          <w:u w:val="single"/>
          <w:lang w:val="fr-FR"/>
        </w:rPr>
        <w:t>Le Compte Epargne Temps (CET)</w:t>
      </w:r>
      <w:r>
        <w:rPr>
          <w:rFonts w:eastAsia="Calibri" w:cs="Arial" w:ascii="Arial" w:hAnsi="Arial"/>
          <w:b/>
          <w:szCs w:val="22"/>
          <w:lang w:val="fr-FR"/>
        </w:rPr>
        <w:tab/>
        <w:tab/>
        <w:tab/>
        <w:tab/>
        <w:tab/>
        <w:tab/>
        <w:tab/>
        <w:tab/>
        <w:t xml:space="preserve">     12</w:t>
      </w:r>
    </w:p>
    <w:p>
      <w:pPr>
        <w:pStyle w:val="TextBody"/>
        <w:spacing w:lineRule="auto" w:before="0" w:after="0"/>
        <w:ind w:left="1416" w:hanging="0"/>
        <w:jc w:val="both"/>
        <w:rPr>
          <w:rFonts w:ascii="Arial" w:hAnsi="Arial" w:eastAsia="Calibri" w:cs="Arial"/>
          <w:b/>
          <w:b/>
          <w:bCs/>
          <w:szCs w:val="22"/>
          <w:u w:val="single"/>
          <w:lang w:val="fr-FR" w:eastAsia="fr-FR"/>
        </w:rPr>
      </w:pPr>
      <w:r>
        <w:rPr>
          <w:rFonts w:eastAsia="Calibri" w:cs="Arial" w:ascii="Arial" w:hAnsi="Arial"/>
          <w:b/>
          <w:bCs/>
          <w:szCs w:val="22"/>
          <w:u w:val="single"/>
          <w:lang w:val="fr-FR" w:eastAsia="fr-FR"/>
        </w:rPr>
      </w:r>
    </w:p>
    <w:p>
      <w:pPr>
        <w:pStyle w:val="Paragraphedeliste"/>
        <w:numPr>
          <w:ilvl w:val="0"/>
          <w:numId w:val="6"/>
        </w:numPr>
        <w:autoSpaceDE w:val="false"/>
        <w:spacing w:lineRule="auto"/>
        <w:jc w:val="both"/>
        <w:rPr/>
      </w:pPr>
      <w:r>
        <w:rPr>
          <w:rFonts w:cs="Arial" w:ascii="Arial" w:hAnsi="Arial"/>
          <w:b/>
          <w:i/>
          <w:sz w:val="22"/>
          <w:szCs w:val="22"/>
        </w:rPr>
        <w:t>Objet</w:t>
      </w:r>
      <w:r>
        <w:rPr>
          <w:rFonts w:cs="Arial" w:ascii="Arial" w:hAnsi="Arial"/>
          <w:b/>
          <w:sz w:val="22"/>
          <w:szCs w:val="22"/>
        </w:rPr>
        <w:tab/>
        <w:tab/>
        <w:tab/>
        <w:tab/>
        <w:tab/>
        <w:tab/>
        <w:tab/>
        <w:tab/>
        <w:tab/>
        <w:tab/>
        <w:tab/>
        <w:tab/>
        <w:t xml:space="preserve">     12</w:t>
      </w:r>
    </w:p>
    <w:p>
      <w:pPr>
        <w:pStyle w:val="Paragraphedeliste"/>
        <w:autoSpaceDE w:val="false"/>
        <w:spacing w:lineRule="auto"/>
        <w:jc w:val="both"/>
        <w:rPr>
          <w:rFonts w:ascii="Arial" w:hAnsi="Arial" w:cs="Arial"/>
          <w:b/>
          <w:b/>
          <w:i/>
          <w:i/>
          <w:sz w:val="22"/>
          <w:szCs w:val="22"/>
        </w:rPr>
      </w:pPr>
      <w:r>
        <w:rPr>
          <w:rFonts w:cs="Arial" w:ascii="Arial" w:hAnsi="Arial"/>
          <w:b/>
          <w:i/>
          <w:sz w:val="22"/>
          <w:szCs w:val="22"/>
        </w:rPr>
      </w:r>
    </w:p>
    <w:p>
      <w:pPr>
        <w:pStyle w:val="Paragraphedeliste"/>
        <w:numPr>
          <w:ilvl w:val="0"/>
          <w:numId w:val="6"/>
        </w:numPr>
        <w:autoSpaceDE w:val="false"/>
        <w:spacing w:lineRule="auto"/>
        <w:jc w:val="both"/>
        <w:rPr/>
      </w:pPr>
      <w:r>
        <w:rPr>
          <w:rFonts w:cs="Arial" w:ascii="Arial" w:hAnsi="Arial"/>
          <w:b/>
          <w:i/>
          <w:sz w:val="22"/>
          <w:szCs w:val="22"/>
        </w:rPr>
        <w:t>Salariés bénéficiaires</w:t>
      </w:r>
      <w:r>
        <w:rPr>
          <w:rFonts w:cs="Arial" w:ascii="Arial" w:hAnsi="Arial"/>
          <w:b/>
          <w:sz w:val="22"/>
          <w:szCs w:val="22"/>
        </w:rPr>
        <w:tab/>
        <w:tab/>
        <w:tab/>
        <w:tab/>
        <w:tab/>
        <w:tab/>
        <w:tab/>
        <w:tab/>
        <w:tab/>
        <w:t xml:space="preserve">     12</w:t>
      </w:r>
    </w:p>
    <w:p>
      <w:pPr>
        <w:pStyle w:val="Paragraphedeliste"/>
        <w:rPr>
          <w:rFonts w:ascii="Arial" w:hAnsi="Arial" w:cs="Arial"/>
          <w:b/>
          <w:b/>
          <w:i/>
          <w:i/>
          <w:sz w:val="22"/>
          <w:szCs w:val="22"/>
        </w:rPr>
      </w:pPr>
      <w:r>
        <w:rPr>
          <w:rFonts w:cs="Arial" w:ascii="Arial" w:hAnsi="Arial"/>
          <w:b/>
          <w:i/>
          <w:sz w:val="22"/>
          <w:szCs w:val="22"/>
        </w:rPr>
      </w:r>
    </w:p>
    <w:p>
      <w:pPr>
        <w:pStyle w:val="Paragraphedeliste"/>
        <w:numPr>
          <w:ilvl w:val="0"/>
          <w:numId w:val="6"/>
        </w:numPr>
        <w:autoSpaceDE w:val="false"/>
        <w:spacing w:lineRule="auto"/>
        <w:jc w:val="both"/>
        <w:rPr/>
      </w:pPr>
      <w:r>
        <w:rPr>
          <w:rFonts w:cs="Arial" w:ascii="Arial" w:hAnsi="Arial"/>
          <w:b/>
          <w:i/>
          <w:sz w:val="22"/>
          <w:szCs w:val="22"/>
        </w:rPr>
        <w:t>Ouverture et tenue du compte</w:t>
        <w:tab/>
        <w:tab/>
        <w:tab/>
        <w:tab/>
      </w:r>
      <w:r>
        <w:rPr>
          <w:rFonts w:cs="Arial" w:ascii="Arial" w:hAnsi="Arial"/>
          <w:b/>
          <w:sz w:val="22"/>
          <w:szCs w:val="22"/>
        </w:rPr>
        <w:tab/>
        <w:tab/>
        <w:tab/>
        <w:tab/>
        <w:t xml:space="preserve">     12</w:t>
      </w:r>
    </w:p>
    <w:p>
      <w:pPr>
        <w:pStyle w:val="Paragraphedeliste"/>
        <w:rPr>
          <w:rFonts w:ascii="Arial" w:hAnsi="Arial" w:cs="Arial"/>
          <w:b/>
          <w:b/>
          <w:i/>
          <w:i/>
          <w:sz w:val="22"/>
          <w:szCs w:val="22"/>
        </w:rPr>
      </w:pPr>
      <w:r>
        <w:rPr>
          <w:rFonts w:cs="Arial" w:ascii="Arial" w:hAnsi="Arial"/>
          <w:b/>
          <w:i/>
          <w:sz w:val="22"/>
          <w:szCs w:val="22"/>
        </w:rPr>
      </w:r>
    </w:p>
    <w:p>
      <w:pPr>
        <w:pStyle w:val="Paragraphedeliste"/>
        <w:numPr>
          <w:ilvl w:val="0"/>
          <w:numId w:val="6"/>
        </w:numPr>
        <w:autoSpaceDE w:val="false"/>
        <w:spacing w:lineRule="auto"/>
        <w:jc w:val="both"/>
        <w:rPr/>
      </w:pPr>
      <w:r>
        <w:rPr>
          <w:rFonts w:cs="Arial" w:ascii="Arial" w:hAnsi="Arial"/>
          <w:b/>
          <w:i/>
          <w:sz w:val="22"/>
          <w:szCs w:val="22"/>
        </w:rPr>
        <w:t>Alimentation du compte</w:t>
        <w:tab/>
        <w:tab/>
        <w:tab/>
        <w:tab/>
        <w:tab/>
        <w:tab/>
      </w:r>
      <w:r>
        <w:rPr>
          <w:rFonts w:cs="Arial" w:ascii="Arial" w:hAnsi="Arial"/>
          <w:b/>
          <w:sz w:val="22"/>
          <w:szCs w:val="22"/>
        </w:rPr>
        <w:tab/>
        <w:tab/>
        <w:tab/>
        <w:t xml:space="preserve">     12</w:t>
      </w:r>
    </w:p>
    <w:p>
      <w:pPr>
        <w:pStyle w:val="Paragraphedeliste"/>
        <w:rPr>
          <w:rFonts w:ascii="Arial" w:hAnsi="Arial" w:cs="Arial"/>
          <w:b/>
          <w:b/>
          <w:sz w:val="22"/>
          <w:szCs w:val="22"/>
        </w:rPr>
      </w:pPr>
      <w:r>
        <w:rPr>
          <w:rFonts w:cs="Arial" w:ascii="Arial" w:hAnsi="Arial"/>
          <w:b/>
          <w:sz w:val="22"/>
          <w:szCs w:val="22"/>
        </w:rPr>
      </w:r>
    </w:p>
    <w:p>
      <w:pPr>
        <w:pStyle w:val="Paragraphedeliste"/>
        <w:numPr>
          <w:ilvl w:val="0"/>
          <w:numId w:val="15"/>
        </w:numPr>
        <w:autoSpaceDE w:val="false"/>
        <w:spacing w:lineRule="auto"/>
        <w:jc w:val="both"/>
        <w:rPr>
          <w:rFonts w:ascii="Arial" w:hAnsi="Arial" w:cs="Arial"/>
          <w:b/>
          <w:b/>
          <w:i/>
          <w:i/>
          <w:sz w:val="22"/>
          <w:szCs w:val="22"/>
        </w:rPr>
      </w:pPr>
      <w:r>
        <w:rPr>
          <w:rFonts w:cs="Arial" w:ascii="Arial" w:hAnsi="Arial"/>
          <w:b/>
          <w:bCs/>
          <w:i/>
          <w:sz w:val="22"/>
          <w:szCs w:val="22"/>
        </w:rPr>
        <w:t>Alimentation du compte en jours de repos</w:t>
      </w:r>
      <w:r>
        <w:rPr>
          <w:rFonts w:cs="Arial" w:ascii="Arial" w:hAnsi="Arial"/>
          <w:b/>
          <w:i/>
          <w:sz w:val="22"/>
          <w:szCs w:val="22"/>
        </w:rPr>
        <w:tab/>
        <w:tab/>
        <w:tab/>
        <w:tab/>
        <w:t xml:space="preserve">     </w:t>
      </w:r>
      <w:r>
        <w:rPr>
          <w:rFonts w:cs="Arial" w:ascii="Arial" w:hAnsi="Arial"/>
          <w:b/>
          <w:sz w:val="22"/>
          <w:szCs w:val="22"/>
        </w:rPr>
        <w:t>13</w:t>
      </w:r>
    </w:p>
    <w:p>
      <w:pPr>
        <w:pStyle w:val="Paragraphedeliste"/>
        <w:autoSpaceDE w:val="false"/>
        <w:spacing w:lineRule="auto"/>
        <w:ind w:left="2061" w:hanging="0"/>
        <w:jc w:val="both"/>
        <w:rPr>
          <w:rFonts w:ascii="Arial" w:hAnsi="Arial" w:cs="Arial"/>
          <w:b/>
          <w:b/>
          <w:i/>
          <w:i/>
          <w:sz w:val="22"/>
          <w:szCs w:val="22"/>
        </w:rPr>
      </w:pPr>
      <w:r>
        <w:rPr>
          <w:rFonts w:cs="Arial" w:ascii="Arial" w:hAnsi="Arial"/>
          <w:b/>
          <w:i/>
          <w:sz w:val="22"/>
          <w:szCs w:val="22"/>
        </w:rPr>
      </w:r>
    </w:p>
    <w:p>
      <w:pPr>
        <w:pStyle w:val="Paragraphedeliste"/>
        <w:numPr>
          <w:ilvl w:val="0"/>
          <w:numId w:val="15"/>
        </w:numPr>
        <w:autoSpaceDE w:val="false"/>
        <w:spacing w:lineRule="auto"/>
        <w:jc w:val="both"/>
        <w:rPr>
          <w:rFonts w:ascii="Arial" w:hAnsi="Arial" w:cs="Arial"/>
          <w:b/>
          <w:b/>
          <w:i/>
          <w:i/>
          <w:sz w:val="22"/>
          <w:szCs w:val="22"/>
        </w:rPr>
      </w:pPr>
      <w:r>
        <w:rPr>
          <w:rFonts w:cs="Arial" w:ascii="Arial" w:hAnsi="Arial"/>
          <w:b/>
          <w:bCs/>
          <w:i/>
          <w:sz w:val="22"/>
          <w:szCs w:val="22"/>
        </w:rPr>
        <w:t>Modalités de l’alimentation du compte épargne temps</w:t>
      </w:r>
      <w:r>
        <w:rPr>
          <w:rFonts w:cs="Arial" w:ascii="Arial" w:hAnsi="Arial"/>
          <w:b/>
          <w:sz w:val="22"/>
          <w:szCs w:val="22"/>
        </w:rPr>
        <w:tab/>
        <w:tab/>
        <w:t xml:space="preserve">     </w:t>
        <w:tab/>
        <w:t xml:space="preserve">     13</w:t>
      </w:r>
    </w:p>
    <w:p>
      <w:pPr>
        <w:pStyle w:val="Paragraphedeliste"/>
        <w:rPr>
          <w:rFonts w:ascii="Arial" w:hAnsi="Arial" w:cs="Arial"/>
          <w:b/>
          <w:b/>
          <w:i/>
          <w:i/>
          <w:sz w:val="22"/>
          <w:szCs w:val="22"/>
        </w:rPr>
      </w:pPr>
      <w:r>
        <w:rPr>
          <w:rFonts w:cs="Arial" w:ascii="Arial" w:hAnsi="Arial"/>
          <w:b/>
          <w:i/>
          <w:sz w:val="22"/>
          <w:szCs w:val="22"/>
        </w:rPr>
      </w:r>
    </w:p>
    <w:p>
      <w:pPr>
        <w:pStyle w:val="Paragraphedeliste"/>
        <w:numPr>
          <w:ilvl w:val="0"/>
          <w:numId w:val="6"/>
        </w:numPr>
        <w:autoSpaceDE w:val="false"/>
        <w:spacing w:lineRule="auto"/>
        <w:jc w:val="both"/>
        <w:rPr>
          <w:rFonts w:ascii="Arial" w:hAnsi="Arial" w:cs="Arial"/>
          <w:b/>
          <w:b/>
          <w:sz w:val="22"/>
          <w:szCs w:val="22"/>
        </w:rPr>
      </w:pPr>
      <w:r>
        <w:rPr>
          <w:rFonts w:cs="Arial" w:ascii="Arial" w:hAnsi="Arial"/>
          <w:b/>
          <w:i/>
          <w:sz w:val="22"/>
          <w:szCs w:val="22"/>
        </w:rPr>
        <w:t>Utilisation du compte</w:t>
        <w:tab/>
        <w:tab/>
        <w:tab/>
        <w:tab/>
        <w:tab/>
        <w:tab/>
      </w:r>
      <w:r>
        <w:rPr>
          <w:rFonts w:cs="Arial" w:ascii="Arial" w:hAnsi="Arial"/>
          <w:b/>
          <w:sz w:val="22"/>
          <w:szCs w:val="22"/>
        </w:rPr>
        <w:tab/>
        <w:tab/>
        <w:tab/>
        <w:t xml:space="preserve">     13</w:t>
      </w:r>
    </w:p>
    <w:p>
      <w:pPr>
        <w:pStyle w:val="Paragraphedeliste"/>
        <w:rPr>
          <w:rFonts w:ascii="Arial" w:hAnsi="Arial" w:cs="Arial"/>
          <w:b/>
          <w:b/>
          <w:sz w:val="22"/>
          <w:szCs w:val="22"/>
        </w:rPr>
      </w:pPr>
      <w:r>
        <w:rPr>
          <w:rFonts w:cs="Arial" w:ascii="Arial" w:hAnsi="Arial"/>
          <w:b/>
          <w:sz w:val="22"/>
          <w:szCs w:val="22"/>
        </w:rPr>
      </w:r>
    </w:p>
    <w:p>
      <w:pPr>
        <w:pStyle w:val="Paragraphedeliste"/>
        <w:numPr>
          <w:ilvl w:val="0"/>
          <w:numId w:val="25"/>
        </w:numPr>
        <w:autoSpaceDE w:val="false"/>
        <w:spacing w:lineRule="auto"/>
        <w:jc w:val="both"/>
        <w:rPr>
          <w:rFonts w:ascii="Arial" w:hAnsi="Arial" w:cs="Arial"/>
          <w:b/>
          <w:b/>
          <w:i/>
          <w:i/>
          <w:sz w:val="22"/>
          <w:szCs w:val="22"/>
        </w:rPr>
      </w:pPr>
      <w:r>
        <w:rPr>
          <w:rFonts w:cs="Arial" w:ascii="Arial" w:hAnsi="Arial"/>
          <w:b/>
          <w:bCs/>
          <w:i/>
          <w:sz w:val="22"/>
          <w:szCs w:val="22"/>
        </w:rPr>
        <w:t>Utilisation sous forme de repos</w:t>
        <w:tab/>
        <w:tab/>
      </w:r>
      <w:r>
        <w:rPr>
          <w:rFonts w:cs="Arial" w:ascii="Arial" w:hAnsi="Arial"/>
          <w:b/>
          <w:i/>
          <w:sz w:val="22"/>
          <w:szCs w:val="22"/>
        </w:rPr>
        <w:tab/>
        <w:tab/>
        <w:tab/>
        <w:tab/>
        <w:t xml:space="preserve">     </w:t>
      </w:r>
      <w:r>
        <w:rPr>
          <w:rFonts w:cs="Arial" w:ascii="Arial" w:hAnsi="Arial"/>
          <w:b/>
          <w:sz w:val="22"/>
          <w:szCs w:val="22"/>
        </w:rPr>
        <w:t>13</w:t>
      </w:r>
    </w:p>
    <w:p>
      <w:pPr>
        <w:pStyle w:val="Paragraphedeliste"/>
        <w:autoSpaceDE w:val="false"/>
        <w:spacing w:lineRule="auto"/>
        <w:ind w:left="2061" w:hanging="0"/>
        <w:jc w:val="both"/>
        <w:rPr>
          <w:rFonts w:ascii="Arial" w:hAnsi="Arial" w:cs="Arial"/>
          <w:b/>
          <w:b/>
          <w:i/>
          <w:i/>
          <w:sz w:val="22"/>
          <w:szCs w:val="22"/>
        </w:rPr>
      </w:pPr>
      <w:r>
        <w:rPr>
          <w:rFonts w:cs="Arial" w:ascii="Arial" w:hAnsi="Arial"/>
          <w:b/>
          <w:i/>
          <w:sz w:val="22"/>
          <w:szCs w:val="22"/>
        </w:rPr>
      </w:r>
    </w:p>
    <w:p>
      <w:pPr>
        <w:pStyle w:val="Paragraphedeliste"/>
        <w:numPr>
          <w:ilvl w:val="0"/>
          <w:numId w:val="25"/>
        </w:numPr>
        <w:autoSpaceDE w:val="false"/>
        <w:spacing w:lineRule="auto"/>
        <w:jc w:val="both"/>
        <w:rPr>
          <w:rFonts w:ascii="Arial" w:hAnsi="Arial" w:cs="Arial"/>
          <w:b/>
          <w:b/>
          <w:i/>
          <w:i/>
          <w:sz w:val="22"/>
          <w:szCs w:val="22"/>
        </w:rPr>
      </w:pPr>
      <w:r>
        <w:rPr>
          <w:rFonts w:cs="Arial" w:ascii="Arial" w:hAnsi="Arial"/>
          <w:b/>
          <w:bCs/>
          <w:i/>
          <w:sz w:val="22"/>
          <w:szCs w:val="22"/>
        </w:rPr>
        <w:t>Modalités de conversion en argent des temps de repos</w:t>
      </w:r>
      <w:r>
        <w:rPr>
          <w:rFonts w:cs="Arial" w:ascii="Arial" w:hAnsi="Arial"/>
          <w:b/>
          <w:sz w:val="22"/>
          <w:szCs w:val="22"/>
        </w:rPr>
        <w:tab/>
        <w:t xml:space="preserve">     </w:t>
        <w:tab/>
        <w:t xml:space="preserve">     14</w:t>
      </w:r>
    </w:p>
    <w:p>
      <w:pPr>
        <w:pStyle w:val="Paragraphedeliste"/>
        <w:autoSpaceDE w:val="false"/>
        <w:spacing w:lineRule="auto"/>
        <w:ind w:left="0" w:hanging="0"/>
        <w:jc w:val="both"/>
        <w:rPr>
          <w:rFonts w:ascii="Arial" w:hAnsi="Arial" w:cs="Arial"/>
          <w:b/>
          <w:b/>
          <w:i/>
          <w:i/>
          <w:sz w:val="22"/>
          <w:szCs w:val="22"/>
        </w:rPr>
      </w:pPr>
      <w:r>
        <w:rPr>
          <w:rFonts w:cs="Arial" w:ascii="Arial" w:hAnsi="Arial"/>
          <w:b/>
          <w:i/>
          <w:sz w:val="22"/>
          <w:szCs w:val="22"/>
        </w:rPr>
      </w:r>
    </w:p>
    <w:p>
      <w:pPr>
        <w:pStyle w:val="TextBody"/>
        <w:numPr>
          <w:ilvl w:val="0"/>
          <w:numId w:val="12"/>
        </w:numPr>
        <w:spacing w:lineRule="auto" w:before="0" w:after="0"/>
        <w:ind w:left="2136" w:hanging="360"/>
        <w:jc w:val="both"/>
        <w:rPr>
          <w:rFonts w:ascii="Arial" w:hAnsi="Arial" w:eastAsia="Calibri" w:cs="Arial"/>
          <w:i/>
          <w:i/>
          <w:szCs w:val="22"/>
          <w:u w:val="single"/>
          <w:lang w:val="fr-FR"/>
        </w:rPr>
      </w:pPr>
      <w:r>
        <w:rPr>
          <w:rFonts w:eastAsia="Calibri" w:cs="Arial" w:ascii="Arial" w:hAnsi="Arial"/>
          <w:i/>
          <w:szCs w:val="22"/>
          <w:u w:val="single"/>
          <w:lang w:val="fr-FR"/>
        </w:rPr>
        <w:t>Renonciation à l’utilisation en cas de survenance</w:t>
      </w:r>
      <w:r>
        <w:rPr>
          <w:rFonts w:eastAsia="Calibri" w:cs="Arial" w:ascii="Arial" w:hAnsi="Arial"/>
          <w:szCs w:val="22"/>
          <w:lang w:val="fr-FR"/>
        </w:rPr>
        <w:tab/>
        <w:tab/>
        <w:tab/>
        <w:tab/>
        <w:t xml:space="preserve">     </w:t>
      </w:r>
      <w:r>
        <w:rPr>
          <w:rFonts w:eastAsia="Calibri" w:cs="Arial" w:ascii="Arial" w:hAnsi="Arial"/>
          <w:b/>
          <w:szCs w:val="22"/>
          <w:lang w:val="fr-FR"/>
        </w:rPr>
        <w:t>14</w:t>
      </w:r>
    </w:p>
    <w:p>
      <w:pPr>
        <w:pStyle w:val="TextBody"/>
        <w:spacing w:lineRule="auto" w:before="0" w:after="0"/>
        <w:ind w:left="2136" w:hanging="0"/>
        <w:jc w:val="both"/>
        <w:rPr>
          <w:rFonts w:ascii="Arial" w:hAnsi="Arial" w:eastAsia="Calibri" w:cs="Arial"/>
          <w:szCs w:val="22"/>
          <w:lang w:val="fr-FR"/>
        </w:rPr>
      </w:pPr>
      <w:r>
        <w:rPr>
          <w:rFonts w:eastAsia="Calibri" w:cs="Arial" w:ascii="Arial" w:hAnsi="Arial"/>
          <w:i/>
          <w:szCs w:val="22"/>
          <w:u w:val="single"/>
          <w:lang w:val="fr-FR"/>
        </w:rPr>
        <w:t>d’un évènement exceptionnel</w:t>
      </w:r>
      <w:r>
        <w:rPr>
          <w:rFonts w:eastAsia="Calibri" w:cs="Arial" w:ascii="Arial" w:hAnsi="Arial"/>
          <w:szCs w:val="22"/>
          <w:lang w:val="fr-FR"/>
        </w:rPr>
        <w:tab/>
        <w:tab/>
        <w:tab/>
        <w:tab/>
        <w:tab/>
        <w:tab/>
        <w:tab/>
        <w:t xml:space="preserve">     </w:t>
      </w:r>
    </w:p>
    <w:p>
      <w:pPr>
        <w:pStyle w:val="TextBody"/>
        <w:spacing w:lineRule="auto" w:before="0" w:after="0"/>
        <w:ind w:left="8496" w:hanging="0"/>
        <w:jc w:val="both"/>
        <w:rPr/>
      </w:pPr>
      <w:r>
        <w:rPr>
          <w:rFonts w:eastAsia="Arial" w:cs="Arial" w:ascii="Arial" w:hAnsi="Arial"/>
          <w:b/>
          <w:sz w:val="32"/>
          <w:szCs w:val="32"/>
          <w:lang w:val="fr-FR"/>
        </w:rPr>
        <w:t xml:space="preserve">       </w:t>
      </w:r>
      <w:r>
        <w:rPr>
          <w:rFonts w:cs="Arial" w:ascii="Arial" w:hAnsi="Arial"/>
          <w:b/>
          <w:sz w:val="32"/>
          <w:szCs w:val="32"/>
          <w:u w:val="single"/>
          <w:lang w:val="fr-FR"/>
        </w:rPr>
        <w:t>Page</w:t>
      </w:r>
    </w:p>
    <w:p>
      <w:pPr>
        <w:pStyle w:val="TextBody"/>
        <w:spacing w:lineRule="auto" w:before="0" w:after="0"/>
        <w:ind w:left="2136" w:hanging="0"/>
        <w:jc w:val="both"/>
        <w:rPr>
          <w:rFonts w:ascii="Arial" w:hAnsi="Arial" w:eastAsia="Calibri" w:cs="Arial"/>
          <w:b/>
          <w:b/>
          <w:i/>
          <w:i/>
          <w:sz w:val="32"/>
          <w:szCs w:val="22"/>
          <w:u w:val="single"/>
          <w:lang w:val="fr-FR"/>
        </w:rPr>
      </w:pPr>
      <w:r>
        <w:rPr>
          <w:rFonts w:eastAsia="Calibri" w:cs="Arial" w:ascii="Arial" w:hAnsi="Arial"/>
          <w:b/>
          <w:i/>
          <w:sz w:val="32"/>
          <w:szCs w:val="22"/>
          <w:u w:val="single"/>
          <w:lang w:val="fr-FR"/>
        </w:rPr>
      </w:r>
    </w:p>
    <w:p>
      <w:pPr>
        <w:pStyle w:val="TextBody"/>
        <w:spacing w:lineRule="auto" w:before="0" w:after="0"/>
        <w:ind w:left="2136" w:hanging="0"/>
        <w:jc w:val="both"/>
        <w:rPr>
          <w:rFonts w:ascii="Arial" w:hAnsi="Arial" w:eastAsia="Calibri" w:cs="Arial"/>
          <w:i/>
          <w:i/>
          <w:szCs w:val="22"/>
          <w:u w:val="single"/>
          <w:lang w:val="fr-FR"/>
        </w:rPr>
      </w:pPr>
      <w:r>
        <w:rPr>
          <w:rFonts w:eastAsia="Calibri" w:cs="Arial" w:ascii="Arial" w:hAnsi="Arial"/>
          <w:i/>
          <w:szCs w:val="22"/>
          <w:u w:val="single"/>
          <w:lang w:val="fr-FR"/>
        </w:rPr>
      </w:r>
    </w:p>
    <w:p>
      <w:pPr>
        <w:pStyle w:val="TextBody"/>
        <w:numPr>
          <w:ilvl w:val="2"/>
          <w:numId w:val="19"/>
        </w:numPr>
        <w:spacing w:lineRule="auto" w:before="0" w:after="0"/>
        <w:jc w:val="both"/>
        <w:rPr>
          <w:rFonts w:ascii="Arial" w:hAnsi="Arial" w:eastAsia="Calibri" w:cs="Arial"/>
          <w:i/>
          <w:i/>
          <w:szCs w:val="22"/>
          <w:u w:val="single"/>
          <w:lang w:val="fr-FR"/>
        </w:rPr>
      </w:pPr>
      <w:r>
        <w:rPr>
          <w:rFonts w:eastAsia="Calibri" w:cs="Arial" w:ascii="Arial" w:hAnsi="Arial"/>
          <w:i/>
          <w:szCs w:val="22"/>
          <w:u w:val="single"/>
          <w:lang w:val="fr-FR"/>
        </w:rPr>
        <w:t>Liquidation des droits au-delà de cinquante jours ouvrés</w:t>
      </w:r>
      <w:r>
        <w:rPr>
          <w:rFonts w:eastAsia="Calibri" w:cs="Arial" w:ascii="Arial" w:hAnsi="Arial"/>
          <w:szCs w:val="22"/>
          <w:lang w:val="fr-FR"/>
        </w:rPr>
        <w:tab/>
        <w:tab/>
        <w:tab/>
        <w:t xml:space="preserve">     </w:t>
      </w:r>
      <w:r>
        <w:rPr>
          <w:rFonts w:eastAsia="Calibri" w:cs="Arial" w:ascii="Arial" w:hAnsi="Arial"/>
          <w:b/>
          <w:szCs w:val="22"/>
          <w:lang w:val="fr-FR"/>
        </w:rPr>
        <w:t>15</w:t>
      </w:r>
    </w:p>
    <w:p>
      <w:pPr>
        <w:pStyle w:val="TextBody"/>
        <w:spacing w:lineRule="auto" w:before="0" w:after="0"/>
        <w:jc w:val="both"/>
        <w:rPr>
          <w:rFonts w:ascii="Arial" w:hAnsi="Arial" w:eastAsia="Calibri" w:cs="Arial"/>
          <w:i/>
          <w:i/>
          <w:szCs w:val="22"/>
          <w:u w:val="single"/>
          <w:lang w:val="fr-FR"/>
        </w:rPr>
      </w:pPr>
      <w:r>
        <w:rPr>
          <w:rFonts w:eastAsia="Calibri" w:cs="Arial" w:ascii="Arial" w:hAnsi="Arial"/>
          <w:i/>
          <w:szCs w:val="22"/>
          <w:u w:val="single"/>
          <w:lang w:val="fr-FR"/>
        </w:rPr>
      </w:r>
    </w:p>
    <w:p>
      <w:pPr>
        <w:pStyle w:val="TextBody"/>
        <w:numPr>
          <w:ilvl w:val="0"/>
          <w:numId w:val="12"/>
        </w:numPr>
        <w:spacing w:lineRule="auto" w:before="0" w:after="0"/>
        <w:ind w:left="2136" w:hanging="360"/>
        <w:jc w:val="both"/>
        <w:rPr>
          <w:rFonts w:ascii="Arial" w:hAnsi="Arial" w:eastAsia="Calibri" w:cs="Arial"/>
          <w:szCs w:val="22"/>
          <w:u w:val="single"/>
          <w:lang w:val="fr-FR"/>
        </w:rPr>
      </w:pPr>
      <w:r>
        <w:rPr>
          <w:rFonts w:eastAsia="Calibri" w:cs="Arial" w:ascii="Arial" w:hAnsi="Arial"/>
          <w:i/>
          <w:szCs w:val="22"/>
          <w:u w:val="single"/>
          <w:lang w:val="fr-FR"/>
        </w:rPr>
        <w:t>Compléter la rémunération du salarié – Montant de</w:t>
      </w:r>
    </w:p>
    <w:p>
      <w:pPr>
        <w:pStyle w:val="TextBody"/>
        <w:spacing w:lineRule="auto" w:before="0" w:after="0"/>
        <w:ind w:left="2136" w:hanging="0"/>
        <w:jc w:val="both"/>
        <w:rPr>
          <w:rFonts w:ascii="Arial" w:hAnsi="Arial" w:eastAsia="Calibri" w:cs="Arial"/>
          <w:b/>
          <w:b/>
          <w:szCs w:val="22"/>
          <w:lang w:val="fr-FR"/>
        </w:rPr>
      </w:pPr>
      <w:r>
        <w:rPr>
          <w:rFonts w:eastAsia="Calibri" w:cs="Arial" w:ascii="Arial" w:hAnsi="Arial"/>
          <w:i/>
          <w:szCs w:val="22"/>
          <w:u w:val="single"/>
          <w:lang w:val="fr-FR"/>
        </w:rPr>
        <w:t>l’indemnisation et régime fiscal et social des indemnités</w:t>
      </w:r>
      <w:r>
        <w:rPr>
          <w:rFonts w:eastAsia="Calibri" w:cs="Arial" w:ascii="Arial" w:hAnsi="Arial"/>
          <w:szCs w:val="22"/>
          <w:lang w:val="fr-FR"/>
        </w:rPr>
        <w:tab/>
        <w:tab/>
        <w:tab/>
        <w:t xml:space="preserve">     </w:t>
      </w:r>
      <w:r>
        <w:rPr>
          <w:rFonts w:eastAsia="Calibri" w:cs="Arial" w:ascii="Arial" w:hAnsi="Arial"/>
          <w:b/>
          <w:szCs w:val="22"/>
          <w:lang w:val="fr-FR"/>
        </w:rPr>
        <w:t>15</w:t>
      </w:r>
    </w:p>
    <w:p>
      <w:pPr>
        <w:pStyle w:val="TextBody"/>
        <w:spacing w:lineRule="auto" w:before="0" w:after="0"/>
        <w:ind w:left="2136" w:hanging="0"/>
        <w:jc w:val="both"/>
        <w:rPr>
          <w:rFonts w:ascii="Arial" w:hAnsi="Arial" w:eastAsia="Calibri" w:cs="Arial"/>
          <w:b/>
          <w:b/>
          <w:i/>
          <w:i/>
          <w:szCs w:val="22"/>
          <w:u w:val="single"/>
          <w:lang w:val="fr-FR"/>
        </w:rPr>
      </w:pPr>
      <w:r>
        <w:rPr>
          <w:rFonts w:eastAsia="Calibri" w:cs="Arial" w:ascii="Arial" w:hAnsi="Arial"/>
          <w:b/>
          <w:i/>
          <w:szCs w:val="22"/>
          <w:u w:val="single"/>
          <w:lang w:val="fr-FR"/>
        </w:rPr>
      </w:r>
    </w:p>
    <w:p>
      <w:pPr>
        <w:pStyle w:val="TextBody"/>
        <w:numPr>
          <w:ilvl w:val="0"/>
          <w:numId w:val="12"/>
        </w:numPr>
        <w:spacing w:lineRule="auto" w:before="0" w:after="0"/>
        <w:ind w:left="2136" w:hanging="360"/>
        <w:jc w:val="both"/>
        <w:rPr>
          <w:rFonts w:ascii="Arial" w:hAnsi="Arial" w:eastAsia="Calibri" w:cs="Arial"/>
          <w:i/>
          <w:i/>
          <w:szCs w:val="22"/>
          <w:u w:val="single"/>
          <w:lang w:val="fr-FR"/>
        </w:rPr>
      </w:pPr>
      <w:r>
        <w:rPr>
          <w:rFonts w:eastAsia="Calibri" w:cs="Arial" w:ascii="Arial" w:hAnsi="Arial"/>
          <w:i/>
          <w:szCs w:val="22"/>
          <w:u w:val="single"/>
          <w:lang w:val="fr-FR"/>
        </w:rPr>
        <w:t>Alimentation d’un plan d’épargne salariale</w:t>
      </w:r>
      <w:r>
        <w:rPr>
          <w:rFonts w:eastAsia="Calibri" w:cs="Arial" w:ascii="Arial" w:hAnsi="Arial"/>
          <w:szCs w:val="22"/>
          <w:lang w:val="fr-FR"/>
        </w:rPr>
        <w:tab/>
        <w:tab/>
        <w:tab/>
        <w:tab/>
        <w:tab/>
        <w:t xml:space="preserve">     </w:t>
      </w:r>
      <w:r>
        <w:rPr>
          <w:rFonts w:eastAsia="Calibri" w:cs="Arial" w:ascii="Arial" w:hAnsi="Arial"/>
          <w:b/>
          <w:szCs w:val="22"/>
          <w:lang w:val="fr-FR"/>
        </w:rPr>
        <w:t>15</w:t>
      </w:r>
    </w:p>
    <w:p>
      <w:pPr>
        <w:pStyle w:val="TextBody"/>
        <w:spacing w:lineRule="auto" w:before="0" w:after="0"/>
        <w:ind w:left="2136" w:hanging="0"/>
        <w:jc w:val="both"/>
        <w:rPr>
          <w:rFonts w:ascii="Arial" w:hAnsi="Arial" w:eastAsia="Calibri" w:cs="Arial"/>
          <w:i/>
          <w:i/>
          <w:szCs w:val="22"/>
          <w:u w:val="single"/>
          <w:lang w:val="fr-FR"/>
        </w:rPr>
      </w:pPr>
      <w:r>
        <w:rPr>
          <w:rFonts w:eastAsia="Calibri" w:cs="Arial" w:ascii="Arial" w:hAnsi="Arial"/>
          <w:i/>
          <w:szCs w:val="22"/>
          <w:u w:val="single"/>
          <w:lang w:val="fr-FR"/>
        </w:rPr>
      </w:r>
    </w:p>
    <w:p>
      <w:pPr>
        <w:pStyle w:val="TextBody"/>
        <w:numPr>
          <w:ilvl w:val="0"/>
          <w:numId w:val="12"/>
        </w:numPr>
        <w:spacing w:lineRule="auto" w:before="0" w:after="0"/>
        <w:ind w:left="2136" w:hanging="360"/>
        <w:jc w:val="both"/>
        <w:rPr>
          <w:rFonts w:ascii="Arial" w:hAnsi="Arial" w:eastAsia="Calibri" w:cs="Arial"/>
          <w:i/>
          <w:i/>
          <w:szCs w:val="22"/>
          <w:u w:val="single"/>
          <w:lang w:val="fr-FR"/>
        </w:rPr>
      </w:pPr>
      <w:r>
        <w:rPr>
          <w:rFonts w:eastAsia="Calibri" w:cs="Arial" w:ascii="Arial" w:hAnsi="Arial"/>
          <w:i/>
          <w:szCs w:val="22"/>
          <w:u w:val="single"/>
          <w:lang w:val="fr-FR"/>
        </w:rPr>
        <w:t>Cessation d ' activité</w:t>
      </w:r>
      <w:r>
        <w:rPr>
          <w:rFonts w:eastAsia="Calibri" w:cs="Arial" w:ascii="Arial" w:hAnsi="Arial"/>
          <w:szCs w:val="22"/>
          <w:lang w:val="fr-FR"/>
        </w:rPr>
        <w:tab/>
        <w:tab/>
        <w:tab/>
        <w:tab/>
        <w:tab/>
        <w:tab/>
        <w:tab/>
        <w:tab/>
        <w:t xml:space="preserve">     </w:t>
      </w:r>
      <w:r>
        <w:rPr>
          <w:rFonts w:eastAsia="Calibri" w:cs="Arial" w:ascii="Arial" w:hAnsi="Arial"/>
          <w:b/>
          <w:szCs w:val="22"/>
          <w:lang w:val="fr-FR"/>
        </w:rPr>
        <w:t>16</w:t>
      </w:r>
    </w:p>
    <w:p>
      <w:pPr>
        <w:pStyle w:val="Paragraphedeliste"/>
        <w:rPr>
          <w:rFonts w:ascii="Arial" w:hAnsi="Arial" w:eastAsia="Calibri" w:cs="Arial"/>
          <w:b/>
          <w:b/>
          <w:i/>
          <w:i/>
          <w:sz w:val="22"/>
          <w:szCs w:val="22"/>
          <w:u w:val="single"/>
          <w:lang w:val="fr-FR"/>
        </w:rPr>
      </w:pPr>
      <w:r>
        <w:rPr>
          <w:rFonts w:eastAsia="Calibri" w:cs="Arial" w:ascii="Arial" w:hAnsi="Arial"/>
          <w:b/>
          <w:i/>
          <w:sz w:val="22"/>
          <w:szCs w:val="22"/>
          <w:u w:val="single"/>
          <w:lang w:val="fr-FR"/>
        </w:rPr>
      </w:r>
    </w:p>
    <w:p>
      <w:pPr>
        <w:pStyle w:val="Paragraphedeliste"/>
        <w:numPr>
          <w:ilvl w:val="0"/>
          <w:numId w:val="6"/>
        </w:numPr>
        <w:autoSpaceDE w:val="false"/>
        <w:spacing w:lineRule="auto"/>
        <w:jc w:val="both"/>
        <w:rPr/>
      </w:pPr>
      <w:r>
        <w:rPr>
          <w:rFonts w:cs="Arial" w:ascii="Arial" w:hAnsi="Arial"/>
          <w:b/>
          <w:i/>
          <w:sz w:val="22"/>
          <w:szCs w:val="22"/>
        </w:rPr>
        <w:t>Information du salarié</w:t>
        <w:tab/>
        <w:tab/>
        <w:tab/>
        <w:tab/>
        <w:tab/>
        <w:tab/>
      </w:r>
      <w:r>
        <w:rPr>
          <w:rFonts w:cs="Arial" w:ascii="Arial" w:hAnsi="Arial"/>
          <w:b/>
          <w:sz w:val="22"/>
          <w:szCs w:val="22"/>
        </w:rPr>
        <w:tab/>
        <w:tab/>
        <w:tab/>
        <w:t xml:space="preserve">     16</w:t>
      </w:r>
    </w:p>
    <w:p>
      <w:pPr>
        <w:pStyle w:val="Paragraphedeliste"/>
        <w:rPr>
          <w:rFonts w:ascii="Arial" w:hAnsi="Arial" w:cs="Arial"/>
          <w:b/>
          <w:b/>
          <w:i/>
          <w:i/>
          <w:sz w:val="22"/>
          <w:szCs w:val="22"/>
        </w:rPr>
      </w:pPr>
      <w:r>
        <w:rPr>
          <w:rFonts w:cs="Arial" w:ascii="Arial" w:hAnsi="Arial"/>
          <w:b/>
          <w:i/>
          <w:sz w:val="22"/>
          <w:szCs w:val="22"/>
        </w:rPr>
      </w:r>
    </w:p>
    <w:p>
      <w:pPr>
        <w:pStyle w:val="Paragraphedeliste"/>
        <w:numPr>
          <w:ilvl w:val="0"/>
          <w:numId w:val="6"/>
        </w:numPr>
        <w:autoSpaceDE w:val="false"/>
        <w:spacing w:lineRule="auto"/>
        <w:jc w:val="both"/>
        <w:rPr/>
      </w:pPr>
      <w:r>
        <w:rPr>
          <w:rFonts w:cs="Arial" w:ascii="Arial" w:hAnsi="Arial"/>
          <w:b/>
          <w:i/>
          <w:sz w:val="22"/>
          <w:szCs w:val="22"/>
        </w:rPr>
        <w:t>Garantie des droits acquis sur le Compte Epargne Temps (CET)</w:t>
      </w:r>
      <w:r>
        <w:rPr>
          <w:rFonts w:cs="Arial" w:ascii="Arial" w:hAnsi="Arial"/>
          <w:b/>
          <w:sz w:val="22"/>
          <w:szCs w:val="22"/>
        </w:rPr>
        <w:tab/>
        <w:tab/>
        <w:tab/>
        <w:t xml:space="preserve">     17</w:t>
      </w:r>
    </w:p>
    <w:p>
      <w:pPr>
        <w:pStyle w:val="Paragraphedeliste"/>
        <w:rPr>
          <w:rFonts w:ascii="Arial" w:hAnsi="Arial" w:cs="Arial"/>
          <w:b/>
          <w:b/>
          <w:sz w:val="22"/>
          <w:szCs w:val="22"/>
        </w:rPr>
      </w:pPr>
      <w:r>
        <w:rPr>
          <w:rFonts w:cs="Arial" w:ascii="Arial" w:hAnsi="Arial"/>
          <w:b/>
          <w:sz w:val="22"/>
          <w:szCs w:val="22"/>
        </w:rPr>
      </w:r>
    </w:p>
    <w:p>
      <w:pPr>
        <w:pStyle w:val="Paragraphedeliste"/>
        <w:numPr>
          <w:ilvl w:val="0"/>
          <w:numId w:val="6"/>
        </w:numPr>
        <w:autoSpaceDE w:val="false"/>
        <w:spacing w:lineRule="auto"/>
        <w:jc w:val="both"/>
        <w:rPr/>
      </w:pPr>
      <w:r>
        <w:rPr>
          <w:rFonts w:cs="Arial" w:ascii="Arial" w:hAnsi="Arial"/>
          <w:b/>
          <w:i/>
          <w:sz w:val="22"/>
          <w:szCs w:val="22"/>
        </w:rPr>
        <w:t>La fin du Compte Epargne Temps (CET)</w:t>
        <w:tab/>
        <w:tab/>
        <w:tab/>
        <w:tab/>
      </w:r>
      <w:r>
        <w:rPr>
          <w:rFonts w:cs="Arial" w:ascii="Arial" w:hAnsi="Arial"/>
          <w:b/>
          <w:sz w:val="22"/>
          <w:szCs w:val="22"/>
        </w:rPr>
        <w:tab/>
        <w:tab/>
        <w:tab/>
        <w:t xml:space="preserve">     17</w:t>
      </w:r>
    </w:p>
    <w:p>
      <w:pPr>
        <w:pStyle w:val="Paragraphedeliste"/>
        <w:rPr>
          <w:rFonts w:ascii="Arial" w:hAnsi="Arial" w:cs="Arial"/>
          <w:b/>
          <w:b/>
          <w:sz w:val="22"/>
          <w:szCs w:val="22"/>
        </w:rPr>
      </w:pPr>
      <w:r>
        <w:rPr>
          <w:rFonts w:cs="Arial" w:ascii="Arial" w:hAnsi="Arial"/>
          <w:b/>
          <w:sz w:val="22"/>
          <w:szCs w:val="22"/>
        </w:rPr>
      </w:r>
    </w:p>
    <w:p>
      <w:pPr>
        <w:pStyle w:val="TextBody"/>
        <w:spacing w:lineRule="auto" w:before="0" w:after="0"/>
        <w:jc w:val="both"/>
        <w:rPr>
          <w:rFonts w:ascii="Arial" w:hAnsi="Arial" w:eastAsia="Calibri" w:cs="Arial"/>
          <w:b/>
          <w:b/>
          <w:sz w:val="22"/>
          <w:szCs w:val="22"/>
          <w:lang w:val="fr-FR"/>
        </w:rPr>
      </w:pPr>
      <w:r>
        <w:rPr>
          <w:rFonts w:eastAsia="Calibri" w:cs="Arial" w:ascii="Arial" w:hAnsi="Arial"/>
          <w:b/>
          <w:sz w:val="22"/>
          <w:szCs w:val="22"/>
          <w:lang w:val="fr-FR"/>
        </w:rPr>
      </w:r>
    </w:p>
    <w:p>
      <w:pPr>
        <w:pStyle w:val="TextBody"/>
        <w:spacing w:lineRule="auto" w:before="0" w:after="0"/>
        <w:jc w:val="both"/>
        <w:rPr>
          <w:rFonts w:ascii="Arial" w:hAnsi="Arial" w:eastAsia="Calibri" w:cs="Arial"/>
          <w:szCs w:val="22"/>
          <w:lang w:val="fr-FR"/>
        </w:rPr>
      </w:pPr>
      <w:r>
        <w:rPr>
          <w:rFonts w:eastAsia="Calibri" w:cs="Arial" w:ascii="Arial" w:hAnsi="Arial"/>
          <w:szCs w:val="22"/>
          <w:lang w:val="fr-FR"/>
        </w:rPr>
      </w:r>
    </w:p>
    <w:p>
      <w:pPr>
        <w:pStyle w:val="Paragraphedeliste"/>
        <w:numPr>
          <w:ilvl w:val="0"/>
          <w:numId w:val="5"/>
        </w:numPr>
        <w:spacing w:lineRule="auto"/>
        <w:rPr>
          <w:rFonts w:ascii="Arial" w:hAnsi="Arial" w:cs="Arial"/>
          <w:b/>
          <w:b/>
          <w:sz w:val="22"/>
          <w:szCs w:val="22"/>
          <w:u w:val="single"/>
        </w:rPr>
      </w:pPr>
      <w:r>
        <w:rPr>
          <w:rFonts w:cs="Arial" w:ascii="Arial" w:hAnsi="Arial"/>
          <w:b/>
          <w:sz w:val="22"/>
          <w:szCs w:val="22"/>
          <w:u w:val="single"/>
        </w:rPr>
        <w:t>Dispositions finales</w:t>
      </w:r>
      <w:r>
        <w:rPr>
          <w:rFonts w:cs="Arial" w:ascii="Arial" w:hAnsi="Arial"/>
          <w:b/>
          <w:sz w:val="22"/>
          <w:szCs w:val="22"/>
        </w:rPr>
        <w:tab/>
        <w:tab/>
        <w:tab/>
        <w:tab/>
        <w:tab/>
        <w:tab/>
        <w:tab/>
        <w:tab/>
        <w:tab/>
        <w:tab/>
        <w:t xml:space="preserve">     17</w:t>
      </w:r>
    </w:p>
    <w:p>
      <w:pPr>
        <w:pStyle w:val="Paragraphedeliste"/>
        <w:rPr>
          <w:rFonts w:ascii="Arial" w:hAnsi="Arial" w:cs="Arial"/>
          <w:b/>
          <w:b/>
          <w:i/>
          <w:i/>
          <w:sz w:val="22"/>
          <w:szCs w:val="22"/>
          <w:u w:val="single"/>
        </w:rPr>
      </w:pPr>
      <w:r>
        <w:rPr>
          <w:rFonts w:cs="Arial" w:ascii="Arial" w:hAnsi="Arial"/>
          <w:b/>
          <w:i/>
          <w:sz w:val="22"/>
          <w:szCs w:val="22"/>
          <w:u w:val="single"/>
        </w:rPr>
      </w:r>
    </w:p>
    <w:p>
      <w:pPr>
        <w:pStyle w:val="Normal"/>
        <w:numPr>
          <w:ilvl w:val="0"/>
          <w:numId w:val="3"/>
        </w:numPr>
        <w:rPr>
          <w:rFonts w:cs="Arial"/>
          <w:b/>
          <w:b/>
          <w:i/>
          <w:i/>
          <w:sz w:val="22"/>
          <w:szCs w:val="22"/>
        </w:rPr>
      </w:pPr>
      <w:r>
        <w:rPr>
          <w:rFonts w:cs="Arial"/>
          <w:b/>
          <w:i/>
          <w:sz w:val="22"/>
          <w:szCs w:val="22"/>
        </w:rPr>
        <w:t xml:space="preserve">La durée de l’accord et application de l’avenant numéro un à l’accord d’entreprise </w:t>
      </w:r>
      <w:r>
        <w:rPr>
          <w:rFonts w:cs="Arial"/>
          <w:b/>
          <w:sz w:val="22"/>
          <w:szCs w:val="22"/>
        </w:rPr>
        <w:t xml:space="preserve">   17</w:t>
      </w:r>
    </w:p>
    <w:p>
      <w:pPr>
        <w:pStyle w:val="Paragraphedeliste"/>
        <w:rPr>
          <w:rFonts w:ascii="Arial" w:hAnsi="Arial" w:cs="Arial"/>
          <w:b/>
          <w:b/>
          <w:i/>
          <w:i/>
          <w:sz w:val="22"/>
          <w:szCs w:val="22"/>
        </w:rPr>
      </w:pPr>
      <w:r>
        <w:rPr>
          <w:rFonts w:cs="Arial" w:ascii="Arial" w:hAnsi="Arial"/>
          <w:b/>
          <w:i/>
          <w:sz w:val="22"/>
          <w:szCs w:val="22"/>
        </w:rPr>
      </w:r>
    </w:p>
    <w:p>
      <w:pPr>
        <w:pStyle w:val="Normal"/>
        <w:numPr>
          <w:ilvl w:val="0"/>
          <w:numId w:val="3"/>
        </w:numPr>
        <w:rPr>
          <w:rFonts w:cs="Arial"/>
          <w:b/>
          <w:b/>
          <w:i/>
          <w:i/>
          <w:sz w:val="22"/>
          <w:szCs w:val="22"/>
        </w:rPr>
      </w:pPr>
      <w:r>
        <w:rPr>
          <w:rFonts w:cs="Arial"/>
          <w:b/>
          <w:i/>
          <w:sz w:val="22"/>
          <w:szCs w:val="22"/>
        </w:rPr>
        <w:t>Modalités de conclusion de l’accord d’entreprise et l’avenant numéro un</w:t>
        <w:tab/>
        <w:tab/>
      </w:r>
      <w:r>
        <w:rPr>
          <w:rFonts w:cs="Arial"/>
          <w:b/>
          <w:sz w:val="22"/>
          <w:szCs w:val="22"/>
        </w:rPr>
        <w:t xml:space="preserve">     18</w:t>
      </w:r>
    </w:p>
    <w:p>
      <w:pPr>
        <w:pStyle w:val="Normal"/>
        <w:ind w:firstLine="708"/>
        <w:rPr>
          <w:rFonts w:cs="Arial"/>
          <w:b/>
          <w:b/>
          <w:i/>
          <w:i/>
          <w:sz w:val="22"/>
          <w:szCs w:val="22"/>
        </w:rPr>
      </w:pPr>
      <w:r>
        <w:rPr>
          <w:rFonts w:cs="Arial"/>
          <w:b/>
          <w:i/>
          <w:sz w:val="22"/>
          <w:szCs w:val="22"/>
        </w:rPr>
        <w:t>à accord d’entreprise</w:t>
      </w:r>
    </w:p>
    <w:p>
      <w:pPr>
        <w:pStyle w:val="Paragraphedeliste"/>
        <w:autoSpaceDE w:val="false"/>
        <w:spacing w:lineRule="auto"/>
        <w:jc w:val="both"/>
        <w:rPr>
          <w:rFonts w:ascii="Arial" w:hAnsi="Arial" w:cs="Arial"/>
          <w:b/>
          <w:b/>
          <w:i/>
          <w:i/>
          <w:sz w:val="22"/>
          <w:szCs w:val="22"/>
        </w:rPr>
      </w:pPr>
      <w:r>
        <w:rPr>
          <w:rFonts w:cs="Arial" w:ascii="Arial" w:hAnsi="Arial"/>
          <w:b/>
          <w:i/>
          <w:sz w:val="22"/>
          <w:szCs w:val="22"/>
        </w:rPr>
      </w:r>
    </w:p>
    <w:p>
      <w:pPr>
        <w:pStyle w:val="Paragraphedeliste"/>
        <w:numPr>
          <w:ilvl w:val="0"/>
          <w:numId w:val="3"/>
        </w:numPr>
        <w:autoSpaceDE w:val="false"/>
        <w:spacing w:lineRule="auto"/>
        <w:jc w:val="both"/>
        <w:rPr>
          <w:rFonts w:ascii="Arial" w:hAnsi="Arial" w:cs="Arial"/>
          <w:b/>
          <w:b/>
          <w:i/>
          <w:i/>
          <w:sz w:val="22"/>
          <w:szCs w:val="22"/>
        </w:rPr>
      </w:pPr>
      <w:r>
        <w:rPr>
          <w:rFonts w:cs="Arial" w:ascii="Arial" w:hAnsi="Arial"/>
          <w:b/>
          <w:i/>
          <w:sz w:val="22"/>
          <w:szCs w:val="22"/>
        </w:rPr>
        <w:t>Révision de l’accord</w:t>
      </w:r>
      <w:r>
        <w:rPr>
          <w:rFonts w:cs="Arial" w:ascii="Arial" w:hAnsi="Arial"/>
          <w:b/>
          <w:sz w:val="22"/>
          <w:szCs w:val="22"/>
        </w:rPr>
        <w:tab/>
        <w:tab/>
        <w:tab/>
        <w:tab/>
        <w:tab/>
        <w:tab/>
        <w:tab/>
        <w:tab/>
        <w:tab/>
        <w:t xml:space="preserve">     18</w:t>
      </w:r>
    </w:p>
    <w:p>
      <w:pPr>
        <w:pStyle w:val="Paragraphedeliste"/>
        <w:rPr>
          <w:rFonts w:ascii="Arial" w:hAnsi="Arial" w:cs="Arial"/>
          <w:b/>
          <w:b/>
          <w:i/>
          <w:i/>
          <w:sz w:val="22"/>
          <w:szCs w:val="22"/>
        </w:rPr>
      </w:pPr>
      <w:r>
        <w:rPr>
          <w:rFonts w:cs="Arial" w:ascii="Arial" w:hAnsi="Arial"/>
          <w:b/>
          <w:i/>
          <w:sz w:val="22"/>
          <w:szCs w:val="22"/>
        </w:rPr>
      </w:r>
    </w:p>
    <w:p>
      <w:pPr>
        <w:pStyle w:val="Paragraphedeliste"/>
        <w:numPr>
          <w:ilvl w:val="0"/>
          <w:numId w:val="3"/>
        </w:numPr>
        <w:autoSpaceDE w:val="false"/>
        <w:spacing w:lineRule="auto"/>
        <w:jc w:val="both"/>
        <w:rPr>
          <w:rFonts w:ascii="Arial" w:hAnsi="Arial" w:cs="Arial"/>
          <w:b/>
          <w:b/>
          <w:sz w:val="22"/>
          <w:szCs w:val="22"/>
        </w:rPr>
      </w:pPr>
      <w:r>
        <w:rPr>
          <w:rFonts w:cs="Arial" w:ascii="Arial" w:hAnsi="Arial"/>
          <w:b/>
          <w:i/>
          <w:sz w:val="22"/>
          <w:szCs w:val="22"/>
        </w:rPr>
        <w:t>Dénonciation de l’accord</w:t>
        <w:tab/>
        <w:tab/>
        <w:tab/>
        <w:tab/>
        <w:tab/>
        <w:tab/>
      </w:r>
      <w:r>
        <w:rPr>
          <w:rFonts w:cs="Arial" w:ascii="Arial" w:hAnsi="Arial"/>
          <w:b/>
          <w:sz w:val="22"/>
          <w:szCs w:val="22"/>
        </w:rPr>
        <w:tab/>
        <w:tab/>
        <w:tab/>
        <w:t xml:space="preserve">     19</w:t>
      </w:r>
    </w:p>
    <w:p>
      <w:pPr>
        <w:pStyle w:val="Paragraphedeliste"/>
        <w:rPr>
          <w:rFonts w:ascii="Arial" w:hAnsi="Arial" w:cs="Arial"/>
          <w:b/>
          <w:b/>
          <w:i/>
          <w:i/>
          <w:sz w:val="22"/>
          <w:szCs w:val="22"/>
        </w:rPr>
      </w:pPr>
      <w:r>
        <w:rPr>
          <w:rFonts w:cs="Arial" w:ascii="Arial" w:hAnsi="Arial"/>
          <w:b/>
          <w:i/>
          <w:sz w:val="22"/>
          <w:szCs w:val="22"/>
        </w:rPr>
      </w:r>
    </w:p>
    <w:p>
      <w:pPr>
        <w:pStyle w:val="Paragraphedeliste"/>
        <w:numPr>
          <w:ilvl w:val="0"/>
          <w:numId w:val="3"/>
        </w:numPr>
        <w:autoSpaceDE w:val="false"/>
        <w:spacing w:lineRule="auto"/>
        <w:jc w:val="both"/>
        <w:rPr>
          <w:rFonts w:ascii="Arial" w:hAnsi="Arial" w:cs="Arial"/>
          <w:b/>
          <w:b/>
          <w:sz w:val="22"/>
          <w:szCs w:val="22"/>
        </w:rPr>
      </w:pPr>
      <w:r>
        <w:rPr>
          <w:rFonts w:cs="Arial" w:ascii="Arial" w:hAnsi="Arial"/>
          <w:b/>
          <w:i/>
          <w:sz w:val="22"/>
          <w:szCs w:val="22"/>
        </w:rPr>
        <w:t>Modification et révision de l’accord</w:t>
        <w:tab/>
        <w:tab/>
        <w:tab/>
        <w:tab/>
      </w:r>
      <w:r>
        <w:rPr>
          <w:rFonts w:cs="Arial" w:ascii="Arial" w:hAnsi="Arial"/>
          <w:b/>
          <w:sz w:val="22"/>
          <w:szCs w:val="22"/>
        </w:rPr>
        <w:tab/>
        <w:tab/>
        <w:tab/>
        <w:t xml:space="preserve">     19</w:t>
      </w:r>
    </w:p>
    <w:p>
      <w:pPr>
        <w:pStyle w:val="Paragraphedeliste"/>
        <w:rPr>
          <w:rFonts w:ascii="Arial" w:hAnsi="Arial" w:cs="Arial"/>
          <w:b/>
          <w:b/>
          <w:i/>
          <w:i/>
          <w:sz w:val="22"/>
          <w:szCs w:val="22"/>
        </w:rPr>
      </w:pPr>
      <w:r>
        <w:rPr>
          <w:rFonts w:cs="Arial" w:ascii="Arial" w:hAnsi="Arial"/>
          <w:b/>
          <w:i/>
          <w:sz w:val="22"/>
          <w:szCs w:val="22"/>
        </w:rPr>
      </w:r>
    </w:p>
    <w:p>
      <w:pPr>
        <w:pStyle w:val="Paragraphedeliste"/>
        <w:numPr>
          <w:ilvl w:val="0"/>
          <w:numId w:val="3"/>
        </w:numPr>
        <w:autoSpaceDE w:val="false"/>
        <w:spacing w:lineRule="auto"/>
        <w:jc w:val="both"/>
        <w:rPr>
          <w:rFonts w:ascii="Arial" w:hAnsi="Arial" w:cs="Arial"/>
          <w:b/>
          <w:b/>
          <w:sz w:val="22"/>
          <w:szCs w:val="22"/>
        </w:rPr>
      </w:pPr>
      <w:r>
        <w:rPr>
          <w:rFonts w:cs="Arial" w:ascii="Arial" w:hAnsi="Arial"/>
          <w:b/>
          <w:i/>
          <w:sz w:val="22"/>
          <w:szCs w:val="22"/>
        </w:rPr>
        <w:t>Interprétation de l’accord</w:t>
      </w:r>
      <w:r>
        <w:rPr>
          <w:rFonts w:cs="Arial" w:ascii="Arial" w:hAnsi="Arial"/>
          <w:b/>
          <w:sz w:val="22"/>
          <w:szCs w:val="22"/>
        </w:rPr>
        <w:tab/>
        <w:tab/>
        <w:tab/>
        <w:tab/>
        <w:tab/>
        <w:tab/>
        <w:tab/>
        <w:tab/>
        <w:tab/>
        <w:t xml:space="preserve">     19</w:t>
      </w:r>
    </w:p>
    <w:p>
      <w:pPr>
        <w:pStyle w:val="Paragraphedeliste"/>
        <w:rPr>
          <w:rFonts w:ascii="Arial" w:hAnsi="Arial" w:cs="Arial"/>
          <w:b/>
          <w:b/>
          <w:sz w:val="22"/>
          <w:szCs w:val="22"/>
        </w:rPr>
      </w:pPr>
      <w:r>
        <w:rPr>
          <w:rFonts w:cs="Arial" w:ascii="Arial" w:hAnsi="Arial"/>
          <w:b/>
          <w:sz w:val="22"/>
          <w:szCs w:val="22"/>
        </w:rPr>
      </w:r>
    </w:p>
    <w:p>
      <w:pPr>
        <w:pStyle w:val="Paragraphedeliste"/>
        <w:numPr>
          <w:ilvl w:val="0"/>
          <w:numId w:val="3"/>
        </w:numPr>
        <w:autoSpaceDE w:val="false"/>
        <w:spacing w:lineRule="auto"/>
        <w:jc w:val="both"/>
        <w:rPr>
          <w:rFonts w:ascii="Arial" w:hAnsi="Arial" w:cs="Arial"/>
          <w:b/>
          <w:b/>
          <w:sz w:val="22"/>
          <w:szCs w:val="22"/>
        </w:rPr>
      </w:pPr>
      <w:r>
        <w:rPr>
          <w:rFonts w:cs="Arial" w:ascii="Arial" w:hAnsi="Arial"/>
          <w:b/>
          <w:i/>
          <w:sz w:val="22"/>
          <w:szCs w:val="22"/>
        </w:rPr>
        <w:t>Suivi de l’accord</w:t>
        <w:tab/>
        <w:tab/>
        <w:tab/>
        <w:tab/>
        <w:tab/>
        <w:tab/>
        <w:tab/>
      </w:r>
      <w:r>
        <w:rPr>
          <w:rFonts w:cs="Arial" w:ascii="Arial" w:hAnsi="Arial"/>
          <w:b/>
          <w:sz w:val="22"/>
          <w:szCs w:val="22"/>
        </w:rPr>
        <w:tab/>
        <w:tab/>
        <w:tab/>
        <w:t xml:space="preserve">     19</w:t>
      </w:r>
    </w:p>
    <w:p>
      <w:pPr>
        <w:pStyle w:val="Paragraphedeliste"/>
        <w:rPr>
          <w:rFonts w:ascii="Arial" w:hAnsi="Arial" w:cs="Arial"/>
          <w:b/>
          <w:b/>
          <w:i/>
          <w:i/>
          <w:sz w:val="22"/>
          <w:szCs w:val="22"/>
        </w:rPr>
      </w:pPr>
      <w:r>
        <w:rPr>
          <w:rFonts w:cs="Arial" w:ascii="Arial" w:hAnsi="Arial"/>
          <w:b/>
          <w:i/>
          <w:sz w:val="22"/>
          <w:szCs w:val="22"/>
        </w:rPr>
      </w:r>
    </w:p>
    <w:p>
      <w:pPr>
        <w:pStyle w:val="Paragraphedeliste"/>
        <w:numPr>
          <w:ilvl w:val="0"/>
          <w:numId w:val="3"/>
        </w:numPr>
        <w:autoSpaceDE w:val="false"/>
        <w:spacing w:lineRule="auto"/>
        <w:jc w:val="both"/>
        <w:rPr>
          <w:rFonts w:ascii="Arial" w:hAnsi="Arial" w:cs="Arial"/>
          <w:b/>
          <w:b/>
          <w:sz w:val="22"/>
          <w:szCs w:val="22"/>
        </w:rPr>
      </w:pPr>
      <w:r>
        <w:rPr>
          <w:rFonts w:cs="Arial" w:ascii="Arial" w:hAnsi="Arial"/>
          <w:b/>
          <w:i/>
          <w:sz w:val="22"/>
          <w:szCs w:val="22"/>
        </w:rPr>
        <w:t>Prise d’effet et formalités : publicité et dépôt</w:t>
        <w:tab/>
        <w:tab/>
        <w:tab/>
      </w:r>
      <w:r>
        <w:rPr>
          <w:rFonts w:cs="Arial" w:ascii="Arial" w:hAnsi="Arial"/>
          <w:b/>
          <w:sz w:val="22"/>
          <w:szCs w:val="22"/>
        </w:rPr>
        <w:tab/>
        <w:tab/>
        <w:tab/>
        <w:t xml:space="preserve">     20</w:t>
      </w:r>
    </w:p>
    <w:p>
      <w:pPr>
        <w:pStyle w:val="Paragraphedeliste"/>
        <w:rPr>
          <w:rFonts w:ascii="Arial" w:hAnsi="Arial" w:cs="Arial"/>
          <w:b/>
          <w:b/>
          <w:i/>
          <w:i/>
          <w:sz w:val="22"/>
          <w:szCs w:val="22"/>
        </w:rPr>
      </w:pPr>
      <w:r>
        <w:rPr>
          <w:rFonts w:cs="Arial" w:ascii="Arial" w:hAnsi="Arial"/>
          <w:b/>
          <w:i/>
          <w:sz w:val="22"/>
          <w:szCs w:val="22"/>
        </w:rPr>
      </w:r>
    </w:p>
    <w:p>
      <w:pPr>
        <w:pStyle w:val="Paragraphedeliste"/>
        <w:numPr>
          <w:ilvl w:val="0"/>
          <w:numId w:val="3"/>
        </w:numPr>
        <w:autoSpaceDE w:val="false"/>
        <w:spacing w:lineRule="auto"/>
        <w:jc w:val="both"/>
        <w:rPr>
          <w:rFonts w:ascii="Arial" w:hAnsi="Arial" w:cs="Arial"/>
          <w:b/>
          <w:b/>
          <w:sz w:val="22"/>
          <w:szCs w:val="22"/>
        </w:rPr>
      </w:pPr>
      <w:r>
        <w:rPr>
          <w:rFonts w:cs="Arial" w:ascii="Arial" w:hAnsi="Arial"/>
          <w:b/>
          <w:i/>
          <w:sz w:val="22"/>
          <w:szCs w:val="22"/>
        </w:rPr>
        <w:t>Publicité de l’accord d’entreprise</w:t>
        <w:tab/>
        <w:tab/>
        <w:tab/>
        <w:tab/>
        <w:tab/>
      </w:r>
      <w:r>
        <w:rPr>
          <w:rFonts w:cs="Arial" w:ascii="Arial" w:hAnsi="Arial"/>
          <w:b/>
          <w:sz w:val="22"/>
          <w:szCs w:val="22"/>
        </w:rPr>
        <w:tab/>
        <w:tab/>
        <w:tab/>
        <w:t xml:space="preserve">     20</w:t>
      </w:r>
    </w:p>
    <w:p>
      <w:pPr>
        <w:pStyle w:val="Paragraphedeliste"/>
        <w:rPr>
          <w:rFonts w:ascii="Arial" w:hAnsi="Arial" w:cs="Arial"/>
          <w:b/>
          <w:b/>
          <w:sz w:val="22"/>
          <w:szCs w:val="22"/>
        </w:rPr>
      </w:pPr>
      <w:bookmarkStart w:id="1" w:name="_PictureBullets"/>
      <w:bookmarkStart w:id="2" w:name="_PictureBullets"/>
      <w:bookmarkEnd w:id="2"/>
      <w:r>
        <w:rPr>
          <w:vanish/>
          <w:sz w:val="20"/>
          <w:szCs w:val="20"/>
        </w:rPr>
      </w:r>
    </w:p>
    <w:sectPr>
      <w:headerReference w:type="default" r:id="rId5"/>
      <w:footerReference w:type="default" r:id="rId6"/>
      <w:type w:val="nextPage"/>
      <w:pgSz w:w="11906" w:h="16838"/>
      <w:pgMar w:left="1134" w:right="866" w:header="426" w:top="2099" w:footer="2248" w:bottom="230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Wingdings">
    <w:charset w:val="02"/>
    <w:family w:val="auto"/>
    <w:pitch w:val="variable"/>
  </w:font>
  <w:font w:name="Courier New">
    <w:charset w:val="00"/>
    <w:family w:val="modern"/>
    <w:pitch w:val="default"/>
  </w:font>
  <w:font w:name="Tahoma">
    <w:charset w:val="00"/>
    <w:family w:val="swiss"/>
    <w:pitch w:val="variable"/>
  </w:font>
  <w:font w:name="Liberation Sans">
    <w:altName w:val="Arial"/>
    <w:charset w:val="01"/>
    <w:family w:val="swiss"/>
    <w:pitch w:val="variable"/>
  </w:font>
  <w:font w:name="Trebuchet MS">
    <w:charset w:val="00"/>
    <w:family w:val="swiss"/>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lang w:val="en-GB" w:eastAsia="en-GB"/>
      </w:rPr>
    </w:pPr>
    <w:r>
      <w:rPr>
        <w:lang w:val="en-GB" w:eastAsia="en-GB"/>
      </w:rPr>
      <w:drawing>
        <wp:anchor behindDoc="1" distT="0" distB="0" distL="114935" distR="114935" simplePos="0" locked="0" layoutInCell="1" allowOverlap="1" relativeHeight="49">
          <wp:simplePos x="0" y="0"/>
          <wp:positionH relativeFrom="column">
            <wp:posOffset>-701040</wp:posOffset>
          </wp:positionH>
          <wp:positionV relativeFrom="paragraph">
            <wp:posOffset>80010</wp:posOffset>
          </wp:positionV>
          <wp:extent cx="7513955" cy="1384300"/>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1"/>
                  <a:srcRect l="0" t="-2" r="0" b="-2"/>
                  <a:stretch>
                    <a:fillRect/>
                  </a:stretch>
                </pic:blipFill>
                <pic:spPr bwMode="auto">
                  <a:xfrm>
                    <a:off x="0" y="0"/>
                    <a:ext cx="7513955" cy="1384300"/>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fldChar w:fldCharType="begin"/>
      <w:drawing>
        <wp:anchor behindDoc="1" distT="0" distB="0" distL="114935" distR="114935" simplePos="0" locked="0" layoutInCell="1" allowOverlap="1" relativeHeight="25">
          <wp:simplePos x="0" y="0"/>
          <wp:positionH relativeFrom="column">
            <wp:posOffset>-438785</wp:posOffset>
          </wp:positionH>
          <wp:positionV relativeFrom="paragraph">
            <wp:posOffset>-90170</wp:posOffset>
          </wp:positionV>
          <wp:extent cx="2964180" cy="982980"/>
          <wp:effectExtent l="0" t="0" r="0" b="0"/>
          <wp:wrapNone/>
          <wp:docPr id="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
                  <pic:cNvPicPr>
                    <a:picLocks noChangeAspect="1" noChangeArrowheads="1"/>
                  </pic:cNvPicPr>
                </pic:nvPicPr>
                <pic:blipFill>
                  <a:blip r:embed="rId1"/>
                  <a:srcRect l="-16" t="-54" r="-16" b="-54"/>
                  <a:stretch>
                    <a:fillRect/>
                  </a:stretch>
                </pic:blipFill>
                <pic:spPr bwMode="auto">
                  <a:xfrm>
                    <a:off x="0" y="0"/>
                    <a:ext cx="2964180" cy="982980"/>
                  </a:xfrm>
                  <a:prstGeom prst="rect">
                    <a:avLst/>
                  </a:prstGeom>
                </pic:spPr>
              </pic:pic>
            </a:graphicData>
          </a:graphic>
        </wp:anchor>
      </w:drawing>
    </w:r>
    <w:r>
      <w:instrText> PAGE </w:instrText>
    </w:r>
    <w:r>
      <w:fldChar w:fldCharType="separate"/>
    </w:r>
    <w:r>
      <w:t>24</w:t>
    </w:r>
    <w: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1.25pt;height:11.25pt" o:bullet="t">
        <v:imagedata r:id="rId1" o:title=""/>
      </v:shape>
    </w:pict>
  </w:numPicBullet>
  <w:abstractNum w:abstractNumId="1">
    <w:lvl w:ilvl="0">
      <w:start w:val="1"/>
      <w:numFmt w:val="upperLetter"/>
      <w:lvlText w:val="%1)"/>
      <w:lvlJc w:val="left"/>
      <w:pPr>
        <w:ind w:left="720" w:hanging="360"/>
      </w:pPr>
      <w:rPr>
        <w:sz w:val="22"/>
        <w:i/>
        <w:b/>
        <w:szCs w:val="22"/>
        <w:rFonts w:ascii="Arial" w:hAnsi="Arial" w:cs="Arial"/>
      </w:rPr>
    </w:lvl>
  </w:abstractNum>
  <w:abstractNum w:abstractNumId="2">
    <w:lvl w:ilvl="0">
      <w:start w:val="1"/>
      <w:numFmt w:val="bullet"/>
      <w:lvlText w:val=""/>
      <w:lvlJc w:val="left"/>
      <w:pPr>
        <w:ind w:left="720" w:hanging="360"/>
      </w:pPr>
      <w:rPr>
        <w:rFonts w:ascii="Wingdings" w:hAnsi="Wingdings" w:cs="Wingdings" w:hint="default"/>
        <w:rFonts w:cs="Wingdings"/>
      </w:rPr>
    </w:lvl>
  </w:abstractNum>
  <w:abstractNum w:abstractNumId="3">
    <w:lvl w:ilvl="0">
      <w:start w:val="1"/>
      <w:numFmt w:val="upperLetter"/>
      <w:lvlText w:val="%1)"/>
      <w:lvlJc w:val="left"/>
      <w:pPr>
        <w:ind w:left="720" w:hanging="360"/>
      </w:pPr>
      <w:rPr>
        <w:sz w:val="22"/>
        <w:i/>
        <w:b/>
        <w:szCs w:val="22"/>
        <w:rFonts w:ascii="Arial" w:hAnsi="Arial" w:cs="Arial"/>
      </w:rPr>
    </w:lvl>
  </w:abstractNum>
  <w:abstractNum w:abstractNumId="4">
    <w:lvl w:ilvl="0">
      <w:start w:val="1"/>
      <w:numFmt w:val="decimal"/>
      <w:lvlText w:val="%1."/>
      <w:lvlJc w:val="left"/>
      <w:pPr>
        <w:ind w:left="720" w:hanging="360"/>
      </w:pPr>
      <w:rPr/>
    </w:lvl>
  </w:abstractNum>
  <w:abstractNum w:abstractNumId="5">
    <w:lvl w:ilvl="0">
      <w:start w:val="1"/>
      <w:numFmt w:val="upperRoman"/>
      <w:lvlText w:val="%1)"/>
      <w:lvlJc w:val="left"/>
      <w:pPr>
        <w:ind w:left="1080" w:hanging="720"/>
      </w:pPr>
      <w:rPr>
        <w:rFonts w:cs="Arial"/>
        <w:lang w:val="fr-FR"/>
      </w:rPr>
    </w:lvl>
  </w:abstractNum>
  <w:abstractNum w:abstractNumId="6">
    <w:lvl w:ilvl="0">
      <w:start w:val="1"/>
      <w:numFmt w:val="upperLetter"/>
      <w:lvlText w:val="%1)"/>
      <w:lvlJc w:val="left"/>
      <w:pPr>
        <w:ind w:left="720" w:hanging="360"/>
      </w:pPr>
      <w:rPr>
        <w:sz w:val="22"/>
        <w:i/>
        <w:b/>
        <w:szCs w:val="22"/>
        <w:rFonts w:ascii="Arial" w:hAnsi="Arial" w:cs="Arial"/>
      </w:rPr>
    </w:lvl>
  </w:abstractNum>
  <w:abstractNum w:abstractNumId="7">
    <w:lvl w:ilvl="0">
      <w:start w:val="1"/>
      <w:numFmt w:val="decimal"/>
      <w:lvlText w:val="%1."/>
      <w:lvlJc w:val="left"/>
      <w:pPr>
        <w:ind w:left="2484" w:hanging="360"/>
      </w:pPr>
      <w:rPr/>
    </w:lvl>
  </w:abstractNum>
  <w:abstractNum w:abstractNumId="8">
    <w:lvl w:ilvl="0">
      <w:start w:val="1"/>
      <w:numFmt w:val="bullet"/>
      <w:lvlText w:val=""/>
      <w:lvlJc w:val="left"/>
      <w:pPr>
        <w:ind w:left="720" w:hanging="360"/>
      </w:pPr>
      <w:rPr>
        <w:rFonts w:ascii="Wingdings" w:hAnsi="Wingdings" w:cs="Wingdings" w:hint="default"/>
        <w:rFonts w:cs="Wingdings"/>
      </w:rPr>
    </w:lvl>
  </w:abstractNum>
  <w:abstractNum w:abstractNumId="9">
    <w:lvl w:ilvl="0">
      <w:start w:val="1"/>
      <w:numFmt w:val="bullet"/>
      <w:lvlText w:val=""/>
      <w:lvlPicBulletId w:val="0"/>
      <w:lvlJc w:val="left"/>
      <w:pPr>
        <w:ind w:left="3192" w:hanging="360"/>
      </w:pPr>
      <w:rPr>
        <w:rFonts w:ascii="Symbol" w:hAnsi="Symbol" w:cs="Symbol" w:hint="default"/>
        <w:szCs w:val="22"/>
        <w:rFonts w:cs="Symbol"/>
        <w:lang w:val="fr-FR"/>
      </w:rPr>
    </w:lvl>
  </w:abstractNum>
  <w:abstractNum w:abstractNumId="10">
    <w:lvl w:ilvl="0">
      <w:start w:val="1"/>
      <w:numFmt w:val="upperRoman"/>
      <w:lvlText w:val="%1)"/>
      <w:lvlJc w:val="left"/>
      <w:pPr>
        <w:ind w:left="1080" w:hanging="720"/>
      </w:pPr>
      <w:rPr>
        <w:b/>
        <w:szCs w:val="22"/>
        <w:rFonts w:ascii="Arial" w:hAnsi="Arial" w:eastAsia="Calibri" w:cs="Arial"/>
        <w:lang w:val="fr-FR"/>
      </w:rPr>
    </w:lvl>
  </w:abstractNum>
  <w:abstractNum w:abstractNumId="11">
    <w:lvl w:ilvl="0">
      <w:start w:val="1"/>
      <w:numFmt w:val="upperLetter"/>
      <w:lvlText w:val="%1)"/>
      <w:lvlJc w:val="left"/>
      <w:pPr>
        <w:ind w:left="720" w:hanging="360"/>
      </w:pPr>
      <w:rPr>
        <w:rFonts w:cs="Arial"/>
      </w:rPr>
    </w:lvl>
  </w:abstractNum>
  <w:abstractNum w:abstractNumId="12">
    <w:lvl w:ilvl="0">
      <w:start w:val="1"/>
      <w:numFmt w:val="bullet"/>
      <w:lvlText w:val=""/>
      <w:lvlJc w:val="left"/>
      <w:pPr>
        <w:ind w:left="720" w:hanging="360"/>
      </w:pPr>
      <w:rPr>
        <w:rFonts w:ascii="Symbol" w:hAnsi="Symbol" w:cs="Symbol" w:hint="default"/>
        <w:rFonts w:cs="Symbol"/>
        <w:lang w:val="fr-FR"/>
      </w:rPr>
    </w:lvl>
  </w:abstractNum>
  <w:abstractNum w:abstractNumId="13">
    <w:lvl w:ilvl="0">
      <w:start w:val="1"/>
      <w:numFmt w:val="bullet"/>
      <w:lvlText w:val=""/>
      <w:lvlJc w:val="left"/>
      <w:pPr>
        <w:tabs>
          <w:tab w:val="num" w:pos="340"/>
        </w:tabs>
        <w:ind w:left="340" w:hanging="340"/>
      </w:pPr>
      <w:rPr>
        <w:rFonts w:ascii="Symbol" w:hAnsi="Symbol" w:cs="Symbol" w:hint="default"/>
        <w:sz w:val="22"/>
        <w:rFonts w:cs="Symbol"/>
        <w:color w:val="000000"/>
      </w:rPr>
    </w:lvl>
  </w:abstractNum>
  <w:abstractNum w:abstractNumId="14">
    <w:lvl w:ilvl="0">
      <w:start w:val="1"/>
      <w:numFmt w:val="lowerLetter"/>
      <w:lvlText w:val="%1)"/>
      <w:lvlJc w:val="left"/>
      <w:pPr>
        <w:ind w:left="2484" w:hanging="360"/>
      </w:pPr>
      <w:rPr>
        <w:b/>
        <w:rFonts w:cs="Arial"/>
        <w:lang w:val="fr-FR"/>
      </w:rPr>
    </w:lvl>
  </w:abstractNum>
  <w:abstractNum w:abstractNumId="15">
    <w:lvl w:ilvl="0">
      <w:start w:val="1"/>
      <w:numFmt w:val="decimal"/>
      <w:lvlText w:val="%1-"/>
      <w:lvlJc w:val="left"/>
      <w:pPr>
        <w:ind w:left="2061" w:hanging="360"/>
      </w:pPr>
      <w:rPr>
        <w:rFonts w:cs="Arial"/>
      </w:rPr>
    </w:lvl>
  </w:abstractNum>
  <w:abstractNum w:abstractNumId="16">
    <w:lvl w:ilvl="0">
      <w:start w:val="1"/>
      <w:numFmt w:val="upperLetter"/>
      <w:lvlText w:val="%1)"/>
      <w:lvlJc w:val="left"/>
      <w:pPr>
        <w:ind w:left="720" w:hanging="360"/>
      </w:pPr>
      <w:rPr>
        <w:sz w:val="22"/>
        <w:i/>
        <w:b/>
        <w:szCs w:val="22"/>
        <w:rFonts w:ascii="Arial" w:hAnsi="Arial" w:cs="Arial"/>
      </w:rPr>
    </w:lvl>
  </w:abstractNum>
  <w:abstractNum w:abstractNumId="17">
    <w:lvl w:ilvl="0">
      <w:start w:val="1"/>
      <w:numFmt w:val="lowerLetter"/>
      <w:lvlText w:val="%1)"/>
      <w:lvlJc w:val="left"/>
      <w:pPr>
        <w:ind w:left="2925" w:hanging="360"/>
      </w:pPr>
      <w:rPr>
        <w:sz w:val="22"/>
        <w:szCs w:val="22"/>
        <w:rFonts w:ascii="Arial" w:hAnsi="Arial" w:cs="Arial"/>
        <w:lang w:val="fr-FR"/>
      </w:rPr>
    </w:lvl>
  </w:abstractNum>
  <w:abstractNum w:abstractNumId="18">
    <w:lvl w:ilvl="0">
      <w:start w:val="1"/>
      <w:numFmt w:val="decimal"/>
      <w:lvlText w:val="%1-"/>
      <w:lvlJc w:val="left"/>
      <w:pPr>
        <w:ind w:left="2061" w:hanging="360"/>
      </w:pPr>
      <w:rPr>
        <w:rFonts w:cs="Arial"/>
      </w:rPr>
    </w:lvl>
  </w:abstractNum>
  <w:abstractNum w:abstractNumId="19">
    <w:lvl w:ilvl="0">
      <w:numFmt w:val="bullet"/>
      <w:lvlText w:val="-"/>
      <w:lvlJc w:val="left"/>
      <w:pPr>
        <w:ind w:left="720" w:hanging="360"/>
      </w:pPr>
      <w:rPr>
        <w:rFonts w:ascii="Arial" w:hAnsi="Arial" w:cs="Arial" w:hint="default"/>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szCs w:val="22"/>
        <w:rFonts w:cs="Wingdings"/>
        <w:lang w:val="fr-FR"/>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szCs w:val="22"/>
        <w:rFonts w:cs="Wingdings"/>
        <w:lang w:val="fr-FR"/>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szCs w:val="22"/>
        <w:rFonts w:cs="Wingdings"/>
        <w:lang w:val="fr-FR"/>
      </w:rPr>
    </w:lvl>
  </w:abstractNum>
  <w:abstractNum w:abstractNumId="20">
    <w:lvl w:ilvl="0">
      <w:start w:val="1"/>
      <w:numFmt w:val="bullet"/>
      <w:lvlText w:val=""/>
      <w:lvlJc w:val="left"/>
      <w:pPr>
        <w:ind w:left="720" w:hanging="360"/>
      </w:pPr>
      <w:rPr>
        <w:rFonts w:ascii="Wingdings" w:hAnsi="Wingdings" w:cs="Wingdings" w:hint="default"/>
        <w:rFonts w:cs="Wingdings"/>
      </w:rPr>
    </w:lvl>
  </w:abstractNum>
  <w:abstractNum w:abstractNumId="21">
    <w:lvl w:ilvl="0">
      <w:start w:val="1"/>
      <w:numFmt w:val="upperLetter"/>
      <w:lvlText w:val="%1)"/>
      <w:lvlJc w:val="left"/>
      <w:pPr>
        <w:ind w:left="720" w:hanging="360"/>
      </w:pPr>
      <w:rPr>
        <w:sz w:val="22"/>
        <w:i/>
        <w:b/>
        <w:szCs w:val="22"/>
        <w:rFonts w:ascii="Arial" w:hAnsi="Arial" w:cs="Arial"/>
      </w:rPr>
    </w:lvl>
  </w:abstractNum>
  <w:abstractNum w:abstractNumId="22">
    <w:lvl w:ilvl="0">
      <w:start w:val="1"/>
      <w:numFmt w:val="bullet"/>
      <w:lvlText w:val=""/>
      <w:lvlJc w:val="left"/>
      <w:pPr>
        <w:ind w:left="720" w:hanging="360"/>
      </w:pPr>
      <w:rPr>
        <w:rFonts w:ascii="Symbol" w:hAnsi="Symbol" w:cs="Symbol" w:hint="default"/>
        <w:rFonts w:cs="Symbol"/>
      </w:rPr>
    </w:lvl>
  </w:abstractNum>
  <w:abstractNum w:abstractNumId="23">
    <w:lvl w:ilvl="0">
      <w:start w:val="1"/>
      <w:numFmt w:val="bullet"/>
      <w:lvlText w:val=""/>
      <w:lvlJc w:val="left"/>
      <w:pPr>
        <w:ind w:left="720" w:hanging="360"/>
      </w:pPr>
      <w:rPr>
        <w:rFonts w:ascii="Wingdings" w:hAnsi="Wingdings" w:cs="Wingdings" w:hint="default"/>
        <w:rFonts w:cs="Wingdings"/>
      </w:rPr>
    </w:lvl>
  </w:abstractNum>
  <w:abstractNum w:abstractNumId="24">
    <w:lvl w:ilvl="0">
      <w:start w:val="1"/>
      <w:numFmt w:val="bullet"/>
      <w:lvlText w:val=""/>
      <w:lvlJc w:val="left"/>
      <w:pPr>
        <w:ind w:left="720" w:hanging="360"/>
      </w:pPr>
      <w:rPr>
        <w:rFonts w:ascii="Symbol" w:hAnsi="Symbol" w:cs="Symbol" w:hint="default"/>
        <w:rFonts w:cs="Symbol"/>
      </w:rPr>
    </w:lvl>
  </w:abstractNum>
  <w:abstractNum w:abstractNumId="25">
    <w:lvl w:ilvl="0">
      <w:start w:val="1"/>
      <w:numFmt w:val="decimal"/>
      <w:lvlText w:val="%1-"/>
      <w:lvlJc w:val="left"/>
      <w:pPr>
        <w:ind w:left="2061" w:hanging="360"/>
      </w:pPr>
      <w:rPr>
        <w:rFonts w:cs="Arial"/>
      </w:rPr>
    </w:lvl>
  </w:abstractNum>
  <w:abstractNum w:abstractNumId="26">
    <w:lvl w:ilvl="0">
      <w:start w:val="1"/>
      <w:numFmt w:val="bullet"/>
      <w:lvlText w:val=""/>
      <w:lvlJc w:val="left"/>
      <w:pPr>
        <w:ind w:left="720" w:hanging="360"/>
      </w:pPr>
      <w:rPr>
        <w:rFonts w:ascii="Wingdings" w:hAnsi="Wingdings" w:cs="Wingdings" w:hint="default"/>
        <w:szCs w:val="22"/>
        <w:rFonts w:cs="Wingdings"/>
        <w:lang w:val="fr-FR"/>
      </w:rPr>
    </w:lvl>
  </w:abstractNum>
  <w:abstractNum w:abstractNumId="27">
    <w:lvl w:ilvl="0">
      <w:start w:val="1"/>
      <w:numFmt w:val="bullet"/>
      <w:lvlText w:val="o"/>
      <w:lvlJc w:val="left"/>
      <w:pPr>
        <w:ind w:left="720" w:hanging="360"/>
      </w:pPr>
      <w:rPr>
        <w:rFonts w:ascii="Courier New" w:hAnsi="Courier New" w:cs="Courier New" w:hint="default"/>
        <w:szCs w:val="22"/>
        <w:rFonts w:cs="Courier New"/>
        <w:lang w:val="fr-FR"/>
      </w:rPr>
    </w:lvl>
  </w:abstractNum>
  <w:abstractNum w:abstractNumId="28">
    <w:lvl w:ilvl="0">
      <w:start w:val="1"/>
      <w:numFmt w:val="bullet"/>
      <w:lvlText w:val="o"/>
      <w:lvlJc w:val="left"/>
      <w:pPr>
        <w:ind w:left="720" w:hanging="360"/>
      </w:pPr>
      <w:rPr>
        <w:rFonts w:ascii="Courier New" w:hAnsi="Courier New" w:cs="Courier New" w:hint="default"/>
        <w:szCs w:val="22"/>
        <w:rFonts w:cs="Courier New"/>
        <w:lang w:val="fr-FR"/>
      </w:rPr>
    </w:lvl>
    <w:lvl w:ilvl="1">
      <w:start w:val="1"/>
      <w:numFmt w:val="bullet"/>
      <w:lvlText w:val="o"/>
      <w:lvlJc w:val="left"/>
      <w:pPr>
        <w:ind w:left="1440" w:hanging="360"/>
      </w:pPr>
      <w:rPr>
        <w:rFonts w:ascii="Courier New" w:hAnsi="Courier New" w:cs="Courier New" w:hint="default"/>
        <w:szCs w:val="22"/>
        <w:rFonts w:cs="Courier New"/>
        <w:lang w:val="fr-FR"/>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szCs w:val="22"/>
        <w:rFonts w:cs="Courier New"/>
        <w:lang w:val="fr-FR"/>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szCs w:val="22"/>
        <w:rFonts w:cs="Courier New"/>
        <w:lang w:val="fr-FR"/>
      </w:rPr>
    </w:lvl>
    <w:lvl w:ilvl="8">
      <w:start w:val="1"/>
      <w:numFmt w:val="bullet"/>
      <w:lvlText w:val=""/>
      <w:lvlJc w:val="left"/>
      <w:pPr>
        <w:ind w:left="6480" w:hanging="360"/>
      </w:pPr>
      <w:rPr>
        <w:rFonts w:ascii="Wingdings" w:hAnsi="Wingdings" w:cs="Wingdings" w:hint="default"/>
        <w:rFonts w:cs="Wingdings"/>
      </w:rPr>
    </w:lvl>
  </w:abstractNum>
  <w:abstractNum w:abstractNumId="2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0">
    <w:lvl w:ilvl="0">
      <w:start w:val="1"/>
      <w:numFmt w:val="decimal"/>
      <w:lvlText w:val="%1-"/>
      <w:lvlJc w:val="left"/>
      <w:pPr>
        <w:ind w:left="2061" w:hanging="360"/>
      </w:pPr>
      <w:rPr>
        <w:rFonts w:cs="Arial"/>
      </w:rPr>
    </w:lvl>
    <w:lvl w:ilvl="1">
      <w:start w:val="1"/>
      <w:numFmt w:val="lowerLetter"/>
      <w:lvlText w:val="%2."/>
      <w:lvlJc w:val="left"/>
      <w:pPr>
        <w:ind w:left="2700" w:hanging="360"/>
      </w:pPr>
      <w:rPr/>
    </w:lvl>
    <w:lvl w:ilvl="2">
      <w:start w:val="1"/>
      <w:numFmt w:val="lowerRoman"/>
      <w:lvlText w:val="%3."/>
      <w:lvlJc w:val="right"/>
      <w:pPr>
        <w:ind w:left="3420" w:hanging="180"/>
      </w:pPr>
      <w:rPr/>
    </w:lvl>
    <w:lvl w:ilvl="3">
      <w:start w:val="1"/>
      <w:numFmt w:val="decimal"/>
      <w:lvlText w:val="%4."/>
      <w:lvlJc w:val="left"/>
      <w:pPr>
        <w:ind w:left="4140" w:hanging="360"/>
      </w:pPr>
      <w:rPr/>
    </w:lvl>
    <w:lvl w:ilvl="4">
      <w:start w:val="1"/>
      <w:numFmt w:val="lowerLetter"/>
      <w:lvlText w:val="%5."/>
      <w:lvlJc w:val="left"/>
      <w:pPr>
        <w:ind w:left="4860" w:hanging="360"/>
      </w:pPr>
      <w:rPr/>
    </w:lvl>
    <w:lvl w:ilvl="5">
      <w:start w:val="1"/>
      <w:numFmt w:val="lowerRoman"/>
      <w:lvlText w:val="%6."/>
      <w:lvlJc w:val="right"/>
      <w:pPr>
        <w:ind w:left="5580" w:hanging="180"/>
      </w:pPr>
      <w:rPr/>
    </w:lvl>
    <w:lvl w:ilvl="6">
      <w:start w:val="1"/>
      <w:numFmt w:val="decimal"/>
      <w:lvlText w:val="%7."/>
      <w:lvlJc w:val="left"/>
      <w:pPr>
        <w:ind w:left="6300" w:hanging="360"/>
      </w:pPr>
      <w:rPr/>
    </w:lvl>
    <w:lvl w:ilvl="7">
      <w:start w:val="1"/>
      <w:numFmt w:val="lowerLetter"/>
      <w:lvlText w:val="%8."/>
      <w:lvlJc w:val="left"/>
      <w:pPr>
        <w:ind w:left="7020" w:hanging="360"/>
      </w:pPr>
      <w:rPr/>
    </w:lvl>
    <w:lvl w:ilvl="8">
      <w:start w:val="1"/>
      <w:numFmt w:val="lowerRoman"/>
      <w:lvlText w:val="%9."/>
      <w:lvlJc w:val="right"/>
      <w:pPr>
        <w:ind w:left="7740" w:hanging="180"/>
      </w:pPr>
      <w:rPr/>
    </w:lvl>
  </w:abstractNum>
  <w:abstractNum w:abstractNumId="31">
    <w:lvl w:ilvl="0">
      <w:start w:val="1"/>
      <w:numFmt w:val="lowerLetter"/>
      <w:lvlText w:val="%1)"/>
      <w:lvlJc w:val="left"/>
      <w:pPr>
        <w:ind w:left="2925" w:hanging="360"/>
      </w:pPr>
      <w:rPr>
        <w:sz w:val="22"/>
        <w:szCs w:val="22"/>
        <w:rFonts w:ascii="Arial" w:hAnsi="Arial" w:cs="Arial"/>
        <w:lang w:val="fr-FR"/>
      </w:rPr>
    </w:lvl>
    <w:lvl w:ilvl="1">
      <w:start w:val="1"/>
      <w:numFmt w:val="lowerLetter"/>
      <w:lvlText w:val="%2."/>
      <w:lvlJc w:val="left"/>
      <w:pPr>
        <w:ind w:left="3645" w:hanging="360"/>
      </w:pPr>
      <w:rPr/>
    </w:lvl>
    <w:lvl w:ilvl="2">
      <w:start w:val="1"/>
      <w:numFmt w:val="lowerRoman"/>
      <w:lvlText w:val="%3."/>
      <w:lvlJc w:val="right"/>
      <w:pPr>
        <w:ind w:left="4365" w:hanging="180"/>
      </w:pPr>
      <w:rPr/>
    </w:lvl>
    <w:lvl w:ilvl="3">
      <w:start w:val="1"/>
      <w:numFmt w:val="decimal"/>
      <w:lvlText w:val="%4."/>
      <w:lvlJc w:val="left"/>
      <w:pPr>
        <w:ind w:left="5085" w:hanging="360"/>
      </w:pPr>
      <w:rPr/>
    </w:lvl>
    <w:lvl w:ilvl="4">
      <w:start w:val="1"/>
      <w:numFmt w:val="lowerLetter"/>
      <w:lvlText w:val="%5."/>
      <w:lvlJc w:val="left"/>
      <w:pPr>
        <w:ind w:left="5805" w:hanging="360"/>
      </w:pPr>
      <w:rPr/>
    </w:lvl>
    <w:lvl w:ilvl="5">
      <w:start w:val="1"/>
      <w:numFmt w:val="lowerRoman"/>
      <w:lvlText w:val="%6."/>
      <w:lvlJc w:val="right"/>
      <w:pPr>
        <w:ind w:left="6525" w:hanging="180"/>
      </w:pPr>
      <w:rPr/>
    </w:lvl>
    <w:lvl w:ilvl="6">
      <w:start w:val="1"/>
      <w:numFmt w:val="decimal"/>
      <w:lvlText w:val="%7."/>
      <w:lvlJc w:val="left"/>
      <w:pPr>
        <w:ind w:left="7245" w:hanging="360"/>
      </w:pPr>
      <w:rPr/>
    </w:lvl>
    <w:lvl w:ilvl="7">
      <w:start w:val="1"/>
      <w:numFmt w:val="lowerLetter"/>
      <w:lvlText w:val="%8."/>
      <w:lvlJc w:val="left"/>
      <w:pPr>
        <w:ind w:left="7965" w:hanging="360"/>
      </w:pPr>
      <w:rPr/>
    </w:lvl>
    <w:lvl w:ilvl="8">
      <w:start w:val="1"/>
      <w:numFmt w:val="lowerRoman"/>
      <w:lvlText w:val="%9."/>
      <w:lvlJc w:val="right"/>
      <w:pPr>
        <w:ind w:left="8685" w:hanging="180"/>
      </w:pPr>
      <w:rPr/>
    </w:lvl>
  </w:abstractNum>
  <w:abstractNum w:abstractNumId="32">
    <w:lvl w:ilvl="0">
      <w:start w:val="1"/>
      <w:numFmt w:val="lowerLetter"/>
      <w:lvlText w:val="%1)"/>
      <w:lvlJc w:val="left"/>
      <w:pPr>
        <w:ind w:left="2484" w:hanging="360"/>
      </w:pPr>
      <w:rPr>
        <w:b/>
        <w:rFonts w:cs="Arial"/>
        <w:lang w:val="fr-FR"/>
      </w:rPr>
    </w:lvl>
    <w:lvl w:ilvl="1">
      <w:start w:val="1"/>
      <w:numFmt w:val="lowerLetter"/>
      <w:lvlText w:val="%2."/>
      <w:lvlJc w:val="left"/>
      <w:pPr>
        <w:ind w:left="3204" w:hanging="360"/>
      </w:pPr>
      <w:rPr/>
    </w:lvl>
    <w:lvl w:ilvl="2">
      <w:start w:val="1"/>
      <w:numFmt w:val="lowerRoman"/>
      <w:lvlText w:val="%3."/>
      <w:lvlJc w:val="right"/>
      <w:pPr>
        <w:ind w:left="3924" w:hanging="180"/>
      </w:pPr>
      <w:rPr/>
    </w:lvl>
    <w:lvl w:ilvl="3">
      <w:start w:val="1"/>
      <w:numFmt w:val="decimal"/>
      <w:lvlText w:val="%4."/>
      <w:lvlJc w:val="left"/>
      <w:pPr>
        <w:ind w:left="4644" w:hanging="360"/>
      </w:pPr>
      <w:rPr/>
    </w:lvl>
    <w:lvl w:ilvl="4">
      <w:start w:val="1"/>
      <w:numFmt w:val="lowerLetter"/>
      <w:lvlText w:val="%5."/>
      <w:lvlJc w:val="left"/>
      <w:pPr>
        <w:ind w:left="5364" w:hanging="360"/>
      </w:pPr>
      <w:rPr/>
    </w:lvl>
    <w:lvl w:ilvl="5">
      <w:start w:val="1"/>
      <w:numFmt w:val="lowerRoman"/>
      <w:lvlText w:val="%6."/>
      <w:lvlJc w:val="right"/>
      <w:pPr>
        <w:ind w:left="6084" w:hanging="180"/>
      </w:pPr>
      <w:rPr/>
    </w:lvl>
    <w:lvl w:ilvl="6">
      <w:start w:val="1"/>
      <w:numFmt w:val="decimal"/>
      <w:lvlText w:val="%7."/>
      <w:lvlJc w:val="left"/>
      <w:pPr>
        <w:ind w:left="6804" w:hanging="360"/>
      </w:pPr>
      <w:rPr/>
    </w:lvl>
    <w:lvl w:ilvl="7">
      <w:start w:val="1"/>
      <w:numFmt w:val="lowerLetter"/>
      <w:lvlText w:val="%8."/>
      <w:lvlJc w:val="left"/>
      <w:pPr>
        <w:ind w:left="7524" w:hanging="360"/>
      </w:pPr>
      <w:rPr/>
    </w:lvl>
    <w:lvl w:ilvl="8">
      <w:start w:val="1"/>
      <w:numFmt w:val="lowerRoman"/>
      <w:lvlText w:val="%9."/>
      <w:lvlJc w:val="right"/>
      <w:pPr>
        <w:ind w:left="8244"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GB" w:eastAsia="zh-CN" w:bidi="hi-IN"/>
      </w:rPr>
    </w:rPrDefault>
    <w:pPrDefault>
      <w:pPr/>
    </w:pPrDefault>
  </w:docDefaults>
  <w:style w:type="paragraph" w:styleId="Normal">
    <w:name w:val="Normal"/>
    <w:qFormat/>
    <w:pPr>
      <w:widowControl/>
      <w:bidi w:val="0"/>
    </w:pPr>
    <w:rPr>
      <w:rFonts w:ascii="Arial" w:hAnsi="Arial" w:eastAsia="Times New Roman" w:cs="Times New Roman"/>
      <w:color w:val="auto"/>
      <w:sz w:val="24"/>
      <w:szCs w:val="24"/>
      <w:lang w:val="fr-FR" w:bidi="ar-SA" w:eastAsia="zh-CN"/>
    </w:rPr>
  </w:style>
  <w:style w:type="character" w:styleId="WW8Num1z0">
    <w:name w:val="WW8Num1z0"/>
    <w:qFormat/>
    <w:rPr>
      <w:rFonts w:ascii="Arial" w:hAnsi="Arial" w:cs="Arial"/>
      <w:b/>
      <w:i/>
      <w:sz w:val="22"/>
      <w:szCs w:val="22"/>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rFonts w:ascii="Arial" w:hAnsi="Arial" w:cs="Arial"/>
      <w:b/>
      <w:i/>
      <w:sz w:val="22"/>
      <w:szCs w:val="22"/>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cs="Arial"/>
      <w:lang w:val="fr-FR"/>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Arial" w:hAnsi="Arial" w:cs="Arial"/>
      <w:b/>
      <w:i/>
      <w:sz w:val="22"/>
      <w:szCs w:val="22"/>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Symbol" w:hAnsi="Symbol" w:eastAsia="Calibri" w:cs="Symbol"/>
      <w:szCs w:val="22"/>
      <w:lang w:val="fr-FR"/>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Arial" w:hAnsi="Arial" w:eastAsia="Calibri" w:cs="Arial"/>
      <w:b/>
      <w:szCs w:val="22"/>
      <w:lang w:val="fr-FR"/>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cs="Arial"/>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Symbol" w:hAnsi="Symbol" w:cs="Symbol"/>
      <w:lang w:val="fr-FR"/>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Symbol" w:hAnsi="Symbol" w:cs="Symbol"/>
      <w:color w:val="000000"/>
      <w:sz w:val="22"/>
    </w:rPr>
  </w:style>
  <w:style w:type="character" w:styleId="WW8Num16z0">
    <w:name w:val="WW8Num16z0"/>
    <w:qFormat/>
    <w:rPr>
      <w:rFonts w:cs="Arial"/>
      <w:b/>
      <w:lang w:val="fr-FR"/>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cs="Arial"/>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rFonts w:ascii="Arial" w:hAnsi="Arial" w:cs="Arial"/>
      <w:b/>
      <w:i/>
      <w:sz w:val="22"/>
      <w:szCs w:val="22"/>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Arial" w:hAnsi="Arial" w:cs="Arial"/>
      <w:sz w:val="22"/>
      <w:szCs w:val="22"/>
      <w:lang w:val="fr-FR"/>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cs="Arial"/>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Arial" w:hAnsi="Arial" w:eastAsia="Times New Roman" w:cs="Arial"/>
    </w:rPr>
  </w:style>
  <w:style w:type="character" w:styleId="WW8Num21z1">
    <w:name w:val="WW8Num21z1"/>
    <w:qFormat/>
    <w:rPr>
      <w:rFonts w:ascii="Courier New" w:hAnsi="Courier New" w:cs="Courier New"/>
    </w:rPr>
  </w:style>
  <w:style w:type="character" w:styleId="WW8Num21z2">
    <w:name w:val="WW8Num21z2"/>
    <w:qFormat/>
    <w:rPr>
      <w:rFonts w:ascii="Wingdings" w:hAnsi="Wingdings" w:eastAsia="Calibri" w:cs="Wingdings"/>
      <w:szCs w:val="22"/>
      <w:lang w:val="fr-FR"/>
    </w:rPr>
  </w:style>
  <w:style w:type="character" w:styleId="WW8Num21z3">
    <w:name w:val="WW8Num21z3"/>
    <w:qFormat/>
    <w:rPr>
      <w:rFonts w:ascii="Symbol" w:hAnsi="Symbol" w:cs="Symbol"/>
    </w:rPr>
  </w:style>
  <w:style w:type="character" w:styleId="WW8Num22z0">
    <w:name w:val="WW8Num22z0"/>
    <w:qFormat/>
    <w:rPr>
      <w:rFonts w:ascii="Wingdings" w:hAnsi="Wingdings" w:cs="Wingdings"/>
    </w:rPr>
  </w:style>
  <w:style w:type="character" w:styleId="WW8Num22z1">
    <w:name w:val="WW8Num22z1"/>
    <w:qFormat/>
    <w:rPr>
      <w:rFonts w:ascii="Courier New" w:hAnsi="Courier New" w:cs="Courier New"/>
    </w:rPr>
  </w:style>
  <w:style w:type="character" w:styleId="WW8Num22z3">
    <w:name w:val="WW8Num22z3"/>
    <w:qFormat/>
    <w:rPr>
      <w:rFonts w:ascii="Symbol" w:hAnsi="Symbol" w:cs="Symbol"/>
    </w:rPr>
  </w:style>
  <w:style w:type="character" w:styleId="WW8Num23z0">
    <w:name w:val="WW8Num23z0"/>
    <w:qFormat/>
    <w:rPr>
      <w:rFonts w:ascii="Arial" w:hAnsi="Arial" w:cs="Arial"/>
      <w:b/>
      <w:i/>
      <w:sz w:val="22"/>
      <w:szCs w:val="22"/>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ascii="Symbol" w:hAnsi="Symbol" w:cs="Symbol"/>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5z0">
    <w:name w:val="WW8Num25z0"/>
    <w:qFormat/>
    <w:rPr>
      <w:rFonts w:ascii="Wingdings" w:hAnsi="Wingdings" w:cs="Wingdings"/>
    </w:rPr>
  </w:style>
  <w:style w:type="character" w:styleId="WW8Num25z1">
    <w:name w:val="WW8Num25z1"/>
    <w:qFormat/>
    <w:rPr>
      <w:rFonts w:ascii="Courier New" w:hAnsi="Courier New" w:cs="Courier New"/>
    </w:rPr>
  </w:style>
  <w:style w:type="character" w:styleId="WW8Num25z3">
    <w:name w:val="WW8Num25z3"/>
    <w:qFormat/>
    <w:rPr>
      <w:rFonts w:ascii="Symbol" w:hAnsi="Symbol" w:cs="Symbol"/>
    </w:rPr>
  </w:style>
  <w:style w:type="character" w:styleId="WW8Num26z0">
    <w:name w:val="WW8Num26z0"/>
    <w:qFormat/>
    <w:rPr>
      <w:rFonts w:ascii="Symbol" w:hAnsi="Symbol" w:cs="Symbol"/>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rFonts w:cs="Arial"/>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rFonts w:ascii="Wingdings" w:hAnsi="Wingdings" w:eastAsia="Calibri" w:cs="Wingdings"/>
      <w:szCs w:val="22"/>
      <w:lang w:val="fr-FR"/>
    </w:rPr>
  </w:style>
  <w:style w:type="character" w:styleId="WW8Num28z1">
    <w:name w:val="WW8Num28z1"/>
    <w:qFormat/>
    <w:rPr>
      <w:rFonts w:ascii="Courier New" w:hAnsi="Courier New" w:cs="Courier New"/>
    </w:rPr>
  </w:style>
  <w:style w:type="character" w:styleId="WW8Num28z3">
    <w:name w:val="WW8Num28z3"/>
    <w:qFormat/>
    <w:rPr>
      <w:rFonts w:ascii="Symbol" w:hAnsi="Symbol" w:cs="Symbol"/>
    </w:rPr>
  </w:style>
  <w:style w:type="character" w:styleId="WW8Num29z0">
    <w:name w:val="WW8Num29z0"/>
    <w:qFormat/>
    <w:rPr>
      <w:rFonts w:ascii="Courier New" w:hAnsi="Courier New" w:eastAsia="Calibri" w:cs="Courier New"/>
      <w:szCs w:val="22"/>
      <w:lang w:val="fr-FR"/>
    </w:rPr>
  </w:style>
  <w:style w:type="character" w:styleId="WW8Num29z2">
    <w:name w:val="WW8Num29z2"/>
    <w:qFormat/>
    <w:rPr>
      <w:rFonts w:ascii="Wingdings" w:hAnsi="Wingdings" w:cs="Wingdings"/>
    </w:rPr>
  </w:style>
  <w:style w:type="character" w:styleId="WW8Num29z3">
    <w:name w:val="WW8Num29z3"/>
    <w:qFormat/>
    <w:rPr>
      <w:rFonts w:ascii="Symbol" w:hAnsi="Symbol" w:cs="Symbol"/>
    </w:rPr>
  </w:style>
  <w:style w:type="character" w:styleId="Policepardfaut">
    <w:name w:val="Police par défaut"/>
    <w:qFormat/>
    <w:rPr/>
  </w:style>
  <w:style w:type="character" w:styleId="InternetLink">
    <w:name w:val="Internet Link"/>
    <w:rPr>
      <w:color w:val="0000FF"/>
      <w:u w:val="single"/>
    </w:rPr>
  </w:style>
  <w:style w:type="character" w:styleId="TextedebullesCar">
    <w:name w:val="Texte de bulles Car"/>
    <w:qFormat/>
    <w:rPr>
      <w:rFonts w:ascii="Tahoma" w:hAnsi="Tahoma" w:cs="Tahoma"/>
      <w:sz w:val="16"/>
      <w:szCs w:val="16"/>
    </w:rPr>
  </w:style>
  <w:style w:type="character" w:styleId="EntteCar">
    <w:name w:val="En-tête Car"/>
    <w:qFormat/>
    <w:rPr>
      <w:sz w:val="24"/>
      <w:szCs w:val="24"/>
    </w:rPr>
  </w:style>
  <w:style w:type="character" w:styleId="CorpsdetexteCar">
    <w:name w:val="Corps de texte Car"/>
    <w:qFormat/>
    <w:rPr>
      <w:rFonts w:ascii="Times New Roman" w:hAnsi="Times New Roman" w:cs="Times New Roman"/>
      <w:sz w:val="22"/>
      <w:lang w:val="en-US"/>
    </w:rPr>
  </w:style>
  <w:style w:type="character" w:styleId="Net">
    <w:name w:val="net"/>
    <w:qFormat/>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spacing w:lineRule="atLeast" w:line="260" w:before="130" w:after="130"/>
    </w:pPr>
    <w:rPr>
      <w:rFonts w:ascii="Times New Roman" w:hAnsi="Times New Roman" w:cs="Times New Roman"/>
      <w:sz w:val="22"/>
      <w:szCs w:val="20"/>
      <w:lang w:val="en-US"/>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
    <w:name w:val="Header"/>
    <w:basedOn w:val="Normal"/>
    <w:pPr>
      <w:tabs>
        <w:tab w:val="center" w:pos="4536" w:leader="none"/>
        <w:tab w:val="right" w:pos="9072" w:leader="none"/>
      </w:tabs>
    </w:pPr>
    <w:rPr/>
  </w:style>
  <w:style w:type="paragraph" w:styleId="Footer">
    <w:name w:val="Footer"/>
    <w:basedOn w:val="Normal"/>
    <w:pPr>
      <w:tabs>
        <w:tab w:val="center" w:pos="4536" w:leader="none"/>
        <w:tab w:val="right" w:pos="9072" w:leader="none"/>
      </w:tabs>
    </w:pPr>
    <w:rPr/>
  </w:style>
  <w:style w:type="paragraph" w:styleId="Textedebulles">
    <w:name w:val="Texte de bulles"/>
    <w:basedOn w:val="Normal"/>
    <w:qFormat/>
    <w:pPr/>
    <w:rPr>
      <w:rFonts w:ascii="Tahoma" w:hAnsi="Tahoma" w:cs="Tahoma"/>
      <w:sz w:val="16"/>
      <w:szCs w:val="16"/>
    </w:rPr>
  </w:style>
  <w:style w:type="paragraph" w:styleId="Paragraphedeliste">
    <w:name w:val="Paragraphe de liste"/>
    <w:basedOn w:val="Normal"/>
    <w:qFormat/>
    <w:pPr>
      <w:spacing w:before="0" w:after="0"/>
      <w:ind w:left="720" w:hanging="0"/>
      <w:contextualSpacing/>
    </w:pPr>
    <w:rPr>
      <w:rFonts w:ascii="Times New Roman" w:hAnsi="Times New Roman" w:cs="Times New Roman"/>
    </w:rPr>
  </w:style>
  <w:style w:type="paragraph" w:styleId="Default">
    <w:name w:val="Default"/>
    <w:qFormat/>
    <w:pPr>
      <w:widowControl w:val="false"/>
      <w:autoSpaceDE w:val="false"/>
    </w:pPr>
    <w:rPr>
      <w:rFonts w:ascii="Trebuchet MS" w:hAnsi="Trebuchet MS" w:eastAsia="Times New Roman" w:cs="Trebuchet MS"/>
      <w:color w:val="000000"/>
      <w:sz w:val="24"/>
      <w:szCs w:val="24"/>
      <w:lang w:val="fr-FR" w:bidi="ar-SA" w:eastAsia="zh-CN"/>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javascript: documentLink(&apos;CT2-15154|popup&apos;)" TargetMode="External"/><Relationship Id="rId3" Type="http://schemas.openxmlformats.org/officeDocument/2006/relationships/hyperlink" Target="http://travail-emploi.gouv.fr/droit-du-travail/remuneration-et-participation-financiere/participation-financiere/article/la-participation-et-l-actionnariat-salarie" TargetMode="External"/><Relationship Id="rId4" Type="http://schemas.openxmlformats.org/officeDocument/2006/relationships/image" Target="media/image1.wm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COURRIERMODELEWORDBASSEDEF</Template>
  <TotalTime>6</TotalTime>
  <Application>LibreOffice/5.3.6.1$Linux_X86_64 LibreOffice_project/30$Build-1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2020-10-15T10:32:00Z</dcterms:created>
  <dc:creator/>
  <dc:description/>
  <dc:language>en-GB</dc:language>
  <cp:lastModifiedBy/>
  <cp:lastPrinted>2020-09-19T20:02:00Z</cp:lastPrinted>
  <dcterms:modified xsi:type="dcterms:W3CDTF">2020-10-15T10:37:00Z</dcterms:modified>
  <cp:revision>3</cp:revision>
  <dc:subject/>
  <dc:title/>
</cp:coreProperties>
</file>