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
        <w:rPr>
          <w:rFonts w:ascii="Trebuchet MS" w:hAnsi="Trebuchet MS" w:eastAsia="Times New Roman" w:cs="Trebuchet MS"/>
          <w:b/>
          <w:b/>
          <w:iCs/>
          <w:color w:val="222222"/>
          <w:sz w:val="21"/>
          <w:szCs w:val="21"/>
          <w:lang w:val="fr-FR"/>
        </w:rPr>
      </w:pPr>
      <w:r>
        <w:rPr>
          <w:rFonts w:eastAsia="Times New Roman" w:cs="Trebuchet MS" w:ascii="Trebuchet MS" w:hAnsi="Trebuchet MS"/>
          <w:b/>
          <w:iCs/>
          <w:color w:val="222222"/>
          <w:sz w:val="21"/>
          <w:szCs w:val="21"/>
          <w:lang w:val="fr-FR"/>
        </w:rPr>
      </w:r>
    </w:p>
    <w:p>
      <w:pPr>
        <w:pStyle w:val="Normal"/>
        <w:jc w:val="center"/>
        <w:rPr>
          <w:rFonts w:ascii="Calibri" w:hAnsi="Calibri" w:cs="Calibri"/>
          <w:b/>
          <w:b/>
          <w:sz w:val="32"/>
          <w:szCs w:val="20"/>
          <w:u w:val="single"/>
          <w:lang w:val="fr-FR"/>
        </w:rPr>
      </w:pPr>
      <w:r>
        <w:rPr>
          <w:rFonts w:cs="Calibri" w:ascii="Calibri" w:hAnsi="Calibri"/>
          <w:b/>
          <w:sz w:val="32"/>
          <w:szCs w:val="20"/>
          <w:u w:val="single"/>
          <w:lang w:val="fr-FR"/>
        </w:rPr>
        <w:t>NAO 2020 – ACCORD D’ENTREPRISE</w:t>
      </w:r>
    </w:p>
    <w:p>
      <w:pPr>
        <w:pStyle w:val="Normal"/>
        <w:jc w:val="center"/>
        <w:rPr>
          <w:rFonts w:ascii="Calibri" w:hAnsi="Calibri" w:cs="Calibri"/>
          <w:b/>
          <w:b/>
          <w:sz w:val="32"/>
          <w:szCs w:val="20"/>
          <w:u w:val="single"/>
          <w:lang w:val="fr-FR"/>
        </w:rPr>
      </w:pPr>
      <w:r>
        <w:rPr>
          <w:rFonts w:cs="Calibri" w:ascii="Calibri" w:hAnsi="Calibri"/>
          <w:b/>
          <w:sz w:val="32"/>
          <w:szCs w:val="20"/>
          <w:u w:val="single"/>
          <w:lang w:val="fr-FR"/>
        </w:rPr>
      </w:r>
    </w:p>
    <w:p>
      <w:pPr>
        <w:pStyle w:val="Normal"/>
        <w:rPr>
          <w:rFonts w:ascii="Calibri" w:hAnsi="Calibri" w:cs="Calibri"/>
          <w:b/>
          <w:b/>
          <w:sz w:val="18"/>
          <w:szCs w:val="20"/>
          <w:u w:val="single"/>
          <w:lang w:val="fr-FR"/>
        </w:rPr>
      </w:pPr>
      <w:r>
        <w:rPr>
          <w:rFonts w:cs="Calibri" w:ascii="Calibri" w:hAnsi="Calibri"/>
          <w:b/>
          <w:sz w:val="18"/>
          <w:szCs w:val="20"/>
          <w:u w:val="single"/>
          <w:lang w:val="fr-FR"/>
        </w:rPr>
      </w:r>
    </w:p>
    <w:p>
      <w:pPr>
        <w:pStyle w:val="Footer"/>
        <w:spacing w:before="120" w:after="0"/>
        <w:jc w:val="both"/>
        <w:rPr>
          <w:rFonts w:ascii="Calibri" w:hAnsi="Calibri" w:cs="Calibri"/>
          <w:sz w:val="20"/>
          <w:szCs w:val="20"/>
          <w:lang w:val="fr-FR"/>
        </w:rPr>
      </w:pPr>
      <w:r>
        <w:rPr>
          <w:rFonts w:cs="Calibri" w:ascii="Calibri" w:hAnsi="Calibri"/>
          <w:sz w:val="20"/>
          <w:szCs w:val="20"/>
          <w:lang w:val="fr-FR"/>
        </w:rPr>
        <w:t>Entre</w:t>
      </w:r>
    </w:p>
    <w:p>
      <w:pPr>
        <w:pStyle w:val="Footer"/>
        <w:spacing w:before="120" w:after="0"/>
        <w:jc w:val="both"/>
        <w:rPr>
          <w:rFonts w:ascii="Calibri" w:hAnsi="Calibri" w:cs="Calibri"/>
          <w:sz w:val="20"/>
          <w:szCs w:val="20"/>
          <w:lang w:val="fr-FR"/>
        </w:rPr>
      </w:pPr>
      <w:r>
        <w:rPr>
          <w:rFonts w:cs="Calibri" w:ascii="Calibri" w:hAnsi="Calibri"/>
          <w:sz w:val="20"/>
          <w:szCs w:val="20"/>
          <w:lang w:val="fr-FR"/>
        </w:rPr>
      </w:r>
    </w:p>
    <w:p>
      <w:pPr>
        <w:pStyle w:val="Footer"/>
        <w:jc w:val="both"/>
        <w:rPr>
          <w:rFonts w:ascii="Calibri" w:hAnsi="Calibri" w:cs="Calibri"/>
          <w:sz w:val="20"/>
          <w:szCs w:val="20"/>
          <w:lang w:val="fr-FR"/>
        </w:rPr>
      </w:pPr>
      <w:r>
        <w:rPr>
          <w:rFonts w:cs="Calibri" w:ascii="Calibri" w:hAnsi="Calibri"/>
          <w:b/>
          <w:sz w:val="20"/>
          <w:szCs w:val="20"/>
          <w:lang w:val="fr-FR"/>
        </w:rPr>
        <w:t>SATYS Surface Treatment Toulouse</w:t>
      </w:r>
    </w:p>
    <w:p>
      <w:pPr>
        <w:pStyle w:val="Footer"/>
        <w:jc w:val="both"/>
        <w:rPr>
          <w:rFonts w:ascii="Calibri" w:hAnsi="Calibri" w:cs="Calibri"/>
          <w:sz w:val="20"/>
          <w:szCs w:val="20"/>
          <w:lang w:val="fr-FR"/>
        </w:rPr>
      </w:pPr>
      <w:r>
        <w:rPr>
          <w:rFonts w:cs="Calibri" w:ascii="Calibri" w:hAnsi="Calibri"/>
          <w:sz w:val="20"/>
          <w:szCs w:val="20"/>
          <w:lang w:val="fr-FR"/>
        </w:rPr>
        <w:t xml:space="preserve">Dont le siège social est situé  84 route de Seilh - 31700 Cornebarrieu, </w:t>
      </w:r>
    </w:p>
    <w:p>
      <w:pPr>
        <w:pStyle w:val="Footer"/>
        <w:jc w:val="both"/>
        <w:rPr>
          <w:rFonts w:ascii="Calibri" w:hAnsi="Calibri" w:cs="Calibri"/>
          <w:sz w:val="20"/>
          <w:szCs w:val="20"/>
          <w:lang w:val="fr-FR"/>
        </w:rPr>
      </w:pPr>
      <w:r>
        <w:rPr>
          <w:rFonts w:cs="Calibri" w:ascii="Calibri" w:hAnsi="Calibri"/>
          <w:sz w:val="20"/>
          <w:szCs w:val="20"/>
          <w:lang w:val="fr-FR"/>
        </w:rPr>
        <w:t>Représentée par en sa qualité de Directeur Général</w:t>
      </w:r>
    </w:p>
    <w:p>
      <w:pPr>
        <w:pStyle w:val="Paragraphedeliste"/>
        <w:spacing w:lineRule="auto" w:line="276" w:before="120" w:after="0"/>
        <w:ind w:left="0" w:firstLine="720"/>
        <w:jc w:val="both"/>
        <w:rPr>
          <w:rFonts w:ascii="Calibri" w:hAnsi="Calibri" w:cs="Calibri"/>
          <w:sz w:val="20"/>
          <w:szCs w:val="20"/>
        </w:rPr>
      </w:pPr>
      <w:r>
        <w:rPr>
          <w:rFonts w:cs="Calibri" w:ascii="Calibri" w:hAnsi="Calibri"/>
          <w:sz w:val="20"/>
          <w:szCs w:val="20"/>
        </w:rPr>
        <w:t>D’une part,</w:t>
      </w:r>
    </w:p>
    <w:p>
      <w:pPr>
        <w:pStyle w:val="Paragraphedeliste"/>
        <w:spacing w:lineRule="auto" w:line="276" w:before="120" w:after="0"/>
        <w:ind w:left="0" w:hanging="0"/>
        <w:jc w:val="both"/>
        <w:rPr>
          <w:rFonts w:ascii="Calibri" w:hAnsi="Calibri" w:cs="Calibri"/>
          <w:sz w:val="20"/>
          <w:szCs w:val="20"/>
        </w:rPr>
      </w:pPr>
      <w:r>
        <w:rPr>
          <w:rFonts w:cs="Calibri" w:ascii="Calibri" w:hAnsi="Calibri"/>
          <w:sz w:val="20"/>
          <w:szCs w:val="20"/>
        </w:rPr>
        <w:t>Et</w:t>
      </w:r>
    </w:p>
    <w:p>
      <w:pPr>
        <w:pStyle w:val="Normal"/>
        <w:jc w:val="both"/>
        <w:rPr/>
      </w:pPr>
      <w:r>
        <w:rPr>
          <w:rFonts w:cs="Calibri" w:ascii="Calibri" w:hAnsi="Calibri"/>
          <w:b/>
          <w:sz w:val="20"/>
          <w:szCs w:val="20"/>
          <w:lang w:val="fr-FR"/>
        </w:rPr>
        <w:t>L’organisation syndicale CFDT,</w:t>
      </w:r>
      <w:r>
        <w:rPr>
          <w:rFonts w:cs="Calibri" w:ascii="Calibri" w:hAnsi="Calibri"/>
          <w:sz w:val="20"/>
          <w:szCs w:val="20"/>
          <w:lang w:val="fr-FR"/>
        </w:rPr>
        <w:t xml:space="preserve"> représentée par, Déléguée Syndicale,</w:t>
      </w:r>
    </w:p>
    <w:p>
      <w:pPr>
        <w:pStyle w:val="Normal"/>
        <w:jc w:val="both"/>
        <w:rPr>
          <w:rFonts w:ascii="Calibri" w:hAnsi="Calibri" w:cs="Calibri"/>
          <w:sz w:val="20"/>
          <w:szCs w:val="20"/>
          <w:lang w:val="fr-FR"/>
        </w:rPr>
      </w:pPr>
      <w:r>
        <w:rPr>
          <w:rFonts w:cs="Calibri" w:ascii="Calibri" w:hAnsi="Calibri"/>
          <w:sz w:val="20"/>
          <w:szCs w:val="20"/>
          <w:lang w:val="fr-FR"/>
        </w:rPr>
      </w:r>
    </w:p>
    <w:p>
      <w:pPr>
        <w:pStyle w:val="Normal"/>
        <w:jc w:val="both"/>
        <w:rPr/>
      </w:pPr>
      <w:r>
        <w:rPr>
          <w:rFonts w:cs="Calibri" w:ascii="Calibri" w:hAnsi="Calibri"/>
          <w:b/>
          <w:sz w:val="20"/>
          <w:szCs w:val="20"/>
          <w:lang w:val="fr-FR"/>
        </w:rPr>
        <w:t>L’organisation syndicale CGT,</w:t>
      </w:r>
      <w:r>
        <w:rPr>
          <w:rFonts w:cs="Calibri" w:ascii="Calibri" w:hAnsi="Calibri"/>
          <w:sz w:val="20"/>
          <w:szCs w:val="20"/>
          <w:lang w:val="fr-FR"/>
        </w:rPr>
        <w:t xml:space="preserve"> représentée par, Délégué Syndical,</w:t>
      </w:r>
    </w:p>
    <w:p>
      <w:pPr>
        <w:pStyle w:val="Normal"/>
        <w:jc w:val="both"/>
        <w:rPr>
          <w:rFonts w:ascii="Calibri" w:hAnsi="Calibri" w:cs="Calibri"/>
          <w:b/>
          <w:b/>
          <w:sz w:val="20"/>
          <w:szCs w:val="20"/>
          <w:lang w:val="fr-FR"/>
        </w:rPr>
      </w:pPr>
      <w:r>
        <w:rPr>
          <w:rFonts w:cs="Calibri" w:ascii="Calibri" w:hAnsi="Calibri"/>
          <w:b/>
          <w:sz w:val="20"/>
          <w:szCs w:val="20"/>
          <w:lang w:val="fr-FR"/>
        </w:rPr>
      </w:r>
    </w:p>
    <w:p>
      <w:pPr>
        <w:pStyle w:val="Normal"/>
        <w:jc w:val="both"/>
        <w:rPr/>
      </w:pPr>
      <w:r>
        <w:rPr>
          <w:rFonts w:cs="Calibri" w:ascii="Calibri" w:hAnsi="Calibri"/>
          <w:b/>
          <w:sz w:val="20"/>
          <w:szCs w:val="20"/>
          <w:lang w:val="fr-FR"/>
        </w:rPr>
        <w:t>L’organisation syndicale FO,</w:t>
      </w:r>
      <w:r>
        <w:rPr>
          <w:rFonts w:cs="Calibri" w:ascii="Calibri" w:hAnsi="Calibri"/>
          <w:sz w:val="20"/>
          <w:szCs w:val="20"/>
          <w:lang w:val="fr-FR"/>
        </w:rPr>
        <w:t xml:space="preserve"> représentée par, Déléguée Syndicale,</w:t>
      </w:r>
    </w:p>
    <w:p>
      <w:pPr>
        <w:pStyle w:val="Normal"/>
        <w:spacing w:before="120" w:after="0"/>
        <w:ind w:firstLine="720"/>
        <w:jc w:val="both"/>
        <w:rPr>
          <w:rFonts w:ascii="Calibri" w:hAnsi="Calibri" w:cs="Calibri"/>
          <w:sz w:val="20"/>
          <w:szCs w:val="20"/>
          <w:lang w:val="fr-FR"/>
        </w:rPr>
      </w:pPr>
      <w:r>
        <w:rPr>
          <w:rFonts w:cs="Calibri" w:ascii="Calibri" w:hAnsi="Calibri"/>
          <w:sz w:val="20"/>
          <w:szCs w:val="20"/>
          <w:lang w:val="fr-FR"/>
        </w:rPr>
        <w:t>D’autre part.</w:t>
      </w:r>
    </w:p>
    <w:p>
      <w:pPr>
        <w:pStyle w:val="Normal"/>
        <w:spacing w:before="120" w:after="0"/>
        <w:jc w:val="both"/>
        <w:rPr>
          <w:rFonts w:ascii="Calibri" w:hAnsi="Calibri" w:cs="Calibri"/>
          <w:sz w:val="20"/>
          <w:szCs w:val="20"/>
          <w:lang w:val="fr-FR"/>
        </w:rPr>
      </w:pPr>
      <w:r>
        <w:rPr>
          <w:rFonts w:cs="Calibri" w:ascii="Calibri" w:hAnsi="Calibri"/>
          <w:sz w:val="20"/>
          <w:szCs w:val="20"/>
          <w:lang w:val="fr-FR"/>
        </w:rPr>
      </w:r>
    </w:p>
    <w:p>
      <w:pPr>
        <w:pStyle w:val="Normal"/>
        <w:overflowPunct w:val="false"/>
        <w:autoSpaceDE w:val="false"/>
        <w:spacing w:before="120" w:after="0"/>
        <w:jc w:val="both"/>
        <w:textAlignment w:val="baseline"/>
        <w:rPr>
          <w:rFonts w:ascii="Calibri" w:hAnsi="Calibri" w:eastAsia="Times New Roman" w:cs="Calibri"/>
          <w:b/>
          <w:b/>
          <w:sz w:val="20"/>
          <w:szCs w:val="20"/>
          <w:lang w:val="fr-FR" w:eastAsia="fr-FR"/>
        </w:rPr>
      </w:pPr>
      <w:r>
        <w:rPr>
          <w:rFonts w:eastAsia="Times New Roman" w:cs="Calibri" w:ascii="Calibri" w:hAnsi="Calibri"/>
          <w:b/>
          <w:sz w:val="20"/>
          <w:szCs w:val="20"/>
          <w:lang w:val="fr-FR" w:eastAsia="fr-FR"/>
        </w:rPr>
        <w:t>Préambule :</w:t>
      </w:r>
    </w:p>
    <w:p>
      <w:pPr>
        <w:pStyle w:val="Normal"/>
        <w:overflowPunct w:val="false"/>
        <w:autoSpaceDE w:val="false"/>
        <w:spacing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Les parties se sont réuni les :</w:t>
      </w:r>
    </w:p>
    <w:p>
      <w:pPr>
        <w:pStyle w:val="Paragraphedeliste"/>
        <w:numPr>
          <w:ilvl w:val="0"/>
          <w:numId w:val="3"/>
        </w:numPr>
        <w:overflowPunct w:val="false"/>
        <w:autoSpaceDE w:val="false"/>
        <w:spacing w:before="120" w:after="0"/>
        <w:contextualSpacing/>
        <w:jc w:val="both"/>
        <w:textAlignment w:val="baseline"/>
        <w:rPr>
          <w:rFonts w:ascii="Calibri" w:hAnsi="Calibri" w:cs="Calibri"/>
          <w:sz w:val="20"/>
          <w:szCs w:val="20"/>
        </w:rPr>
      </w:pPr>
      <w:r>
        <w:rPr>
          <w:rFonts w:cs="Calibri" w:ascii="Calibri" w:hAnsi="Calibri"/>
          <w:sz w:val="20"/>
          <w:szCs w:val="20"/>
        </w:rPr>
        <w:t>13 février 2020</w:t>
      </w:r>
    </w:p>
    <w:p>
      <w:pPr>
        <w:pStyle w:val="Paragraphedeliste"/>
        <w:numPr>
          <w:ilvl w:val="0"/>
          <w:numId w:val="3"/>
        </w:numPr>
        <w:overflowPunct w:val="false"/>
        <w:autoSpaceDE w:val="false"/>
        <w:spacing w:before="120" w:after="0"/>
        <w:contextualSpacing/>
        <w:jc w:val="both"/>
        <w:textAlignment w:val="baseline"/>
        <w:rPr>
          <w:rFonts w:ascii="Calibri" w:hAnsi="Calibri" w:cs="Calibri"/>
          <w:sz w:val="20"/>
          <w:szCs w:val="20"/>
        </w:rPr>
      </w:pPr>
      <w:r>
        <w:rPr>
          <w:rFonts w:cs="Calibri" w:ascii="Calibri" w:hAnsi="Calibri"/>
          <w:sz w:val="20"/>
          <w:szCs w:val="20"/>
        </w:rPr>
        <w:t>28 février 2020</w:t>
      </w:r>
    </w:p>
    <w:p>
      <w:pPr>
        <w:pStyle w:val="Paragraphedeliste"/>
        <w:numPr>
          <w:ilvl w:val="0"/>
          <w:numId w:val="3"/>
        </w:numPr>
        <w:overflowPunct w:val="false"/>
        <w:autoSpaceDE w:val="false"/>
        <w:spacing w:before="120" w:after="0"/>
        <w:contextualSpacing/>
        <w:jc w:val="both"/>
        <w:textAlignment w:val="baseline"/>
        <w:rPr/>
      </w:pPr>
      <w:r>
        <w:rPr>
          <w:rFonts w:cs="Calibri" w:ascii="Calibri" w:hAnsi="Calibri"/>
          <w:sz w:val="20"/>
          <w:szCs w:val="20"/>
        </w:rPr>
        <w:t>9 mars 2020</w:t>
      </w:r>
    </w:p>
    <w:p>
      <w:pPr>
        <w:pStyle w:val="Normal"/>
        <w:overflowPunct w:val="false"/>
        <w:autoSpaceDE w:val="false"/>
        <w:spacing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afin d’aborder les différents thèmes de la négociation obligatoire, conformément aux articles L2242-1 et -2 du code du travail.</w:t>
      </w:r>
    </w:p>
    <w:p>
      <w:pPr>
        <w:pStyle w:val="Normal"/>
        <w:overflowPunct w:val="false"/>
        <w:autoSpaceDE w:val="false"/>
        <w:spacing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Au cours de la première réunion du 13 février, les parties se sont accordées et ont conclu un accord de méthode fixant notamment le calendrier des réunions de négociation et les documents de travail.</w:t>
      </w:r>
    </w:p>
    <w:p>
      <w:pPr>
        <w:pStyle w:val="Normal"/>
        <w:overflowPunct w:val="false"/>
        <w:autoSpaceDE w:val="false"/>
        <w:spacing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Les réunions suivantes ont été dédiées à des négociations entre les parties.</w:t>
      </w:r>
    </w:p>
    <w:p>
      <w:pPr>
        <w:pStyle w:val="Normal"/>
        <w:overflowPunct w:val="false"/>
        <w:autoSpaceDE w:val="false"/>
        <w:spacing w:lineRule="atLeast" w:line="240"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Après négociations, les parties conviennent des mesures suivantes.</w:t>
      </w:r>
    </w:p>
    <w:p>
      <w:pPr>
        <w:pStyle w:val="Normal"/>
        <w:jc w:val="both"/>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Normal"/>
        <w:numPr>
          <w:ilvl w:val="0"/>
          <w:numId w:val="2"/>
        </w:numPr>
        <w:overflowPunct w:val="false"/>
        <w:autoSpaceDE w:val="false"/>
        <w:spacing w:lineRule="atLeast" w:line="240" w:before="120" w:after="0"/>
        <w:jc w:val="both"/>
        <w:textAlignment w:val="baseline"/>
        <w:rPr>
          <w:rFonts w:ascii="Calibri" w:hAnsi="Calibri" w:eastAsia="Times New Roman" w:cs="Calibri"/>
          <w:lang w:val="fr-FR" w:eastAsia="fr-FR"/>
        </w:rPr>
      </w:pPr>
      <w:r>
        <w:rPr>
          <w:rFonts w:eastAsia="Times New Roman" w:cs="Calibri" w:ascii="Calibri" w:hAnsi="Calibri"/>
          <w:b/>
          <w:smallCaps/>
          <w:lang w:val="fr-FR" w:eastAsia="fr-FR"/>
        </w:rPr>
        <w:t>Salaires</w:t>
      </w:r>
    </w:p>
    <w:p>
      <w:pPr>
        <w:pStyle w:val="Normal"/>
        <w:overflowPunct w:val="false"/>
        <w:autoSpaceDE w:val="false"/>
        <w:spacing w:lineRule="atLeast" w:line="240" w:before="120" w:after="0"/>
        <w:jc w:val="both"/>
        <w:textAlignment w:val="baseline"/>
        <w:rPr>
          <w:rFonts w:ascii="Calibri" w:hAnsi="Calibri" w:eastAsia="Times New Roman" w:cs="Calibri"/>
          <w:lang w:val="fr-FR" w:eastAsia="fr-FR"/>
        </w:rPr>
      </w:pPr>
      <w:r>
        <w:rPr>
          <w:rFonts w:eastAsia="Times New Roman" w:cs="Calibri" w:ascii="Calibri" w:hAnsi="Calibri"/>
          <w:sz w:val="20"/>
          <w:szCs w:val="20"/>
          <w:lang w:val="fr-FR" w:eastAsia="fr-FR"/>
        </w:rPr>
        <w:t>Dans le cadre de la politique sociale et salariale de l’entreprise, les parties se sont entendues sur les mesures ci-dessous.</w:t>
      </w:r>
    </w:p>
    <w:p>
      <w:pPr>
        <w:pStyle w:val="Normal"/>
        <w:numPr>
          <w:ilvl w:val="1"/>
          <w:numId w:val="7"/>
        </w:numPr>
        <w:overflowPunct w:val="false"/>
        <w:autoSpaceDE w:val="false"/>
        <w:spacing w:lineRule="atLeast" w:line="240" w:before="120" w:after="0"/>
        <w:jc w:val="both"/>
        <w:textAlignment w:val="baseline"/>
        <w:rPr>
          <w:rFonts w:ascii="Calibri" w:hAnsi="Calibri" w:eastAsia="Times New Roman" w:cs="Calibri"/>
          <w:b/>
          <w:b/>
          <w:smallCaps/>
          <w:sz w:val="20"/>
          <w:szCs w:val="20"/>
          <w:lang w:val="fr-FR" w:eastAsia="fr-FR"/>
        </w:rPr>
      </w:pPr>
      <w:r>
        <w:rPr>
          <w:rFonts w:eastAsia="Times New Roman" w:cs="Calibri" w:ascii="Calibri" w:hAnsi="Calibri"/>
          <w:b/>
          <w:smallCaps/>
          <w:sz w:val="20"/>
          <w:szCs w:val="20"/>
          <w:lang w:val="fr-FR" w:eastAsia="fr-FR"/>
        </w:rPr>
        <w:t xml:space="preserve">Augmentations générales et individuelles </w:t>
      </w:r>
      <w:r>
        <w:rPr>
          <w:rStyle w:val="FootnoteAnchor"/>
          <w:rFonts w:eastAsia="Times New Roman" w:cs="Calibri" w:ascii="Calibri" w:hAnsi="Calibri"/>
          <w:b/>
          <w:vertAlign w:val="superscript"/>
          <w:lang w:val="fr-FR" w:eastAsia="fr-FR"/>
        </w:rPr>
        <w:footnoteReference w:id="2"/>
      </w:r>
    </w:p>
    <w:p>
      <w:pPr>
        <w:pStyle w:val="Normal"/>
        <w:overflowPunct w:val="false"/>
        <w:autoSpaceDE w:val="false"/>
        <w:spacing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Les parties se sont entendues afin d’adopter une politique d’augmentation différenciée selon les catégories socio professionnelles :</w:t>
      </w:r>
    </w:p>
    <w:p>
      <w:pPr>
        <w:pStyle w:val="Normal"/>
        <w:overflowPunct w:val="false"/>
        <w:autoSpaceDE w:val="false"/>
        <w:spacing w:lineRule="atLeast" w:line="240" w:before="120" w:after="0"/>
        <w:jc w:val="both"/>
        <w:textAlignment w:val="baseline"/>
        <w:rPr>
          <w:rFonts w:ascii="Calibri" w:hAnsi="Calibri" w:eastAsia="Times New Roman" w:cs="Calibri"/>
          <w:b/>
          <w:b/>
          <w:smallCaps/>
          <w:sz w:val="20"/>
          <w:szCs w:val="20"/>
          <w:lang w:val="fr-FR" w:eastAsia="fr-FR"/>
        </w:rPr>
      </w:pPr>
      <w:r>
        <w:rPr>
          <w:rFonts w:eastAsia="Times New Roman" w:cs="Calibri" w:ascii="Calibri" w:hAnsi="Calibri"/>
          <w:b/>
          <w:smallCaps/>
          <w:sz w:val="20"/>
          <w:szCs w:val="20"/>
          <w:lang w:val="fr-FR" w:eastAsia="fr-FR"/>
        </w:rPr>
      </w:r>
    </w:p>
    <w:p>
      <w:pPr>
        <w:pStyle w:val="Normal"/>
        <w:overflowPunct w:val="false"/>
        <w:autoSpaceDE w:val="false"/>
        <w:spacing w:lineRule="atLeast" w:line="240" w:before="120" w:after="0"/>
        <w:jc w:val="both"/>
        <w:textAlignment w:val="baseline"/>
        <w:rPr>
          <w:rFonts w:ascii="Calibri" w:hAnsi="Calibri" w:eastAsia="Times New Roman" w:cs="Calibri"/>
          <w:b/>
          <w:b/>
          <w:smallCaps/>
          <w:sz w:val="20"/>
          <w:szCs w:val="20"/>
          <w:lang w:val="fr-FR" w:eastAsia="fr-FR"/>
        </w:rPr>
      </w:pPr>
      <w:r>
        <w:rPr>
          <w:rFonts w:eastAsia="Times New Roman" w:cs="Calibri" w:ascii="Calibri" w:hAnsi="Calibri"/>
          <w:b/>
          <w:smallCaps/>
          <w:sz w:val="20"/>
          <w:szCs w:val="20"/>
          <w:lang w:val="fr-FR" w:eastAsia="fr-FR"/>
        </w:rPr>
      </w:r>
    </w:p>
    <w:p>
      <w:pPr>
        <w:pStyle w:val="Normal"/>
        <w:numPr>
          <w:ilvl w:val="0"/>
          <w:numId w:val="8"/>
        </w:numPr>
        <w:overflowPunct w:val="false"/>
        <w:autoSpaceDE w:val="false"/>
        <w:spacing w:lineRule="atLeast" w:line="240" w:before="120" w:after="0"/>
        <w:jc w:val="both"/>
        <w:textAlignment w:val="baseline"/>
        <w:rPr/>
      </w:pPr>
      <w:r>
        <w:rPr>
          <w:rFonts w:eastAsia="Times New Roman" w:cs="Arial" w:ascii="Calibri" w:hAnsi="Calibri"/>
          <w:b/>
          <w:smallCaps/>
          <w:sz w:val="20"/>
          <w:szCs w:val="20"/>
          <w:lang w:val="fr-FR" w:eastAsia="fr-FR"/>
        </w:rPr>
        <w:t>O</w:t>
      </w:r>
      <w:r>
        <w:rPr>
          <w:rFonts w:eastAsia="Times New Roman" w:cs="Arial" w:ascii="Calibri" w:hAnsi="Calibri"/>
          <w:b/>
          <w:sz w:val="20"/>
          <w:szCs w:val="20"/>
          <w:lang w:val="fr-FR" w:eastAsia="fr-FR"/>
        </w:rPr>
        <w:t>uvriers</w:t>
      </w:r>
      <w:r>
        <w:rPr>
          <w:rFonts w:eastAsia="Times New Roman" w:cs="Arial" w:ascii="Calibri" w:hAnsi="Calibri"/>
          <w:b/>
          <w:smallCaps/>
          <w:sz w:val="20"/>
          <w:szCs w:val="20"/>
          <w:lang w:val="fr-FR" w:eastAsia="fr-FR"/>
        </w:rPr>
        <w:t xml:space="preserve"> </w:t>
      </w:r>
    </w:p>
    <w:p>
      <w:pPr>
        <w:pStyle w:val="Normal"/>
        <w:numPr>
          <w:ilvl w:val="0"/>
          <w:numId w:val="6"/>
        </w:numPr>
        <w:overflowPunct w:val="false"/>
        <w:autoSpaceDE w:val="false"/>
        <w:spacing w:before="60" w:after="0"/>
        <w:ind w:left="1077" w:hanging="357"/>
        <w:jc w:val="both"/>
        <w:textAlignment w:val="baseline"/>
        <w:rPr/>
      </w:pPr>
      <w:r>
        <w:rPr>
          <w:rFonts w:eastAsia="Times New Roman" w:cs="Calibri" w:ascii="Calibri" w:hAnsi="Calibri"/>
          <w:sz w:val="20"/>
          <w:szCs w:val="20"/>
          <w:lang w:val="fr-FR" w:eastAsia="fr-FR"/>
        </w:rPr>
        <w:t xml:space="preserve">Augmentation générale annuelle de </w:t>
      </w:r>
      <w:r>
        <w:rPr>
          <w:rFonts w:eastAsia="Times New Roman" w:cs="Calibri" w:ascii="Calibri" w:hAnsi="Calibri"/>
          <w:b/>
          <w:sz w:val="20"/>
          <w:szCs w:val="20"/>
          <w:lang w:val="fr-FR" w:eastAsia="fr-FR"/>
        </w:rPr>
        <w:t>1 %</w:t>
      </w:r>
      <w:r>
        <w:rPr>
          <w:rFonts w:eastAsia="Times New Roman" w:cs="Calibri" w:ascii="Calibri" w:hAnsi="Calibri"/>
          <w:sz w:val="20"/>
          <w:szCs w:val="20"/>
          <w:lang w:val="fr-FR" w:eastAsia="fr-FR"/>
        </w:rPr>
        <w:t xml:space="preserve"> effective au 1</w:t>
      </w:r>
      <w:r>
        <w:rPr>
          <w:rFonts w:eastAsia="Times New Roman" w:cs="Calibri" w:ascii="Calibri" w:hAnsi="Calibri"/>
          <w:sz w:val="20"/>
          <w:szCs w:val="20"/>
          <w:vertAlign w:val="superscript"/>
          <w:lang w:val="fr-FR" w:eastAsia="fr-FR"/>
        </w:rPr>
        <w:t>er</w:t>
      </w:r>
      <w:r>
        <w:rPr>
          <w:rFonts w:eastAsia="Times New Roman" w:cs="Calibri" w:ascii="Calibri" w:hAnsi="Calibri"/>
          <w:sz w:val="20"/>
          <w:szCs w:val="20"/>
          <w:lang w:val="fr-FR" w:eastAsia="fr-FR"/>
        </w:rPr>
        <w:t xml:space="preserve"> avril 2020,</w:t>
      </w:r>
    </w:p>
    <w:p>
      <w:pPr>
        <w:pStyle w:val="Normal"/>
        <w:numPr>
          <w:ilvl w:val="0"/>
          <w:numId w:val="6"/>
        </w:numPr>
        <w:overflowPunct w:val="false"/>
        <w:autoSpaceDE w:val="false"/>
        <w:spacing w:before="60" w:after="0"/>
        <w:jc w:val="both"/>
        <w:textAlignment w:val="baseline"/>
        <w:rPr>
          <w:rFonts w:ascii="Calibri" w:hAnsi="Calibri" w:cs="Calibri"/>
          <w:sz w:val="20"/>
          <w:szCs w:val="20"/>
          <w:lang w:val="fr-FR"/>
        </w:rPr>
      </w:pPr>
      <w:r>
        <w:rPr>
          <w:rFonts w:eastAsia="Times New Roman" w:cs="Calibri" w:ascii="Calibri" w:hAnsi="Calibri"/>
          <w:sz w:val="20"/>
          <w:szCs w:val="20"/>
          <w:lang w:val="fr-FR" w:eastAsia="fr-FR"/>
        </w:rPr>
        <w:t xml:space="preserve">Budget d’augmentation individuelle annuelle de </w:t>
      </w:r>
      <w:r>
        <w:rPr>
          <w:rFonts w:eastAsia="Times New Roman" w:cs="Calibri" w:ascii="Calibri" w:hAnsi="Calibri"/>
          <w:b/>
          <w:sz w:val="20"/>
          <w:szCs w:val="20"/>
          <w:lang w:val="fr-FR" w:eastAsia="fr-FR"/>
        </w:rPr>
        <w:t>0,6 %</w:t>
      </w:r>
      <w:r>
        <w:rPr>
          <w:rFonts w:eastAsia="Times New Roman" w:cs="Calibri" w:ascii="Calibri" w:hAnsi="Calibri"/>
          <w:bCs/>
          <w:sz w:val="20"/>
          <w:szCs w:val="20"/>
          <w:lang w:val="fr-FR" w:eastAsia="fr-FR"/>
        </w:rPr>
        <w:t xml:space="preserve"> </w:t>
      </w:r>
      <w:r>
        <w:rPr>
          <w:rFonts w:eastAsia="Times New Roman" w:cs="Calibri" w:ascii="Calibri" w:hAnsi="Calibri"/>
          <w:sz w:val="20"/>
          <w:szCs w:val="20"/>
          <w:lang w:val="fr-FR" w:eastAsia="fr-FR"/>
        </w:rPr>
        <w:t>effective au 1</w:t>
      </w:r>
      <w:r>
        <w:rPr>
          <w:rFonts w:eastAsia="Times New Roman" w:cs="Calibri" w:ascii="Calibri" w:hAnsi="Calibri"/>
          <w:sz w:val="20"/>
          <w:szCs w:val="20"/>
          <w:vertAlign w:val="superscript"/>
          <w:lang w:val="fr-FR" w:eastAsia="fr-FR"/>
        </w:rPr>
        <w:t>er</w:t>
      </w:r>
      <w:r>
        <w:rPr>
          <w:rFonts w:eastAsia="Times New Roman" w:cs="Calibri" w:ascii="Calibri" w:hAnsi="Calibri"/>
          <w:sz w:val="20"/>
          <w:szCs w:val="20"/>
          <w:lang w:val="fr-FR" w:eastAsia="fr-FR"/>
        </w:rPr>
        <w:t xml:space="preserve"> avril 2020</w:t>
      </w:r>
    </w:p>
    <w:p>
      <w:pPr>
        <w:pStyle w:val="Normal"/>
        <w:overflowPunct w:val="false"/>
        <w:autoSpaceDE w:val="false"/>
        <w:spacing w:before="60" w:after="0"/>
        <w:ind w:left="1080" w:hanging="0"/>
        <w:jc w:val="both"/>
        <w:textAlignment w:val="baseline"/>
        <w:rPr>
          <w:rFonts w:ascii="Calibri" w:hAnsi="Calibri" w:cs="Calibri"/>
          <w:sz w:val="20"/>
          <w:szCs w:val="20"/>
          <w:lang w:val="fr-FR"/>
        </w:rPr>
      </w:pPr>
      <w:r>
        <w:rPr>
          <w:rFonts w:cs="Calibri" w:ascii="Calibri" w:hAnsi="Calibri"/>
          <w:sz w:val="20"/>
          <w:szCs w:val="20"/>
          <w:lang w:val="fr-FR"/>
        </w:rPr>
      </w:r>
    </w:p>
    <w:p>
      <w:pPr>
        <w:pStyle w:val="Normal"/>
        <w:numPr>
          <w:ilvl w:val="0"/>
          <w:numId w:val="8"/>
        </w:numPr>
        <w:overflowPunct w:val="false"/>
        <w:autoSpaceDE w:val="false"/>
        <w:spacing w:lineRule="atLeast" w:line="240" w:before="120" w:after="0"/>
        <w:jc w:val="both"/>
        <w:textAlignment w:val="baseline"/>
        <w:rPr>
          <w:rFonts w:ascii="Calibri" w:hAnsi="Calibri" w:eastAsia="Times New Roman" w:cs="Arial"/>
          <w:b/>
          <w:b/>
          <w:sz w:val="20"/>
          <w:szCs w:val="20"/>
          <w:lang w:val="fr-FR" w:eastAsia="fr-FR"/>
        </w:rPr>
      </w:pPr>
      <w:r>
        <w:rPr>
          <w:rFonts w:eastAsia="Times New Roman" w:cs="Arial" w:ascii="Calibri" w:hAnsi="Calibri"/>
          <w:b/>
          <w:sz w:val="20"/>
          <w:szCs w:val="20"/>
          <w:lang w:val="fr-FR" w:eastAsia="fr-FR"/>
        </w:rPr>
        <w:t xml:space="preserve">ETAM </w:t>
      </w:r>
    </w:p>
    <w:p>
      <w:pPr>
        <w:pStyle w:val="Normal"/>
        <w:numPr>
          <w:ilvl w:val="0"/>
          <w:numId w:val="6"/>
        </w:numPr>
        <w:overflowPunct w:val="false"/>
        <w:autoSpaceDE w:val="false"/>
        <w:spacing w:before="60" w:after="0"/>
        <w:ind w:left="1077" w:hanging="357"/>
        <w:jc w:val="both"/>
        <w:textAlignment w:val="baseline"/>
        <w:rPr/>
      </w:pPr>
      <w:r>
        <w:rPr>
          <w:rFonts w:eastAsia="Times New Roman" w:cs="Calibri" w:ascii="Calibri" w:hAnsi="Calibri"/>
          <w:sz w:val="20"/>
          <w:szCs w:val="20"/>
          <w:lang w:val="fr-FR" w:eastAsia="fr-FR"/>
        </w:rPr>
        <w:t xml:space="preserve">Augmentation générale annuelle de </w:t>
      </w:r>
      <w:r>
        <w:rPr>
          <w:rFonts w:eastAsia="Times New Roman" w:cs="Calibri" w:ascii="Calibri" w:hAnsi="Calibri"/>
          <w:b/>
          <w:bCs/>
          <w:sz w:val="20"/>
          <w:szCs w:val="20"/>
          <w:lang w:val="fr-FR" w:eastAsia="fr-FR"/>
        </w:rPr>
        <w:t>0,8</w:t>
      </w:r>
      <w:r>
        <w:rPr>
          <w:rFonts w:eastAsia="Times New Roman" w:cs="Calibri" w:ascii="Calibri" w:hAnsi="Calibri"/>
          <w:sz w:val="20"/>
          <w:szCs w:val="20"/>
          <w:lang w:val="fr-FR" w:eastAsia="fr-FR"/>
        </w:rPr>
        <w:t xml:space="preserve"> % effective au 1</w:t>
      </w:r>
      <w:r>
        <w:rPr>
          <w:rFonts w:eastAsia="Times New Roman" w:cs="Calibri" w:ascii="Calibri" w:hAnsi="Calibri"/>
          <w:sz w:val="20"/>
          <w:szCs w:val="20"/>
          <w:vertAlign w:val="superscript"/>
          <w:lang w:val="fr-FR" w:eastAsia="fr-FR"/>
        </w:rPr>
        <w:t>er</w:t>
      </w:r>
      <w:r>
        <w:rPr>
          <w:rFonts w:eastAsia="Times New Roman" w:cs="Calibri" w:ascii="Calibri" w:hAnsi="Calibri"/>
          <w:sz w:val="20"/>
          <w:szCs w:val="20"/>
          <w:lang w:val="fr-FR" w:eastAsia="fr-FR"/>
        </w:rPr>
        <w:t xml:space="preserve"> avril 2020,</w:t>
      </w:r>
    </w:p>
    <w:p>
      <w:pPr>
        <w:pStyle w:val="Normal"/>
        <w:numPr>
          <w:ilvl w:val="0"/>
          <w:numId w:val="6"/>
        </w:numPr>
        <w:overflowPunct w:val="false"/>
        <w:autoSpaceDE w:val="false"/>
        <w:spacing w:before="60" w:after="0"/>
        <w:ind w:left="1077" w:hanging="357"/>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 xml:space="preserve">Budget d’augmentation individuelle annuelle de </w:t>
      </w:r>
      <w:r>
        <w:rPr>
          <w:rFonts w:eastAsia="Times New Roman" w:cs="Calibri" w:ascii="Calibri" w:hAnsi="Calibri"/>
          <w:b/>
          <w:bCs/>
          <w:sz w:val="20"/>
          <w:szCs w:val="20"/>
          <w:lang w:val="fr-FR" w:eastAsia="fr-FR"/>
        </w:rPr>
        <w:t>0,7</w:t>
      </w:r>
      <w:r>
        <w:rPr>
          <w:rFonts w:eastAsia="Times New Roman" w:cs="Calibri" w:ascii="Calibri" w:hAnsi="Calibri"/>
          <w:sz w:val="20"/>
          <w:szCs w:val="20"/>
          <w:lang w:val="fr-FR" w:eastAsia="fr-FR"/>
        </w:rPr>
        <w:t xml:space="preserve"> % effective au 1</w:t>
      </w:r>
      <w:r>
        <w:rPr>
          <w:rFonts w:eastAsia="Times New Roman" w:cs="Calibri" w:ascii="Calibri" w:hAnsi="Calibri"/>
          <w:sz w:val="20"/>
          <w:szCs w:val="20"/>
          <w:vertAlign w:val="superscript"/>
          <w:lang w:val="fr-FR" w:eastAsia="fr-FR"/>
        </w:rPr>
        <w:t>er</w:t>
      </w:r>
      <w:r>
        <w:rPr>
          <w:rFonts w:eastAsia="Times New Roman" w:cs="Calibri" w:ascii="Calibri" w:hAnsi="Calibri"/>
          <w:sz w:val="20"/>
          <w:szCs w:val="20"/>
          <w:lang w:val="fr-FR" w:eastAsia="fr-FR"/>
        </w:rPr>
        <w:t xml:space="preserve"> avril 2020</w:t>
      </w:r>
    </w:p>
    <w:p>
      <w:pPr>
        <w:pStyle w:val="Normal"/>
        <w:overflowPunct w:val="false"/>
        <w:autoSpaceDE w:val="false"/>
        <w:spacing w:lineRule="atLeast" w:line="240" w:before="120" w:after="0"/>
        <w:jc w:val="both"/>
        <w:textAlignment w:val="baseline"/>
        <w:rPr>
          <w:rFonts w:ascii="Calibri" w:hAnsi="Calibri" w:eastAsia="Times New Roman" w:cs="Arial"/>
          <w:b/>
          <w:b/>
          <w:sz w:val="20"/>
          <w:szCs w:val="20"/>
          <w:lang w:val="fr-FR" w:eastAsia="fr-FR"/>
        </w:rPr>
      </w:pPr>
      <w:r>
        <w:rPr>
          <w:rFonts w:eastAsia="Times New Roman" w:cs="Arial" w:ascii="Calibri" w:hAnsi="Calibri"/>
          <w:b/>
          <w:sz w:val="20"/>
          <w:szCs w:val="20"/>
          <w:lang w:val="fr-FR" w:eastAsia="fr-FR"/>
        </w:rPr>
      </w:r>
    </w:p>
    <w:p>
      <w:pPr>
        <w:pStyle w:val="Normal"/>
        <w:numPr>
          <w:ilvl w:val="0"/>
          <w:numId w:val="8"/>
        </w:numPr>
        <w:overflowPunct w:val="false"/>
        <w:autoSpaceDE w:val="false"/>
        <w:spacing w:lineRule="atLeast" w:line="240" w:before="120" w:after="0"/>
        <w:jc w:val="both"/>
        <w:textAlignment w:val="baseline"/>
        <w:rPr>
          <w:rFonts w:ascii="Calibri" w:hAnsi="Calibri" w:eastAsia="Times New Roman" w:cs="Arial"/>
          <w:b/>
          <w:b/>
          <w:sz w:val="20"/>
          <w:szCs w:val="20"/>
          <w:lang w:val="fr-FR" w:eastAsia="fr-FR"/>
        </w:rPr>
      </w:pPr>
      <w:r>
        <w:rPr>
          <w:rFonts w:eastAsia="Times New Roman" w:cs="Arial" w:ascii="Calibri" w:hAnsi="Calibri"/>
          <w:b/>
          <w:sz w:val="20"/>
          <w:szCs w:val="20"/>
          <w:lang w:val="fr-FR" w:eastAsia="fr-FR"/>
        </w:rPr>
        <w:t xml:space="preserve">Cadres </w:t>
      </w:r>
    </w:p>
    <w:p>
      <w:pPr>
        <w:pStyle w:val="Paragraphedeliste"/>
        <w:numPr>
          <w:ilvl w:val="0"/>
          <w:numId w:val="4"/>
        </w:numPr>
        <w:overflowPunct w:val="false"/>
        <w:autoSpaceDE w:val="false"/>
        <w:spacing w:before="60" w:after="0"/>
        <w:contextualSpacing/>
        <w:jc w:val="both"/>
        <w:textAlignment w:val="baseline"/>
        <w:rPr>
          <w:rFonts w:ascii="Calibri" w:hAnsi="Calibri" w:cs="Calibri"/>
          <w:sz w:val="20"/>
          <w:szCs w:val="20"/>
        </w:rPr>
      </w:pPr>
      <w:r>
        <w:rPr>
          <w:rFonts w:cs="Calibri" w:ascii="Calibri" w:hAnsi="Calibri"/>
          <w:sz w:val="20"/>
          <w:szCs w:val="20"/>
        </w:rPr>
        <w:t xml:space="preserve">Budget d’augmentation individuelle annuelle de </w:t>
      </w:r>
      <w:r>
        <w:rPr>
          <w:rFonts w:cs="Calibri" w:ascii="Calibri" w:hAnsi="Calibri"/>
          <w:b/>
          <w:bCs/>
          <w:sz w:val="20"/>
          <w:szCs w:val="20"/>
        </w:rPr>
        <w:t xml:space="preserve">1,4 % </w:t>
      </w:r>
      <w:r>
        <w:rPr>
          <w:rFonts w:cs="Calibri" w:ascii="Calibri" w:hAnsi="Calibri"/>
          <w:sz w:val="20"/>
          <w:szCs w:val="20"/>
        </w:rPr>
        <w:t>effective au 1</w:t>
      </w:r>
      <w:r>
        <w:rPr>
          <w:rFonts w:cs="Calibri" w:ascii="Calibri" w:hAnsi="Calibri"/>
          <w:sz w:val="20"/>
          <w:szCs w:val="20"/>
          <w:vertAlign w:val="superscript"/>
        </w:rPr>
        <w:t>er</w:t>
      </w:r>
      <w:r>
        <w:rPr>
          <w:rFonts w:cs="Calibri" w:ascii="Calibri" w:hAnsi="Calibri"/>
          <w:sz w:val="20"/>
          <w:szCs w:val="20"/>
        </w:rPr>
        <w:t xml:space="preserve"> avril 2020</w:t>
      </w:r>
    </w:p>
    <w:p>
      <w:pPr>
        <w:pStyle w:val="Paragraphedeliste"/>
        <w:overflowPunct w:val="false"/>
        <w:autoSpaceDE w:val="false"/>
        <w:spacing w:before="60" w:after="0"/>
        <w:ind w:left="1068" w:hanging="0"/>
        <w:contextualSpacing/>
        <w:jc w:val="both"/>
        <w:textAlignment w:val="baseline"/>
        <w:rPr>
          <w:rFonts w:ascii="Calibri" w:hAnsi="Calibri" w:cs="Calibri"/>
          <w:sz w:val="20"/>
          <w:szCs w:val="20"/>
        </w:rPr>
      </w:pPr>
      <w:r>
        <w:rPr>
          <w:rFonts w:cs="Calibri" w:ascii="Calibri" w:hAnsi="Calibri"/>
          <w:sz w:val="20"/>
          <w:szCs w:val="20"/>
        </w:rPr>
      </w:r>
    </w:p>
    <w:p>
      <w:pPr>
        <w:pStyle w:val="Paragraphedeliste"/>
        <w:ind w:left="0" w:hanging="0"/>
        <w:jc w:val="both"/>
        <w:rPr>
          <w:rFonts w:ascii="Calibri" w:hAnsi="Calibri" w:cs="Calibri"/>
          <w:sz w:val="20"/>
          <w:szCs w:val="20"/>
        </w:rPr>
      </w:pPr>
      <w:r>
        <w:rPr>
          <w:rFonts w:cs="Calibri" w:ascii="Calibri" w:hAnsi="Calibri"/>
          <w:sz w:val="20"/>
          <w:szCs w:val="20"/>
        </w:rPr>
      </w:r>
    </w:p>
    <w:p>
      <w:pPr>
        <w:pStyle w:val="Paragraphedeliste"/>
        <w:ind w:left="0" w:hanging="0"/>
        <w:jc w:val="both"/>
        <w:rPr>
          <w:rFonts w:ascii="Calibri" w:hAnsi="Calibri" w:cs="Calibri"/>
          <w:sz w:val="20"/>
          <w:szCs w:val="20"/>
        </w:rPr>
      </w:pPr>
      <w:r>
        <w:rPr>
          <w:rFonts w:cs="Calibri" w:ascii="Calibri" w:hAnsi="Calibri"/>
          <w:sz w:val="20"/>
          <w:szCs w:val="20"/>
        </w:rPr>
        <w:t xml:space="preserve">Il est en outre convenu entre les parties que, </w:t>
      </w:r>
      <w:r>
        <w:rPr>
          <w:rFonts w:cs="Calibri" w:ascii="Calibri" w:hAnsi="Calibri"/>
          <w:b/>
          <w:bCs/>
          <w:sz w:val="20"/>
          <w:szCs w:val="20"/>
        </w:rPr>
        <w:t>sous réserve de l’équilibre financier de l’entreprise et de l’atteinte du niveau de commandes et contrats attendu au terme du premier semestre 2020</w:t>
      </w:r>
      <w:r>
        <w:rPr>
          <w:rFonts w:cs="Calibri" w:ascii="Calibri" w:hAnsi="Calibri"/>
          <w:sz w:val="20"/>
          <w:szCs w:val="20"/>
        </w:rPr>
        <w:t>, une nouvelle réunion sera organisée au mois d’octobre 2020, afin de convenir d’un éventuel complément pour le second semestre de l’année 2020.</w:t>
      </w:r>
    </w:p>
    <w:p>
      <w:pPr>
        <w:pStyle w:val="Paragraphedeliste"/>
        <w:ind w:left="0" w:hanging="0"/>
        <w:jc w:val="both"/>
        <w:rPr>
          <w:rFonts w:ascii="Calibri" w:hAnsi="Calibri" w:cs="Calibri"/>
          <w:sz w:val="20"/>
          <w:szCs w:val="20"/>
        </w:rPr>
      </w:pPr>
      <w:r>
        <w:rPr>
          <w:rFonts w:cs="Calibri" w:ascii="Calibri" w:hAnsi="Calibri"/>
          <w:sz w:val="20"/>
          <w:szCs w:val="20"/>
        </w:rPr>
      </w:r>
    </w:p>
    <w:p>
      <w:pPr>
        <w:pStyle w:val="Normal"/>
        <w:overflowPunct w:val="false"/>
        <w:autoSpaceDE w:val="false"/>
        <w:spacing w:before="60" w:after="0"/>
        <w:jc w:val="both"/>
        <w:textAlignment w:val="baseline"/>
        <w:rPr/>
      </w:pPr>
      <w:r>
        <w:rPr>
          <w:rFonts w:eastAsia="Times New Roman" w:cs="Calibri" w:ascii="Calibri" w:hAnsi="Calibri"/>
          <w:sz w:val="20"/>
          <w:szCs w:val="20"/>
          <w:lang w:val="fr-FR" w:eastAsia="fr-FR"/>
        </w:rPr>
        <w:t>Il est enfin précisé que seules les personnes présentes au 30 avril 2020 sont éligibles aux augmentations définies ci-dessus.</w:t>
      </w:r>
    </w:p>
    <w:p>
      <w:pPr>
        <w:pStyle w:val="Normal"/>
        <w:overflowPunct w:val="false"/>
        <w:autoSpaceDE w:val="false"/>
        <w:spacing w:before="60" w:after="0"/>
        <w:jc w:val="both"/>
        <w:textAlignment w:val="baseline"/>
        <w:rPr>
          <w:rFonts w:ascii="Calibri" w:hAnsi="Calibri" w:eastAsia="Times New Roman" w:cs="Calibri"/>
          <w:b/>
          <w:b/>
          <w:i/>
          <w:i/>
          <w:iCs/>
          <w:sz w:val="20"/>
          <w:szCs w:val="20"/>
          <w:lang w:val="fr-FR" w:eastAsia="fr-FR"/>
        </w:rPr>
      </w:pPr>
      <w:r>
        <w:rPr>
          <w:rFonts w:eastAsia="Times New Roman" w:cs="Calibri" w:ascii="Calibri" w:hAnsi="Calibri"/>
          <w:b/>
          <w:i/>
          <w:iCs/>
          <w:sz w:val="20"/>
          <w:szCs w:val="20"/>
          <w:lang w:val="fr-FR" w:eastAsia="fr-FR"/>
        </w:rPr>
      </w:r>
    </w:p>
    <w:p>
      <w:pPr>
        <w:pStyle w:val="Paragraphedeliste"/>
        <w:numPr>
          <w:ilvl w:val="1"/>
          <w:numId w:val="7"/>
        </w:numPr>
        <w:jc w:val="both"/>
        <w:rPr>
          <w:rFonts w:ascii="Calibri" w:hAnsi="Calibri" w:cs="Calibri"/>
          <w:b/>
          <w:b/>
          <w:sz w:val="20"/>
          <w:szCs w:val="20"/>
        </w:rPr>
      </w:pPr>
      <w:r>
        <w:rPr>
          <w:rFonts w:cs="Calibri" w:ascii="Calibri" w:hAnsi="Calibri"/>
          <w:b/>
          <w:smallCaps/>
          <w:sz w:val="20"/>
          <w:szCs w:val="20"/>
        </w:rPr>
        <w:t>Ajustements</w:t>
      </w:r>
    </w:p>
    <w:p>
      <w:pPr>
        <w:pStyle w:val="Paragraphedeliste"/>
        <w:ind w:left="0" w:hanging="0"/>
        <w:jc w:val="both"/>
        <w:rPr>
          <w:rFonts w:ascii="Calibri" w:hAnsi="Calibri" w:cs="Calibri"/>
          <w:b/>
          <w:b/>
          <w:i/>
          <w:i/>
          <w:iCs/>
          <w:smallCaps/>
          <w:sz w:val="20"/>
          <w:szCs w:val="20"/>
        </w:rPr>
      </w:pPr>
      <w:r>
        <w:rPr>
          <w:rFonts w:cs="Calibri" w:ascii="Calibri" w:hAnsi="Calibri"/>
          <w:b/>
          <w:i/>
          <w:iCs/>
          <w:smallCaps/>
          <w:sz w:val="20"/>
          <w:szCs w:val="20"/>
        </w:rPr>
      </w:r>
    </w:p>
    <w:p>
      <w:pPr>
        <w:pStyle w:val="Paragraphedeliste"/>
        <w:ind w:left="0" w:hanging="0"/>
        <w:jc w:val="both"/>
        <w:rPr>
          <w:rFonts w:ascii="Calibri" w:hAnsi="Calibri" w:cs="Calibri"/>
          <w:bCs/>
          <w:sz w:val="20"/>
          <w:szCs w:val="20"/>
        </w:rPr>
      </w:pPr>
      <w:r>
        <w:rPr>
          <w:rFonts w:cs="Calibri" w:ascii="Calibri" w:hAnsi="Calibri"/>
          <w:bCs/>
          <w:sz w:val="20"/>
          <w:szCs w:val="20"/>
        </w:rPr>
        <w:t>Dans le cadre des études de poste en cours, certains ajustements nécessaires à la prise en compte de la polycompétence seront appliqués hors budget.</w:t>
      </w:r>
    </w:p>
    <w:p>
      <w:pPr>
        <w:pStyle w:val="Paragraphedeliste"/>
        <w:ind w:left="0" w:hanging="0"/>
        <w:jc w:val="both"/>
        <w:rPr>
          <w:rFonts w:ascii="Calibri" w:hAnsi="Calibri" w:cs="Calibri"/>
          <w:bCs/>
          <w:sz w:val="20"/>
          <w:szCs w:val="20"/>
        </w:rPr>
      </w:pPr>
      <w:r>
        <w:rPr>
          <w:rFonts w:cs="Calibri" w:ascii="Calibri" w:hAnsi="Calibri"/>
          <w:bCs/>
          <w:sz w:val="20"/>
          <w:szCs w:val="20"/>
        </w:rPr>
      </w:r>
    </w:p>
    <w:p>
      <w:pPr>
        <w:pStyle w:val="Paragraphedeliste"/>
        <w:ind w:left="0" w:hanging="0"/>
        <w:jc w:val="both"/>
        <w:rPr>
          <w:rFonts w:ascii="Calibri" w:hAnsi="Calibri" w:cs="Calibri"/>
          <w:bCs/>
          <w:sz w:val="20"/>
          <w:szCs w:val="20"/>
        </w:rPr>
      </w:pPr>
      <w:r>
        <w:rPr>
          <w:rFonts w:cs="Calibri" w:ascii="Calibri" w:hAnsi="Calibri"/>
          <w:bCs/>
          <w:sz w:val="20"/>
          <w:szCs w:val="20"/>
        </w:rPr>
        <w:t>Une étude de l’évolution des coefficients au cours de la carrière sera en outre réalisée par la Direction ; une attention particulière sera accordée dans ce cadre aux personnes dont le coefficient n’aurait pas évolué depuis 10 ans.</w:t>
      </w:r>
    </w:p>
    <w:p>
      <w:pPr>
        <w:pStyle w:val="Paragraphedeliste"/>
        <w:ind w:left="0" w:hanging="0"/>
        <w:jc w:val="both"/>
        <w:rPr>
          <w:rFonts w:ascii="Calibri" w:hAnsi="Calibri" w:cs="Calibri"/>
          <w:bCs/>
          <w:sz w:val="20"/>
          <w:szCs w:val="20"/>
        </w:rPr>
      </w:pPr>
      <w:r>
        <w:rPr>
          <w:rFonts w:cs="Calibri" w:ascii="Calibri" w:hAnsi="Calibri"/>
          <w:bCs/>
          <w:sz w:val="20"/>
          <w:szCs w:val="20"/>
        </w:rPr>
      </w:r>
    </w:p>
    <w:p>
      <w:pPr>
        <w:pStyle w:val="Paragraphedeliste"/>
        <w:ind w:left="0" w:hanging="0"/>
        <w:jc w:val="both"/>
        <w:rPr>
          <w:rFonts w:ascii="Calibri" w:hAnsi="Calibri" w:cs="Calibri"/>
          <w:bCs/>
          <w:sz w:val="20"/>
          <w:szCs w:val="20"/>
        </w:rPr>
      </w:pPr>
      <w:r>
        <w:rPr>
          <w:rFonts w:cs="Calibri" w:ascii="Calibri" w:hAnsi="Calibri"/>
          <w:bCs/>
          <w:sz w:val="20"/>
          <w:szCs w:val="20"/>
        </w:rPr>
        <w:t>Un point sera réalisé lors du dernier CSE de l’année, afin d’assurer le suivi de ces mesures.</w:t>
      </w:r>
    </w:p>
    <w:p>
      <w:pPr>
        <w:pStyle w:val="Paragraphedeliste"/>
        <w:ind w:left="0" w:hanging="0"/>
        <w:jc w:val="both"/>
        <w:rPr>
          <w:rFonts w:ascii="Calibri" w:hAnsi="Calibri" w:cs="Calibri"/>
          <w:bCs/>
          <w:i/>
          <w:i/>
          <w:iCs/>
          <w:sz w:val="20"/>
          <w:szCs w:val="20"/>
        </w:rPr>
      </w:pPr>
      <w:r>
        <w:rPr>
          <w:rFonts w:cs="Calibri" w:ascii="Calibri" w:hAnsi="Calibri"/>
          <w:bCs/>
          <w:i/>
          <w:iCs/>
          <w:sz w:val="20"/>
          <w:szCs w:val="20"/>
        </w:rPr>
      </w:r>
    </w:p>
    <w:p>
      <w:pPr>
        <w:pStyle w:val="Paragraphedeliste"/>
        <w:ind w:left="1080" w:hanging="0"/>
        <w:jc w:val="both"/>
        <w:rPr>
          <w:rFonts w:ascii="Calibri" w:hAnsi="Calibri" w:cs="Calibri"/>
          <w:bCs/>
          <w:i/>
          <w:i/>
          <w:iCs/>
          <w:sz w:val="20"/>
          <w:szCs w:val="20"/>
        </w:rPr>
      </w:pPr>
      <w:r>
        <w:rPr>
          <w:rFonts w:cs="Calibri" w:ascii="Calibri" w:hAnsi="Calibri"/>
          <w:bCs/>
          <w:i/>
          <w:iCs/>
          <w:sz w:val="20"/>
          <w:szCs w:val="20"/>
        </w:rPr>
      </w:r>
    </w:p>
    <w:p>
      <w:pPr>
        <w:pStyle w:val="Paragraphedeliste"/>
        <w:numPr>
          <w:ilvl w:val="1"/>
          <w:numId w:val="7"/>
        </w:numPr>
        <w:jc w:val="both"/>
        <w:rPr>
          <w:rFonts w:ascii="Calibri" w:hAnsi="Calibri" w:cs="Calibri"/>
          <w:b/>
          <w:b/>
          <w:smallCaps/>
          <w:sz w:val="20"/>
          <w:szCs w:val="20"/>
        </w:rPr>
      </w:pPr>
      <w:r>
        <w:rPr>
          <w:rFonts w:cs="Calibri" w:ascii="Calibri" w:hAnsi="Calibri"/>
          <w:b/>
          <w:smallCaps/>
          <w:sz w:val="20"/>
          <w:szCs w:val="20"/>
        </w:rPr>
        <w:t>Dispositif de maintien exceptionnel de la prime de quart</w:t>
      </w:r>
    </w:p>
    <w:p>
      <w:pPr>
        <w:pStyle w:val="Paragraphedeliste"/>
        <w:jc w:val="both"/>
        <w:rPr>
          <w:rFonts w:ascii="Calibri" w:hAnsi="Calibri" w:cs="Calibri"/>
          <w:b/>
          <w:b/>
          <w:smallCaps/>
          <w:sz w:val="20"/>
          <w:szCs w:val="20"/>
        </w:rPr>
      </w:pPr>
      <w:r>
        <w:rPr>
          <w:rFonts w:cs="Calibri" w:ascii="Calibri" w:hAnsi="Calibri"/>
          <w:b/>
          <w:smallCaps/>
          <w:sz w:val="20"/>
          <w:szCs w:val="20"/>
        </w:rPr>
      </w:r>
    </w:p>
    <w:p>
      <w:pPr>
        <w:pStyle w:val="Paragraphedeliste"/>
        <w:ind w:left="0" w:hanging="0"/>
        <w:jc w:val="both"/>
        <w:rPr>
          <w:rFonts w:ascii="Calibri" w:hAnsi="Calibri" w:cs="Calibri"/>
          <w:sz w:val="20"/>
          <w:szCs w:val="20"/>
        </w:rPr>
      </w:pPr>
      <w:r>
        <w:rPr>
          <w:rFonts w:cs="Calibri" w:ascii="Calibri" w:hAnsi="Calibri"/>
          <w:sz w:val="20"/>
          <w:szCs w:val="20"/>
        </w:rPr>
        <w:t xml:space="preserve">Les parties conviennent d’une mesure de maintien de la prime de quart versée aux salariés postés, dans l’hypothèse spécifique où ceux-ci seraient amenés à adopter temporairement, à la demande de la Direction, une organisation du travail à la journée, pour des raisons d’organisation de l’activité. </w:t>
      </w:r>
    </w:p>
    <w:p>
      <w:pPr>
        <w:pStyle w:val="Paragraphedeliste"/>
        <w:ind w:left="0" w:hanging="0"/>
        <w:jc w:val="both"/>
        <w:rPr>
          <w:rFonts w:ascii="Calibri" w:hAnsi="Calibri" w:cs="Calibri"/>
          <w:sz w:val="20"/>
          <w:szCs w:val="20"/>
        </w:rPr>
      </w:pPr>
      <w:r>
        <w:rPr>
          <w:rFonts w:cs="Calibri" w:ascii="Calibri" w:hAnsi="Calibri"/>
          <w:sz w:val="20"/>
          <w:szCs w:val="20"/>
        </w:rPr>
      </w:r>
    </w:p>
    <w:p>
      <w:pPr>
        <w:pStyle w:val="Paragraphedeliste"/>
        <w:ind w:left="0" w:hanging="0"/>
        <w:jc w:val="both"/>
        <w:rPr>
          <w:rFonts w:ascii="Calibri" w:hAnsi="Calibri" w:cs="Calibri"/>
          <w:sz w:val="20"/>
          <w:szCs w:val="20"/>
        </w:rPr>
      </w:pPr>
      <w:r>
        <w:rPr>
          <w:rFonts w:cs="Calibri" w:ascii="Calibri" w:hAnsi="Calibri"/>
          <w:sz w:val="20"/>
          <w:szCs w:val="20"/>
        </w:rPr>
        <w:t>Ce maintien s’appliquera aux passages à un horaire de journée demandés par la direction dans la limite d’une semaine, et ce, quelque soit le nombre de changements d’horaires demandés au cours de l’année.</w:t>
      </w:r>
    </w:p>
    <w:p>
      <w:pPr>
        <w:pStyle w:val="Paragraphedeliste"/>
        <w:ind w:left="0" w:hanging="0"/>
        <w:jc w:val="both"/>
        <w:rPr>
          <w:rFonts w:ascii="Calibri" w:hAnsi="Calibri" w:cs="Calibri"/>
          <w:sz w:val="20"/>
          <w:szCs w:val="20"/>
        </w:rPr>
      </w:pPr>
      <w:r>
        <w:rPr>
          <w:rFonts w:cs="Calibri" w:ascii="Calibri" w:hAnsi="Calibri"/>
          <w:sz w:val="20"/>
          <w:szCs w:val="20"/>
        </w:rPr>
      </w:r>
    </w:p>
    <w:p>
      <w:pPr>
        <w:pStyle w:val="Paragraphedeliste"/>
        <w:ind w:left="0" w:hanging="0"/>
        <w:jc w:val="both"/>
        <w:rPr>
          <w:rFonts w:ascii="Calibri" w:hAnsi="Calibri" w:cs="Calibri"/>
          <w:sz w:val="20"/>
          <w:szCs w:val="20"/>
        </w:rPr>
      </w:pPr>
      <w:r>
        <w:rPr>
          <w:rFonts w:cs="Calibri" w:ascii="Calibri" w:hAnsi="Calibri"/>
          <w:sz w:val="20"/>
          <w:szCs w:val="20"/>
        </w:rPr>
        <w:t>Cette mesure ne concerne pas les changements d’horaires de plus longue durée, ni les changements à durée indéterminée convenus entre le salarié et la direction.</w:t>
      </w:r>
    </w:p>
    <w:p>
      <w:pPr>
        <w:pStyle w:val="Paragraphedeliste"/>
        <w:ind w:left="0" w:hanging="0"/>
        <w:jc w:val="both"/>
        <w:rPr>
          <w:rFonts w:ascii="Calibri" w:hAnsi="Calibri" w:cs="Calibri"/>
          <w:sz w:val="20"/>
          <w:szCs w:val="20"/>
        </w:rPr>
      </w:pPr>
      <w:r>
        <w:rPr>
          <w:rFonts w:cs="Calibri" w:ascii="Calibri" w:hAnsi="Calibri"/>
          <w:sz w:val="20"/>
          <w:szCs w:val="20"/>
        </w:rPr>
      </w:r>
    </w:p>
    <w:p>
      <w:pPr>
        <w:pStyle w:val="Paragraphedeliste"/>
        <w:ind w:left="0" w:hanging="0"/>
        <w:jc w:val="both"/>
        <w:rPr>
          <w:rFonts w:ascii="Calibri" w:hAnsi="Calibri" w:cs="Calibri"/>
          <w:sz w:val="20"/>
          <w:szCs w:val="20"/>
        </w:rPr>
      </w:pPr>
      <w:r>
        <w:rPr>
          <w:rFonts w:cs="Calibri" w:ascii="Calibri" w:hAnsi="Calibri"/>
          <w:sz w:val="20"/>
          <w:szCs w:val="20"/>
        </w:rPr>
      </w:r>
      <w:r>
        <w:br w:type="page"/>
      </w:r>
    </w:p>
    <w:p>
      <w:pPr>
        <w:pStyle w:val="Paragraphedeliste"/>
        <w:numPr>
          <w:ilvl w:val="1"/>
          <w:numId w:val="7"/>
        </w:numPr>
        <w:jc w:val="both"/>
        <w:rPr>
          <w:rFonts w:ascii="Calibri" w:hAnsi="Calibri" w:cs="Calibri"/>
          <w:b/>
          <w:b/>
          <w:sz w:val="20"/>
          <w:szCs w:val="20"/>
        </w:rPr>
      </w:pPr>
      <w:r>
        <w:rPr>
          <w:rFonts w:cs="Calibri" w:ascii="Calibri" w:hAnsi="Calibri"/>
          <w:b/>
          <w:smallCaps/>
          <w:sz w:val="20"/>
          <w:szCs w:val="20"/>
        </w:rPr>
        <w:t>Ancienneté</w:t>
      </w:r>
    </w:p>
    <w:p>
      <w:pPr>
        <w:pStyle w:val="Normal"/>
        <w:overflowPunct w:val="false"/>
        <w:autoSpaceDE w:val="false"/>
        <w:spacing w:lineRule="atLeast" w:line="240" w:before="120" w:after="0"/>
        <w:jc w:val="both"/>
        <w:textAlignment w:val="baseline"/>
        <w:rPr/>
      </w:pPr>
      <w:r>
        <w:rPr>
          <w:rFonts w:eastAsia="Times New Roman" w:cs="Calibri" w:ascii="Calibri" w:hAnsi="Calibri"/>
          <w:sz w:val="20"/>
          <w:szCs w:val="20"/>
          <w:lang w:val="fr-FR" w:eastAsia="fr-FR"/>
        </w:rPr>
        <w:t xml:space="preserve">Afin de reconnaître et accompagner nos salariés les plus anciens, cadres et non-cadres, il a été convenu de verser une </w:t>
      </w:r>
      <w:r>
        <w:rPr>
          <w:rFonts w:eastAsia="Times New Roman" w:cs="Calibri" w:ascii="Calibri" w:hAnsi="Calibri"/>
          <w:b/>
          <w:sz w:val="20"/>
          <w:szCs w:val="20"/>
          <w:lang w:val="fr-FR" w:eastAsia="fr-FR"/>
        </w:rPr>
        <w:t>prime exceptionnelle</w:t>
      </w:r>
      <w:r>
        <w:rPr>
          <w:rFonts w:eastAsia="Times New Roman" w:cs="Calibri" w:ascii="Calibri" w:hAnsi="Calibri"/>
          <w:sz w:val="20"/>
          <w:szCs w:val="20"/>
          <w:lang w:val="fr-FR" w:eastAsia="fr-FR"/>
        </w:rPr>
        <w:t xml:space="preserve"> de :</w:t>
      </w:r>
    </w:p>
    <w:p>
      <w:pPr>
        <w:pStyle w:val="Normal"/>
        <w:overflowPunct w:val="false"/>
        <w:autoSpaceDE w:val="false"/>
        <w:spacing w:lineRule="atLeast" w:line="240"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Normal"/>
        <w:numPr>
          <w:ilvl w:val="1"/>
          <w:numId w:val="6"/>
        </w:numPr>
        <w:overflowPunct w:val="false"/>
        <w:autoSpaceDE w:val="false"/>
        <w:ind w:left="1797" w:hanging="357"/>
        <w:jc w:val="both"/>
        <w:textAlignment w:val="baseline"/>
        <w:rPr>
          <w:rFonts w:ascii="Calibri" w:hAnsi="Calibri" w:eastAsia="Times New Roman" w:cs="Calibri"/>
          <w:sz w:val="20"/>
          <w:szCs w:val="20"/>
          <w:lang w:val="fr-FR" w:eastAsia="fr-FR"/>
        </w:rPr>
      </w:pPr>
      <w:r>
        <w:rPr>
          <w:rFonts w:eastAsia="Times New Roman" w:cs="Calibri" w:ascii="Calibri" w:hAnsi="Calibri"/>
          <w:b/>
          <w:bCs/>
          <w:sz w:val="20"/>
          <w:szCs w:val="20"/>
          <w:lang w:val="fr-FR" w:eastAsia="fr-FR"/>
        </w:rPr>
        <w:t>200 €</w:t>
      </w:r>
      <w:r>
        <w:rPr>
          <w:rFonts w:eastAsia="Times New Roman" w:cs="Calibri" w:ascii="Calibri" w:hAnsi="Calibri"/>
          <w:sz w:val="20"/>
          <w:szCs w:val="20"/>
          <w:lang w:val="fr-FR" w:eastAsia="fr-FR"/>
        </w:rPr>
        <w:t xml:space="preserve"> bruts lors du passage à </w:t>
      </w:r>
      <w:r>
        <w:rPr>
          <w:rFonts w:eastAsia="Times New Roman" w:cs="Calibri" w:ascii="Calibri" w:hAnsi="Calibri"/>
          <w:b/>
          <w:bCs/>
          <w:sz w:val="20"/>
          <w:szCs w:val="20"/>
          <w:lang w:val="fr-FR" w:eastAsia="fr-FR"/>
        </w:rPr>
        <w:t xml:space="preserve">15 ans </w:t>
      </w:r>
      <w:r>
        <w:rPr>
          <w:rFonts w:eastAsia="Times New Roman" w:cs="Calibri" w:ascii="Calibri" w:hAnsi="Calibri"/>
          <w:sz w:val="20"/>
          <w:szCs w:val="20"/>
          <w:lang w:val="fr-FR" w:eastAsia="fr-FR"/>
        </w:rPr>
        <w:t>d’ancienneté,</w:t>
      </w:r>
    </w:p>
    <w:p>
      <w:pPr>
        <w:pStyle w:val="Normal"/>
        <w:numPr>
          <w:ilvl w:val="1"/>
          <w:numId w:val="6"/>
        </w:numPr>
        <w:overflowPunct w:val="false"/>
        <w:autoSpaceDE w:val="false"/>
        <w:ind w:left="1797" w:hanging="357"/>
        <w:jc w:val="both"/>
        <w:textAlignment w:val="baseline"/>
        <w:rPr/>
      </w:pPr>
      <w:r>
        <w:rPr>
          <w:rFonts w:eastAsia="Times New Roman" w:cs="Calibri" w:ascii="Calibri" w:hAnsi="Calibri"/>
          <w:b/>
          <w:sz w:val="20"/>
          <w:szCs w:val="20"/>
          <w:lang w:val="fr-FR" w:eastAsia="fr-FR"/>
        </w:rPr>
        <w:t>400 €</w:t>
      </w:r>
      <w:r>
        <w:rPr>
          <w:rFonts w:eastAsia="Times New Roman" w:cs="Calibri" w:ascii="Calibri" w:hAnsi="Calibri"/>
          <w:sz w:val="20"/>
          <w:szCs w:val="20"/>
          <w:lang w:val="fr-FR" w:eastAsia="fr-FR"/>
        </w:rPr>
        <w:t xml:space="preserve"> bruts lors du passage à </w:t>
      </w:r>
      <w:r>
        <w:rPr>
          <w:rFonts w:eastAsia="Times New Roman" w:cs="Calibri" w:ascii="Calibri" w:hAnsi="Calibri"/>
          <w:b/>
          <w:sz w:val="20"/>
          <w:szCs w:val="20"/>
          <w:lang w:val="fr-FR" w:eastAsia="fr-FR"/>
        </w:rPr>
        <w:t>20 ans</w:t>
      </w:r>
      <w:r>
        <w:rPr>
          <w:rFonts w:eastAsia="Times New Roman" w:cs="Calibri" w:ascii="Calibri" w:hAnsi="Calibri"/>
          <w:sz w:val="20"/>
          <w:szCs w:val="20"/>
          <w:lang w:val="fr-FR" w:eastAsia="fr-FR"/>
        </w:rPr>
        <w:t xml:space="preserve"> d’ancienneté,</w:t>
      </w:r>
    </w:p>
    <w:p>
      <w:pPr>
        <w:pStyle w:val="Normal"/>
        <w:numPr>
          <w:ilvl w:val="1"/>
          <w:numId w:val="6"/>
        </w:numPr>
        <w:overflowPunct w:val="false"/>
        <w:autoSpaceDE w:val="false"/>
        <w:ind w:left="1797" w:hanging="357"/>
        <w:jc w:val="both"/>
        <w:textAlignment w:val="baseline"/>
        <w:rPr/>
      </w:pPr>
      <w:r>
        <w:rPr>
          <w:rFonts w:eastAsia="Times New Roman" w:cs="Calibri" w:ascii="Calibri" w:hAnsi="Calibri"/>
          <w:b/>
          <w:sz w:val="20"/>
          <w:szCs w:val="20"/>
          <w:lang w:val="fr-FR" w:eastAsia="fr-FR"/>
        </w:rPr>
        <w:t>500 €</w:t>
      </w:r>
      <w:r>
        <w:rPr>
          <w:rFonts w:eastAsia="Times New Roman" w:cs="Calibri" w:ascii="Calibri" w:hAnsi="Calibri"/>
          <w:sz w:val="20"/>
          <w:szCs w:val="20"/>
          <w:lang w:val="fr-FR" w:eastAsia="fr-FR"/>
        </w:rPr>
        <w:t xml:space="preserve"> bruts lors du passage à </w:t>
      </w:r>
      <w:r>
        <w:rPr>
          <w:rFonts w:eastAsia="Times New Roman" w:cs="Calibri" w:ascii="Calibri" w:hAnsi="Calibri"/>
          <w:b/>
          <w:sz w:val="20"/>
          <w:szCs w:val="20"/>
          <w:lang w:val="fr-FR" w:eastAsia="fr-FR"/>
        </w:rPr>
        <w:t>25 ans</w:t>
      </w:r>
      <w:r>
        <w:rPr>
          <w:rFonts w:eastAsia="Times New Roman" w:cs="Calibri" w:ascii="Calibri" w:hAnsi="Calibri"/>
          <w:sz w:val="20"/>
          <w:szCs w:val="20"/>
          <w:lang w:val="fr-FR" w:eastAsia="fr-FR"/>
        </w:rPr>
        <w:t xml:space="preserve"> d’ancienneté,</w:t>
      </w:r>
    </w:p>
    <w:p>
      <w:pPr>
        <w:pStyle w:val="Normal"/>
        <w:numPr>
          <w:ilvl w:val="1"/>
          <w:numId w:val="6"/>
        </w:numPr>
        <w:overflowPunct w:val="false"/>
        <w:autoSpaceDE w:val="false"/>
        <w:ind w:left="1797" w:hanging="357"/>
        <w:jc w:val="both"/>
        <w:textAlignment w:val="baseline"/>
        <w:rPr/>
      </w:pPr>
      <w:r>
        <w:rPr>
          <w:rFonts w:eastAsia="Times New Roman" w:cs="Calibri" w:ascii="Calibri" w:hAnsi="Calibri"/>
          <w:b/>
          <w:sz w:val="20"/>
          <w:szCs w:val="20"/>
          <w:lang w:val="fr-FR" w:eastAsia="fr-FR"/>
        </w:rPr>
        <w:t>600 €</w:t>
      </w:r>
      <w:r>
        <w:rPr>
          <w:rFonts w:eastAsia="Times New Roman" w:cs="Calibri" w:ascii="Calibri" w:hAnsi="Calibri"/>
          <w:sz w:val="20"/>
          <w:szCs w:val="20"/>
          <w:lang w:val="fr-FR" w:eastAsia="fr-FR"/>
        </w:rPr>
        <w:t xml:space="preserve"> bruts lors du passage à </w:t>
      </w:r>
      <w:r>
        <w:rPr>
          <w:rFonts w:eastAsia="Times New Roman" w:cs="Calibri" w:ascii="Calibri" w:hAnsi="Calibri"/>
          <w:b/>
          <w:sz w:val="20"/>
          <w:szCs w:val="20"/>
          <w:lang w:val="fr-FR" w:eastAsia="fr-FR"/>
        </w:rPr>
        <w:t xml:space="preserve">30 ans </w:t>
      </w:r>
      <w:r>
        <w:rPr>
          <w:rFonts w:eastAsia="Times New Roman" w:cs="Calibri" w:ascii="Calibri" w:hAnsi="Calibri"/>
          <w:sz w:val="20"/>
          <w:szCs w:val="20"/>
          <w:lang w:val="fr-FR" w:eastAsia="fr-FR"/>
        </w:rPr>
        <w:t>d’ancienneté.</w:t>
      </w:r>
    </w:p>
    <w:p>
      <w:pPr>
        <w:pStyle w:val="Normal"/>
        <w:overflowPunct w:val="false"/>
        <w:autoSpaceDE w:val="false"/>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Normal"/>
        <w:overflowPunct w:val="false"/>
        <w:autoSpaceDE w:val="false"/>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Cette prime exceptionnelle sera versée au mois de décembre de l’année en cours.</w:t>
      </w:r>
    </w:p>
    <w:p>
      <w:pPr>
        <w:pStyle w:val="Normal"/>
        <w:overflowPunct w:val="false"/>
        <w:autoSpaceDE w:val="false"/>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Normal"/>
        <w:numPr>
          <w:ilvl w:val="0"/>
          <w:numId w:val="2"/>
        </w:numPr>
        <w:overflowPunct w:val="false"/>
        <w:autoSpaceDE w:val="false"/>
        <w:spacing w:lineRule="atLeast" w:line="240" w:before="120" w:after="0"/>
        <w:jc w:val="both"/>
        <w:textAlignment w:val="baseline"/>
        <w:rPr>
          <w:rFonts w:ascii="Calibri" w:hAnsi="Calibri" w:eastAsia="Times New Roman" w:cs="Calibri"/>
          <w:b/>
          <w:b/>
          <w:smallCaps/>
          <w:lang w:val="fr-FR" w:eastAsia="fr-FR"/>
        </w:rPr>
      </w:pPr>
      <w:r>
        <w:rPr>
          <w:rFonts w:eastAsia="Times New Roman" w:cs="Calibri" w:ascii="Calibri" w:hAnsi="Calibri"/>
          <w:b/>
          <w:smallCaps/>
          <w:lang w:val="fr-FR" w:eastAsia="fr-FR"/>
        </w:rPr>
        <w:t>durée et organisation du temps de travail</w:t>
      </w:r>
    </w:p>
    <w:p>
      <w:pPr>
        <w:pStyle w:val="Normal"/>
        <w:numPr>
          <w:ilvl w:val="1"/>
          <w:numId w:val="5"/>
        </w:numPr>
        <w:overflowPunct w:val="false"/>
        <w:autoSpaceDE w:val="false"/>
        <w:spacing w:lineRule="atLeast" w:line="240" w:before="120" w:after="0"/>
        <w:jc w:val="both"/>
        <w:textAlignment w:val="baseline"/>
        <w:rPr/>
      </w:pPr>
      <w:r>
        <w:rPr>
          <w:rFonts w:eastAsia="Times New Roman" w:cs="Calibri" w:ascii="Calibri" w:hAnsi="Calibri"/>
          <w:b/>
          <w:smallCaps/>
          <w:sz w:val="20"/>
          <w:szCs w:val="20"/>
          <w:lang w:val="fr-FR" w:eastAsia="fr-FR"/>
        </w:rPr>
        <w:t>Durée du travail</w:t>
      </w:r>
    </w:p>
    <w:p>
      <w:pPr>
        <w:pStyle w:val="Normal"/>
        <w:overflowPunct w:val="false"/>
        <w:autoSpaceDE w:val="false"/>
        <w:spacing w:before="120" w:after="0"/>
        <w:jc w:val="both"/>
        <w:textAlignment w:val="baseline"/>
        <w:rPr/>
      </w:pPr>
      <w:r>
        <w:rPr>
          <w:rFonts w:eastAsia="Times New Roman" w:cs="Calibri" w:ascii="Calibri" w:hAnsi="Calibri"/>
          <w:sz w:val="20"/>
          <w:szCs w:val="20"/>
          <w:lang w:val="fr-FR" w:eastAsia="fr-FR"/>
        </w:rPr>
        <w:t>Les parties conviennent d’ouvrir au cours de l’année 2020 une réflexion relative à l’assouplissement des horaires d’arrivée et de départ des personnels administratifs, sous réserve de la faisabilité technique d’une telle solution et dans la limite de ce que permet l’organisation de l’activité.</w:t>
      </w:r>
    </w:p>
    <w:p>
      <w:pPr>
        <w:pStyle w:val="Normal"/>
        <w:overflowPunct w:val="false"/>
        <w:autoSpaceDE w:val="false"/>
        <w:spacing w:before="120" w:after="0"/>
        <w:jc w:val="both"/>
        <w:textAlignment w:val="baseline"/>
        <w:rPr/>
      </w:pPr>
      <w:r>
        <w:rPr>
          <w:rFonts w:eastAsia="Times New Roman" w:cs="Calibri" w:ascii="Calibri" w:hAnsi="Calibri"/>
          <w:sz w:val="20"/>
          <w:szCs w:val="20"/>
          <w:lang w:val="fr-FR" w:eastAsia="fr-FR"/>
        </w:rPr>
        <w:t>Cette discussion pourra également porter sur les modalités d’organisation du temps de travail de certains personnels, afin d’identifier les possibilités de compensation d’une partie des heures supplémentaires sous forme de repos, sous réserve de la faisabilité technique d’une telle solution.</w:t>
      </w:r>
      <w:r>
        <w:rPr>
          <w:rFonts w:eastAsia="Times New Roman" w:cs="Calibri" w:ascii="Calibri" w:hAnsi="Calibri"/>
          <w:i/>
          <w:iCs/>
          <w:sz w:val="20"/>
          <w:szCs w:val="20"/>
          <w:lang w:val="fr-FR" w:eastAsia="fr-FR"/>
        </w:rPr>
        <w:t xml:space="preserve"> </w:t>
      </w:r>
    </w:p>
    <w:p>
      <w:pPr>
        <w:pStyle w:val="Normal"/>
        <w:overflowPunct w:val="false"/>
        <w:autoSpaceDE w:val="false"/>
        <w:spacing w:before="120" w:after="0"/>
        <w:jc w:val="both"/>
        <w:textAlignment w:val="baseline"/>
        <w:rPr/>
      </w:pPr>
      <w:r>
        <w:rPr>
          <w:rFonts w:eastAsia="Times New Roman" w:cs="Calibri" w:ascii="Calibri" w:hAnsi="Calibri"/>
          <w:sz w:val="20"/>
          <w:szCs w:val="20"/>
          <w:lang w:val="fr-FR" w:eastAsia="fr-FR"/>
        </w:rPr>
        <w:t>La Direction propose d’initier une étude sur ces sujets avant la fin du mois de juin 2020, puis de présenter ses réflexions à ses partenaires sociaux au cours du dernier trimestre de l’année 2020.</w:t>
      </w:r>
    </w:p>
    <w:p>
      <w:pPr>
        <w:pStyle w:val="Normal"/>
        <w:overflowPunct w:val="false"/>
        <w:autoSpaceDE w:val="false"/>
        <w:spacing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Normal"/>
        <w:numPr>
          <w:ilvl w:val="1"/>
          <w:numId w:val="5"/>
        </w:numPr>
        <w:overflowPunct w:val="false"/>
        <w:autoSpaceDE w:val="false"/>
        <w:spacing w:lineRule="atLeast" w:line="240" w:before="120" w:after="0"/>
        <w:jc w:val="both"/>
        <w:textAlignment w:val="baseline"/>
        <w:rPr>
          <w:rFonts w:ascii="Calibri" w:hAnsi="Calibri" w:eastAsia="Times New Roman" w:cs="Calibri"/>
          <w:b/>
          <w:b/>
          <w:smallCaps/>
          <w:sz w:val="20"/>
          <w:szCs w:val="20"/>
          <w:lang w:val="fr-FR" w:eastAsia="fr-FR"/>
        </w:rPr>
      </w:pPr>
      <w:r>
        <w:rPr>
          <w:rFonts w:eastAsia="Times New Roman" w:cs="Calibri" w:ascii="Calibri" w:hAnsi="Calibri"/>
          <w:b/>
          <w:smallCaps/>
          <w:sz w:val="20"/>
          <w:szCs w:val="20"/>
          <w:lang w:val="fr-FR" w:eastAsia="fr-FR"/>
        </w:rPr>
        <w:t>Compte Epargne Temps</w:t>
      </w:r>
    </w:p>
    <w:p>
      <w:pPr>
        <w:pStyle w:val="Normal"/>
        <w:overflowPunct w:val="false"/>
        <w:autoSpaceDE w:val="false"/>
        <w:spacing w:before="120" w:after="0"/>
        <w:jc w:val="both"/>
        <w:textAlignment w:val="baseline"/>
        <w:rPr/>
      </w:pPr>
      <w:r>
        <w:rPr>
          <w:rFonts w:eastAsia="Times New Roman" w:cs="Calibri" w:ascii="Calibri" w:hAnsi="Calibri"/>
          <w:sz w:val="20"/>
          <w:szCs w:val="20"/>
          <w:lang w:val="fr-FR" w:eastAsia="fr-FR"/>
        </w:rPr>
        <w:t>Les parties conviennent d’engager, au cours de l’année 2020, une discussion sur l’opportunité de créer dans un cadre expérimental une formule de Compte Epargne Temps (CET) dédiée aux salariés seniors, afin de leur permettre de mieux aménager s’ils le souhaitent leur fin de carrière.</w:t>
      </w:r>
    </w:p>
    <w:p>
      <w:pPr>
        <w:pStyle w:val="Normal"/>
        <w:overflowPunct w:val="false"/>
        <w:autoSpaceDE w:val="false"/>
        <w:spacing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Paragraphedeliste"/>
        <w:numPr>
          <w:ilvl w:val="1"/>
          <w:numId w:val="5"/>
        </w:numPr>
        <w:overflowPunct w:val="false"/>
        <w:autoSpaceDE w:val="false"/>
        <w:spacing w:lineRule="atLeast" w:line="240" w:before="120" w:after="0"/>
        <w:contextualSpacing/>
        <w:jc w:val="both"/>
        <w:textAlignment w:val="baseline"/>
        <w:rPr>
          <w:rFonts w:ascii="Calibri" w:hAnsi="Calibri" w:cs="Calibri"/>
          <w:b/>
          <w:b/>
          <w:smallCaps/>
          <w:sz w:val="20"/>
          <w:szCs w:val="20"/>
        </w:rPr>
      </w:pPr>
      <w:r>
        <w:rPr>
          <w:rFonts w:cs="Calibri" w:ascii="Calibri" w:hAnsi="Calibri"/>
          <w:b/>
          <w:smallCaps/>
          <w:sz w:val="20"/>
          <w:szCs w:val="20"/>
        </w:rPr>
        <w:t>jours enfants malades</w:t>
      </w:r>
    </w:p>
    <w:p>
      <w:pPr>
        <w:pStyle w:val="Normal"/>
        <w:overflowPunct w:val="false"/>
        <w:autoSpaceDE w:val="false"/>
        <w:spacing w:lineRule="atLeast" w:line="240" w:before="120" w:after="0"/>
        <w:jc w:val="both"/>
        <w:textAlignment w:val="baseline"/>
        <w:rPr/>
      </w:pPr>
      <w:r>
        <w:rPr>
          <w:rFonts w:eastAsia="Times New Roman" w:cs="Calibri" w:ascii="Calibri" w:hAnsi="Calibri"/>
          <w:sz w:val="20"/>
          <w:szCs w:val="20"/>
          <w:lang w:val="fr-FR" w:eastAsia="fr-FR"/>
        </w:rPr>
        <w:t xml:space="preserve">Il est accordé aux salariés cadres et non-cadres dont la présence sera indispensable auprès de leurs enfants malades, jusqu’au douzième anniversaire de ces derniers, un congé rémunéré d’une durée maximale totale de 2 jours par année civile. </w:t>
      </w:r>
    </w:p>
    <w:p>
      <w:pPr>
        <w:pStyle w:val="Normal"/>
        <w:overflowPunct w:val="false"/>
        <w:autoSpaceDE w:val="false"/>
        <w:spacing w:lineRule="atLeast" w:line="240" w:before="120" w:after="0"/>
        <w:jc w:val="both"/>
        <w:textAlignment w:val="baseline"/>
        <w:rPr/>
      </w:pPr>
      <w:r>
        <w:rPr>
          <w:rFonts w:eastAsia="Times New Roman" w:cs="Calibri" w:ascii="Calibri" w:hAnsi="Calibri"/>
          <w:sz w:val="20"/>
          <w:szCs w:val="20"/>
          <w:lang w:val="fr-FR" w:eastAsia="fr-FR"/>
        </w:rPr>
        <w:t>Ce congé est octroyé, par journée ou demi-journée, quel que soit le nombre d’enfants et sous condition de délivrance d’un certificat médical attestant que l’état de santé de l’enfant nécessite une présence constante de l’un de ses parents.</w:t>
      </w:r>
    </w:p>
    <w:p>
      <w:pPr>
        <w:pStyle w:val="Normal"/>
        <w:overflowPunct w:val="false"/>
        <w:autoSpaceDE w:val="false"/>
        <w:spacing w:lineRule="atLeast" w:line="240"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Paragraphedeliste"/>
        <w:numPr>
          <w:ilvl w:val="1"/>
          <w:numId w:val="5"/>
        </w:numPr>
        <w:overflowPunct w:val="false"/>
        <w:autoSpaceDE w:val="false"/>
        <w:spacing w:lineRule="atLeast" w:line="240" w:before="120" w:after="0"/>
        <w:contextualSpacing/>
        <w:jc w:val="both"/>
        <w:textAlignment w:val="baseline"/>
        <w:rPr>
          <w:rFonts w:ascii="Calibri" w:hAnsi="Calibri" w:cs="Calibri"/>
          <w:b/>
          <w:b/>
          <w:smallCaps/>
          <w:sz w:val="20"/>
          <w:szCs w:val="20"/>
        </w:rPr>
      </w:pPr>
      <w:r>
        <w:rPr>
          <w:rFonts w:cs="Calibri" w:ascii="Calibri" w:hAnsi="Calibri"/>
          <w:b/>
          <w:smallCaps/>
          <w:sz w:val="20"/>
          <w:szCs w:val="20"/>
        </w:rPr>
        <w:t>Congés pour évènements familiaux</w:t>
      </w:r>
    </w:p>
    <w:p>
      <w:pPr>
        <w:pStyle w:val="Normal"/>
        <w:overflowPunct w:val="false"/>
        <w:autoSpaceDE w:val="false"/>
        <w:spacing w:lineRule="atLeast" w:line="240" w:before="120" w:after="0"/>
        <w:jc w:val="both"/>
        <w:textAlignment w:val="baseline"/>
        <w:rPr/>
      </w:pPr>
      <w:r>
        <w:rPr>
          <w:rFonts w:eastAsia="Times New Roman" w:cs="Calibri" w:ascii="Calibri" w:hAnsi="Calibri"/>
          <w:sz w:val="20"/>
          <w:szCs w:val="20"/>
          <w:lang w:val="fr-FR" w:eastAsia="fr-FR"/>
        </w:rPr>
        <w:t>Afin de mettre en cohérence et harmoniser les congés pour évènements familiaux auprès des cadres et des non-cadres, il est convenu d’octroyer à ces deux catégories de personnel, sur justificatif, les congés exceptionnels pour évènements de famille suivants :</w:t>
      </w:r>
    </w:p>
    <w:p>
      <w:pPr>
        <w:pStyle w:val="Paragraphedeliste"/>
        <w:numPr>
          <w:ilvl w:val="0"/>
          <w:numId w:val="3"/>
        </w:numPr>
        <w:overflowPunct w:val="false"/>
        <w:autoSpaceDE w:val="false"/>
        <w:spacing w:lineRule="atLeast" w:line="240" w:before="120" w:after="0"/>
        <w:contextualSpacing/>
        <w:jc w:val="both"/>
        <w:textAlignment w:val="baseline"/>
        <w:rPr>
          <w:rFonts w:ascii="Calibri" w:hAnsi="Calibri" w:cs="Calibri"/>
          <w:sz w:val="20"/>
          <w:szCs w:val="20"/>
        </w:rPr>
      </w:pPr>
      <w:r>
        <w:rPr>
          <w:rFonts w:cs="Calibri" w:ascii="Calibri" w:hAnsi="Calibri"/>
          <w:sz w:val="20"/>
          <w:szCs w:val="20"/>
        </w:rPr>
        <w:t>Mariage et Pacs : 5 jours</w:t>
      </w:r>
    </w:p>
    <w:p>
      <w:pPr>
        <w:pStyle w:val="Paragraphedeliste"/>
        <w:numPr>
          <w:ilvl w:val="0"/>
          <w:numId w:val="3"/>
        </w:numPr>
        <w:overflowPunct w:val="false"/>
        <w:autoSpaceDE w:val="false"/>
        <w:spacing w:lineRule="atLeast" w:line="240" w:before="120" w:after="0"/>
        <w:contextualSpacing/>
        <w:jc w:val="both"/>
        <w:textAlignment w:val="baseline"/>
        <w:rPr>
          <w:rFonts w:ascii="Calibri" w:hAnsi="Calibri" w:cs="Calibri"/>
          <w:sz w:val="20"/>
          <w:szCs w:val="20"/>
        </w:rPr>
      </w:pPr>
      <w:r>
        <w:rPr>
          <w:rFonts w:cs="Calibri" w:ascii="Calibri" w:hAnsi="Calibri"/>
          <w:sz w:val="20"/>
          <w:szCs w:val="20"/>
        </w:rPr>
        <w:t>Décès d’un grand-parent : 1 jour</w:t>
      </w:r>
    </w:p>
    <w:p>
      <w:pPr>
        <w:pStyle w:val="Paragraphedeliste"/>
        <w:numPr>
          <w:ilvl w:val="0"/>
          <w:numId w:val="3"/>
        </w:numPr>
        <w:overflowPunct w:val="false"/>
        <w:autoSpaceDE w:val="false"/>
        <w:spacing w:lineRule="atLeast" w:line="240" w:before="120" w:after="0"/>
        <w:contextualSpacing/>
        <w:jc w:val="both"/>
        <w:textAlignment w:val="baseline"/>
        <w:rPr/>
      </w:pPr>
      <w:r>
        <w:rPr>
          <w:rFonts w:cs="Calibri" w:ascii="Calibri" w:hAnsi="Calibri"/>
          <w:sz w:val="20"/>
          <w:szCs w:val="20"/>
        </w:rPr>
        <w:t>Décès d’un petit-enfant : 1 jour</w:t>
      </w:r>
    </w:p>
    <w:p>
      <w:pPr>
        <w:pStyle w:val="Normal"/>
        <w:overflowPunct w:val="false"/>
        <w:autoSpaceDE w:val="false"/>
        <w:spacing w:lineRule="atLeast" w:line="240"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Normal"/>
        <w:numPr>
          <w:ilvl w:val="1"/>
          <w:numId w:val="5"/>
        </w:numPr>
        <w:overflowPunct w:val="false"/>
        <w:autoSpaceDE w:val="false"/>
        <w:spacing w:lineRule="atLeast" w:line="240" w:before="120" w:after="0"/>
        <w:jc w:val="both"/>
        <w:textAlignment w:val="baseline"/>
        <w:rPr/>
      </w:pPr>
      <w:r>
        <w:rPr>
          <w:rFonts w:eastAsia="Times New Roman" w:cs="Calibri" w:ascii="Calibri" w:hAnsi="Calibri"/>
          <w:b/>
          <w:smallCaps/>
          <w:sz w:val="20"/>
          <w:szCs w:val="20"/>
          <w:lang w:val="fr-FR" w:eastAsia="fr-FR"/>
        </w:rPr>
        <w:t>Journée de Solidarité</w:t>
      </w:r>
    </w:p>
    <w:p>
      <w:pPr>
        <w:pStyle w:val="Normal"/>
        <w:overflowPunct w:val="false"/>
        <w:autoSpaceDE w:val="false"/>
        <w:spacing w:before="120" w:after="0"/>
        <w:jc w:val="both"/>
        <w:textAlignment w:val="baseline"/>
        <w:rPr>
          <w:rFonts w:ascii="Calibri" w:hAnsi="Calibri" w:eastAsia="Times New Roman" w:cs="Calibri"/>
          <w:b/>
          <w:b/>
          <w:sz w:val="20"/>
          <w:szCs w:val="20"/>
          <w:lang w:val="fr-FR" w:eastAsia="fr-FR"/>
        </w:rPr>
      </w:pPr>
      <w:r>
        <w:rPr>
          <w:rFonts w:eastAsia="Times New Roman" w:cs="Calibri" w:ascii="Calibri" w:hAnsi="Calibri"/>
          <w:sz w:val="20"/>
          <w:szCs w:val="20"/>
          <w:lang w:val="fr-FR" w:eastAsia="fr-FR"/>
        </w:rPr>
        <w:t>La journée de solidarité reste due par chaque salarié. Il est convenu de la fixer en réunion de CSE.</w:t>
      </w:r>
    </w:p>
    <w:p>
      <w:pPr>
        <w:pStyle w:val="Normal"/>
        <w:overflowPunct w:val="false"/>
        <w:autoSpaceDE w:val="false"/>
        <w:spacing w:before="120" w:after="0"/>
        <w:ind w:left="1077" w:hanging="0"/>
        <w:jc w:val="both"/>
        <w:textAlignment w:val="baseline"/>
        <w:rPr>
          <w:rFonts w:ascii="Calibri" w:hAnsi="Calibri" w:eastAsia="Times New Roman" w:cs="Calibri"/>
          <w:b/>
          <w:b/>
          <w:sz w:val="20"/>
          <w:szCs w:val="20"/>
          <w:lang w:val="fr-FR" w:eastAsia="fr-FR"/>
        </w:rPr>
      </w:pPr>
      <w:r>
        <w:rPr>
          <w:rFonts w:eastAsia="Times New Roman" w:cs="Calibri" w:ascii="Calibri" w:hAnsi="Calibri"/>
          <w:b/>
          <w:sz w:val="20"/>
          <w:szCs w:val="20"/>
          <w:lang w:val="fr-FR" w:eastAsia="fr-FR"/>
        </w:rPr>
      </w:r>
    </w:p>
    <w:p>
      <w:pPr>
        <w:pStyle w:val="Normal"/>
        <w:numPr>
          <w:ilvl w:val="0"/>
          <w:numId w:val="2"/>
        </w:numPr>
        <w:overflowPunct w:val="false"/>
        <w:autoSpaceDE w:val="false"/>
        <w:spacing w:lineRule="atLeast" w:line="240" w:before="120" w:after="0"/>
        <w:jc w:val="both"/>
        <w:textAlignment w:val="baseline"/>
        <w:rPr>
          <w:rFonts w:ascii="Calibri" w:hAnsi="Calibri" w:eastAsia="Times New Roman" w:cs="Calibri"/>
          <w:b/>
          <w:b/>
          <w:smallCaps/>
          <w:sz w:val="20"/>
          <w:szCs w:val="20"/>
          <w:lang w:val="fr-FR" w:eastAsia="fr-FR"/>
        </w:rPr>
      </w:pPr>
      <w:r>
        <w:rPr>
          <w:rFonts w:eastAsia="Times New Roman" w:cs="Calibri" w:ascii="Calibri" w:hAnsi="Calibri"/>
          <w:b/>
          <w:smallCaps/>
          <w:lang w:val="fr-FR" w:eastAsia="fr-FR"/>
        </w:rPr>
        <w:t>Champ d’application</w:t>
      </w:r>
    </w:p>
    <w:p>
      <w:pPr>
        <w:pStyle w:val="Normal"/>
        <w:overflowPunct w:val="false"/>
        <w:autoSpaceDE w:val="false"/>
        <w:spacing w:before="120" w:after="0"/>
        <w:jc w:val="both"/>
        <w:textAlignment w:val="baseline"/>
        <w:rPr/>
      </w:pPr>
      <w:r>
        <w:rPr>
          <w:rFonts w:eastAsia="Times New Roman" w:cs="Calibri" w:ascii="Calibri" w:hAnsi="Calibri"/>
          <w:sz w:val="20"/>
          <w:szCs w:val="20"/>
          <w:lang w:val="fr-FR" w:eastAsia="fr-FR"/>
        </w:rPr>
        <w:t>Le présent accord est conclu pour l’entreprise SATYS Surface Treatment Toulouse et pour tous les salariés de la Société (à l’exception des mesures de salaire qui ne concernent pas les salariés en alternance dont l’évolution du salaire est fixée par la législation).</w:t>
      </w:r>
    </w:p>
    <w:p>
      <w:pPr>
        <w:pStyle w:val="Normal"/>
        <w:overflowPunct w:val="false"/>
        <w:autoSpaceDE w:val="false"/>
        <w:spacing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Normal"/>
        <w:numPr>
          <w:ilvl w:val="0"/>
          <w:numId w:val="2"/>
        </w:numPr>
        <w:overflowPunct w:val="false"/>
        <w:autoSpaceDE w:val="false"/>
        <w:spacing w:lineRule="atLeast" w:line="240" w:before="120" w:after="0"/>
        <w:jc w:val="both"/>
        <w:textAlignment w:val="baseline"/>
        <w:rPr>
          <w:rFonts w:ascii="Calibri" w:hAnsi="Calibri" w:eastAsia="Times New Roman" w:cs="Calibri"/>
          <w:b/>
          <w:b/>
          <w:smallCaps/>
          <w:lang w:val="fr-FR" w:eastAsia="fr-FR"/>
        </w:rPr>
      </w:pPr>
      <w:r>
        <w:rPr>
          <w:rFonts w:eastAsia="Times New Roman" w:cs="Calibri" w:ascii="Calibri" w:hAnsi="Calibri"/>
          <w:b/>
          <w:smallCaps/>
          <w:lang w:val="fr-FR" w:eastAsia="fr-FR"/>
        </w:rPr>
        <w:t>Conditions d’application</w:t>
      </w:r>
    </w:p>
    <w:p>
      <w:pPr>
        <w:pStyle w:val="Normal"/>
        <w:overflowPunct w:val="false"/>
        <w:autoSpaceDE w:val="false"/>
        <w:spacing w:before="120" w:after="0"/>
        <w:jc w:val="both"/>
        <w:textAlignment w:val="baseline"/>
        <w:rPr/>
      </w:pPr>
      <w:r>
        <w:rPr>
          <w:rFonts w:eastAsia="Times New Roman" w:cs="Calibri" w:ascii="Calibri" w:hAnsi="Calibri"/>
          <w:sz w:val="20"/>
          <w:szCs w:val="20"/>
          <w:lang w:val="fr-FR" w:eastAsia="fr-FR"/>
        </w:rPr>
        <w:t>Le présent accord est conclu pour une durée déterminée de 12 mois jusqu’au 31 mars 2021. A cette dernière date, il cessera automatiquement de produire effet.</w:t>
      </w:r>
    </w:p>
    <w:p>
      <w:pPr>
        <w:pStyle w:val="Normal"/>
        <w:overflowPunct w:val="false"/>
        <w:autoSpaceDE w:val="false"/>
        <w:spacing w:before="120" w:after="0"/>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Normal"/>
        <w:numPr>
          <w:ilvl w:val="0"/>
          <w:numId w:val="2"/>
        </w:numPr>
        <w:overflowPunct w:val="false"/>
        <w:autoSpaceDE w:val="false"/>
        <w:spacing w:lineRule="atLeast" w:line="240" w:before="120" w:after="0"/>
        <w:jc w:val="both"/>
        <w:textAlignment w:val="baseline"/>
        <w:rPr>
          <w:rFonts w:ascii="Calibri" w:hAnsi="Calibri" w:eastAsia="Times New Roman" w:cs="Calibri"/>
          <w:b/>
          <w:b/>
          <w:smallCaps/>
          <w:lang w:val="fr-FR" w:eastAsia="fr-FR"/>
        </w:rPr>
      </w:pPr>
      <w:r>
        <w:rPr>
          <w:rFonts w:eastAsia="Times New Roman" w:cs="Calibri" w:ascii="Calibri" w:hAnsi="Calibri"/>
          <w:b/>
          <w:smallCaps/>
          <w:lang w:val="fr-FR" w:eastAsia="fr-FR"/>
        </w:rPr>
        <w:t>Publicité de l’accord</w:t>
      </w:r>
    </w:p>
    <w:p>
      <w:pPr>
        <w:pStyle w:val="Normal"/>
        <w:overflowPunct w:val="false"/>
        <w:autoSpaceDE w:val="false"/>
        <w:spacing w:before="120" w:after="0"/>
        <w:jc w:val="both"/>
        <w:textAlignment w:val="baseline"/>
        <w:rPr/>
      </w:pPr>
      <w:r>
        <w:rPr>
          <w:rFonts w:eastAsia="Times New Roman" w:cs="Calibri" w:ascii="Calibri" w:hAnsi="Calibri"/>
          <w:sz w:val="20"/>
          <w:szCs w:val="20"/>
          <w:lang w:val="fr-FR" w:eastAsia="fr-FR"/>
        </w:rPr>
        <w:t>Le présent accord est :</w:t>
      </w:r>
    </w:p>
    <w:p>
      <w:pPr>
        <w:pStyle w:val="Normal"/>
        <w:numPr>
          <w:ilvl w:val="0"/>
          <w:numId w:val="6"/>
        </w:numPr>
        <w:overflowPunct w:val="false"/>
        <w:autoSpaceDE w:val="false"/>
        <w:spacing w:before="120" w:after="0"/>
        <w:ind w:left="1077" w:hanging="357"/>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Établi en six exemplaires originaux signés des parties en présence,</w:t>
      </w:r>
    </w:p>
    <w:p>
      <w:pPr>
        <w:pStyle w:val="Normal"/>
        <w:numPr>
          <w:ilvl w:val="0"/>
          <w:numId w:val="6"/>
        </w:numPr>
        <w:overflowPunct w:val="false"/>
        <w:autoSpaceDE w:val="false"/>
        <w:spacing w:before="120" w:after="0"/>
        <w:ind w:left="1077" w:hanging="357"/>
        <w:jc w:val="both"/>
        <w:textAlignment w:val="baseline"/>
        <w:rPr/>
      </w:pPr>
      <w:r>
        <w:rPr>
          <w:rFonts w:eastAsia="Times New Roman" w:cs="Calibri" w:ascii="Calibri" w:hAnsi="Calibri"/>
          <w:sz w:val="20"/>
          <w:szCs w:val="20"/>
          <w:lang w:val="fr-FR" w:eastAsia="fr-FR"/>
        </w:rPr>
        <w:t>Déposé sur la plateforme de télé procédure du Ministère du travail,</w:t>
      </w:r>
    </w:p>
    <w:p>
      <w:pPr>
        <w:pStyle w:val="Normal"/>
        <w:numPr>
          <w:ilvl w:val="0"/>
          <w:numId w:val="6"/>
        </w:numPr>
        <w:overflowPunct w:val="false"/>
        <w:autoSpaceDE w:val="false"/>
        <w:spacing w:before="120" w:after="0"/>
        <w:ind w:left="1077" w:hanging="357"/>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Déposé en 1 exemplaire au secrétariat-greffe du conseil de prud’hommes de Toulouse,</w:t>
      </w:r>
    </w:p>
    <w:p>
      <w:pPr>
        <w:pStyle w:val="Normal"/>
        <w:numPr>
          <w:ilvl w:val="0"/>
          <w:numId w:val="6"/>
        </w:numPr>
        <w:overflowPunct w:val="false"/>
        <w:autoSpaceDE w:val="false"/>
        <w:spacing w:before="120" w:after="0"/>
        <w:ind w:left="1077" w:hanging="357"/>
        <w:jc w:val="both"/>
        <w:textAlignment w:val="baseline"/>
        <w:rPr>
          <w:rFonts w:ascii="Calibri" w:hAnsi="Calibri" w:eastAsia="Times New Roman" w:cs="Calibri"/>
          <w:sz w:val="20"/>
          <w:szCs w:val="20"/>
          <w:lang w:val="fr-FR" w:eastAsia="fr-FR"/>
        </w:rPr>
      </w:pPr>
      <w:bookmarkStart w:id="0" w:name="_Hlk33190919"/>
      <w:bookmarkEnd w:id="0"/>
      <w:r>
        <w:rPr>
          <w:rFonts w:eastAsia="Times New Roman" w:cs="Calibri" w:ascii="Calibri" w:hAnsi="Calibri"/>
          <w:sz w:val="20"/>
          <w:szCs w:val="20"/>
          <w:lang w:val="fr-FR" w:eastAsia="fr-FR"/>
        </w:rPr>
        <w:t xml:space="preserve">Transmis en un exemplaire à chaque organisation syndicale comme suit : </w:t>
      </w:r>
    </w:p>
    <w:p>
      <w:pPr>
        <w:pStyle w:val="Normal"/>
        <w:numPr>
          <w:ilvl w:val="1"/>
          <w:numId w:val="6"/>
        </w:numPr>
        <w:overflowPunct w:val="false"/>
        <w:autoSpaceDE w:val="false"/>
        <w:ind w:left="1797" w:hanging="357"/>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Un exemplaire remis à l’organisation Syndicale CFDT,</w:t>
      </w:r>
    </w:p>
    <w:p>
      <w:pPr>
        <w:pStyle w:val="Normal"/>
        <w:numPr>
          <w:ilvl w:val="1"/>
          <w:numId w:val="6"/>
        </w:numPr>
        <w:overflowPunct w:val="false"/>
        <w:autoSpaceDE w:val="false"/>
        <w:ind w:left="1797" w:hanging="357"/>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Un exemplaire remis à l’organisation Syndicale CGT,</w:t>
      </w:r>
    </w:p>
    <w:p>
      <w:pPr>
        <w:pStyle w:val="Normal"/>
        <w:numPr>
          <w:ilvl w:val="1"/>
          <w:numId w:val="6"/>
        </w:numPr>
        <w:overflowPunct w:val="false"/>
        <w:autoSpaceDE w:val="false"/>
        <w:ind w:left="1797" w:hanging="357"/>
        <w:jc w:val="both"/>
        <w:textAlignment w:val="baseline"/>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t>Un exemplaire remis à l’Organisation Syndicale FO,</w:t>
      </w:r>
    </w:p>
    <w:p>
      <w:pPr>
        <w:pStyle w:val="Normal"/>
        <w:numPr>
          <w:ilvl w:val="0"/>
          <w:numId w:val="6"/>
        </w:numPr>
        <w:overflowPunct w:val="false"/>
        <w:autoSpaceDE w:val="false"/>
        <w:spacing w:before="120" w:after="0"/>
        <w:ind w:left="1077" w:hanging="357"/>
        <w:jc w:val="both"/>
        <w:textAlignment w:val="baseline"/>
        <w:rPr>
          <w:rFonts w:ascii="Calibri" w:hAnsi="Calibri" w:eastAsia="Times New Roman" w:cs="Calibri"/>
          <w:sz w:val="20"/>
          <w:szCs w:val="20"/>
          <w:lang w:val="fr-FR" w:eastAsia="fr-FR"/>
        </w:rPr>
      </w:pPr>
      <w:bookmarkStart w:id="1" w:name="_Hlk33190919"/>
      <w:bookmarkEnd w:id="1"/>
      <w:r>
        <w:rPr>
          <w:rFonts w:eastAsia="Times New Roman" w:cs="Calibri" w:ascii="Calibri" w:hAnsi="Calibri"/>
          <w:sz w:val="20"/>
          <w:szCs w:val="20"/>
          <w:lang w:val="fr-FR" w:eastAsia="fr-FR"/>
        </w:rPr>
        <w:t>Conservé en un exemplaire par la Direction de la société,</w:t>
      </w:r>
    </w:p>
    <w:p>
      <w:pPr>
        <w:pStyle w:val="Normal"/>
        <w:jc w:val="both"/>
        <w:rPr>
          <w:rFonts w:ascii="Calibri" w:hAnsi="Calibri" w:eastAsia="Times New Roman" w:cs="Calibri"/>
          <w:sz w:val="20"/>
          <w:szCs w:val="20"/>
          <w:lang w:val="fr-FR" w:eastAsia="fr-FR"/>
        </w:rPr>
      </w:pPr>
      <w:r>
        <w:rPr>
          <w:rFonts w:eastAsia="Times New Roman" w:cs="Calibri" w:ascii="Calibri" w:hAnsi="Calibri"/>
          <w:sz w:val="20"/>
          <w:szCs w:val="20"/>
          <w:lang w:val="fr-FR" w:eastAsia="fr-FR"/>
        </w:rPr>
      </w:r>
    </w:p>
    <w:p>
      <w:pPr>
        <w:pStyle w:val="Normal"/>
        <w:jc w:val="both"/>
        <w:rPr>
          <w:rFonts w:ascii="Calibri" w:hAnsi="Calibri" w:cs="Calibri"/>
          <w:sz w:val="20"/>
          <w:szCs w:val="20"/>
          <w:lang w:val="fr-FR"/>
        </w:rPr>
      </w:pPr>
      <w:r>
        <w:rPr>
          <w:rFonts w:cs="Calibri" w:ascii="Calibri" w:hAnsi="Calibri"/>
          <w:sz w:val="20"/>
          <w:szCs w:val="20"/>
          <w:lang w:val="fr-FR"/>
        </w:rPr>
      </w:r>
    </w:p>
    <w:p>
      <w:pPr>
        <w:pStyle w:val="Normal"/>
        <w:jc w:val="both"/>
        <w:rPr>
          <w:rFonts w:ascii="Calibri" w:hAnsi="Calibri" w:cs="Calibri"/>
          <w:sz w:val="20"/>
          <w:szCs w:val="20"/>
          <w:lang w:val="fr-FR"/>
        </w:rPr>
      </w:pPr>
      <w:r>
        <w:rPr>
          <w:rFonts w:cs="Calibri" w:ascii="Calibri" w:hAnsi="Calibri"/>
          <w:sz w:val="20"/>
          <w:szCs w:val="20"/>
          <w:lang w:val="fr-FR"/>
        </w:rPr>
        <w:t>Fait à Cornebarrieu, le 11 mars 2020</w:t>
      </w:r>
    </w:p>
    <w:p>
      <w:pPr>
        <w:pStyle w:val="Normal"/>
        <w:ind w:left="425" w:hanging="0"/>
        <w:jc w:val="both"/>
        <w:rPr>
          <w:rFonts w:ascii="Calibri" w:hAnsi="Calibri" w:eastAsia="Times New Roman" w:cs="Calibri"/>
          <w:iCs/>
          <w:color w:val="222222"/>
          <w:sz w:val="20"/>
          <w:szCs w:val="20"/>
          <w:lang w:val="fr-FR"/>
        </w:rPr>
      </w:pPr>
      <w:r>
        <w:rPr>
          <w:rFonts w:eastAsia="Calibri" w:cs="Calibri" w:ascii="Calibri" w:hAnsi="Calibri"/>
          <w:iCs/>
          <w:color w:val="222222"/>
          <w:sz w:val="20"/>
          <w:szCs w:val="20"/>
          <w:lang w:val="fr-FR"/>
        </w:rPr>
        <w:t xml:space="preserve">  </w:t>
      </w:r>
    </w:p>
    <w:p>
      <w:pPr>
        <w:pStyle w:val="Normal"/>
        <w:ind w:left="425" w:hanging="0"/>
        <w:jc w:val="both"/>
        <w:rPr>
          <w:rFonts w:ascii="Calibri" w:hAnsi="Calibri" w:eastAsia="Times New Roman" w:cs="Calibri"/>
          <w:iCs/>
          <w:color w:val="222222"/>
          <w:sz w:val="20"/>
          <w:szCs w:val="20"/>
          <w:lang w:val="fr-FR"/>
        </w:rPr>
      </w:pPr>
      <w:r>
        <w:rPr>
          <w:rFonts w:eastAsia="Times New Roman" w:cs="Calibri" w:ascii="Calibri" w:hAnsi="Calibri"/>
          <w:iCs/>
          <w:color w:val="222222"/>
          <w:sz w:val="20"/>
          <w:szCs w:val="20"/>
          <w:lang w:val="fr-FR"/>
        </w:rPr>
      </w:r>
    </w:p>
    <w:p>
      <w:pPr>
        <w:pStyle w:val="Normal"/>
        <w:overflowPunct w:val="false"/>
        <w:autoSpaceDE w:val="false"/>
        <w:spacing w:lineRule="atLeast" w:line="240"/>
        <w:jc w:val="both"/>
        <w:textAlignment w:val="baseline"/>
        <w:rPr>
          <w:rFonts w:ascii="Calibri" w:hAnsi="Calibri" w:eastAsia="Calibri" w:cs="Calibri"/>
          <w:sz w:val="20"/>
          <w:szCs w:val="20"/>
          <w:lang w:val="fr-FR" w:eastAsia="fr-FR"/>
        </w:rPr>
      </w:pPr>
      <w:r>
        <w:rPr>
          <w:rFonts w:eastAsia="Calibri" w:cs="Calibri" w:ascii="Calibri" w:hAnsi="Calibri"/>
          <w:sz w:val="20"/>
          <w:szCs w:val="20"/>
          <w:lang w:val="fr-FR" w:eastAsia="fr-FR"/>
        </w:rPr>
        <w:t xml:space="preserve"> </w:t>
      </w:r>
    </w:p>
    <w:p>
      <w:pPr>
        <w:pStyle w:val="Normal"/>
        <w:overflowPunct w:val="false"/>
        <w:autoSpaceDE w:val="false"/>
        <w:spacing w:lineRule="atLeast" w:line="240"/>
        <w:jc w:val="both"/>
        <w:textAlignment w:val="baseline"/>
        <w:rPr>
          <w:rFonts w:ascii="Calibri" w:hAnsi="Calibri" w:cs="Calibri"/>
          <w:sz w:val="20"/>
          <w:szCs w:val="20"/>
          <w:lang w:val="fr-FR" w:eastAsia="fr-FR"/>
        </w:rPr>
      </w:pPr>
      <w:r>
        <w:rPr>
          <w:rFonts w:cs="Calibri" w:ascii="Calibri" w:hAnsi="Calibri"/>
          <w:sz w:val="20"/>
          <w:szCs w:val="20"/>
          <w:lang w:val="fr-FR" w:eastAsia="fr-FR"/>
        </w:rPr>
        <w:t>Déléguée Syndicale CFDT</w:t>
        <w:tab/>
        <w:tab/>
        <w:tab/>
        <w:tab/>
        <w:tab/>
        <w:tab/>
        <w:t>Délégué Syndical CGT</w:t>
        <w:tab/>
      </w:r>
    </w:p>
    <w:p>
      <w:pPr>
        <w:pStyle w:val="Normal"/>
        <w:overflowPunct w:val="false"/>
        <w:autoSpaceDE w:val="false"/>
        <w:spacing w:lineRule="atLeast" w:line="240"/>
        <w:jc w:val="both"/>
        <w:textAlignment w:val="baseline"/>
        <w:rPr>
          <w:rFonts w:ascii="Calibri" w:hAnsi="Calibri" w:cs="Calibri"/>
          <w:sz w:val="20"/>
          <w:szCs w:val="20"/>
          <w:lang w:val="fr-FR" w:eastAsia="fr-FR"/>
        </w:rPr>
      </w:pPr>
      <w:r>
        <w:rPr>
          <w:rFonts w:cs="Calibri" w:ascii="Calibri" w:hAnsi="Calibri"/>
          <w:sz w:val="20"/>
          <w:szCs w:val="20"/>
          <w:lang w:val="fr-FR" w:eastAsia="fr-FR"/>
        </w:rPr>
      </w:r>
    </w:p>
    <w:p>
      <w:pPr>
        <w:pStyle w:val="Normal"/>
        <w:overflowPunct w:val="false"/>
        <w:autoSpaceDE w:val="false"/>
        <w:spacing w:lineRule="atLeast" w:line="240"/>
        <w:jc w:val="both"/>
        <w:textAlignment w:val="baseline"/>
        <w:rPr>
          <w:rFonts w:ascii="Calibri" w:hAnsi="Calibri" w:cs="Calibri"/>
          <w:sz w:val="20"/>
          <w:szCs w:val="20"/>
          <w:lang w:val="fr-FR" w:eastAsia="fr-FR"/>
        </w:rPr>
      </w:pPr>
      <w:r>
        <w:rPr>
          <w:rFonts w:cs="Calibri" w:ascii="Calibri" w:hAnsi="Calibri"/>
          <w:sz w:val="20"/>
          <w:szCs w:val="20"/>
          <w:lang w:val="fr-FR" w:eastAsia="fr-FR"/>
        </w:rPr>
      </w:r>
    </w:p>
    <w:p>
      <w:pPr>
        <w:pStyle w:val="Normal"/>
        <w:overflowPunct w:val="false"/>
        <w:autoSpaceDE w:val="false"/>
        <w:spacing w:lineRule="atLeast" w:line="240"/>
        <w:jc w:val="both"/>
        <w:textAlignment w:val="baseline"/>
        <w:rPr>
          <w:rFonts w:ascii="Calibri" w:hAnsi="Calibri" w:cs="Calibri"/>
          <w:sz w:val="20"/>
          <w:szCs w:val="20"/>
          <w:lang w:val="fr-FR" w:eastAsia="fr-FR"/>
        </w:rPr>
      </w:pPr>
      <w:r>
        <w:rPr>
          <w:rFonts w:cs="Calibri" w:ascii="Calibri" w:hAnsi="Calibri"/>
          <w:sz w:val="20"/>
          <w:szCs w:val="20"/>
          <w:lang w:val="fr-FR" w:eastAsia="fr-FR"/>
        </w:rPr>
      </w:r>
    </w:p>
    <w:p>
      <w:pPr>
        <w:pStyle w:val="Normal"/>
        <w:overflowPunct w:val="false"/>
        <w:autoSpaceDE w:val="false"/>
        <w:spacing w:lineRule="atLeast" w:line="240"/>
        <w:jc w:val="both"/>
        <w:textAlignment w:val="baseline"/>
        <w:rPr>
          <w:rFonts w:ascii="Calibri" w:hAnsi="Calibri" w:cs="Calibri"/>
          <w:sz w:val="20"/>
          <w:szCs w:val="20"/>
          <w:lang w:val="fr-FR" w:eastAsia="fr-FR"/>
        </w:rPr>
      </w:pPr>
      <w:r>
        <w:rPr>
          <w:rFonts w:cs="Calibri" w:ascii="Calibri" w:hAnsi="Calibri"/>
          <w:sz w:val="20"/>
          <w:szCs w:val="20"/>
          <w:lang w:val="fr-FR" w:eastAsia="fr-FR"/>
        </w:rPr>
        <w:tab/>
        <w:tab/>
        <w:t xml:space="preserve">    </w:t>
      </w:r>
    </w:p>
    <w:p>
      <w:pPr>
        <w:pStyle w:val="Normal"/>
        <w:overflowPunct w:val="false"/>
        <w:autoSpaceDE w:val="false"/>
        <w:spacing w:lineRule="atLeast" w:line="240"/>
        <w:jc w:val="both"/>
        <w:textAlignment w:val="baseline"/>
        <w:rPr>
          <w:rFonts w:ascii="Calibri" w:hAnsi="Calibri" w:eastAsia="Calibri" w:cs="Calibri"/>
          <w:sz w:val="20"/>
          <w:szCs w:val="20"/>
          <w:lang w:val="fr-FR" w:eastAsia="fr-FR"/>
        </w:rPr>
      </w:pPr>
      <w:r>
        <w:rPr>
          <w:rFonts w:eastAsia="Calibri" w:cs="Calibri" w:ascii="Calibri" w:hAnsi="Calibri"/>
          <w:sz w:val="20"/>
          <w:szCs w:val="20"/>
          <w:lang w:val="fr-FR" w:eastAsia="fr-FR"/>
        </w:rPr>
        <w:t xml:space="preserve">  </w:t>
      </w:r>
    </w:p>
    <w:p>
      <w:pPr>
        <w:pStyle w:val="Normal"/>
        <w:overflowPunct w:val="false"/>
        <w:autoSpaceDE w:val="false"/>
        <w:spacing w:lineRule="atLeast" w:line="240"/>
        <w:jc w:val="both"/>
        <w:textAlignment w:val="baseline"/>
        <w:rPr>
          <w:rFonts w:ascii="Calibri" w:hAnsi="Calibri" w:cs="Calibri"/>
          <w:sz w:val="20"/>
          <w:szCs w:val="20"/>
          <w:lang w:val="fr-FR" w:eastAsia="fr-FR"/>
        </w:rPr>
      </w:pPr>
      <w:r>
        <w:rPr>
          <w:rFonts w:cs="Calibri" w:ascii="Calibri" w:hAnsi="Calibri"/>
          <w:sz w:val="20"/>
          <w:szCs w:val="20"/>
          <w:lang w:val="fr-FR" w:eastAsia="fr-FR"/>
        </w:rPr>
      </w:r>
    </w:p>
    <w:p>
      <w:pPr>
        <w:pStyle w:val="Normal"/>
        <w:overflowPunct w:val="false"/>
        <w:autoSpaceDE w:val="false"/>
        <w:spacing w:lineRule="atLeast" w:line="240"/>
        <w:textAlignment w:val="baseline"/>
        <w:rPr>
          <w:rFonts w:ascii="Calibri" w:hAnsi="Calibri" w:cs="Calibri"/>
          <w:sz w:val="20"/>
          <w:szCs w:val="20"/>
          <w:lang w:val="fr-FR" w:eastAsia="fr-FR"/>
        </w:rPr>
      </w:pPr>
      <w:r>
        <w:rPr>
          <w:rFonts w:cs="Calibri" w:ascii="Calibri" w:hAnsi="Calibri"/>
          <w:sz w:val="20"/>
          <w:szCs w:val="20"/>
          <w:lang w:val="fr-FR" w:eastAsia="fr-FR"/>
        </w:rPr>
        <w:t>Déléguée Syndicale FO</w:t>
        <w:tab/>
        <w:tab/>
        <w:tab/>
        <w:tab/>
        <w:tab/>
        <w:tab/>
        <w:t>DG BU</w:t>
      </w:r>
    </w:p>
    <w:p>
      <w:pPr>
        <w:pStyle w:val="Normal"/>
        <w:spacing w:lineRule="auto" w:line="360" w:before="0" w:after="24"/>
        <w:ind w:left="426" w:hanging="0"/>
        <w:jc w:val="both"/>
        <w:rPr>
          <w:rFonts w:ascii="Trebuchet MS" w:hAnsi="Trebuchet MS" w:eastAsia="Times New Roman" w:cs="Trebuchet MS"/>
          <w:iCs/>
          <w:color w:val="222222"/>
          <w:sz w:val="21"/>
          <w:szCs w:val="21"/>
          <w:lang w:val="fr-FR"/>
        </w:rPr>
      </w:pPr>
      <w:r>
        <w:rPr>
          <w:rFonts w:eastAsia="Times New Roman" w:cs="Trebuchet MS" w:ascii="Trebuchet MS" w:hAnsi="Trebuchet MS"/>
          <w:iCs/>
          <w:color w:val="222222"/>
          <w:sz w:val="21"/>
          <w:szCs w:val="21"/>
          <w:lang w:val="fr-FR"/>
        </w:rPr>
      </w:r>
    </w:p>
    <w:p>
      <w:pPr>
        <w:pStyle w:val="Normal"/>
        <w:rPr>
          <w:rFonts w:ascii="Trebuchet MS" w:hAnsi="Trebuchet MS" w:eastAsia="Times New Roman" w:cs="Trebuchet MS"/>
          <w:iCs/>
          <w:color w:val="222222"/>
          <w:sz w:val="21"/>
          <w:szCs w:val="21"/>
          <w:lang w:val="fr-FR"/>
        </w:rPr>
      </w:pPr>
      <w:r>
        <w:rPr>
          <w:rFonts w:eastAsia="Times New Roman" w:cs="Trebuchet MS" w:ascii="Trebuchet MS" w:hAnsi="Trebuchet MS"/>
          <w:iCs/>
          <w:color w:val="222222"/>
          <w:sz w:val="21"/>
          <w:szCs w:val="21"/>
          <w:lang w:val="fr-FR"/>
        </w:rPr>
      </w:r>
    </w:p>
    <w:sectPr>
      <w:headerReference w:type="default" r:id="rId2"/>
      <w:footerReference w:type="default" r:id="rId3"/>
      <w:footnotePr>
        <w:numFmt w:val="decimal"/>
      </w:footnotePr>
      <w:type w:val="nextPage"/>
      <w:pgSz w:w="11906" w:h="16838"/>
      <w:pgMar w:left="1800" w:right="1800" w:header="426" w:top="2380" w:footer="774"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Calibri Light">
    <w:charset w:val="00"/>
    <w:family w:val="swiss"/>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Lucida Grande">
    <w:altName w:val="Arial"/>
    <w:charset w:val="00"/>
    <w:family w:val="auto"/>
    <w:pitch w:val="variable"/>
  </w:font>
  <w:font w:name="Liberation Sans">
    <w:altName w:val="Arial"/>
    <w:charset w:val="01"/>
    <w:family w:val="swiss"/>
    <w:pitch w:val="variable"/>
  </w:font>
  <w:font w:name="Trebuchet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left" w:pos="7532" w:leader="none"/>
        <w:tab w:val="right" w:pos="8640" w:leader="none"/>
      </w:tabs>
      <w:ind w:left="-851" w:hanging="0"/>
      <w:jc w:val="center"/>
      <w:rPr/>
    </w:pPr>
    <w:r>
      <w:rPr>
        <w:rFonts w:cs="Trebuchet MS" w:ascii="Trebuchet MS" w:hAnsi="Trebuchet MS"/>
        <w:color w:val="00479C"/>
        <w:sz w:val="16"/>
        <w:szCs w:val="16"/>
        <w:lang w:val="fr-FR"/>
      </w:rPr>
      <w:t>Satys Surface Treatment Toulouse - 84 Route de Seilh</w:t>
    </w:r>
  </w:p>
  <w:p>
    <w:pPr>
      <w:pStyle w:val="Footer"/>
      <w:tabs>
        <w:tab w:val="center" w:pos="4320" w:leader="none"/>
        <w:tab w:val="left" w:pos="7532" w:leader="none"/>
        <w:tab w:val="right" w:pos="8640" w:leader="none"/>
      </w:tabs>
      <w:ind w:left="-851" w:hanging="0"/>
      <w:jc w:val="center"/>
      <w:rPr>
        <w:rFonts w:ascii="Trebuchet MS" w:hAnsi="Trebuchet MS" w:cs="Trebuchet MS"/>
        <w:color w:val="00479C"/>
        <w:sz w:val="16"/>
        <w:szCs w:val="16"/>
        <w:lang w:val="fr-FR"/>
      </w:rPr>
    </w:pPr>
    <w:r>
      <w:rPr>
        <w:rFonts w:cs="Trebuchet MS" w:ascii="Trebuchet MS" w:hAnsi="Trebuchet MS"/>
        <w:color w:val="00479C"/>
        <w:sz w:val="16"/>
        <w:szCs w:val="16"/>
        <w:lang w:val="fr-FR"/>
      </w:rPr>
      <w:t>31700 Cornebarrieu</w:t>
    </w:r>
  </w:p>
  <w:p>
    <w:pPr>
      <w:pStyle w:val="Footer"/>
      <w:tabs>
        <w:tab w:val="center" w:pos="4320" w:leader="none"/>
        <w:tab w:val="left" w:pos="7532" w:leader="none"/>
        <w:tab w:val="right" w:pos="8640" w:leader="none"/>
      </w:tabs>
      <w:ind w:left="-851" w:hanging="0"/>
      <w:jc w:val="center"/>
      <w:rPr>
        <w:rFonts w:ascii="Trebuchet MS" w:hAnsi="Trebuchet MS" w:cs="Trebuchet MS"/>
        <w:color w:val="00479C"/>
        <w:sz w:val="16"/>
        <w:szCs w:val="16"/>
        <w:lang w:val="fr-FR"/>
      </w:rPr>
    </w:pPr>
    <w:r>
      <w:rPr>
        <w:rFonts w:cs="Trebuchet MS" w:ascii="Trebuchet MS" w:hAnsi="Trebuchet MS"/>
        <w:color w:val="00479C"/>
        <w:sz w:val="16"/>
        <w:szCs w:val="16"/>
        <w:lang w:val="fr-FR"/>
      </w:rPr>
      <w:t>Tél. : +33 (0)  5 62 13 46 46</w:t>
    </w:r>
  </w:p>
  <w:p>
    <w:pPr>
      <w:pStyle w:val="Footer"/>
      <w:tabs>
        <w:tab w:val="center" w:pos="4320" w:leader="none"/>
        <w:tab w:val="left" w:pos="7532" w:leader="none"/>
        <w:tab w:val="right" w:pos="8640" w:leader="none"/>
      </w:tabs>
      <w:ind w:left="-851" w:hanging="0"/>
      <w:jc w:val="center"/>
      <w:rPr>
        <w:rFonts w:ascii="Trebuchet MS" w:hAnsi="Trebuchet MS" w:cs="Trebuchet MS"/>
        <w:color w:val="00479C"/>
        <w:sz w:val="16"/>
        <w:szCs w:val="16"/>
        <w:lang w:val="fr-FR"/>
      </w:rPr>
    </w:pPr>
    <w:r>
      <w:rPr>
        <w:rFonts w:cs="Trebuchet MS" w:ascii="Trebuchet MS" w:hAnsi="Trebuchet MS"/>
        <w:color w:val="00479C"/>
        <w:sz w:val="16"/>
        <w:szCs w:val="16"/>
        <w:lang w:val="fr-FR"/>
      </w:rPr>
    </w:r>
  </w:p>
  <w:p>
    <w:pPr>
      <w:pStyle w:val="Footer"/>
      <w:tabs>
        <w:tab w:val="center" w:pos="4320" w:leader="none"/>
        <w:tab w:val="left" w:pos="7532" w:leader="none"/>
        <w:tab w:val="right" w:pos="8640" w:leader="none"/>
      </w:tabs>
      <w:ind w:left="-851" w:hanging="0"/>
      <w:jc w:val="center"/>
      <w:rPr>
        <w:rFonts w:ascii="Trebuchet MS" w:hAnsi="Trebuchet MS" w:cs="Trebuchet MS"/>
        <w:color w:val="00479C"/>
        <w:sz w:val="16"/>
        <w:szCs w:val="16"/>
        <w:lang w:val="fr-FR"/>
      </w:rPr>
    </w:pPr>
    <w:r>
      <w:rPr>
        <w:rFonts w:cs="Trebuchet MS" w:ascii="Trebuchet MS" w:hAnsi="Trebuchet MS"/>
        <w:color w:val="00479C"/>
        <w:sz w:val="16"/>
        <w:szCs w:val="16"/>
        <w:lang w:val="fr-FR"/>
      </w:rPr>
      <w:t>Satys Surface Treatment Toulouse - SAS au capital de 700 000 € – 378 752 935 RCS TOULOUSE</w:t>
    </w:r>
  </w:p>
  <w:p>
    <w:pPr>
      <w:pStyle w:val="Footer"/>
      <w:tabs>
        <w:tab w:val="center" w:pos="4320" w:leader="none"/>
        <w:tab w:val="left" w:pos="7532" w:leader="none"/>
        <w:tab w:val="right" w:pos="8640" w:leader="none"/>
      </w:tabs>
      <w:ind w:left="-851" w:hanging="0"/>
      <w:jc w:val="center"/>
      <w:rPr>
        <w:rFonts w:ascii="Trebuchet MS" w:hAnsi="Trebuchet MS" w:cs="Trebuchet MS"/>
        <w:color w:val="00479C"/>
        <w:sz w:val="16"/>
        <w:szCs w:val="16"/>
        <w:lang w:val="fr-FR"/>
      </w:rPr>
    </w:pPr>
    <w:r>
      <w:rPr>
        <w:rFonts w:cs="Trebuchet MS" w:ascii="Trebuchet MS" w:hAnsi="Trebuchet MS"/>
        <w:color w:val="00479C"/>
        <w:sz w:val="16"/>
        <w:szCs w:val="16"/>
        <w:lang w:val="fr-F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 </w:t>
      </w:r>
      <w:r>
        <w:rPr>
          <w:rFonts w:cs="Calibri" w:ascii="Calibri" w:hAnsi="Calibri"/>
          <w:sz w:val="18"/>
          <w:szCs w:val="18"/>
        </w:rPr>
        <w:t>Ces mesures ne concernent pas les salariés en alternance dont l’évolution du salaire est fixée par la législation.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hanging="1418"/>
      <w:rPr/>
    </w:pPr>
    <w:r>
      <w:rPr/>
      <w:drawing>
        <wp:inline distT="0" distB="0" distL="0" distR="0">
          <wp:extent cx="1982470" cy="11626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6" t="-11" r="-6" b="-11"/>
                  <a:stretch>
                    <a:fillRect/>
                  </a:stretch>
                </pic:blipFill>
                <pic:spPr bwMode="auto">
                  <a:xfrm>
                    <a:off x="0" y="0"/>
                    <a:ext cx="1982470" cy="11626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b/>
      </w:rPr>
    </w:lvl>
  </w:abstractNum>
  <w:abstractNum w:abstractNumId="3">
    <w:lvl w:ilvl="0">
      <w:start w:val="4"/>
      <w:numFmt w:val="bullet"/>
      <w:lvlText w:val="-"/>
      <w:lvlJc w:val="left"/>
      <w:pPr>
        <w:ind w:left="720" w:hanging="360"/>
      </w:pPr>
      <w:rPr>
        <w:rFonts w:ascii="Calibri" w:hAnsi="Calibri" w:cs="Calibri" w:hint="default"/>
        <w:sz w:val="20"/>
        <w:szCs w:val="20"/>
        <w:rFonts w:cs="Times New Roman"/>
      </w:rPr>
    </w:lvl>
  </w:abstractNum>
  <w:abstractNum w:abstractNumId="4">
    <w:lvl w:ilvl="0">
      <w:start w:val="1"/>
      <w:numFmt w:val="bullet"/>
      <w:lvlText w:val=""/>
      <w:lvlJc w:val="left"/>
      <w:pPr>
        <w:ind w:left="1068" w:hanging="360"/>
      </w:pPr>
      <w:rPr>
        <w:rFonts w:ascii="Wingdings" w:hAnsi="Wingdings" w:cs="Wingdings" w:hint="default"/>
        <w:rFonts w:cs="Wingdings"/>
      </w:rPr>
    </w:lvl>
  </w:abstractNum>
  <w:abstractNum w:abstractNumId="5">
    <w:lvl w:ilvl="0">
      <w:start w:val="2"/>
      <w:numFmt w:val="decimal"/>
      <w:lvlText w:val="%1."/>
      <w:lvlJc w:val="left"/>
      <w:pPr>
        <w:ind w:left="360" w:hanging="360"/>
      </w:pPr>
      <w:rPr>
        <w:smallCaps/>
        <w:sz w:val="20"/>
        <w:b/>
        <w:szCs w:val="20"/>
        <w:rFonts w:ascii="Calibri" w:hAnsi="Calibri" w:eastAsia="Times New Roman" w:cs="Calibri"/>
        <w:lang w:val="fr-FR" w:eastAsia="fr-FR"/>
      </w:rPr>
    </w:lvl>
    <w:lvl w:ilvl="1">
      <w:start w:val="1"/>
      <w:numFmt w:val="decimal"/>
      <w:lvlText w:val="%1.%2."/>
      <w:lvlJc w:val="left"/>
      <w:pPr>
        <w:ind w:left="1800" w:hanging="360"/>
      </w:pPr>
      <w:rPr>
        <w:smallCaps/>
        <w:sz w:val="20"/>
        <w:b/>
        <w:szCs w:val="20"/>
        <w:rFonts w:ascii="Calibri" w:hAnsi="Calibri" w:eastAsia="Times New Roman" w:cs="Calibri"/>
        <w:lang w:val="fr-FR" w:eastAsia="fr-FR"/>
      </w:rPr>
    </w:lvl>
    <w:lvl w:ilvl="2">
      <w:start w:val="1"/>
      <w:numFmt w:val="decimal"/>
      <w:lvlText w:val="%1.%2.%3."/>
      <w:lvlJc w:val="left"/>
      <w:pPr>
        <w:ind w:left="3600" w:hanging="720"/>
      </w:pPr>
      <w:rPr>
        <w:smallCaps/>
        <w:sz w:val="20"/>
        <w:b/>
        <w:szCs w:val="20"/>
        <w:rFonts w:ascii="Calibri" w:hAnsi="Calibri" w:eastAsia="Times New Roman" w:cs="Calibri"/>
        <w:lang w:val="fr-FR" w:eastAsia="fr-FR"/>
      </w:rPr>
    </w:lvl>
    <w:lvl w:ilvl="3">
      <w:start w:val="1"/>
      <w:numFmt w:val="decimal"/>
      <w:lvlText w:val="%1.%2.%3.%4."/>
      <w:lvlJc w:val="left"/>
      <w:pPr>
        <w:ind w:left="5040" w:hanging="720"/>
      </w:pPr>
      <w:rPr>
        <w:smallCaps/>
        <w:sz w:val="20"/>
        <w:b/>
        <w:szCs w:val="20"/>
        <w:rFonts w:ascii="Calibri" w:hAnsi="Calibri" w:eastAsia="Times New Roman" w:cs="Calibri"/>
        <w:lang w:val="fr-FR" w:eastAsia="fr-FR"/>
      </w:rPr>
    </w:lvl>
    <w:lvl w:ilvl="4">
      <w:start w:val="1"/>
      <w:numFmt w:val="decimal"/>
      <w:lvlText w:val="%1.%2.%3.%4.%5."/>
      <w:lvlJc w:val="left"/>
      <w:pPr>
        <w:ind w:left="6840" w:hanging="1080"/>
      </w:pPr>
      <w:rPr>
        <w:smallCaps/>
        <w:sz w:val="20"/>
        <w:b/>
        <w:szCs w:val="20"/>
        <w:rFonts w:ascii="Calibri" w:hAnsi="Calibri" w:eastAsia="Times New Roman" w:cs="Calibri"/>
        <w:lang w:val="fr-FR" w:eastAsia="fr-FR"/>
      </w:rPr>
    </w:lvl>
    <w:lvl w:ilvl="5">
      <w:start w:val="1"/>
      <w:numFmt w:val="decimal"/>
      <w:lvlText w:val="%1.%2.%3.%4.%5.%6."/>
      <w:lvlJc w:val="left"/>
      <w:pPr>
        <w:ind w:left="8280" w:hanging="1080"/>
      </w:pPr>
      <w:rPr>
        <w:smallCaps/>
        <w:sz w:val="20"/>
        <w:b/>
        <w:szCs w:val="20"/>
        <w:rFonts w:ascii="Calibri" w:hAnsi="Calibri" w:eastAsia="Times New Roman" w:cs="Calibri"/>
        <w:lang w:val="fr-FR" w:eastAsia="fr-FR"/>
      </w:rPr>
    </w:lvl>
    <w:lvl w:ilvl="6">
      <w:start w:val="1"/>
      <w:numFmt w:val="decimal"/>
      <w:lvlText w:val="%1.%2.%3.%4.%5.%6.%7."/>
      <w:lvlJc w:val="left"/>
      <w:pPr>
        <w:ind w:left="9720" w:hanging="1080"/>
      </w:pPr>
      <w:rPr>
        <w:smallCaps/>
        <w:sz w:val="20"/>
        <w:b/>
        <w:szCs w:val="20"/>
        <w:rFonts w:ascii="Calibri" w:hAnsi="Calibri" w:eastAsia="Times New Roman" w:cs="Calibri"/>
        <w:lang w:val="fr-FR" w:eastAsia="fr-FR"/>
      </w:rPr>
    </w:lvl>
    <w:lvl w:ilvl="7">
      <w:start w:val="1"/>
      <w:numFmt w:val="decimal"/>
      <w:lvlText w:val="%1.%2.%3.%4.%5.%6.%7.%8."/>
      <w:lvlJc w:val="left"/>
      <w:pPr>
        <w:ind w:left="11520" w:hanging="1440"/>
      </w:pPr>
      <w:rPr>
        <w:smallCaps/>
        <w:sz w:val="20"/>
        <w:b/>
        <w:szCs w:val="20"/>
        <w:rFonts w:ascii="Calibri" w:hAnsi="Calibri" w:eastAsia="Times New Roman" w:cs="Calibri"/>
        <w:lang w:val="fr-FR" w:eastAsia="fr-FR"/>
      </w:rPr>
    </w:lvl>
    <w:lvl w:ilvl="8">
      <w:start w:val="1"/>
      <w:numFmt w:val="decimal"/>
      <w:lvlText w:val="%1.%2.%3.%4.%5.%6.%7.%8.%9."/>
      <w:lvlJc w:val="left"/>
      <w:pPr>
        <w:ind w:left="12960" w:hanging="1440"/>
      </w:pPr>
      <w:rPr>
        <w:smallCaps/>
        <w:sz w:val="20"/>
        <w:b/>
        <w:szCs w:val="20"/>
        <w:rFonts w:ascii="Calibri" w:hAnsi="Calibri" w:eastAsia="Times New Roman" w:cs="Calibri"/>
        <w:lang w:val="fr-FR" w:eastAsia="fr-FR"/>
      </w:rPr>
    </w:lvl>
  </w:abstractNum>
  <w:abstractNum w:abstractNumId="6">
    <w:lvl w:ilvl="0">
      <w:start w:val="1"/>
      <w:numFmt w:val="bullet"/>
      <w:lvlText w:val=""/>
      <w:lvlJc w:val="left"/>
      <w:pPr>
        <w:tabs>
          <w:tab w:val="num" w:pos="1080"/>
        </w:tabs>
        <w:ind w:left="1080" w:hanging="360"/>
      </w:pPr>
      <w:rPr>
        <w:rFonts w:ascii="Wingdings" w:hAnsi="Wingdings" w:cs="Wingdings" w:hint="default"/>
        <w:sz w:val="20"/>
        <w:szCs w:val="20"/>
        <w:rFonts w:cs="Wingdings"/>
        <w:lang w:val="fr-FR" w:eastAsia="fr-FR"/>
      </w:rPr>
    </w:lvl>
    <w:lvl w:ilvl="1">
      <w:start w:val="1"/>
      <w:numFmt w:val="bullet"/>
      <w:lvlText w:val="o"/>
      <w:lvlJc w:val="left"/>
      <w:pPr>
        <w:tabs>
          <w:tab w:val="num" w:pos="1800"/>
        </w:tabs>
        <w:ind w:left="1800" w:hanging="360"/>
      </w:pPr>
      <w:rPr>
        <w:rFonts w:ascii="Courier New" w:hAnsi="Courier New" w:cs="Courier New" w:hint="default"/>
        <w:sz w:val="20"/>
        <w:szCs w:val="20"/>
        <w:rFonts w:cs="Courier New"/>
        <w:lang w:val="fr-FR" w:eastAsia="fr-FR"/>
      </w:rPr>
    </w:lvl>
    <w:lvl w:ilvl="2">
      <w:start w:val="1"/>
      <w:numFmt w:val="bullet"/>
      <w:lvlText w:val=""/>
      <w:lvlJc w:val="left"/>
      <w:pPr>
        <w:tabs>
          <w:tab w:val="num" w:pos="2520"/>
        </w:tabs>
        <w:ind w:left="2520" w:hanging="360"/>
      </w:pPr>
      <w:rPr>
        <w:rFonts w:ascii="Wingdings" w:hAnsi="Wingdings" w:cs="Wingdings" w:hint="default"/>
        <w:sz w:val="20"/>
        <w:szCs w:val="20"/>
        <w:rFonts w:cs="Wingdings"/>
        <w:lang w:val="fr-FR" w:eastAsia="fr-FR"/>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sz w:val="20"/>
        <w:szCs w:val="20"/>
        <w:rFonts w:cs="Courier New"/>
        <w:lang w:val="fr-FR" w:eastAsia="fr-FR"/>
      </w:rPr>
    </w:lvl>
    <w:lvl w:ilvl="5">
      <w:start w:val="1"/>
      <w:numFmt w:val="bullet"/>
      <w:lvlText w:val=""/>
      <w:lvlJc w:val="left"/>
      <w:pPr>
        <w:tabs>
          <w:tab w:val="num" w:pos="4680"/>
        </w:tabs>
        <w:ind w:left="4680" w:hanging="360"/>
      </w:pPr>
      <w:rPr>
        <w:rFonts w:ascii="Wingdings" w:hAnsi="Wingdings" w:cs="Wingdings" w:hint="default"/>
        <w:sz w:val="20"/>
        <w:szCs w:val="20"/>
        <w:rFonts w:cs="Wingdings"/>
        <w:lang w:val="fr-FR" w:eastAsia="fr-FR"/>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sz w:val="20"/>
        <w:szCs w:val="20"/>
        <w:rFonts w:cs="Courier New"/>
        <w:lang w:val="fr-FR" w:eastAsia="fr-FR"/>
      </w:rPr>
    </w:lvl>
    <w:lvl w:ilvl="8">
      <w:start w:val="1"/>
      <w:numFmt w:val="bullet"/>
      <w:lvlText w:val=""/>
      <w:lvlJc w:val="left"/>
      <w:pPr>
        <w:tabs>
          <w:tab w:val="num" w:pos="6840"/>
        </w:tabs>
        <w:ind w:left="6840" w:hanging="360"/>
      </w:pPr>
      <w:rPr>
        <w:rFonts w:ascii="Wingdings" w:hAnsi="Wingdings" w:cs="Wingdings" w:hint="default"/>
        <w:sz w:val="20"/>
        <w:szCs w:val="20"/>
        <w:rFonts w:cs="Wingdings"/>
        <w:lang w:val="fr-FR" w:eastAsia="fr-FR"/>
      </w:rPr>
    </w:lvl>
  </w:abstractNum>
  <w:abstractNum w:abstractNumId="7">
    <w:lvl w:ilvl="0">
      <w:start w:val="1"/>
      <w:numFmt w:val="decimal"/>
      <w:lvlText w:val="%1."/>
      <w:lvlJc w:val="left"/>
      <w:pPr>
        <w:ind w:left="360" w:hanging="360"/>
      </w:pPr>
      <w:rPr>
        <w:lang w:val="fr-FR"/>
      </w:rPr>
    </w:lvl>
    <w:lvl w:ilvl="1">
      <w:start w:val="1"/>
      <w:numFmt w:val="decimal"/>
      <w:lvlText w:val="%1.%2."/>
      <w:lvlJc w:val="left"/>
      <w:pPr>
        <w:ind w:left="1440" w:hanging="360"/>
      </w:pPr>
      <w:rPr>
        <w:lang w:val="fr-FR"/>
      </w:rPr>
    </w:lvl>
    <w:lvl w:ilvl="2">
      <w:start w:val="1"/>
      <w:numFmt w:val="decimal"/>
      <w:lvlText w:val="%1.%2.%3."/>
      <w:lvlJc w:val="left"/>
      <w:pPr>
        <w:ind w:left="2880" w:hanging="720"/>
      </w:pPr>
      <w:rPr>
        <w:lang w:val="fr-FR"/>
      </w:rPr>
    </w:lvl>
    <w:lvl w:ilvl="3">
      <w:start w:val="1"/>
      <w:numFmt w:val="decimal"/>
      <w:lvlText w:val="%1.%2.%3.%4."/>
      <w:lvlJc w:val="left"/>
      <w:pPr>
        <w:ind w:left="3960" w:hanging="720"/>
      </w:pPr>
      <w:rPr>
        <w:lang w:val="fr-FR"/>
      </w:rPr>
    </w:lvl>
    <w:lvl w:ilvl="4">
      <w:start w:val="1"/>
      <w:numFmt w:val="decimal"/>
      <w:lvlText w:val="%1.%2.%3.%4.%5."/>
      <w:lvlJc w:val="left"/>
      <w:pPr>
        <w:ind w:left="5400" w:hanging="1080"/>
      </w:pPr>
      <w:rPr>
        <w:lang w:val="fr-FR"/>
      </w:rPr>
    </w:lvl>
    <w:lvl w:ilvl="5">
      <w:start w:val="1"/>
      <w:numFmt w:val="decimal"/>
      <w:lvlText w:val="%1.%2.%3.%4.%5.%6."/>
      <w:lvlJc w:val="left"/>
      <w:pPr>
        <w:ind w:left="6480" w:hanging="1080"/>
      </w:pPr>
      <w:rPr>
        <w:lang w:val="fr-FR"/>
      </w:rPr>
    </w:lvl>
    <w:lvl w:ilvl="6">
      <w:start w:val="1"/>
      <w:numFmt w:val="decimal"/>
      <w:lvlText w:val="%1.%2.%3.%4.%5.%6.%7."/>
      <w:lvlJc w:val="left"/>
      <w:pPr>
        <w:ind w:left="7560" w:hanging="1080"/>
      </w:pPr>
      <w:rPr>
        <w:lang w:val="fr-FR"/>
      </w:rPr>
    </w:lvl>
    <w:lvl w:ilvl="7">
      <w:start w:val="1"/>
      <w:numFmt w:val="decimal"/>
      <w:lvlText w:val="%1.%2.%3.%4.%5.%6.%7.%8."/>
      <w:lvlJc w:val="left"/>
      <w:pPr>
        <w:ind w:left="9000" w:hanging="1440"/>
      </w:pPr>
      <w:rPr>
        <w:lang w:val="fr-FR"/>
      </w:rPr>
    </w:lvl>
    <w:lvl w:ilvl="8">
      <w:start w:val="1"/>
      <w:numFmt w:val="decimal"/>
      <w:lvlText w:val="%1.%2.%3.%4.%5.%6.%7.%8.%9."/>
      <w:lvlJc w:val="left"/>
      <w:pPr>
        <w:ind w:left="10080" w:hanging="1440"/>
      </w:pPr>
      <w:rPr>
        <w:lang w:val="fr-FR"/>
      </w:rPr>
    </w:lvl>
  </w:abstractNum>
  <w:abstractNum w:abstractNumId="8">
    <w:lvl w:ilvl="0">
      <w:start w:val="1"/>
      <w:numFmt w:val="bullet"/>
      <w:lvlText w:val=""/>
      <w:lvlJc w:val="left"/>
      <w:pPr>
        <w:ind w:left="720" w:hanging="360"/>
      </w:pPr>
      <w:rPr>
        <w:rFonts w:ascii="Symbol" w:hAnsi="Symbol" w:cs="Symbol" w:hint="default"/>
        <w:smallCaps/>
        <w:sz w:val="20"/>
        <w:szCs w:val="20"/>
        <w:rFonts w:cs="Symbol"/>
        <w:lang w:val="fr-FR" w:eastAsia="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Cambria" w:hAnsi="Cambria" w:eastAsia="MS Mincho;ＭＳ 明朝" w:cs="Times New Roman"/>
      <w:color w:val="auto"/>
      <w:sz w:val="24"/>
      <w:szCs w:val="24"/>
      <w:lang w:val="en-US" w:bidi="ar-SA" w:eastAsia="zh-CN"/>
    </w:rPr>
  </w:style>
  <w:style w:type="paragraph" w:styleId="Heading2">
    <w:name w:val="Heading 2"/>
    <w:basedOn w:val="Normal"/>
    <w:next w:val="Normal"/>
    <w:qFormat/>
    <w:pPr>
      <w:keepNext w:val="true"/>
      <w:numPr>
        <w:ilvl w:val="1"/>
        <w:numId w:val="1"/>
      </w:numPr>
      <w:spacing w:before="240" w:after="60"/>
      <w:outlineLvl w:val="1"/>
    </w:pPr>
    <w:rPr>
      <w:rFonts w:ascii="Calibri Light" w:hAnsi="Calibri Light" w:eastAsia="Times New Roman" w:cs="Calibri Light"/>
      <w:b/>
      <w:bCs/>
      <w:i/>
      <w:iCs/>
      <w:sz w:val="28"/>
      <w:szCs w:val="28"/>
    </w:rPr>
  </w:style>
  <w:style w:type="character" w:styleId="WW8Num1z0">
    <w:name w:val="WW8Num1z0"/>
    <w:qFormat/>
    <w:rPr>
      <w:rFonts w:ascii="Symbol" w:hAnsi="Symbol" w:cs="Symbol"/>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b/>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Calibri" w:hAnsi="Calibri" w:eastAsia="Times New Roman" w:cs="Times New Roman"/>
      <w:sz w:val="20"/>
      <w:szCs w:val="20"/>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rPr>
  </w:style>
  <w:style w:type="character" w:styleId="WW8Num10z1">
    <w:name w:val="WW8Num10z1"/>
    <w:qFormat/>
    <w:rPr>
      <w:rFonts w:ascii="Calibri" w:hAnsi="Calibri" w:eastAsia="Times New Roman" w:cs="Times New Roman"/>
    </w:rPr>
  </w:style>
  <w:style w:type="character" w:styleId="WW8Num10z2">
    <w:name w:val="WW8Num10z2"/>
    <w:qFormat/>
    <w:rPr>
      <w:rFonts w:ascii="Wingdings" w:hAnsi="Wingdings" w:cs="Wingdings"/>
    </w:rPr>
  </w:style>
  <w:style w:type="character" w:styleId="WW8Num10z4">
    <w:name w:val="WW8Num10z4"/>
    <w:qFormat/>
    <w:rPr>
      <w:rFonts w:ascii="Courier New" w:hAnsi="Courier New" w:cs="Courier New"/>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Calibri" w:hAnsi="Calibri" w:eastAsia="Times New Roman" w:cs="Calibri"/>
      <w:b/>
      <w:smallCaps/>
      <w:sz w:val="20"/>
      <w:szCs w:val="20"/>
      <w:lang w:val="fr-FR" w:eastAsia="fr-FR"/>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Wingdings" w:hAnsi="Wingdings" w:eastAsia="Times New Roman" w:cs="Wingdings"/>
      <w:sz w:val="20"/>
      <w:szCs w:val="20"/>
      <w:lang w:val="fr-FR" w:eastAsia="fr-FR"/>
    </w:rPr>
  </w:style>
  <w:style w:type="character" w:styleId="WW8Num16z1">
    <w:name w:val="WW8Num16z1"/>
    <w:qFormat/>
    <w:rPr>
      <w:rFonts w:ascii="Courier New" w:hAnsi="Courier New" w:eastAsia="Times New Roman" w:cs="Courier New"/>
      <w:sz w:val="20"/>
      <w:szCs w:val="20"/>
      <w:lang w:val="fr-FR" w:eastAsia="fr-FR"/>
    </w:rPr>
  </w:style>
  <w:style w:type="character" w:styleId="WW8Num16z3">
    <w:name w:val="WW8Num16z3"/>
    <w:qFormat/>
    <w:rPr>
      <w:rFonts w:ascii="Symbol" w:hAnsi="Symbol" w:cs="Symbol"/>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lang w:val="fr-FR"/>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rFonts w:ascii="Symbol" w:hAnsi="Symbol" w:eastAsia="Times New Roman" w:cs="Symbol"/>
      <w:smallCaps/>
      <w:sz w:val="20"/>
      <w:szCs w:val="20"/>
      <w:lang w:val="fr-FR" w:eastAsia="fr-FR"/>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Wingdings" w:hAnsi="Wingdings" w:cs="Wingdings"/>
    </w:rPr>
  </w:style>
  <w:style w:type="character" w:styleId="WW8Num22z1">
    <w:name w:val="WW8Num22z1"/>
    <w:qFormat/>
    <w:rPr>
      <w:rFonts w:ascii="Courier New" w:hAnsi="Courier New" w:cs="Courier New"/>
    </w:rPr>
  </w:style>
  <w:style w:type="character" w:styleId="WW8Num22z3">
    <w:name w:val="WW8Num22z3"/>
    <w:qFormat/>
    <w:rPr>
      <w:rFonts w:ascii="Symbol" w:hAnsi="Symbol" w:cs="Symbol"/>
    </w:rPr>
  </w:style>
  <w:style w:type="character" w:styleId="Policepardfaut">
    <w:name w:val="Police par défaut"/>
    <w:qFormat/>
    <w:rPr/>
  </w:style>
  <w:style w:type="character" w:styleId="EntteCar">
    <w:name w:val="En-tête Car"/>
    <w:basedOn w:val="Policepardfaut"/>
    <w:qFormat/>
    <w:rPr/>
  </w:style>
  <w:style w:type="character" w:styleId="PieddepageCar">
    <w:name w:val="Pied de page Car"/>
    <w:basedOn w:val="Policepardfaut"/>
    <w:qFormat/>
    <w:rPr/>
  </w:style>
  <w:style w:type="character" w:styleId="TextedebullesCar">
    <w:name w:val="Texte de bulles Car"/>
    <w:qFormat/>
    <w:rPr>
      <w:rFonts w:ascii="Lucida Grande;Arial" w:hAnsi="Lucida Grande;Arial" w:cs="Lucida Grande;Arial"/>
      <w:sz w:val="18"/>
      <w:szCs w:val="18"/>
    </w:rPr>
  </w:style>
  <w:style w:type="character" w:styleId="Marquedecommentaire">
    <w:name w:val="Marque de commentaire"/>
    <w:qFormat/>
    <w:rPr>
      <w:sz w:val="16"/>
      <w:szCs w:val="16"/>
    </w:rPr>
  </w:style>
  <w:style w:type="character" w:styleId="CommentaireCar">
    <w:name w:val="Commentaire Car"/>
    <w:qFormat/>
    <w:rPr>
      <w:lang w:val="en-US"/>
    </w:rPr>
  </w:style>
  <w:style w:type="character" w:styleId="ObjetducommentaireCar">
    <w:name w:val="Objet du commentaire Car"/>
    <w:qFormat/>
    <w:rPr>
      <w:b/>
      <w:bCs/>
      <w:lang w:val="en-US"/>
    </w:rPr>
  </w:style>
  <w:style w:type="character" w:styleId="NotedebasdepageCar">
    <w:name w:val="Note de bas de page Car"/>
    <w:qFormat/>
    <w:rPr>
      <w:rFonts w:ascii="Times New Roman" w:hAnsi="Times New Roman" w:eastAsia="Times New Roman" w:cs="Times New Roman"/>
    </w:rPr>
  </w:style>
  <w:style w:type="character" w:styleId="FootnoteCharacters">
    <w:name w:val="Footnote Characters"/>
    <w:qFormat/>
    <w:rPr>
      <w:vertAlign w:val="superscript"/>
    </w:rPr>
  </w:style>
  <w:style w:type="character" w:styleId="Titre2Car">
    <w:name w:val="Titre 2 Car"/>
    <w:qFormat/>
    <w:rPr>
      <w:rFonts w:ascii="Calibri Light" w:hAnsi="Calibri Light" w:eastAsia="Times New Roman" w:cs="Calibri Light"/>
      <w:b/>
      <w:bCs/>
      <w:i/>
      <w:iCs/>
      <w:sz w:val="28"/>
      <w:szCs w:val="28"/>
      <w:lang w:val="en-U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Textedebulles">
    <w:name w:val="Texte de bulles"/>
    <w:basedOn w:val="Normal"/>
    <w:qFormat/>
    <w:pPr/>
    <w:rPr>
      <w:rFonts w:ascii="Lucida Grande;Arial" w:hAnsi="Lucida Grande;Arial" w:cs="Lucida Grande;Arial"/>
      <w:sz w:val="18"/>
      <w:szCs w:val="18"/>
    </w:rPr>
  </w:style>
  <w:style w:type="paragraph" w:styleId="Paragraphedeliste">
    <w:name w:val="Paragraphe de liste"/>
    <w:basedOn w:val="Normal"/>
    <w:qFormat/>
    <w:pPr>
      <w:spacing w:before="0" w:after="0"/>
      <w:ind w:left="720" w:hanging="0"/>
      <w:contextualSpacing/>
    </w:pPr>
    <w:rPr>
      <w:rFonts w:ascii="Times New Roman" w:hAnsi="Times New Roman" w:eastAsia="Times New Roman" w:cs="Times New Roman"/>
      <w:lang w:val="fr-F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Footnote">
    <w:name w:val="Footnote Text"/>
    <w:basedOn w:val="Normal"/>
    <w:pPr>
      <w:overflowPunct w:val="false"/>
      <w:autoSpaceDE w:val="false"/>
    </w:pPr>
    <w:rPr>
      <w:rFonts w:ascii="Times New Roman" w:hAnsi="Times New Roman" w:eastAsia="Times New Roman" w:cs="Times New Roman"/>
      <w:sz w:val="20"/>
      <w:szCs w:val="20"/>
      <w:lang w:val="fr-F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LibreOffice/5.3.6.1$Linux_X86_64 LibreOffice_project/30$Build-1</Application>
  <Pages>8</Pages>
  <Words>824</Words>
  <Characters>4320</Characters>
  <CharactersWithSpaces>5093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2020-10-08T13:18:00Z</dcterms:created>
  <dc:creator/>
  <dc:description/>
  <dc:language>en-GB</dc:language>
  <cp:lastModifiedBy/>
  <cp:lastPrinted>2020-03-09T11:19:00Z</cp:lastPrinted>
  <dcterms:modified xsi:type="dcterms:W3CDTF">2020-10-08T13:18:00Z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one">
    <vt:lpwstr>, </vt:lpwstr>
  </property>
  <property fmtid="{D5CDD505-2E9C-101B-9397-08002B2CF9AE}" pid="3" name="Step">
    <vt:lpwstr/>
  </property>
</Properties>
</file>