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EE6" w:rsidRDefault="00E20835" w:rsidP="00E20835">
      <w:pPr>
        <w:pBdr>
          <w:top w:val="single" w:sz="4" w:space="1" w:color="auto"/>
          <w:left w:val="single" w:sz="4" w:space="4" w:color="auto"/>
          <w:bottom w:val="single" w:sz="4" w:space="0" w:color="auto"/>
          <w:right w:val="single" w:sz="4" w:space="4" w:color="auto"/>
        </w:pBdr>
        <w:spacing w:after="0" w:line="240" w:lineRule="auto"/>
        <w:jc w:val="center"/>
        <w:rPr>
          <w:rFonts w:ascii="Arial Narrow" w:eastAsia="Times New Roman" w:hAnsi="Arial Narrow" w:cs="Arial"/>
          <w:b/>
          <w:bCs/>
          <w:lang w:eastAsia="fr-FR"/>
        </w:rPr>
      </w:pPr>
      <w:r w:rsidRPr="00C75462">
        <w:rPr>
          <w:rFonts w:ascii="Arial Narrow" w:eastAsia="Times New Roman" w:hAnsi="Arial Narrow" w:cs="Arial"/>
          <w:b/>
          <w:bCs/>
          <w:lang w:eastAsia="fr-FR"/>
        </w:rPr>
        <w:t xml:space="preserve">Accord relatif à </w:t>
      </w:r>
      <w:r w:rsidR="006B3EE6" w:rsidRPr="006B3EE6">
        <w:rPr>
          <w:rFonts w:ascii="Arial Narrow" w:eastAsia="Times New Roman" w:hAnsi="Arial Narrow" w:cs="Arial"/>
          <w:b/>
          <w:bCs/>
          <w:lang w:eastAsia="fr-FR"/>
        </w:rPr>
        <w:t>la</w:t>
      </w:r>
      <w:r w:rsidR="006B3EE6">
        <w:rPr>
          <w:rFonts w:ascii="Arial Narrow" w:eastAsia="Times New Roman" w:hAnsi="Arial Narrow" w:cs="Arial"/>
          <w:b/>
          <w:bCs/>
          <w:lang w:eastAsia="fr-FR"/>
        </w:rPr>
        <w:t xml:space="preserve"> Gestion Prévisionnelle des Emplois et des Compétences (</w:t>
      </w:r>
      <w:r w:rsidR="006B3EE6" w:rsidRPr="006B3EE6">
        <w:rPr>
          <w:rFonts w:ascii="Arial Narrow" w:eastAsia="Times New Roman" w:hAnsi="Arial Narrow" w:cs="Arial"/>
          <w:b/>
          <w:bCs/>
          <w:lang w:eastAsia="fr-FR"/>
        </w:rPr>
        <w:t>GPEC</w:t>
      </w:r>
      <w:r w:rsidR="006B3EE6">
        <w:rPr>
          <w:rFonts w:ascii="Arial Narrow" w:eastAsia="Times New Roman" w:hAnsi="Arial Narrow" w:cs="Arial"/>
          <w:b/>
          <w:bCs/>
          <w:lang w:eastAsia="fr-FR"/>
        </w:rPr>
        <w:t xml:space="preserve">), </w:t>
      </w:r>
    </w:p>
    <w:p w:rsidR="00E20835" w:rsidRPr="006B3EE6" w:rsidRDefault="006B3EE6" w:rsidP="00E20835">
      <w:pPr>
        <w:pBdr>
          <w:top w:val="single" w:sz="4" w:space="1" w:color="auto"/>
          <w:left w:val="single" w:sz="4" w:space="4" w:color="auto"/>
          <w:bottom w:val="single" w:sz="4" w:space="0" w:color="auto"/>
          <w:right w:val="single" w:sz="4" w:space="4" w:color="auto"/>
        </w:pBdr>
        <w:spacing w:after="0" w:line="240" w:lineRule="auto"/>
        <w:jc w:val="center"/>
        <w:rPr>
          <w:rFonts w:ascii="Arial Narrow" w:eastAsia="Times New Roman" w:hAnsi="Arial Narrow" w:cs="Arial"/>
          <w:b/>
          <w:bCs/>
          <w:vanish/>
          <w:lang w:eastAsia="fr-FR"/>
          <w:specVanish/>
        </w:rPr>
      </w:pPr>
      <w:r>
        <w:rPr>
          <w:rFonts w:ascii="Arial Narrow" w:eastAsia="Times New Roman" w:hAnsi="Arial Narrow" w:cs="Arial"/>
          <w:b/>
          <w:bCs/>
          <w:lang w:eastAsia="fr-FR"/>
        </w:rPr>
        <w:t xml:space="preserve">à la mixité des </w:t>
      </w:r>
      <w:r w:rsidRPr="006B3EE6">
        <w:rPr>
          <w:rFonts w:ascii="Arial Narrow" w:eastAsia="Times New Roman" w:hAnsi="Arial Narrow" w:cs="Arial"/>
          <w:b/>
          <w:bCs/>
          <w:lang w:eastAsia="fr-FR"/>
        </w:rPr>
        <w:t xml:space="preserve">métiers et </w:t>
      </w:r>
      <w:r>
        <w:rPr>
          <w:rFonts w:ascii="Arial Narrow" w:eastAsia="Times New Roman" w:hAnsi="Arial Narrow" w:cs="Arial"/>
          <w:b/>
          <w:bCs/>
          <w:lang w:eastAsia="fr-FR"/>
        </w:rPr>
        <w:t xml:space="preserve">à </w:t>
      </w:r>
      <w:r w:rsidRPr="006B3EE6">
        <w:rPr>
          <w:rFonts w:ascii="Arial Narrow" w:eastAsia="Times New Roman" w:hAnsi="Arial Narrow" w:cs="Arial"/>
          <w:b/>
          <w:bCs/>
          <w:lang w:eastAsia="fr-FR"/>
        </w:rPr>
        <w:t>l’intergénérationnel</w:t>
      </w:r>
    </w:p>
    <w:p w:rsidR="006B3EE6" w:rsidRDefault="006B3EE6" w:rsidP="00E20835">
      <w:pPr>
        <w:pBdr>
          <w:top w:val="single" w:sz="4" w:space="1" w:color="auto"/>
          <w:left w:val="single" w:sz="4" w:space="4" w:color="auto"/>
          <w:bottom w:val="single" w:sz="4" w:space="0" w:color="auto"/>
          <w:right w:val="single" w:sz="4" w:space="4" w:color="auto"/>
        </w:pBdr>
        <w:spacing w:after="0" w:line="240" w:lineRule="auto"/>
        <w:jc w:val="center"/>
        <w:rPr>
          <w:rFonts w:ascii="Arial Narrow" w:eastAsia="Times New Roman" w:hAnsi="Arial Narrow" w:cs="Arial"/>
          <w:b/>
          <w:bCs/>
          <w:lang w:eastAsia="fr-FR"/>
        </w:rPr>
      </w:pPr>
      <w:r>
        <w:rPr>
          <w:rFonts w:ascii="Arial Narrow" w:eastAsia="Times New Roman" w:hAnsi="Arial Narrow" w:cs="Arial"/>
          <w:b/>
          <w:bCs/>
          <w:lang w:eastAsia="fr-FR"/>
        </w:rPr>
        <w:t xml:space="preserve"> </w:t>
      </w:r>
    </w:p>
    <w:p w:rsidR="00E20835" w:rsidRPr="006B3EE6" w:rsidRDefault="00E20835" w:rsidP="006B3EE6">
      <w:pPr>
        <w:pBdr>
          <w:top w:val="single" w:sz="4" w:space="1" w:color="auto"/>
          <w:left w:val="single" w:sz="4" w:space="4" w:color="auto"/>
          <w:bottom w:val="single" w:sz="4" w:space="0" w:color="auto"/>
          <w:right w:val="single" w:sz="4" w:space="4" w:color="auto"/>
        </w:pBdr>
        <w:spacing w:after="0" w:line="240" w:lineRule="auto"/>
        <w:jc w:val="center"/>
        <w:rPr>
          <w:rFonts w:ascii="Arial Narrow" w:eastAsia="Times New Roman" w:hAnsi="Arial Narrow" w:cs="Arial"/>
          <w:b/>
          <w:bCs/>
          <w:lang w:eastAsia="fr-FR"/>
        </w:rPr>
      </w:pPr>
      <w:r w:rsidRPr="00C75462">
        <w:rPr>
          <w:rFonts w:ascii="Arial Narrow" w:eastAsia="Times New Roman" w:hAnsi="Arial Narrow" w:cs="Arial"/>
          <w:b/>
          <w:bCs/>
          <w:lang w:eastAsia="fr-FR"/>
        </w:rPr>
        <w:t>De l’UES Arcade - 59, rue de Provence - 75009 PARIS</w:t>
      </w:r>
    </w:p>
    <w:p w:rsidR="00E20835" w:rsidRPr="00C75462" w:rsidRDefault="006B3EE6" w:rsidP="006B3EE6">
      <w:pPr>
        <w:pBdr>
          <w:top w:val="single" w:sz="4" w:space="1" w:color="auto"/>
          <w:left w:val="single" w:sz="4" w:space="4" w:color="auto"/>
          <w:bottom w:val="single" w:sz="4" w:space="0" w:color="auto"/>
          <w:right w:val="single" w:sz="4" w:space="4" w:color="auto"/>
        </w:pBdr>
        <w:spacing w:after="0" w:line="240" w:lineRule="auto"/>
        <w:jc w:val="center"/>
        <w:rPr>
          <w:rFonts w:ascii="Arial Narrow" w:eastAsia="Times New Roman" w:hAnsi="Arial Narrow" w:cs="Arial"/>
          <w:b/>
          <w:bCs/>
          <w:lang w:eastAsia="fr-FR"/>
        </w:rPr>
      </w:pPr>
      <w:r>
        <w:rPr>
          <w:rFonts w:ascii="Arial Narrow" w:eastAsia="Times New Roman" w:hAnsi="Arial Narrow" w:cs="Arial"/>
          <w:b/>
          <w:bCs/>
          <w:lang w:eastAsia="fr-FR"/>
        </w:rPr>
        <w:t xml:space="preserve"> </w:t>
      </w:r>
      <w:r w:rsidR="00E20835" w:rsidRPr="00C75462">
        <w:rPr>
          <w:rFonts w:ascii="Arial Narrow" w:eastAsia="Times New Roman" w:hAnsi="Arial Narrow" w:cs="Arial"/>
          <w:b/>
          <w:bCs/>
          <w:lang w:eastAsia="fr-FR"/>
        </w:rPr>
        <w:t>En application de</w:t>
      </w:r>
      <w:r>
        <w:rPr>
          <w:rFonts w:ascii="Arial Narrow" w:eastAsia="Times New Roman" w:hAnsi="Arial Narrow" w:cs="Arial"/>
          <w:b/>
          <w:bCs/>
          <w:lang w:eastAsia="fr-FR"/>
        </w:rPr>
        <w:t xml:space="preserve">s  </w:t>
      </w:r>
      <w:r w:rsidR="00E20835" w:rsidRPr="00C75462">
        <w:rPr>
          <w:rFonts w:ascii="Arial Narrow" w:eastAsia="Times New Roman" w:hAnsi="Arial Narrow" w:cs="Arial"/>
          <w:b/>
          <w:bCs/>
          <w:lang w:eastAsia="fr-FR"/>
        </w:rPr>
        <w:t>article</w:t>
      </w:r>
      <w:r>
        <w:rPr>
          <w:rFonts w:ascii="Arial Narrow" w:eastAsia="Times New Roman" w:hAnsi="Arial Narrow" w:cs="Arial"/>
          <w:b/>
          <w:bCs/>
          <w:lang w:eastAsia="fr-FR"/>
        </w:rPr>
        <w:t>s</w:t>
      </w:r>
      <w:r w:rsidR="00E20835" w:rsidRPr="00C75462">
        <w:rPr>
          <w:rFonts w:ascii="Arial Narrow" w:eastAsia="Times New Roman" w:hAnsi="Arial Narrow" w:cs="Arial"/>
          <w:b/>
          <w:bCs/>
          <w:lang w:eastAsia="fr-FR"/>
        </w:rPr>
        <w:t xml:space="preserve"> </w:t>
      </w:r>
      <w:r w:rsidRPr="006B3EE6">
        <w:rPr>
          <w:rFonts w:ascii="Arial Narrow" w:eastAsia="Times New Roman" w:hAnsi="Arial Narrow" w:cs="Arial"/>
          <w:b/>
          <w:bCs/>
          <w:lang w:eastAsia="fr-FR"/>
        </w:rPr>
        <w:t>L2242-13</w:t>
      </w:r>
      <w:r>
        <w:rPr>
          <w:rFonts w:ascii="Arial Narrow" w:eastAsia="Times New Roman" w:hAnsi="Arial Narrow" w:cs="Arial"/>
          <w:b/>
          <w:bCs/>
          <w:lang w:eastAsia="fr-FR"/>
        </w:rPr>
        <w:t xml:space="preserve"> et </w:t>
      </w:r>
      <w:r w:rsidRPr="006B3EE6">
        <w:rPr>
          <w:rFonts w:ascii="Arial Narrow" w:eastAsia="Times New Roman" w:hAnsi="Arial Narrow" w:cs="Arial"/>
          <w:b/>
          <w:bCs/>
          <w:lang w:eastAsia="fr-FR"/>
        </w:rPr>
        <w:t xml:space="preserve">L2242-14 </w:t>
      </w:r>
      <w:r w:rsidR="00E20835" w:rsidRPr="00C75462">
        <w:rPr>
          <w:rFonts w:ascii="Arial Narrow" w:eastAsia="Times New Roman" w:hAnsi="Arial Narrow" w:cs="Arial"/>
          <w:b/>
          <w:bCs/>
          <w:lang w:eastAsia="fr-FR"/>
        </w:rPr>
        <w:t>du Code du Travail</w:t>
      </w:r>
    </w:p>
    <w:p w:rsidR="00E20835" w:rsidRPr="00C75462" w:rsidRDefault="00E20835" w:rsidP="00E20835">
      <w:pPr>
        <w:autoSpaceDE w:val="0"/>
        <w:autoSpaceDN w:val="0"/>
        <w:adjustRightInd w:val="0"/>
        <w:spacing w:after="0" w:line="240" w:lineRule="auto"/>
        <w:jc w:val="both"/>
        <w:rPr>
          <w:rFonts w:ascii="Arial Narrow" w:eastAsia="Times New Roman" w:hAnsi="Arial Narrow" w:cs="System"/>
          <w:b/>
          <w:bCs/>
          <w:lang w:eastAsia="fr-FR"/>
        </w:rPr>
      </w:pPr>
      <w:r w:rsidRPr="00C75462">
        <w:rPr>
          <w:rFonts w:ascii="Arial Narrow" w:eastAsia="Times New Roman" w:hAnsi="Arial Narrow" w:cs="System"/>
          <w:b/>
          <w:bCs/>
          <w:lang w:eastAsia="fr-FR"/>
        </w:rPr>
        <w:t xml:space="preserve">  </w:t>
      </w:r>
    </w:p>
    <w:p w:rsidR="00E20835" w:rsidRPr="00C75462" w:rsidRDefault="00E20835" w:rsidP="00E20835">
      <w:pPr>
        <w:spacing w:after="0" w:line="240" w:lineRule="auto"/>
        <w:jc w:val="both"/>
        <w:rPr>
          <w:rFonts w:ascii="Arial Narrow" w:eastAsia="Times New Roman" w:hAnsi="Arial Narrow" w:cs="Arial"/>
          <w:b/>
          <w:bCs/>
          <w:lang w:eastAsia="fr-FR"/>
        </w:rPr>
      </w:pPr>
      <w:r w:rsidRPr="00C75462">
        <w:rPr>
          <w:rFonts w:ascii="Arial Narrow" w:eastAsia="Times New Roman" w:hAnsi="Arial Narrow" w:cs="Arial"/>
          <w:b/>
          <w:bCs/>
          <w:lang w:eastAsia="fr-FR"/>
        </w:rPr>
        <w:t>ENTRE :</w:t>
      </w:r>
    </w:p>
    <w:p w:rsidR="00E20835" w:rsidRPr="00C75462" w:rsidRDefault="00E20835" w:rsidP="00E20835">
      <w:pPr>
        <w:spacing w:after="0" w:line="240" w:lineRule="auto"/>
        <w:jc w:val="both"/>
        <w:rPr>
          <w:rFonts w:ascii="Arial Narrow" w:eastAsia="Times New Roman" w:hAnsi="Arial Narrow" w:cs="Arial"/>
          <w:lang w:eastAsia="fr-FR"/>
        </w:rPr>
      </w:pPr>
    </w:p>
    <w:p w:rsidR="00E20835" w:rsidRPr="00C75462" w:rsidRDefault="00E20835" w:rsidP="00E20835">
      <w:pPr>
        <w:spacing w:after="0" w:line="240" w:lineRule="auto"/>
        <w:jc w:val="both"/>
        <w:rPr>
          <w:rFonts w:ascii="Arial Narrow" w:eastAsia="Times New Roman" w:hAnsi="Arial Narrow" w:cs="Arial"/>
          <w:lang w:eastAsia="fr-FR"/>
        </w:rPr>
      </w:pPr>
      <w:r w:rsidRPr="00C75462">
        <w:rPr>
          <w:rFonts w:ascii="Arial Narrow" w:eastAsia="Times New Roman" w:hAnsi="Arial Narrow" w:cs="Arial"/>
          <w:lang w:eastAsia="fr-FR"/>
        </w:rPr>
        <w:t>Les entités ci-après, faisant partie de l'unité économique et sociale appelée « UES ARCADE »  59, rue de Provence à Paris 9e, soit :</w:t>
      </w:r>
    </w:p>
    <w:p w:rsidR="00E20835" w:rsidRPr="00C75462" w:rsidRDefault="00E20835" w:rsidP="00E20835">
      <w:pPr>
        <w:spacing w:after="0" w:line="240" w:lineRule="auto"/>
        <w:jc w:val="both"/>
        <w:rPr>
          <w:rFonts w:ascii="Arial Narrow" w:eastAsia="Times New Roman" w:hAnsi="Arial Narrow" w:cs="Arial"/>
          <w:lang w:eastAsia="fr-FR"/>
        </w:rPr>
      </w:pPr>
    </w:p>
    <w:p w:rsidR="00E20835" w:rsidRPr="00C75462" w:rsidRDefault="00E20835" w:rsidP="00E20835">
      <w:pPr>
        <w:numPr>
          <w:ilvl w:val="0"/>
          <w:numId w:val="3"/>
        </w:numPr>
        <w:tabs>
          <w:tab w:val="left" w:pos="3119"/>
        </w:tabs>
        <w:spacing w:after="0" w:line="240" w:lineRule="auto"/>
        <w:jc w:val="both"/>
        <w:rPr>
          <w:rFonts w:ascii="Arial Narrow" w:eastAsia="Times New Roman" w:hAnsi="Arial Narrow" w:cs="Arial"/>
          <w:lang w:eastAsia="fr-FR"/>
        </w:rPr>
      </w:pPr>
      <w:r w:rsidRPr="00C75462">
        <w:rPr>
          <w:rFonts w:ascii="Arial Narrow" w:eastAsia="Times New Roman" w:hAnsi="Arial Narrow" w:cs="Arial"/>
          <w:lang w:eastAsia="fr-FR"/>
        </w:rPr>
        <w:t xml:space="preserve">Le GIE ARCADE SERVICES, groupement d'intérêt économique, dont le siège se trouve à Paris (75009), 59, rue de Provence, </w:t>
      </w:r>
    </w:p>
    <w:p w:rsidR="00E20835" w:rsidRPr="00C75462" w:rsidRDefault="00E20835" w:rsidP="00E20835">
      <w:pPr>
        <w:tabs>
          <w:tab w:val="left" w:pos="3119"/>
        </w:tabs>
        <w:spacing w:after="0" w:line="240" w:lineRule="auto"/>
        <w:jc w:val="both"/>
        <w:rPr>
          <w:rFonts w:ascii="Arial Narrow" w:eastAsia="Times New Roman" w:hAnsi="Arial Narrow" w:cs="Arial"/>
          <w:lang w:eastAsia="fr-FR"/>
        </w:rPr>
      </w:pPr>
    </w:p>
    <w:p w:rsidR="00E20835" w:rsidRPr="00C75462" w:rsidRDefault="00E20835" w:rsidP="00E20835">
      <w:pPr>
        <w:numPr>
          <w:ilvl w:val="0"/>
          <w:numId w:val="3"/>
        </w:numPr>
        <w:tabs>
          <w:tab w:val="left" w:pos="3119"/>
        </w:tabs>
        <w:spacing w:after="0" w:line="240" w:lineRule="auto"/>
        <w:jc w:val="both"/>
        <w:rPr>
          <w:rFonts w:ascii="Arial Narrow" w:eastAsia="Times New Roman" w:hAnsi="Arial Narrow" w:cs="Arial"/>
          <w:lang w:eastAsia="fr-FR"/>
        </w:rPr>
      </w:pPr>
      <w:r w:rsidRPr="00C75462">
        <w:rPr>
          <w:rFonts w:ascii="Arial Narrow" w:eastAsia="Times New Roman" w:hAnsi="Arial Narrow" w:cs="Arial"/>
          <w:lang w:eastAsia="fr-FR"/>
        </w:rPr>
        <w:t>La SFHE, société anonyme d'HLM, au capital de 1 776 600 €,  dont le siège se trouve à Aix en Provence (13547), 1175 Petite route des Milles - CS 40650,</w:t>
      </w:r>
    </w:p>
    <w:p w:rsidR="00E20835" w:rsidRPr="00C75462" w:rsidRDefault="00E20835" w:rsidP="00E20835">
      <w:pPr>
        <w:tabs>
          <w:tab w:val="left" w:pos="3119"/>
        </w:tabs>
        <w:spacing w:after="0" w:line="240" w:lineRule="auto"/>
        <w:jc w:val="both"/>
        <w:rPr>
          <w:rFonts w:ascii="Arial Narrow" w:eastAsia="Times New Roman" w:hAnsi="Arial Narrow" w:cs="Arial"/>
          <w:lang w:eastAsia="fr-FR"/>
        </w:rPr>
      </w:pPr>
    </w:p>
    <w:p w:rsidR="00E20835" w:rsidRPr="00C75462" w:rsidRDefault="00E20835" w:rsidP="00E20835">
      <w:pPr>
        <w:numPr>
          <w:ilvl w:val="0"/>
          <w:numId w:val="3"/>
        </w:numPr>
        <w:tabs>
          <w:tab w:val="left" w:pos="3119"/>
        </w:tabs>
        <w:spacing w:after="0" w:line="240" w:lineRule="auto"/>
        <w:jc w:val="both"/>
        <w:rPr>
          <w:rFonts w:ascii="Arial Narrow" w:eastAsia="Times New Roman" w:hAnsi="Arial Narrow" w:cs="Arial"/>
          <w:lang w:eastAsia="fr-FR"/>
        </w:rPr>
      </w:pPr>
      <w:r w:rsidRPr="00C75462">
        <w:rPr>
          <w:rFonts w:ascii="Arial Narrow" w:eastAsia="Times New Roman" w:hAnsi="Arial Narrow" w:cs="Arial"/>
          <w:lang w:eastAsia="fr-FR"/>
        </w:rPr>
        <w:t>ANTIN RESIDENCES, société anonyme d'HLM, au capital de 30 262 768 €, dont le siège se trouve à Paris (75009), 59, rue de Provence,</w:t>
      </w:r>
    </w:p>
    <w:p w:rsidR="00E20835" w:rsidRPr="00C75462" w:rsidRDefault="00E20835" w:rsidP="00E20835">
      <w:pPr>
        <w:tabs>
          <w:tab w:val="left" w:pos="3119"/>
        </w:tabs>
        <w:spacing w:after="0" w:line="240" w:lineRule="auto"/>
        <w:jc w:val="both"/>
        <w:rPr>
          <w:rFonts w:ascii="Arial Narrow" w:eastAsia="Times New Roman" w:hAnsi="Arial Narrow" w:cs="Arial"/>
          <w:lang w:eastAsia="fr-FR"/>
        </w:rPr>
      </w:pPr>
    </w:p>
    <w:p w:rsidR="00E20835" w:rsidRPr="00C75462" w:rsidRDefault="00E20835" w:rsidP="00E20835">
      <w:pPr>
        <w:numPr>
          <w:ilvl w:val="0"/>
          <w:numId w:val="3"/>
        </w:numPr>
        <w:tabs>
          <w:tab w:val="left" w:pos="3119"/>
        </w:tabs>
        <w:spacing w:after="0" w:line="240" w:lineRule="auto"/>
        <w:jc w:val="both"/>
        <w:rPr>
          <w:rFonts w:ascii="Arial Narrow" w:eastAsia="Times New Roman" w:hAnsi="Arial Narrow" w:cs="Arial"/>
          <w:lang w:eastAsia="fr-FR"/>
        </w:rPr>
      </w:pPr>
      <w:r w:rsidRPr="00C75462">
        <w:rPr>
          <w:rFonts w:ascii="Arial Narrow" w:eastAsia="Times New Roman" w:hAnsi="Arial Narrow" w:cs="Arial"/>
          <w:lang w:eastAsia="fr-FR"/>
        </w:rPr>
        <w:t xml:space="preserve">COOPERER POUR HABITER  (CPH), société anonyme d'HLM, au capital de 130 494 €, dont le siège se trouve à Vincennes (94300), 33, rue </w:t>
      </w:r>
      <w:proofErr w:type="spellStart"/>
      <w:r w:rsidRPr="00C75462">
        <w:rPr>
          <w:rFonts w:ascii="Arial Narrow" w:eastAsia="Times New Roman" w:hAnsi="Arial Narrow" w:cs="Arial"/>
          <w:lang w:eastAsia="fr-FR"/>
        </w:rPr>
        <w:t>Defrance</w:t>
      </w:r>
      <w:proofErr w:type="spellEnd"/>
      <w:r w:rsidRPr="00C75462">
        <w:rPr>
          <w:rFonts w:ascii="Arial Narrow" w:eastAsia="Times New Roman" w:hAnsi="Arial Narrow" w:cs="Arial"/>
          <w:lang w:eastAsia="fr-FR"/>
        </w:rPr>
        <w:t xml:space="preserve">, </w:t>
      </w:r>
    </w:p>
    <w:p w:rsidR="00E20835" w:rsidRPr="00C75462" w:rsidRDefault="00E20835" w:rsidP="00E20835">
      <w:pPr>
        <w:tabs>
          <w:tab w:val="left" w:pos="3119"/>
        </w:tabs>
        <w:spacing w:after="0" w:line="240" w:lineRule="auto"/>
        <w:jc w:val="both"/>
        <w:rPr>
          <w:rFonts w:ascii="Arial Narrow" w:eastAsia="Times New Roman" w:hAnsi="Arial Narrow" w:cs="Arial"/>
          <w:lang w:eastAsia="fr-FR"/>
        </w:rPr>
      </w:pPr>
    </w:p>
    <w:p w:rsidR="00E20835" w:rsidRPr="00C75462" w:rsidRDefault="00E20835" w:rsidP="00E20835">
      <w:pPr>
        <w:numPr>
          <w:ilvl w:val="0"/>
          <w:numId w:val="3"/>
        </w:numPr>
        <w:tabs>
          <w:tab w:val="left" w:pos="3119"/>
        </w:tabs>
        <w:spacing w:after="0" w:line="240" w:lineRule="auto"/>
        <w:jc w:val="both"/>
        <w:rPr>
          <w:rFonts w:ascii="Arial Narrow" w:eastAsia="Times New Roman" w:hAnsi="Arial Narrow" w:cs="Arial"/>
          <w:lang w:eastAsia="fr-FR"/>
        </w:rPr>
      </w:pPr>
      <w:r w:rsidRPr="00C75462">
        <w:rPr>
          <w:rFonts w:ascii="Arial Narrow" w:eastAsia="Times New Roman" w:hAnsi="Arial Narrow" w:cs="Arial"/>
          <w:lang w:eastAsia="fr-FR"/>
        </w:rPr>
        <w:t>L’ALFI, association loi 1901, dont le siège se trouve à Paris (75009), 59 rue de Provence,</w:t>
      </w:r>
    </w:p>
    <w:p w:rsidR="00E20835" w:rsidRPr="00C75462" w:rsidRDefault="00E20835" w:rsidP="00E20835">
      <w:pPr>
        <w:tabs>
          <w:tab w:val="left" w:pos="3119"/>
        </w:tabs>
        <w:spacing w:after="0" w:line="240" w:lineRule="auto"/>
        <w:jc w:val="both"/>
        <w:rPr>
          <w:rFonts w:ascii="Arial Narrow" w:eastAsia="Times New Roman" w:hAnsi="Arial Narrow" w:cs="Arial"/>
          <w:lang w:eastAsia="fr-FR"/>
        </w:rPr>
      </w:pPr>
    </w:p>
    <w:p w:rsidR="00E20835" w:rsidRPr="00C75462" w:rsidRDefault="00E20835" w:rsidP="00E20835">
      <w:pPr>
        <w:numPr>
          <w:ilvl w:val="0"/>
          <w:numId w:val="3"/>
        </w:numPr>
        <w:tabs>
          <w:tab w:val="left" w:pos="3119"/>
        </w:tabs>
        <w:spacing w:after="0" w:line="240" w:lineRule="auto"/>
        <w:jc w:val="both"/>
        <w:rPr>
          <w:rFonts w:ascii="Arial Narrow" w:eastAsia="Times New Roman" w:hAnsi="Arial Narrow" w:cs="Arial"/>
          <w:lang w:eastAsia="fr-FR"/>
        </w:rPr>
      </w:pPr>
      <w:r w:rsidRPr="00C75462">
        <w:rPr>
          <w:rFonts w:ascii="Arial Narrow" w:eastAsia="Times New Roman" w:hAnsi="Arial Narrow" w:cs="Arial"/>
          <w:lang w:eastAsia="fr-FR"/>
        </w:rPr>
        <w:t>Le Logis Corse, Société Anonyme de coopérative HLM, à capital variable, dont le siège se trouve à Bastia (20600), Immeuble l’expo Avenue de la Libération.</w:t>
      </w:r>
    </w:p>
    <w:p w:rsidR="00E20835" w:rsidRPr="00C75462" w:rsidRDefault="00E20835" w:rsidP="00E20835">
      <w:pPr>
        <w:tabs>
          <w:tab w:val="left" w:pos="3119"/>
        </w:tabs>
        <w:spacing w:after="0" w:line="240" w:lineRule="auto"/>
        <w:jc w:val="both"/>
        <w:rPr>
          <w:rFonts w:ascii="Arial Narrow" w:eastAsia="Times New Roman" w:hAnsi="Arial Narrow" w:cs="Arial"/>
          <w:lang w:eastAsia="fr-FR"/>
        </w:rPr>
      </w:pPr>
    </w:p>
    <w:p w:rsidR="00E20835" w:rsidRDefault="00E20835" w:rsidP="00E20835">
      <w:pPr>
        <w:tabs>
          <w:tab w:val="left" w:pos="3119"/>
        </w:tabs>
        <w:spacing w:after="0" w:line="240" w:lineRule="auto"/>
        <w:rPr>
          <w:rFonts w:ascii="Arial Narrow" w:eastAsia="Times New Roman" w:hAnsi="Arial Narrow" w:cs="Arial"/>
          <w:lang w:eastAsia="fr-FR"/>
        </w:rPr>
      </w:pPr>
      <w:r w:rsidRPr="00C75462">
        <w:rPr>
          <w:rFonts w:ascii="Arial Narrow" w:eastAsia="Times New Roman" w:hAnsi="Arial Narrow" w:cs="Arial"/>
          <w:lang w:eastAsia="fr-FR"/>
        </w:rPr>
        <w:t xml:space="preserve">Représentées par </w:t>
      </w:r>
      <w:r w:rsidR="00670C16">
        <w:rPr>
          <w:rFonts w:ascii="Arial Narrow" w:eastAsia="Times New Roman" w:hAnsi="Arial Narrow" w:cs="Arial"/>
          <w:lang w:eastAsia="fr-FR"/>
        </w:rPr>
        <w:t>----------</w:t>
      </w:r>
      <w:r w:rsidRPr="00C75462">
        <w:rPr>
          <w:rFonts w:ascii="Arial Narrow" w:eastAsia="Times New Roman" w:hAnsi="Arial Narrow" w:cs="Arial"/>
          <w:lang w:eastAsia="fr-FR"/>
        </w:rPr>
        <w:t>, dûment habilité à cet effet,</w:t>
      </w:r>
    </w:p>
    <w:p w:rsidR="00E92D84" w:rsidRDefault="00E92D84" w:rsidP="00E20835">
      <w:pPr>
        <w:tabs>
          <w:tab w:val="left" w:pos="3119"/>
        </w:tabs>
        <w:spacing w:after="0" w:line="240" w:lineRule="auto"/>
        <w:rPr>
          <w:rFonts w:ascii="Arial Narrow" w:eastAsia="Times New Roman" w:hAnsi="Arial Narrow" w:cs="Arial"/>
          <w:lang w:eastAsia="fr-FR"/>
        </w:rPr>
      </w:pPr>
    </w:p>
    <w:p w:rsidR="00E92D84" w:rsidRPr="00C75462" w:rsidRDefault="007304B0" w:rsidP="00E20835">
      <w:pPr>
        <w:tabs>
          <w:tab w:val="left" w:pos="3119"/>
        </w:tabs>
        <w:spacing w:after="0" w:line="240" w:lineRule="auto"/>
        <w:rPr>
          <w:rFonts w:ascii="Arial Narrow" w:eastAsia="Times New Roman" w:hAnsi="Arial Narrow" w:cs="Arial"/>
          <w:lang w:eastAsia="fr-FR"/>
        </w:rPr>
      </w:pPr>
      <w:r>
        <w:rPr>
          <w:rFonts w:ascii="Arial Narrow" w:eastAsia="Times New Roman" w:hAnsi="Arial Narrow" w:cs="Arial"/>
          <w:lang w:eastAsia="fr-FR"/>
        </w:rPr>
        <w:t>Ci-après « </w:t>
      </w:r>
      <w:r w:rsidR="00E92D84">
        <w:rPr>
          <w:rFonts w:ascii="Arial Narrow" w:eastAsia="Times New Roman" w:hAnsi="Arial Narrow" w:cs="Arial"/>
          <w:lang w:eastAsia="fr-FR"/>
        </w:rPr>
        <w:t>La Direction</w:t>
      </w:r>
      <w:r>
        <w:rPr>
          <w:rFonts w:ascii="Arial Narrow" w:eastAsia="Times New Roman" w:hAnsi="Arial Narrow" w:cs="Arial"/>
          <w:lang w:eastAsia="fr-FR"/>
        </w:rPr>
        <w:t> »</w:t>
      </w:r>
      <w:r w:rsidR="00E92D84">
        <w:rPr>
          <w:rFonts w:ascii="Arial Narrow" w:eastAsia="Times New Roman" w:hAnsi="Arial Narrow" w:cs="Arial"/>
          <w:lang w:eastAsia="fr-FR"/>
        </w:rPr>
        <w:t>,</w:t>
      </w:r>
    </w:p>
    <w:p w:rsidR="00E20835" w:rsidRPr="00C75462" w:rsidRDefault="00E20835" w:rsidP="00E20835">
      <w:pPr>
        <w:tabs>
          <w:tab w:val="left" w:pos="3119"/>
        </w:tabs>
        <w:spacing w:after="0" w:line="240" w:lineRule="auto"/>
        <w:rPr>
          <w:rFonts w:ascii="Arial Narrow" w:eastAsia="Times New Roman" w:hAnsi="Arial Narrow" w:cs="Arial"/>
          <w:lang w:eastAsia="fr-FR"/>
        </w:rPr>
      </w:pPr>
    </w:p>
    <w:p w:rsidR="00E20835" w:rsidRPr="00C75462" w:rsidRDefault="00E20835" w:rsidP="00E20835">
      <w:pPr>
        <w:spacing w:after="0" w:line="240" w:lineRule="auto"/>
        <w:jc w:val="right"/>
        <w:rPr>
          <w:rFonts w:ascii="Arial Narrow" w:eastAsia="Times New Roman" w:hAnsi="Arial Narrow" w:cs="Arial"/>
          <w:lang w:eastAsia="fr-FR"/>
        </w:rPr>
      </w:pPr>
      <w:r w:rsidRPr="00C75462">
        <w:rPr>
          <w:rFonts w:ascii="Arial Narrow" w:eastAsia="Times New Roman" w:hAnsi="Arial Narrow" w:cs="Arial"/>
          <w:lang w:eastAsia="fr-FR"/>
        </w:rPr>
        <w:t>D'une part,</w:t>
      </w:r>
    </w:p>
    <w:p w:rsidR="00E20835" w:rsidRPr="00C75462" w:rsidRDefault="00E20835" w:rsidP="00E20835">
      <w:pPr>
        <w:spacing w:after="0" w:line="240" w:lineRule="auto"/>
        <w:jc w:val="right"/>
        <w:rPr>
          <w:rFonts w:ascii="Arial Narrow" w:eastAsia="Times New Roman" w:hAnsi="Arial Narrow" w:cs="Arial"/>
          <w:lang w:eastAsia="fr-FR"/>
        </w:rPr>
      </w:pPr>
    </w:p>
    <w:p w:rsidR="00E20835" w:rsidRPr="00C75462" w:rsidRDefault="00E20835" w:rsidP="00E20835">
      <w:pPr>
        <w:spacing w:after="0" w:line="240" w:lineRule="auto"/>
        <w:rPr>
          <w:rFonts w:ascii="Arial Narrow" w:eastAsia="Times New Roman" w:hAnsi="Arial Narrow" w:cs="Arial"/>
          <w:lang w:eastAsia="fr-FR"/>
        </w:rPr>
      </w:pPr>
      <w:r w:rsidRPr="00C75462">
        <w:rPr>
          <w:rFonts w:ascii="Arial Narrow" w:eastAsia="Times New Roman" w:hAnsi="Arial Narrow" w:cs="Arial"/>
          <w:lang w:eastAsia="fr-FR"/>
        </w:rPr>
        <w:t>Et</w:t>
      </w:r>
    </w:p>
    <w:p w:rsidR="00E20835" w:rsidRPr="00C75462" w:rsidRDefault="00E20835" w:rsidP="00E20835">
      <w:pPr>
        <w:spacing w:after="0" w:line="240" w:lineRule="auto"/>
        <w:rPr>
          <w:rFonts w:ascii="Arial Narrow" w:eastAsia="Times New Roman" w:hAnsi="Arial Narrow" w:cs="Arial"/>
          <w:b/>
          <w:bCs/>
          <w:lang w:eastAsia="fr-FR"/>
        </w:rPr>
      </w:pPr>
    </w:p>
    <w:p w:rsidR="00E20835" w:rsidRPr="00C75462" w:rsidRDefault="00E20835" w:rsidP="00E20835">
      <w:pPr>
        <w:numPr>
          <w:ilvl w:val="0"/>
          <w:numId w:val="2"/>
        </w:numPr>
        <w:spacing w:after="0" w:line="240" w:lineRule="auto"/>
        <w:jc w:val="both"/>
        <w:rPr>
          <w:rFonts w:ascii="Arial Narrow" w:eastAsia="Times New Roman" w:hAnsi="Arial Narrow" w:cs="Arial"/>
          <w:lang w:eastAsia="fr-FR"/>
        </w:rPr>
      </w:pPr>
      <w:r w:rsidRPr="00C75462">
        <w:rPr>
          <w:rFonts w:ascii="Arial Narrow" w:eastAsia="Times New Roman" w:hAnsi="Arial Narrow" w:cs="Arial"/>
          <w:lang w:eastAsia="fr-FR"/>
        </w:rPr>
        <w:t xml:space="preserve">Le syndicat CFDT, (Bourse du Travail, 3, rue du Château d'Eau  - 75010 - PARIS), représenté par </w:t>
      </w:r>
      <w:r w:rsidR="00670C16">
        <w:rPr>
          <w:rFonts w:ascii="Arial Narrow" w:eastAsia="Times New Roman" w:hAnsi="Arial Narrow" w:cs="Arial"/>
          <w:lang w:eastAsia="fr-FR"/>
        </w:rPr>
        <w:t>------------</w:t>
      </w:r>
      <w:r w:rsidRPr="00C75462">
        <w:rPr>
          <w:rFonts w:ascii="Arial Narrow" w:eastAsia="Times New Roman" w:hAnsi="Arial Narrow" w:cs="Arial"/>
          <w:lang w:eastAsia="fr-FR"/>
        </w:rPr>
        <w:t>, déléguée syndicale de l'UES Arcade désigné en cette qualité, le 07/04/2016,</w:t>
      </w:r>
    </w:p>
    <w:p w:rsidR="00E20835" w:rsidRPr="00C75462" w:rsidRDefault="00E20835" w:rsidP="00E20835">
      <w:pPr>
        <w:spacing w:after="0" w:line="240" w:lineRule="auto"/>
        <w:rPr>
          <w:rFonts w:ascii="Arial Narrow" w:eastAsia="Times New Roman" w:hAnsi="Arial Narrow" w:cs="Arial"/>
          <w:lang w:eastAsia="fr-FR"/>
        </w:rPr>
      </w:pPr>
      <w:r>
        <w:rPr>
          <w:rFonts w:ascii="Arial Narrow" w:eastAsia="Times New Roman" w:hAnsi="Arial Narrow" w:cs="Arial"/>
          <w:lang w:eastAsia="fr-FR"/>
        </w:rPr>
        <w:t xml:space="preserve"> </w:t>
      </w:r>
    </w:p>
    <w:p w:rsidR="00E20835" w:rsidRPr="00C75462" w:rsidRDefault="00E20835" w:rsidP="00E20835">
      <w:pPr>
        <w:numPr>
          <w:ilvl w:val="0"/>
          <w:numId w:val="2"/>
        </w:numPr>
        <w:spacing w:after="0" w:line="240" w:lineRule="auto"/>
        <w:jc w:val="both"/>
        <w:rPr>
          <w:rFonts w:ascii="Arial Narrow" w:eastAsia="Times New Roman" w:hAnsi="Arial Narrow" w:cs="Arial"/>
          <w:lang w:eastAsia="fr-FR"/>
        </w:rPr>
      </w:pPr>
      <w:r w:rsidRPr="00C75462">
        <w:rPr>
          <w:rFonts w:ascii="Arial Narrow" w:eastAsia="Times New Roman" w:hAnsi="Arial Narrow" w:cs="Arial"/>
          <w:lang w:eastAsia="fr-FR"/>
        </w:rPr>
        <w:t xml:space="preserve">Le syndicat SNUHAB-CFE CGC (15, rue de Londres - 75009 - PARIS) représenté par </w:t>
      </w:r>
      <w:r w:rsidR="00670C16">
        <w:rPr>
          <w:rFonts w:ascii="Arial Narrow" w:eastAsia="Times New Roman" w:hAnsi="Arial Narrow" w:cs="Arial"/>
          <w:lang w:eastAsia="fr-FR"/>
        </w:rPr>
        <w:t>---------------</w:t>
      </w:r>
      <w:r w:rsidRPr="00C75462">
        <w:rPr>
          <w:rFonts w:ascii="Arial Narrow" w:eastAsia="Times New Roman" w:hAnsi="Arial Narrow" w:cs="Arial"/>
          <w:lang w:eastAsia="fr-FR"/>
        </w:rPr>
        <w:t>, délégué syndical de l'UES Arcade désigné en cette qualité, le  10/03/2016,</w:t>
      </w:r>
    </w:p>
    <w:p w:rsidR="00E20835" w:rsidRPr="00C75462" w:rsidRDefault="00E20835" w:rsidP="00E20835">
      <w:pPr>
        <w:spacing w:after="0" w:line="240" w:lineRule="auto"/>
        <w:rPr>
          <w:rFonts w:ascii="Arial Narrow" w:eastAsia="Times New Roman" w:hAnsi="Arial Narrow" w:cs="Arial"/>
          <w:lang w:eastAsia="fr-FR"/>
        </w:rPr>
      </w:pPr>
    </w:p>
    <w:p w:rsidR="00E20835" w:rsidRDefault="00E20835" w:rsidP="00E20835">
      <w:pPr>
        <w:numPr>
          <w:ilvl w:val="0"/>
          <w:numId w:val="2"/>
        </w:numPr>
        <w:spacing w:after="0" w:line="240" w:lineRule="auto"/>
        <w:jc w:val="both"/>
        <w:rPr>
          <w:rFonts w:ascii="Arial Narrow" w:eastAsia="Times New Roman" w:hAnsi="Arial Narrow" w:cs="Arial"/>
          <w:lang w:eastAsia="fr-FR"/>
        </w:rPr>
      </w:pPr>
      <w:r w:rsidRPr="00C75462">
        <w:rPr>
          <w:rFonts w:ascii="Arial Narrow" w:eastAsia="Times New Roman" w:hAnsi="Arial Narrow" w:cs="Arial"/>
          <w:lang w:eastAsia="fr-FR"/>
        </w:rPr>
        <w:t xml:space="preserve">Le syndicat FO (Union Départementale des syndicats CGT Force Ouvrière de Paris – 131, rue Damrémont, 75018 Paris) représenté par </w:t>
      </w:r>
      <w:r w:rsidR="00670C16">
        <w:rPr>
          <w:rFonts w:ascii="Arial Narrow" w:eastAsia="Times New Roman" w:hAnsi="Arial Narrow" w:cs="Arial"/>
          <w:lang w:eastAsia="fr-FR"/>
        </w:rPr>
        <w:t>-----------</w:t>
      </w:r>
      <w:r w:rsidRPr="00C75462">
        <w:rPr>
          <w:rFonts w:ascii="Arial Narrow" w:eastAsia="Times New Roman" w:hAnsi="Arial Narrow" w:cs="Arial"/>
          <w:lang w:eastAsia="fr-FR"/>
        </w:rPr>
        <w:t>, déléguée syndicale de l’UES Arcade désignée en cette qualité le 25/03/2016.</w:t>
      </w:r>
    </w:p>
    <w:p w:rsidR="00AE0F05" w:rsidRDefault="00AE0F05" w:rsidP="00AE0F05">
      <w:pPr>
        <w:spacing w:after="0" w:line="240" w:lineRule="auto"/>
        <w:ind w:left="360"/>
        <w:jc w:val="both"/>
        <w:rPr>
          <w:rFonts w:ascii="Arial Narrow" w:eastAsia="Times New Roman" w:hAnsi="Arial Narrow" w:cs="Arial"/>
          <w:lang w:eastAsia="fr-FR"/>
        </w:rPr>
      </w:pPr>
    </w:p>
    <w:p w:rsidR="00E20835" w:rsidRDefault="00E20835" w:rsidP="00E20835">
      <w:pPr>
        <w:numPr>
          <w:ilvl w:val="0"/>
          <w:numId w:val="2"/>
        </w:numPr>
        <w:spacing w:after="0" w:line="240" w:lineRule="auto"/>
        <w:jc w:val="both"/>
        <w:rPr>
          <w:rFonts w:ascii="Arial Narrow" w:eastAsia="Times New Roman" w:hAnsi="Arial Narrow" w:cs="Arial"/>
          <w:lang w:eastAsia="fr-FR"/>
        </w:rPr>
      </w:pPr>
      <w:r w:rsidRPr="004C0E79">
        <w:rPr>
          <w:rFonts w:ascii="Arial Narrow" w:eastAsia="Times New Roman" w:hAnsi="Arial Narrow" w:cs="Arial"/>
          <w:lang w:eastAsia="fr-FR"/>
        </w:rPr>
        <w:t xml:space="preserve">Le syndicat CGT  (263, rue de Paris, 93100 MONTREUIL) représenté par </w:t>
      </w:r>
      <w:r w:rsidR="00670C16">
        <w:rPr>
          <w:rFonts w:ascii="Arial Narrow" w:eastAsia="Times New Roman" w:hAnsi="Arial Narrow" w:cs="Arial"/>
          <w:lang w:eastAsia="fr-FR"/>
        </w:rPr>
        <w:t>----------</w:t>
      </w:r>
      <w:r w:rsidRPr="004C0E79">
        <w:rPr>
          <w:rFonts w:ascii="Arial Narrow" w:eastAsia="Times New Roman" w:hAnsi="Arial Narrow" w:cs="Arial"/>
          <w:lang w:eastAsia="fr-FR"/>
        </w:rPr>
        <w:t>, délégué syndical de l’UES Arcade désigné en cette qualité le 21/03/2016,</w:t>
      </w:r>
    </w:p>
    <w:p w:rsidR="007304B0" w:rsidRDefault="007304B0" w:rsidP="007304B0">
      <w:pPr>
        <w:pStyle w:val="Paragraphedeliste"/>
        <w:rPr>
          <w:rFonts w:ascii="Arial Narrow" w:eastAsia="Times New Roman" w:hAnsi="Arial Narrow" w:cs="Arial"/>
          <w:lang w:eastAsia="fr-FR"/>
        </w:rPr>
      </w:pPr>
    </w:p>
    <w:p w:rsidR="007304B0" w:rsidRPr="00814CBE" w:rsidRDefault="007304B0" w:rsidP="007304B0">
      <w:pPr>
        <w:spacing w:after="0" w:line="240" w:lineRule="auto"/>
        <w:jc w:val="both"/>
        <w:rPr>
          <w:rFonts w:ascii="Arial Narrow" w:eastAsia="Times New Roman" w:hAnsi="Arial Narrow" w:cs="Arial"/>
          <w:lang w:eastAsia="fr-FR"/>
        </w:rPr>
      </w:pPr>
      <w:r w:rsidRPr="007304B0">
        <w:rPr>
          <w:rFonts w:ascii="Arial Narrow" w:eastAsia="Times New Roman" w:hAnsi="Arial Narrow" w:cs="Arial"/>
          <w:lang w:eastAsia="fr-FR"/>
        </w:rPr>
        <w:t>Ci-après les</w:t>
      </w:r>
      <w:r w:rsidR="0002699E">
        <w:rPr>
          <w:rFonts w:ascii="Arial Narrow" w:eastAsia="Times New Roman" w:hAnsi="Arial Narrow" w:cs="Arial"/>
          <w:lang w:eastAsia="fr-FR"/>
        </w:rPr>
        <w:t xml:space="preserve"> « Organisations S</w:t>
      </w:r>
      <w:r>
        <w:rPr>
          <w:rFonts w:ascii="Arial Narrow" w:eastAsia="Times New Roman" w:hAnsi="Arial Narrow" w:cs="Arial"/>
          <w:lang w:eastAsia="fr-FR"/>
        </w:rPr>
        <w:t>yndicales »</w:t>
      </w:r>
    </w:p>
    <w:p w:rsidR="00E20835" w:rsidRPr="00C75462" w:rsidRDefault="00E20835" w:rsidP="00E20835">
      <w:pPr>
        <w:spacing w:after="0" w:line="240" w:lineRule="auto"/>
        <w:rPr>
          <w:rFonts w:ascii="Arial Narrow" w:eastAsia="Times New Roman" w:hAnsi="Arial Narrow" w:cs="Arial"/>
          <w:lang w:eastAsia="fr-FR"/>
        </w:rPr>
      </w:pPr>
    </w:p>
    <w:p w:rsidR="00E20835" w:rsidRPr="00C75462" w:rsidRDefault="00E20835" w:rsidP="00E20835">
      <w:pPr>
        <w:spacing w:after="0" w:line="240" w:lineRule="auto"/>
        <w:jc w:val="right"/>
        <w:rPr>
          <w:rFonts w:ascii="Arial Narrow" w:eastAsia="Times New Roman" w:hAnsi="Arial Narrow" w:cs="Arial"/>
          <w:lang w:eastAsia="fr-FR"/>
        </w:rPr>
      </w:pPr>
      <w:r w:rsidRPr="00C75462">
        <w:rPr>
          <w:rFonts w:ascii="Arial Narrow" w:eastAsia="Times New Roman" w:hAnsi="Arial Narrow" w:cs="Arial"/>
          <w:lang w:eastAsia="fr-FR"/>
        </w:rPr>
        <w:t>D'autre part.</w:t>
      </w:r>
    </w:p>
    <w:p w:rsidR="006B3EE6" w:rsidRDefault="006B3EE6">
      <w:pPr>
        <w:rPr>
          <w:rFonts w:ascii="Arial Narrow" w:eastAsiaTheme="majorEastAsia" w:hAnsi="Arial Narrow" w:cstheme="majorBidi"/>
          <w:b/>
          <w:bCs/>
          <w:lang w:eastAsia="fr-FR"/>
        </w:rPr>
      </w:pPr>
      <w:bookmarkStart w:id="0" w:name="_Toc360003439"/>
      <w:r>
        <w:rPr>
          <w:rFonts w:ascii="Arial Narrow" w:eastAsiaTheme="majorEastAsia" w:hAnsi="Arial Narrow" w:cstheme="majorBidi"/>
          <w:b/>
          <w:bCs/>
          <w:lang w:eastAsia="fr-FR"/>
        </w:rPr>
        <w:br w:type="page"/>
      </w:r>
    </w:p>
    <w:bookmarkEnd w:id="0" w:displacedByCustomXml="next"/>
    <w:sdt>
      <w:sdtPr>
        <w:rPr>
          <w:rFonts w:asciiTheme="minorHAnsi" w:eastAsiaTheme="minorHAnsi" w:hAnsiTheme="minorHAnsi" w:cstheme="minorBidi"/>
          <w:b w:val="0"/>
          <w:bCs w:val="0"/>
          <w:color w:val="auto"/>
          <w:sz w:val="22"/>
          <w:szCs w:val="22"/>
          <w:lang w:eastAsia="en-US"/>
        </w:rPr>
        <w:id w:val="-715115628"/>
        <w:docPartObj>
          <w:docPartGallery w:val="Table of Contents"/>
          <w:docPartUnique/>
        </w:docPartObj>
      </w:sdtPr>
      <w:sdtEndPr/>
      <w:sdtContent>
        <w:p w:rsidR="00B623C4" w:rsidRDefault="00AA56E8" w:rsidP="0000393C">
          <w:pPr>
            <w:pStyle w:val="En-ttedetabledesmatires"/>
            <w:tabs>
              <w:tab w:val="left" w:pos="8505"/>
            </w:tabs>
          </w:pPr>
          <w:r>
            <w:t>Sommaire</w:t>
          </w:r>
        </w:p>
        <w:p w:rsidR="0000393C" w:rsidRDefault="00B623C4">
          <w:pPr>
            <w:pStyle w:val="TM1"/>
            <w:tabs>
              <w:tab w:val="right" w:leader="dot" w:pos="9628"/>
            </w:tabs>
            <w:rPr>
              <w:rFonts w:eastAsiaTheme="minorEastAsia"/>
              <w:noProof/>
              <w:lang w:eastAsia="fr-FR"/>
            </w:rPr>
          </w:pPr>
          <w:r>
            <w:fldChar w:fldCharType="begin"/>
          </w:r>
          <w:r>
            <w:instrText xml:space="preserve"> TOC \o "1-3" \h \z \u </w:instrText>
          </w:r>
          <w:r>
            <w:fldChar w:fldCharType="separate"/>
          </w:r>
          <w:hyperlink w:anchor="_Toc495658812" w:history="1">
            <w:r w:rsidR="0000393C" w:rsidRPr="00087E5C">
              <w:rPr>
                <w:rStyle w:val="Lienhypertexte"/>
                <w:rFonts w:ascii="Arial Narrow" w:eastAsiaTheme="majorEastAsia" w:hAnsi="Arial Narrow" w:cstheme="majorBidi"/>
                <w:b/>
                <w:bCs/>
                <w:noProof/>
                <w:lang w:eastAsia="fr-FR"/>
              </w:rPr>
              <w:t>PREAMBULE</w:t>
            </w:r>
            <w:r w:rsidR="0000393C">
              <w:rPr>
                <w:noProof/>
                <w:webHidden/>
              </w:rPr>
              <w:tab/>
            </w:r>
            <w:r w:rsidR="0000393C">
              <w:rPr>
                <w:noProof/>
                <w:webHidden/>
              </w:rPr>
              <w:fldChar w:fldCharType="begin"/>
            </w:r>
            <w:r w:rsidR="0000393C">
              <w:rPr>
                <w:noProof/>
                <w:webHidden/>
              </w:rPr>
              <w:instrText xml:space="preserve"> PAGEREF _Toc495658812 \h </w:instrText>
            </w:r>
            <w:r w:rsidR="0000393C">
              <w:rPr>
                <w:noProof/>
                <w:webHidden/>
              </w:rPr>
            </w:r>
            <w:r w:rsidR="0000393C">
              <w:rPr>
                <w:noProof/>
                <w:webHidden/>
              </w:rPr>
              <w:fldChar w:fldCharType="separate"/>
            </w:r>
            <w:r w:rsidR="0000393C">
              <w:rPr>
                <w:noProof/>
                <w:webHidden/>
              </w:rPr>
              <w:t>3</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13" w:history="1">
            <w:r w:rsidR="0000393C" w:rsidRPr="00087E5C">
              <w:rPr>
                <w:rStyle w:val="Lienhypertexte"/>
                <w:rFonts w:ascii="Arial Narrow" w:eastAsiaTheme="majorEastAsia" w:hAnsi="Arial Narrow" w:cstheme="majorBidi"/>
                <w:b/>
                <w:bCs/>
                <w:noProof/>
                <w:lang w:eastAsia="fr-FR"/>
              </w:rPr>
              <w:t>Article 1.  DUREE DE L’ACCORD – modification, révision, dénonciation</w:t>
            </w:r>
            <w:r w:rsidR="0000393C">
              <w:rPr>
                <w:noProof/>
                <w:webHidden/>
              </w:rPr>
              <w:tab/>
            </w:r>
            <w:r w:rsidR="0000393C">
              <w:rPr>
                <w:noProof/>
                <w:webHidden/>
              </w:rPr>
              <w:fldChar w:fldCharType="begin"/>
            </w:r>
            <w:r w:rsidR="0000393C">
              <w:rPr>
                <w:noProof/>
                <w:webHidden/>
              </w:rPr>
              <w:instrText xml:space="preserve"> PAGEREF _Toc495658813 \h </w:instrText>
            </w:r>
            <w:r w:rsidR="0000393C">
              <w:rPr>
                <w:noProof/>
                <w:webHidden/>
              </w:rPr>
            </w:r>
            <w:r w:rsidR="0000393C">
              <w:rPr>
                <w:noProof/>
                <w:webHidden/>
              </w:rPr>
              <w:fldChar w:fldCharType="separate"/>
            </w:r>
            <w:r w:rsidR="0000393C">
              <w:rPr>
                <w:noProof/>
                <w:webHidden/>
              </w:rPr>
              <w:t>3</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14" w:history="1">
            <w:r w:rsidR="0000393C" w:rsidRPr="00087E5C">
              <w:rPr>
                <w:rStyle w:val="Lienhypertexte"/>
                <w:rFonts w:ascii="Arial Narrow" w:eastAsiaTheme="majorEastAsia" w:hAnsi="Arial Narrow" w:cstheme="majorBidi"/>
                <w:b/>
                <w:bCs/>
                <w:noProof/>
                <w:lang w:eastAsia="fr-FR"/>
              </w:rPr>
              <w:t>Article 2. DIAGNOSTIC</w:t>
            </w:r>
            <w:r w:rsidR="0000393C">
              <w:rPr>
                <w:noProof/>
                <w:webHidden/>
              </w:rPr>
              <w:tab/>
            </w:r>
            <w:r w:rsidR="0000393C">
              <w:rPr>
                <w:noProof/>
                <w:webHidden/>
              </w:rPr>
              <w:fldChar w:fldCharType="begin"/>
            </w:r>
            <w:r w:rsidR="0000393C">
              <w:rPr>
                <w:noProof/>
                <w:webHidden/>
              </w:rPr>
              <w:instrText xml:space="preserve"> PAGEREF _Toc495658814 \h </w:instrText>
            </w:r>
            <w:r w:rsidR="0000393C">
              <w:rPr>
                <w:noProof/>
                <w:webHidden/>
              </w:rPr>
            </w:r>
            <w:r w:rsidR="0000393C">
              <w:rPr>
                <w:noProof/>
                <w:webHidden/>
              </w:rPr>
              <w:fldChar w:fldCharType="separate"/>
            </w:r>
            <w:r w:rsidR="0000393C">
              <w:rPr>
                <w:noProof/>
                <w:webHidden/>
              </w:rPr>
              <w:t>3</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15" w:history="1">
            <w:r w:rsidR="0000393C" w:rsidRPr="00087E5C">
              <w:rPr>
                <w:rStyle w:val="Lienhypertexte"/>
                <w:rFonts w:ascii="Arial Narrow" w:eastAsiaTheme="majorEastAsia" w:hAnsi="Arial Narrow" w:cstheme="majorBidi"/>
                <w:b/>
                <w:bCs/>
                <w:noProof/>
                <w:lang w:eastAsia="fr-FR"/>
              </w:rPr>
              <w:t>Article 3. FACILITER LE RECRUTEMENT, L’INSERTION, LA FORMATION ET LA FIDELISATION DES JEUNES DE MOINS DE 26 ANS</w:t>
            </w:r>
            <w:r w:rsidR="0000393C">
              <w:rPr>
                <w:noProof/>
                <w:webHidden/>
              </w:rPr>
              <w:tab/>
            </w:r>
            <w:r w:rsidR="0000393C">
              <w:rPr>
                <w:noProof/>
                <w:webHidden/>
              </w:rPr>
              <w:fldChar w:fldCharType="begin"/>
            </w:r>
            <w:r w:rsidR="0000393C">
              <w:rPr>
                <w:noProof/>
                <w:webHidden/>
              </w:rPr>
              <w:instrText xml:space="preserve"> PAGEREF _Toc495658815 \h </w:instrText>
            </w:r>
            <w:r w:rsidR="0000393C">
              <w:rPr>
                <w:noProof/>
                <w:webHidden/>
              </w:rPr>
            </w:r>
            <w:r w:rsidR="0000393C">
              <w:rPr>
                <w:noProof/>
                <w:webHidden/>
              </w:rPr>
              <w:fldChar w:fldCharType="separate"/>
            </w:r>
            <w:r w:rsidR="0000393C">
              <w:rPr>
                <w:noProof/>
                <w:webHidden/>
              </w:rPr>
              <w:t>4</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16" w:history="1">
            <w:r w:rsidR="0000393C" w:rsidRPr="00087E5C">
              <w:rPr>
                <w:rStyle w:val="Lienhypertexte"/>
                <w:rFonts w:ascii="Arial Narrow" w:eastAsiaTheme="majorEastAsia" w:hAnsi="Arial Narrow" w:cstheme="majorBidi"/>
                <w:b/>
                <w:bCs/>
                <w:noProof/>
                <w:lang w:eastAsia="fr-FR"/>
              </w:rPr>
              <w:t>3-1 Assurer des conditions optimales d’intégration et d’apprentissage</w:t>
            </w:r>
            <w:r w:rsidR="0000393C">
              <w:rPr>
                <w:noProof/>
                <w:webHidden/>
              </w:rPr>
              <w:tab/>
            </w:r>
            <w:r w:rsidR="0000393C">
              <w:rPr>
                <w:noProof/>
                <w:webHidden/>
              </w:rPr>
              <w:fldChar w:fldCharType="begin"/>
            </w:r>
            <w:r w:rsidR="0000393C">
              <w:rPr>
                <w:noProof/>
                <w:webHidden/>
              </w:rPr>
              <w:instrText xml:space="preserve"> PAGEREF _Toc495658816 \h </w:instrText>
            </w:r>
            <w:r w:rsidR="0000393C">
              <w:rPr>
                <w:noProof/>
                <w:webHidden/>
              </w:rPr>
            </w:r>
            <w:r w:rsidR="0000393C">
              <w:rPr>
                <w:noProof/>
                <w:webHidden/>
              </w:rPr>
              <w:fldChar w:fldCharType="separate"/>
            </w:r>
            <w:r w:rsidR="0000393C">
              <w:rPr>
                <w:noProof/>
                <w:webHidden/>
              </w:rPr>
              <w:t>4</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17" w:history="1">
            <w:r w:rsidR="0000393C" w:rsidRPr="00087E5C">
              <w:rPr>
                <w:rStyle w:val="Lienhypertexte"/>
                <w:rFonts w:ascii="Arial Narrow" w:eastAsiaTheme="majorEastAsia" w:hAnsi="Arial Narrow" w:cstheme="majorBidi"/>
                <w:b/>
                <w:bCs/>
                <w:noProof/>
                <w:lang w:eastAsia="fr-FR"/>
              </w:rPr>
              <w:t>3-2 Favoriser l’embauche  de jeunes à l’issue de leur alternance en favorisant la mobilité intra-groupe</w:t>
            </w:r>
            <w:r w:rsidR="0000393C">
              <w:rPr>
                <w:noProof/>
                <w:webHidden/>
              </w:rPr>
              <w:tab/>
            </w:r>
            <w:r w:rsidR="0000393C">
              <w:rPr>
                <w:noProof/>
                <w:webHidden/>
              </w:rPr>
              <w:fldChar w:fldCharType="begin"/>
            </w:r>
            <w:r w:rsidR="0000393C">
              <w:rPr>
                <w:noProof/>
                <w:webHidden/>
              </w:rPr>
              <w:instrText xml:space="preserve"> PAGEREF _Toc495658817 \h </w:instrText>
            </w:r>
            <w:r w:rsidR="0000393C">
              <w:rPr>
                <w:noProof/>
                <w:webHidden/>
              </w:rPr>
            </w:r>
            <w:r w:rsidR="0000393C">
              <w:rPr>
                <w:noProof/>
                <w:webHidden/>
              </w:rPr>
              <w:fldChar w:fldCharType="separate"/>
            </w:r>
            <w:r w:rsidR="0000393C">
              <w:rPr>
                <w:noProof/>
                <w:webHidden/>
              </w:rPr>
              <w:t>5</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18" w:history="1">
            <w:r w:rsidR="0000393C" w:rsidRPr="00087E5C">
              <w:rPr>
                <w:rStyle w:val="Lienhypertexte"/>
                <w:rFonts w:ascii="Arial Narrow" w:eastAsiaTheme="majorEastAsia" w:hAnsi="Arial Narrow" w:cstheme="majorBidi"/>
                <w:b/>
                <w:bCs/>
                <w:noProof/>
                <w:lang w:eastAsia="fr-FR"/>
              </w:rPr>
              <w:t>3-3) Objectifs chiffrés de l’entreprise en matière de recrutement de jeunes en CDI</w:t>
            </w:r>
            <w:r w:rsidR="0000393C">
              <w:rPr>
                <w:noProof/>
                <w:webHidden/>
              </w:rPr>
              <w:tab/>
            </w:r>
            <w:r w:rsidR="0000393C">
              <w:rPr>
                <w:noProof/>
                <w:webHidden/>
              </w:rPr>
              <w:fldChar w:fldCharType="begin"/>
            </w:r>
            <w:r w:rsidR="0000393C">
              <w:rPr>
                <w:noProof/>
                <w:webHidden/>
              </w:rPr>
              <w:instrText xml:space="preserve"> PAGEREF _Toc495658818 \h </w:instrText>
            </w:r>
            <w:r w:rsidR="0000393C">
              <w:rPr>
                <w:noProof/>
                <w:webHidden/>
              </w:rPr>
            </w:r>
            <w:r w:rsidR="0000393C">
              <w:rPr>
                <w:noProof/>
                <w:webHidden/>
              </w:rPr>
              <w:fldChar w:fldCharType="separate"/>
            </w:r>
            <w:r w:rsidR="0000393C">
              <w:rPr>
                <w:noProof/>
                <w:webHidden/>
              </w:rPr>
              <w:t>5</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21" w:history="1">
            <w:r w:rsidR="0000393C" w:rsidRPr="00087E5C">
              <w:rPr>
                <w:rStyle w:val="Lienhypertexte"/>
                <w:rFonts w:ascii="Arial Narrow" w:eastAsiaTheme="majorEastAsia" w:hAnsi="Arial Narrow" w:cstheme="majorBidi"/>
                <w:b/>
                <w:bCs/>
                <w:noProof/>
                <w:lang w:eastAsia="fr-FR"/>
              </w:rPr>
              <w:t>Article 4. FAVORISER L'EMBAUCHE ET LE MAINTIEN DANS L'EMPLOI DES SALARIES AGES</w:t>
            </w:r>
            <w:r w:rsidR="0000393C">
              <w:rPr>
                <w:noProof/>
                <w:webHidden/>
              </w:rPr>
              <w:tab/>
            </w:r>
            <w:r w:rsidR="0000393C">
              <w:rPr>
                <w:noProof/>
                <w:webHidden/>
              </w:rPr>
              <w:fldChar w:fldCharType="begin"/>
            </w:r>
            <w:r w:rsidR="0000393C">
              <w:rPr>
                <w:noProof/>
                <w:webHidden/>
              </w:rPr>
              <w:instrText xml:space="preserve"> PAGEREF _Toc495658821 \h </w:instrText>
            </w:r>
            <w:r w:rsidR="0000393C">
              <w:rPr>
                <w:noProof/>
                <w:webHidden/>
              </w:rPr>
            </w:r>
            <w:r w:rsidR="0000393C">
              <w:rPr>
                <w:noProof/>
                <w:webHidden/>
              </w:rPr>
              <w:fldChar w:fldCharType="separate"/>
            </w:r>
            <w:r w:rsidR="0000393C">
              <w:rPr>
                <w:noProof/>
                <w:webHidden/>
              </w:rPr>
              <w:t>5</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22" w:history="1">
            <w:r w:rsidR="0000393C" w:rsidRPr="00087E5C">
              <w:rPr>
                <w:rStyle w:val="Lienhypertexte"/>
                <w:rFonts w:ascii="Arial Narrow" w:eastAsiaTheme="majorEastAsia" w:hAnsi="Arial Narrow" w:cstheme="majorBidi"/>
                <w:b/>
                <w:bCs/>
                <w:noProof/>
                <w:lang w:eastAsia="fr-FR"/>
              </w:rPr>
              <w:t>4-1) Objectifs chiffrés en matière d’embauche et de maintien dans l’emploi des salariés âgés</w:t>
            </w:r>
            <w:r w:rsidR="0000393C">
              <w:rPr>
                <w:noProof/>
                <w:webHidden/>
              </w:rPr>
              <w:tab/>
            </w:r>
            <w:r w:rsidR="0000393C">
              <w:rPr>
                <w:noProof/>
                <w:webHidden/>
              </w:rPr>
              <w:fldChar w:fldCharType="begin"/>
            </w:r>
            <w:r w:rsidR="0000393C">
              <w:rPr>
                <w:noProof/>
                <w:webHidden/>
              </w:rPr>
              <w:instrText xml:space="preserve"> PAGEREF _Toc495658822 \h </w:instrText>
            </w:r>
            <w:r w:rsidR="0000393C">
              <w:rPr>
                <w:noProof/>
                <w:webHidden/>
              </w:rPr>
            </w:r>
            <w:r w:rsidR="0000393C">
              <w:rPr>
                <w:noProof/>
                <w:webHidden/>
              </w:rPr>
              <w:fldChar w:fldCharType="separate"/>
            </w:r>
            <w:r w:rsidR="0000393C">
              <w:rPr>
                <w:noProof/>
                <w:webHidden/>
              </w:rPr>
              <w:t>5</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23" w:history="1">
            <w:r w:rsidR="0000393C" w:rsidRPr="00087E5C">
              <w:rPr>
                <w:rStyle w:val="Lienhypertexte"/>
                <w:rFonts w:ascii="Arial Narrow" w:eastAsiaTheme="majorEastAsia" w:hAnsi="Arial Narrow" w:cstheme="majorBidi"/>
                <w:b/>
                <w:bCs/>
                <w:noProof/>
                <w:lang w:eastAsia="fr-FR"/>
              </w:rPr>
              <w:t>4-2) Aménager la fin de carrière</w:t>
            </w:r>
            <w:r w:rsidR="0000393C">
              <w:rPr>
                <w:noProof/>
                <w:webHidden/>
              </w:rPr>
              <w:tab/>
            </w:r>
            <w:r w:rsidR="0000393C">
              <w:rPr>
                <w:noProof/>
                <w:webHidden/>
              </w:rPr>
              <w:fldChar w:fldCharType="begin"/>
            </w:r>
            <w:r w:rsidR="0000393C">
              <w:rPr>
                <w:noProof/>
                <w:webHidden/>
              </w:rPr>
              <w:instrText xml:space="preserve"> PAGEREF _Toc495658823 \h </w:instrText>
            </w:r>
            <w:r w:rsidR="0000393C">
              <w:rPr>
                <w:noProof/>
                <w:webHidden/>
              </w:rPr>
            </w:r>
            <w:r w:rsidR="0000393C">
              <w:rPr>
                <w:noProof/>
                <w:webHidden/>
              </w:rPr>
              <w:fldChar w:fldCharType="separate"/>
            </w:r>
            <w:r w:rsidR="0000393C">
              <w:rPr>
                <w:noProof/>
                <w:webHidden/>
              </w:rPr>
              <w:t>5</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24" w:history="1">
            <w:r w:rsidR="0000393C" w:rsidRPr="00087E5C">
              <w:rPr>
                <w:rStyle w:val="Lienhypertexte"/>
                <w:rFonts w:ascii="Arial Narrow" w:eastAsiaTheme="majorEastAsia" w:hAnsi="Arial Narrow" w:cstheme="majorBidi"/>
                <w:b/>
                <w:bCs/>
                <w:noProof/>
                <w:lang w:eastAsia="fr-FR"/>
              </w:rPr>
              <w:t>Article 5. TRANSMISSION DES SAVOIRS ET COMPETENCES</w:t>
            </w:r>
            <w:r w:rsidR="0000393C">
              <w:rPr>
                <w:noProof/>
                <w:webHidden/>
              </w:rPr>
              <w:tab/>
            </w:r>
            <w:r w:rsidR="0000393C">
              <w:rPr>
                <w:noProof/>
                <w:webHidden/>
              </w:rPr>
              <w:fldChar w:fldCharType="begin"/>
            </w:r>
            <w:r w:rsidR="0000393C">
              <w:rPr>
                <w:noProof/>
                <w:webHidden/>
              </w:rPr>
              <w:instrText xml:space="preserve"> PAGEREF _Toc495658824 \h </w:instrText>
            </w:r>
            <w:r w:rsidR="0000393C">
              <w:rPr>
                <w:noProof/>
                <w:webHidden/>
              </w:rPr>
            </w:r>
            <w:r w:rsidR="0000393C">
              <w:rPr>
                <w:noProof/>
                <w:webHidden/>
              </w:rPr>
              <w:fldChar w:fldCharType="separate"/>
            </w:r>
            <w:r w:rsidR="0000393C">
              <w:rPr>
                <w:noProof/>
                <w:webHidden/>
              </w:rPr>
              <w:t>6</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25" w:history="1">
            <w:r w:rsidR="0000393C" w:rsidRPr="00087E5C">
              <w:rPr>
                <w:rStyle w:val="Lienhypertexte"/>
                <w:rFonts w:ascii="Arial Narrow" w:eastAsiaTheme="majorEastAsia" w:hAnsi="Arial Narrow" w:cstheme="majorBidi"/>
                <w:b/>
                <w:bCs/>
                <w:noProof/>
                <w:lang w:eastAsia="fr-FR"/>
              </w:rPr>
              <w:t>5-1) Organiser la transmission des savoirs de la part des séniors</w:t>
            </w:r>
            <w:r w:rsidR="0000393C">
              <w:rPr>
                <w:noProof/>
                <w:webHidden/>
              </w:rPr>
              <w:tab/>
            </w:r>
            <w:r w:rsidR="0000393C">
              <w:rPr>
                <w:noProof/>
                <w:webHidden/>
              </w:rPr>
              <w:fldChar w:fldCharType="begin"/>
            </w:r>
            <w:r w:rsidR="0000393C">
              <w:rPr>
                <w:noProof/>
                <w:webHidden/>
              </w:rPr>
              <w:instrText xml:space="preserve"> PAGEREF _Toc495658825 \h </w:instrText>
            </w:r>
            <w:r w:rsidR="0000393C">
              <w:rPr>
                <w:noProof/>
                <w:webHidden/>
              </w:rPr>
            </w:r>
            <w:r w:rsidR="0000393C">
              <w:rPr>
                <w:noProof/>
                <w:webHidden/>
              </w:rPr>
              <w:fldChar w:fldCharType="separate"/>
            </w:r>
            <w:r w:rsidR="0000393C">
              <w:rPr>
                <w:noProof/>
                <w:webHidden/>
              </w:rPr>
              <w:t>6</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26" w:history="1">
            <w:r w:rsidR="0000393C" w:rsidRPr="00087E5C">
              <w:rPr>
                <w:rStyle w:val="Lienhypertexte"/>
                <w:rFonts w:ascii="Arial Narrow" w:eastAsiaTheme="majorEastAsia" w:hAnsi="Arial Narrow" w:cstheme="majorBidi"/>
                <w:b/>
                <w:bCs/>
                <w:noProof/>
                <w:lang w:eastAsia="fr-FR"/>
              </w:rPr>
              <w:t>Article 6. PROMOUVOIR L’ACCES A DES PARCOURS PROFESSIONNELS DIVERSIFIES</w:t>
            </w:r>
            <w:r w:rsidR="0000393C">
              <w:rPr>
                <w:noProof/>
                <w:webHidden/>
              </w:rPr>
              <w:tab/>
            </w:r>
            <w:r w:rsidR="0000393C">
              <w:rPr>
                <w:noProof/>
                <w:webHidden/>
              </w:rPr>
              <w:fldChar w:fldCharType="begin"/>
            </w:r>
            <w:r w:rsidR="0000393C">
              <w:rPr>
                <w:noProof/>
                <w:webHidden/>
              </w:rPr>
              <w:instrText xml:space="preserve"> PAGEREF _Toc495658826 \h </w:instrText>
            </w:r>
            <w:r w:rsidR="0000393C">
              <w:rPr>
                <w:noProof/>
                <w:webHidden/>
              </w:rPr>
            </w:r>
            <w:r w:rsidR="0000393C">
              <w:rPr>
                <w:noProof/>
                <w:webHidden/>
              </w:rPr>
              <w:fldChar w:fldCharType="separate"/>
            </w:r>
            <w:r w:rsidR="0000393C">
              <w:rPr>
                <w:noProof/>
                <w:webHidden/>
              </w:rPr>
              <w:t>6</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27" w:history="1">
            <w:r w:rsidR="0000393C" w:rsidRPr="00087E5C">
              <w:rPr>
                <w:rStyle w:val="Lienhypertexte"/>
                <w:rFonts w:ascii="Arial Narrow" w:eastAsiaTheme="majorEastAsia" w:hAnsi="Arial Narrow" w:cstheme="majorBidi"/>
                <w:b/>
                <w:bCs/>
                <w:noProof/>
                <w:lang w:eastAsia="fr-FR"/>
              </w:rPr>
              <w:t>6-1) Mobiliser les entretiens professionnels afin d’identifier les souhaits d’évolution</w:t>
            </w:r>
            <w:r w:rsidR="0000393C">
              <w:rPr>
                <w:noProof/>
                <w:webHidden/>
              </w:rPr>
              <w:tab/>
            </w:r>
            <w:r w:rsidR="0000393C">
              <w:rPr>
                <w:noProof/>
                <w:webHidden/>
              </w:rPr>
              <w:fldChar w:fldCharType="begin"/>
            </w:r>
            <w:r w:rsidR="0000393C">
              <w:rPr>
                <w:noProof/>
                <w:webHidden/>
              </w:rPr>
              <w:instrText xml:space="preserve"> PAGEREF _Toc495658827 \h </w:instrText>
            </w:r>
            <w:r w:rsidR="0000393C">
              <w:rPr>
                <w:noProof/>
                <w:webHidden/>
              </w:rPr>
            </w:r>
            <w:r w:rsidR="0000393C">
              <w:rPr>
                <w:noProof/>
                <w:webHidden/>
              </w:rPr>
              <w:fldChar w:fldCharType="separate"/>
            </w:r>
            <w:r w:rsidR="0000393C">
              <w:rPr>
                <w:noProof/>
                <w:webHidden/>
              </w:rPr>
              <w:t>6</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28" w:history="1">
            <w:r w:rsidR="0000393C" w:rsidRPr="00087E5C">
              <w:rPr>
                <w:rStyle w:val="Lienhypertexte"/>
                <w:rFonts w:ascii="Arial Narrow" w:eastAsiaTheme="majorEastAsia" w:hAnsi="Arial Narrow" w:cstheme="majorBidi"/>
                <w:b/>
                <w:bCs/>
                <w:noProof/>
                <w:lang w:eastAsia="fr-FR"/>
              </w:rPr>
              <w:t>6-2) Promouvoir la Charte de Mobilité du Groupe</w:t>
            </w:r>
            <w:r w:rsidR="0000393C">
              <w:rPr>
                <w:noProof/>
                <w:webHidden/>
              </w:rPr>
              <w:tab/>
            </w:r>
            <w:r w:rsidR="0000393C">
              <w:rPr>
                <w:noProof/>
                <w:webHidden/>
              </w:rPr>
              <w:fldChar w:fldCharType="begin"/>
            </w:r>
            <w:r w:rsidR="0000393C">
              <w:rPr>
                <w:noProof/>
                <w:webHidden/>
              </w:rPr>
              <w:instrText xml:space="preserve"> PAGEREF _Toc495658828 \h </w:instrText>
            </w:r>
            <w:r w:rsidR="0000393C">
              <w:rPr>
                <w:noProof/>
                <w:webHidden/>
              </w:rPr>
            </w:r>
            <w:r w:rsidR="0000393C">
              <w:rPr>
                <w:noProof/>
                <w:webHidden/>
              </w:rPr>
              <w:fldChar w:fldCharType="separate"/>
            </w:r>
            <w:r w:rsidR="0000393C">
              <w:rPr>
                <w:noProof/>
                <w:webHidden/>
              </w:rPr>
              <w:t>7</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29" w:history="1">
            <w:r w:rsidR="0000393C" w:rsidRPr="00087E5C">
              <w:rPr>
                <w:rStyle w:val="Lienhypertexte"/>
                <w:rFonts w:ascii="Arial Narrow" w:eastAsiaTheme="majorEastAsia" w:hAnsi="Arial Narrow" w:cstheme="majorBidi"/>
                <w:b/>
                <w:bCs/>
                <w:noProof/>
                <w:lang w:eastAsia="fr-FR"/>
              </w:rPr>
              <w:t>6-3) Rendre visible les parcours professionnels et les compétences associées par un référentiel métiers et compétences</w:t>
            </w:r>
            <w:r w:rsidR="0000393C">
              <w:rPr>
                <w:noProof/>
                <w:webHidden/>
              </w:rPr>
              <w:tab/>
            </w:r>
            <w:r w:rsidR="0000393C">
              <w:rPr>
                <w:noProof/>
                <w:webHidden/>
              </w:rPr>
              <w:fldChar w:fldCharType="begin"/>
            </w:r>
            <w:r w:rsidR="0000393C">
              <w:rPr>
                <w:noProof/>
                <w:webHidden/>
              </w:rPr>
              <w:instrText xml:space="preserve"> PAGEREF _Toc495658829 \h </w:instrText>
            </w:r>
            <w:r w:rsidR="0000393C">
              <w:rPr>
                <w:noProof/>
                <w:webHidden/>
              </w:rPr>
            </w:r>
            <w:r w:rsidR="0000393C">
              <w:rPr>
                <w:noProof/>
                <w:webHidden/>
              </w:rPr>
              <w:fldChar w:fldCharType="separate"/>
            </w:r>
            <w:r w:rsidR="0000393C">
              <w:rPr>
                <w:noProof/>
                <w:webHidden/>
              </w:rPr>
              <w:t>7</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30" w:history="1">
            <w:r w:rsidR="0000393C" w:rsidRPr="00087E5C">
              <w:rPr>
                <w:rStyle w:val="Lienhypertexte"/>
                <w:rFonts w:ascii="Arial Narrow" w:eastAsiaTheme="majorEastAsia" w:hAnsi="Arial Narrow" w:cstheme="majorBidi"/>
                <w:b/>
                <w:bCs/>
                <w:noProof/>
                <w:lang w:eastAsia="fr-FR"/>
              </w:rPr>
              <w:t>6-4) Prendre en compte le déroulement de carrières des salariés exerçant des responsabilités syndicales de représentation du personnel et les conditions d’exercice de leurs fonctions</w:t>
            </w:r>
            <w:r w:rsidR="0000393C">
              <w:rPr>
                <w:noProof/>
                <w:webHidden/>
              </w:rPr>
              <w:tab/>
            </w:r>
            <w:r w:rsidR="0000393C">
              <w:rPr>
                <w:noProof/>
                <w:webHidden/>
              </w:rPr>
              <w:fldChar w:fldCharType="begin"/>
            </w:r>
            <w:r w:rsidR="0000393C">
              <w:rPr>
                <w:noProof/>
                <w:webHidden/>
              </w:rPr>
              <w:instrText xml:space="preserve"> PAGEREF _Toc495658830 \h </w:instrText>
            </w:r>
            <w:r w:rsidR="0000393C">
              <w:rPr>
                <w:noProof/>
                <w:webHidden/>
              </w:rPr>
            </w:r>
            <w:r w:rsidR="0000393C">
              <w:rPr>
                <w:noProof/>
                <w:webHidden/>
              </w:rPr>
              <w:fldChar w:fldCharType="separate"/>
            </w:r>
            <w:r w:rsidR="0000393C">
              <w:rPr>
                <w:noProof/>
                <w:webHidden/>
              </w:rPr>
              <w:t>8</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31" w:history="1">
            <w:r w:rsidR="0000393C" w:rsidRPr="00087E5C">
              <w:rPr>
                <w:rStyle w:val="Lienhypertexte"/>
                <w:rFonts w:ascii="Arial Narrow" w:eastAsiaTheme="majorEastAsia" w:hAnsi="Arial Narrow" w:cstheme="majorBidi"/>
                <w:b/>
                <w:bCs/>
                <w:noProof/>
                <w:lang w:eastAsia="fr-FR"/>
              </w:rPr>
              <w:t>6-5) Créer une instance d’animation des parcours professionnels</w:t>
            </w:r>
            <w:r w:rsidR="0000393C">
              <w:rPr>
                <w:noProof/>
                <w:webHidden/>
              </w:rPr>
              <w:tab/>
            </w:r>
            <w:r w:rsidR="0000393C">
              <w:rPr>
                <w:noProof/>
                <w:webHidden/>
              </w:rPr>
              <w:fldChar w:fldCharType="begin"/>
            </w:r>
            <w:r w:rsidR="0000393C">
              <w:rPr>
                <w:noProof/>
                <w:webHidden/>
              </w:rPr>
              <w:instrText xml:space="preserve"> PAGEREF _Toc495658831 \h </w:instrText>
            </w:r>
            <w:r w:rsidR="0000393C">
              <w:rPr>
                <w:noProof/>
                <w:webHidden/>
              </w:rPr>
            </w:r>
            <w:r w:rsidR="0000393C">
              <w:rPr>
                <w:noProof/>
                <w:webHidden/>
              </w:rPr>
              <w:fldChar w:fldCharType="separate"/>
            </w:r>
            <w:r w:rsidR="0000393C">
              <w:rPr>
                <w:noProof/>
                <w:webHidden/>
              </w:rPr>
              <w:t>8</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32" w:history="1">
            <w:r w:rsidR="0000393C" w:rsidRPr="00087E5C">
              <w:rPr>
                <w:rStyle w:val="Lienhypertexte"/>
                <w:rFonts w:ascii="Arial Narrow" w:eastAsiaTheme="majorEastAsia" w:hAnsi="Arial Narrow" w:cstheme="majorBidi"/>
                <w:b/>
                <w:bCs/>
                <w:noProof/>
                <w:lang w:eastAsia="fr-FR"/>
              </w:rPr>
              <w:t>Article 7. DEVELOPPER L’EMPLOYABILITE DES SALARIES</w:t>
            </w:r>
            <w:r w:rsidR="0000393C">
              <w:rPr>
                <w:noProof/>
                <w:webHidden/>
              </w:rPr>
              <w:tab/>
            </w:r>
            <w:r w:rsidR="0000393C">
              <w:rPr>
                <w:noProof/>
                <w:webHidden/>
              </w:rPr>
              <w:fldChar w:fldCharType="begin"/>
            </w:r>
            <w:r w:rsidR="0000393C">
              <w:rPr>
                <w:noProof/>
                <w:webHidden/>
              </w:rPr>
              <w:instrText xml:space="preserve"> PAGEREF _Toc495658832 \h </w:instrText>
            </w:r>
            <w:r w:rsidR="0000393C">
              <w:rPr>
                <w:noProof/>
                <w:webHidden/>
              </w:rPr>
            </w:r>
            <w:r w:rsidR="0000393C">
              <w:rPr>
                <w:noProof/>
                <w:webHidden/>
              </w:rPr>
              <w:fldChar w:fldCharType="separate"/>
            </w:r>
            <w:r w:rsidR="0000393C">
              <w:rPr>
                <w:noProof/>
                <w:webHidden/>
              </w:rPr>
              <w:t>9</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33" w:history="1">
            <w:r w:rsidR="0000393C" w:rsidRPr="00087E5C">
              <w:rPr>
                <w:rStyle w:val="Lienhypertexte"/>
                <w:rFonts w:ascii="Arial Narrow" w:eastAsiaTheme="majorEastAsia" w:hAnsi="Arial Narrow" w:cstheme="majorBidi"/>
                <w:b/>
                <w:bCs/>
                <w:noProof/>
                <w:lang w:eastAsia="fr-FR"/>
              </w:rPr>
              <w:t>7.1) Orientations stratégiques des sociétés de l’UES Arcade et impact sur l’emploi et les compétences</w:t>
            </w:r>
            <w:r w:rsidR="0000393C">
              <w:rPr>
                <w:noProof/>
                <w:webHidden/>
              </w:rPr>
              <w:tab/>
            </w:r>
            <w:r w:rsidR="0000393C">
              <w:rPr>
                <w:noProof/>
                <w:webHidden/>
              </w:rPr>
              <w:fldChar w:fldCharType="begin"/>
            </w:r>
            <w:r w:rsidR="0000393C">
              <w:rPr>
                <w:noProof/>
                <w:webHidden/>
              </w:rPr>
              <w:instrText xml:space="preserve"> PAGEREF _Toc495658833 \h </w:instrText>
            </w:r>
            <w:r w:rsidR="0000393C">
              <w:rPr>
                <w:noProof/>
                <w:webHidden/>
              </w:rPr>
            </w:r>
            <w:r w:rsidR="0000393C">
              <w:rPr>
                <w:noProof/>
                <w:webHidden/>
              </w:rPr>
              <w:fldChar w:fldCharType="separate"/>
            </w:r>
            <w:r w:rsidR="0000393C">
              <w:rPr>
                <w:noProof/>
                <w:webHidden/>
              </w:rPr>
              <w:t>9</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34" w:history="1">
            <w:r w:rsidR="0000393C" w:rsidRPr="00087E5C">
              <w:rPr>
                <w:rStyle w:val="Lienhypertexte"/>
                <w:rFonts w:ascii="Arial Narrow" w:eastAsiaTheme="majorEastAsia" w:hAnsi="Arial Narrow" w:cstheme="majorBidi"/>
                <w:b/>
                <w:bCs/>
                <w:noProof/>
                <w:lang w:eastAsia="fr-FR"/>
              </w:rPr>
              <w:t>7-2) Inscrire la formation professionnelle dans une vision prospective en lien avec la stratégie</w:t>
            </w:r>
            <w:r w:rsidR="0000393C">
              <w:rPr>
                <w:noProof/>
                <w:webHidden/>
              </w:rPr>
              <w:tab/>
            </w:r>
            <w:r w:rsidR="0000393C">
              <w:rPr>
                <w:noProof/>
                <w:webHidden/>
              </w:rPr>
              <w:fldChar w:fldCharType="begin"/>
            </w:r>
            <w:r w:rsidR="0000393C">
              <w:rPr>
                <w:noProof/>
                <w:webHidden/>
              </w:rPr>
              <w:instrText xml:space="preserve"> PAGEREF _Toc495658834 \h </w:instrText>
            </w:r>
            <w:r w:rsidR="0000393C">
              <w:rPr>
                <w:noProof/>
                <w:webHidden/>
              </w:rPr>
            </w:r>
            <w:r w:rsidR="0000393C">
              <w:rPr>
                <w:noProof/>
                <w:webHidden/>
              </w:rPr>
              <w:fldChar w:fldCharType="separate"/>
            </w:r>
            <w:r w:rsidR="0000393C">
              <w:rPr>
                <w:noProof/>
                <w:webHidden/>
              </w:rPr>
              <w:t>10</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35" w:history="1">
            <w:r w:rsidR="0000393C" w:rsidRPr="00087E5C">
              <w:rPr>
                <w:rStyle w:val="Lienhypertexte"/>
                <w:rFonts w:ascii="Arial Narrow" w:eastAsiaTheme="majorEastAsia" w:hAnsi="Arial Narrow" w:cstheme="majorBidi"/>
                <w:b/>
                <w:bCs/>
                <w:noProof/>
                <w:lang w:eastAsia="fr-FR"/>
              </w:rPr>
              <w:t>7-3) Faciliter l’accès au Compte Personnel de Formation</w:t>
            </w:r>
            <w:r w:rsidR="0000393C">
              <w:rPr>
                <w:noProof/>
                <w:webHidden/>
              </w:rPr>
              <w:tab/>
            </w:r>
            <w:r w:rsidR="0000393C">
              <w:rPr>
                <w:noProof/>
                <w:webHidden/>
              </w:rPr>
              <w:fldChar w:fldCharType="begin"/>
            </w:r>
            <w:r w:rsidR="0000393C">
              <w:rPr>
                <w:noProof/>
                <w:webHidden/>
              </w:rPr>
              <w:instrText xml:space="preserve"> PAGEREF _Toc495658835 \h </w:instrText>
            </w:r>
            <w:r w:rsidR="0000393C">
              <w:rPr>
                <w:noProof/>
                <w:webHidden/>
              </w:rPr>
            </w:r>
            <w:r w:rsidR="0000393C">
              <w:rPr>
                <w:noProof/>
                <w:webHidden/>
              </w:rPr>
              <w:fldChar w:fldCharType="separate"/>
            </w:r>
            <w:r w:rsidR="0000393C">
              <w:rPr>
                <w:noProof/>
                <w:webHidden/>
              </w:rPr>
              <w:t>11</w:t>
            </w:r>
            <w:r w:rsidR="0000393C">
              <w:rPr>
                <w:noProof/>
                <w:webHidden/>
              </w:rPr>
              <w:fldChar w:fldCharType="end"/>
            </w:r>
          </w:hyperlink>
        </w:p>
        <w:p w:rsidR="0000393C" w:rsidRDefault="00670C16">
          <w:pPr>
            <w:pStyle w:val="TM2"/>
            <w:tabs>
              <w:tab w:val="right" w:leader="dot" w:pos="9628"/>
            </w:tabs>
            <w:rPr>
              <w:rFonts w:eastAsiaTheme="minorEastAsia"/>
              <w:noProof/>
              <w:lang w:eastAsia="fr-FR"/>
            </w:rPr>
          </w:pPr>
          <w:hyperlink w:anchor="_Toc495658836" w:history="1">
            <w:r w:rsidR="0000393C" w:rsidRPr="00087E5C">
              <w:rPr>
                <w:rStyle w:val="Lienhypertexte"/>
                <w:rFonts w:ascii="Arial Narrow" w:eastAsiaTheme="majorEastAsia" w:hAnsi="Arial Narrow" w:cstheme="majorBidi"/>
                <w:b/>
                <w:bCs/>
                <w:noProof/>
                <w:lang w:eastAsia="fr-FR"/>
              </w:rPr>
              <w:t>7-4) Connaître les usages en matière de recours et de pérennisation des CDD</w:t>
            </w:r>
            <w:r w:rsidR="0000393C">
              <w:rPr>
                <w:noProof/>
                <w:webHidden/>
              </w:rPr>
              <w:tab/>
            </w:r>
            <w:r w:rsidR="0000393C">
              <w:rPr>
                <w:noProof/>
                <w:webHidden/>
              </w:rPr>
              <w:fldChar w:fldCharType="begin"/>
            </w:r>
            <w:r w:rsidR="0000393C">
              <w:rPr>
                <w:noProof/>
                <w:webHidden/>
              </w:rPr>
              <w:instrText xml:space="preserve"> PAGEREF _Toc495658836 \h </w:instrText>
            </w:r>
            <w:r w:rsidR="0000393C">
              <w:rPr>
                <w:noProof/>
                <w:webHidden/>
              </w:rPr>
            </w:r>
            <w:r w:rsidR="0000393C">
              <w:rPr>
                <w:noProof/>
                <w:webHidden/>
              </w:rPr>
              <w:fldChar w:fldCharType="separate"/>
            </w:r>
            <w:r w:rsidR="0000393C">
              <w:rPr>
                <w:noProof/>
                <w:webHidden/>
              </w:rPr>
              <w:t>11</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37" w:history="1">
            <w:r w:rsidR="0000393C" w:rsidRPr="00087E5C">
              <w:rPr>
                <w:rStyle w:val="Lienhypertexte"/>
                <w:rFonts w:ascii="Arial Narrow" w:eastAsiaTheme="majorEastAsia" w:hAnsi="Arial Narrow" w:cstheme="majorBidi"/>
                <w:b/>
                <w:bCs/>
                <w:noProof/>
                <w:lang w:eastAsia="fr-FR"/>
              </w:rPr>
              <w:t>Article 8. CALENDRIER PREVISIONNEL DE MISE EN OEUVRE DES DIFFERENTS ENGAGEMENTS</w:t>
            </w:r>
            <w:r w:rsidR="0000393C">
              <w:rPr>
                <w:noProof/>
                <w:webHidden/>
              </w:rPr>
              <w:tab/>
            </w:r>
            <w:r w:rsidR="0000393C">
              <w:rPr>
                <w:noProof/>
                <w:webHidden/>
              </w:rPr>
              <w:fldChar w:fldCharType="begin"/>
            </w:r>
            <w:r w:rsidR="0000393C">
              <w:rPr>
                <w:noProof/>
                <w:webHidden/>
              </w:rPr>
              <w:instrText xml:space="preserve"> PAGEREF _Toc495658837 \h </w:instrText>
            </w:r>
            <w:r w:rsidR="0000393C">
              <w:rPr>
                <w:noProof/>
                <w:webHidden/>
              </w:rPr>
            </w:r>
            <w:r w:rsidR="0000393C">
              <w:rPr>
                <w:noProof/>
                <w:webHidden/>
              </w:rPr>
              <w:fldChar w:fldCharType="separate"/>
            </w:r>
            <w:r w:rsidR="0000393C">
              <w:rPr>
                <w:noProof/>
                <w:webHidden/>
              </w:rPr>
              <w:t>11</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38" w:history="1">
            <w:r w:rsidR="0000393C" w:rsidRPr="00087E5C">
              <w:rPr>
                <w:rStyle w:val="Lienhypertexte"/>
                <w:rFonts w:ascii="Arial Narrow" w:eastAsia="Times New Roman" w:hAnsi="Arial Narrow" w:cs="Times New Roman"/>
                <w:b/>
                <w:bCs/>
                <w:noProof/>
                <w:lang w:eastAsia="fr-FR"/>
              </w:rPr>
              <w:t>Article 9. MODALITES DE MISE EN ŒUVRE DE L’ACCORD ET D’EVALUATION DE LA REALISATION DES OBJECTIFS ET ENGAGEMENTS DE L’ACCORD</w:t>
            </w:r>
            <w:r w:rsidR="0000393C">
              <w:rPr>
                <w:noProof/>
                <w:webHidden/>
              </w:rPr>
              <w:tab/>
            </w:r>
            <w:r w:rsidR="0000393C">
              <w:rPr>
                <w:noProof/>
                <w:webHidden/>
              </w:rPr>
              <w:fldChar w:fldCharType="begin"/>
            </w:r>
            <w:r w:rsidR="0000393C">
              <w:rPr>
                <w:noProof/>
                <w:webHidden/>
              </w:rPr>
              <w:instrText xml:space="preserve"> PAGEREF _Toc495658838 \h </w:instrText>
            </w:r>
            <w:r w:rsidR="0000393C">
              <w:rPr>
                <w:noProof/>
                <w:webHidden/>
              </w:rPr>
            </w:r>
            <w:r w:rsidR="0000393C">
              <w:rPr>
                <w:noProof/>
                <w:webHidden/>
              </w:rPr>
              <w:fldChar w:fldCharType="separate"/>
            </w:r>
            <w:r w:rsidR="0000393C">
              <w:rPr>
                <w:noProof/>
                <w:webHidden/>
              </w:rPr>
              <w:t>12</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39" w:history="1">
            <w:r w:rsidR="0000393C" w:rsidRPr="00087E5C">
              <w:rPr>
                <w:rStyle w:val="Lienhypertexte"/>
                <w:rFonts w:ascii="Arial Narrow" w:eastAsia="Times New Roman" w:hAnsi="Arial Narrow" w:cs="Times New Roman"/>
                <w:b/>
                <w:bCs/>
                <w:noProof/>
                <w:lang w:eastAsia="fr-FR"/>
              </w:rPr>
              <w:t>Article 10. MODALITES DE PUBLICITE DE L’ACCORD</w:t>
            </w:r>
            <w:r w:rsidR="0000393C">
              <w:rPr>
                <w:noProof/>
                <w:webHidden/>
              </w:rPr>
              <w:tab/>
            </w:r>
            <w:r w:rsidR="0000393C">
              <w:rPr>
                <w:noProof/>
                <w:webHidden/>
              </w:rPr>
              <w:fldChar w:fldCharType="begin"/>
            </w:r>
            <w:r w:rsidR="0000393C">
              <w:rPr>
                <w:noProof/>
                <w:webHidden/>
              </w:rPr>
              <w:instrText xml:space="preserve"> PAGEREF _Toc495658839 \h </w:instrText>
            </w:r>
            <w:r w:rsidR="0000393C">
              <w:rPr>
                <w:noProof/>
                <w:webHidden/>
              </w:rPr>
            </w:r>
            <w:r w:rsidR="0000393C">
              <w:rPr>
                <w:noProof/>
                <w:webHidden/>
              </w:rPr>
              <w:fldChar w:fldCharType="separate"/>
            </w:r>
            <w:r w:rsidR="0000393C">
              <w:rPr>
                <w:noProof/>
                <w:webHidden/>
              </w:rPr>
              <w:t>12</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40" w:history="1">
            <w:r w:rsidR="0000393C" w:rsidRPr="00087E5C">
              <w:rPr>
                <w:rStyle w:val="Lienhypertexte"/>
                <w:rFonts w:ascii="Arial Narrow" w:eastAsia="Times New Roman" w:hAnsi="Arial Narrow" w:cs="Times New Roman"/>
                <w:b/>
                <w:bCs/>
                <w:noProof/>
                <w:lang w:eastAsia="fr-FR"/>
              </w:rPr>
              <w:t>Article  11. ADHESION</w:t>
            </w:r>
            <w:r w:rsidR="0000393C">
              <w:rPr>
                <w:noProof/>
                <w:webHidden/>
              </w:rPr>
              <w:tab/>
            </w:r>
            <w:r w:rsidR="0000393C">
              <w:rPr>
                <w:noProof/>
                <w:webHidden/>
              </w:rPr>
              <w:fldChar w:fldCharType="begin"/>
            </w:r>
            <w:r w:rsidR="0000393C">
              <w:rPr>
                <w:noProof/>
                <w:webHidden/>
              </w:rPr>
              <w:instrText xml:space="preserve"> PAGEREF _Toc495658840 \h </w:instrText>
            </w:r>
            <w:r w:rsidR="0000393C">
              <w:rPr>
                <w:noProof/>
                <w:webHidden/>
              </w:rPr>
            </w:r>
            <w:r w:rsidR="0000393C">
              <w:rPr>
                <w:noProof/>
                <w:webHidden/>
              </w:rPr>
              <w:fldChar w:fldCharType="separate"/>
            </w:r>
            <w:r w:rsidR="0000393C">
              <w:rPr>
                <w:noProof/>
                <w:webHidden/>
              </w:rPr>
              <w:t>12</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41" w:history="1">
            <w:r w:rsidR="0000393C" w:rsidRPr="00087E5C">
              <w:rPr>
                <w:rStyle w:val="Lienhypertexte"/>
                <w:rFonts w:ascii="Arial Narrow" w:eastAsia="Times New Roman" w:hAnsi="Arial Narrow" w:cs="Times New Roman"/>
                <w:b/>
                <w:bCs/>
                <w:noProof/>
                <w:lang w:eastAsia="fr-FR"/>
              </w:rPr>
              <w:t>Article 12. REGLEMENT DES DIFFERENDS</w:t>
            </w:r>
            <w:r w:rsidR="0000393C">
              <w:rPr>
                <w:noProof/>
                <w:webHidden/>
              </w:rPr>
              <w:tab/>
            </w:r>
            <w:r w:rsidR="0000393C">
              <w:rPr>
                <w:noProof/>
                <w:webHidden/>
              </w:rPr>
              <w:fldChar w:fldCharType="begin"/>
            </w:r>
            <w:r w:rsidR="0000393C">
              <w:rPr>
                <w:noProof/>
                <w:webHidden/>
              </w:rPr>
              <w:instrText xml:space="preserve"> PAGEREF _Toc495658841 \h </w:instrText>
            </w:r>
            <w:r w:rsidR="0000393C">
              <w:rPr>
                <w:noProof/>
                <w:webHidden/>
              </w:rPr>
            </w:r>
            <w:r w:rsidR="0000393C">
              <w:rPr>
                <w:noProof/>
                <w:webHidden/>
              </w:rPr>
              <w:fldChar w:fldCharType="separate"/>
            </w:r>
            <w:r w:rsidR="0000393C">
              <w:rPr>
                <w:noProof/>
                <w:webHidden/>
              </w:rPr>
              <w:t>12</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42" w:history="1">
            <w:r w:rsidR="0000393C" w:rsidRPr="00087E5C">
              <w:rPr>
                <w:rStyle w:val="Lienhypertexte"/>
                <w:rFonts w:ascii="Arial Narrow" w:eastAsia="Times New Roman" w:hAnsi="Arial Narrow" w:cs="Times New Roman"/>
                <w:b/>
                <w:bCs/>
                <w:noProof/>
                <w:lang w:eastAsia="fr-FR"/>
              </w:rPr>
              <w:t>Article 13.  DUREE DE L’ACCORD</w:t>
            </w:r>
            <w:r w:rsidR="0000393C">
              <w:rPr>
                <w:noProof/>
                <w:webHidden/>
              </w:rPr>
              <w:tab/>
            </w:r>
            <w:r w:rsidR="0000393C">
              <w:rPr>
                <w:noProof/>
                <w:webHidden/>
              </w:rPr>
              <w:fldChar w:fldCharType="begin"/>
            </w:r>
            <w:r w:rsidR="0000393C">
              <w:rPr>
                <w:noProof/>
                <w:webHidden/>
              </w:rPr>
              <w:instrText xml:space="preserve"> PAGEREF _Toc495658842 \h </w:instrText>
            </w:r>
            <w:r w:rsidR="0000393C">
              <w:rPr>
                <w:noProof/>
                <w:webHidden/>
              </w:rPr>
            </w:r>
            <w:r w:rsidR="0000393C">
              <w:rPr>
                <w:noProof/>
                <w:webHidden/>
              </w:rPr>
              <w:fldChar w:fldCharType="separate"/>
            </w:r>
            <w:r w:rsidR="0000393C">
              <w:rPr>
                <w:noProof/>
                <w:webHidden/>
              </w:rPr>
              <w:t>12</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43" w:history="1">
            <w:r w:rsidR="0000393C" w:rsidRPr="00087E5C">
              <w:rPr>
                <w:rStyle w:val="Lienhypertexte"/>
                <w:rFonts w:ascii="Arial Narrow" w:eastAsia="Times New Roman" w:hAnsi="Arial Narrow" w:cs="Times New Roman"/>
                <w:b/>
                <w:bCs/>
                <w:noProof/>
                <w:lang w:eastAsia="fr-FR"/>
              </w:rPr>
              <w:t>Article  14.  MODIFICATION ET REVISION DE L’ACCORD</w:t>
            </w:r>
            <w:r w:rsidR="0000393C">
              <w:rPr>
                <w:noProof/>
                <w:webHidden/>
              </w:rPr>
              <w:tab/>
            </w:r>
            <w:r w:rsidR="0000393C">
              <w:rPr>
                <w:noProof/>
                <w:webHidden/>
              </w:rPr>
              <w:fldChar w:fldCharType="begin"/>
            </w:r>
            <w:r w:rsidR="0000393C">
              <w:rPr>
                <w:noProof/>
                <w:webHidden/>
              </w:rPr>
              <w:instrText xml:space="preserve"> PAGEREF _Toc495658843 \h </w:instrText>
            </w:r>
            <w:r w:rsidR="0000393C">
              <w:rPr>
                <w:noProof/>
                <w:webHidden/>
              </w:rPr>
            </w:r>
            <w:r w:rsidR="0000393C">
              <w:rPr>
                <w:noProof/>
                <w:webHidden/>
              </w:rPr>
              <w:fldChar w:fldCharType="separate"/>
            </w:r>
            <w:r w:rsidR="0000393C">
              <w:rPr>
                <w:noProof/>
                <w:webHidden/>
              </w:rPr>
              <w:t>12</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44" w:history="1">
            <w:r w:rsidR="0000393C" w:rsidRPr="00087E5C">
              <w:rPr>
                <w:rStyle w:val="Lienhypertexte"/>
                <w:rFonts w:ascii="Arial Narrow" w:eastAsia="Times New Roman" w:hAnsi="Arial Narrow" w:cs="Times New Roman"/>
                <w:b/>
                <w:bCs/>
                <w:noProof/>
                <w:lang w:eastAsia="fr-FR"/>
              </w:rPr>
              <w:t>Article  15.  NOTIFICATION</w:t>
            </w:r>
            <w:r w:rsidR="0000393C">
              <w:rPr>
                <w:noProof/>
                <w:webHidden/>
              </w:rPr>
              <w:tab/>
            </w:r>
            <w:r w:rsidR="0000393C">
              <w:rPr>
                <w:noProof/>
                <w:webHidden/>
              </w:rPr>
              <w:fldChar w:fldCharType="begin"/>
            </w:r>
            <w:r w:rsidR="0000393C">
              <w:rPr>
                <w:noProof/>
                <w:webHidden/>
              </w:rPr>
              <w:instrText xml:space="preserve"> PAGEREF _Toc495658844 \h </w:instrText>
            </w:r>
            <w:r w:rsidR="0000393C">
              <w:rPr>
                <w:noProof/>
                <w:webHidden/>
              </w:rPr>
            </w:r>
            <w:r w:rsidR="0000393C">
              <w:rPr>
                <w:noProof/>
                <w:webHidden/>
              </w:rPr>
              <w:fldChar w:fldCharType="separate"/>
            </w:r>
            <w:r w:rsidR="0000393C">
              <w:rPr>
                <w:noProof/>
                <w:webHidden/>
              </w:rPr>
              <w:t>13</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45" w:history="1">
            <w:r w:rsidR="0000393C" w:rsidRPr="00087E5C">
              <w:rPr>
                <w:rStyle w:val="Lienhypertexte"/>
                <w:rFonts w:ascii="Arial Narrow" w:eastAsia="Times New Roman" w:hAnsi="Arial Narrow" w:cs="Times New Roman"/>
                <w:b/>
                <w:bCs/>
                <w:noProof/>
                <w:lang w:eastAsia="fr-FR"/>
              </w:rPr>
              <w:t>Article 16.  DEPOT LEGAL</w:t>
            </w:r>
            <w:r w:rsidR="0000393C">
              <w:rPr>
                <w:noProof/>
                <w:webHidden/>
              </w:rPr>
              <w:tab/>
            </w:r>
            <w:r w:rsidR="0000393C">
              <w:rPr>
                <w:noProof/>
                <w:webHidden/>
              </w:rPr>
              <w:fldChar w:fldCharType="begin"/>
            </w:r>
            <w:r w:rsidR="0000393C">
              <w:rPr>
                <w:noProof/>
                <w:webHidden/>
              </w:rPr>
              <w:instrText xml:space="preserve"> PAGEREF _Toc495658845 \h </w:instrText>
            </w:r>
            <w:r w:rsidR="0000393C">
              <w:rPr>
                <w:noProof/>
                <w:webHidden/>
              </w:rPr>
            </w:r>
            <w:r w:rsidR="0000393C">
              <w:rPr>
                <w:noProof/>
                <w:webHidden/>
              </w:rPr>
              <w:fldChar w:fldCharType="separate"/>
            </w:r>
            <w:r w:rsidR="0000393C">
              <w:rPr>
                <w:noProof/>
                <w:webHidden/>
              </w:rPr>
              <w:t>13</w:t>
            </w:r>
            <w:r w:rsidR="0000393C">
              <w:rPr>
                <w:noProof/>
                <w:webHidden/>
              </w:rPr>
              <w:fldChar w:fldCharType="end"/>
            </w:r>
          </w:hyperlink>
        </w:p>
        <w:p w:rsidR="0000393C" w:rsidRDefault="00670C16">
          <w:pPr>
            <w:pStyle w:val="TM1"/>
            <w:tabs>
              <w:tab w:val="right" w:leader="dot" w:pos="9628"/>
            </w:tabs>
            <w:rPr>
              <w:rFonts w:eastAsiaTheme="minorEastAsia"/>
              <w:noProof/>
              <w:lang w:eastAsia="fr-FR"/>
            </w:rPr>
          </w:pPr>
          <w:hyperlink w:anchor="_Toc495658846" w:history="1">
            <w:r w:rsidR="0000393C" w:rsidRPr="00087E5C">
              <w:rPr>
                <w:rStyle w:val="Lienhypertexte"/>
                <w:rFonts w:ascii="Arial Narrow" w:eastAsia="Times New Roman" w:hAnsi="Arial Narrow" w:cs="Times New Roman"/>
                <w:b/>
                <w:bCs/>
                <w:noProof/>
                <w:lang w:eastAsia="fr-FR"/>
              </w:rPr>
              <w:t>Annexes</w:t>
            </w:r>
            <w:r w:rsidR="0000393C">
              <w:rPr>
                <w:noProof/>
                <w:webHidden/>
              </w:rPr>
              <w:tab/>
            </w:r>
            <w:r w:rsidR="0000393C">
              <w:rPr>
                <w:noProof/>
                <w:webHidden/>
              </w:rPr>
              <w:fldChar w:fldCharType="begin"/>
            </w:r>
            <w:r w:rsidR="0000393C">
              <w:rPr>
                <w:noProof/>
                <w:webHidden/>
              </w:rPr>
              <w:instrText xml:space="preserve"> PAGEREF _Toc495658846 \h </w:instrText>
            </w:r>
            <w:r w:rsidR="0000393C">
              <w:rPr>
                <w:noProof/>
                <w:webHidden/>
              </w:rPr>
            </w:r>
            <w:r w:rsidR="0000393C">
              <w:rPr>
                <w:noProof/>
                <w:webHidden/>
              </w:rPr>
              <w:fldChar w:fldCharType="separate"/>
            </w:r>
            <w:r w:rsidR="0000393C">
              <w:rPr>
                <w:noProof/>
                <w:webHidden/>
              </w:rPr>
              <w:t>14</w:t>
            </w:r>
            <w:r w:rsidR="0000393C">
              <w:rPr>
                <w:noProof/>
                <w:webHidden/>
              </w:rPr>
              <w:fldChar w:fldCharType="end"/>
            </w:r>
          </w:hyperlink>
        </w:p>
        <w:p w:rsidR="00B623C4" w:rsidRDefault="00B623C4">
          <w:r>
            <w:rPr>
              <w:b/>
              <w:bCs/>
            </w:rPr>
            <w:fldChar w:fldCharType="end"/>
          </w:r>
        </w:p>
      </w:sdtContent>
    </w:sdt>
    <w:p w:rsidR="00E81EB0" w:rsidRPr="006B3EE6" w:rsidRDefault="00E81EB0" w:rsidP="00E81EB0">
      <w:pPr>
        <w:keepNext/>
        <w:keepLines/>
        <w:spacing w:after="0" w:line="240" w:lineRule="auto"/>
        <w:outlineLvl w:val="0"/>
        <w:rPr>
          <w:rFonts w:ascii="Arial Narrow" w:eastAsiaTheme="majorEastAsia" w:hAnsi="Arial Narrow" w:cstheme="majorBidi"/>
          <w:b/>
          <w:bCs/>
          <w:lang w:eastAsia="fr-FR"/>
        </w:rPr>
      </w:pPr>
      <w:bookmarkStart w:id="1" w:name="_Toc495658812"/>
      <w:r w:rsidRPr="006B3EE6">
        <w:rPr>
          <w:rFonts w:ascii="Arial Narrow" w:eastAsiaTheme="majorEastAsia" w:hAnsi="Arial Narrow" w:cstheme="majorBidi"/>
          <w:b/>
          <w:bCs/>
          <w:lang w:eastAsia="fr-FR"/>
        </w:rPr>
        <w:t>PREAMBULE</w:t>
      </w:r>
      <w:bookmarkEnd w:id="1"/>
    </w:p>
    <w:p w:rsidR="00E81EB0" w:rsidRDefault="00E81EB0" w:rsidP="00E81EB0">
      <w:pPr>
        <w:spacing w:after="0"/>
        <w:jc w:val="both"/>
        <w:rPr>
          <w:rFonts w:ascii="Arial Narrow" w:hAnsi="Arial Narrow"/>
        </w:rPr>
      </w:pPr>
    </w:p>
    <w:p w:rsidR="00E81EB0" w:rsidRPr="006B3EE6" w:rsidRDefault="00E81EB0" w:rsidP="00E81EB0">
      <w:pPr>
        <w:jc w:val="both"/>
        <w:rPr>
          <w:rFonts w:ascii="Arial Narrow" w:hAnsi="Arial Narrow"/>
        </w:rPr>
      </w:pPr>
      <w:r w:rsidRPr="006B3EE6">
        <w:rPr>
          <w:rFonts w:ascii="Arial Narrow" w:hAnsi="Arial Narrow"/>
        </w:rPr>
        <w:t>Dans le cadre des dispositions de l’article L2242-13 du Code du travail portant sur la gestion des emplois et des parcours professionnels</w:t>
      </w:r>
      <w:r>
        <w:rPr>
          <w:rFonts w:ascii="Arial Narrow" w:hAnsi="Arial Narrow"/>
        </w:rPr>
        <w:t xml:space="preserve"> </w:t>
      </w:r>
      <w:r w:rsidRPr="006B3EE6">
        <w:rPr>
          <w:rFonts w:ascii="Arial Narrow" w:hAnsi="Arial Narrow"/>
        </w:rPr>
        <w:t>et sur la mixité des métiers et en application de l’article L L2242-14 du Code du Travail autorisant d’associer le contrat de génération à cette négociation, les parties ont souhaité renouveler l’accord d’entreprise conclu le 18 juillet 2013.</w:t>
      </w:r>
    </w:p>
    <w:p w:rsidR="00E81EB0" w:rsidRDefault="00E81EB0" w:rsidP="00E81EB0">
      <w:pPr>
        <w:jc w:val="both"/>
        <w:rPr>
          <w:rFonts w:ascii="Arial Narrow" w:hAnsi="Arial Narrow"/>
        </w:rPr>
      </w:pPr>
      <w:r w:rsidRPr="006B3EE6">
        <w:rPr>
          <w:rFonts w:ascii="Arial Narrow" w:hAnsi="Arial Narrow"/>
        </w:rPr>
        <w:t xml:space="preserve">Le présent accord est conclu au niveau de l’UES Arcade qui compte </w:t>
      </w:r>
      <w:r>
        <w:rPr>
          <w:rFonts w:ascii="Arial Narrow" w:hAnsi="Arial Narrow"/>
        </w:rPr>
        <w:t>680</w:t>
      </w:r>
      <w:r w:rsidRPr="006B3EE6">
        <w:rPr>
          <w:rFonts w:ascii="Arial Narrow" w:hAnsi="Arial Narrow"/>
        </w:rPr>
        <w:t xml:space="preserve"> salariés répartis dans </w:t>
      </w:r>
      <w:r>
        <w:rPr>
          <w:rFonts w:ascii="Arial Narrow" w:hAnsi="Arial Narrow"/>
        </w:rPr>
        <w:t>6</w:t>
      </w:r>
      <w:r w:rsidRPr="006B3EE6">
        <w:rPr>
          <w:rFonts w:ascii="Arial Narrow" w:hAnsi="Arial Narrow"/>
        </w:rPr>
        <w:t xml:space="preserve"> </w:t>
      </w:r>
      <w:r>
        <w:rPr>
          <w:rFonts w:ascii="Arial Narrow" w:hAnsi="Arial Narrow"/>
        </w:rPr>
        <w:t xml:space="preserve">sociétés </w:t>
      </w:r>
      <w:r w:rsidRPr="006B3EE6">
        <w:rPr>
          <w:rFonts w:ascii="Arial Narrow" w:hAnsi="Arial Narrow"/>
        </w:rPr>
        <w:t>œuvrant dans le domaine du logement social, de la construction à la gestion, sur les territoires</w:t>
      </w:r>
      <w:r>
        <w:rPr>
          <w:rFonts w:ascii="Arial Narrow" w:hAnsi="Arial Narrow"/>
        </w:rPr>
        <w:t xml:space="preserve"> de l’Ile de France, du Rhône-Alpes, de la Provence Alpes Côté d’Azur, du Languedoc Roussillon, et de la Corse.</w:t>
      </w:r>
    </w:p>
    <w:p w:rsidR="00E81EB0" w:rsidRPr="006B3EE6" w:rsidRDefault="00E81EB0" w:rsidP="00E81EB0">
      <w:pPr>
        <w:jc w:val="both"/>
        <w:rPr>
          <w:rFonts w:ascii="Arial Narrow" w:hAnsi="Arial Narrow"/>
        </w:rPr>
      </w:pPr>
      <w:r>
        <w:rPr>
          <w:rFonts w:ascii="Arial Narrow" w:hAnsi="Arial Narrow"/>
        </w:rPr>
        <w:t>L</w:t>
      </w:r>
      <w:r w:rsidRPr="006B3EE6">
        <w:rPr>
          <w:rFonts w:ascii="Arial Narrow" w:hAnsi="Arial Narrow"/>
        </w:rPr>
        <w:t xml:space="preserve">es dispositions et objectifs chiffrés au titre de l’emploi des jeunes et celui des séniors s’intègrent naturellement dans le processus de </w:t>
      </w:r>
      <w:r w:rsidRPr="009F0333">
        <w:rPr>
          <w:rFonts w:ascii="Arial Narrow" w:hAnsi="Arial Narrow"/>
        </w:rPr>
        <w:t>Gestion Prévisionnel des Emplois et de Compétences</w:t>
      </w:r>
      <w:r>
        <w:rPr>
          <w:rFonts w:ascii="Arial Narrow" w:hAnsi="Arial Narrow"/>
        </w:rPr>
        <w:t xml:space="preserve"> (GPEC)</w:t>
      </w:r>
      <w:r w:rsidRPr="006B3EE6">
        <w:rPr>
          <w:rFonts w:ascii="Arial Narrow" w:hAnsi="Arial Narrow"/>
        </w:rPr>
        <w:t xml:space="preserve">.  </w:t>
      </w:r>
    </w:p>
    <w:p w:rsidR="00E81EB0" w:rsidRPr="006B3EE6" w:rsidRDefault="00E81EB0" w:rsidP="00E81EB0">
      <w:pPr>
        <w:jc w:val="both"/>
        <w:rPr>
          <w:rFonts w:ascii="Arial Narrow" w:hAnsi="Arial Narrow"/>
        </w:rPr>
      </w:pPr>
      <w:r w:rsidRPr="006B3EE6">
        <w:rPr>
          <w:rFonts w:ascii="Arial Narrow" w:hAnsi="Arial Narrow"/>
        </w:rPr>
        <w:t xml:space="preserve">Les orientations stratégiques </w:t>
      </w:r>
      <w:r>
        <w:rPr>
          <w:rFonts w:ascii="Arial Narrow" w:hAnsi="Arial Narrow"/>
        </w:rPr>
        <w:t>du Groupe</w:t>
      </w:r>
      <w:r w:rsidRPr="006B3EE6">
        <w:rPr>
          <w:rFonts w:ascii="Arial Narrow" w:hAnsi="Arial Narrow"/>
        </w:rPr>
        <w:t xml:space="preserve"> Arcade sous-tendent également la réflexion menée </w:t>
      </w:r>
      <w:r>
        <w:rPr>
          <w:rFonts w:ascii="Arial Narrow" w:hAnsi="Arial Narrow"/>
        </w:rPr>
        <w:t xml:space="preserve">au sein des sociétés de l’UES Arcade </w:t>
      </w:r>
      <w:r w:rsidRPr="006B3EE6">
        <w:rPr>
          <w:rFonts w:ascii="Arial Narrow" w:hAnsi="Arial Narrow"/>
        </w:rPr>
        <w:t xml:space="preserve">et les dispositions négociées </w:t>
      </w:r>
      <w:r>
        <w:rPr>
          <w:rFonts w:ascii="Arial Narrow" w:hAnsi="Arial Narrow"/>
        </w:rPr>
        <w:t xml:space="preserve">dans le cadre du présent accord </w:t>
      </w:r>
      <w:r w:rsidRPr="006B3EE6">
        <w:rPr>
          <w:rFonts w:ascii="Arial Narrow" w:hAnsi="Arial Narrow"/>
        </w:rPr>
        <w:t>plus particulièrement sur le volet GPEC en matière d’évolution des métiers et de</w:t>
      </w:r>
      <w:r>
        <w:rPr>
          <w:rFonts w:ascii="Arial Narrow" w:hAnsi="Arial Narrow"/>
        </w:rPr>
        <w:t xml:space="preserve"> développement des compétences.</w:t>
      </w:r>
    </w:p>
    <w:p w:rsidR="00E81EB0" w:rsidRPr="006B3EE6" w:rsidRDefault="00E81EB0" w:rsidP="00E81EB0">
      <w:pPr>
        <w:jc w:val="both"/>
        <w:rPr>
          <w:rFonts w:ascii="Arial Narrow" w:hAnsi="Arial Narrow"/>
        </w:rPr>
      </w:pPr>
      <w:r>
        <w:rPr>
          <w:rFonts w:ascii="Arial Narrow" w:hAnsi="Arial Narrow"/>
        </w:rPr>
        <w:t>La stratégie du Groupe Arcade consacre la r</w:t>
      </w:r>
      <w:r w:rsidRPr="006B3EE6">
        <w:rPr>
          <w:rFonts w:ascii="Arial Narrow" w:hAnsi="Arial Narrow"/>
        </w:rPr>
        <w:t xml:space="preserve">echerche </w:t>
      </w:r>
      <w:r>
        <w:rPr>
          <w:rFonts w:ascii="Arial Narrow" w:hAnsi="Arial Narrow"/>
        </w:rPr>
        <w:t xml:space="preserve">de </w:t>
      </w:r>
      <w:r w:rsidRPr="006B3EE6">
        <w:rPr>
          <w:rFonts w:ascii="Arial Narrow" w:hAnsi="Arial Narrow"/>
        </w:rPr>
        <w:t xml:space="preserve">l’excellence </w:t>
      </w:r>
      <w:r>
        <w:rPr>
          <w:rFonts w:ascii="Arial Narrow" w:hAnsi="Arial Narrow"/>
        </w:rPr>
        <w:t>dans les</w:t>
      </w:r>
      <w:r w:rsidRPr="006B3EE6">
        <w:rPr>
          <w:rFonts w:ascii="Arial Narrow" w:hAnsi="Arial Narrow"/>
        </w:rPr>
        <w:t xml:space="preserve"> produits</w:t>
      </w:r>
      <w:r>
        <w:rPr>
          <w:rFonts w:ascii="Arial Narrow" w:hAnsi="Arial Narrow"/>
        </w:rPr>
        <w:t xml:space="preserve"> et l</w:t>
      </w:r>
      <w:r w:rsidRPr="006B3EE6">
        <w:rPr>
          <w:rFonts w:ascii="Arial Narrow" w:hAnsi="Arial Narrow"/>
        </w:rPr>
        <w:t>es services</w:t>
      </w:r>
      <w:r>
        <w:rPr>
          <w:rFonts w:ascii="Arial Narrow" w:hAnsi="Arial Narrow"/>
        </w:rPr>
        <w:t xml:space="preserve"> proposés, dans la qualité des</w:t>
      </w:r>
      <w:r w:rsidRPr="006B3EE6">
        <w:rPr>
          <w:rFonts w:ascii="Arial Narrow" w:hAnsi="Arial Narrow"/>
        </w:rPr>
        <w:t xml:space="preserve"> relations internes et externes,</w:t>
      </w:r>
      <w:r>
        <w:rPr>
          <w:rFonts w:ascii="Arial Narrow" w:hAnsi="Arial Narrow"/>
        </w:rPr>
        <w:t xml:space="preserve"> dans le respect et la démonstration</w:t>
      </w:r>
      <w:r w:rsidRPr="006B3EE6">
        <w:rPr>
          <w:rFonts w:ascii="Arial Narrow" w:hAnsi="Arial Narrow"/>
        </w:rPr>
        <w:t xml:space="preserve"> de notre engagement au </w:t>
      </w:r>
      <w:r>
        <w:rPr>
          <w:rFonts w:ascii="Arial Narrow" w:hAnsi="Arial Narrow"/>
        </w:rPr>
        <w:t>service de l’intérêt général, dans</w:t>
      </w:r>
      <w:r w:rsidRPr="006B3EE6">
        <w:rPr>
          <w:rFonts w:ascii="Arial Narrow" w:hAnsi="Arial Narrow"/>
        </w:rPr>
        <w:t xml:space="preserve"> notre capacité à réinventer nos modèles d’organisation et nos façons de travailler pour, d’ici 2020 :</w:t>
      </w:r>
    </w:p>
    <w:p w:rsidR="00E81EB0" w:rsidRPr="00AB72D5" w:rsidRDefault="00E81EB0" w:rsidP="00E81EB0">
      <w:pPr>
        <w:pStyle w:val="liste1"/>
        <w:numPr>
          <w:ilvl w:val="0"/>
          <w:numId w:val="9"/>
        </w:numPr>
        <w:rPr>
          <w:rFonts w:ascii="Arial Narrow" w:hAnsi="Arial Narrow"/>
          <w:sz w:val="22"/>
          <w:szCs w:val="22"/>
        </w:rPr>
      </w:pPr>
      <w:r>
        <w:rPr>
          <w:rFonts w:ascii="Arial Narrow" w:hAnsi="Arial Narrow"/>
          <w:sz w:val="22"/>
          <w:szCs w:val="22"/>
        </w:rPr>
        <w:t>d</w:t>
      </w:r>
      <w:r w:rsidRPr="00AB72D5">
        <w:rPr>
          <w:rFonts w:ascii="Arial Narrow" w:hAnsi="Arial Narrow"/>
          <w:sz w:val="22"/>
          <w:szCs w:val="22"/>
        </w:rPr>
        <w:t>ouble</w:t>
      </w:r>
      <w:r>
        <w:rPr>
          <w:rFonts w:ascii="Arial Narrow" w:hAnsi="Arial Narrow"/>
          <w:sz w:val="22"/>
          <w:szCs w:val="22"/>
        </w:rPr>
        <w:t>r</w:t>
      </w:r>
      <w:r w:rsidRPr="00AB72D5">
        <w:rPr>
          <w:rFonts w:ascii="Arial Narrow" w:hAnsi="Arial Narrow"/>
          <w:sz w:val="22"/>
          <w:szCs w:val="22"/>
        </w:rPr>
        <w:t xml:space="preserve"> </w:t>
      </w:r>
      <w:r>
        <w:rPr>
          <w:rFonts w:ascii="Arial Narrow" w:hAnsi="Arial Narrow"/>
          <w:sz w:val="22"/>
          <w:szCs w:val="22"/>
        </w:rPr>
        <w:t xml:space="preserve">la </w:t>
      </w:r>
      <w:r w:rsidRPr="00AB72D5">
        <w:rPr>
          <w:rFonts w:ascii="Arial Narrow" w:hAnsi="Arial Narrow"/>
          <w:sz w:val="22"/>
          <w:szCs w:val="22"/>
        </w:rPr>
        <w:t>capacité d’investissement</w:t>
      </w:r>
    </w:p>
    <w:p w:rsidR="00E81EB0" w:rsidRPr="00AB72D5" w:rsidRDefault="00E81EB0" w:rsidP="00E81EB0">
      <w:pPr>
        <w:pStyle w:val="liste1"/>
        <w:numPr>
          <w:ilvl w:val="0"/>
          <w:numId w:val="9"/>
        </w:numPr>
        <w:rPr>
          <w:rFonts w:ascii="Arial Narrow" w:hAnsi="Arial Narrow"/>
          <w:sz w:val="22"/>
          <w:szCs w:val="22"/>
        </w:rPr>
      </w:pPr>
      <w:r>
        <w:rPr>
          <w:rFonts w:ascii="Arial Narrow" w:hAnsi="Arial Narrow"/>
          <w:sz w:val="22"/>
          <w:szCs w:val="22"/>
        </w:rPr>
        <w:t>p</w:t>
      </w:r>
      <w:r w:rsidRPr="00AB72D5">
        <w:rPr>
          <w:rFonts w:ascii="Arial Narrow" w:hAnsi="Arial Narrow"/>
          <w:sz w:val="22"/>
          <w:szCs w:val="22"/>
        </w:rPr>
        <w:t>asse</w:t>
      </w:r>
      <w:r>
        <w:rPr>
          <w:rFonts w:ascii="Arial Narrow" w:hAnsi="Arial Narrow"/>
          <w:sz w:val="22"/>
          <w:szCs w:val="22"/>
        </w:rPr>
        <w:t>r</w:t>
      </w:r>
      <w:r w:rsidRPr="00AB72D5">
        <w:rPr>
          <w:rFonts w:ascii="Arial Narrow" w:hAnsi="Arial Narrow"/>
          <w:sz w:val="22"/>
          <w:szCs w:val="22"/>
        </w:rPr>
        <w:t xml:space="preserve"> de 9.000 à 15.000 attributions par an</w:t>
      </w:r>
    </w:p>
    <w:p w:rsidR="00E81EB0" w:rsidRPr="00352BD4" w:rsidRDefault="00E81EB0" w:rsidP="00E81EB0">
      <w:pPr>
        <w:pStyle w:val="liste1"/>
        <w:numPr>
          <w:ilvl w:val="0"/>
          <w:numId w:val="9"/>
        </w:numPr>
        <w:rPr>
          <w:rFonts w:ascii="Arial Narrow" w:hAnsi="Arial Narrow"/>
        </w:rPr>
      </w:pPr>
      <w:r w:rsidRPr="00352BD4">
        <w:rPr>
          <w:rFonts w:ascii="Arial Narrow" w:hAnsi="Arial Narrow"/>
          <w:sz w:val="22"/>
          <w:szCs w:val="22"/>
        </w:rPr>
        <w:t>continuer de faire évoluer les effectifs en lien avec le développement de l’activité et la croissance du patrimoine</w:t>
      </w:r>
      <w:r>
        <w:rPr>
          <w:rFonts w:ascii="Arial Narrow" w:hAnsi="Arial Narrow"/>
          <w:sz w:val="22"/>
          <w:szCs w:val="22"/>
        </w:rPr>
        <w:t>.</w:t>
      </w:r>
    </w:p>
    <w:p w:rsidR="00E81EB0" w:rsidRPr="00352BD4" w:rsidRDefault="00E81EB0" w:rsidP="00E81EB0">
      <w:pPr>
        <w:pStyle w:val="liste1"/>
        <w:ind w:left="720"/>
        <w:rPr>
          <w:rFonts w:ascii="Arial Narrow" w:hAnsi="Arial Narrow"/>
        </w:rPr>
      </w:pPr>
    </w:p>
    <w:p w:rsidR="00E81EB0" w:rsidRDefault="00E81EB0" w:rsidP="00E81EB0">
      <w:pPr>
        <w:jc w:val="both"/>
        <w:rPr>
          <w:rFonts w:ascii="Arial Narrow" w:hAnsi="Arial Narrow"/>
        </w:rPr>
      </w:pPr>
      <w:r w:rsidRPr="006B3EE6">
        <w:rPr>
          <w:rFonts w:ascii="Arial Narrow" w:hAnsi="Arial Narrow"/>
        </w:rPr>
        <w:t>Les parties se sont réunies les 16/05, 7/06</w:t>
      </w:r>
      <w:r>
        <w:rPr>
          <w:rFonts w:ascii="Arial Narrow" w:hAnsi="Arial Narrow"/>
        </w:rPr>
        <w:t xml:space="preserve">, </w:t>
      </w:r>
      <w:r w:rsidRPr="006B3EE6">
        <w:rPr>
          <w:rFonts w:ascii="Arial Narrow" w:hAnsi="Arial Narrow"/>
        </w:rPr>
        <w:t>20/06/2017</w:t>
      </w:r>
      <w:r>
        <w:rPr>
          <w:rFonts w:ascii="Arial Narrow" w:hAnsi="Arial Narrow"/>
        </w:rPr>
        <w:t>, 05/07/2017</w:t>
      </w:r>
      <w:r w:rsidRPr="006B3EE6">
        <w:rPr>
          <w:rFonts w:ascii="Arial Narrow" w:hAnsi="Arial Narrow"/>
        </w:rPr>
        <w:t xml:space="preserve">, </w:t>
      </w:r>
      <w:r w:rsidR="003A4394">
        <w:rPr>
          <w:rFonts w:ascii="Arial Narrow" w:hAnsi="Arial Narrow"/>
        </w:rPr>
        <w:t xml:space="preserve">13/09/2017, 25/09/2017, </w:t>
      </w:r>
      <w:r w:rsidR="00951CE0">
        <w:rPr>
          <w:rFonts w:ascii="Arial Narrow" w:hAnsi="Arial Narrow"/>
        </w:rPr>
        <w:t xml:space="preserve">et </w:t>
      </w:r>
      <w:r w:rsidR="003A4394">
        <w:rPr>
          <w:rFonts w:ascii="Arial Narrow" w:hAnsi="Arial Narrow"/>
        </w:rPr>
        <w:t>09/10/2017</w:t>
      </w:r>
      <w:r>
        <w:rPr>
          <w:rFonts w:ascii="Arial Narrow" w:hAnsi="Arial Narrow"/>
        </w:rPr>
        <w:t xml:space="preserve"> </w:t>
      </w:r>
      <w:r w:rsidRPr="006B3EE6">
        <w:rPr>
          <w:rFonts w:ascii="Arial Narrow" w:hAnsi="Arial Narrow"/>
        </w:rPr>
        <w:t xml:space="preserve">et ont conclu le présent accord dont les dispositions viennent renforcer celles adoptées </w:t>
      </w:r>
      <w:r w:rsidR="003D64CA">
        <w:rPr>
          <w:rFonts w:ascii="Arial Narrow" w:hAnsi="Arial Narrow"/>
        </w:rPr>
        <w:t xml:space="preserve">par ailleurs, par accord collectif, </w:t>
      </w:r>
      <w:r w:rsidRPr="006B3EE6">
        <w:rPr>
          <w:rFonts w:ascii="Arial Narrow" w:hAnsi="Arial Narrow"/>
        </w:rPr>
        <w:t>en matière d’égalité entre les femmes</w:t>
      </w:r>
      <w:r>
        <w:rPr>
          <w:rFonts w:ascii="Arial Narrow" w:hAnsi="Arial Narrow"/>
        </w:rPr>
        <w:t xml:space="preserve"> et les hommes</w:t>
      </w:r>
      <w:r w:rsidRPr="006B3EE6">
        <w:rPr>
          <w:rFonts w:ascii="Arial Narrow" w:hAnsi="Arial Narrow"/>
        </w:rPr>
        <w:t xml:space="preserve"> </w:t>
      </w:r>
      <w:r>
        <w:rPr>
          <w:rFonts w:ascii="Arial Narrow" w:hAnsi="Arial Narrow"/>
        </w:rPr>
        <w:t>au sein de l’UES Arcade</w:t>
      </w:r>
      <w:r w:rsidRPr="006B3EE6">
        <w:rPr>
          <w:rFonts w:ascii="Arial Narrow" w:hAnsi="Arial Narrow"/>
        </w:rPr>
        <w:t>, de mixité des emplois et d</w:t>
      </w:r>
      <w:r>
        <w:rPr>
          <w:rFonts w:ascii="Arial Narrow" w:hAnsi="Arial Narrow"/>
        </w:rPr>
        <w:t>’</w:t>
      </w:r>
      <w:r w:rsidRPr="006B3EE6">
        <w:rPr>
          <w:rFonts w:ascii="Arial Narrow" w:hAnsi="Arial Narrow"/>
        </w:rPr>
        <w:t>égal</w:t>
      </w:r>
      <w:r>
        <w:rPr>
          <w:rFonts w:ascii="Arial Narrow" w:hAnsi="Arial Narrow"/>
        </w:rPr>
        <w:t xml:space="preserve"> </w:t>
      </w:r>
      <w:r w:rsidRPr="006B3EE6">
        <w:rPr>
          <w:rFonts w:ascii="Arial Narrow" w:hAnsi="Arial Narrow"/>
        </w:rPr>
        <w:t>accès à l’emploi dans le cadre de la lutte contre les discriminations à l’embauche et durant le déroulement de carrière.</w:t>
      </w:r>
      <w:r w:rsidR="00AE0F05">
        <w:rPr>
          <w:rFonts w:ascii="Arial Narrow" w:hAnsi="Arial Narrow"/>
        </w:rPr>
        <w:t xml:space="preserve"> Les relevés de discussions de ces réunions de négociation sont annexés au présent accord. </w:t>
      </w:r>
    </w:p>
    <w:p w:rsidR="00E20835" w:rsidRPr="005C41F6" w:rsidRDefault="00E20835" w:rsidP="005C41F6">
      <w:pPr>
        <w:keepNext/>
        <w:keepLines/>
        <w:spacing w:after="0" w:line="240" w:lineRule="auto"/>
        <w:outlineLvl w:val="0"/>
        <w:rPr>
          <w:rFonts w:ascii="Arial Narrow" w:eastAsiaTheme="majorEastAsia" w:hAnsi="Arial Narrow" w:cstheme="majorBidi"/>
          <w:b/>
          <w:bCs/>
          <w:color w:val="365F91" w:themeColor="accent1" w:themeShade="BF"/>
          <w:lang w:eastAsia="fr-FR"/>
        </w:rPr>
      </w:pPr>
      <w:bookmarkStart w:id="2" w:name="_Toc495658813"/>
      <w:r w:rsidRPr="005C41F6">
        <w:rPr>
          <w:rFonts w:ascii="Arial Narrow" w:eastAsiaTheme="majorEastAsia" w:hAnsi="Arial Narrow" w:cstheme="majorBidi"/>
          <w:b/>
          <w:bCs/>
          <w:color w:val="365F91" w:themeColor="accent1" w:themeShade="BF"/>
          <w:lang w:eastAsia="fr-FR"/>
        </w:rPr>
        <w:t>Article 1.  DUREE DE L’ACCORD – modification, révision, dénonciation</w:t>
      </w:r>
      <w:bookmarkEnd w:id="2"/>
      <w:r w:rsidRPr="005C41F6">
        <w:rPr>
          <w:rFonts w:ascii="Arial Narrow" w:eastAsiaTheme="majorEastAsia" w:hAnsi="Arial Narrow" w:cstheme="majorBidi"/>
          <w:b/>
          <w:bCs/>
          <w:color w:val="365F91" w:themeColor="accent1" w:themeShade="BF"/>
          <w:lang w:eastAsia="fr-FR"/>
        </w:rPr>
        <w:t xml:space="preserve">     </w:t>
      </w:r>
    </w:p>
    <w:p w:rsidR="0097055A" w:rsidRDefault="0097055A" w:rsidP="0097055A">
      <w:pPr>
        <w:spacing w:after="0"/>
        <w:jc w:val="both"/>
        <w:rPr>
          <w:rFonts w:ascii="Arial Narrow" w:hAnsi="Arial Narrow"/>
        </w:rPr>
      </w:pPr>
    </w:p>
    <w:p w:rsidR="00E20835" w:rsidRPr="006B3EE6" w:rsidRDefault="00E20835" w:rsidP="00E20835">
      <w:pPr>
        <w:jc w:val="both"/>
        <w:rPr>
          <w:rFonts w:ascii="Arial Narrow" w:hAnsi="Arial Narrow"/>
        </w:rPr>
      </w:pPr>
      <w:r w:rsidRPr="006B3EE6">
        <w:rPr>
          <w:rFonts w:ascii="Arial Narrow" w:hAnsi="Arial Narrow"/>
        </w:rPr>
        <w:t xml:space="preserve">Le présent accord annule et remplace, en tous points et de façon définitive, l’ensemble des dispositions prévues par l’accord du </w:t>
      </w:r>
      <w:r w:rsidR="00AE0F05">
        <w:rPr>
          <w:rFonts w:ascii="Arial Narrow" w:hAnsi="Arial Narrow"/>
        </w:rPr>
        <w:t xml:space="preserve">18/09/2008 </w:t>
      </w:r>
      <w:r w:rsidRPr="006B3EE6">
        <w:rPr>
          <w:rFonts w:ascii="Arial Narrow" w:hAnsi="Arial Narrow"/>
        </w:rPr>
        <w:t xml:space="preserve">relatif à la Gestion Prévisionnel des Emplois et de Compétences (GPEC) et </w:t>
      </w:r>
      <w:r w:rsidR="00AE0F05">
        <w:rPr>
          <w:rFonts w:ascii="Arial Narrow" w:hAnsi="Arial Narrow"/>
        </w:rPr>
        <w:t xml:space="preserve">celui du 18/07/2013 relatif à </w:t>
      </w:r>
      <w:r w:rsidRPr="006B3EE6">
        <w:rPr>
          <w:rFonts w:ascii="Arial Narrow" w:hAnsi="Arial Narrow"/>
        </w:rPr>
        <w:t xml:space="preserve">l’emploi des jeunes et celui des séniors. </w:t>
      </w:r>
    </w:p>
    <w:p w:rsidR="00E20835" w:rsidRPr="006B3EE6" w:rsidRDefault="00E20835" w:rsidP="00E20835">
      <w:pPr>
        <w:jc w:val="both"/>
        <w:rPr>
          <w:rFonts w:ascii="Arial Narrow" w:hAnsi="Arial Narrow"/>
        </w:rPr>
      </w:pPr>
      <w:r w:rsidRPr="006B3EE6">
        <w:rPr>
          <w:rFonts w:ascii="Arial Narrow" w:hAnsi="Arial Narrow"/>
        </w:rPr>
        <w:t xml:space="preserve">Le présent accord prend effet au </w:t>
      </w:r>
      <w:r w:rsidR="00A01C9C">
        <w:rPr>
          <w:rFonts w:ascii="Arial Narrow" w:hAnsi="Arial Narrow"/>
        </w:rPr>
        <w:t>01/01/2018, à l’exception des mesures préparatoires qui seront d’ores et déjà engagées</w:t>
      </w:r>
      <w:r w:rsidRPr="006B3EE6">
        <w:rPr>
          <w:rFonts w:ascii="Arial Narrow" w:hAnsi="Arial Narrow"/>
        </w:rPr>
        <w:t xml:space="preserve">. Il est conclu pour une durée de trois années courant à compter du </w:t>
      </w:r>
      <w:r w:rsidR="00A01C9C">
        <w:rPr>
          <w:rFonts w:ascii="Arial Narrow" w:hAnsi="Arial Narrow"/>
        </w:rPr>
        <w:t>01/01/2018</w:t>
      </w:r>
      <w:r w:rsidRPr="006B3EE6">
        <w:rPr>
          <w:rFonts w:ascii="Arial Narrow" w:hAnsi="Arial Narrow"/>
        </w:rPr>
        <w:t xml:space="preserve"> soit jusqu’au </w:t>
      </w:r>
      <w:r w:rsidR="00A01C9C" w:rsidRPr="00951CE0">
        <w:rPr>
          <w:rFonts w:ascii="Arial Narrow" w:hAnsi="Arial Narrow"/>
        </w:rPr>
        <w:t>31/12/2020</w:t>
      </w:r>
      <w:r w:rsidRPr="00951CE0">
        <w:rPr>
          <w:rFonts w:ascii="Arial Narrow" w:hAnsi="Arial Narrow"/>
        </w:rPr>
        <w:t>.</w:t>
      </w:r>
    </w:p>
    <w:p w:rsidR="00E20835" w:rsidRDefault="00E20835" w:rsidP="00E81EB0">
      <w:pPr>
        <w:spacing w:after="0"/>
        <w:jc w:val="both"/>
        <w:rPr>
          <w:rFonts w:ascii="Arial Narrow" w:hAnsi="Arial Narrow"/>
        </w:rPr>
      </w:pPr>
      <w:r w:rsidRPr="006B3EE6">
        <w:rPr>
          <w:rFonts w:ascii="Arial Narrow" w:hAnsi="Arial Narrow"/>
        </w:rPr>
        <w:t>Au cours de cette période triennale d’application, le présent accord pourra être révisé à tout moment par accord entre les parties. Toute modification fera l'objet d'un avenant dans les conditions et délais prévus par la loi.</w:t>
      </w:r>
    </w:p>
    <w:p w:rsidR="002349F5" w:rsidRDefault="002349F5" w:rsidP="00B830D6">
      <w:pPr>
        <w:keepNext/>
        <w:keepLines/>
        <w:spacing w:after="0" w:line="240" w:lineRule="auto"/>
        <w:outlineLvl w:val="0"/>
        <w:rPr>
          <w:rFonts w:ascii="Arial Narrow" w:eastAsiaTheme="majorEastAsia" w:hAnsi="Arial Narrow" w:cstheme="majorBidi"/>
          <w:b/>
          <w:bCs/>
          <w:color w:val="365F91" w:themeColor="accent1" w:themeShade="BF"/>
          <w:lang w:eastAsia="fr-FR"/>
        </w:rPr>
      </w:pPr>
      <w:bookmarkStart w:id="3" w:name="_Toc360003441"/>
    </w:p>
    <w:p w:rsidR="00B830D6" w:rsidRPr="00B830D6" w:rsidRDefault="00B830D6" w:rsidP="00B830D6">
      <w:pPr>
        <w:keepNext/>
        <w:keepLines/>
        <w:spacing w:after="0" w:line="240" w:lineRule="auto"/>
        <w:outlineLvl w:val="0"/>
        <w:rPr>
          <w:rFonts w:ascii="Arial Narrow" w:eastAsiaTheme="majorEastAsia" w:hAnsi="Arial Narrow" w:cstheme="majorBidi"/>
          <w:b/>
          <w:bCs/>
          <w:color w:val="365F91" w:themeColor="accent1" w:themeShade="BF"/>
          <w:lang w:eastAsia="fr-FR"/>
        </w:rPr>
      </w:pPr>
      <w:bookmarkStart w:id="4" w:name="_Toc495658814"/>
      <w:r w:rsidRPr="00B830D6">
        <w:rPr>
          <w:rFonts w:ascii="Arial Narrow" w:eastAsiaTheme="majorEastAsia" w:hAnsi="Arial Narrow" w:cstheme="majorBidi"/>
          <w:b/>
          <w:bCs/>
          <w:color w:val="365F91" w:themeColor="accent1" w:themeShade="BF"/>
          <w:lang w:eastAsia="fr-FR"/>
        </w:rPr>
        <w:t>Article 2. DIAGNOSTIC</w:t>
      </w:r>
      <w:bookmarkEnd w:id="3"/>
      <w:bookmarkEnd w:id="4"/>
    </w:p>
    <w:p w:rsidR="00B830D6" w:rsidRPr="00B830D6" w:rsidRDefault="00B830D6" w:rsidP="00B830D6">
      <w:pPr>
        <w:spacing w:after="0" w:line="240" w:lineRule="auto"/>
        <w:jc w:val="both"/>
        <w:rPr>
          <w:rFonts w:ascii="Arial Narrow" w:eastAsia="Times New Roman" w:hAnsi="Arial Narrow" w:cs="Times New Roman"/>
          <w:lang w:eastAsia="fr-FR"/>
        </w:rPr>
      </w:pPr>
    </w:p>
    <w:p w:rsidR="00B830D6" w:rsidRPr="00B830D6" w:rsidRDefault="00B830D6" w:rsidP="00B830D6">
      <w:pPr>
        <w:spacing w:after="0" w:line="240" w:lineRule="auto"/>
        <w:jc w:val="both"/>
        <w:rPr>
          <w:rFonts w:ascii="Arial Narrow" w:eastAsia="Times New Roman" w:hAnsi="Arial Narrow" w:cs="Times New Roman"/>
          <w:lang w:eastAsia="fr-FR"/>
        </w:rPr>
      </w:pPr>
      <w:r w:rsidRPr="00B830D6">
        <w:rPr>
          <w:rFonts w:ascii="Arial Narrow" w:eastAsia="Times New Roman" w:hAnsi="Arial Narrow" w:cs="Times New Roman"/>
          <w:lang w:eastAsia="fr-FR"/>
        </w:rPr>
        <w:t xml:space="preserve">Préalablement à la conclusion du présent accord et conformément aux dispositions réglementaires, un diagnostic sur la situation de l’emploi des jeunes et des salariés âgés au sein de l’UES </w:t>
      </w:r>
      <w:r w:rsidR="004A1BDB">
        <w:rPr>
          <w:rFonts w:ascii="Arial Narrow" w:eastAsia="Times New Roman" w:hAnsi="Arial Narrow" w:cs="Times New Roman"/>
          <w:lang w:eastAsia="fr-FR"/>
        </w:rPr>
        <w:t xml:space="preserve">Arcade </w:t>
      </w:r>
      <w:r w:rsidRPr="00B830D6">
        <w:rPr>
          <w:rFonts w:ascii="Arial Narrow" w:eastAsia="Times New Roman" w:hAnsi="Arial Narrow" w:cs="Times New Roman"/>
          <w:lang w:eastAsia="fr-FR"/>
        </w:rPr>
        <w:t>a été réalisé.</w:t>
      </w:r>
    </w:p>
    <w:p w:rsidR="00B92863" w:rsidRPr="00B92863" w:rsidRDefault="00B92863" w:rsidP="00B92863">
      <w:pPr>
        <w:spacing w:after="0" w:line="240" w:lineRule="auto"/>
        <w:jc w:val="both"/>
        <w:rPr>
          <w:rFonts w:ascii="Arial Narrow" w:eastAsia="Times New Roman" w:hAnsi="Arial Narrow" w:cs="Times New Roman"/>
          <w:lang w:eastAsia="fr-FR"/>
        </w:rPr>
      </w:pPr>
    </w:p>
    <w:p w:rsidR="00B92863" w:rsidRPr="00B92863" w:rsidRDefault="00B92863" w:rsidP="00B92863">
      <w:pPr>
        <w:spacing w:after="0" w:line="240" w:lineRule="auto"/>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lastRenderedPageBreak/>
        <w:t>Tel que prescrit par les dispositions du décret n°2013-222 du 15/03/2013 relatif au contrat de génération, le diagnostic comporte des indications sur :</w:t>
      </w:r>
    </w:p>
    <w:p w:rsidR="00B92863" w:rsidRPr="00B92863" w:rsidRDefault="00B92863" w:rsidP="00B92863">
      <w:pPr>
        <w:numPr>
          <w:ilvl w:val="0"/>
          <w:numId w:val="4"/>
        </w:numPr>
        <w:spacing w:after="0" w:line="240" w:lineRule="auto"/>
        <w:contextualSpacing/>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La pyramide des âges,</w:t>
      </w:r>
    </w:p>
    <w:p w:rsidR="00B92863" w:rsidRPr="00B92863" w:rsidRDefault="00B92863" w:rsidP="00B92863">
      <w:pPr>
        <w:numPr>
          <w:ilvl w:val="0"/>
          <w:numId w:val="4"/>
        </w:numPr>
        <w:spacing w:after="0" w:line="240" w:lineRule="auto"/>
        <w:contextualSpacing/>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Les caractéristiques des jeunes et des salariés âgés et l’évolution de leur place respective dans les entreprises de l’UES sur les trois dernières années,</w:t>
      </w:r>
    </w:p>
    <w:p w:rsidR="00B92863" w:rsidRPr="00B92863" w:rsidRDefault="00B92863" w:rsidP="00B92863">
      <w:pPr>
        <w:numPr>
          <w:ilvl w:val="0"/>
          <w:numId w:val="4"/>
        </w:numPr>
        <w:spacing w:after="0" w:line="240" w:lineRule="auto"/>
        <w:contextualSpacing/>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Les prévisions de départ en retraite</w:t>
      </w:r>
    </w:p>
    <w:p w:rsidR="00B92863" w:rsidRPr="00B92863" w:rsidRDefault="00B92863" w:rsidP="00B92863">
      <w:pPr>
        <w:numPr>
          <w:ilvl w:val="0"/>
          <w:numId w:val="4"/>
        </w:numPr>
        <w:spacing w:after="0" w:line="240" w:lineRule="auto"/>
        <w:contextualSpacing/>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Les perspectives de recrutement</w:t>
      </w:r>
    </w:p>
    <w:p w:rsidR="00B92863" w:rsidRPr="00B92863" w:rsidRDefault="00B92863" w:rsidP="00B92863">
      <w:pPr>
        <w:numPr>
          <w:ilvl w:val="0"/>
          <w:numId w:val="4"/>
        </w:numPr>
        <w:spacing w:after="0" w:line="240" w:lineRule="auto"/>
        <w:contextualSpacing/>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Les compétences dont la préservation est considérée comme essentielle pour les entreprises de l’UES, dites « compétences clés »</w:t>
      </w:r>
    </w:p>
    <w:p w:rsidR="00B92863" w:rsidRPr="00B92863" w:rsidRDefault="00B92863" w:rsidP="00B92863">
      <w:pPr>
        <w:numPr>
          <w:ilvl w:val="0"/>
          <w:numId w:val="4"/>
        </w:numPr>
        <w:spacing w:after="0" w:line="240" w:lineRule="auto"/>
        <w:contextualSpacing/>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Les conditions de travail des salariés âgés et les situations de pénibilités telles qu’identifiées dans l’accord en faveur de la prévention de la pénibilité conclu en date du 24 janvier 2012.</w:t>
      </w:r>
    </w:p>
    <w:p w:rsidR="00B92863" w:rsidRPr="00B92863" w:rsidRDefault="00B92863" w:rsidP="00B92863">
      <w:pPr>
        <w:numPr>
          <w:ilvl w:val="0"/>
          <w:numId w:val="4"/>
        </w:numPr>
        <w:spacing w:after="0" w:line="240" w:lineRule="auto"/>
        <w:contextualSpacing/>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Les métiers dans lesquels la proportion de femmes et d’hommes est déséquilibrée.</w:t>
      </w:r>
    </w:p>
    <w:p w:rsidR="00B92863" w:rsidRPr="00B92863" w:rsidRDefault="00B92863" w:rsidP="00B92863">
      <w:pPr>
        <w:spacing w:after="0" w:line="240" w:lineRule="auto"/>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Le diagnostic est joint en annexe du présent accord.</w:t>
      </w:r>
    </w:p>
    <w:p w:rsidR="00B92863" w:rsidRPr="00B92863" w:rsidRDefault="00B92863" w:rsidP="00B92863">
      <w:pPr>
        <w:spacing w:after="0" w:line="240" w:lineRule="auto"/>
        <w:jc w:val="both"/>
        <w:rPr>
          <w:rFonts w:ascii="Arial Narrow" w:eastAsia="Times New Roman" w:hAnsi="Arial Narrow" w:cs="Times New Roman"/>
          <w:lang w:eastAsia="fr-FR"/>
        </w:rPr>
      </w:pPr>
    </w:p>
    <w:p w:rsidR="00B92863" w:rsidRPr="00B92863" w:rsidRDefault="00B92863" w:rsidP="00B92863">
      <w:pPr>
        <w:spacing w:after="0" w:line="240" w:lineRule="auto"/>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A titre préliminaire, il est précisé que, dans le cadre du présent accord,  sont définis :</w:t>
      </w:r>
    </w:p>
    <w:p w:rsidR="00B92863" w:rsidRPr="00B92863" w:rsidRDefault="00B92863" w:rsidP="00B92863">
      <w:pPr>
        <w:numPr>
          <w:ilvl w:val="0"/>
          <w:numId w:val="4"/>
        </w:numPr>
        <w:spacing w:after="0" w:line="240" w:lineRule="auto"/>
        <w:contextualSpacing/>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comme « jeunes », les personnes âgées de moins de 26 ans ou les personnes âgées de moins de 30 ans bénéficiant de la reconnaissance de la qualité de travailleur handicapé,</w:t>
      </w:r>
    </w:p>
    <w:p w:rsidR="00B92863" w:rsidRPr="00B92863" w:rsidRDefault="00B92863" w:rsidP="00B92863">
      <w:pPr>
        <w:numPr>
          <w:ilvl w:val="0"/>
          <w:numId w:val="4"/>
        </w:numPr>
        <w:spacing w:after="0" w:line="240" w:lineRule="auto"/>
        <w:contextualSpacing/>
        <w:jc w:val="both"/>
        <w:rPr>
          <w:rFonts w:ascii="Arial Narrow" w:eastAsia="Times New Roman" w:hAnsi="Arial Narrow" w:cs="Times New Roman"/>
          <w:lang w:eastAsia="fr-FR"/>
        </w:rPr>
      </w:pPr>
      <w:r w:rsidRPr="00B92863">
        <w:rPr>
          <w:rFonts w:ascii="Arial Narrow" w:eastAsia="Times New Roman" w:hAnsi="Arial Narrow" w:cs="Times New Roman"/>
          <w:lang w:eastAsia="fr-FR"/>
        </w:rPr>
        <w:t>et comme « salariés âgés », les salariés âgés de 55 ans et plus au moment de leur embauche ou les salariés âgés de 57 ans et plus maintenus dans l’emploi (ou 55 ans en cas de reconnaissance de la qualité de travailleur handicapé).</w:t>
      </w:r>
    </w:p>
    <w:p w:rsidR="00B830D6" w:rsidRDefault="00B830D6" w:rsidP="00E81EB0">
      <w:pPr>
        <w:spacing w:after="0"/>
        <w:jc w:val="both"/>
        <w:rPr>
          <w:rFonts w:ascii="Arial Narrow" w:hAnsi="Arial Narrow"/>
        </w:rPr>
      </w:pPr>
    </w:p>
    <w:p w:rsidR="007D597A" w:rsidRDefault="007D597A" w:rsidP="007D597A">
      <w:pPr>
        <w:keepNext/>
        <w:keepLines/>
        <w:spacing w:after="0" w:line="240" w:lineRule="auto"/>
        <w:outlineLvl w:val="0"/>
        <w:rPr>
          <w:rFonts w:ascii="Arial Narrow" w:eastAsiaTheme="majorEastAsia" w:hAnsi="Arial Narrow" w:cstheme="majorBidi"/>
          <w:b/>
          <w:bCs/>
          <w:color w:val="365F91" w:themeColor="accent1" w:themeShade="BF"/>
          <w:lang w:eastAsia="fr-FR"/>
        </w:rPr>
      </w:pPr>
      <w:bookmarkStart w:id="5" w:name="_Toc360003442"/>
      <w:bookmarkStart w:id="6" w:name="_Toc495658815"/>
      <w:r w:rsidRPr="007D597A">
        <w:rPr>
          <w:rFonts w:ascii="Arial Narrow" w:eastAsiaTheme="majorEastAsia" w:hAnsi="Arial Narrow" w:cstheme="majorBidi"/>
          <w:b/>
          <w:bCs/>
          <w:color w:val="365F91" w:themeColor="accent1" w:themeShade="BF"/>
          <w:lang w:eastAsia="fr-FR"/>
        </w:rPr>
        <w:t xml:space="preserve">Article 3. FACILITER </w:t>
      </w:r>
      <w:bookmarkEnd w:id="5"/>
      <w:r>
        <w:rPr>
          <w:rFonts w:ascii="Arial Narrow" w:eastAsiaTheme="majorEastAsia" w:hAnsi="Arial Narrow" w:cstheme="majorBidi"/>
          <w:b/>
          <w:bCs/>
          <w:color w:val="365F91" w:themeColor="accent1" w:themeShade="BF"/>
          <w:lang w:eastAsia="fr-FR"/>
        </w:rPr>
        <w:t>LE RECRUTEMENT, L’INSERTION, LA FORMATION ET LA FIDELISATION DES JEUNES DE MOINS DE 26 ANS</w:t>
      </w:r>
      <w:bookmarkEnd w:id="6"/>
    </w:p>
    <w:p w:rsidR="00B54641" w:rsidRDefault="00B54641" w:rsidP="007D597A">
      <w:pPr>
        <w:keepNext/>
        <w:keepLines/>
        <w:spacing w:after="0" w:line="240" w:lineRule="auto"/>
        <w:outlineLvl w:val="0"/>
        <w:rPr>
          <w:rFonts w:ascii="Arial Narrow" w:eastAsiaTheme="majorEastAsia" w:hAnsi="Arial Narrow" w:cstheme="majorBidi"/>
          <w:b/>
          <w:bCs/>
          <w:color w:val="365F91" w:themeColor="accent1" w:themeShade="BF"/>
          <w:lang w:eastAsia="fr-FR"/>
        </w:rPr>
      </w:pPr>
    </w:p>
    <w:p w:rsidR="00E81EB0" w:rsidRPr="0097055A" w:rsidRDefault="00E81EB0" w:rsidP="00E81EB0">
      <w:pPr>
        <w:keepNext/>
        <w:keepLines/>
        <w:spacing w:after="0" w:line="240" w:lineRule="auto"/>
        <w:outlineLvl w:val="1"/>
        <w:rPr>
          <w:rFonts w:ascii="Arial Narrow" w:eastAsiaTheme="majorEastAsia" w:hAnsi="Arial Narrow" w:cstheme="majorBidi"/>
          <w:b/>
          <w:bCs/>
          <w:u w:val="single"/>
          <w:lang w:eastAsia="fr-FR"/>
        </w:rPr>
      </w:pPr>
      <w:bookmarkStart w:id="7" w:name="_Toc495658816"/>
      <w:r w:rsidRPr="0097055A">
        <w:rPr>
          <w:rFonts w:ascii="Arial Narrow" w:eastAsiaTheme="majorEastAsia" w:hAnsi="Arial Narrow" w:cstheme="majorBidi"/>
          <w:b/>
          <w:bCs/>
          <w:u w:val="single"/>
          <w:lang w:eastAsia="fr-FR"/>
        </w:rPr>
        <w:t>3-</w:t>
      </w:r>
      <w:r>
        <w:rPr>
          <w:rFonts w:ascii="Arial Narrow" w:eastAsiaTheme="majorEastAsia" w:hAnsi="Arial Narrow" w:cstheme="majorBidi"/>
          <w:b/>
          <w:bCs/>
          <w:u w:val="single"/>
          <w:lang w:eastAsia="fr-FR"/>
        </w:rPr>
        <w:t>1</w:t>
      </w:r>
      <w:r w:rsidRPr="0097055A">
        <w:rPr>
          <w:rFonts w:ascii="Arial Narrow" w:eastAsiaTheme="majorEastAsia" w:hAnsi="Arial Narrow" w:cstheme="majorBidi"/>
          <w:b/>
          <w:bCs/>
          <w:u w:val="single"/>
          <w:lang w:eastAsia="fr-FR"/>
        </w:rPr>
        <w:t xml:space="preserve"> Assurer des conditions optimales d’intégration et d’apprentissage</w:t>
      </w:r>
      <w:bookmarkEnd w:id="7"/>
    </w:p>
    <w:p w:rsidR="00E81EB0" w:rsidRPr="0097055A" w:rsidRDefault="00E81EB0" w:rsidP="00E81EB0">
      <w:pPr>
        <w:keepNext/>
        <w:keepLines/>
        <w:spacing w:after="0" w:line="240" w:lineRule="auto"/>
        <w:outlineLvl w:val="1"/>
        <w:rPr>
          <w:rFonts w:ascii="Arial Narrow" w:eastAsiaTheme="majorEastAsia" w:hAnsi="Arial Narrow" w:cstheme="majorBidi"/>
          <w:b/>
          <w:bCs/>
          <w:u w:val="single"/>
          <w:lang w:eastAsia="fr-FR"/>
        </w:rPr>
      </w:pPr>
    </w:p>
    <w:p w:rsidR="00E81EB0" w:rsidRDefault="00E81EB0" w:rsidP="00E81EB0">
      <w:pPr>
        <w:jc w:val="both"/>
        <w:rPr>
          <w:rFonts w:ascii="Arial Narrow" w:hAnsi="Arial Narrow"/>
        </w:rPr>
      </w:pPr>
      <w:r w:rsidRPr="0097055A">
        <w:rPr>
          <w:rFonts w:ascii="Arial Narrow" w:hAnsi="Arial Narrow"/>
        </w:rPr>
        <w:t>Le principe d’un accueil individualisé et personnalisé d</w:t>
      </w:r>
      <w:r>
        <w:rPr>
          <w:rFonts w:ascii="Arial Narrow" w:hAnsi="Arial Narrow"/>
        </w:rPr>
        <w:t xml:space="preserve">es </w:t>
      </w:r>
      <w:r w:rsidRPr="0097055A">
        <w:rPr>
          <w:rFonts w:ascii="Arial Narrow" w:hAnsi="Arial Narrow"/>
        </w:rPr>
        <w:t>jeune</w:t>
      </w:r>
      <w:r>
        <w:rPr>
          <w:rFonts w:ascii="Arial Narrow" w:hAnsi="Arial Narrow"/>
        </w:rPr>
        <w:t>s</w:t>
      </w:r>
      <w:r w:rsidRPr="0097055A">
        <w:rPr>
          <w:rFonts w:ascii="Arial Narrow" w:hAnsi="Arial Narrow"/>
        </w:rPr>
        <w:t xml:space="preserve"> de moins de 26 ans</w:t>
      </w:r>
      <w:r>
        <w:rPr>
          <w:rFonts w:ascii="Arial Narrow" w:hAnsi="Arial Narrow"/>
        </w:rPr>
        <w:t xml:space="preserve"> embauchés au sein des sociétés de l’UES Arcade </w:t>
      </w:r>
      <w:r w:rsidRPr="0097055A">
        <w:rPr>
          <w:rFonts w:ascii="Arial Narrow" w:hAnsi="Arial Narrow"/>
        </w:rPr>
        <w:t>est réaffirmé. Il s’appuie sur la p</w:t>
      </w:r>
      <w:r w:rsidR="00AE0F05">
        <w:rPr>
          <w:rFonts w:ascii="Arial Narrow" w:hAnsi="Arial Narrow"/>
        </w:rPr>
        <w:t xml:space="preserve">rofessionnalisation des </w:t>
      </w:r>
      <w:r w:rsidRPr="0097055A">
        <w:rPr>
          <w:rFonts w:ascii="Arial Narrow" w:hAnsi="Arial Narrow"/>
        </w:rPr>
        <w:t>référents que sont le manager et le tuteur, deux rôles qui, selon le profil du manager (expert ou généraliste) peuvent être confondus.</w:t>
      </w:r>
    </w:p>
    <w:p w:rsidR="003D64CA" w:rsidRDefault="003D64CA" w:rsidP="003D64CA">
      <w:pPr>
        <w:jc w:val="both"/>
        <w:rPr>
          <w:rFonts w:ascii="Arial Narrow" w:hAnsi="Arial Narrow"/>
        </w:rPr>
      </w:pPr>
      <w:r>
        <w:rPr>
          <w:rFonts w:ascii="Arial Narrow" w:hAnsi="Arial Narrow"/>
        </w:rPr>
        <w:t>Le manager définit les modalités d’accueil du jeune en lien avec les Ressources Humaines, organise les missions et les relations au sein de l’équipe d’accueil, veille aux conditions de travail, transmet les codes explicites et implicites du fonctionnement d’une entreprise et réalise régulièrement un entretien de suivi avec le jeune sur l’évaluations des compétences acquises, en lien avec le tuteur. Si le jeune est un alternant, le manager assure le lien avec l’établissement et des éventuelles perspectives au sein du Groupe.</w:t>
      </w:r>
    </w:p>
    <w:p w:rsidR="00E81EB0" w:rsidRDefault="00E81EB0" w:rsidP="00E81EB0">
      <w:pPr>
        <w:jc w:val="both"/>
        <w:rPr>
          <w:rFonts w:ascii="Arial Narrow" w:hAnsi="Arial Narrow"/>
        </w:rPr>
      </w:pPr>
      <w:r>
        <w:rPr>
          <w:rFonts w:ascii="Arial Narrow" w:hAnsi="Arial Narrow"/>
        </w:rPr>
        <w:t xml:space="preserve">Le tuteur a un rôle de référent métier. Il accompagne et forme le nouvel embauché aux procédures et aux outils </w:t>
      </w:r>
      <w:r w:rsidRPr="00951CE0">
        <w:rPr>
          <w:rFonts w:ascii="Arial Narrow" w:hAnsi="Arial Narrow"/>
        </w:rPr>
        <w:t>professionnels liés au métier. Des points d’échanges réguliers sont organisés avec le manager</w:t>
      </w:r>
      <w:r w:rsidR="003A4394" w:rsidRPr="00951CE0">
        <w:rPr>
          <w:rFonts w:ascii="Arial Narrow" w:hAnsi="Arial Narrow"/>
        </w:rPr>
        <w:t xml:space="preserve"> / tuteur</w:t>
      </w:r>
      <w:r w:rsidRPr="00951CE0">
        <w:rPr>
          <w:rFonts w:ascii="Arial Narrow" w:hAnsi="Arial Narrow"/>
        </w:rPr>
        <w:t xml:space="preserve"> afin</w:t>
      </w:r>
      <w:r>
        <w:rPr>
          <w:rFonts w:ascii="Arial Narrow" w:hAnsi="Arial Narrow"/>
        </w:rPr>
        <w:t xml:space="preserve"> d’évaluer la progression du « </w:t>
      </w:r>
      <w:proofErr w:type="spellStart"/>
      <w:r>
        <w:rPr>
          <w:rFonts w:ascii="Arial Narrow" w:hAnsi="Arial Narrow"/>
        </w:rPr>
        <w:t>tutoré</w:t>
      </w:r>
      <w:proofErr w:type="spellEnd"/>
      <w:r>
        <w:rPr>
          <w:rFonts w:ascii="Arial Narrow" w:hAnsi="Arial Narrow"/>
        </w:rPr>
        <w:t> » en lien avec ses missions. S’il s’agit d’un alternant, une attention particulière sera apportée au respect des objectifs pédagogiques définis dans le cadre de sa formation.</w:t>
      </w:r>
    </w:p>
    <w:p w:rsidR="00E81EB0" w:rsidRDefault="00E81EB0" w:rsidP="00E81EB0">
      <w:pPr>
        <w:jc w:val="both"/>
        <w:rPr>
          <w:rFonts w:ascii="Arial Narrow" w:hAnsi="Arial Narrow"/>
        </w:rPr>
      </w:pPr>
      <w:r>
        <w:rPr>
          <w:rFonts w:ascii="Arial Narrow" w:hAnsi="Arial Narrow"/>
          <w:b/>
        </w:rPr>
        <w:t xml:space="preserve">Action </w:t>
      </w:r>
      <w:r w:rsidRPr="00F8149E">
        <w:rPr>
          <w:rFonts w:ascii="Arial Narrow" w:hAnsi="Arial Narrow"/>
          <w:b/>
        </w:rPr>
        <w:t>:</w:t>
      </w:r>
      <w:r w:rsidRPr="00546915">
        <w:rPr>
          <w:rFonts w:ascii="Arial Narrow" w:hAnsi="Arial Narrow"/>
        </w:rPr>
        <w:t xml:space="preserve"> </w:t>
      </w:r>
      <w:r>
        <w:rPr>
          <w:rFonts w:ascii="Arial Narrow" w:hAnsi="Arial Narrow"/>
        </w:rPr>
        <w:t xml:space="preserve">La Direction assurera la promotion du rôle de tuteur ou référent métier qui sera proposé </w:t>
      </w:r>
      <w:r w:rsidRPr="00476DC9">
        <w:rPr>
          <w:rFonts w:ascii="Arial Narrow" w:hAnsi="Arial Narrow"/>
        </w:rPr>
        <w:t>de manière prioritaire aux salariés séniors.</w:t>
      </w:r>
      <w:r>
        <w:rPr>
          <w:rFonts w:ascii="Arial Narrow" w:hAnsi="Arial Narrow"/>
        </w:rPr>
        <w:t xml:space="preserve"> Il appartiendra à chaque entité de former, de </w:t>
      </w:r>
      <w:r w:rsidRPr="00F8149E">
        <w:rPr>
          <w:rFonts w:ascii="Arial Narrow" w:hAnsi="Arial Narrow"/>
        </w:rPr>
        <w:t>valoriser</w:t>
      </w:r>
      <w:r>
        <w:rPr>
          <w:rFonts w:ascii="Arial Narrow" w:hAnsi="Arial Narrow"/>
        </w:rPr>
        <w:t xml:space="preserve"> les volontaires et de veiller à</w:t>
      </w:r>
      <w:r w:rsidRPr="00F8149E">
        <w:rPr>
          <w:rFonts w:ascii="Arial Narrow" w:hAnsi="Arial Narrow"/>
        </w:rPr>
        <w:t xml:space="preserve"> al</w:t>
      </w:r>
      <w:r>
        <w:rPr>
          <w:rFonts w:ascii="Arial Narrow" w:hAnsi="Arial Narrow"/>
        </w:rPr>
        <w:t xml:space="preserve">louer du temps dédié à cette mission. </w:t>
      </w:r>
    </w:p>
    <w:p w:rsidR="00E81EB0" w:rsidRDefault="00E81EB0" w:rsidP="00E81EB0">
      <w:pPr>
        <w:jc w:val="both"/>
        <w:rPr>
          <w:rFonts w:ascii="Arial Narrow" w:hAnsi="Arial Narrow"/>
        </w:rPr>
      </w:pPr>
      <w:r w:rsidRPr="007D597A">
        <w:rPr>
          <w:rFonts w:ascii="Arial Narrow" w:eastAsia="Times New Roman" w:hAnsi="Arial Narrow" w:cs="Arial"/>
          <w:b/>
          <w:bCs/>
          <w:lang w:eastAsia="fr-FR"/>
        </w:rPr>
        <w:t>Objectif :</w:t>
      </w:r>
      <w:r>
        <w:rPr>
          <w:rFonts w:ascii="Arial Narrow" w:eastAsia="Times New Roman" w:hAnsi="Arial Narrow" w:cs="Arial"/>
          <w:b/>
          <w:bCs/>
          <w:lang w:eastAsia="fr-FR"/>
        </w:rPr>
        <w:t xml:space="preserve"> </w:t>
      </w:r>
      <w:r>
        <w:rPr>
          <w:rFonts w:ascii="Arial Narrow" w:eastAsia="Times New Roman" w:hAnsi="Arial Narrow" w:cs="Arial"/>
          <w:bCs/>
          <w:lang w:eastAsia="fr-FR"/>
        </w:rPr>
        <w:t xml:space="preserve">100% des jeunes embauchés de moins de 26 ans, dans le cadre d’une alternance ou en emploi direct, </w:t>
      </w:r>
      <w:r w:rsidRPr="00491CD8">
        <w:rPr>
          <w:rFonts w:ascii="Arial Narrow" w:eastAsia="Times New Roman" w:hAnsi="Arial Narrow" w:cs="Arial"/>
          <w:bCs/>
          <w:lang w:eastAsia="fr-FR"/>
        </w:rPr>
        <w:t>sont accompagnés par un tuteur ou référent métier.</w:t>
      </w:r>
      <w:r w:rsidR="003A4394" w:rsidRPr="00491CD8">
        <w:rPr>
          <w:rFonts w:ascii="Arial Narrow" w:eastAsia="Times New Roman" w:hAnsi="Arial Narrow" w:cs="Arial"/>
          <w:bCs/>
          <w:lang w:eastAsia="fr-FR"/>
        </w:rPr>
        <w:t xml:space="preserve"> </w:t>
      </w:r>
      <w:r w:rsidR="00951CE0" w:rsidRPr="00491CD8">
        <w:rPr>
          <w:rFonts w:ascii="Arial Narrow" w:eastAsia="Times New Roman" w:hAnsi="Arial Narrow" w:cs="Arial"/>
          <w:bCs/>
          <w:lang w:eastAsia="fr-FR"/>
        </w:rPr>
        <w:t>C</w:t>
      </w:r>
      <w:r w:rsidR="003A4394" w:rsidRPr="00491CD8">
        <w:rPr>
          <w:rFonts w:ascii="Arial Narrow" w:eastAsia="Times New Roman" w:hAnsi="Arial Narrow" w:cs="Arial"/>
          <w:bCs/>
          <w:lang w:eastAsia="fr-FR"/>
        </w:rPr>
        <w:t>ette mesure sera étendue à l’ensemble des nouveaux embauchés sans condition d’âge.</w:t>
      </w:r>
    </w:p>
    <w:p w:rsidR="00E81EB0" w:rsidRPr="00E81EB0" w:rsidRDefault="00E81EB0" w:rsidP="00E81EB0">
      <w:pPr>
        <w:jc w:val="both"/>
        <w:rPr>
          <w:rFonts w:ascii="Arial Narrow" w:hAnsi="Arial Narrow"/>
        </w:rPr>
      </w:pPr>
      <w:r w:rsidRPr="00491CD8">
        <w:rPr>
          <w:rFonts w:ascii="Arial Narrow" w:hAnsi="Arial Narrow"/>
          <w:b/>
        </w:rPr>
        <w:t>Indicateur :</w:t>
      </w:r>
      <w:r w:rsidRPr="00491CD8">
        <w:rPr>
          <w:rFonts w:ascii="Arial Narrow" w:hAnsi="Arial Narrow" w:cs="System"/>
          <w:bCs/>
        </w:rPr>
        <w:t xml:space="preserve"> nombre de jeunes de moins de 26 ans ayant bénéficié d’un tuteur ou référent métier.</w:t>
      </w:r>
      <w:r w:rsidR="00951CE0" w:rsidRPr="00491CD8">
        <w:rPr>
          <w:rFonts w:ascii="Arial Narrow" w:hAnsi="Arial Narrow" w:cs="System"/>
          <w:bCs/>
        </w:rPr>
        <w:t xml:space="preserve"> Nombre de collaborateurs nouvellement embauchés ayant bénéficié d’un tuteur ou référent métier.</w:t>
      </w:r>
    </w:p>
    <w:p w:rsidR="00E81EB0" w:rsidRDefault="00E81EB0" w:rsidP="00E81EB0">
      <w:pPr>
        <w:keepNext/>
        <w:keepLines/>
        <w:spacing w:after="0" w:line="240" w:lineRule="auto"/>
        <w:outlineLvl w:val="1"/>
        <w:rPr>
          <w:rFonts w:ascii="Arial Narrow" w:eastAsiaTheme="majorEastAsia" w:hAnsi="Arial Narrow" w:cstheme="majorBidi"/>
          <w:b/>
          <w:bCs/>
          <w:u w:val="single"/>
          <w:lang w:eastAsia="fr-FR"/>
        </w:rPr>
      </w:pPr>
      <w:bookmarkStart w:id="8" w:name="_Toc495658817"/>
      <w:r w:rsidRPr="00352BD4">
        <w:rPr>
          <w:rFonts w:ascii="Arial Narrow" w:eastAsiaTheme="majorEastAsia" w:hAnsi="Arial Narrow" w:cstheme="majorBidi"/>
          <w:b/>
          <w:bCs/>
          <w:u w:val="single"/>
          <w:lang w:eastAsia="fr-FR"/>
        </w:rPr>
        <w:lastRenderedPageBreak/>
        <w:t>3-</w:t>
      </w:r>
      <w:r>
        <w:rPr>
          <w:rFonts w:ascii="Arial Narrow" w:eastAsiaTheme="majorEastAsia" w:hAnsi="Arial Narrow" w:cstheme="majorBidi"/>
          <w:b/>
          <w:bCs/>
          <w:u w:val="single"/>
          <w:lang w:eastAsia="fr-FR"/>
        </w:rPr>
        <w:t>2</w:t>
      </w:r>
      <w:r w:rsidRPr="00352BD4">
        <w:rPr>
          <w:rFonts w:ascii="Arial Narrow" w:eastAsiaTheme="majorEastAsia" w:hAnsi="Arial Narrow" w:cstheme="majorBidi"/>
          <w:b/>
          <w:bCs/>
          <w:u w:val="single"/>
          <w:lang w:eastAsia="fr-FR"/>
        </w:rPr>
        <w:t xml:space="preserve"> Favoriser l’embauche  de jeunes à l’issue de leur alternance en favorisant la mobilité intra-groupe</w:t>
      </w:r>
      <w:bookmarkEnd w:id="8"/>
    </w:p>
    <w:p w:rsidR="00E81EB0" w:rsidRDefault="00E81EB0" w:rsidP="00E81EB0">
      <w:pPr>
        <w:keepNext/>
        <w:keepLines/>
        <w:spacing w:after="0" w:line="240" w:lineRule="auto"/>
        <w:outlineLvl w:val="1"/>
        <w:rPr>
          <w:rFonts w:ascii="Arial Narrow" w:eastAsiaTheme="majorEastAsia" w:hAnsi="Arial Narrow" w:cstheme="majorBidi"/>
          <w:b/>
          <w:bCs/>
          <w:u w:val="single"/>
          <w:lang w:eastAsia="fr-FR"/>
        </w:rPr>
      </w:pPr>
    </w:p>
    <w:p w:rsidR="00E81EB0" w:rsidRDefault="00E81EB0" w:rsidP="00E81EB0">
      <w:pPr>
        <w:autoSpaceDE w:val="0"/>
        <w:autoSpaceDN w:val="0"/>
        <w:adjustRightInd w:val="0"/>
        <w:spacing w:after="0" w:line="240" w:lineRule="auto"/>
        <w:jc w:val="both"/>
        <w:rPr>
          <w:rFonts w:ascii="Arial Narrow" w:eastAsia="Times New Roman" w:hAnsi="Arial Narrow" w:cs="Arial"/>
          <w:bCs/>
          <w:iCs/>
          <w:color w:val="000000"/>
          <w:lang w:eastAsia="fr-FR"/>
        </w:rPr>
      </w:pPr>
      <w:r>
        <w:rPr>
          <w:rFonts w:ascii="Arial Narrow" w:eastAsia="Times New Roman" w:hAnsi="Arial Narrow" w:cs="Arial"/>
          <w:bCs/>
          <w:iCs/>
          <w:color w:val="000000"/>
          <w:lang w:eastAsia="fr-FR"/>
        </w:rPr>
        <w:t>Chaque année, l’UES Arcade accueille environ 7 jeunes en alternance. Il s’agit d’un investissement important en temps de la part de l’étudiant et de l’équipe accueillante. Le jeune, à l’issue de cette période d’alternance, connaît l’entreprise, les métiers et les valeurs du Groupe. Consolider son embauche en lui offrant des perspectives dans le Groupe est une vraie opportunité pour tous.</w:t>
      </w:r>
    </w:p>
    <w:p w:rsidR="00E81EB0" w:rsidRDefault="00E81EB0" w:rsidP="00E81EB0">
      <w:pPr>
        <w:autoSpaceDE w:val="0"/>
        <w:autoSpaceDN w:val="0"/>
        <w:adjustRightInd w:val="0"/>
        <w:spacing w:after="0" w:line="240" w:lineRule="auto"/>
        <w:jc w:val="both"/>
        <w:rPr>
          <w:rFonts w:ascii="Arial Narrow" w:eastAsia="Times New Roman" w:hAnsi="Arial Narrow" w:cs="Arial"/>
          <w:bCs/>
          <w:iCs/>
          <w:color w:val="000000"/>
          <w:lang w:eastAsia="fr-FR"/>
        </w:rPr>
      </w:pPr>
    </w:p>
    <w:p w:rsidR="00E81EB0" w:rsidRDefault="00E81EB0" w:rsidP="00E81EB0">
      <w:pPr>
        <w:autoSpaceDE w:val="0"/>
        <w:autoSpaceDN w:val="0"/>
        <w:adjustRightInd w:val="0"/>
        <w:spacing w:after="0" w:line="240" w:lineRule="auto"/>
        <w:jc w:val="both"/>
        <w:rPr>
          <w:rFonts w:ascii="Arial Narrow" w:hAnsi="Arial Narrow" w:cs="Arial"/>
          <w:bCs/>
          <w:color w:val="000000"/>
        </w:rPr>
      </w:pPr>
      <w:r w:rsidRPr="007122E9">
        <w:rPr>
          <w:rFonts w:ascii="Arial Narrow" w:hAnsi="Arial Narrow" w:cs="Arial"/>
          <w:b/>
          <w:bCs/>
          <w:color w:val="000000"/>
        </w:rPr>
        <w:t>Action :</w:t>
      </w:r>
      <w:r w:rsidRPr="009E1E0D">
        <w:t xml:space="preserve"> </w:t>
      </w:r>
      <w:r w:rsidRPr="008D6A8A">
        <w:rPr>
          <w:rFonts w:ascii="Arial Narrow" w:hAnsi="Arial Narrow" w:cs="Arial"/>
          <w:bCs/>
          <w:color w:val="000000"/>
        </w:rPr>
        <w:t>La Direction</w:t>
      </w:r>
      <w:r>
        <w:t xml:space="preserve"> </w:t>
      </w:r>
      <w:r w:rsidRPr="008D6A8A">
        <w:rPr>
          <w:rFonts w:ascii="Arial Narrow" w:hAnsi="Arial Narrow" w:cs="Arial"/>
          <w:bCs/>
          <w:color w:val="000000"/>
        </w:rPr>
        <w:t xml:space="preserve">s’engage à </w:t>
      </w:r>
      <w:r w:rsidRPr="0003369B">
        <w:rPr>
          <w:rFonts w:ascii="Arial Narrow" w:hAnsi="Arial Narrow" w:cs="Arial"/>
          <w:bCs/>
          <w:color w:val="000000"/>
        </w:rPr>
        <w:t>mobiliser</w:t>
      </w:r>
      <w:r w:rsidRPr="00664C56">
        <w:rPr>
          <w:rFonts w:ascii="Arial Narrow" w:hAnsi="Arial Narrow" w:cs="Arial"/>
          <w:bCs/>
          <w:color w:val="000000"/>
        </w:rPr>
        <w:t xml:space="preserve"> le dispositif favo</w:t>
      </w:r>
      <w:r>
        <w:rPr>
          <w:rFonts w:ascii="Arial Narrow" w:hAnsi="Arial Narrow" w:cs="Arial"/>
          <w:bCs/>
          <w:color w:val="000000"/>
        </w:rPr>
        <w:t>risant la mobilité intra-groupe</w:t>
      </w:r>
      <w:r w:rsidRPr="00664C56">
        <w:rPr>
          <w:rFonts w:ascii="Arial Narrow" w:hAnsi="Arial Narrow" w:cs="Arial"/>
          <w:bCs/>
          <w:color w:val="000000"/>
        </w:rPr>
        <w:t xml:space="preserve"> afin </w:t>
      </w:r>
      <w:r>
        <w:rPr>
          <w:rFonts w:ascii="Arial Narrow" w:hAnsi="Arial Narrow" w:cs="Arial"/>
          <w:bCs/>
          <w:color w:val="000000"/>
        </w:rPr>
        <w:t>d’accroître les possibilités de recrutement d</w:t>
      </w:r>
      <w:r w:rsidRPr="00664C56">
        <w:rPr>
          <w:rFonts w:ascii="Arial Narrow" w:hAnsi="Arial Narrow" w:cs="Arial"/>
          <w:bCs/>
          <w:color w:val="000000"/>
        </w:rPr>
        <w:t xml:space="preserve">es </w:t>
      </w:r>
      <w:r>
        <w:rPr>
          <w:rFonts w:ascii="Arial Narrow" w:hAnsi="Arial Narrow" w:cs="Arial"/>
          <w:bCs/>
          <w:color w:val="000000"/>
        </w:rPr>
        <w:t>jeunes à l'issue</w:t>
      </w:r>
      <w:r w:rsidRPr="00664C56">
        <w:rPr>
          <w:rFonts w:ascii="Arial Narrow" w:hAnsi="Arial Narrow" w:cs="Arial"/>
          <w:bCs/>
          <w:color w:val="000000"/>
        </w:rPr>
        <w:t xml:space="preserve"> de leur alternance si besoin en recourant à la mobilité intra-groupe</w:t>
      </w:r>
      <w:r>
        <w:rPr>
          <w:rFonts w:ascii="Arial Narrow" w:hAnsi="Arial Narrow" w:cs="Arial"/>
          <w:bCs/>
          <w:color w:val="000000"/>
        </w:rPr>
        <w:t>.</w:t>
      </w:r>
    </w:p>
    <w:p w:rsidR="00E81EB0" w:rsidRPr="00732E9C" w:rsidRDefault="00E81EB0" w:rsidP="00E81EB0">
      <w:pPr>
        <w:autoSpaceDE w:val="0"/>
        <w:autoSpaceDN w:val="0"/>
        <w:adjustRightInd w:val="0"/>
        <w:spacing w:after="0" w:line="240" w:lineRule="auto"/>
        <w:jc w:val="both"/>
        <w:rPr>
          <w:rFonts w:ascii="Arial Narrow" w:hAnsi="Arial Narrow" w:cs="Arial"/>
          <w:b/>
          <w:bCs/>
          <w:color w:val="000000"/>
        </w:rPr>
      </w:pPr>
    </w:p>
    <w:p w:rsidR="00E81EB0" w:rsidRDefault="00E81EB0" w:rsidP="00E81EB0">
      <w:pPr>
        <w:autoSpaceDE w:val="0"/>
        <w:autoSpaceDN w:val="0"/>
        <w:adjustRightInd w:val="0"/>
        <w:spacing w:after="0" w:line="240" w:lineRule="auto"/>
        <w:jc w:val="both"/>
        <w:rPr>
          <w:rFonts w:ascii="Arial Narrow" w:hAnsi="Arial Narrow" w:cs="Arial"/>
          <w:bCs/>
          <w:color w:val="000000"/>
        </w:rPr>
      </w:pPr>
      <w:r w:rsidRPr="00732E9C">
        <w:rPr>
          <w:rFonts w:ascii="Arial Narrow" w:hAnsi="Arial Narrow" w:cs="Arial"/>
          <w:b/>
          <w:bCs/>
          <w:color w:val="000000"/>
        </w:rPr>
        <w:t>Objectif :</w:t>
      </w:r>
      <w:r>
        <w:rPr>
          <w:rFonts w:ascii="Arial Narrow" w:hAnsi="Arial Narrow" w:cs="Arial"/>
          <w:bCs/>
          <w:color w:val="000000"/>
        </w:rPr>
        <w:t xml:space="preserve"> Chaque alternant sera informé de l’implantation géographique des différentes filiales du Groupe et du fonctionnement de la mobilité intra-groupe.</w:t>
      </w:r>
    </w:p>
    <w:p w:rsidR="00E81EB0" w:rsidRPr="0097055A" w:rsidRDefault="00E81EB0" w:rsidP="00E81EB0">
      <w:pPr>
        <w:autoSpaceDE w:val="0"/>
        <w:autoSpaceDN w:val="0"/>
        <w:adjustRightInd w:val="0"/>
        <w:spacing w:after="0" w:line="240" w:lineRule="auto"/>
        <w:jc w:val="both"/>
        <w:rPr>
          <w:rFonts w:ascii="Arial Narrow" w:hAnsi="Arial Narrow" w:cs="Arial"/>
          <w:bCs/>
          <w:color w:val="000000"/>
        </w:rPr>
      </w:pPr>
      <w:r w:rsidRPr="0097055A">
        <w:rPr>
          <w:rFonts w:ascii="Arial Narrow" w:hAnsi="Arial Narrow" w:cs="Arial"/>
          <w:bCs/>
          <w:color w:val="000000"/>
        </w:rPr>
        <w:t xml:space="preserve">Une information sur les jeunes en contrat alternance sera partagée entre les différentes Directions des Ressources Humaines du Groupe au moins une fois par an afin d’apprécier l’existence d’opportunités de recrutement à l’issu des périodes d’alternance. </w:t>
      </w:r>
    </w:p>
    <w:p w:rsidR="00E81EB0" w:rsidRPr="0097055A" w:rsidRDefault="00E81EB0" w:rsidP="00E81EB0">
      <w:pPr>
        <w:autoSpaceDE w:val="0"/>
        <w:autoSpaceDN w:val="0"/>
        <w:adjustRightInd w:val="0"/>
        <w:spacing w:after="0" w:line="240" w:lineRule="auto"/>
        <w:jc w:val="both"/>
        <w:rPr>
          <w:rFonts w:ascii="Arial Narrow" w:hAnsi="Arial Narrow" w:cs="Arial"/>
          <w:bCs/>
          <w:color w:val="000000"/>
        </w:rPr>
      </w:pPr>
    </w:p>
    <w:p w:rsidR="00E81EB0" w:rsidRPr="0097055A" w:rsidRDefault="00E81EB0" w:rsidP="00E81EB0">
      <w:pPr>
        <w:jc w:val="both"/>
        <w:rPr>
          <w:rFonts w:ascii="Arial Narrow" w:hAnsi="Arial Narrow"/>
        </w:rPr>
      </w:pPr>
      <w:r w:rsidRPr="0097055A">
        <w:rPr>
          <w:rFonts w:ascii="Arial Narrow" w:hAnsi="Arial Narrow"/>
          <w:b/>
        </w:rPr>
        <w:t>Indicateur :</w:t>
      </w:r>
      <w:r w:rsidRPr="0097055A">
        <w:rPr>
          <w:rFonts w:ascii="Arial Narrow" w:hAnsi="Arial Narrow"/>
        </w:rPr>
        <w:t xml:space="preserve"> 100% des alternants informés des dispositifs de mobilité intra-groupe.</w:t>
      </w:r>
    </w:p>
    <w:p w:rsidR="006870F9" w:rsidRPr="009869EE" w:rsidRDefault="007D597A" w:rsidP="009869EE">
      <w:pPr>
        <w:keepNext/>
        <w:keepLines/>
        <w:spacing w:after="0" w:line="240" w:lineRule="auto"/>
        <w:outlineLvl w:val="1"/>
        <w:rPr>
          <w:rFonts w:ascii="Arial Narrow" w:eastAsiaTheme="majorEastAsia" w:hAnsi="Arial Narrow" w:cstheme="majorBidi"/>
          <w:b/>
          <w:bCs/>
          <w:u w:val="single"/>
          <w:lang w:eastAsia="fr-FR"/>
        </w:rPr>
      </w:pPr>
      <w:r w:rsidRPr="009869EE">
        <w:rPr>
          <w:rFonts w:ascii="Arial Narrow" w:eastAsiaTheme="majorEastAsia" w:hAnsi="Arial Narrow" w:cstheme="majorBidi"/>
          <w:b/>
          <w:bCs/>
          <w:u w:val="single"/>
          <w:lang w:eastAsia="fr-FR"/>
        </w:rPr>
        <w:t xml:space="preserve"> </w:t>
      </w:r>
      <w:bookmarkStart w:id="9" w:name="_Toc495658818"/>
      <w:r w:rsidR="006870F9" w:rsidRPr="009869EE">
        <w:rPr>
          <w:rFonts w:ascii="Arial Narrow" w:eastAsiaTheme="majorEastAsia" w:hAnsi="Arial Narrow" w:cstheme="majorBidi"/>
          <w:b/>
          <w:bCs/>
          <w:u w:val="single"/>
          <w:lang w:eastAsia="fr-FR"/>
        </w:rPr>
        <w:t>3-</w:t>
      </w:r>
      <w:r w:rsidR="00E81EB0">
        <w:rPr>
          <w:rFonts w:ascii="Arial Narrow" w:eastAsiaTheme="majorEastAsia" w:hAnsi="Arial Narrow" w:cstheme="majorBidi"/>
          <w:b/>
          <w:bCs/>
          <w:u w:val="single"/>
          <w:lang w:eastAsia="fr-FR"/>
        </w:rPr>
        <w:t>3</w:t>
      </w:r>
      <w:r w:rsidR="006870F9" w:rsidRPr="009869EE">
        <w:rPr>
          <w:rFonts w:ascii="Arial Narrow" w:eastAsiaTheme="majorEastAsia" w:hAnsi="Arial Narrow" w:cstheme="majorBidi"/>
          <w:b/>
          <w:bCs/>
          <w:u w:val="single"/>
          <w:lang w:eastAsia="fr-FR"/>
        </w:rPr>
        <w:t>) Objectifs chiffrés de l’entreprise en matière de recrutement de jeunes en CDI</w:t>
      </w:r>
      <w:bookmarkEnd w:id="9"/>
    </w:p>
    <w:p w:rsidR="006870F9" w:rsidRDefault="006870F9" w:rsidP="007D597A">
      <w:pPr>
        <w:keepNext/>
        <w:keepLines/>
        <w:spacing w:after="0" w:line="240" w:lineRule="auto"/>
        <w:outlineLvl w:val="0"/>
        <w:rPr>
          <w:rFonts w:ascii="Arial Narrow" w:hAnsi="Arial Narrow" w:cs="Arial"/>
          <w:bCs/>
          <w:color w:val="000000"/>
        </w:rPr>
      </w:pPr>
    </w:p>
    <w:p w:rsidR="007D597A" w:rsidRDefault="00BA3B61" w:rsidP="007D597A">
      <w:pPr>
        <w:keepNext/>
        <w:keepLines/>
        <w:spacing w:after="0" w:line="240" w:lineRule="auto"/>
        <w:outlineLvl w:val="0"/>
        <w:rPr>
          <w:rFonts w:ascii="Arial Narrow" w:hAnsi="Arial Narrow" w:cs="Arial"/>
          <w:bCs/>
          <w:color w:val="000000"/>
        </w:rPr>
      </w:pPr>
      <w:bookmarkStart w:id="10" w:name="_Toc486949312"/>
      <w:bookmarkStart w:id="11" w:name="_Toc487017538"/>
      <w:bookmarkStart w:id="12" w:name="_Toc487524292"/>
      <w:bookmarkStart w:id="13" w:name="_Toc487525929"/>
      <w:bookmarkStart w:id="14" w:name="_Toc487525969"/>
      <w:bookmarkStart w:id="15" w:name="_Toc487526056"/>
      <w:bookmarkStart w:id="16" w:name="_Toc489861392"/>
      <w:bookmarkStart w:id="17" w:name="_Toc495305372"/>
      <w:bookmarkStart w:id="18" w:name="_Toc495305505"/>
      <w:bookmarkStart w:id="19" w:name="_Toc495305706"/>
      <w:bookmarkStart w:id="20" w:name="_Toc495339356"/>
      <w:bookmarkStart w:id="21" w:name="_Toc495488427"/>
      <w:bookmarkStart w:id="22" w:name="_Toc495488539"/>
      <w:bookmarkStart w:id="23" w:name="_Toc495658679"/>
      <w:bookmarkStart w:id="24" w:name="_Toc495658819"/>
      <w:r>
        <w:rPr>
          <w:rFonts w:ascii="Arial Narrow" w:hAnsi="Arial Narrow" w:cs="Arial"/>
          <w:bCs/>
          <w:color w:val="000000"/>
        </w:rPr>
        <w:t xml:space="preserve">6 </w:t>
      </w:r>
      <w:r w:rsidR="006870F9" w:rsidRPr="00D60973">
        <w:rPr>
          <w:rFonts w:ascii="Arial Narrow" w:hAnsi="Arial Narrow" w:cs="Arial"/>
          <w:bCs/>
          <w:color w:val="000000"/>
        </w:rPr>
        <w:t xml:space="preserve">salariés de moins de 26 ans ont été embauchés en CDI en 2016 et </w:t>
      </w:r>
      <w:r>
        <w:rPr>
          <w:rFonts w:ascii="Arial Narrow" w:hAnsi="Arial Narrow" w:cs="Arial"/>
          <w:bCs/>
          <w:color w:val="000000"/>
        </w:rPr>
        <w:t>21</w:t>
      </w:r>
      <w:r w:rsidR="006870F9" w:rsidRPr="00D60973">
        <w:rPr>
          <w:rFonts w:ascii="Arial Narrow" w:hAnsi="Arial Narrow" w:cs="Arial"/>
          <w:bCs/>
          <w:color w:val="000000"/>
        </w:rPr>
        <w:t xml:space="preserve"> en cumul sur les trois dernières années.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193B81" w:rsidRDefault="00193B81" w:rsidP="00193B81">
      <w:pPr>
        <w:keepNext/>
        <w:keepLines/>
        <w:spacing w:after="0" w:line="240" w:lineRule="auto"/>
        <w:jc w:val="both"/>
        <w:outlineLvl w:val="0"/>
        <w:rPr>
          <w:rFonts w:ascii="Arial Narrow" w:hAnsi="Arial Narrow" w:cs="Arial"/>
          <w:bCs/>
          <w:color w:val="000000"/>
        </w:rPr>
      </w:pPr>
    </w:p>
    <w:p w:rsidR="0018140C" w:rsidRPr="00352BD4" w:rsidRDefault="0003369B" w:rsidP="00193B81">
      <w:pPr>
        <w:keepNext/>
        <w:keepLines/>
        <w:spacing w:after="0" w:line="240" w:lineRule="auto"/>
        <w:jc w:val="both"/>
        <w:outlineLvl w:val="0"/>
        <w:rPr>
          <w:rFonts w:ascii="Arial Narrow" w:hAnsi="Arial Narrow" w:cs="Arial"/>
          <w:bCs/>
          <w:color w:val="000000"/>
        </w:rPr>
      </w:pPr>
      <w:bookmarkStart w:id="25" w:name="_Toc486949313"/>
      <w:bookmarkStart w:id="26" w:name="_Toc487017539"/>
      <w:bookmarkStart w:id="27" w:name="_Toc487524293"/>
      <w:bookmarkStart w:id="28" w:name="_Toc487525930"/>
      <w:bookmarkStart w:id="29" w:name="_Toc487525970"/>
      <w:bookmarkStart w:id="30" w:name="_Toc487526057"/>
      <w:bookmarkStart w:id="31" w:name="_Toc489861393"/>
      <w:bookmarkStart w:id="32" w:name="_Toc495305373"/>
      <w:bookmarkStart w:id="33" w:name="_Toc495305506"/>
      <w:bookmarkStart w:id="34" w:name="_Toc495305707"/>
      <w:bookmarkStart w:id="35" w:name="_Toc495339357"/>
      <w:bookmarkStart w:id="36" w:name="_Toc495488428"/>
      <w:bookmarkStart w:id="37" w:name="_Toc495488540"/>
      <w:bookmarkStart w:id="38" w:name="_Toc495658680"/>
      <w:bookmarkStart w:id="39" w:name="_Toc495658820"/>
      <w:r w:rsidRPr="00352BD4">
        <w:rPr>
          <w:rFonts w:ascii="Arial Narrow" w:hAnsi="Arial Narrow" w:cs="Arial"/>
          <w:b/>
          <w:bCs/>
          <w:color w:val="000000"/>
        </w:rPr>
        <w:t>Action</w:t>
      </w:r>
      <w:r w:rsidRPr="00352BD4">
        <w:rPr>
          <w:rFonts w:ascii="Arial Narrow" w:hAnsi="Arial Narrow" w:cs="Arial"/>
          <w:bCs/>
          <w:color w:val="000000"/>
        </w:rPr>
        <w:t> : a</w:t>
      </w:r>
      <w:r w:rsidR="0018140C" w:rsidRPr="00352BD4">
        <w:rPr>
          <w:rFonts w:ascii="Arial Narrow" w:hAnsi="Arial Narrow" w:cs="Arial"/>
          <w:bCs/>
          <w:color w:val="000000"/>
        </w:rPr>
        <w:t>fin d’assurer l’équilibre de la pyramide des âges, de bénéfic</w:t>
      </w:r>
      <w:r w:rsidR="00F41504" w:rsidRPr="00352BD4">
        <w:rPr>
          <w:rFonts w:ascii="Arial Narrow" w:hAnsi="Arial Narrow" w:cs="Arial"/>
          <w:bCs/>
          <w:color w:val="000000"/>
        </w:rPr>
        <w:t>ier de l’apport de jeunes rompu</w:t>
      </w:r>
      <w:r w:rsidR="0018140C" w:rsidRPr="00352BD4">
        <w:rPr>
          <w:rFonts w:ascii="Arial Narrow" w:hAnsi="Arial Narrow" w:cs="Arial"/>
          <w:bCs/>
          <w:color w:val="000000"/>
        </w:rPr>
        <w:t xml:space="preserve">s à l’usage des </w:t>
      </w:r>
      <w:r w:rsidR="00193B81" w:rsidRPr="00352BD4">
        <w:rPr>
          <w:rFonts w:ascii="Arial Narrow" w:hAnsi="Arial Narrow" w:cs="Arial"/>
          <w:bCs/>
          <w:color w:val="000000"/>
        </w:rPr>
        <w:t>nouvelles technologies</w:t>
      </w:r>
      <w:r w:rsidR="0018140C" w:rsidRPr="00352BD4">
        <w:rPr>
          <w:rFonts w:ascii="Arial Narrow" w:hAnsi="Arial Narrow" w:cs="Arial"/>
          <w:bCs/>
          <w:color w:val="000000"/>
        </w:rPr>
        <w:t xml:space="preserve"> et contribuer par leur embauche à notre mission d’intérêt général, la Direction </w:t>
      </w:r>
      <w:r w:rsidR="00852BA4" w:rsidRPr="00352BD4">
        <w:rPr>
          <w:rFonts w:ascii="Arial Narrow" w:hAnsi="Arial Narrow" w:cs="Arial"/>
          <w:bCs/>
          <w:color w:val="000000"/>
        </w:rPr>
        <w:t>confirme son engagement en matière d’embauche de jeunes de moins de 26 ans</w:t>
      </w:r>
      <w:r w:rsidR="00193B81" w:rsidRPr="00352BD4">
        <w:rPr>
          <w:rFonts w:ascii="Arial Narrow" w:hAnsi="Arial Narrow" w:cs="Arial"/>
          <w:bCs/>
          <w:color w:val="000000"/>
        </w:rPr>
        <w:t>.</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18140C" w:rsidRPr="00352BD4" w:rsidRDefault="0018140C" w:rsidP="0018140C">
      <w:pPr>
        <w:autoSpaceDE w:val="0"/>
        <w:autoSpaceDN w:val="0"/>
        <w:adjustRightInd w:val="0"/>
        <w:spacing w:after="0" w:line="240" w:lineRule="auto"/>
        <w:jc w:val="both"/>
        <w:rPr>
          <w:rFonts w:ascii="Arial Narrow" w:hAnsi="Arial Narrow" w:cs="Arial"/>
          <w:bCs/>
          <w:color w:val="000000"/>
        </w:rPr>
      </w:pPr>
      <w:bookmarkStart w:id="40" w:name="_Toc360003443"/>
    </w:p>
    <w:p w:rsidR="0018140C" w:rsidRPr="00352BD4" w:rsidRDefault="0018140C" w:rsidP="0018140C">
      <w:pPr>
        <w:autoSpaceDE w:val="0"/>
        <w:autoSpaceDN w:val="0"/>
        <w:adjustRightInd w:val="0"/>
        <w:spacing w:after="0" w:line="240" w:lineRule="auto"/>
        <w:jc w:val="both"/>
        <w:rPr>
          <w:rFonts w:ascii="Arial Narrow" w:hAnsi="Arial Narrow" w:cs="Arial"/>
          <w:bCs/>
          <w:color w:val="000000"/>
        </w:rPr>
      </w:pPr>
      <w:r w:rsidRPr="00352BD4">
        <w:rPr>
          <w:rFonts w:ascii="Arial Narrow" w:hAnsi="Arial Narrow" w:cs="Arial"/>
          <w:b/>
          <w:bCs/>
          <w:color w:val="000000"/>
        </w:rPr>
        <w:t>Objectif </w:t>
      </w:r>
      <w:r w:rsidRPr="00352BD4">
        <w:rPr>
          <w:rFonts w:ascii="Arial Narrow" w:hAnsi="Arial Narrow" w:cs="Arial"/>
          <w:bCs/>
          <w:color w:val="000000"/>
        </w:rPr>
        <w:t xml:space="preserve">: Durant la validité du présent accord, la Direction s’engage à embaucher au moins </w:t>
      </w:r>
      <w:r w:rsidR="00852BA4" w:rsidRPr="00C80D38">
        <w:rPr>
          <w:rFonts w:ascii="Arial Narrow" w:hAnsi="Arial Narrow" w:cs="Arial"/>
          <w:bCs/>
        </w:rPr>
        <w:t>15</w:t>
      </w:r>
      <w:r w:rsidRPr="00C80D38">
        <w:rPr>
          <w:rFonts w:ascii="Arial Narrow" w:hAnsi="Arial Narrow" w:cs="Arial"/>
          <w:bCs/>
        </w:rPr>
        <w:t xml:space="preserve"> jeunes </w:t>
      </w:r>
      <w:r w:rsidRPr="00352BD4">
        <w:rPr>
          <w:rFonts w:ascii="Arial Narrow" w:hAnsi="Arial Narrow" w:cs="Arial"/>
          <w:bCs/>
          <w:color w:val="000000"/>
        </w:rPr>
        <w:t>de moins de 26 ans en CDI.</w:t>
      </w:r>
    </w:p>
    <w:p w:rsidR="00193B81" w:rsidRPr="00352BD4" w:rsidRDefault="00193B81" w:rsidP="0018140C">
      <w:pPr>
        <w:autoSpaceDE w:val="0"/>
        <w:autoSpaceDN w:val="0"/>
        <w:adjustRightInd w:val="0"/>
        <w:spacing w:after="0" w:line="240" w:lineRule="auto"/>
        <w:jc w:val="both"/>
        <w:rPr>
          <w:rFonts w:ascii="Arial Narrow" w:hAnsi="Arial Narrow" w:cs="Arial"/>
          <w:bCs/>
          <w:color w:val="000000"/>
        </w:rPr>
      </w:pPr>
    </w:p>
    <w:p w:rsidR="00491CD8" w:rsidRDefault="0018140C" w:rsidP="00491CD8">
      <w:pPr>
        <w:autoSpaceDE w:val="0"/>
        <w:autoSpaceDN w:val="0"/>
        <w:adjustRightInd w:val="0"/>
        <w:spacing w:after="0" w:line="240" w:lineRule="auto"/>
        <w:ind w:right="510"/>
        <w:jc w:val="both"/>
        <w:rPr>
          <w:rFonts w:ascii="Arial Narrow" w:hAnsi="Arial Narrow" w:cs="Arial"/>
          <w:bCs/>
          <w:color w:val="000000"/>
        </w:rPr>
      </w:pPr>
      <w:r w:rsidRPr="00352BD4">
        <w:rPr>
          <w:rFonts w:ascii="Arial Narrow" w:hAnsi="Arial Narrow" w:cs="Arial"/>
          <w:b/>
          <w:bCs/>
          <w:color w:val="000000"/>
        </w:rPr>
        <w:t>Indicateur</w:t>
      </w:r>
      <w:r w:rsidRPr="00352BD4">
        <w:rPr>
          <w:rFonts w:ascii="Arial Narrow" w:hAnsi="Arial Narrow" w:cs="Arial"/>
          <w:bCs/>
          <w:color w:val="000000"/>
        </w:rPr>
        <w:t> : Nombre de jeunes de moins de 26 ans embauchés en CDI.</w:t>
      </w:r>
      <w:bookmarkStart w:id="41" w:name="_Toc360003448"/>
      <w:bookmarkEnd w:id="40"/>
      <w:r w:rsidR="00491CD8">
        <w:rPr>
          <w:rFonts w:ascii="Arial Narrow" w:hAnsi="Arial Narrow" w:cs="Arial"/>
          <w:bCs/>
          <w:color w:val="000000"/>
        </w:rPr>
        <w:t xml:space="preserve"> </w:t>
      </w:r>
    </w:p>
    <w:p w:rsidR="00491CD8" w:rsidRDefault="00491CD8" w:rsidP="00491CD8">
      <w:pPr>
        <w:autoSpaceDE w:val="0"/>
        <w:autoSpaceDN w:val="0"/>
        <w:adjustRightInd w:val="0"/>
        <w:spacing w:after="0" w:line="240" w:lineRule="auto"/>
        <w:ind w:right="510"/>
        <w:jc w:val="both"/>
        <w:rPr>
          <w:rFonts w:ascii="Arial Narrow" w:eastAsiaTheme="majorEastAsia" w:hAnsi="Arial Narrow" w:cstheme="majorBidi"/>
          <w:b/>
          <w:bCs/>
          <w:color w:val="365F91" w:themeColor="accent1" w:themeShade="BF"/>
          <w:lang w:eastAsia="fr-FR"/>
        </w:rPr>
      </w:pPr>
    </w:p>
    <w:p w:rsidR="00491CD8" w:rsidRDefault="001C1047" w:rsidP="0063218A">
      <w:pPr>
        <w:keepNext/>
        <w:keepLines/>
        <w:spacing w:after="0" w:line="240" w:lineRule="auto"/>
        <w:outlineLvl w:val="0"/>
        <w:rPr>
          <w:rFonts w:ascii="Arial Narrow" w:eastAsiaTheme="majorEastAsia" w:hAnsi="Arial Narrow" w:cstheme="majorBidi"/>
          <w:b/>
          <w:bCs/>
          <w:color w:val="365F91" w:themeColor="accent1" w:themeShade="BF"/>
          <w:lang w:eastAsia="fr-FR"/>
        </w:rPr>
      </w:pPr>
      <w:bookmarkStart w:id="42" w:name="_Toc495658821"/>
      <w:r w:rsidRPr="001C1047">
        <w:rPr>
          <w:rFonts w:ascii="Arial Narrow" w:eastAsiaTheme="majorEastAsia" w:hAnsi="Arial Narrow" w:cstheme="majorBidi"/>
          <w:b/>
          <w:bCs/>
          <w:color w:val="365F91" w:themeColor="accent1" w:themeShade="BF"/>
          <w:lang w:eastAsia="fr-FR"/>
        </w:rPr>
        <w:t xml:space="preserve">Article 4. FAVORISER </w:t>
      </w:r>
      <w:r w:rsidRPr="00656284">
        <w:rPr>
          <w:rFonts w:ascii="Arial Narrow" w:eastAsiaTheme="majorEastAsia" w:hAnsi="Arial Narrow" w:cstheme="majorBidi"/>
          <w:b/>
          <w:bCs/>
          <w:color w:val="365F91" w:themeColor="accent1" w:themeShade="BF"/>
          <w:lang w:eastAsia="fr-FR"/>
        </w:rPr>
        <w:t>L'EMBAUCHE</w:t>
      </w:r>
      <w:r w:rsidRPr="001C1047">
        <w:rPr>
          <w:rFonts w:ascii="Arial Narrow" w:eastAsiaTheme="majorEastAsia" w:hAnsi="Arial Narrow" w:cstheme="majorBidi"/>
          <w:b/>
          <w:bCs/>
          <w:color w:val="365F91" w:themeColor="accent1" w:themeShade="BF"/>
          <w:lang w:eastAsia="fr-FR"/>
        </w:rPr>
        <w:t xml:space="preserve"> ET LE MAINTIEN DANS L'EMPLOI DES SALARIES AGES</w:t>
      </w:r>
      <w:bookmarkEnd w:id="41"/>
      <w:bookmarkEnd w:id="42"/>
      <w:r w:rsidR="00491CD8">
        <w:rPr>
          <w:rFonts w:ascii="Arial Narrow" w:eastAsiaTheme="majorEastAsia" w:hAnsi="Arial Narrow" w:cstheme="majorBidi"/>
          <w:b/>
          <w:bCs/>
          <w:color w:val="365F91" w:themeColor="accent1" w:themeShade="BF"/>
          <w:lang w:eastAsia="fr-FR"/>
        </w:rPr>
        <w:t xml:space="preserve"> </w:t>
      </w:r>
      <w:bookmarkStart w:id="43" w:name="_Toc360003449"/>
    </w:p>
    <w:p w:rsidR="00491CD8" w:rsidRDefault="00491CD8" w:rsidP="00491CD8">
      <w:pPr>
        <w:autoSpaceDE w:val="0"/>
        <w:autoSpaceDN w:val="0"/>
        <w:adjustRightInd w:val="0"/>
        <w:spacing w:after="0" w:line="240" w:lineRule="auto"/>
        <w:ind w:right="510"/>
        <w:jc w:val="both"/>
        <w:rPr>
          <w:rFonts w:ascii="Arial Narrow" w:eastAsiaTheme="majorEastAsia" w:hAnsi="Arial Narrow" w:cstheme="majorBidi"/>
          <w:b/>
          <w:bCs/>
          <w:color w:val="365F91" w:themeColor="accent1" w:themeShade="BF"/>
          <w:lang w:eastAsia="fr-FR"/>
        </w:rPr>
      </w:pPr>
    </w:p>
    <w:p w:rsidR="00491CD8" w:rsidRDefault="00206230" w:rsidP="0000393C">
      <w:pPr>
        <w:keepNext/>
        <w:keepLines/>
        <w:spacing w:after="0" w:line="240" w:lineRule="auto"/>
        <w:outlineLvl w:val="1"/>
        <w:rPr>
          <w:rFonts w:ascii="Arial Narrow" w:eastAsiaTheme="majorEastAsia" w:hAnsi="Arial Narrow" w:cstheme="majorBidi"/>
          <w:b/>
          <w:bCs/>
          <w:u w:val="single"/>
          <w:lang w:eastAsia="fr-FR"/>
        </w:rPr>
      </w:pPr>
      <w:bookmarkStart w:id="44" w:name="_Toc495658822"/>
      <w:r w:rsidRPr="009869EE">
        <w:rPr>
          <w:rFonts w:ascii="Arial Narrow" w:eastAsiaTheme="majorEastAsia" w:hAnsi="Arial Narrow" w:cstheme="majorBidi"/>
          <w:b/>
          <w:bCs/>
          <w:u w:val="single"/>
          <w:lang w:eastAsia="fr-FR"/>
        </w:rPr>
        <w:t>4-1) Objectifs chiffrés en matière d’embauche et de maintien dans l’emploi des salariés âgés</w:t>
      </w:r>
      <w:bookmarkStart w:id="45" w:name="_Toc487524299"/>
      <w:bookmarkStart w:id="46" w:name="_Toc487525976"/>
      <w:bookmarkStart w:id="47" w:name="_Toc487526063"/>
      <w:bookmarkStart w:id="48" w:name="_Toc489861397"/>
      <w:bookmarkStart w:id="49" w:name="_Toc495305376"/>
      <w:bookmarkStart w:id="50" w:name="_Toc495305509"/>
      <w:bookmarkStart w:id="51" w:name="_Toc495305710"/>
      <w:bookmarkStart w:id="52" w:name="_Toc495339360"/>
      <w:bookmarkStart w:id="53" w:name="_Toc486949319"/>
      <w:bookmarkStart w:id="54" w:name="_Toc487017545"/>
      <w:bookmarkEnd w:id="44"/>
    </w:p>
    <w:p w:rsidR="00491CD8" w:rsidRDefault="00491CD8" w:rsidP="00491CD8">
      <w:pPr>
        <w:autoSpaceDE w:val="0"/>
        <w:autoSpaceDN w:val="0"/>
        <w:adjustRightInd w:val="0"/>
        <w:spacing w:after="0" w:line="240" w:lineRule="auto"/>
        <w:ind w:right="510"/>
        <w:jc w:val="both"/>
        <w:rPr>
          <w:rFonts w:ascii="Arial Narrow" w:eastAsiaTheme="majorEastAsia" w:hAnsi="Arial Narrow" w:cstheme="majorBidi"/>
          <w:b/>
          <w:bCs/>
          <w:u w:val="single"/>
          <w:lang w:eastAsia="fr-FR"/>
        </w:rPr>
      </w:pPr>
    </w:p>
    <w:p w:rsidR="00491CD8" w:rsidRDefault="008B18E7" w:rsidP="00491CD8">
      <w:pPr>
        <w:autoSpaceDE w:val="0"/>
        <w:autoSpaceDN w:val="0"/>
        <w:adjustRightInd w:val="0"/>
        <w:spacing w:after="0" w:line="240" w:lineRule="auto"/>
        <w:ind w:right="510"/>
        <w:jc w:val="both"/>
        <w:rPr>
          <w:rFonts w:ascii="Arial Narrow" w:hAnsi="Arial Narrow"/>
        </w:rPr>
      </w:pPr>
      <w:r w:rsidRPr="00D3039C">
        <w:rPr>
          <w:rFonts w:ascii="Arial Narrow" w:hAnsi="Arial Narrow"/>
        </w:rPr>
        <w:t xml:space="preserve">L’ensemble des mesures prises dans le présent accord </w:t>
      </w:r>
      <w:r w:rsidR="00DD32E1" w:rsidRPr="00D3039C">
        <w:rPr>
          <w:rFonts w:ascii="Arial Narrow" w:hAnsi="Arial Narrow"/>
        </w:rPr>
        <w:t>participe à l’atteinte d’un l’équilibre intergénérationnel profitable aux salariés et à l’entreprise. En conséquence la Direction souhaite s’engager sur un objectif qui permettre de faire la synthèse entre le maintien des seniors dans leur emploi et le recrutement de nouveaux salariés âgés de 55 ans et plus.</w:t>
      </w:r>
      <w:bookmarkEnd w:id="45"/>
      <w:bookmarkEnd w:id="46"/>
      <w:bookmarkEnd w:id="47"/>
      <w:bookmarkEnd w:id="48"/>
      <w:bookmarkEnd w:id="49"/>
      <w:bookmarkEnd w:id="50"/>
      <w:bookmarkEnd w:id="51"/>
      <w:bookmarkEnd w:id="52"/>
      <w:r w:rsidR="00491CD8">
        <w:rPr>
          <w:rFonts w:ascii="Arial Narrow" w:hAnsi="Arial Narrow"/>
        </w:rPr>
        <w:t xml:space="preserve"> </w:t>
      </w:r>
      <w:bookmarkStart w:id="55" w:name="_Toc486949320"/>
      <w:bookmarkStart w:id="56" w:name="_Toc487017546"/>
      <w:bookmarkStart w:id="57" w:name="_Toc487524300"/>
      <w:bookmarkStart w:id="58" w:name="_Toc487525977"/>
      <w:bookmarkStart w:id="59" w:name="_Toc487526064"/>
      <w:bookmarkStart w:id="60" w:name="_Toc489861398"/>
      <w:bookmarkStart w:id="61" w:name="_Toc495305377"/>
      <w:bookmarkStart w:id="62" w:name="_Toc495305510"/>
      <w:bookmarkStart w:id="63" w:name="_Toc495305711"/>
      <w:bookmarkStart w:id="64" w:name="_Toc495339361"/>
      <w:bookmarkEnd w:id="53"/>
      <w:bookmarkEnd w:id="54"/>
    </w:p>
    <w:p w:rsidR="00491CD8" w:rsidRDefault="00491CD8" w:rsidP="00491CD8">
      <w:pPr>
        <w:autoSpaceDE w:val="0"/>
        <w:autoSpaceDN w:val="0"/>
        <w:adjustRightInd w:val="0"/>
        <w:spacing w:after="0" w:line="240" w:lineRule="auto"/>
        <w:ind w:right="510"/>
        <w:jc w:val="both"/>
        <w:rPr>
          <w:rFonts w:ascii="Arial Narrow" w:hAnsi="Arial Narrow"/>
        </w:rPr>
      </w:pPr>
    </w:p>
    <w:p w:rsidR="00491CD8" w:rsidRDefault="00D22B62" w:rsidP="00491CD8">
      <w:pPr>
        <w:autoSpaceDE w:val="0"/>
        <w:autoSpaceDN w:val="0"/>
        <w:adjustRightInd w:val="0"/>
        <w:spacing w:after="0" w:line="240" w:lineRule="auto"/>
        <w:ind w:right="510"/>
        <w:jc w:val="both"/>
        <w:rPr>
          <w:rFonts w:ascii="Arial Narrow" w:hAnsi="Arial Narrow" w:cs="System"/>
          <w:bCs/>
        </w:rPr>
      </w:pPr>
      <w:r w:rsidRPr="00D3039C">
        <w:rPr>
          <w:rFonts w:ascii="Arial Narrow" w:hAnsi="Arial Narrow"/>
          <w:b/>
        </w:rPr>
        <w:t>Action :</w:t>
      </w:r>
      <w:r w:rsidRPr="00D3039C">
        <w:rPr>
          <w:rFonts w:ascii="Arial Narrow" w:hAnsi="Arial Narrow"/>
        </w:rPr>
        <w:t xml:space="preserve"> </w:t>
      </w:r>
      <w:bookmarkEnd w:id="55"/>
      <w:bookmarkEnd w:id="56"/>
      <w:r w:rsidR="00DD32E1" w:rsidRPr="00D3039C">
        <w:rPr>
          <w:rFonts w:ascii="Arial Narrow" w:hAnsi="Arial Narrow" w:cs="System"/>
          <w:bCs/>
        </w:rPr>
        <w:t>La Direction s’engage à maintenir dans les effectifs un taux d’emploi stable des séniors afin de garantir leur représentation dans la pyramide des âges et rendre compte des actions de maintien dans l’emploi.</w:t>
      </w:r>
      <w:bookmarkEnd w:id="57"/>
      <w:bookmarkEnd w:id="58"/>
      <w:bookmarkEnd w:id="59"/>
      <w:bookmarkEnd w:id="60"/>
      <w:bookmarkEnd w:id="61"/>
      <w:bookmarkEnd w:id="62"/>
      <w:bookmarkEnd w:id="63"/>
      <w:bookmarkEnd w:id="64"/>
      <w:r w:rsidR="00491CD8">
        <w:rPr>
          <w:rFonts w:ascii="Arial Narrow" w:hAnsi="Arial Narrow" w:cs="System"/>
          <w:bCs/>
        </w:rPr>
        <w:t xml:space="preserve"> </w:t>
      </w:r>
      <w:bookmarkStart w:id="65" w:name="_Toc486949322"/>
      <w:bookmarkStart w:id="66" w:name="_Toc487017548"/>
      <w:bookmarkStart w:id="67" w:name="_Toc487524301"/>
      <w:bookmarkStart w:id="68" w:name="_Toc487525978"/>
      <w:bookmarkStart w:id="69" w:name="_Toc487526065"/>
      <w:bookmarkStart w:id="70" w:name="_Toc489861399"/>
      <w:bookmarkStart w:id="71" w:name="_Toc495305378"/>
      <w:bookmarkStart w:id="72" w:name="_Toc495305511"/>
      <w:bookmarkStart w:id="73" w:name="_Toc495305712"/>
      <w:bookmarkStart w:id="74" w:name="_Toc495339362"/>
    </w:p>
    <w:p w:rsidR="00491CD8" w:rsidRDefault="00491CD8" w:rsidP="00491CD8">
      <w:pPr>
        <w:autoSpaceDE w:val="0"/>
        <w:autoSpaceDN w:val="0"/>
        <w:adjustRightInd w:val="0"/>
        <w:spacing w:after="0" w:line="240" w:lineRule="auto"/>
        <w:ind w:right="510"/>
        <w:jc w:val="both"/>
        <w:rPr>
          <w:rFonts w:ascii="Arial Narrow" w:hAnsi="Arial Narrow" w:cs="System"/>
          <w:bCs/>
        </w:rPr>
      </w:pPr>
    </w:p>
    <w:p w:rsidR="00491CD8" w:rsidRDefault="00D22B62" w:rsidP="00491CD8">
      <w:pPr>
        <w:autoSpaceDE w:val="0"/>
        <w:autoSpaceDN w:val="0"/>
        <w:adjustRightInd w:val="0"/>
        <w:spacing w:after="0" w:line="240" w:lineRule="auto"/>
        <w:ind w:right="510"/>
        <w:jc w:val="both"/>
        <w:rPr>
          <w:rFonts w:ascii="Arial Narrow" w:hAnsi="Arial Narrow"/>
        </w:rPr>
      </w:pPr>
      <w:r w:rsidRPr="00D3039C">
        <w:rPr>
          <w:rFonts w:ascii="Arial Narrow" w:hAnsi="Arial Narrow"/>
          <w:b/>
        </w:rPr>
        <w:t>Objectif :</w:t>
      </w:r>
      <w:r w:rsidRPr="00D3039C">
        <w:rPr>
          <w:rFonts w:ascii="Arial Narrow" w:hAnsi="Arial Narrow"/>
        </w:rPr>
        <w:t xml:space="preserve"> </w:t>
      </w:r>
      <w:bookmarkEnd w:id="65"/>
      <w:bookmarkEnd w:id="66"/>
      <w:r w:rsidR="00DD32E1" w:rsidRPr="00D3039C">
        <w:rPr>
          <w:rFonts w:ascii="Arial Narrow" w:hAnsi="Arial Narrow"/>
        </w:rPr>
        <w:t xml:space="preserve">Mobilisation de l’ensemble des processus Ressources Humaines (recrutement, formation, </w:t>
      </w:r>
      <w:r w:rsidR="00DD32E1" w:rsidRPr="00491CD8">
        <w:rPr>
          <w:rFonts w:ascii="Arial Narrow" w:hAnsi="Arial Narrow"/>
        </w:rPr>
        <w:t>accompagnements…) pour garantir un taux d’emploi supérieur ou égal à</w:t>
      </w:r>
      <w:r w:rsidR="00D3039C" w:rsidRPr="00491CD8">
        <w:rPr>
          <w:rFonts w:ascii="Arial Narrow" w:hAnsi="Arial Narrow"/>
        </w:rPr>
        <w:t xml:space="preserve"> 15%</w:t>
      </w:r>
      <w:bookmarkEnd w:id="67"/>
      <w:bookmarkEnd w:id="68"/>
      <w:bookmarkEnd w:id="69"/>
      <w:bookmarkEnd w:id="70"/>
      <w:bookmarkEnd w:id="71"/>
      <w:bookmarkEnd w:id="72"/>
      <w:bookmarkEnd w:id="73"/>
      <w:r w:rsidR="003D64CA" w:rsidRPr="00491CD8">
        <w:rPr>
          <w:rFonts w:ascii="Arial Narrow" w:hAnsi="Arial Narrow"/>
        </w:rPr>
        <w:t xml:space="preserve"> par le biais du maintien dans l’emploi des salariés de 55 ans et plus et/ou par l’embauche de collaborateurs de 55 ans et plus.</w:t>
      </w:r>
      <w:bookmarkEnd w:id="74"/>
      <w:r w:rsidR="00491CD8">
        <w:rPr>
          <w:rFonts w:ascii="Arial Narrow" w:hAnsi="Arial Narrow"/>
        </w:rPr>
        <w:t xml:space="preserve"> </w:t>
      </w:r>
      <w:bookmarkStart w:id="75" w:name="_Toc486949323"/>
      <w:bookmarkStart w:id="76" w:name="_Toc487017549"/>
      <w:bookmarkStart w:id="77" w:name="_Toc487524302"/>
      <w:bookmarkStart w:id="78" w:name="_Toc487525979"/>
      <w:bookmarkStart w:id="79" w:name="_Toc487526066"/>
      <w:bookmarkStart w:id="80" w:name="_Toc489861400"/>
      <w:bookmarkStart w:id="81" w:name="_Toc495305379"/>
      <w:bookmarkStart w:id="82" w:name="_Toc495305512"/>
      <w:bookmarkStart w:id="83" w:name="_Toc495305713"/>
      <w:bookmarkStart w:id="84" w:name="_Toc495339363"/>
    </w:p>
    <w:p w:rsidR="00491CD8" w:rsidRDefault="00491CD8" w:rsidP="00491CD8">
      <w:pPr>
        <w:autoSpaceDE w:val="0"/>
        <w:autoSpaceDN w:val="0"/>
        <w:adjustRightInd w:val="0"/>
        <w:spacing w:after="0" w:line="240" w:lineRule="auto"/>
        <w:ind w:right="510"/>
        <w:jc w:val="both"/>
        <w:rPr>
          <w:rFonts w:ascii="Arial Narrow" w:hAnsi="Arial Narrow"/>
        </w:rPr>
      </w:pPr>
    </w:p>
    <w:p w:rsidR="00491CD8" w:rsidRDefault="00D22B62" w:rsidP="00491CD8">
      <w:pPr>
        <w:autoSpaceDE w:val="0"/>
        <w:autoSpaceDN w:val="0"/>
        <w:adjustRightInd w:val="0"/>
        <w:spacing w:after="0" w:line="240" w:lineRule="auto"/>
        <w:ind w:right="510"/>
        <w:jc w:val="both"/>
        <w:rPr>
          <w:rFonts w:ascii="Arial Narrow" w:hAnsi="Arial Narrow"/>
        </w:rPr>
      </w:pPr>
      <w:r w:rsidRPr="00491CD8">
        <w:rPr>
          <w:rFonts w:ascii="Arial Narrow" w:hAnsi="Arial Narrow"/>
          <w:b/>
        </w:rPr>
        <w:t>Indicateurs</w:t>
      </w:r>
      <w:r w:rsidRPr="00491CD8">
        <w:rPr>
          <w:rFonts w:ascii="Arial Narrow" w:hAnsi="Arial Narrow"/>
        </w:rPr>
        <w:t xml:space="preserve"> : </w:t>
      </w:r>
      <w:bookmarkEnd w:id="75"/>
      <w:bookmarkEnd w:id="76"/>
      <w:r w:rsidR="003D64CA" w:rsidRPr="00491CD8">
        <w:rPr>
          <w:rFonts w:ascii="Arial Narrow" w:hAnsi="Arial Narrow"/>
        </w:rPr>
        <w:t>taux de départ des salariés de 55 ans et plus (hors retraite) et taux d’embauche des salariés de 55 ans et plus</w:t>
      </w:r>
      <w:r w:rsidR="0055234F" w:rsidRPr="00491CD8">
        <w:rPr>
          <w:rFonts w:ascii="Arial Narrow" w:hAnsi="Arial Narrow"/>
        </w:rPr>
        <w:t>.</w:t>
      </w:r>
      <w:bookmarkEnd w:id="77"/>
      <w:bookmarkEnd w:id="78"/>
      <w:bookmarkEnd w:id="79"/>
      <w:bookmarkEnd w:id="80"/>
      <w:bookmarkEnd w:id="81"/>
      <w:bookmarkEnd w:id="82"/>
      <w:bookmarkEnd w:id="83"/>
      <w:bookmarkEnd w:id="84"/>
      <w:r w:rsidR="00491CD8">
        <w:rPr>
          <w:rFonts w:ascii="Arial Narrow" w:hAnsi="Arial Narrow"/>
        </w:rPr>
        <w:t xml:space="preserve"> </w:t>
      </w:r>
      <w:bookmarkEnd w:id="43"/>
    </w:p>
    <w:p w:rsidR="00491CD8" w:rsidRDefault="00491CD8" w:rsidP="00491CD8">
      <w:pPr>
        <w:autoSpaceDE w:val="0"/>
        <w:autoSpaceDN w:val="0"/>
        <w:adjustRightInd w:val="0"/>
        <w:spacing w:after="0" w:line="240" w:lineRule="auto"/>
        <w:ind w:right="510"/>
        <w:jc w:val="both"/>
        <w:rPr>
          <w:rFonts w:ascii="Arial Narrow" w:eastAsiaTheme="majorEastAsia" w:hAnsi="Arial Narrow" w:cstheme="majorBidi"/>
          <w:b/>
          <w:bCs/>
          <w:u w:val="single"/>
          <w:lang w:eastAsia="fr-FR"/>
        </w:rPr>
      </w:pPr>
    </w:p>
    <w:p w:rsidR="00491CD8" w:rsidRDefault="00491CD8" w:rsidP="009869EE">
      <w:pPr>
        <w:keepNext/>
        <w:keepLines/>
        <w:spacing w:after="0" w:line="240" w:lineRule="auto"/>
        <w:outlineLvl w:val="1"/>
        <w:rPr>
          <w:rFonts w:ascii="Arial Narrow" w:eastAsiaTheme="majorEastAsia" w:hAnsi="Arial Narrow" w:cstheme="majorBidi"/>
          <w:b/>
          <w:bCs/>
          <w:u w:val="single"/>
          <w:lang w:eastAsia="fr-FR"/>
        </w:rPr>
      </w:pPr>
    </w:p>
    <w:p w:rsidR="00B853B6" w:rsidRPr="009869EE" w:rsidRDefault="00B853B6" w:rsidP="009869EE">
      <w:pPr>
        <w:keepNext/>
        <w:keepLines/>
        <w:spacing w:after="0" w:line="240" w:lineRule="auto"/>
        <w:outlineLvl w:val="1"/>
        <w:rPr>
          <w:rFonts w:ascii="Arial Narrow" w:eastAsiaTheme="majorEastAsia" w:hAnsi="Arial Narrow" w:cstheme="majorBidi"/>
          <w:b/>
          <w:bCs/>
          <w:u w:val="single"/>
          <w:lang w:eastAsia="fr-FR"/>
        </w:rPr>
      </w:pPr>
      <w:bookmarkStart w:id="85" w:name="_Toc495658823"/>
      <w:r w:rsidRPr="009869EE">
        <w:rPr>
          <w:rFonts w:ascii="Arial Narrow" w:eastAsiaTheme="majorEastAsia" w:hAnsi="Arial Narrow" w:cstheme="majorBidi"/>
          <w:b/>
          <w:bCs/>
          <w:u w:val="single"/>
          <w:lang w:eastAsia="fr-FR"/>
        </w:rPr>
        <w:t>4-</w:t>
      </w:r>
      <w:r w:rsidR="004F6D99" w:rsidRPr="009869EE">
        <w:rPr>
          <w:rFonts w:ascii="Arial Narrow" w:eastAsiaTheme="majorEastAsia" w:hAnsi="Arial Narrow" w:cstheme="majorBidi"/>
          <w:b/>
          <w:bCs/>
          <w:u w:val="single"/>
          <w:lang w:eastAsia="fr-FR"/>
        </w:rPr>
        <w:t>2)</w:t>
      </w:r>
      <w:r w:rsidRPr="009869EE">
        <w:rPr>
          <w:rFonts w:ascii="Arial Narrow" w:eastAsiaTheme="majorEastAsia" w:hAnsi="Arial Narrow" w:cstheme="majorBidi"/>
          <w:b/>
          <w:bCs/>
          <w:u w:val="single"/>
          <w:lang w:eastAsia="fr-FR"/>
        </w:rPr>
        <w:t xml:space="preserve"> </w:t>
      </w:r>
      <w:r w:rsidR="004F6D99" w:rsidRPr="009869EE">
        <w:rPr>
          <w:rFonts w:ascii="Arial Narrow" w:eastAsiaTheme="majorEastAsia" w:hAnsi="Arial Narrow" w:cstheme="majorBidi"/>
          <w:b/>
          <w:bCs/>
          <w:u w:val="single"/>
          <w:lang w:eastAsia="fr-FR"/>
        </w:rPr>
        <w:t>Aménager</w:t>
      </w:r>
      <w:r w:rsidRPr="009869EE">
        <w:rPr>
          <w:rFonts w:ascii="Arial Narrow" w:eastAsiaTheme="majorEastAsia" w:hAnsi="Arial Narrow" w:cstheme="majorBidi"/>
          <w:b/>
          <w:bCs/>
          <w:u w:val="single"/>
          <w:lang w:eastAsia="fr-FR"/>
        </w:rPr>
        <w:t xml:space="preserve"> la fin de carrière</w:t>
      </w:r>
      <w:bookmarkEnd w:id="85"/>
    </w:p>
    <w:p w:rsidR="00D3039C" w:rsidRDefault="00D3039C" w:rsidP="00970ACE">
      <w:pPr>
        <w:autoSpaceDE w:val="0"/>
        <w:autoSpaceDN w:val="0"/>
        <w:adjustRightInd w:val="0"/>
        <w:spacing w:after="0" w:line="240" w:lineRule="auto"/>
        <w:jc w:val="both"/>
        <w:rPr>
          <w:rFonts w:ascii="Arial Narrow" w:eastAsia="Times New Roman" w:hAnsi="Arial Narrow" w:cs="Arial"/>
          <w:bCs/>
          <w:iCs/>
          <w:highlight w:val="yellow"/>
          <w:lang w:eastAsia="fr-FR"/>
        </w:rPr>
      </w:pPr>
    </w:p>
    <w:p w:rsidR="00970ACE" w:rsidRPr="00D3039C" w:rsidRDefault="00970ACE" w:rsidP="00970ACE">
      <w:pPr>
        <w:autoSpaceDE w:val="0"/>
        <w:autoSpaceDN w:val="0"/>
        <w:adjustRightInd w:val="0"/>
        <w:spacing w:after="0" w:line="240" w:lineRule="auto"/>
        <w:jc w:val="both"/>
        <w:rPr>
          <w:rFonts w:ascii="Arial Narrow" w:eastAsia="Times New Roman" w:hAnsi="Arial Narrow" w:cs="Arial"/>
          <w:bCs/>
          <w:iCs/>
          <w:lang w:eastAsia="fr-FR"/>
        </w:rPr>
      </w:pPr>
      <w:r w:rsidRPr="00D3039C">
        <w:rPr>
          <w:rFonts w:ascii="Arial Narrow" w:eastAsia="Times New Roman" w:hAnsi="Arial Narrow" w:cs="Arial"/>
          <w:bCs/>
          <w:iCs/>
          <w:lang w:eastAsia="fr-FR"/>
        </w:rPr>
        <w:t xml:space="preserve">Mis en place par accord d’entreprise conclu le </w:t>
      </w:r>
      <w:r w:rsidR="00D3039C" w:rsidRPr="00D3039C">
        <w:rPr>
          <w:rFonts w:ascii="Arial Narrow" w:eastAsia="Times New Roman" w:hAnsi="Arial Narrow" w:cs="Arial"/>
          <w:bCs/>
          <w:iCs/>
          <w:lang w:eastAsia="fr-FR"/>
        </w:rPr>
        <w:t>30/10/2013</w:t>
      </w:r>
      <w:r w:rsidRPr="00D3039C">
        <w:rPr>
          <w:rFonts w:ascii="Arial Narrow" w:eastAsia="Times New Roman" w:hAnsi="Arial Narrow" w:cs="Arial"/>
          <w:bCs/>
          <w:iCs/>
          <w:lang w:eastAsia="fr-FR"/>
        </w:rPr>
        <w:t xml:space="preserve">, le Compte Epargne Temps permet à tous les salariés ayant une ancienneté d’au moins 6 mois d’épargner des jours de congés ou de repos non pris </w:t>
      </w:r>
    </w:p>
    <w:p w:rsidR="00970ACE" w:rsidRPr="00D3039C" w:rsidRDefault="00970ACE" w:rsidP="00970ACE">
      <w:pPr>
        <w:autoSpaceDE w:val="0"/>
        <w:autoSpaceDN w:val="0"/>
        <w:adjustRightInd w:val="0"/>
        <w:spacing w:after="0" w:line="240" w:lineRule="auto"/>
        <w:jc w:val="both"/>
        <w:rPr>
          <w:rFonts w:ascii="Arial Narrow" w:eastAsia="Times New Roman" w:hAnsi="Arial Narrow" w:cs="Arial"/>
          <w:bCs/>
          <w:iCs/>
          <w:lang w:eastAsia="fr-FR"/>
        </w:rPr>
      </w:pPr>
      <w:r w:rsidRPr="00D3039C">
        <w:rPr>
          <w:rFonts w:ascii="Arial Narrow" w:eastAsia="Times New Roman" w:hAnsi="Arial Narrow" w:cs="Arial"/>
          <w:bCs/>
          <w:iCs/>
          <w:lang w:eastAsia="fr-FR"/>
        </w:rPr>
        <w:lastRenderedPageBreak/>
        <w:t xml:space="preserve">Le compte épargne temps a pour objet de permettre au salarié qui le souhaite d’accumuler des périodes de repos ou  des éléments de rémunération, afin de les utiliser postérieurement pour financer une période d’absence ou pour se constituer un supplément de rémunération. </w:t>
      </w:r>
    </w:p>
    <w:p w:rsidR="00970ACE" w:rsidRPr="00D3039C" w:rsidRDefault="00970ACE" w:rsidP="00970ACE">
      <w:pPr>
        <w:autoSpaceDE w:val="0"/>
        <w:autoSpaceDN w:val="0"/>
        <w:adjustRightInd w:val="0"/>
        <w:spacing w:after="0" w:line="240" w:lineRule="auto"/>
        <w:jc w:val="both"/>
        <w:rPr>
          <w:rFonts w:ascii="Arial Narrow" w:eastAsia="Times New Roman" w:hAnsi="Arial Narrow" w:cs="Arial"/>
          <w:bCs/>
          <w:iCs/>
          <w:lang w:eastAsia="fr-FR"/>
        </w:rPr>
      </w:pPr>
      <w:r w:rsidRPr="00D3039C">
        <w:rPr>
          <w:rFonts w:ascii="Arial Narrow" w:eastAsia="Times New Roman" w:hAnsi="Arial Narrow" w:cs="Arial"/>
          <w:bCs/>
          <w:iCs/>
          <w:lang w:eastAsia="fr-FR"/>
        </w:rPr>
        <w:t>Afin de faciliter la transition vie professionnelle / retraite ou pour per</w:t>
      </w:r>
      <w:r w:rsidR="004B1905" w:rsidRPr="00D3039C">
        <w:rPr>
          <w:rFonts w:ascii="Arial Narrow" w:eastAsia="Times New Roman" w:hAnsi="Arial Narrow" w:cs="Arial"/>
          <w:bCs/>
          <w:iCs/>
          <w:lang w:eastAsia="fr-FR"/>
        </w:rPr>
        <w:t xml:space="preserve">mettre aux séniors d’anticiper </w:t>
      </w:r>
      <w:r w:rsidRPr="00D3039C">
        <w:rPr>
          <w:rFonts w:ascii="Arial Narrow" w:eastAsia="Times New Roman" w:hAnsi="Arial Narrow" w:cs="Arial"/>
          <w:bCs/>
          <w:iCs/>
          <w:lang w:eastAsia="fr-FR"/>
        </w:rPr>
        <w:t xml:space="preserve">s’ils le souhaitent, leur départ à la retraite, le précédent accord avait permis la mise en place d’un abondement supplémentaire du CET en faveur des salariés de 3 jours qui, au terme de leur carrière professionnelle, </w:t>
      </w:r>
      <w:r w:rsidRPr="00491CD8">
        <w:rPr>
          <w:rFonts w:ascii="Arial Narrow" w:eastAsia="Times New Roman" w:hAnsi="Arial Narrow" w:cs="Arial"/>
          <w:bCs/>
          <w:iCs/>
          <w:lang w:eastAsia="fr-FR"/>
        </w:rPr>
        <w:t>exprimeront leur souhait de départ à la retraite 12 mois avant leur départ effectif.</w:t>
      </w:r>
      <w:r w:rsidR="003D64CA" w:rsidRPr="00491CD8">
        <w:rPr>
          <w:rFonts w:ascii="Arial Narrow" w:eastAsia="Times New Roman" w:hAnsi="Arial Narrow" w:cs="Arial"/>
          <w:bCs/>
          <w:iCs/>
          <w:lang w:eastAsia="fr-FR"/>
        </w:rPr>
        <w:t xml:space="preserve"> Les parties rappellent également que les salariés de 55 ans et plus peuvent solliciter via la DRH de leur société d’appartenance la réalisation d’un bilan retraite, réalisé par un cabinet spécialisé et financ</w:t>
      </w:r>
      <w:r w:rsidR="00491CD8">
        <w:rPr>
          <w:rFonts w:ascii="Arial Narrow" w:eastAsia="Times New Roman" w:hAnsi="Arial Narrow" w:cs="Arial"/>
          <w:bCs/>
          <w:iCs/>
          <w:lang w:eastAsia="fr-FR"/>
        </w:rPr>
        <w:t>é</w:t>
      </w:r>
      <w:r w:rsidR="003D64CA" w:rsidRPr="00491CD8">
        <w:rPr>
          <w:rFonts w:ascii="Arial Narrow" w:eastAsia="Times New Roman" w:hAnsi="Arial Narrow" w:cs="Arial"/>
          <w:bCs/>
          <w:iCs/>
          <w:lang w:eastAsia="fr-FR"/>
        </w:rPr>
        <w:t xml:space="preserve"> par l’entreprise.</w:t>
      </w:r>
    </w:p>
    <w:p w:rsidR="00970ACE" w:rsidRPr="00D3039C" w:rsidRDefault="00970ACE" w:rsidP="00970ACE">
      <w:pPr>
        <w:autoSpaceDE w:val="0"/>
        <w:autoSpaceDN w:val="0"/>
        <w:adjustRightInd w:val="0"/>
        <w:spacing w:after="0" w:line="240" w:lineRule="auto"/>
        <w:jc w:val="both"/>
        <w:rPr>
          <w:rFonts w:ascii="Arial Narrow" w:eastAsia="Times New Roman" w:hAnsi="Arial Narrow" w:cs="Arial"/>
          <w:bCs/>
          <w:iCs/>
          <w:lang w:eastAsia="fr-FR"/>
        </w:rPr>
      </w:pPr>
    </w:p>
    <w:p w:rsidR="00203803" w:rsidRPr="00D3039C" w:rsidRDefault="00970ACE" w:rsidP="00970ACE">
      <w:pPr>
        <w:autoSpaceDE w:val="0"/>
        <w:autoSpaceDN w:val="0"/>
        <w:adjustRightInd w:val="0"/>
        <w:spacing w:after="0" w:line="240" w:lineRule="auto"/>
        <w:jc w:val="both"/>
        <w:rPr>
          <w:rFonts w:ascii="Arial Narrow" w:eastAsia="Times New Roman" w:hAnsi="Arial Narrow" w:cs="Arial"/>
          <w:b/>
          <w:bCs/>
          <w:iCs/>
          <w:lang w:eastAsia="fr-FR"/>
        </w:rPr>
      </w:pPr>
      <w:r w:rsidRPr="00D3039C">
        <w:rPr>
          <w:rFonts w:ascii="Arial Narrow" w:eastAsia="Times New Roman" w:hAnsi="Arial Narrow" w:cs="Arial"/>
          <w:b/>
          <w:bCs/>
          <w:iCs/>
          <w:lang w:eastAsia="fr-FR"/>
        </w:rPr>
        <w:t xml:space="preserve">Action : </w:t>
      </w:r>
      <w:r w:rsidRPr="00D3039C">
        <w:rPr>
          <w:rFonts w:ascii="Arial Narrow" w:eastAsia="Times New Roman" w:hAnsi="Arial Narrow" w:cs="Arial"/>
          <w:bCs/>
          <w:iCs/>
          <w:lang w:eastAsia="fr-FR"/>
        </w:rPr>
        <w:t xml:space="preserve">La mobilisation du CET vient compléter </w:t>
      </w:r>
      <w:r w:rsidR="00203803" w:rsidRPr="00D3039C">
        <w:rPr>
          <w:rFonts w:ascii="Arial Narrow" w:eastAsia="Times New Roman" w:hAnsi="Arial Narrow" w:cs="Arial"/>
          <w:bCs/>
          <w:iCs/>
          <w:lang w:eastAsia="fr-FR"/>
        </w:rPr>
        <w:t>les dispositions en matière de</w:t>
      </w:r>
      <w:r w:rsidR="00D3039C" w:rsidRPr="00D3039C">
        <w:rPr>
          <w:rFonts w:ascii="Arial Narrow" w:eastAsia="Times New Roman" w:hAnsi="Arial Narrow" w:cs="Arial"/>
          <w:bCs/>
          <w:iCs/>
          <w:lang w:eastAsia="fr-FR"/>
        </w:rPr>
        <w:t xml:space="preserve"> retraite progressive</w:t>
      </w:r>
      <w:r w:rsidR="00203803" w:rsidRPr="00D3039C">
        <w:rPr>
          <w:rFonts w:ascii="Arial Narrow" w:eastAsia="Times New Roman" w:hAnsi="Arial Narrow" w:cs="Arial"/>
          <w:bCs/>
          <w:iCs/>
          <w:lang w:eastAsia="fr-FR"/>
        </w:rPr>
        <w:t xml:space="preserve">. </w:t>
      </w:r>
      <w:r w:rsidRPr="00D3039C">
        <w:rPr>
          <w:rFonts w:ascii="Arial Narrow" w:eastAsia="Times New Roman" w:hAnsi="Arial Narrow" w:cs="Arial"/>
          <w:bCs/>
          <w:iCs/>
          <w:lang w:eastAsia="fr-FR"/>
        </w:rPr>
        <w:t xml:space="preserve"> La direction souhaite inscrire dans la durée </w:t>
      </w:r>
      <w:r w:rsidR="00203803" w:rsidRPr="00D3039C">
        <w:rPr>
          <w:rFonts w:ascii="Arial Narrow" w:eastAsia="Times New Roman" w:hAnsi="Arial Narrow" w:cs="Arial"/>
          <w:bCs/>
          <w:iCs/>
          <w:lang w:eastAsia="fr-FR"/>
        </w:rPr>
        <w:t>l</w:t>
      </w:r>
      <w:r w:rsidRPr="00D3039C">
        <w:rPr>
          <w:rFonts w:ascii="Arial Narrow" w:eastAsia="Times New Roman" w:hAnsi="Arial Narrow" w:cs="Arial"/>
          <w:bCs/>
          <w:iCs/>
          <w:lang w:eastAsia="fr-FR"/>
        </w:rPr>
        <w:t>’abondement du CET en faveurs de séniors</w:t>
      </w:r>
      <w:r w:rsidR="00203803" w:rsidRPr="00D3039C">
        <w:rPr>
          <w:rFonts w:ascii="Arial Narrow" w:eastAsia="Times New Roman" w:hAnsi="Arial Narrow" w:cs="Arial"/>
          <w:bCs/>
          <w:iCs/>
          <w:lang w:eastAsia="fr-FR"/>
        </w:rPr>
        <w:t xml:space="preserve"> et suivre son usage.</w:t>
      </w:r>
      <w:r w:rsidRPr="00D3039C">
        <w:rPr>
          <w:rFonts w:ascii="Arial Narrow" w:eastAsia="Times New Roman" w:hAnsi="Arial Narrow" w:cs="Arial"/>
          <w:b/>
          <w:bCs/>
          <w:iCs/>
          <w:lang w:eastAsia="fr-FR"/>
        </w:rPr>
        <w:t xml:space="preserve"> </w:t>
      </w:r>
    </w:p>
    <w:p w:rsidR="00203803" w:rsidRPr="00D3039C" w:rsidRDefault="00203803" w:rsidP="00970ACE">
      <w:pPr>
        <w:autoSpaceDE w:val="0"/>
        <w:autoSpaceDN w:val="0"/>
        <w:adjustRightInd w:val="0"/>
        <w:spacing w:after="0" w:line="240" w:lineRule="auto"/>
        <w:jc w:val="both"/>
        <w:rPr>
          <w:rFonts w:ascii="Arial Narrow" w:eastAsia="Times New Roman" w:hAnsi="Arial Narrow" w:cs="Arial"/>
          <w:b/>
          <w:bCs/>
          <w:iCs/>
          <w:lang w:eastAsia="fr-FR"/>
        </w:rPr>
      </w:pPr>
    </w:p>
    <w:p w:rsidR="00970ACE" w:rsidRPr="00D3039C" w:rsidRDefault="00970ACE" w:rsidP="00970ACE">
      <w:pPr>
        <w:autoSpaceDE w:val="0"/>
        <w:autoSpaceDN w:val="0"/>
        <w:adjustRightInd w:val="0"/>
        <w:spacing w:after="0" w:line="240" w:lineRule="auto"/>
        <w:jc w:val="both"/>
        <w:rPr>
          <w:rFonts w:ascii="Arial Narrow" w:eastAsia="Times New Roman" w:hAnsi="Arial Narrow" w:cs="Arial"/>
          <w:bCs/>
          <w:iCs/>
          <w:lang w:eastAsia="fr-FR"/>
        </w:rPr>
      </w:pPr>
      <w:r w:rsidRPr="00D3039C">
        <w:rPr>
          <w:rFonts w:ascii="Arial Narrow" w:eastAsia="Times New Roman" w:hAnsi="Arial Narrow" w:cs="Arial"/>
          <w:b/>
          <w:bCs/>
          <w:iCs/>
          <w:lang w:eastAsia="fr-FR"/>
        </w:rPr>
        <w:t xml:space="preserve">Objectif : </w:t>
      </w:r>
      <w:r w:rsidR="00203803" w:rsidRPr="00D3039C">
        <w:rPr>
          <w:rFonts w:ascii="Arial Narrow" w:eastAsia="Times New Roman" w:hAnsi="Arial Narrow" w:cs="Arial"/>
          <w:bCs/>
          <w:iCs/>
          <w:lang w:eastAsia="fr-FR"/>
        </w:rPr>
        <w:t>La Direction souhaite favoriser l’utilisation du CET par les salariés « seniors » pour faciliter la transition vie professionnelle / retraite ou pour permettre à cette catégorie de salariés d’anticiper, s’il le souhaite, leur départ à la retraite.</w:t>
      </w:r>
    </w:p>
    <w:p w:rsidR="00970ACE" w:rsidRPr="00D3039C" w:rsidRDefault="00970ACE" w:rsidP="00970ACE">
      <w:pPr>
        <w:autoSpaceDE w:val="0"/>
        <w:autoSpaceDN w:val="0"/>
        <w:adjustRightInd w:val="0"/>
        <w:spacing w:after="0" w:line="240" w:lineRule="auto"/>
        <w:jc w:val="both"/>
        <w:rPr>
          <w:rFonts w:ascii="Arial Narrow" w:eastAsia="Times New Roman" w:hAnsi="Arial Narrow" w:cs="Arial"/>
          <w:bCs/>
          <w:iCs/>
          <w:lang w:eastAsia="fr-FR"/>
        </w:rPr>
      </w:pPr>
    </w:p>
    <w:p w:rsidR="00970ACE" w:rsidRDefault="00203803" w:rsidP="00970ACE">
      <w:pPr>
        <w:autoSpaceDE w:val="0"/>
        <w:autoSpaceDN w:val="0"/>
        <w:adjustRightInd w:val="0"/>
        <w:spacing w:after="0" w:line="240" w:lineRule="auto"/>
        <w:jc w:val="both"/>
        <w:rPr>
          <w:rFonts w:ascii="Arial Narrow" w:eastAsia="Times New Roman" w:hAnsi="Arial Narrow" w:cs="Arial"/>
          <w:bCs/>
          <w:iCs/>
          <w:lang w:eastAsia="fr-FR"/>
        </w:rPr>
      </w:pPr>
      <w:r w:rsidRPr="00D3039C">
        <w:rPr>
          <w:rFonts w:ascii="Arial Narrow" w:eastAsia="Times New Roman" w:hAnsi="Arial Narrow" w:cs="Arial"/>
          <w:b/>
          <w:bCs/>
          <w:iCs/>
          <w:lang w:eastAsia="fr-FR"/>
        </w:rPr>
        <w:t xml:space="preserve">Indicateur </w:t>
      </w:r>
      <w:r w:rsidRPr="00D3039C">
        <w:rPr>
          <w:rFonts w:ascii="Arial Narrow" w:eastAsia="Times New Roman" w:hAnsi="Arial Narrow" w:cs="Arial"/>
          <w:bCs/>
          <w:iCs/>
          <w:lang w:eastAsia="fr-FR"/>
        </w:rPr>
        <w:t>:</w:t>
      </w:r>
      <w:r w:rsidR="00970ACE" w:rsidRPr="00D3039C">
        <w:rPr>
          <w:rFonts w:ascii="Arial Narrow" w:eastAsia="Times New Roman" w:hAnsi="Arial Narrow" w:cs="Arial"/>
          <w:bCs/>
          <w:iCs/>
          <w:lang w:eastAsia="fr-FR"/>
        </w:rPr>
        <w:t xml:space="preserve"> Nombre de personnes ayant bénéficié de</w:t>
      </w:r>
      <w:r w:rsidR="00C80D38">
        <w:rPr>
          <w:rFonts w:ascii="Arial Narrow" w:eastAsia="Times New Roman" w:hAnsi="Arial Narrow" w:cs="Arial"/>
          <w:bCs/>
          <w:iCs/>
          <w:lang w:eastAsia="fr-FR"/>
        </w:rPr>
        <w:t xml:space="preserve"> l’abondement de leur CET </w:t>
      </w:r>
      <w:r w:rsidR="00970ACE" w:rsidRPr="00D3039C">
        <w:rPr>
          <w:rFonts w:ascii="Arial Narrow" w:eastAsia="Times New Roman" w:hAnsi="Arial Narrow" w:cs="Arial"/>
          <w:bCs/>
          <w:iCs/>
          <w:lang w:eastAsia="fr-FR"/>
        </w:rPr>
        <w:t xml:space="preserve">au terme de leur carrière </w:t>
      </w:r>
      <w:r w:rsidR="00970ACE" w:rsidRPr="00491CD8">
        <w:rPr>
          <w:rFonts w:ascii="Arial Narrow" w:eastAsia="Times New Roman" w:hAnsi="Arial Narrow" w:cs="Arial"/>
          <w:bCs/>
          <w:iCs/>
          <w:lang w:eastAsia="fr-FR"/>
        </w:rPr>
        <w:t>professionnelle.</w:t>
      </w:r>
      <w:r w:rsidR="003D64CA" w:rsidRPr="00491CD8">
        <w:rPr>
          <w:rFonts w:ascii="Arial Narrow" w:eastAsia="Times New Roman" w:hAnsi="Arial Narrow" w:cs="Arial"/>
          <w:bCs/>
          <w:iCs/>
          <w:lang w:eastAsia="fr-FR"/>
        </w:rPr>
        <w:t xml:space="preserve"> Nombre de personnes ayant bénéficié d’un bilan retraite.</w:t>
      </w:r>
    </w:p>
    <w:p w:rsidR="006477E8" w:rsidRDefault="006477E8" w:rsidP="00E57955">
      <w:pPr>
        <w:autoSpaceDE w:val="0"/>
        <w:autoSpaceDN w:val="0"/>
        <w:adjustRightInd w:val="0"/>
        <w:spacing w:after="0" w:line="240" w:lineRule="auto"/>
        <w:jc w:val="both"/>
        <w:rPr>
          <w:rFonts w:ascii="Arial Narrow" w:eastAsia="Times New Roman" w:hAnsi="Arial Narrow" w:cs="Arial"/>
          <w:bCs/>
          <w:iCs/>
          <w:lang w:eastAsia="fr-FR"/>
        </w:rPr>
      </w:pPr>
    </w:p>
    <w:p w:rsidR="00656284" w:rsidRPr="001C1047" w:rsidRDefault="00656284" w:rsidP="00656284">
      <w:pPr>
        <w:keepNext/>
        <w:keepLines/>
        <w:spacing w:after="0" w:line="240" w:lineRule="auto"/>
        <w:outlineLvl w:val="0"/>
        <w:rPr>
          <w:rFonts w:ascii="Arial Narrow" w:eastAsiaTheme="majorEastAsia" w:hAnsi="Arial Narrow" w:cstheme="majorBidi"/>
          <w:b/>
          <w:bCs/>
          <w:color w:val="365F91" w:themeColor="accent1" w:themeShade="BF"/>
          <w:lang w:eastAsia="fr-FR"/>
        </w:rPr>
      </w:pPr>
      <w:bookmarkStart w:id="86" w:name="_Toc495658824"/>
      <w:bookmarkStart w:id="87" w:name="_Toc360003465"/>
      <w:r w:rsidRPr="0097055A">
        <w:rPr>
          <w:rFonts w:ascii="Arial Narrow" w:eastAsiaTheme="majorEastAsia" w:hAnsi="Arial Narrow" w:cstheme="majorBidi"/>
          <w:b/>
          <w:bCs/>
          <w:color w:val="365F91" w:themeColor="accent1" w:themeShade="BF"/>
          <w:lang w:eastAsia="fr-FR"/>
        </w:rPr>
        <w:t>Article 5. TRANSMISSION DES SAVOIRS ET COMPETENCES</w:t>
      </w:r>
      <w:bookmarkEnd w:id="86"/>
    </w:p>
    <w:p w:rsidR="00656284" w:rsidRDefault="00656284" w:rsidP="00153CC0">
      <w:pPr>
        <w:keepNext/>
        <w:keepLines/>
        <w:spacing w:after="0" w:line="240" w:lineRule="auto"/>
        <w:outlineLvl w:val="0"/>
        <w:rPr>
          <w:rFonts w:ascii="Arial Narrow" w:eastAsiaTheme="majorEastAsia" w:hAnsi="Arial Narrow" w:cstheme="majorBidi"/>
          <w:b/>
          <w:bCs/>
          <w:color w:val="365F91" w:themeColor="accent1" w:themeShade="BF"/>
          <w:lang w:eastAsia="fr-FR"/>
        </w:rPr>
      </w:pPr>
    </w:p>
    <w:p w:rsidR="00656284" w:rsidRPr="001C1047" w:rsidRDefault="00656284" w:rsidP="00656284">
      <w:pPr>
        <w:keepNext/>
        <w:keepLines/>
        <w:spacing w:after="0" w:line="240" w:lineRule="auto"/>
        <w:outlineLvl w:val="1"/>
        <w:rPr>
          <w:rFonts w:ascii="Arial Narrow" w:eastAsiaTheme="majorEastAsia" w:hAnsi="Arial Narrow" w:cstheme="majorBidi"/>
          <w:b/>
          <w:bCs/>
          <w:u w:val="single"/>
          <w:lang w:eastAsia="fr-FR"/>
        </w:rPr>
      </w:pPr>
      <w:bookmarkStart w:id="88" w:name="_Toc495658825"/>
      <w:r>
        <w:rPr>
          <w:rFonts w:ascii="Arial Narrow" w:eastAsiaTheme="majorEastAsia" w:hAnsi="Arial Narrow" w:cstheme="majorBidi"/>
          <w:b/>
          <w:bCs/>
          <w:u w:val="single"/>
          <w:lang w:eastAsia="fr-FR"/>
        </w:rPr>
        <w:t>5</w:t>
      </w:r>
      <w:r w:rsidRPr="001C1047">
        <w:rPr>
          <w:rFonts w:ascii="Arial Narrow" w:eastAsiaTheme="majorEastAsia" w:hAnsi="Arial Narrow" w:cstheme="majorBidi"/>
          <w:b/>
          <w:bCs/>
          <w:u w:val="single"/>
          <w:lang w:eastAsia="fr-FR"/>
        </w:rPr>
        <w:t>-</w:t>
      </w:r>
      <w:r>
        <w:rPr>
          <w:rFonts w:ascii="Arial Narrow" w:eastAsiaTheme="majorEastAsia" w:hAnsi="Arial Narrow" w:cstheme="majorBidi"/>
          <w:b/>
          <w:bCs/>
          <w:u w:val="single"/>
          <w:lang w:eastAsia="fr-FR"/>
        </w:rPr>
        <w:t>1)</w:t>
      </w:r>
      <w:r w:rsidRPr="001C1047">
        <w:rPr>
          <w:rFonts w:ascii="Arial Narrow" w:eastAsiaTheme="majorEastAsia" w:hAnsi="Arial Narrow" w:cstheme="majorBidi"/>
          <w:b/>
          <w:bCs/>
          <w:u w:val="single"/>
          <w:lang w:eastAsia="fr-FR"/>
        </w:rPr>
        <w:t xml:space="preserve"> </w:t>
      </w:r>
      <w:r>
        <w:rPr>
          <w:rFonts w:ascii="Arial Narrow" w:eastAsiaTheme="majorEastAsia" w:hAnsi="Arial Narrow" w:cstheme="majorBidi"/>
          <w:b/>
          <w:bCs/>
          <w:u w:val="single"/>
          <w:lang w:eastAsia="fr-FR"/>
        </w:rPr>
        <w:t>Organiser la transmission des savoirs de la part des séniors</w:t>
      </w:r>
      <w:bookmarkEnd w:id="88"/>
      <w:r>
        <w:rPr>
          <w:rFonts w:ascii="Arial Narrow" w:eastAsiaTheme="majorEastAsia" w:hAnsi="Arial Narrow" w:cstheme="majorBidi"/>
          <w:b/>
          <w:bCs/>
          <w:u w:val="single"/>
          <w:lang w:eastAsia="fr-FR"/>
        </w:rPr>
        <w:t xml:space="preserve"> </w:t>
      </w:r>
    </w:p>
    <w:p w:rsidR="00656284" w:rsidRDefault="00656284" w:rsidP="0097055A">
      <w:pPr>
        <w:spacing w:after="0"/>
        <w:jc w:val="both"/>
        <w:rPr>
          <w:rFonts w:ascii="Arial Narrow" w:hAnsi="Arial Narrow"/>
        </w:rPr>
      </w:pPr>
    </w:p>
    <w:p w:rsidR="00656284" w:rsidRDefault="00656284" w:rsidP="00656284">
      <w:pPr>
        <w:jc w:val="both"/>
        <w:rPr>
          <w:rFonts w:ascii="Arial Narrow" w:hAnsi="Arial Narrow"/>
        </w:rPr>
      </w:pPr>
      <w:r>
        <w:rPr>
          <w:rFonts w:ascii="Arial Narrow" w:hAnsi="Arial Narrow"/>
        </w:rPr>
        <w:t>La Direction rappelle que la transmission des savoirs relève pour l’UES Arcade d’un enjeu de compétitivité et de pérennité mais aussi de motivation des salariés concernés.</w:t>
      </w:r>
    </w:p>
    <w:p w:rsidR="00656284" w:rsidRPr="00454940" w:rsidRDefault="00656284" w:rsidP="00656284">
      <w:pPr>
        <w:jc w:val="both"/>
        <w:rPr>
          <w:rFonts w:ascii="Arial Narrow" w:hAnsi="Arial Narrow"/>
        </w:rPr>
      </w:pPr>
      <w:r w:rsidRPr="00D3039C">
        <w:rPr>
          <w:rFonts w:ascii="Arial Narrow" w:hAnsi="Arial Narrow"/>
          <w:b/>
        </w:rPr>
        <w:t xml:space="preserve">Action : </w:t>
      </w:r>
      <w:r w:rsidRPr="00D3039C">
        <w:rPr>
          <w:rFonts w:ascii="Arial Narrow" w:hAnsi="Arial Narrow"/>
        </w:rPr>
        <w:t xml:space="preserve">La Direction s’engage à organiser la transmission des savoirs des </w:t>
      </w:r>
      <w:r w:rsidR="00331F2D">
        <w:rPr>
          <w:rFonts w:ascii="Arial Narrow" w:hAnsi="Arial Narrow"/>
        </w:rPr>
        <w:t xml:space="preserve">séniors par le biais du tutorat, de </w:t>
      </w:r>
      <w:r w:rsidRPr="00D3039C">
        <w:rPr>
          <w:rFonts w:ascii="Arial Narrow" w:hAnsi="Arial Narrow"/>
        </w:rPr>
        <w:t xml:space="preserve">l’animation de sessions de formation </w:t>
      </w:r>
      <w:r w:rsidR="00331F2D">
        <w:rPr>
          <w:rFonts w:ascii="Arial Narrow" w:hAnsi="Arial Narrow"/>
        </w:rPr>
        <w:t xml:space="preserve">et/ou de la participation à des ateliers de </w:t>
      </w:r>
      <w:proofErr w:type="spellStart"/>
      <w:r w:rsidR="00331F2D">
        <w:rPr>
          <w:rFonts w:ascii="Arial Narrow" w:hAnsi="Arial Narrow"/>
        </w:rPr>
        <w:t>co</w:t>
      </w:r>
      <w:proofErr w:type="spellEnd"/>
      <w:r w:rsidR="00331F2D">
        <w:rPr>
          <w:rFonts w:ascii="Arial Narrow" w:hAnsi="Arial Narrow"/>
        </w:rPr>
        <w:t xml:space="preserve">-développement ou d’analyse de la pratique </w:t>
      </w:r>
      <w:r w:rsidRPr="00D3039C">
        <w:rPr>
          <w:rFonts w:ascii="Arial Narrow" w:hAnsi="Arial Narrow"/>
        </w:rPr>
        <w:t>dans leur domaine d’expertise technique.</w:t>
      </w:r>
    </w:p>
    <w:p w:rsidR="00656284" w:rsidRPr="00454940" w:rsidRDefault="00656284" w:rsidP="00656284">
      <w:pPr>
        <w:jc w:val="both"/>
        <w:rPr>
          <w:rFonts w:ascii="Arial Narrow" w:hAnsi="Arial Narrow"/>
        </w:rPr>
      </w:pPr>
      <w:r w:rsidRPr="0097055A">
        <w:rPr>
          <w:rFonts w:ascii="Arial Narrow" w:hAnsi="Arial Narrow"/>
          <w:b/>
        </w:rPr>
        <w:t xml:space="preserve">Objectif : </w:t>
      </w:r>
      <w:r w:rsidRPr="0097055A">
        <w:rPr>
          <w:rFonts w:ascii="Arial Narrow" w:hAnsi="Arial Narrow"/>
        </w:rPr>
        <w:t xml:space="preserve">Proposer aux salariés </w:t>
      </w:r>
      <w:r w:rsidR="00331F2D">
        <w:rPr>
          <w:rFonts w:ascii="Arial Narrow" w:hAnsi="Arial Narrow"/>
        </w:rPr>
        <w:t xml:space="preserve">séniors des missions de tutorat, </w:t>
      </w:r>
      <w:r w:rsidRPr="0097055A">
        <w:rPr>
          <w:rFonts w:ascii="Arial Narrow" w:hAnsi="Arial Narrow"/>
        </w:rPr>
        <w:t>d’animation de sessions de formation avec l’accompagnement préalable associé (formation tuteur, …)</w:t>
      </w:r>
      <w:r w:rsidR="00331F2D">
        <w:rPr>
          <w:rFonts w:ascii="Arial Narrow" w:hAnsi="Arial Narrow"/>
        </w:rPr>
        <w:t xml:space="preserve"> ou la participation à des ateliers de </w:t>
      </w:r>
      <w:proofErr w:type="spellStart"/>
      <w:r w:rsidR="00331F2D">
        <w:rPr>
          <w:rFonts w:ascii="Arial Narrow" w:hAnsi="Arial Narrow"/>
        </w:rPr>
        <w:t>co</w:t>
      </w:r>
      <w:proofErr w:type="spellEnd"/>
      <w:r w:rsidR="00331F2D">
        <w:rPr>
          <w:rFonts w:ascii="Arial Narrow" w:hAnsi="Arial Narrow"/>
        </w:rPr>
        <w:t>-développement ou d’analyse de la pratique.</w:t>
      </w:r>
    </w:p>
    <w:p w:rsidR="00656284" w:rsidRPr="008C020F" w:rsidRDefault="00656284" w:rsidP="00656284">
      <w:pPr>
        <w:jc w:val="both"/>
        <w:rPr>
          <w:rFonts w:ascii="Arial Narrow" w:hAnsi="Arial Narrow"/>
          <w:b/>
        </w:rPr>
      </w:pPr>
      <w:r w:rsidRPr="008C020F">
        <w:rPr>
          <w:rFonts w:ascii="Arial Narrow" w:hAnsi="Arial Narrow"/>
          <w:b/>
        </w:rPr>
        <w:t>Indicateur</w:t>
      </w:r>
      <w:r>
        <w:rPr>
          <w:rFonts w:ascii="Arial Narrow" w:hAnsi="Arial Narrow"/>
          <w:b/>
        </w:rPr>
        <w:t>s</w:t>
      </w:r>
      <w:r w:rsidRPr="008C020F">
        <w:rPr>
          <w:rFonts w:ascii="Arial Narrow" w:hAnsi="Arial Narrow"/>
          <w:b/>
        </w:rPr>
        <w:t xml:space="preserve"> :</w:t>
      </w:r>
      <w:r>
        <w:rPr>
          <w:rFonts w:ascii="Arial Narrow" w:hAnsi="Arial Narrow"/>
          <w:b/>
        </w:rPr>
        <w:t xml:space="preserve"> </w:t>
      </w:r>
      <w:r>
        <w:rPr>
          <w:rFonts w:ascii="Arial Narrow" w:hAnsi="Arial Narrow"/>
        </w:rPr>
        <w:t>N</w:t>
      </w:r>
      <w:r w:rsidRPr="00454940">
        <w:rPr>
          <w:rFonts w:ascii="Arial Narrow" w:hAnsi="Arial Narrow"/>
        </w:rPr>
        <w:t xml:space="preserve">ombre de séniors tuteurs, nombre de sessions de </w:t>
      </w:r>
      <w:r w:rsidR="006477E8">
        <w:rPr>
          <w:rFonts w:ascii="Arial Narrow" w:hAnsi="Arial Narrow"/>
        </w:rPr>
        <w:t>formation animées</w:t>
      </w:r>
      <w:r w:rsidRPr="00454940">
        <w:rPr>
          <w:rFonts w:ascii="Arial Narrow" w:hAnsi="Arial Narrow"/>
        </w:rPr>
        <w:t xml:space="preserve"> par des séniors</w:t>
      </w:r>
      <w:r w:rsidR="00331F2D">
        <w:rPr>
          <w:rFonts w:ascii="Arial Narrow" w:hAnsi="Arial Narrow"/>
        </w:rPr>
        <w:t xml:space="preserve">, nombre d’ateliers de </w:t>
      </w:r>
      <w:proofErr w:type="spellStart"/>
      <w:r w:rsidR="00331F2D">
        <w:rPr>
          <w:rFonts w:ascii="Arial Narrow" w:hAnsi="Arial Narrow"/>
        </w:rPr>
        <w:t>co</w:t>
      </w:r>
      <w:proofErr w:type="spellEnd"/>
      <w:r w:rsidR="00331F2D">
        <w:rPr>
          <w:rFonts w:ascii="Arial Narrow" w:hAnsi="Arial Narrow"/>
        </w:rPr>
        <w:t>-développement ou d’analyse de la pratique organisés.</w:t>
      </w:r>
    </w:p>
    <w:p w:rsidR="00153CC0" w:rsidRPr="001C1047" w:rsidRDefault="00153CC0" w:rsidP="00153CC0">
      <w:pPr>
        <w:keepNext/>
        <w:keepLines/>
        <w:spacing w:after="0" w:line="240" w:lineRule="auto"/>
        <w:outlineLvl w:val="0"/>
        <w:rPr>
          <w:rFonts w:ascii="Arial Narrow" w:eastAsiaTheme="majorEastAsia" w:hAnsi="Arial Narrow" w:cstheme="majorBidi"/>
          <w:b/>
          <w:bCs/>
          <w:color w:val="365F91" w:themeColor="accent1" w:themeShade="BF"/>
          <w:lang w:eastAsia="fr-FR"/>
        </w:rPr>
      </w:pPr>
      <w:bookmarkStart w:id="89" w:name="_Toc495658826"/>
      <w:r w:rsidRPr="001C1047">
        <w:rPr>
          <w:rFonts w:ascii="Arial Narrow" w:eastAsiaTheme="majorEastAsia" w:hAnsi="Arial Narrow" w:cstheme="majorBidi"/>
          <w:b/>
          <w:bCs/>
          <w:color w:val="365F91" w:themeColor="accent1" w:themeShade="BF"/>
          <w:lang w:eastAsia="fr-FR"/>
        </w:rPr>
        <w:t xml:space="preserve">Article </w:t>
      </w:r>
      <w:r w:rsidR="00656284">
        <w:rPr>
          <w:rFonts w:ascii="Arial Narrow" w:eastAsiaTheme="majorEastAsia" w:hAnsi="Arial Narrow" w:cstheme="majorBidi"/>
          <w:b/>
          <w:bCs/>
          <w:color w:val="365F91" w:themeColor="accent1" w:themeShade="BF"/>
          <w:lang w:eastAsia="fr-FR"/>
        </w:rPr>
        <w:t>6</w:t>
      </w:r>
      <w:r w:rsidRPr="001C1047">
        <w:rPr>
          <w:rFonts w:ascii="Arial Narrow" w:eastAsiaTheme="majorEastAsia" w:hAnsi="Arial Narrow" w:cstheme="majorBidi"/>
          <w:b/>
          <w:bCs/>
          <w:color w:val="365F91" w:themeColor="accent1" w:themeShade="BF"/>
          <w:lang w:eastAsia="fr-FR"/>
        </w:rPr>
        <w:t xml:space="preserve">. </w:t>
      </w:r>
      <w:r w:rsidR="00972DDC">
        <w:rPr>
          <w:rFonts w:ascii="Arial Narrow" w:eastAsiaTheme="majorEastAsia" w:hAnsi="Arial Narrow" w:cstheme="majorBidi"/>
          <w:b/>
          <w:bCs/>
          <w:color w:val="365F91" w:themeColor="accent1" w:themeShade="BF"/>
          <w:lang w:eastAsia="fr-FR"/>
        </w:rPr>
        <w:t>PROMOUVOIR L’ACCES A DES PARCOURS PROFESSIONNELS DIVERSIFIES</w:t>
      </w:r>
      <w:bookmarkEnd w:id="89"/>
    </w:p>
    <w:p w:rsidR="00153CC0" w:rsidRDefault="00153CC0" w:rsidP="0097055A">
      <w:pPr>
        <w:spacing w:after="0"/>
        <w:jc w:val="both"/>
        <w:rPr>
          <w:rFonts w:ascii="Arial Narrow" w:hAnsi="Arial Narrow"/>
          <w:b/>
          <w:u w:val="single"/>
        </w:rPr>
      </w:pPr>
    </w:p>
    <w:p w:rsidR="00972DDC" w:rsidRPr="0097055A" w:rsidRDefault="00972DDC" w:rsidP="0097055A">
      <w:pPr>
        <w:keepNext/>
        <w:keepLines/>
        <w:spacing w:after="0" w:line="240" w:lineRule="auto"/>
        <w:outlineLvl w:val="1"/>
        <w:rPr>
          <w:rFonts w:ascii="Arial Narrow" w:eastAsiaTheme="majorEastAsia" w:hAnsi="Arial Narrow" w:cstheme="majorBidi"/>
          <w:b/>
          <w:bCs/>
          <w:u w:val="single"/>
          <w:lang w:eastAsia="fr-FR"/>
        </w:rPr>
      </w:pPr>
      <w:bookmarkStart w:id="90" w:name="_Toc495658827"/>
      <w:r w:rsidRPr="0097055A">
        <w:rPr>
          <w:rFonts w:ascii="Arial Narrow" w:eastAsiaTheme="majorEastAsia" w:hAnsi="Arial Narrow" w:cstheme="majorBidi"/>
          <w:b/>
          <w:bCs/>
          <w:u w:val="single"/>
          <w:lang w:eastAsia="fr-FR"/>
        </w:rPr>
        <w:t xml:space="preserve">6-1) Mobiliser les entretiens professionnels </w:t>
      </w:r>
      <w:r w:rsidR="00A35011" w:rsidRPr="0097055A">
        <w:rPr>
          <w:rFonts w:ascii="Arial Narrow" w:eastAsiaTheme="majorEastAsia" w:hAnsi="Arial Narrow" w:cstheme="majorBidi"/>
          <w:b/>
          <w:bCs/>
          <w:u w:val="single"/>
          <w:lang w:eastAsia="fr-FR"/>
        </w:rPr>
        <w:t>afin d’identifier les souhaits d’évolution</w:t>
      </w:r>
      <w:bookmarkEnd w:id="90"/>
    </w:p>
    <w:p w:rsidR="00D3039C" w:rsidRDefault="00D3039C" w:rsidP="00D3039C">
      <w:pPr>
        <w:spacing w:after="0"/>
        <w:jc w:val="both"/>
        <w:rPr>
          <w:rFonts w:ascii="Arial Narrow" w:hAnsi="Arial Narrow"/>
        </w:rPr>
      </w:pPr>
    </w:p>
    <w:p w:rsidR="00972DDC" w:rsidRDefault="00A35011" w:rsidP="00153CC0">
      <w:pPr>
        <w:jc w:val="both"/>
        <w:rPr>
          <w:rFonts w:ascii="Arial Narrow" w:hAnsi="Arial Narrow"/>
        </w:rPr>
      </w:pPr>
      <w:r>
        <w:rPr>
          <w:rFonts w:ascii="Arial Narrow" w:hAnsi="Arial Narrow"/>
        </w:rPr>
        <w:t>L’entretien individuel de progrès et l’entretien professionnel rythme</w:t>
      </w:r>
      <w:r w:rsidR="004A1BDB">
        <w:rPr>
          <w:rFonts w:ascii="Arial Narrow" w:hAnsi="Arial Narrow"/>
        </w:rPr>
        <w:t>nt</w:t>
      </w:r>
      <w:r>
        <w:rPr>
          <w:rFonts w:ascii="Arial Narrow" w:hAnsi="Arial Narrow"/>
        </w:rPr>
        <w:t xml:space="preserve"> les échanges du salarié avec son manager afin de recueillir les souhaits d’évolution et </w:t>
      </w:r>
      <w:r w:rsidR="00994FA3">
        <w:rPr>
          <w:rFonts w:ascii="Arial Narrow" w:hAnsi="Arial Narrow"/>
        </w:rPr>
        <w:t>de les rapprocher des besoins de l’entreprise</w:t>
      </w:r>
      <w:r w:rsidR="00CE31EC">
        <w:rPr>
          <w:rFonts w:ascii="Arial Narrow" w:hAnsi="Arial Narrow"/>
        </w:rPr>
        <w:t>.</w:t>
      </w:r>
    </w:p>
    <w:p w:rsidR="00C916E5" w:rsidRDefault="00051B99" w:rsidP="00153CC0">
      <w:pPr>
        <w:jc w:val="both"/>
        <w:rPr>
          <w:rFonts w:ascii="Arial Narrow" w:hAnsi="Arial Narrow"/>
        </w:rPr>
      </w:pPr>
      <w:r w:rsidRPr="00051B99">
        <w:rPr>
          <w:rFonts w:ascii="Arial Narrow" w:hAnsi="Arial Narrow"/>
        </w:rPr>
        <w:t xml:space="preserve">L’Entretien Individuel de Progrès </w:t>
      </w:r>
      <w:r w:rsidR="00951CE0">
        <w:rPr>
          <w:rFonts w:ascii="Arial Narrow" w:hAnsi="Arial Narrow"/>
        </w:rPr>
        <w:t xml:space="preserve">(EIP) </w:t>
      </w:r>
      <w:r w:rsidR="00CE31EC">
        <w:rPr>
          <w:rFonts w:ascii="Arial Narrow" w:hAnsi="Arial Narrow"/>
        </w:rPr>
        <w:t>met en dynami</w:t>
      </w:r>
      <w:r w:rsidR="00994FA3">
        <w:rPr>
          <w:rFonts w:ascii="Arial Narrow" w:hAnsi="Arial Narrow"/>
        </w:rPr>
        <w:t>que les réalisations de l’année. Il permet ainsi d’</w:t>
      </w:r>
      <w:r w:rsidR="00CE31EC">
        <w:rPr>
          <w:rFonts w:ascii="Arial Narrow" w:hAnsi="Arial Narrow"/>
        </w:rPr>
        <w:t>actualise</w:t>
      </w:r>
      <w:r w:rsidR="00994FA3">
        <w:rPr>
          <w:rFonts w:ascii="Arial Narrow" w:hAnsi="Arial Narrow"/>
        </w:rPr>
        <w:t>r</w:t>
      </w:r>
      <w:r w:rsidR="00CE31EC">
        <w:rPr>
          <w:rFonts w:ascii="Arial Narrow" w:hAnsi="Arial Narrow"/>
        </w:rPr>
        <w:t xml:space="preserve"> les compétences </w:t>
      </w:r>
      <w:r w:rsidR="00B3676D">
        <w:rPr>
          <w:rFonts w:ascii="Arial Narrow" w:hAnsi="Arial Narrow"/>
        </w:rPr>
        <w:t xml:space="preserve">mobilisées, qu’elles soient anciennes ou nouvelles, pendant </w:t>
      </w:r>
      <w:r w:rsidR="00CE31EC">
        <w:rPr>
          <w:rFonts w:ascii="Arial Narrow" w:hAnsi="Arial Narrow"/>
        </w:rPr>
        <w:t xml:space="preserve">l’exercice écoulé. </w:t>
      </w:r>
      <w:r w:rsidR="00C916E5">
        <w:rPr>
          <w:rFonts w:ascii="Arial Narrow" w:hAnsi="Arial Narrow"/>
        </w:rPr>
        <w:t>La fixation des</w:t>
      </w:r>
      <w:r w:rsidR="00B3676D">
        <w:rPr>
          <w:rFonts w:ascii="Arial Narrow" w:hAnsi="Arial Narrow"/>
        </w:rPr>
        <w:t xml:space="preserve"> objectifs de l’année à venir</w:t>
      </w:r>
      <w:r w:rsidR="00C916E5">
        <w:rPr>
          <w:rFonts w:ascii="Arial Narrow" w:hAnsi="Arial Narrow"/>
        </w:rPr>
        <w:t xml:space="preserve"> s’accompagne de la définition</w:t>
      </w:r>
      <w:r w:rsidR="00B3676D">
        <w:rPr>
          <w:rFonts w:ascii="Arial Narrow" w:hAnsi="Arial Narrow"/>
        </w:rPr>
        <w:t xml:space="preserve"> </w:t>
      </w:r>
      <w:r w:rsidR="00C916E5">
        <w:rPr>
          <w:rFonts w:ascii="Arial Narrow" w:hAnsi="Arial Narrow"/>
        </w:rPr>
        <w:t>d</w:t>
      </w:r>
      <w:r w:rsidR="00B3676D">
        <w:rPr>
          <w:rFonts w:ascii="Arial Narrow" w:hAnsi="Arial Narrow"/>
        </w:rPr>
        <w:t>es</w:t>
      </w:r>
      <w:r w:rsidR="00C916E5">
        <w:rPr>
          <w:rFonts w:ascii="Arial Narrow" w:hAnsi="Arial Narrow"/>
        </w:rPr>
        <w:t xml:space="preserve"> compétences </w:t>
      </w:r>
      <w:r w:rsidR="00994FA3">
        <w:rPr>
          <w:rFonts w:ascii="Arial Narrow" w:hAnsi="Arial Narrow"/>
        </w:rPr>
        <w:t>attendues</w:t>
      </w:r>
      <w:r w:rsidR="00C916E5">
        <w:rPr>
          <w:rFonts w:ascii="Arial Narrow" w:hAnsi="Arial Narrow"/>
        </w:rPr>
        <w:t xml:space="preserve">, en précisant celles à acquérir via la formation. </w:t>
      </w:r>
      <w:r w:rsidR="00B3676D">
        <w:rPr>
          <w:rFonts w:ascii="Arial Narrow" w:hAnsi="Arial Narrow"/>
        </w:rPr>
        <w:t xml:space="preserve">A ce titre, l’Entretien Individuel de Progrès </w:t>
      </w:r>
      <w:r w:rsidR="00994FA3">
        <w:rPr>
          <w:rFonts w:ascii="Arial Narrow" w:hAnsi="Arial Narrow"/>
        </w:rPr>
        <w:t>occupe une place centrale dans le</w:t>
      </w:r>
      <w:r w:rsidR="00C916E5">
        <w:rPr>
          <w:rFonts w:ascii="Arial Narrow" w:hAnsi="Arial Narrow"/>
        </w:rPr>
        <w:t xml:space="preserve"> développement de l’employabilité du collaborateur.</w:t>
      </w:r>
    </w:p>
    <w:p w:rsidR="00051B99" w:rsidRDefault="00051B99" w:rsidP="00153CC0">
      <w:pPr>
        <w:jc w:val="both"/>
        <w:rPr>
          <w:rFonts w:ascii="Arial Narrow" w:hAnsi="Arial Narrow"/>
        </w:rPr>
      </w:pPr>
      <w:r>
        <w:rPr>
          <w:rFonts w:ascii="Arial Narrow" w:hAnsi="Arial Narrow"/>
        </w:rPr>
        <w:t>L’</w:t>
      </w:r>
      <w:r w:rsidR="00C916E5">
        <w:rPr>
          <w:rFonts w:ascii="Arial Narrow" w:hAnsi="Arial Narrow"/>
        </w:rPr>
        <w:t>Entretien P</w:t>
      </w:r>
      <w:r>
        <w:rPr>
          <w:rFonts w:ascii="Arial Narrow" w:hAnsi="Arial Narrow"/>
        </w:rPr>
        <w:t xml:space="preserve">rofessionnel </w:t>
      </w:r>
      <w:r w:rsidR="00951CE0">
        <w:rPr>
          <w:rFonts w:ascii="Arial Narrow" w:hAnsi="Arial Narrow"/>
        </w:rPr>
        <w:t xml:space="preserve">(EP) </w:t>
      </w:r>
      <w:r w:rsidR="00C916E5">
        <w:rPr>
          <w:rFonts w:ascii="Arial Narrow" w:hAnsi="Arial Narrow"/>
        </w:rPr>
        <w:t xml:space="preserve">fait l’état des lieux </w:t>
      </w:r>
      <w:r w:rsidR="009719F0">
        <w:rPr>
          <w:rFonts w:ascii="Arial Narrow" w:hAnsi="Arial Narrow"/>
        </w:rPr>
        <w:t>de la situation professionnelle du salarié et la</w:t>
      </w:r>
      <w:r w:rsidR="00C916E5">
        <w:rPr>
          <w:rFonts w:ascii="Arial Narrow" w:hAnsi="Arial Narrow"/>
        </w:rPr>
        <w:t xml:space="preserve"> met en perspectives, en recueillant en particulier </w:t>
      </w:r>
      <w:r w:rsidR="009719F0">
        <w:rPr>
          <w:rFonts w:ascii="Arial Narrow" w:hAnsi="Arial Narrow"/>
        </w:rPr>
        <w:t>s</w:t>
      </w:r>
      <w:r w:rsidR="00C916E5">
        <w:rPr>
          <w:rFonts w:ascii="Arial Narrow" w:hAnsi="Arial Narrow"/>
        </w:rPr>
        <w:t>es souhaits d’évolution</w:t>
      </w:r>
      <w:r w:rsidR="009719F0">
        <w:rPr>
          <w:rFonts w:ascii="Arial Narrow" w:hAnsi="Arial Narrow"/>
        </w:rPr>
        <w:t xml:space="preserve"> et leur traduction en termes </w:t>
      </w:r>
      <w:r w:rsidR="00C916E5">
        <w:rPr>
          <w:rFonts w:ascii="Arial Narrow" w:hAnsi="Arial Narrow"/>
        </w:rPr>
        <w:t>de formation, de mobilité ou d’accompagnement</w:t>
      </w:r>
      <w:r w:rsidR="009719F0">
        <w:rPr>
          <w:rFonts w:ascii="Arial Narrow" w:hAnsi="Arial Narrow"/>
        </w:rPr>
        <w:t xml:space="preserve">. L’objectif est </w:t>
      </w:r>
      <w:r w:rsidRPr="00051B99">
        <w:rPr>
          <w:rFonts w:ascii="Arial Narrow" w:hAnsi="Arial Narrow"/>
        </w:rPr>
        <w:t>d’identifier</w:t>
      </w:r>
      <w:r>
        <w:rPr>
          <w:rFonts w:ascii="Arial Narrow" w:hAnsi="Arial Narrow"/>
        </w:rPr>
        <w:t xml:space="preserve"> les axes de </w:t>
      </w:r>
      <w:r w:rsidRPr="00051B99">
        <w:rPr>
          <w:rFonts w:ascii="Arial Narrow" w:hAnsi="Arial Narrow"/>
        </w:rPr>
        <w:t>développement</w:t>
      </w:r>
      <w:r>
        <w:rPr>
          <w:rFonts w:ascii="Arial Narrow" w:hAnsi="Arial Narrow"/>
        </w:rPr>
        <w:t xml:space="preserve"> </w:t>
      </w:r>
      <w:r w:rsidR="00C916E5">
        <w:rPr>
          <w:rFonts w:ascii="Arial Narrow" w:hAnsi="Arial Narrow"/>
        </w:rPr>
        <w:t xml:space="preserve">pour lui permettre </w:t>
      </w:r>
      <w:r w:rsidR="00253DC6">
        <w:rPr>
          <w:rFonts w:ascii="Arial Narrow" w:hAnsi="Arial Narrow"/>
        </w:rPr>
        <w:t>de construire un projet professionnel en cohérence avec les besoins de l’entreprise et les évolutions du secteur d’activité.</w:t>
      </w:r>
    </w:p>
    <w:p w:rsidR="00253DC6" w:rsidRPr="0097055A" w:rsidRDefault="00045D8A" w:rsidP="00153CC0">
      <w:pPr>
        <w:jc w:val="both"/>
        <w:rPr>
          <w:rFonts w:ascii="Arial Narrow" w:hAnsi="Arial Narrow"/>
        </w:rPr>
      </w:pPr>
      <w:r w:rsidRPr="0097055A">
        <w:rPr>
          <w:rFonts w:ascii="Arial Narrow" w:hAnsi="Arial Narrow"/>
          <w:b/>
        </w:rPr>
        <w:lastRenderedPageBreak/>
        <w:t>Action :</w:t>
      </w:r>
      <w:r w:rsidR="00CF682F" w:rsidRPr="0097055A">
        <w:rPr>
          <w:rFonts w:ascii="Arial Narrow" w:hAnsi="Arial Narrow"/>
          <w:b/>
        </w:rPr>
        <w:t xml:space="preserve"> </w:t>
      </w:r>
      <w:r w:rsidR="00CF682F" w:rsidRPr="0097055A">
        <w:rPr>
          <w:rFonts w:ascii="Arial Narrow" w:hAnsi="Arial Narrow"/>
        </w:rPr>
        <w:t>La Direction s’engage à ce que les collaborateurs bénéficient chaque année d’un entretien individuel de progr</w:t>
      </w:r>
      <w:r w:rsidR="00F37F72">
        <w:rPr>
          <w:rFonts w:ascii="Arial Narrow" w:hAnsi="Arial Narrow"/>
        </w:rPr>
        <w:t>ès et au moins tous les deux ans</w:t>
      </w:r>
      <w:r w:rsidR="00CF682F" w:rsidRPr="0097055A">
        <w:rPr>
          <w:rFonts w:ascii="Arial Narrow" w:hAnsi="Arial Narrow"/>
        </w:rPr>
        <w:t xml:space="preserve"> d’un entretien professionnel</w:t>
      </w:r>
      <w:r w:rsidR="006130FA">
        <w:rPr>
          <w:rFonts w:ascii="Arial Narrow" w:hAnsi="Arial Narrow"/>
        </w:rPr>
        <w:t>.</w:t>
      </w:r>
    </w:p>
    <w:p w:rsidR="00045D8A" w:rsidRPr="0097055A" w:rsidRDefault="00045D8A" w:rsidP="00153CC0">
      <w:pPr>
        <w:jc w:val="both"/>
        <w:rPr>
          <w:rFonts w:ascii="Arial Narrow" w:hAnsi="Arial Narrow"/>
        </w:rPr>
      </w:pPr>
      <w:r w:rsidRPr="0097055A">
        <w:rPr>
          <w:rFonts w:ascii="Arial Narrow" w:hAnsi="Arial Narrow"/>
          <w:b/>
        </w:rPr>
        <w:t>Objectif :</w:t>
      </w:r>
      <w:r w:rsidR="00CF682F" w:rsidRPr="0097055A">
        <w:rPr>
          <w:rFonts w:ascii="Arial Narrow" w:hAnsi="Arial Narrow"/>
          <w:b/>
        </w:rPr>
        <w:t xml:space="preserve"> </w:t>
      </w:r>
      <w:r w:rsidR="00951CE0" w:rsidRPr="00951CE0">
        <w:rPr>
          <w:rFonts w:ascii="Arial Narrow" w:hAnsi="Arial Narrow"/>
        </w:rPr>
        <w:t>Tous l</w:t>
      </w:r>
      <w:r w:rsidR="00CF682F" w:rsidRPr="0097055A">
        <w:rPr>
          <w:rFonts w:ascii="Arial Narrow" w:hAnsi="Arial Narrow"/>
        </w:rPr>
        <w:t xml:space="preserve">es salariés auront eu un EIP dans les 12 mois suivant leur embauche et un EP dans les 24 mois </w:t>
      </w:r>
      <w:r w:rsidR="00CF682F" w:rsidRPr="00951CE0">
        <w:rPr>
          <w:rFonts w:ascii="Arial Narrow" w:hAnsi="Arial Narrow"/>
        </w:rPr>
        <w:t>suivant leur embauche</w:t>
      </w:r>
      <w:r w:rsidR="006130FA" w:rsidRPr="00951CE0">
        <w:rPr>
          <w:rFonts w:ascii="Arial Narrow" w:hAnsi="Arial Narrow"/>
        </w:rPr>
        <w:t>.</w:t>
      </w:r>
      <w:r w:rsidR="00852F5F" w:rsidRPr="00951CE0">
        <w:rPr>
          <w:rFonts w:ascii="Arial Narrow" w:hAnsi="Arial Narrow"/>
        </w:rPr>
        <w:t xml:space="preserve"> Les salariés auront un retour sur les demandes faites ou actions convenues avec le </w:t>
      </w:r>
      <w:r w:rsidR="00852F5F" w:rsidRPr="00491CD8">
        <w:rPr>
          <w:rFonts w:ascii="Arial Narrow" w:hAnsi="Arial Narrow"/>
        </w:rPr>
        <w:t>manager lors de l’EI</w:t>
      </w:r>
      <w:r w:rsidR="00AE0F05">
        <w:rPr>
          <w:rFonts w:ascii="Arial Narrow" w:hAnsi="Arial Narrow"/>
        </w:rPr>
        <w:t>P / EP, dans les 6 mois suivant</w:t>
      </w:r>
      <w:r w:rsidR="00852F5F" w:rsidRPr="00491CD8">
        <w:rPr>
          <w:rFonts w:ascii="Arial Narrow" w:hAnsi="Arial Narrow"/>
        </w:rPr>
        <w:t xml:space="preserve"> la clôture des campagnes.</w:t>
      </w:r>
      <w:r w:rsidR="00951CE0" w:rsidRPr="00491CD8">
        <w:rPr>
          <w:rFonts w:ascii="Arial Narrow" w:hAnsi="Arial Narrow"/>
        </w:rPr>
        <w:t xml:space="preserve"> Les parties conviennent qu’à partir de 2018, le taux de réalisation des EIP / EP sera d’au moins 90%.</w:t>
      </w:r>
    </w:p>
    <w:p w:rsidR="00045D8A" w:rsidRPr="0097055A" w:rsidRDefault="00045D8A" w:rsidP="00153CC0">
      <w:pPr>
        <w:jc w:val="both"/>
        <w:rPr>
          <w:rFonts w:ascii="Arial Narrow" w:hAnsi="Arial Narrow"/>
        </w:rPr>
      </w:pPr>
      <w:r w:rsidRPr="0097055A">
        <w:rPr>
          <w:rFonts w:ascii="Arial Narrow" w:hAnsi="Arial Narrow"/>
          <w:b/>
        </w:rPr>
        <w:t>Indicateur :</w:t>
      </w:r>
      <w:r w:rsidR="00CF682F" w:rsidRPr="0097055A">
        <w:rPr>
          <w:rFonts w:ascii="Arial Narrow" w:hAnsi="Arial Narrow"/>
          <w:b/>
        </w:rPr>
        <w:t xml:space="preserve"> </w:t>
      </w:r>
      <w:r w:rsidR="00CF682F" w:rsidRPr="0097055A">
        <w:rPr>
          <w:rFonts w:ascii="Arial Narrow" w:hAnsi="Arial Narrow"/>
        </w:rPr>
        <w:t>nombre de collaborateurs ayant eu un EIP et/ou un EP par rapport à l’effectif éligible à ce dispositif</w:t>
      </w:r>
      <w:r w:rsidR="006130FA">
        <w:rPr>
          <w:rFonts w:ascii="Arial Narrow" w:hAnsi="Arial Narrow"/>
        </w:rPr>
        <w:t>.</w:t>
      </w:r>
      <w:r w:rsidR="00852F5F">
        <w:rPr>
          <w:rFonts w:ascii="Arial Narrow" w:hAnsi="Arial Narrow"/>
        </w:rPr>
        <w:t xml:space="preserve"> </w:t>
      </w:r>
      <w:r w:rsidR="00852F5F" w:rsidRPr="00951CE0">
        <w:rPr>
          <w:rFonts w:ascii="Arial Narrow" w:hAnsi="Arial Narrow"/>
        </w:rPr>
        <w:t>Bilan statistique sur le</w:t>
      </w:r>
      <w:r w:rsidR="00951CE0" w:rsidRPr="00951CE0">
        <w:rPr>
          <w:rFonts w:ascii="Arial Narrow" w:hAnsi="Arial Narrow"/>
        </w:rPr>
        <w:t xml:space="preserve">s campagnes </w:t>
      </w:r>
      <w:r w:rsidR="00852F5F" w:rsidRPr="00951CE0">
        <w:rPr>
          <w:rFonts w:ascii="Arial Narrow" w:hAnsi="Arial Narrow"/>
        </w:rPr>
        <w:t>d’EIP / EP.</w:t>
      </w:r>
    </w:p>
    <w:p w:rsidR="00045D8A" w:rsidRPr="0097055A" w:rsidRDefault="00045D8A" w:rsidP="0097055A">
      <w:pPr>
        <w:keepNext/>
        <w:keepLines/>
        <w:spacing w:after="0" w:line="240" w:lineRule="auto"/>
        <w:outlineLvl w:val="1"/>
        <w:rPr>
          <w:rFonts w:ascii="Arial Narrow" w:eastAsiaTheme="majorEastAsia" w:hAnsi="Arial Narrow" w:cstheme="majorBidi"/>
          <w:b/>
          <w:bCs/>
          <w:u w:val="single"/>
          <w:lang w:eastAsia="fr-FR"/>
        </w:rPr>
      </w:pPr>
      <w:bookmarkStart w:id="91" w:name="_Toc495658828"/>
      <w:r w:rsidRPr="0097055A">
        <w:rPr>
          <w:rFonts w:ascii="Arial Narrow" w:eastAsiaTheme="majorEastAsia" w:hAnsi="Arial Narrow" w:cstheme="majorBidi"/>
          <w:b/>
          <w:bCs/>
          <w:u w:val="single"/>
          <w:lang w:eastAsia="fr-FR"/>
        </w:rPr>
        <w:t>6</w:t>
      </w:r>
      <w:r w:rsidR="00534766" w:rsidRPr="0097055A">
        <w:rPr>
          <w:rFonts w:ascii="Arial Narrow" w:eastAsiaTheme="majorEastAsia" w:hAnsi="Arial Narrow" w:cstheme="majorBidi"/>
          <w:b/>
          <w:bCs/>
          <w:u w:val="single"/>
          <w:lang w:eastAsia="fr-FR"/>
        </w:rPr>
        <w:t>-2</w:t>
      </w:r>
      <w:r w:rsidRPr="0097055A">
        <w:rPr>
          <w:rFonts w:ascii="Arial Narrow" w:eastAsiaTheme="majorEastAsia" w:hAnsi="Arial Narrow" w:cstheme="majorBidi"/>
          <w:b/>
          <w:bCs/>
          <w:u w:val="single"/>
          <w:lang w:eastAsia="fr-FR"/>
        </w:rPr>
        <w:t>) Promouvoir la Charte de Mobilité du Groupe</w:t>
      </w:r>
      <w:bookmarkEnd w:id="91"/>
    </w:p>
    <w:p w:rsidR="00D3039C" w:rsidRDefault="00D3039C" w:rsidP="00D3039C">
      <w:pPr>
        <w:spacing w:after="0"/>
        <w:jc w:val="both"/>
        <w:rPr>
          <w:rFonts w:ascii="Arial Narrow" w:hAnsi="Arial Narrow"/>
        </w:rPr>
      </w:pPr>
    </w:p>
    <w:p w:rsidR="00045D8A" w:rsidRDefault="005E5F85" w:rsidP="00153CC0">
      <w:pPr>
        <w:jc w:val="both"/>
        <w:rPr>
          <w:rFonts w:ascii="Arial Narrow" w:hAnsi="Arial Narrow"/>
        </w:rPr>
      </w:pPr>
      <w:r w:rsidRPr="005E5F85">
        <w:rPr>
          <w:rFonts w:ascii="Arial Narrow" w:hAnsi="Arial Narrow"/>
        </w:rPr>
        <w:t>La mobilité au sein de l’UES Arcade et entre les autres filiales du Groupe se fonde sur une Charte de Mobilité. Cette Charte a pour objectif de définir les règles qui s’appliquent aux mutations de collaborateurs dans le périmètre du Groupe Arcade</w:t>
      </w:r>
      <w:r>
        <w:rPr>
          <w:rFonts w:ascii="Arial Narrow" w:hAnsi="Arial Narrow"/>
        </w:rPr>
        <w:t>.</w:t>
      </w:r>
    </w:p>
    <w:p w:rsidR="00EC440A" w:rsidRDefault="005E5F85" w:rsidP="005E5F85">
      <w:pPr>
        <w:jc w:val="both"/>
        <w:rPr>
          <w:rFonts w:ascii="Arial Narrow" w:hAnsi="Arial Narrow"/>
        </w:rPr>
      </w:pPr>
      <w:r w:rsidRPr="00D3039C">
        <w:rPr>
          <w:rFonts w:ascii="Arial Narrow" w:hAnsi="Arial Narrow"/>
          <w:b/>
        </w:rPr>
        <w:t xml:space="preserve">Action : </w:t>
      </w:r>
      <w:r w:rsidRPr="00D3039C">
        <w:rPr>
          <w:rFonts w:ascii="Arial Narrow" w:hAnsi="Arial Narrow"/>
        </w:rPr>
        <w:t xml:space="preserve">La Direction s’engage à promouvoir la Charte de Mobilité du Groupe en </w:t>
      </w:r>
      <w:r w:rsidR="00E03088" w:rsidRPr="00D3039C">
        <w:rPr>
          <w:rFonts w:ascii="Arial Narrow" w:hAnsi="Arial Narrow"/>
        </w:rPr>
        <w:t xml:space="preserve">s’assurant de la publication </w:t>
      </w:r>
      <w:r w:rsidR="00E03088" w:rsidRPr="00491CD8">
        <w:rPr>
          <w:rFonts w:ascii="Arial Narrow" w:hAnsi="Arial Narrow"/>
        </w:rPr>
        <w:t xml:space="preserve">effective des postes </w:t>
      </w:r>
      <w:r w:rsidR="00EC440A" w:rsidRPr="00491CD8">
        <w:rPr>
          <w:rFonts w:ascii="Arial Narrow" w:hAnsi="Arial Narrow"/>
        </w:rPr>
        <w:t xml:space="preserve">en CDI </w:t>
      </w:r>
      <w:r w:rsidR="00E03088" w:rsidRPr="00491CD8">
        <w:rPr>
          <w:rFonts w:ascii="Arial Narrow" w:hAnsi="Arial Narrow"/>
        </w:rPr>
        <w:t>ouverts sur ce périmètre</w:t>
      </w:r>
      <w:r w:rsidR="00EC440A" w:rsidRPr="00491CD8">
        <w:rPr>
          <w:rFonts w:ascii="Arial Narrow" w:hAnsi="Arial Narrow"/>
        </w:rPr>
        <w:t>.</w:t>
      </w:r>
      <w:r w:rsidR="00E03088" w:rsidRPr="00491CD8">
        <w:rPr>
          <w:rFonts w:ascii="Arial Narrow" w:hAnsi="Arial Narrow"/>
        </w:rPr>
        <w:t xml:space="preserve"> </w:t>
      </w:r>
      <w:r w:rsidR="001D6971" w:rsidRPr="00491CD8">
        <w:rPr>
          <w:rFonts w:ascii="Arial Narrow" w:hAnsi="Arial Narrow"/>
        </w:rPr>
        <w:t xml:space="preserve">Elle veillera à ce qu’une réponse </w:t>
      </w:r>
      <w:r w:rsidR="00852F5F" w:rsidRPr="00491CD8">
        <w:rPr>
          <w:rFonts w:ascii="Arial Narrow" w:hAnsi="Arial Narrow"/>
        </w:rPr>
        <w:t xml:space="preserve">motivée </w:t>
      </w:r>
      <w:r w:rsidR="001D6971" w:rsidRPr="00491CD8">
        <w:rPr>
          <w:rFonts w:ascii="Arial Narrow" w:hAnsi="Arial Narrow"/>
        </w:rPr>
        <w:t>écrite soit</w:t>
      </w:r>
      <w:r w:rsidR="001D6971">
        <w:rPr>
          <w:rFonts w:ascii="Arial Narrow" w:hAnsi="Arial Narrow"/>
        </w:rPr>
        <w:t xml:space="preserve"> adressée par l</w:t>
      </w:r>
      <w:r w:rsidR="00C80D38">
        <w:rPr>
          <w:rFonts w:ascii="Arial Narrow" w:hAnsi="Arial Narrow"/>
        </w:rPr>
        <w:t xml:space="preserve">a </w:t>
      </w:r>
      <w:r w:rsidR="001D6971">
        <w:rPr>
          <w:rFonts w:ascii="Arial Narrow" w:hAnsi="Arial Narrow"/>
        </w:rPr>
        <w:t>Direction des Ressources Humaines aux salariés, candidats à un poste à pourvoir au sein de l’UES Arcade, dont la candidature ne serait pas retenue.</w:t>
      </w:r>
    </w:p>
    <w:p w:rsidR="005E5F85" w:rsidRPr="005E5F85" w:rsidRDefault="005E5F85" w:rsidP="005E5F85">
      <w:pPr>
        <w:jc w:val="both"/>
        <w:rPr>
          <w:rFonts w:ascii="Arial Narrow" w:hAnsi="Arial Narrow"/>
        </w:rPr>
      </w:pPr>
      <w:r w:rsidRPr="005E5F85">
        <w:rPr>
          <w:rFonts w:ascii="Arial Narrow" w:hAnsi="Arial Narrow"/>
          <w:b/>
        </w:rPr>
        <w:t>Objectif :</w:t>
      </w:r>
      <w:r w:rsidR="00E03088">
        <w:rPr>
          <w:rFonts w:ascii="Arial Narrow" w:hAnsi="Arial Narrow"/>
          <w:b/>
        </w:rPr>
        <w:t xml:space="preserve"> </w:t>
      </w:r>
      <w:r w:rsidR="00E03088" w:rsidRPr="00E03088">
        <w:rPr>
          <w:rFonts w:ascii="Arial Narrow" w:hAnsi="Arial Narrow"/>
        </w:rPr>
        <w:t>Faciliter l’accès aux opportunités profes</w:t>
      </w:r>
      <w:r w:rsidR="00C80D38">
        <w:rPr>
          <w:rFonts w:ascii="Arial Narrow" w:hAnsi="Arial Narrow"/>
        </w:rPr>
        <w:t>sionnelles pour les collaborateurs des sociétés de l’UES Arcade</w:t>
      </w:r>
      <w:r w:rsidR="00E03088">
        <w:rPr>
          <w:rFonts w:ascii="Arial Narrow" w:hAnsi="Arial Narrow"/>
        </w:rPr>
        <w:t>.</w:t>
      </w:r>
    </w:p>
    <w:p w:rsidR="005E5F85" w:rsidRPr="005E5F85" w:rsidRDefault="005E5F85" w:rsidP="005E5F85">
      <w:pPr>
        <w:jc w:val="both"/>
        <w:rPr>
          <w:rFonts w:ascii="Arial Narrow" w:hAnsi="Arial Narrow"/>
        </w:rPr>
      </w:pPr>
      <w:r w:rsidRPr="005E5F85">
        <w:rPr>
          <w:rFonts w:ascii="Arial Narrow" w:hAnsi="Arial Narrow"/>
          <w:b/>
        </w:rPr>
        <w:t>Indicateur :</w:t>
      </w:r>
      <w:r w:rsidR="00E03088">
        <w:rPr>
          <w:rFonts w:ascii="Arial Narrow" w:hAnsi="Arial Narrow"/>
          <w:b/>
        </w:rPr>
        <w:t xml:space="preserve"> </w:t>
      </w:r>
      <w:r w:rsidR="00E03088" w:rsidRPr="00E03088">
        <w:rPr>
          <w:rFonts w:ascii="Arial Narrow" w:hAnsi="Arial Narrow"/>
        </w:rPr>
        <w:t>Nombre de mobilité</w:t>
      </w:r>
      <w:r w:rsidR="00CF682F">
        <w:rPr>
          <w:rFonts w:ascii="Arial Narrow" w:hAnsi="Arial Narrow"/>
        </w:rPr>
        <w:t>s</w:t>
      </w:r>
      <w:r w:rsidR="00E03088" w:rsidRPr="00E03088">
        <w:rPr>
          <w:rFonts w:ascii="Arial Narrow" w:hAnsi="Arial Narrow"/>
        </w:rPr>
        <w:t xml:space="preserve"> </w:t>
      </w:r>
      <w:r w:rsidR="00C80D38">
        <w:rPr>
          <w:rFonts w:ascii="Arial Narrow" w:hAnsi="Arial Narrow"/>
        </w:rPr>
        <w:t xml:space="preserve">de collaborateurs des sociétés de l’UES Arcade </w:t>
      </w:r>
      <w:r w:rsidR="00E03088" w:rsidRPr="00E03088">
        <w:rPr>
          <w:rFonts w:ascii="Arial Narrow" w:hAnsi="Arial Narrow"/>
        </w:rPr>
        <w:t>réalisé</w:t>
      </w:r>
      <w:r w:rsidR="00CF682F">
        <w:rPr>
          <w:rFonts w:ascii="Arial Narrow" w:hAnsi="Arial Narrow"/>
        </w:rPr>
        <w:t>es</w:t>
      </w:r>
      <w:r w:rsidR="00E03088">
        <w:rPr>
          <w:rFonts w:ascii="Arial Narrow" w:hAnsi="Arial Narrow"/>
        </w:rPr>
        <w:t>.</w:t>
      </w:r>
    </w:p>
    <w:p w:rsidR="00153CC0" w:rsidRPr="0097055A" w:rsidRDefault="00534766" w:rsidP="0097055A">
      <w:pPr>
        <w:keepNext/>
        <w:keepLines/>
        <w:spacing w:after="0" w:line="240" w:lineRule="auto"/>
        <w:outlineLvl w:val="1"/>
        <w:rPr>
          <w:rFonts w:ascii="Arial Narrow" w:eastAsiaTheme="majorEastAsia" w:hAnsi="Arial Narrow" w:cstheme="majorBidi"/>
          <w:b/>
          <w:bCs/>
          <w:u w:val="single"/>
          <w:lang w:eastAsia="fr-FR"/>
        </w:rPr>
      </w:pPr>
      <w:bookmarkStart w:id="92" w:name="_Toc495658829"/>
      <w:r w:rsidRPr="0097055A">
        <w:rPr>
          <w:rFonts w:ascii="Arial Narrow" w:eastAsiaTheme="majorEastAsia" w:hAnsi="Arial Narrow" w:cstheme="majorBidi"/>
          <w:b/>
          <w:bCs/>
          <w:u w:val="single"/>
          <w:lang w:eastAsia="fr-FR"/>
        </w:rPr>
        <w:t>6-3</w:t>
      </w:r>
      <w:r w:rsidR="00153CC0" w:rsidRPr="0097055A">
        <w:rPr>
          <w:rFonts w:ascii="Arial Narrow" w:eastAsiaTheme="majorEastAsia" w:hAnsi="Arial Narrow" w:cstheme="majorBidi"/>
          <w:b/>
          <w:bCs/>
          <w:u w:val="single"/>
          <w:lang w:eastAsia="fr-FR"/>
        </w:rPr>
        <w:t xml:space="preserve">) </w:t>
      </w:r>
      <w:r w:rsidRPr="0097055A">
        <w:rPr>
          <w:rFonts w:ascii="Arial Narrow" w:eastAsiaTheme="majorEastAsia" w:hAnsi="Arial Narrow" w:cstheme="majorBidi"/>
          <w:b/>
          <w:bCs/>
          <w:u w:val="single"/>
          <w:lang w:eastAsia="fr-FR"/>
        </w:rPr>
        <w:t xml:space="preserve">Rendre visible les parcours professionnels et les compétences associées </w:t>
      </w:r>
      <w:r w:rsidR="00994FA3" w:rsidRPr="0097055A">
        <w:rPr>
          <w:rFonts w:ascii="Arial Narrow" w:eastAsiaTheme="majorEastAsia" w:hAnsi="Arial Narrow" w:cstheme="majorBidi"/>
          <w:b/>
          <w:bCs/>
          <w:u w:val="single"/>
          <w:lang w:eastAsia="fr-FR"/>
        </w:rPr>
        <w:t>par</w:t>
      </w:r>
      <w:r w:rsidRPr="0097055A">
        <w:rPr>
          <w:rFonts w:ascii="Arial Narrow" w:eastAsiaTheme="majorEastAsia" w:hAnsi="Arial Narrow" w:cstheme="majorBidi"/>
          <w:b/>
          <w:bCs/>
          <w:u w:val="single"/>
          <w:lang w:eastAsia="fr-FR"/>
        </w:rPr>
        <w:t xml:space="preserve"> un référentiel métiers et compétences</w:t>
      </w:r>
      <w:bookmarkEnd w:id="92"/>
    </w:p>
    <w:p w:rsidR="00D3039C" w:rsidRDefault="00D3039C" w:rsidP="00153CC0">
      <w:pPr>
        <w:spacing w:after="0"/>
        <w:jc w:val="both"/>
        <w:rPr>
          <w:rFonts w:ascii="Arial Narrow" w:hAnsi="Arial Narrow"/>
        </w:rPr>
      </w:pPr>
    </w:p>
    <w:p w:rsidR="00153CC0" w:rsidRDefault="00153CC0" w:rsidP="00153CC0">
      <w:pPr>
        <w:spacing w:after="0"/>
        <w:jc w:val="both"/>
        <w:rPr>
          <w:rFonts w:ascii="Arial Narrow" w:hAnsi="Arial Narrow"/>
        </w:rPr>
      </w:pPr>
      <w:r w:rsidRPr="00355648">
        <w:rPr>
          <w:rFonts w:ascii="Arial Narrow" w:hAnsi="Arial Narrow"/>
        </w:rPr>
        <w:t xml:space="preserve">Le référentiel métiers et compétences est un outil qui </w:t>
      </w:r>
      <w:r>
        <w:rPr>
          <w:rFonts w:ascii="Arial Narrow" w:hAnsi="Arial Narrow"/>
        </w:rPr>
        <w:t>structure</w:t>
      </w:r>
      <w:r w:rsidRPr="00355648">
        <w:rPr>
          <w:rFonts w:ascii="Arial Narrow" w:hAnsi="Arial Narrow"/>
        </w:rPr>
        <w:t xml:space="preserve"> une </w:t>
      </w:r>
      <w:r>
        <w:rPr>
          <w:rFonts w:ascii="Arial Narrow" w:hAnsi="Arial Narrow"/>
        </w:rPr>
        <w:t xml:space="preserve">démarche de </w:t>
      </w:r>
      <w:r w:rsidRPr="00355648">
        <w:rPr>
          <w:rFonts w:ascii="Arial Narrow" w:hAnsi="Arial Narrow"/>
        </w:rPr>
        <w:t>Gestion Prévisionnelle des Em</w:t>
      </w:r>
      <w:r>
        <w:rPr>
          <w:rFonts w:ascii="Arial Narrow" w:hAnsi="Arial Narrow"/>
        </w:rPr>
        <w:t>plois et des Compétences (GPEC) :</w:t>
      </w:r>
    </w:p>
    <w:p w:rsidR="00153CC0" w:rsidRPr="003D745D" w:rsidRDefault="00153CC0" w:rsidP="00153CC0">
      <w:pPr>
        <w:pStyle w:val="Paragraphedeliste"/>
        <w:numPr>
          <w:ilvl w:val="0"/>
          <w:numId w:val="7"/>
        </w:numPr>
        <w:spacing w:after="0"/>
        <w:jc w:val="both"/>
        <w:rPr>
          <w:rFonts w:ascii="Arial Narrow" w:hAnsi="Arial Narrow"/>
        </w:rPr>
      </w:pPr>
      <w:r w:rsidRPr="003D745D">
        <w:rPr>
          <w:rFonts w:ascii="Arial Narrow" w:hAnsi="Arial Narrow"/>
        </w:rPr>
        <w:t>Il permet d’identifier les compétences requises pour l’exercice des métiers présents dans l’entreprise dans un souci de performance et d’efficacité</w:t>
      </w:r>
    </w:p>
    <w:p w:rsidR="00153CC0" w:rsidRPr="003D745D" w:rsidRDefault="00153CC0" w:rsidP="00153CC0">
      <w:pPr>
        <w:pStyle w:val="Paragraphedeliste"/>
        <w:numPr>
          <w:ilvl w:val="0"/>
          <w:numId w:val="7"/>
        </w:numPr>
        <w:spacing w:after="0"/>
        <w:jc w:val="both"/>
        <w:rPr>
          <w:rFonts w:ascii="Arial Narrow" w:hAnsi="Arial Narrow"/>
        </w:rPr>
      </w:pPr>
      <w:r w:rsidRPr="003D745D">
        <w:rPr>
          <w:rFonts w:ascii="Arial Narrow" w:hAnsi="Arial Narrow"/>
        </w:rPr>
        <w:t>Il rend visible</w:t>
      </w:r>
      <w:r w:rsidR="00D3039C">
        <w:rPr>
          <w:rFonts w:ascii="Arial Narrow" w:hAnsi="Arial Narrow"/>
        </w:rPr>
        <w:t>s</w:t>
      </w:r>
      <w:r w:rsidRPr="003D745D">
        <w:rPr>
          <w:rFonts w:ascii="Arial Narrow" w:hAnsi="Arial Narrow"/>
        </w:rPr>
        <w:t xml:space="preserve"> les parcours et</w:t>
      </w:r>
      <w:r w:rsidR="005D5F8B">
        <w:rPr>
          <w:rFonts w:ascii="Arial Narrow" w:hAnsi="Arial Narrow"/>
        </w:rPr>
        <w:t xml:space="preserve"> les passerelles </w:t>
      </w:r>
      <w:r w:rsidRPr="003D745D">
        <w:rPr>
          <w:rFonts w:ascii="Arial Narrow" w:hAnsi="Arial Narrow"/>
        </w:rPr>
        <w:t>en proposant une cartographie des filières métiers, des emplois, des activités et des compétences</w:t>
      </w:r>
    </w:p>
    <w:p w:rsidR="00153CC0" w:rsidRPr="003D745D" w:rsidRDefault="00153CC0" w:rsidP="00153CC0">
      <w:pPr>
        <w:pStyle w:val="Paragraphedeliste"/>
        <w:numPr>
          <w:ilvl w:val="0"/>
          <w:numId w:val="7"/>
        </w:numPr>
        <w:spacing w:after="0"/>
        <w:jc w:val="both"/>
        <w:rPr>
          <w:rFonts w:ascii="Arial Narrow" w:hAnsi="Arial Narrow"/>
        </w:rPr>
      </w:pPr>
      <w:r w:rsidRPr="003D745D">
        <w:rPr>
          <w:rFonts w:ascii="Arial Narrow" w:hAnsi="Arial Narrow"/>
        </w:rPr>
        <w:t>Il facilite l’analyse des besoins de formation et la conception du plan de formation associé. Il contribue à préciser les besoins en recrutement sous l’angle des compétences recherchées</w:t>
      </w:r>
    </w:p>
    <w:p w:rsidR="00153CC0" w:rsidRDefault="00153CC0" w:rsidP="00153CC0">
      <w:pPr>
        <w:spacing w:after="0"/>
        <w:jc w:val="both"/>
        <w:rPr>
          <w:rFonts w:ascii="Arial Narrow" w:hAnsi="Arial Narrow"/>
        </w:rPr>
      </w:pPr>
    </w:p>
    <w:p w:rsidR="00153CC0" w:rsidRPr="00E9217E" w:rsidRDefault="00153CC0" w:rsidP="00153CC0">
      <w:pPr>
        <w:spacing w:after="0"/>
        <w:jc w:val="both"/>
        <w:rPr>
          <w:rFonts w:ascii="Arial Narrow" w:hAnsi="Arial Narrow"/>
        </w:rPr>
      </w:pPr>
      <w:r w:rsidRPr="00B568C7">
        <w:rPr>
          <w:rFonts w:ascii="Arial Narrow" w:hAnsi="Arial Narrow"/>
        </w:rPr>
        <w:t xml:space="preserve">La démarche de création de cet outil </w:t>
      </w:r>
      <w:r>
        <w:rPr>
          <w:rFonts w:ascii="Arial Narrow" w:hAnsi="Arial Narrow"/>
        </w:rPr>
        <w:t>est en cours</w:t>
      </w:r>
      <w:r w:rsidR="00CF682F">
        <w:rPr>
          <w:rFonts w:ascii="Arial Narrow" w:hAnsi="Arial Narrow"/>
        </w:rPr>
        <w:t xml:space="preserve"> au sein des sociétés de l’UES Arcade</w:t>
      </w:r>
      <w:r w:rsidRPr="00B568C7">
        <w:rPr>
          <w:rFonts w:ascii="Arial Narrow" w:hAnsi="Arial Narrow"/>
        </w:rPr>
        <w:t>. Sa pertinence repose sur la contribution progressive de chaque entité composant l’UES Arcade et son appropriation par les m</w:t>
      </w:r>
      <w:r w:rsidR="00D3039C">
        <w:rPr>
          <w:rFonts w:ascii="Arial Narrow" w:hAnsi="Arial Narrow"/>
        </w:rPr>
        <w:t>anagers.</w:t>
      </w:r>
    </w:p>
    <w:p w:rsidR="00153CC0" w:rsidRPr="00C17C84" w:rsidRDefault="00153CC0" w:rsidP="00153CC0">
      <w:pPr>
        <w:spacing w:after="0"/>
        <w:jc w:val="both"/>
        <w:rPr>
          <w:rFonts w:ascii="Arial Narrow" w:hAnsi="Arial Narrow"/>
          <w:highlight w:val="green"/>
        </w:rPr>
      </w:pPr>
    </w:p>
    <w:p w:rsidR="00153CC0" w:rsidRPr="00B568C7" w:rsidRDefault="00153CC0" w:rsidP="00153CC0">
      <w:pPr>
        <w:jc w:val="both"/>
        <w:rPr>
          <w:rFonts w:ascii="Arial Narrow" w:hAnsi="Arial Narrow"/>
        </w:rPr>
      </w:pPr>
      <w:r w:rsidRPr="00B568C7">
        <w:rPr>
          <w:rFonts w:ascii="Arial Narrow" w:hAnsi="Arial Narrow"/>
          <w:b/>
        </w:rPr>
        <w:t xml:space="preserve">Action : </w:t>
      </w:r>
      <w:r w:rsidRPr="00B568C7">
        <w:rPr>
          <w:rFonts w:ascii="Arial Narrow" w:hAnsi="Arial Narrow"/>
        </w:rPr>
        <w:t xml:space="preserve">La Direction s’engage à consolider les démarches de chaque entité de l’UES Arcade afin de disposer d’un référentiel métiers et compétences, accessible et </w:t>
      </w:r>
      <w:r>
        <w:rPr>
          <w:rFonts w:ascii="Arial Narrow" w:hAnsi="Arial Narrow"/>
        </w:rPr>
        <w:t xml:space="preserve">pertinent, </w:t>
      </w:r>
      <w:r w:rsidRPr="00B568C7">
        <w:rPr>
          <w:rFonts w:ascii="Arial Narrow" w:hAnsi="Arial Narrow"/>
        </w:rPr>
        <w:t xml:space="preserve">de le mobiliser </w:t>
      </w:r>
      <w:r>
        <w:rPr>
          <w:rFonts w:ascii="Arial Narrow" w:hAnsi="Arial Narrow"/>
        </w:rPr>
        <w:t>lors des</w:t>
      </w:r>
      <w:r w:rsidRPr="00B568C7">
        <w:rPr>
          <w:rFonts w:ascii="Arial Narrow" w:hAnsi="Arial Narrow"/>
        </w:rPr>
        <w:t xml:space="preserve"> recrutement</w:t>
      </w:r>
      <w:r>
        <w:rPr>
          <w:rFonts w:ascii="Arial Narrow" w:hAnsi="Arial Narrow"/>
        </w:rPr>
        <w:t>s</w:t>
      </w:r>
      <w:r w:rsidRPr="00B568C7">
        <w:rPr>
          <w:rFonts w:ascii="Arial Narrow" w:hAnsi="Arial Narrow"/>
        </w:rPr>
        <w:t xml:space="preserve">, </w:t>
      </w:r>
      <w:r>
        <w:rPr>
          <w:rFonts w:ascii="Arial Narrow" w:hAnsi="Arial Narrow"/>
        </w:rPr>
        <w:t xml:space="preserve">pour </w:t>
      </w:r>
      <w:r w:rsidRPr="00B568C7">
        <w:rPr>
          <w:rFonts w:ascii="Arial Narrow" w:hAnsi="Arial Narrow"/>
        </w:rPr>
        <w:t xml:space="preserve">accompagner </w:t>
      </w:r>
      <w:r>
        <w:rPr>
          <w:rFonts w:ascii="Arial Narrow" w:hAnsi="Arial Narrow"/>
        </w:rPr>
        <w:t xml:space="preserve">la mobilité, </w:t>
      </w:r>
      <w:r w:rsidR="005D5F8B">
        <w:rPr>
          <w:rFonts w:ascii="Arial Narrow" w:hAnsi="Arial Narrow"/>
        </w:rPr>
        <w:t xml:space="preserve">pour </w:t>
      </w:r>
      <w:r>
        <w:rPr>
          <w:rFonts w:ascii="Arial Narrow" w:hAnsi="Arial Narrow"/>
        </w:rPr>
        <w:t>contribuer à l’</w:t>
      </w:r>
      <w:r w:rsidRPr="00B568C7">
        <w:rPr>
          <w:rFonts w:ascii="Arial Narrow" w:hAnsi="Arial Narrow"/>
        </w:rPr>
        <w:t xml:space="preserve">équité de traitement et </w:t>
      </w:r>
      <w:r>
        <w:rPr>
          <w:rFonts w:ascii="Arial Narrow" w:hAnsi="Arial Narrow"/>
        </w:rPr>
        <w:t>à la</w:t>
      </w:r>
      <w:r w:rsidRPr="00B568C7">
        <w:rPr>
          <w:rFonts w:ascii="Arial Narrow" w:hAnsi="Arial Narrow"/>
        </w:rPr>
        <w:t xml:space="preserve"> définition des besoins en formation à court et moyen terme.</w:t>
      </w:r>
    </w:p>
    <w:p w:rsidR="00153CC0" w:rsidRPr="004376CB" w:rsidRDefault="00153CC0" w:rsidP="00153CC0">
      <w:pPr>
        <w:jc w:val="both"/>
        <w:rPr>
          <w:rFonts w:ascii="Arial Narrow" w:hAnsi="Arial Narrow"/>
        </w:rPr>
      </w:pPr>
      <w:r w:rsidRPr="004376CB">
        <w:rPr>
          <w:rFonts w:ascii="Arial Narrow" w:hAnsi="Arial Narrow"/>
          <w:b/>
        </w:rPr>
        <w:t xml:space="preserve">Objectif : </w:t>
      </w:r>
      <w:r w:rsidRPr="004376CB">
        <w:rPr>
          <w:rFonts w:ascii="Arial Narrow" w:hAnsi="Arial Narrow"/>
        </w:rPr>
        <w:t>La réussite d’une telle démarche passe par la phase d’appropriation de l’outil. C’est pourquoi la Direction s’engage à former l’ensemble des manager</w:t>
      </w:r>
      <w:r w:rsidR="00AE0F05">
        <w:rPr>
          <w:rFonts w:ascii="Arial Narrow" w:hAnsi="Arial Narrow"/>
        </w:rPr>
        <w:t>s</w:t>
      </w:r>
      <w:r w:rsidRPr="004376CB">
        <w:rPr>
          <w:rFonts w:ascii="Arial Narrow" w:hAnsi="Arial Narrow"/>
        </w:rPr>
        <w:t xml:space="preserve"> à l’utilisation de cet outil et à définir un plan de communication spécifique lors de la phase de déploiement. </w:t>
      </w:r>
    </w:p>
    <w:p w:rsidR="0002699E" w:rsidRDefault="00153CC0" w:rsidP="00153CC0">
      <w:pPr>
        <w:jc w:val="both"/>
        <w:rPr>
          <w:rFonts w:ascii="Arial Narrow" w:hAnsi="Arial Narrow"/>
        </w:rPr>
      </w:pPr>
      <w:r w:rsidRPr="004376CB">
        <w:rPr>
          <w:rFonts w:ascii="Arial Narrow" w:hAnsi="Arial Narrow"/>
          <w:b/>
        </w:rPr>
        <w:t xml:space="preserve">Indicateur : </w:t>
      </w:r>
      <w:r w:rsidRPr="004376CB">
        <w:rPr>
          <w:rFonts w:ascii="Arial Narrow" w:hAnsi="Arial Narrow"/>
        </w:rPr>
        <w:t xml:space="preserve">100% des salariés informés de l’existence du référentiel métiers et compétences et des usages </w:t>
      </w:r>
      <w:r w:rsidRPr="00491CD8">
        <w:rPr>
          <w:rFonts w:ascii="Arial Narrow" w:hAnsi="Arial Narrow"/>
        </w:rPr>
        <w:t>associés</w:t>
      </w:r>
      <w:r w:rsidR="00CF682F" w:rsidRPr="00491CD8">
        <w:rPr>
          <w:rFonts w:ascii="Arial Narrow" w:hAnsi="Arial Narrow"/>
        </w:rPr>
        <w:t>, à l’issue de la finalisation de celui-ci</w:t>
      </w:r>
      <w:r w:rsidR="00951CE0" w:rsidRPr="00491CD8">
        <w:rPr>
          <w:rFonts w:ascii="Arial Narrow" w:hAnsi="Arial Narrow"/>
        </w:rPr>
        <w:t xml:space="preserve"> (mi 2019).</w:t>
      </w:r>
    </w:p>
    <w:p w:rsidR="00534766" w:rsidRPr="0097055A" w:rsidRDefault="00534766" w:rsidP="0097055A">
      <w:pPr>
        <w:keepNext/>
        <w:keepLines/>
        <w:spacing w:after="0" w:line="240" w:lineRule="auto"/>
        <w:outlineLvl w:val="1"/>
        <w:rPr>
          <w:rFonts w:ascii="Arial Narrow" w:eastAsiaTheme="majorEastAsia" w:hAnsi="Arial Narrow" w:cstheme="majorBidi"/>
          <w:b/>
          <w:bCs/>
          <w:u w:val="single"/>
          <w:lang w:eastAsia="fr-FR"/>
        </w:rPr>
      </w:pPr>
      <w:bookmarkStart w:id="93" w:name="_Toc495658830"/>
      <w:r w:rsidRPr="0097055A">
        <w:rPr>
          <w:rFonts w:ascii="Arial Narrow" w:eastAsiaTheme="majorEastAsia" w:hAnsi="Arial Narrow" w:cstheme="majorBidi"/>
          <w:b/>
          <w:bCs/>
          <w:u w:val="single"/>
          <w:lang w:eastAsia="fr-FR"/>
        </w:rPr>
        <w:lastRenderedPageBreak/>
        <w:t xml:space="preserve">6-4) Prendre en compte le déroulement de carrières des salariés exerçant des </w:t>
      </w:r>
      <w:r w:rsidR="003B1290" w:rsidRPr="0097055A">
        <w:rPr>
          <w:rFonts w:ascii="Arial Narrow" w:eastAsiaTheme="majorEastAsia" w:hAnsi="Arial Narrow" w:cstheme="majorBidi"/>
          <w:b/>
          <w:bCs/>
          <w:u w:val="single"/>
          <w:lang w:eastAsia="fr-FR"/>
        </w:rPr>
        <w:t xml:space="preserve">responsabilités syndicales </w:t>
      </w:r>
      <w:r w:rsidR="000079DC" w:rsidRPr="00D3039C">
        <w:rPr>
          <w:rFonts w:ascii="Arial Narrow" w:eastAsiaTheme="majorEastAsia" w:hAnsi="Arial Narrow" w:cstheme="majorBidi"/>
          <w:b/>
          <w:bCs/>
          <w:u w:val="single"/>
          <w:lang w:eastAsia="fr-FR"/>
        </w:rPr>
        <w:t xml:space="preserve">de représentation du personnel </w:t>
      </w:r>
      <w:r w:rsidR="003B1290" w:rsidRPr="00D3039C">
        <w:rPr>
          <w:rFonts w:ascii="Arial Narrow" w:eastAsiaTheme="majorEastAsia" w:hAnsi="Arial Narrow" w:cstheme="majorBidi"/>
          <w:b/>
          <w:bCs/>
          <w:u w:val="single"/>
          <w:lang w:eastAsia="fr-FR"/>
        </w:rPr>
        <w:t>et les conditions d’</w:t>
      </w:r>
      <w:r w:rsidRPr="00D3039C">
        <w:rPr>
          <w:rFonts w:ascii="Arial Narrow" w:eastAsiaTheme="majorEastAsia" w:hAnsi="Arial Narrow" w:cstheme="majorBidi"/>
          <w:b/>
          <w:bCs/>
          <w:u w:val="single"/>
          <w:lang w:eastAsia="fr-FR"/>
        </w:rPr>
        <w:t>exercice de leurs fonctions</w:t>
      </w:r>
      <w:bookmarkEnd w:id="93"/>
    </w:p>
    <w:p w:rsidR="00D3039C" w:rsidRDefault="00D3039C" w:rsidP="00D3039C">
      <w:pPr>
        <w:spacing w:after="0"/>
        <w:jc w:val="both"/>
        <w:rPr>
          <w:rFonts w:ascii="Arial Narrow" w:hAnsi="Arial Narrow"/>
        </w:rPr>
      </w:pPr>
    </w:p>
    <w:p w:rsidR="00534766" w:rsidRPr="00CA3059" w:rsidRDefault="00534766" w:rsidP="00534766">
      <w:pPr>
        <w:jc w:val="both"/>
        <w:rPr>
          <w:rFonts w:ascii="Arial Narrow" w:hAnsi="Arial Narrow"/>
        </w:rPr>
      </w:pPr>
      <w:r>
        <w:rPr>
          <w:rFonts w:ascii="Arial Narrow" w:hAnsi="Arial Narrow"/>
        </w:rPr>
        <w:t xml:space="preserve">Pour rappel, ce sujet est inscrit à l’ordre du jour de  </w:t>
      </w:r>
      <w:r w:rsidRPr="00CA3059">
        <w:rPr>
          <w:rFonts w:ascii="Arial Narrow" w:hAnsi="Arial Narrow"/>
        </w:rPr>
        <w:t>la négociation</w:t>
      </w:r>
      <w:r>
        <w:rPr>
          <w:rFonts w:ascii="Arial Narrow" w:hAnsi="Arial Narrow"/>
        </w:rPr>
        <w:t xml:space="preserve"> en cours </w:t>
      </w:r>
      <w:r w:rsidRPr="00CA3059">
        <w:rPr>
          <w:rFonts w:ascii="Arial Narrow" w:hAnsi="Arial Narrow"/>
        </w:rPr>
        <w:t xml:space="preserve"> sur le dialogue social</w:t>
      </w:r>
      <w:r>
        <w:rPr>
          <w:rFonts w:ascii="Arial Narrow" w:hAnsi="Arial Narrow"/>
        </w:rPr>
        <w:t>.</w:t>
      </w:r>
    </w:p>
    <w:p w:rsidR="00534766" w:rsidRPr="00D3039C" w:rsidRDefault="00534766" w:rsidP="00534766">
      <w:pPr>
        <w:jc w:val="both"/>
        <w:rPr>
          <w:rFonts w:ascii="Arial Narrow" w:hAnsi="Arial Narrow"/>
        </w:rPr>
      </w:pPr>
      <w:r w:rsidRPr="00D3039C">
        <w:rPr>
          <w:rFonts w:ascii="Arial Narrow" w:hAnsi="Arial Narrow"/>
          <w:b/>
        </w:rPr>
        <w:t xml:space="preserve">Action : </w:t>
      </w:r>
      <w:r w:rsidRPr="00D3039C">
        <w:rPr>
          <w:rFonts w:ascii="Arial Narrow" w:hAnsi="Arial Narrow"/>
        </w:rPr>
        <w:t>Les parties conviennent</w:t>
      </w:r>
      <w:r w:rsidR="00951CE0">
        <w:rPr>
          <w:rFonts w:ascii="Arial Narrow" w:hAnsi="Arial Narrow"/>
        </w:rPr>
        <w:t xml:space="preserve"> </w:t>
      </w:r>
      <w:r w:rsidR="00DE755A" w:rsidRPr="00D3039C">
        <w:rPr>
          <w:rFonts w:ascii="Arial Narrow" w:hAnsi="Arial Narrow"/>
        </w:rPr>
        <w:t>de faciliter la formalisation, dans le cadre de l’entretien</w:t>
      </w:r>
      <w:r w:rsidRPr="00D3039C">
        <w:rPr>
          <w:rFonts w:ascii="Arial Narrow" w:hAnsi="Arial Narrow"/>
        </w:rPr>
        <w:t xml:space="preserve"> </w:t>
      </w:r>
      <w:r w:rsidR="005D5F8B" w:rsidRPr="00D3039C">
        <w:rPr>
          <w:rFonts w:ascii="Arial Narrow" w:hAnsi="Arial Narrow"/>
        </w:rPr>
        <w:t>professionnel</w:t>
      </w:r>
      <w:r w:rsidR="008E7724" w:rsidRPr="00D3039C">
        <w:rPr>
          <w:rFonts w:ascii="Arial Narrow" w:hAnsi="Arial Narrow"/>
        </w:rPr>
        <w:t>,</w:t>
      </w:r>
      <w:r w:rsidRPr="00D3039C">
        <w:rPr>
          <w:rFonts w:ascii="Arial Narrow" w:hAnsi="Arial Narrow"/>
        </w:rPr>
        <w:t xml:space="preserve"> </w:t>
      </w:r>
      <w:r w:rsidR="00DE755A" w:rsidRPr="00D3039C">
        <w:rPr>
          <w:rFonts w:ascii="Arial Narrow" w:hAnsi="Arial Narrow"/>
        </w:rPr>
        <w:t>d</w:t>
      </w:r>
      <w:r w:rsidRPr="00D3039C">
        <w:rPr>
          <w:rFonts w:ascii="Arial Narrow" w:hAnsi="Arial Narrow"/>
        </w:rPr>
        <w:t xml:space="preserve">es compétences </w:t>
      </w:r>
      <w:r w:rsidR="00DE755A" w:rsidRPr="00D3039C">
        <w:rPr>
          <w:rFonts w:ascii="Arial Narrow" w:hAnsi="Arial Narrow"/>
        </w:rPr>
        <w:t>et conditions d’exercice attachées à l’exercice des mandats syn</w:t>
      </w:r>
      <w:r w:rsidR="00951CE0">
        <w:rPr>
          <w:rFonts w:ascii="Arial Narrow" w:hAnsi="Arial Narrow"/>
        </w:rPr>
        <w:t>dicaux</w:t>
      </w:r>
      <w:r w:rsidR="00DE755A" w:rsidRPr="00D3039C">
        <w:rPr>
          <w:rFonts w:ascii="Arial Narrow" w:hAnsi="Arial Narrow"/>
        </w:rPr>
        <w:t xml:space="preserve"> et/ou de représentants du </w:t>
      </w:r>
      <w:r w:rsidR="00DE755A" w:rsidRPr="00491CD8">
        <w:rPr>
          <w:rFonts w:ascii="Arial Narrow" w:hAnsi="Arial Narrow"/>
        </w:rPr>
        <w:t>personnel. Les managers seront informés</w:t>
      </w:r>
      <w:r w:rsidR="00951CE0" w:rsidRPr="00491CD8">
        <w:rPr>
          <w:rFonts w:ascii="Arial Narrow" w:hAnsi="Arial Narrow"/>
        </w:rPr>
        <w:t xml:space="preserve">, à l’issue de la négociation en cours sur le dialogue social, </w:t>
      </w:r>
      <w:r w:rsidR="00DE755A" w:rsidRPr="00491CD8">
        <w:rPr>
          <w:rFonts w:ascii="Arial Narrow" w:hAnsi="Arial Narrow"/>
        </w:rPr>
        <w:t>des</w:t>
      </w:r>
      <w:r w:rsidR="00DE755A" w:rsidRPr="00D3039C">
        <w:rPr>
          <w:rFonts w:ascii="Arial Narrow" w:hAnsi="Arial Narrow"/>
        </w:rPr>
        <w:t xml:space="preserve"> modalités de prise en compte de </w:t>
      </w:r>
      <w:r w:rsidR="00951CE0">
        <w:rPr>
          <w:rFonts w:ascii="Arial Narrow" w:hAnsi="Arial Narrow"/>
        </w:rPr>
        <w:t>c</w:t>
      </w:r>
      <w:r w:rsidR="00DE755A" w:rsidRPr="00D3039C">
        <w:rPr>
          <w:rFonts w:ascii="Arial Narrow" w:hAnsi="Arial Narrow"/>
        </w:rPr>
        <w:t>es compétences dans les supports d’entretien existants.</w:t>
      </w:r>
    </w:p>
    <w:p w:rsidR="00534766" w:rsidRPr="00D3039C" w:rsidRDefault="00534766" w:rsidP="00534766">
      <w:pPr>
        <w:jc w:val="both"/>
        <w:rPr>
          <w:rFonts w:ascii="Arial Narrow" w:hAnsi="Arial Narrow"/>
        </w:rPr>
      </w:pPr>
      <w:r w:rsidRPr="00D3039C">
        <w:rPr>
          <w:rFonts w:ascii="Arial Narrow" w:hAnsi="Arial Narrow"/>
          <w:b/>
        </w:rPr>
        <w:t xml:space="preserve">Objectif : </w:t>
      </w:r>
      <w:r w:rsidRPr="00D3039C">
        <w:rPr>
          <w:rFonts w:ascii="Arial Narrow" w:hAnsi="Arial Narrow"/>
        </w:rPr>
        <w:t xml:space="preserve">Permettre de valoriser l’engagement du collaborateur et de rendre compte des compétences développées dans l’exercice du mandat </w:t>
      </w:r>
      <w:r w:rsidR="00AE0F05">
        <w:rPr>
          <w:rFonts w:ascii="Arial Narrow" w:hAnsi="Arial Narrow"/>
        </w:rPr>
        <w:t xml:space="preserve">de représentation du personnel </w:t>
      </w:r>
      <w:r w:rsidRPr="00D3039C">
        <w:rPr>
          <w:rFonts w:ascii="Arial Narrow" w:hAnsi="Arial Narrow"/>
        </w:rPr>
        <w:t xml:space="preserve">à l’occasion des </w:t>
      </w:r>
      <w:r w:rsidR="00F656D7" w:rsidRPr="00D3039C">
        <w:rPr>
          <w:rFonts w:ascii="Arial Narrow" w:hAnsi="Arial Narrow"/>
        </w:rPr>
        <w:t>entretiens professionnels</w:t>
      </w:r>
      <w:r w:rsidRPr="00D3039C">
        <w:rPr>
          <w:rFonts w:ascii="Arial Narrow" w:hAnsi="Arial Narrow"/>
        </w:rPr>
        <w:t>.</w:t>
      </w:r>
    </w:p>
    <w:p w:rsidR="00534766" w:rsidRDefault="00534766" w:rsidP="00534766">
      <w:pPr>
        <w:jc w:val="both"/>
        <w:rPr>
          <w:rFonts w:ascii="Arial Narrow" w:hAnsi="Arial Narrow"/>
        </w:rPr>
      </w:pPr>
      <w:r w:rsidRPr="00D3039C">
        <w:rPr>
          <w:rFonts w:ascii="Arial Narrow" w:hAnsi="Arial Narrow"/>
          <w:b/>
        </w:rPr>
        <w:t xml:space="preserve">Indicateur : </w:t>
      </w:r>
      <w:r w:rsidR="00DE755A" w:rsidRPr="00D3039C">
        <w:rPr>
          <w:rFonts w:ascii="Arial Narrow" w:hAnsi="Arial Narrow"/>
        </w:rPr>
        <w:t>Information et sensibilisation des managers sur les m</w:t>
      </w:r>
      <w:r w:rsidR="00F11253" w:rsidRPr="00D3039C">
        <w:rPr>
          <w:rFonts w:ascii="Arial Narrow" w:hAnsi="Arial Narrow"/>
        </w:rPr>
        <w:t>odalités de prise en compte de c</w:t>
      </w:r>
      <w:r w:rsidR="00DE755A" w:rsidRPr="00D3039C">
        <w:rPr>
          <w:rFonts w:ascii="Arial Narrow" w:hAnsi="Arial Narrow"/>
        </w:rPr>
        <w:t>es éléments.</w:t>
      </w:r>
    </w:p>
    <w:p w:rsidR="00534766" w:rsidRPr="0097055A" w:rsidRDefault="00534766" w:rsidP="0097055A">
      <w:pPr>
        <w:keepNext/>
        <w:keepLines/>
        <w:spacing w:after="0" w:line="240" w:lineRule="auto"/>
        <w:outlineLvl w:val="1"/>
        <w:rPr>
          <w:rFonts w:ascii="Arial Narrow" w:eastAsiaTheme="majorEastAsia" w:hAnsi="Arial Narrow" w:cstheme="majorBidi"/>
          <w:b/>
          <w:bCs/>
          <w:u w:val="single"/>
          <w:lang w:eastAsia="fr-FR"/>
        </w:rPr>
      </w:pPr>
      <w:bookmarkStart w:id="94" w:name="_Toc495658831"/>
      <w:r w:rsidRPr="0097055A">
        <w:rPr>
          <w:rFonts w:ascii="Arial Narrow" w:eastAsiaTheme="majorEastAsia" w:hAnsi="Arial Narrow" w:cstheme="majorBidi"/>
          <w:b/>
          <w:bCs/>
          <w:u w:val="single"/>
          <w:lang w:eastAsia="fr-FR"/>
        </w:rPr>
        <w:t>6-5) Créer une instance d’animation des parcours professionnels</w:t>
      </w:r>
      <w:bookmarkEnd w:id="94"/>
      <w:r w:rsidRPr="0097055A">
        <w:rPr>
          <w:rFonts w:ascii="Arial Narrow" w:eastAsiaTheme="majorEastAsia" w:hAnsi="Arial Narrow" w:cstheme="majorBidi"/>
          <w:b/>
          <w:bCs/>
          <w:u w:val="single"/>
          <w:lang w:eastAsia="fr-FR"/>
        </w:rPr>
        <w:t xml:space="preserve">  </w:t>
      </w:r>
    </w:p>
    <w:p w:rsidR="00D3039C" w:rsidRDefault="00D3039C" w:rsidP="00534766">
      <w:pPr>
        <w:spacing w:after="0"/>
        <w:jc w:val="both"/>
        <w:rPr>
          <w:rFonts w:ascii="Arial Narrow" w:hAnsi="Arial Narrow"/>
        </w:rPr>
      </w:pPr>
    </w:p>
    <w:p w:rsidR="00534766" w:rsidRDefault="00AE0F05" w:rsidP="00534766">
      <w:pPr>
        <w:spacing w:after="0"/>
        <w:jc w:val="both"/>
        <w:rPr>
          <w:rFonts w:ascii="Arial Narrow" w:hAnsi="Arial Narrow"/>
        </w:rPr>
      </w:pPr>
      <w:r>
        <w:rPr>
          <w:rFonts w:ascii="Arial Narrow" w:hAnsi="Arial Narrow"/>
        </w:rPr>
        <w:t>L’architecture complète de g</w:t>
      </w:r>
      <w:r w:rsidR="00534766">
        <w:rPr>
          <w:rFonts w:ascii="Arial Narrow" w:hAnsi="Arial Narrow"/>
        </w:rPr>
        <w:t xml:space="preserve">estion des </w:t>
      </w:r>
      <w:r>
        <w:rPr>
          <w:rFonts w:ascii="Arial Narrow" w:hAnsi="Arial Narrow"/>
        </w:rPr>
        <w:t>e</w:t>
      </w:r>
      <w:r w:rsidR="00534766">
        <w:rPr>
          <w:rFonts w:ascii="Arial Narrow" w:hAnsi="Arial Narrow"/>
        </w:rPr>
        <w:t xml:space="preserve">mplois et </w:t>
      </w:r>
      <w:r>
        <w:rPr>
          <w:rFonts w:ascii="Arial Narrow" w:hAnsi="Arial Narrow"/>
        </w:rPr>
        <w:t>c</w:t>
      </w:r>
      <w:r w:rsidR="00534766">
        <w:rPr>
          <w:rFonts w:ascii="Arial Narrow" w:hAnsi="Arial Narrow"/>
        </w:rPr>
        <w:t>ompétences repose sur :</w:t>
      </w:r>
    </w:p>
    <w:p w:rsidR="00534766" w:rsidRPr="0097055A" w:rsidRDefault="00534766" w:rsidP="00534766">
      <w:pPr>
        <w:pStyle w:val="Paragraphedeliste"/>
        <w:numPr>
          <w:ilvl w:val="0"/>
          <w:numId w:val="6"/>
        </w:numPr>
        <w:spacing w:after="0"/>
        <w:ind w:left="567"/>
        <w:jc w:val="both"/>
        <w:rPr>
          <w:rFonts w:ascii="Arial Narrow" w:hAnsi="Arial Narrow"/>
        </w:rPr>
      </w:pPr>
      <w:r w:rsidRPr="0097055A">
        <w:rPr>
          <w:rFonts w:ascii="Arial Narrow" w:hAnsi="Arial Narrow"/>
        </w:rPr>
        <w:t>Le référentiel métiers et compétences qui offre une vision globale des p</w:t>
      </w:r>
      <w:r w:rsidR="005D5F8B" w:rsidRPr="0097055A">
        <w:rPr>
          <w:rFonts w:ascii="Arial Narrow" w:hAnsi="Arial Narrow"/>
        </w:rPr>
        <w:t>arcours professionnels</w:t>
      </w:r>
    </w:p>
    <w:p w:rsidR="00534766" w:rsidRPr="00C67664" w:rsidRDefault="00534766" w:rsidP="00534766">
      <w:pPr>
        <w:pStyle w:val="Paragraphedeliste"/>
        <w:numPr>
          <w:ilvl w:val="0"/>
          <w:numId w:val="6"/>
        </w:numPr>
        <w:spacing w:after="0"/>
        <w:ind w:left="567"/>
        <w:jc w:val="both"/>
        <w:rPr>
          <w:rFonts w:ascii="Arial Narrow" w:hAnsi="Arial Narrow"/>
        </w:rPr>
      </w:pPr>
      <w:r w:rsidRPr="00C67664">
        <w:rPr>
          <w:rFonts w:ascii="Arial Narrow" w:hAnsi="Arial Narrow"/>
        </w:rPr>
        <w:t>Le plan de formation comme traduction opérationnelle des moyens à déployer</w:t>
      </w:r>
    </w:p>
    <w:p w:rsidR="00534766" w:rsidRPr="00C67664" w:rsidRDefault="00534766" w:rsidP="00534766">
      <w:pPr>
        <w:pStyle w:val="Paragraphedeliste"/>
        <w:numPr>
          <w:ilvl w:val="0"/>
          <w:numId w:val="6"/>
        </w:numPr>
        <w:spacing w:after="0"/>
        <w:ind w:left="567"/>
        <w:jc w:val="both"/>
        <w:rPr>
          <w:rFonts w:ascii="Arial Narrow" w:hAnsi="Arial Narrow"/>
        </w:rPr>
      </w:pPr>
      <w:r w:rsidRPr="00C67664">
        <w:rPr>
          <w:rFonts w:ascii="Arial Narrow" w:hAnsi="Arial Narrow"/>
        </w:rPr>
        <w:t>L’entretien individuel de progrès et l’entretien professionnel sources d’informations précieuses sur les besoins et souhaits d’ajustements</w:t>
      </w:r>
    </w:p>
    <w:p w:rsidR="00534766" w:rsidRDefault="00534766" w:rsidP="00534766">
      <w:pPr>
        <w:spacing w:after="0"/>
        <w:jc w:val="both"/>
        <w:rPr>
          <w:rFonts w:ascii="Arial Narrow" w:hAnsi="Arial Narrow"/>
        </w:rPr>
      </w:pPr>
      <w:r w:rsidRPr="000550C0">
        <w:rPr>
          <w:rFonts w:ascii="Arial Narrow" w:hAnsi="Arial Narrow"/>
          <w:b/>
        </w:rPr>
        <w:t>Action :</w:t>
      </w:r>
      <w:r>
        <w:rPr>
          <w:rFonts w:ascii="Arial Narrow" w:hAnsi="Arial Narrow"/>
        </w:rPr>
        <w:t xml:space="preserve"> Afin de faire du lien entre ces différents outils et dispositifs et accroître l’efficacité globale de la GPEC, la Direction souhaite créer un lieu d’échanges et de décisions sous forme de </w:t>
      </w:r>
      <w:r w:rsidR="00C80D38">
        <w:rPr>
          <w:rFonts w:ascii="Arial Narrow" w:hAnsi="Arial Narrow"/>
        </w:rPr>
        <w:t>« </w:t>
      </w:r>
      <w:r>
        <w:rPr>
          <w:rFonts w:ascii="Arial Narrow" w:hAnsi="Arial Narrow"/>
        </w:rPr>
        <w:t>revues de personnels</w:t>
      </w:r>
      <w:r w:rsidR="00C80D38">
        <w:rPr>
          <w:rFonts w:ascii="Arial Narrow" w:hAnsi="Arial Narrow"/>
        </w:rPr>
        <w:t> »</w:t>
      </w:r>
      <w:r>
        <w:rPr>
          <w:rFonts w:ascii="Arial Narrow" w:hAnsi="Arial Narrow"/>
        </w:rPr>
        <w:t>.</w:t>
      </w:r>
    </w:p>
    <w:p w:rsidR="00534766" w:rsidRPr="0097055A" w:rsidRDefault="00534766" w:rsidP="00534766">
      <w:pPr>
        <w:spacing w:after="0"/>
        <w:jc w:val="both"/>
        <w:rPr>
          <w:rFonts w:ascii="Arial Narrow" w:hAnsi="Arial Narrow"/>
        </w:rPr>
      </w:pPr>
      <w:r w:rsidRPr="00CD7AF4">
        <w:rPr>
          <w:rFonts w:ascii="Arial Narrow" w:hAnsi="Arial Narrow"/>
        </w:rPr>
        <w:t>Elles seront organisées au niveau le plus pertinent pour garantir l’opérationnalité des échanges, c’est-à-d</w:t>
      </w:r>
      <w:r w:rsidR="00F11253">
        <w:rPr>
          <w:rFonts w:ascii="Arial Narrow" w:hAnsi="Arial Narrow"/>
        </w:rPr>
        <w:t xml:space="preserve">ire au </w:t>
      </w:r>
      <w:r w:rsidR="00F11253" w:rsidRPr="00D3039C">
        <w:rPr>
          <w:rFonts w:ascii="Arial Narrow" w:hAnsi="Arial Narrow"/>
        </w:rPr>
        <w:t>niveau de chaque entité, et leur</w:t>
      </w:r>
      <w:r w:rsidR="00D3039C" w:rsidRPr="00D3039C">
        <w:rPr>
          <w:rFonts w:ascii="Arial Narrow" w:hAnsi="Arial Narrow"/>
        </w:rPr>
        <w:t>s</w:t>
      </w:r>
      <w:r w:rsidR="00F11253" w:rsidRPr="00D3039C">
        <w:rPr>
          <w:rFonts w:ascii="Arial Narrow" w:hAnsi="Arial Narrow"/>
        </w:rPr>
        <w:t xml:space="preserve"> modalités</w:t>
      </w:r>
      <w:r w:rsidR="00D3039C" w:rsidRPr="00D3039C">
        <w:rPr>
          <w:rFonts w:ascii="Arial Narrow" w:hAnsi="Arial Narrow"/>
        </w:rPr>
        <w:t xml:space="preserve"> d’animation, d’organisation et de fonctionnement</w:t>
      </w:r>
      <w:r w:rsidR="00F11253" w:rsidRPr="00D3039C">
        <w:rPr>
          <w:rFonts w:ascii="Arial Narrow" w:hAnsi="Arial Narrow"/>
        </w:rPr>
        <w:t xml:space="preserve"> seront arrêtées par </w:t>
      </w:r>
      <w:r w:rsidR="00D3039C" w:rsidRPr="00D3039C">
        <w:rPr>
          <w:rFonts w:ascii="Arial Narrow" w:hAnsi="Arial Narrow"/>
        </w:rPr>
        <w:t>chaque D</w:t>
      </w:r>
      <w:r w:rsidR="00F11253" w:rsidRPr="00D3039C">
        <w:rPr>
          <w:rFonts w:ascii="Arial Narrow" w:hAnsi="Arial Narrow"/>
        </w:rPr>
        <w:t xml:space="preserve">irection </w:t>
      </w:r>
      <w:r w:rsidR="00D3039C" w:rsidRPr="00D3039C">
        <w:rPr>
          <w:rFonts w:ascii="Arial Narrow" w:hAnsi="Arial Narrow"/>
        </w:rPr>
        <w:t>G</w:t>
      </w:r>
      <w:r w:rsidR="00F11253" w:rsidRPr="00D3039C">
        <w:rPr>
          <w:rFonts w:ascii="Arial Narrow" w:hAnsi="Arial Narrow"/>
        </w:rPr>
        <w:t>énérale.</w:t>
      </w:r>
      <w:r w:rsidR="00F11253">
        <w:rPr>
          <w:rFonts w:ascii="Arial Narrow" w:hAnsi="Arial Narrow"/>
        </w:rPr>
        <w:t xml:space="preserve"> </w:t>
      </w:r>
      <w:r>
        <w:rPr>
          <w:rFonts w:ascii="Arial Narrow" w:hAnsi="Arial Narrow"/>
        </w:rPr>
        <w:t xml:space="preserve">Elles permettront de gérer les </w:t>
      </w:r>
      <w:r w:rsidRPr="001115A2">
        <w:rPr>
          <w:rFonts w:ascii="Arial Narrow" w:hAnsi="Arial Narrow"/>
        </w:rPr>
        <w:t xml:space="preserve">parcours professionnels, de rapprocher les demandes d’évolution des besoins et perspectives et </w:t>
      </w:r>
      <w:r>
        <w:rPr>
          <w:rFonts w:ascii="Arial Narrow" w:hAnsi="Arial Narrow"/>
        </w:rPr>
        <w:t xml:space="preserve">de </w:t>
      </w:r>
      <w:r w:rsidRPr="001115A2">
        <w:rPr>
          <w:rFonts w:ascii="Arial Narrow" w:hAnsi="Arial Narrow"/>
        </w:rPr>
        <w:t>défi</w:t>
      </w:r>
      <w:r w:rsidR="00F63F7F">
        <w:rPr>
          <w:rFonts w:ascii="Arial Narrow" w:hAnsi="Arial Narrow"/>
        </w:rPr>
        <w:t xml:space="preserve">nir des plans d’actions ciblés, de déterminer des plans de succession afin d’éviter les pertes de compétences, </w:t>
      </w:r>
      <w:r w:rsidRPr="0097055A">
        <w:rPr>
          <w:rFonts w:ascii="Arial Narrow" w:hAnsi="Arial Narrow"/>
        </w:rPr>
        <w:t xml:space="preserve">d’identifier des potentiels, de croiser les signaux faibles de désengagement ou d’usure nécessitant la définition d’actions de soutien. A ce titre elles constituent un véritable levier de gestion dynamique des âges. </w:t>
      </w:r>
    </w:p>
    <w:p w:rsidR="00534766" w:rsidRPr="0097055A" w:rsidRDefault="00534766" w:rsidP="00534766">
      <w:pPr>
        <w:spacing w:after="0"/>
        <w:jc w:val="both"/>
        <w:rPr>
          <w:rFonts w:ascii="Arial Narrow" w:hAnsi="Arial Narrow"/>
        </w:rPr>
      </w:pPr>
    </w:p>
    <w:p w:rsidR="00534766" w:rsidRDefault="00534766" w:rsidP="00534766">
      <w:pPr>
        <w:spacing w:after="0"/>
        <w:jc w:val="both"/>
        <w:rPr>
          <w:rFonts w:ascii="Arial Narrow" w:hAnsi="Arial Narrow"/>
        </w:rPr>
      </w:pPr>
      <w:r w:rsidRPr="0097055A">
        <w:rPr>
          <w:rFonts w:ascii="Arial Narrow" w:hAnsi="Arial Narrow"/>
        </w:rPr>
        <w:t xml:space="preserve">Un point d’échange annuel sera organisé </w:t>
      </w:r>
      <w:r w:rsidR="008304E2" w:rsidRPr="0097055A">
        <w:rPr>
          <w:rFonts w:ascii="Arial Narrow" w:hAnsi="Arial Narrow"/>
        </w:rPr>
        <w:t xml:space="preserve">entre les différentes Directions des Ressources Humaines </w:t>
      </w:r>
      <w:r w:rsidR="00CF682F" w:rsidRPr="0097055A">
        <w:rPr>
          <w:rFonts w:ascii="Arial Narrow" w:hAnsi="Arial Narrow"/>
        </w:rPr>
        <w:t xml:space="preserve">des sociétés </w:t>
      </w:r>
      <w:r w:rsidR="00C80D38">
        <w:rPr>
          <w:rFonts w:ascii="Arial Narrow" w:hAnsi="Arial Narrow"/>
        </w:rPr>
        <w:t xml:space="preserve">de l’UES Arcade </w:t>
      </w:r>
      <w:r w:rsidR="008304E2" w:rsidRPr="0097055A">
        <w:rPr>
          <w:rFonts w:ascii="Arial Narrow" w:hAnsi="Arial Narrow"/>
        </w:rPr>
        <w:t>pour</w:t>
      </w:r>
      <w:r w:rsidRPr="0097055A">
        <w:rPr>
          <w:rFonts w:ascii="Arial Narrow" w:hAnsi="Arial Narrow"/>
        </w:rPr>
        <w:t xml:space="preserve"> </w:t>
      </w:r>
      <w:r w:rsidR="00C80D38">
        <w:rPr>
          <w:rFonts w:ascii="Arial Narrow" w:hAnsi="Arial Narrow"/>
        </w:rPr>
        <w:t xml:space="preserve">partager </w:t>
      </w:r>
      <w:r w:rsidRPr="0097055A">
        <w:rPr>
          <w:rFonts w:ascii="Arial Narrow" w:hAnsi="Arial Narrow"/>
        </w:rPr>
        <w:t>les plans d’a</w:t>
      </w:r>
      <w:r w:rsidR="00C80D38">
        <w:rPr>
          <w:rFonts w:ascii="Arial Narrow" w:hAnsi="Arial Narrow"/>
        </w:rPr>
        <w:t>nimation des parcours professionnels</w:t>
      </w:r>
      <w:r w:rsidR="00F63F7F">
        <w:rPr>
          <w:rFonts w:ascii="Arial Narrow" w:hAnsi="Arial Narrow"/>
        </w:rPr>
        <w:t>.</w:t>
      </w:r>
      <w:r w:rsidR="00C80D38">
        <w:rPr>
          <w:rFonts w:ascii="Arial Narrow" w:hAnsi="Arial Narrow"/>
        </w:rPr>
        <w:t xml:space="preserve"> Il appartiendra aux Directions Générales des sociétés de l’UES Arcade de définir le rythme, le calendrier, le contenu, les modalités d’organisation et de fonctionnement, les objectifs de ces revues de personnel.</w:t>
      </w:r>
    </w:p>
    <w:p w:rsidR="00F63F7F" w:rsidRPr="00C17C84" w:rsidRDefault="00F63F7F" w:rsidP="00534766">
      <w:pPr>
        <w:spacing w:after="0"/>
        <w:jc w:val="both"/>
        <w:rPr>
          <w:rFonts w:ascii="Arial Narrow" w:hAnsi="Arial Narrow"/>
          <w:highlight w:val="green"/>
        </w:rPr>
      </w:pPr>
    </w:p>
    <w:p w:rsidR="00534766" w:rsidRPr="00C67664" w:rsidRDefault="00534766" w:rsidP="006A4FFF">
      <w:pPr>
        <w:spacing w:after="0"/>
        <w:jc w:val="both"/>
        <w:rPr>
          <w:rFonts w:ascii="Arial Narrow" w:hAnsi="Arial Narrow"/>
        </w:rPr>
      </w:pPr>
      <w:r>
        <w:rPr>
          <w:rFonts w:ascii="Arial Narrow" w:hAnsi="Arial Narrow"/>
          <w:b/>
        </w:rPr>
        <w:t>Objectif</w:t>
      </w:r>
      <w:r w:rsidR="006A4FFF">
        <w:rPr>
          <w:rFonts w:ascii="Arial Narrow" w:hAnsi="Arial Narrow"/>
          <w:b/>
        </w:rPr>
        <w:t xml:space="preserve"> </w:t>
      </w:r>
      <w:r w:rsidRPr="00C67664">
        <w:rPr>
          <w:rFonts w:ascii="Arial Narrow" w:hAnsi="Arial Narrow"/>
          <w:b/>
        </w:rPr>
        <w:t xml:space="preserve">: </w:t>
      </w:r>
      <w:r w:rsidRPr="00C67664">
        <w:rPr>
          <w:rFonts w:ascii="Arial Narrow" w:hAnsi="Arial Narrow"/>
        </w:rPr>
        <w:t>La Direction s’engage à promouvoir la mise en place dans chaque entité d’une revue de personnel</w:t>
      </w:r>
      <w:r w:rsidR="008304E2">
        <w:rPr>
          <w:rFonts w:ascii="Arial Narrow" w:hAnsi="Arial Narrow"/>
        </w:rPr>
        <w:t>s</w:t>
      </w:r>
      <w:r>
        <w:rPr>
          <w:rFonts w:ascii="Arial Narrow" w:hAnsi="Arial Narrow"/>
        </w:rPr>
        <w:t>.</w:t>
      </w:r>
    </w:p>
    <w:p w:rsidR="006A4FFF" w:rsidRDefault="006A4FFF" w:rsidP="006A4FFF">
      <w:pPr>
        <w:spacing w:after="0"/>
        <w:jc w:val="both"/>
        <w:rPr>
          <w:rFonts w:ascii="Arial Narrow" w:hAnsi="Arial Narrow"/>
          <w:b/>
        </w:rPr>
      </w:pPr>
    </w:p>
    <w:p w:rsidR="00A01C9C" w:rsidRDefault="00534766" w:rsidP="006A4FFF">
      <w:pPr>
        <w:spacing w:after="0"/>
        <w:jc w:val="both"/>
        <w:rPr>
          <w:rFonts w:ascii="Arial Narrow" w:hAnsi="Arial Narrow"/>
        </w:rPr>
      </w:pPr>
      <w:r w:rsidRPr="00C67664">
        <w:rPr>
          <w:rFonts w:ascii="Arial Narrow" w:hAnsi="Arial Narrow"/>
          <w:b/>
        </w:rPr>
        <w:t xml:space="preserve">Indicateur : </w:t>
      </w:r>
      <w:r w:rsidRPr="00C67664">
        <w:rPr>
          <w:rFonts w:ascii="Arial Narrow" w:hAnsi="Arial Narrow"/>
        </w:rPr>
        <w:t xml:space="preserve">Tenue effective d’une revue du personnel dans chaque </w:t>
      </w:r>
      <w:r w:rsidR="00F11253">
        <w:rPr>
          <w:rFonts w:ascii="Arial Narrow" w:hAnsi="Arial Narrow"/>
        </w:rPr>
        <w:t>société de l’UES Ar</w:t>
      </w:r>
      <w:r w:rsidR="00F63F7F">
        <w:rPr>
          <w:rFonts w:ascii="Arial Narrow" w:hAnsi="Arial Narrow"/>
        </w:rPr>
        <w:t>c</w:t>
      </w:r>
      <w:r w:rsidR="00F11253">
        <w:rPr>
          <w:rFonts w:ascii="Arial Narrow" w:hAnsi="Arial Narrow"/>
        </w:rPr>
        <w:t xml:space="preserve">ade </w:t>
      </w:r>
      <w:r w:rsidRPr="00C67664">
        <w:rPr>
          <w:rFonts w:ascii="Arial Narrow" w:hAnsi="Arial Narrow"/>
        </w:rPr>
        <w:t>à partir de 2018.</w:t>
      </w:r>
    </w:p>
    <w:p w:rsidR="00D747BB" w:rsidRDefault="00D747BB" w:rsidP="002349F5">
      <w:pPr>
        <w:keepNext/>
        <w:keepLines/>
        <w:spacing w:after="0" w:line="240" w:lineRule="auto"/>
        <w:outlineLvl w:val="0"/>
        <w:rPr>
          <w:rFonts w:ascii="Arial Narrow" w:eastAsiaTheme="majorEastAsia" w:hAnsi="Arial Narrow" w:cstheme="majorBidi"/>
          <w:b/>
          <w:bCs/>
          <w:color w:val="365F91" w:themeColor="accent1" w:themeShade="BF"/>
          <w:lang w:eastAsia="fr-FR"/>
        </w:rPr>
      </w:pPr>
    </w:p>
    <w:p w:rsidR="00AE0F05" w:rsidRDefault="00AE0F05" w:rsidP="002349F5">
      <w:pPr>
        <w:keepNext/>
        <w:keepLines/>
        <w:spacing w:after="0" w:line="240" w:lineRule="auto"/>
        <w:outlineLvl w:val="0"/>
        <w:rPr>
          <w:rFonts w:ascii="Arial Narrow" w:eastAsiaTheme="majorEastAsia" w:hAnsi="Arial Narrow" w:cstheme="majorBidi"/>
          <w:b/>
          <w:bCs/>
          <w:color w:val="365F91" w:themeColor="accent1" w:themeShade="BF"/>
          <w:lang w:eastAsia="fr-FR"/>
        </w:rPr>
      </w:pPr>
    </w:p>
    <w:p w:rsidR="00AE0F05" w:rsidRDefault="00AE0F05" w:rsidP="002349F5">
      <w:pPr>
        <w:keepNext/>
        <w:keepLines/>
        <w:spacing w:after="0" w:line="240" w:lineRule="auto"/>
        <w:outlineLvl w:val="0"/>
        <w:rPr>
          <w:rFonts w:ascii="Arial Narrow" w:eastAsiaTheme="majorEastAsia" w:hAnsi="Arial Narrow" w:cstheme="majorBidi"/>
          <w:b/>
          <w:bCs/>
          <w:color w:val="365F91" w:themeColor="accent1" w:themeShade="BF"/>
          <w:lang w:eastAsia="fr-FR"/>
        </w:rPr>
      </w:pPr>
    </w:p>
    <w:p w:rsidR="00AE0F05" w:rsidRDefault="00AE0F05" w:rsidP="002349F5">
      <w:pPr>
        <w:keepNext/>
        <w:keepLines/>
        <w:spacing w:after="0" w:line="240" w:lineRule="auto"/>
        <w:outlineLvl w:val="0"/>
        <w:rPr>
          <w:rFonts w:ascii="Arial Narrow" w:eastAsiaTheme="majorEastAsia" w:hAnsi="Arial Narrow" w:cstheme="majorBidi"/>
          <w:b/>
          <w:bCs/>
          <w:color w:val="365F91" w:themeColor="accent1" w:themeShade="BF"/>
          <w:lang w:eastAsia="fr-FR"/>
        </w:rPr>
      </w:pPr>
    </w:p>
    <w:p w:rsidR="00AE0F05" w:rsidRDefault="00AE0F05">
      <w:pPr>
        <w:rPr>
          <w:rFonts w:ascii="Arial Narrow" w:eastAsiaTheme="majorEastAsia" w:hAnsi="Arial Narrow" w:cstheme="majorBidi"/>
          <w:b/>
          <w:bCs/>
          <w:color w:val="365F91" w:themeColor="accent1" w:themeShade="BF"/>
          <w:lang w:eastAsia="fr-FR"/>
        </w:rPr>
      </w:pPr>
      <w:r>
        <w:rPr>
          <w:rFonts w:ascii="Arial Narrow" w:eastAsiaTheme="majorEastAsia" w:hAnsi="Arial Narrow" w:cstheme="majorBidi"/>
          <w:b/>
          <w:bCs/>
          <w:color w:val="365F91" w:themeColor="accent1" w:themeShade="BF"/>
          <w:lang w:eastAsia="fr-FR"/>
        </w:rPr>
        <w:br w:type="page"/>
      </w:r>
    </w:p>
    <w:p w:rsidR="00A01C9C" w:rsidRDefault="00534766" w:rsidP="002349F5">
      <w:pPr>
        <w:keepNext/>
        <w:keepLines/>
        <w:spacing w:after="0" w:line="240" w:lineRule="auto"/>
        <w:outlineLvl w:val="0"/>
        <w:rPr>
          <w:rFonts w:ascii="Arial Narrow" w:eastAsiaTheme="majorEastAsia" w:hAnsi="Arial Narrow" w:cstheme="majorBidi"/>
          <w:b/>
          <w:bCs/>
          <w:color w:val="365F91" w:themeColor="accent1" w:themeShade="BF"/>
          <w:lang w:eastAsia="fr-FR"/>
        </w:rPr>
      </w:pPr>
      <w:bookmarkStart w:id="95" w:name="_Toc495658832"/>
      <w:r w:rsidRPr="001C1047">
        <w:rPr>
          <w:rFonts w:ascii="Arial Narrow" w:eastAsiaTheme="majorEastAsia" w:hAnsi="Arial Narrow" w:cstheme="majorBidi"/>
          <w:b/>
          <w:bCs/>
          <w:color w:val="365F91" w:themeColor="accent1" w:themeShade="BF"/>
          <w:lang w:eastAsia="fr-FR"/>
        </w:rPr>
        <w:lastRenderedPageBreak/>
        <w:t xml:space="preserve">Article </w:t>
      </w:r>
      <w:r>
        <w:rPr>
          <w:rFonts w:ascii="Arial Narrow" w:eastAsiaTheme="majorEastAsia" w:hAnsi="Arial Narrow" w:cstheme="majorBidi"/>
          <w:b/>
          <w:bCs/>
          <w:color w:val="365F91" w:themeColor="accent1" w:themeShade="BF"/>
          <w:lang w:eastAsia="fr-FR"/>
        </w:rPr>
        <w:t>7</w:t>
      </w:r>
      <w:r w:rsidRPr="001C1047">
        <w:rPr>
          <w:rFonts w:ascii="Arial Narrow" w:eastAsiaTheme="majorEastAsia" w:hAnsi="Arial Narrow" w:cstheme="majorBidi"/>
          <w:b/>
          <w:bCs/>
          <w:color w:val="365F91" w:themeColor="accent1" w:themeShade="BF"/>
          <w:lang w:eastAsia="fr-FR"/>
        </w:rPr>
        <w:t xml:space="preserve">. </w:t>
      </w:r>
      <w:r>
        <w:rPr>
          <w:rFonts w:ascii="Arial Narrow" w:eastAsiaTheme="majorEastAsia" w:hAnsi="Arial Narrow" w:cstheme="majorBidi"/>
          <w:b/>
          <w:bCs/>
          <w:color w:val="365F91" w:themeColor="accent1" w:themeShade="BF"/>
          <w:lang w:eastAsia="fr-FR"/>
        </w:rPr>
        <w:t>DEVELOPPER L’EMPLOYABILITE DES SALARIES</w:t>
      </w:r>
      <w:bookmarkEnd w:id="95"/>
      <w:r>
        <w:rPr>
          <w:rFonts w:ascii="Arial Narrow" w:eastAsiaTheme="majorEastAsia" w:hAnsi="Arial Narrow" w:cstheme="majorBidi"/>
          <w:b/>
          <w:bCs/>
          <w:color w:val="365F91" w:themeColor="accent1" w:themeShade="BF"/>
          <w:lang w:eastAsia="fr-FR"/>
        </w:rPr>
        <w:t xml:space="preserve"> </w:t>
      </w:r>
    </w:p>
    <w:p w:rsidR="00D747BB" w:rsidRDefault="00D747BB" w:rsidP="002349F5">
      <w:pPr>
        <w:keepNext/>
        <w:keepLines/>
        <w:spacing w:after="0" w:line="240" w:lineRule="auto"/>
        <w:outlineLvl w:val="1"/>
        <w:rPr>
          <w:rFonts w:ascii="Arial Narrow" w:eastAsiaTheme="majorEastAsia" w:hAnsi="Arial Narrow" w:cstheme="majorBidi"/>
          <w:b/>
          <w:bCs/>
          <w:u w:val="single"/>
          <w:lang w:eastAsia="fr-FR"/>
        </w:rPr>
      </w:pPr>
    </w:p>
    <w:p w:rsidR="00A01C9C" w:rsidRDefault="00607EB2" w:rsidP="002349F5">
      <w:pPr>
        <w:keepNext/>
        <w:keepLines/>
        <w:spacing w:after="0" w:line="240" w:lineRule="auto"/>
        <w:outlineLvl w:val="1"/>
        <w:rPr>
          <w:rFonts w:ascii="Arial Narrow" w:eastAsiaTheme="majorEastAsia" w:hAnsi="Arial Narrow" w:cstheme="majorBidi"/>
          <w:b/>
          <w:bCs/>
          <w:u w:val="single"/>
          <w:lang w:eastAsia="fr-FR"/>
        </w:rPr>
      </w:pPr>
      <w:bookmarkStart w:id="96" w:name="_Toc495658833"/>
      <w:r w:rsidRPr="00951CE0">
        <w:rPr>
          <w:rFonts w:ascii="Arial Narrow" w:eastAsiaTheme="majorEastAsia" w:hAnsi="Arial Narrow" w:cstheme="majorBidi"/>
          <w:b/>
          <w:bCs/>
          <w:u w:val="single"/>
          <w:lang w:eastAsia="fr-FR"/>
        </w:rPr>
        <w:t>7.1) Orientations stratégiques des sociétés de l’UES Arcade et impact sur l’emploi et les compétences</w:t>
      </w:r>
      <w:bookmarkEnd w:id="96"/>
    </w:p>
    <w:p w:rsidR="00D747BB" w:rsidRDefault="00D747BB" w:rsidP="00D747BB">
      <w:pPr>
        <w:spacing w:after="0"/>
        <w:jc w:val="both"/>
        <w:rPr>
          <w:rFonts w:ascii="Arial Narrow" w:eastAsiaTheme="majorEastAsia" w:hAnsi="Arial Narrow" w:cstheme="majorBidi"/>
          <w:bCs/>
          <w:lang w:eastAsia="fr-FR"/>
        </w:rPr>
      </w:pPr>
    </w:p>
    <w:p w:rsidR="00491CD8" w:rsidRDefault="00607EB2" w:rsidP="00491CD8">
      <w:pPr>
        <w:spacing w:after="0"/>
        <w:jc w:val="both"/>
        <w:rPr>
          <w:rFonts w:ascii="Arial Narrow" w:hAnsi="Arial Narrow"/>
        </w:rPr>
      </w:pPr>
      <w:r w:rsidRPr="00491CD8">
        <w:rPr>
          <w:rFonts w:ascii="Arial Narrow" w:hAnsi="Arial Narrow"/>
        </w:rPr>
        <w:t>La Direction rappelle, conformément à la note sur les orientations stratégiques du Groupe Arcade-Pôle Hlm du 12/01/2015 que l’environnement social et économique dans lequel les sociétés</w:t>
      </w:r>
      <w:r w:rsidR="00AE0F05">
        <w:rPr>
          <w:rFonts w:ascii="Arial Narrow" w:hAnsi="Arial Narrow"/>
        </w:rPr>
        <w:t xml:space="preserve"> du Groupe</w:t>
      </w:r>
      <w:r w:rsidRPr="00491CD8">
        <w:rPr>
          <w:rFonts w:ascii="Arial Narrow" w:hAnsi="Arial Narrow"/>
        </w:rPr>
        <w:t xml:space="preserve"> exercent leur activité évolue fortement. On constate en effet au niveau macro-économique :</w:t>
      </w:r>
      <w:r w:rsidR="00A01C9C" w:rsidRPr="00491CD8">
        <w:rPr>
          <w:rFonts w:ascii="Arial Narrow" w:hAnsi="Arial Narrow"/>
        </w:rPr>
        <w:t xml:space="preserve"> </w:t>
      </w:r>
      <w:bookmarkStart w:id="97" w:name="_Toc495339375"/>
    </w:p>
    <w:p w:rsidR="00AE0F05" w:rsidRDefault="00491CD8" w:rsidP="00491CD8">
      <w:pPr>
        <w:spacing w:after="0"/>
        <w:jc w:val="both"/>
        <w:rPr>
          <w:rFonts w:ascii="Arial Narrow" w:hAnsi="Arial Narrow"/>
        </w:rPr>
      </w:pPr>
      <w:r>
        <w:rPr>
          <w:rFonts w:ascii="Arial Narrow" w:hAnsi="Arial Narrow"/>
        </w:rPr>
        <w:t xml:space="preserve">- </w:t>
      </w:r>
      <w:r w:rsidR="00C72512" w:rsidRPr="00491CD8">
        <w:rPr>
          <w:rFonts w:ascii="Arial Narrow" w:hAnsi="Arial Narrow"/>
        </w:rPr>
        <w:t>un tassement durable de la croissance occidentale</w:t>
      </w:r>
      <w:bookmarkEnd w:id="97"/>
      <w:r w:rsidRPr="00491CD8">
        <w:rPr>
          <w:rFonts w:ascii="Arial Narrow" w:hAnsi="Arial Narrow"/>
        </w:rPr>
        <w:t xml:space="preserve"> </w:t>
      </w:r>
      <w:bookmarkStart w:id="98" w:name="_Toc495339376"/>
    </w:p>
    <w:p w:rsidR="00491CD8" w:rsidRDefault="00AE0F05" w:rsidP="00491CD8">
      <w:pPr>
        <w:spacing w:after="0"/>
        <w:jc w:val="both"/>
        <w:rPr>
          <w:rFonts w:ascii="Arial Narrow" w:hAnsi="Arial Narrow"/>
        </w:rPr>
      </w:pPr>
      <w:r>
        <w:rPr>
          <w:rFonts w:ascii="Arial Narrow" w:hAnsi="Arial Narrow"/>
        </w:rPr>
        <w:t xml:space="preserve">- </w:t>
      </w:r>
      <w:r w:rsidR="00C72512" w:rsidRPr="00491CD8">
        <w:rPr>
          <w:rFonts w:ascii="Arial Narrow" w:hAnsi="Arial Narrow"/>
        </w:rPr>
        <w:t>un rôle croissant de l’Europe dans le champ du logement</w:t>
      </w:r>
      <w:bookmarkEnd w:id="98"/>
    </w:p>
    <w:p w:rsidR="00491CD8" w:rsidRDefault="00491CD8" w:rsidP="00491CD8">
      <w:pPr>
        <w:spacing w:after="0"/>
        <w:jc w:val="both"/>
        <w:rPr>
          <w:rFonts w:ascii="Arial Narrow" w:hAnsi="Arial Narrow"/>
        </w:rPr>
      </w:pPr>
      <w:r>
        <w:rPr>
          <w:rFonts w:ascii="Arial Narrow" w:hAnsi="Arial Narrow"/>
        </w:rPr>
        <w:t xml:space="preserve">- </w:t>
      </w:r>
      <w:bookmarkStart w:id="99" w:name="_Toc495339377"/>
      <w:r w:rsidR="00C72512" w:rsidRPr="00491CD8">
        <w:rPr>
          <w:rFonts w:ascii="Arial Narrow" w:hAnsi="Arial Narrow"/>
        </w:rPr>
        <w:t>le ralentissement économique national</w:t>
      </w:r>
      <w:bookmarkEnd w:id="99"/>
    </w:p>
    <w:p w:rsidR="00491CD8" w:rsidRDefault="00491CD8" w:rsidP="00491CD8">
      <w:pPr>
        <w:spacing w:after="0"/>
        <w:jc w:val="both"/>
        <w:rPr>
          <w:rFonts w:ascii="Arial Narrow" w:hAnsi="Arial Narrow"/>
        </w:rPr>
      </w:pPr>
      <w:r>
        <w:rPr>
          <w:rFonts w:ascii="Arial Narrow" w:hAnsi="Arial Narrow"/>
        </w:rPr>
        <w:t>-</w:t>
      </w:r>
      <w:r w:rsidR="00C72512" w:rsidRPr="00491CD8">
        <w:rPr>
          <w:rFonts w:ascii="Arial Narrow" w:hAnsi="Arial Narrow"/>
        </w:rPr>
        <w:t xml:space="preserve"> </w:t>
      </w:r>
      <w:bookmarkStart w:id="100" w:name="_Toc495339378"/>
      <w:r w:rsidR="00C72512" w:rsidRPr="00491CD8">
        <w:rPr>
          <w:rFonts w:ascii="Arial Narrow" w:hAnsi="Arial Narrow"/>
        </w:rPr>
        <w:t xml:space="preserve">la réduction brutale et durable </w:t>
      </w:r>
      <w:r w:rsidR="00CA6B61" w:rsidRPr="00491CD8">
        <w:rPr>
          <w:rFonts w:ascii="Arial Narrow" w:hAnsi="Arial Narrow"/>
        </w:rPr>
        <w:t>de la part des pouvoirs public</w:t>
      </w:r>
      <w:r w:rsidR="00C72512" w:rsidRPr="00491CD8">
        <w:rPr>
          <w:rFonts w:ascii="Arial Narrow" w:hAnsi="Arial Narrow"/>
        </w:rPr>
        <w:t>s dans notre modèle économique</w:t>
      </w:r>
    </w:p>
    <w:p w:rsidR="00491CD8" w:rsidRDefault="00491CD8" w:rsidP="00491CD8">
      <w:pPr>
        <w:spacing w:after="0"/>
        <w:jc w:val="both"/>
        <w:rPr>
          <w:rFonts w:ascii="Arial Narrow" w:hAnsi="Arial Narrow"/>
        </w:rPr>
      </w:pPr>
      <w:r>
        <w:rPr>
          <w:rFonts w:ascii="Arial Narrow" w:hAnsi="Arial Narrow"/>
        </w:rPr>
        <w:t xml:space="preserve">- </w:t>
      </w:r>
      <w:r w:rsidR="00C72512" w:rsidRPr="00491CD8">
        <w:rPr>
          <w:rFonts w:ascii="Arial Narrow" w:hAnsi="Arial Narrow"/>
        </w:rPr>
        <w:t>la fragilisation des populations avec des revenus modestes et moyens</w:t>
      </w:r>
      <w:bookmarkEnd w:id="100"/>
    </w:p>
    <w:p w:rsidR="00491CD8" w:rsidRDefault="00491CD8" w:rsidP="00491CD8">
      <w:pPr>
        <w:spacing w:after="0"/>
        <w:jc w:val="both"/>
        <w:rPr>
          <w:rFonts w:ascii="Arial Narrow" w:hAnsi="Arial Narrow"/>
        </w:rPr>
      </w:pPr>
      <w:r>
        <w:rPr>
          <w:rFonts w:ascii="Arial Narrow" w:hAnsi="Arial Narrow"/>
        </w:rPr>
        <w:t xml:space="preserve">- </w:t>
      </w:r>
      <w:bookmarkStart w:id="101" w:name="_Toc495339379"/>
      <w:r w:rsidR="00C72512" w:rsidRPr="00491CD8">
        <w:rPr>
          <w:rFonts w:ascii="Arial Narrow" w:hAnsi="Arial Narrow"/>
        </w:rPr>
        <w:t>la pression croissante qui pèse sur les entreprises en matière de développement durable et de responsabilité sociétale</w:t>
      </w:r>
      <w:bookmarkEnd w:id="101"/>
    </w:p>
    <w:p w:rsidR="00491CD8" w:rsidRDefault="00491CD8" w:rsidP="00491CD8">
      <w:pPr>
        <w:spacing w:after="0"/>
        <w:jc w:val="both"/>
        <w:rPr>
          <w:rFonts w:ascii="Arial Narrow" w:hAnsi="Arial Narrow"/>
        </w:rPr>
      </w:pPr>
      <w:r>
        <w:rPr>
          <w:rFonts w:ascii="Arial Narrow" w:hAnsi="Arial Narrow"/>
        </w:rPr>
        <w:t xml:space="preserve">- </w:t>
      </w:r>
      <w:bookmarkStart w:id="102" w:name="_Toc495339380"/>
      <w:r w:rsidR="006A4FFF" w:rsidRPr="00491CD8">
        <w:rPr>
          <w:rFonts w:ascii="Arial Narrow" w:hAnsi="Arial Narrow"/>
        </w:rPr>
        <w:t>la transformation numérique qui impacte toutes les activités économiques</w:t>
      </w:r>
      <w:bookmarkStart w:id="103" w:name="_Toc495339381"/>
      <w:bookmarkEnd w:id="102"/>
    </w:p>
    <w:p w:rsidR="00491CD8" w:rsidRDefault="00491CD8" w:rsidP="00491CD8">
      <w:pPr>
        <w:spacing w:after="0"/>
        <w:jc w:val="both"/>
        <w:rPr>
          <w:rFonts w:ascii="Arial Narrow" w:hAnsi="Arial Narrow"/>
        </w:rPr>
      </w:pPr>
      <w:r>
        <w:rPr>
          <w:rFonts w:ascii="Arial Narrow" w:hAnsi="Arial Narrow"/>
        </w:rPr>
        <w:t xml:space="preserve">- </w:t>
      </w:r>
      <w:r w:rsidR="006A4FFF" w:rsidRPr="00491CD8">
        <w:rPr>
          <w:rFonts w:ascii="Arial Narrow" w:hAnsi="Arial Narrow"/>
        </w:rPr>
        <w:t>une métropolisation de nos économies et modes de vie qui accentue notamment la fracture territoriale en France et pose la question de la mobilité professionnelle.</w:t>
      </w:r>
      <w:bookmarkStart w:id="104" w:name="_Toc495305389"/>
      <w:bookmarkStart w:id="105" w:name="_Toc495305524"/>
      <w:bookmarkStart w:id="106" w:name="_Toc495305725"/>
      <w:bookmarkEnd w:id="103"/>
      <w:r>
        <w:rPr>
          <w:rFonts w:ascii="Arial Narrow" w:hAnsi="Arial Narrow"/>
        </w:rPr>
        <w:t xml:space="preserve"> </w:t>
      </w:r>
      <w:bookmarkStart w:id="107" w:name="_Toc495339382"/>
    </w:p>
    <w:p w:rsidR="00491CD8" w:rsidRDefault="00491CD8" w:rsidP="00491CD8">
      <w:pPr>
        <w:spacing w:after="0"/>
        <w:jc w:val="both"/>
        <w:rPr>
          <w:rFonts w:ascii="Arial Narrow" w:hAnsi="Arial Narrow"/>
        </w:rPr>
      </w:pPr>
    </w:p>
    <w:p w:rsidR="00491CD8" w:rsidRDefault="006A4FFF" w:rsidP="00491CD8">
      <w:pPr>
        <w:spacing w:after="0"/>
        <w:jc w:val="both"/>
        <w:rPr>
          <w:rFonts w:ascii="Arial Narrow" w:hAnsi="Arial Narrow"/>
        </w:rPr>
      </w:pPr>
      <w:r w:rsidRPr="00491CD8">
        <w:rPr>
          <w:rFonts w:ascii="Arial Narrow" w:hAnsi="Arial Narrow"/>
        </w:rPr>
        <w:t>Dans cet environnement en forte évolution, les sociétés de l’UES Arcade sont soumises à de fortes exigences de la part des pouvoirs publics, et se doivent de porter une attention accrue aux populations fragiles (non logés, mal logés, demandeurs d’asiles …), et être des contributeurs importants en matière de politique du logement sur le territoire national.</w:t>
      </w:r>
      <w:bookmarkEnd w:id="104"/>
      <w:bookmarkEnd w:id="105"/>
      <w:bookmarkEnd w:id="106"/>
      <w:bookmarkEnd w:id="107"/>
      <w:r w:rsidR="00491CD8">
        <w:rPr>
          <w:rFonts w:ascii="Arial Narrow" w:hAnsi="Arial Narrow"/>
        </w:rPr>
        <w:t xml:space="preserve"> </w:t>
      </w:r>
      <w:bookmarkStart w:id="108" w:name="_Toc495305390"/>
      <w:bookmarkStart w:id="109" w:name="_Toc495305525"/>
      <w:bookmarkStart w:id="110" w:name="_Toc495305726"/>
      <w:bookmarkStart w:id="111" w:name="_Toc495339383"/>
    </w:p>
    <w:p w:rsidR="00491CD8" w:rsidRDefault="00491CD8" w:rsidP="00491CD8">
      <w:pPr>
        <w:spacing w:after="0"/>
        <w:jc w:val="both"/>
        <w:rPr>
          <w:rFonts w:ascii="Arial Narrow" w:hAnsi="Arial Narrow"/>
        </w:rPr>
      </w:pPr>
    </w:p>
    <w:p w:rsidR="00491CD8" w:rsidRDefault="006A4FFF" w:rsidP="00491CD8">
      <w:pPr>
        <w:spacing w:after="0"/>
        <w:jc w:val="both"/>
        <w:rPr>
          <w:rFonts w:ascii="Arial Narrow" w:hAnsi="Arial Narrow"/>
        </w:rPr>
      </w:pPr>
      <w:r w:rsidRPr="00491CD8">
        <w:rPr>
          <w:rFonts w:ascii="Arial Narrow" w:hAnsi="Arial Narrow"/>
        </w:rPr>
        <w:t>Dans ce contexte, les sociétés doivent renforcer leur ancrage sur leurs fondamentaux :</w:t>
      </w:r>
      <w:bookmarkEnd w:id="108"/>
      <w:bookmarkEnd w:id="109"/>
      <w:bookmarkEnd w:id="110"/>
      <w:bookmarkEnd w:id="111"/>
      <w:r w:rsidRPr="00491CD8">
        <w:rPr>
          <w:rFonts w:ascii="Arial Narrow" w:hAnsi="Arial Narrow"/>
        </w:rPr>
        <w:t xml:space="preserve"> </w:t>
      </w:r>
      <w:bookmarkStart w:id="112" w:name="_Toc495305391"/>
      <w:bookmarkStart w:id="113" w:name="_Toc495305526"/>
      <w:bookmarkStart w:id="114" w:name="_Toc495305727"/>
      <w:bookmarkStart w:id="115" w:name="_Toc495339384"/>
    </w:p>
    <w:p w:rsidR="00491CD8" w:rsidRDefault="006A4FFF" w:rsidP="00491CD8">
      <w:pPr>
        <w:spacing w:after="0"/>
        <w:jc w:val="both"/>
        <w:rPr>
          <w:rFonts w:ascii="Arial Narrow" w:hAnsi="Arial Narrow"/>
        </w:rPr>
      </w:pPr>
      <w:r w:rsidRPr="00491CD8">
        <w:rPr>
          <w:rFonts w:ascii="Arial Narrow" w:hAnsi="Arial Narrow"/>
          <w:b/>
          <w:i/>
        </w:rPr>
        <w:t xml:space="preserve">1) Utilité sociale et solidité économique </w:t>
      </w:r>
      <w:r w:rsidRPr="00491CD8">
        <w:rPr>
          <w:rFonts w:ascii="Arial Narrow" w:hAnsi="Arial Narrow"/>
        </w:rPr>
        <w:t>: elles doivent mener leur mission de service d’intérêt général et démontrer leur utilité sociale, et pour cela être performantes, faire preuve de rigueur de gestion, et maitriser les risques</w:t>
      </w:r>
      <w:bookmarkStart w:id="116" w:name="_Toc495305392"/>
      <w:bookmarkStart w:id="117" w:name="_Toc495305527"/>
      <w:bookmarkStart w:id="118" w:name="_Toc495305728"/>
      <w:bookmarkStart w:id="119" w:name="_Toc495339385"/>
      <w:bookmarkEnd w:id="112"/>
      <w:bookmarkEnd w:id="113"/>
      <w:bookmarkEnd w:id="114"/>
      <w:bookmarkEnd w:id="115"/>
      <w:r w:rsidR="00491CD8">
        <w:rPr>
          <w:rFonts w:ascii="Arial Narrow" w:hAnsi="Arial Narrow"/>
        </w:rPr>
        <w:t xml:space="preserve">. </w:t>
      </w:r>
      <w:r w:rsidRPr="00491CD8">
        <w:rPr>
          <w:rFonts w:ascii="Arial Narrow" w:hAnsi="Arial Narrow"/>
        </w:rPr>
        <w:t>A ce titre, on notera que les sociétés de l’UES Arcade se dotent de dispositifs d’audit qualité interne ou externe (certification Iso), basés sur l’analyse des processus de travail, visant à l’amélioration continue des pratiques en créant une culture de l’autocontrôle généralisée à l’ensemble</w:t>
      </w:r>
      <w:r w:rsidR="00AE0F05">
        <w:rPr>
          <w:rFonts w:ascii="Arial Narrow" w:hAnsi="Arial Narrow"/>
        </w:rPr>
        <w:t xml:space="preserve"> des métiers</w:t>
      </w:r>
      <w:r w:rsidRPr="00491CD8">
        <w:rPr>
          <w:rFonts w:ascii="Arial Narrow" w:hAnsi="Arial Narrow"/>
        </w:rPr>
        <w:t>.</w:t>
      </w:r>
      <w:bookmarkEnd w:id="116"/>
      <w:bookmarkEnd w:id="117"/>
      <w:bookmarkEnd w:id="118"/>
      <w:bookmarkEnd w:id="119"/>
      <w:r w:rsidR="00491CD8">
        <w:rPr>
          <w:rFonts w:ascii="Arial Narrow" w:hAnsi="Arial Narrow"/>
        </w:rPr>
        <w:t xml:space="preserve"> </w:t>
      </w:r>
      <w:bookmarkStart w:id="120" w:name="_Toc495305393"/>
      <w:bookmarkStart w:id="121" w:name="_Toc495305528"/>
      <w:bookmarkStart w:id="122" w:name="_Toc495305729"/>
      <w:bookmarkStart w:id="123" w:name="_Toc495339386"/>
    </w:p>
    <w:p w:rsidR="00491CD8" w:rsidRDefault="00491CD8" w:rsidP="00491CD8">
      <w:pPr>
        <w:spacing w:after="0"/>
        <w:jc w:val="both"/>
        <w:rPr>
          <w:rFonts w:ascii="Arial Narrow" w:hAnsi="Arial Narrow"/>
        </w:rPr>
      </w:pPr>
    </w:p>
    <w:p w:rsidR="00491CD8" w:rsidRDefault="006A4FFF" w:rsidP="00491CD8">
      <w:pPr>
        <w:spacing w:after="0"/>
        <w:jc w:val="both"/>
        <w:rPr>
          <w:rFonts w:ascii="Arial Narrow" w:hAnsi="Arial Narrow"/>
        </w:rPr>
      </w:pPr>
      <w:r w:rsidRPr="00491CD8">
        <w:rPr>
          <w:rFonts w:ascii="Arial Narrow" w:hAnsi="Arial Narrow"/>
          <w:b/>
          <w:i/>
        </w:rPr>
        <w:t>2) Excellence des produits, des services et des relations vers les parties prenantes internes et externes</w:t>
      </w:r>
      <w:r w:rsidRPr="00491CD8">
        <w:rPr>
          <w:rFonts w:ascii="Arial Narrow" w:hAnsi="Arial Narrow"/>
        </w:rPr>
        <w:t xml:space="preserve"> : la satisfaction des locataires et la qualité de service clients sont des leviers de différenciation entre bailleurs sociaux</w:t>
      </w:r>
      <w:bookmarkEnd w:id="120"/>
      <w:bookmarkEnd w:id="121"/>
      <w:bookmarkEnd w:id="122"/>
      <w:r w:rsidRPr="00491CD8">
        <w:rPr>
          <w:rFonts w:ascii="Arial Narrow" w:hAnsi="Arial Narrow"/>
        </w:rPr>
        <w:t>.</w:t>
      </w:r>
      <w:bookmarkEnd w:id="123"/>
      <w:r w:rsidR="00491CD8">
        <w:rPr>
          <w:rFonts w:ascii="Arial Narrow" w:hAnsi="Arial Narrow"/>
        </w:rPr>
        <w:t xml:space="preserve"> </w:t>
      </w:r>
      <w:bookmarkStart w:id="124" w:name="_Toc495305394"/>
      <w:bookmarkStart w:id="125" w:name="_Toc495305529"/>
      <w:bookmarkStart w:id="126" w:name="_Toc495305730"/>
      <w:bookmarkStart w:id="127" w:name="_Toc495339387"/>
      <w:r w:rsidRPr="00491CD8">
        <w:rPr>
          <w:rFonts w:ascii="Arial Narrow" w:hAnsi="Arial Narrow"/>
        </w:rPr>
        <w:t>L’objectif d’amélioration de la qualité du service aux clients impacte tous les métiers de la chaine de valeur :</w:t>
      </w:r>
      <w:bookmarkEnd w:id="124"/>
      <w:bookmarkEnd w:id="125"/>
      <w:bookmarkEnd w:id="126"/>
      <w:bookmarkEnd w:id="127"/>
    </w:p>
    <w:p w:rsidR="00EC4E3F" w:rsidRDefault="00491CD8" w:rsidP="00491CD8">
      <w:pPr>
        <w:spacing w:after="0"/>
        <w:jc w:val="both"/>
        <w:rPr>
          <w:rFonts w:ascii="Arial Narrow" w:hAnsi="Arial Narrow"/>
        </w:rPr>
      </w:pPr>
      <w:bookmarkStart w:id="128" w:name="_Toc495305395"/>
      <w:bookmarkStart w:id="129" w:name="_Toc495305530"/>
      <w:bookmarkStart w:id="130" w:name="_Toc495305731"/>
      <w:bookmarkStart w:id="131" w:name="_Toc495339388"/>
      <w:r>
        <w:rPr>
          <w:rFonts w:ascii="Arial Narrow" w:hAnsi="Arial Narrow"/>
        </w:rPr>
        <w:t xml:space="preserve">- </w:t>
      </w:r>
      <w:r w:rsidR="006A4FFF" w:rsidRPr="00491CD8">
        <w:rPr>
          <w:rFonts w:ascii="Arial Narrow" w:hAnsi="Arial Narrow"/>
        </w:rPr>
        <w:t xml:space="preserve">Le métier de gardien, qui est un métier de savoir-être et de services, évolue fortement. </w:t>
      </w:r>
      <w:r>
        <w:rPr>
          <w:rFonts w:ascii="Arial Narrow" w:hAnsi="Arial Narrow"/>
        </w:rPr>
        <w:t xml:space="preserve">Premier </w:t>
      </w:r>
      <w:r w:rsidR="006A4FFF" w:rsidRPr="00491CD8">
        <w:rPr>
          <w:rFonts w:ascii="Arial Narrow" w:hAnsi="Arial Narrow"/>
        </w:rPr>
        <w:t>contact du locataire avec le bailleur, le gardien doit porter la culture de la qualité de services au plus près du terrain. Au sein de l’UES Arcade, le métier de gardien s’oriente progressivement vers un métier de relation : arrêt des tâches ménagères, élargissement du périmètre d’intervention, montée en compétence sur les missions administratives orientées vers le traitement des réclamations ; en outre cette évolution est aussi une réponse à l’usure professionnelle inhérente à ce métier du fait des contraintes physiques induites jusqu’alors par les taches ménagères.</w:t>
      </w:r>
      <w:bookmarkEnd w:id="128"/>
      <w:bookmarkEnd w:id="129"/>
      <w:bookmarkEnd w:id="130"/>
      <w:bookmarkEnd w:id="131"/>
      <w:r>
        <w:rPr>
          <w:rFonts w:ascii="Arial Narrow" w:hAnsi="Arial Narrow"/>
        </w:rPr>
        <w:t xml:space="preserve"> </w:t>
      </w:r>
      <w:bookmarkStart w:id="132" w:name="_Toc495305396"/>
      <w:bookmarkStart w:id="133" w:name="_Toc495305531"/>
      <w:bookmarkStart w:id="134" w:name="_Toc495305732"/>
      <w:bookmarkStart w:id="135" w:name="_Toc495339389"/>
    </w:p>
    <w:p w:rsidR="00EC4E3F" w:rsidRDefault="006A4FFF" w:rsidP="00491CD8">
      <w:pPr>
        <w:spacing w:after="0"/>
        <w:jc w:val="both"/>
        <w:rPr>
          <w:rFonts w:ascii="Arial Narrow" w:hAnsi="Arial Narrow"/>
        </w:rPr>
      </w:pPr>
      <w:r w:rsidRPr="00491CD8">
        <w:rPr>
          <w:rFonts w:ascii="Arial Narrow" w:hAnsi="Arial Narrow"/>
        </w:rPr>
        <w:t>-</w:t>
      </w:r>
      <w:r w:rsidR="00EC4E3F">
        <w:rPr>
          <w:rFonts w:ascii="Arial Narrow" w:hAnsi="Arial Narrow"/>
        </w:rPr>
        <w:t xml:space="preserve"> </w:t>
      </w:r>
      <w:r w:rsidRPr="00491CD8">
        <w:rPr>
          <w:rFonts w:ascii="Arial Narrow" w:hAnsi="Arial Narrow"/>
        </w:rPr>
        <w:t>L’amélioration de la qualité de service  impacte de manière globale les organisations et tous les métiers de la chaine de valeur notamment en matière de gestion locative : des métiers polyvalents se spécialisent afin de permettre aux titulaires de ces métiers d’acquérir une véritable expertise dans leur domaine de compétences.</w:t>
      </w:r>
      <w:bookmarkEnd w:id="132"/>
      <w:bookmarkEnd w:id="133"/>
      <w:bookmarkEnd w:id="134"/>
      <w:bookmarkEnd w:id="135"/>
      <w:r w:rsidRPr="00491CD8">
        <w:rPr>
          <w:rFonts w:ascii="Arial Narrow" w:hAnsi="Arial Narrow"/>
        </w:rPr>
        <w:t xml:space="preserve"> </w:t>
      </w:r>
      <w:r w:rsidR="00491CD8">
        <w:rPr>
          <w:rFonts w:ascii="Arial Narrow" w:hAnsi="Arial Narrow"/>
        </w:rPr>
        <w:t xml:space="preserve"> </w:t>
      </w:r>
      <w:bookmarkStart w:id="136" w:name="_Toc495305397"/>
      <w:bookmarkStart w:id="137" w:name="_Toc495305532"/>
      <w:bookmarkStart w:id="138" w:name="_Toc495305733"/>
      <w:bookmarkStart w:id="139" w:name="_Toc495339390"/>
    </w:p>
    <w:p w:rsidR="00EC4E3F" w:rsidRDefault="00EC4E3F" w:rsidP="00491CD8">
      <w:pPr>
        <w:spacing w:after="0"/>
        <w:jc w:val="both"/>
        <w:rPr>
          <w:rFonts w:ascii="Arial Narrow" w:hAnsi="Arial Narrow"/>
        </w:rPr>
      </w:pPr>
    </w:p>
    <w:p w:rsidR="00EC4E3F" w:rsidRDefault="006A4FFF" w:rsidP="00491CD8">
      <w:pPr>
        <w:spacing w:after="0"/>
        <w:jc w:val="both"/>
        <w:rPr>
          <w:rFonts w:ascii="Arial Narrow" w:hAnsi="Arial Narrow"/>
        </w:rPr>
      </w:pPr>
      <w:r w:rsidRPr="00EC4E3F">
        <w:rPr>
          <w:rFonts w:ascii="Arial Narrow" w:hAnsi="Arial Narrow"/>
          <w:b/>
        </w:rPr>
        <w:t>3) Innovation, créativité, favoriser l’expression des potentialités des collaborateurs et mieux travailler ensemble</w:t>
      </w:r>
      <w:r w:rsidRPr="00491CD8">
        <w:rPr>
          <w:rFonts w:ascii="Arial Narrow" w:hAnsi="Arial Narrow"/>
        </w:rPr>
        <w:t>.</w:t>
      </w:r>
      <w:bookmarkEnd w:id="136"/>
      <w:bookmarkEnd w:id="137"/>
      <w:bookmarkEnd w:id="138"/>
      <w:bookmarkEnd w:id="139"/>
      <w:r w:rsidR="00491CD8">
        <w:rPr>
          <w:rFonts w:ascii="Arial Narrow" w:hAnsi="Arial Narrow"/>
        </w:rPr>
        <w:t xml:space="preserve"> </w:t>
      </w:r>
      <w:bookmarkStart w:id="140" w:name="_Toc495305398"/>
      <w:bookmarkStart w:id="141" w:name="_Toc495305533"/>
      <w:bookmarkStart w:id="142" w:name="_Toc495305734"/>
      <w:bookmarkStart w:id="143" w:name="_Toc495339391"/>
    </w:p>
    <w:p w:rsidR="00EC4E3F" w:rsidRDefault="006A4FFF" w:rsidP="00491CD8">
      <w:pPr>
        <w:spacing w:after="0"/>
        <w:jc w:val="both"/>
        <w:rPr>
          <w:rFonts w:ascii="Arial Narrow" w:hAnsi="Arial Narrow"/>
        </w:rPr>
      </w:pPr>
      <w:r w:rsidRPr="00491CD8">
        <w:rPr>
          <w:rFonts w:ascii="Arial Narrow" w:hAnsi="Arial Narrow"/>
        </w:rPr>
        <w:t>-</w:t>
      </w:r>
      <w:r w:rsidR="00EC4E3F">
        <w:rPr>
          <w:rFonts w:ascii="Arial Narrow" w:hAnsi="Arial Narrow"/>
        </w:rPr>
        <w:t xml:space="preserve"> </w:t>
      </w:r>
      <w:r w:rsidRPr="00491CD8">
        <w:rPr>
          <w:rFonts w:ascii="Arial Narrow" w:hAnsi="Arial Narrow"/>
        </w:rPr>
        <w:t xml:space="preserve">Au travers du </w:t>
      </w:r>
      <w:r w:rsidR="00EC4E3F">
        <w:rPr>
          <w:rFonts w:ascii="Arial Narrow" w:hAnsi="Arial Narrow"/>
        </w:rPr>
        <w:t>« </w:t>
      </w:r>
      <w:r w:rsidRPr="00491CD8">
        <w:rPr>
          <w:rFonts w:ascii="Arial Narrow" w:hAnsi="Arial Narrow"/>
        </w:rPr>
        <w:t>Nouveau Monde</w:t>
      </w:r>
      <w:r w:rsidR="00EC4E3F">
        <w:rPr>
          <w:rFonts w:ascii="Arial Narrow" w:hAnsi="Arial Narrow"/>
        </w:rPr>
        <w:t> »</w:t>
      </w:r>
      <w:r w:rsidRPr="00491CD8">
        <w:rPr>
          <w:rFonts w:ascii="Arial Narrow" w:hAnsi="Arial Narrow"/>
        </w:rPr>
        <w:t xml:space="preserve"> informatique, Les NTIC vont offrir aux entreprises de véritables marges de progrès en terme d’efficience des processus, d’agilité et de réactivité. Ces NTIC vont aussi faire considérablement évoluer les métiers dans le sens, toujours, d’une amélioration d</w:t>
      </w:r>
      <w:r w:rsidR="00AE0F05">
        <w:rPr>
          <w:rFonts w:ascii="Arial Narrow" w:hAnsi="Arial Narrow"/>
        </w:rPr>
        <w:t>u service clients (ex : le BIM</w:t>
      </w:r>
      <w:r w:rsidRPr="00491CD8">
        <w:rPr>
          <w:rFonts w:ascii="Arial Narrow" w:hAnsi="Arial Narrow"/>
        </w:rPr>
        <w:t>). L’adaptation permanente des collaborateurs à ces nouveaux outils de travail et le développement par les entreprises et leurs lignes managériales de nouveaux usages doivent répondre à cet enjeu. La formation des collaborateurs à la prise en main de ces nouveaux outils est la clé de la réussite de cette transformation mais aussi une garantie d’employabilité durable de ces collaborateurs.</w:t>
      </w:r>
      <w:bookmarkEnd w:id="140"/>
      <w:bookmarkEnd w:id="141"/>
      <w:bookmarkEnd w:id="142"/>
      <w:bookmarkEnd w:id="143"/>
      <w:r w:rsidR="00491CD8">
        <w:rPr>
          <w:rFonts w:ascii="Arial Narrow" w:hAnsi="Arial Narrow"/>
        </w:rPr>
        <w:t xml:space="preserve"> </w:t>
      </w:r>
      <w:bookmarkStart w:id="144" w:name="_Toc495305399"/>
      <w:bookmarkStart w:id="145" w:name="_Toc495305534"/>
      <w:bookmarkStart w:id="146" w:name="_Toc495305735"/>
      <w:bookmarkStart w:id="147" w:name="_Toc495339392"/>
    </w:p>
    <w:p w:rsidR="00EC4E3F" w:rsidRDefault="006A4FFF" w:rsidP="00491CD8">
      <w:pPr>
        <w:spacing w:after="0"/>
        <w:jc w:val="both"/>
        <w:rPr>
          <w:rFonts w:ascii="Arial Narrow" w:hAnsi="Arial Narrow"/>
        </w:rPr>
      </w:pPr>
      <w:r w:rsidRPr="00491CD8">
        <w:rPr>
          <w:rFonts w:ascii="Arial Narrow" w:hAnsi="Arial Narrow"/>
        </w:rPr>
        <w:lastRenderedPageBreak/>
        <w:t>-</w:t>
      </w:r>
      <w:r w:rsidR="00EC4E3F">
        <w:rPr>
          <w:rFonts w:ascii="Arial Narrow" w:hAnsi="Arial Narrow"/>
        </w:rPr>
        <w:t xml:space="preserve"> </w:t>
      </w:r>
      <w:r w:rsidRPr="00491CD8">
        <w:rPr>
          <w:rFonts w:ascii="Arial Narrow" w:hAnsi="Arial Narrow"/>
        </w:rPr>
        <w:t xml:space="preserve">Le </w:t>
      </w:r>
      <w:r w:rsidR="00AE0F05">
        <w:rPr>
          <w:rFonts w:ascii="Arial Narrow" w:hAnsi="Arial Narrow"/>
        </w:rPr>
        <w:t>« </w:t>
      </w:r>
      <w:r w:rsidRPr="00491CD8">
        <w:rPr>
          <w:rFonts w:ascii="Arial Narrow" w:hAnsi="Arial Narrow"/>
        </w:rPr>
        <w:t>travailler ensemble</w:t>
      </w:r>
      <w:r w:rsidR="00AE0F05">
        <w:rPr>
          <w:rFonts w:ascii="Arial Narrow" w:hAnsi="Arial Narrow"/>
        </w:rPr>
        <w:t> »</w:t>
      </w:r>
      <w:r w:rsidRPr="00491CD8">
        <w:rPr>
          <w:rFonts w:ascii="Arial Narrow" w:hAnsi="Arial Narrow"/>
        </w:rPr>
        <w:t xml:space="preserve">, la mutualisation des activités, facilités par ces nouveaux outils de travail contribuent à déployer de nouveaux modes de travail sur le terrain, à créer de la transversalité et de la compréhension commune des enjeux et objectifs des entreprises, tout en renforçant les compétences métiers des collaborateurs (ex : détermination d’objectifs partagés sur les territoires entre </w:t>
      </w:r>
      <w:r w:rsidR="00AE0F05">
        <w:rPr>
          <w:rFonts w:ascii="Arial Narrow" w:hAnsi="Arial Narrow"/>
        </w:rPr>
        <w:t>métiers connexes</w:t>
      </w:r>
      <w:r w:rsidRPr="00491CD8">
        <w:rPr>
          <w:rFonts w:ascii="Arial Narrow" w:hAnsi="Arial Narrow"/>
        </w:rPr>
        <w:t xml:space="preserve">,   </w:t>
      </w:r>
      <w:proofErr w:type="spellStart"/>
      <w:r w:rsidRPr="00491CD8">
        <w:rPr>
          <w:rFonts w:ascii="Arial Narrow" w:hAnsi="Arial Narrow"/>
        </w:rPr>
        <w:t>co</w:t>
      </w:r>
      <w:proofErr w:type="spellEnd"/>
      <w:r w:rsidRPr="00491CD8">
        <w:rPr>
          <w:rFonts w:ascii="Arial Narrow" w:hAnsi="Arial Narrow"/>
        </w:rPr>
        <w:t>-développement et analyse de la pratique, renforcement de la mutualisation e</w:t>
      </w:r>
      <w:r w:rsidR="00AE0F05">
        <w:rPr>
          <w:rFonts w:ascii="Arial Narrow" w:hAnsi="Arial Narrow"/>
        </w:rPr>
        <w:t>ntre agences d’une même société, …</w:t>
      </w:r>
      <w:r w:rsidRPr="00491CD8">
        <w:rPr>
          <w:rFonts w:ascii="Arial Narrow" w:hAnsi="Arial Narrow"/>
        </w:rPr>
        <w:t>).</w:t>
      </w:r>
      <w:bookmarkEnd w:id="144"/>
      <w:bookmarkEnd w:id="145"/>
      <w:bookmarkEnd w:id="146"/>
      <w:bookmarkEnd w:id="147"/>
      <w:r w:rsidR="00491CD8">
        <w:rPr>
          <w:rFonts w:ascii="Arial Narrow" w:hAnsi="Arial Narrow"/>
        </w:rPr>
        <w:t xml:space="preserve"> </w:t>
      </w:r>
      <w:bookmarkStart w:id="148" w:name="_Toc495305400"/>
      <w:bookmarkStart w:id="149" w:name="_Toc495305535"/>
      <w:bookmarkStart w:id="150" w:name="_Toc495305736"/>
      <w:bookmarkStart w:id="151" w:name="_Toc495339393"/>
    </w:p>
    <w:p w:rsidR="006A4FFF" w:rsidRPr="00491CD8" w:rsidRDefault="00EC4E3F" w:rsidP="00491CD8">
      <w:pPr>
        <w:spacing w:after="0"/>
        <w:jc w:val="both"/>
        <w:rPr>
          <w:rFonts w:ascii="Arial Narrow" w:hAnsi="Arial Narrow"/>
        </w:rPr>
      </w:pPr>
      <w:r>
        <w:rPr>
          <w:rFonts w:ascii="Arial Narrow" w:hAnsi="Arial Narrow"/>
        </w:rPr>
        <w:t xml:space="preserve">- </w:t>
      </w:r>
      <w:r w:rsidR="006A4FFF" w:rsidRPr="00491CD8">
        <w:rPr>
          <w:rFonts w:ascii="Arial Narrow" w:hAnsi="Arial Narrow"/>
        </w:rPr>
        <w:t xml:space="preserve">Enfin, le management est au cœur de ces transformations dont il doit porter le sens et la finalité auprès des collaborateurs. Le rôle qui lui est dévolu se transforme lui aussi, l’amenant à passer de la gestion d’une relation basée sur le contrôle à l’animation d’une relation fondée sur la coopération : tout en portant la stratégie de l’entreprise, il doit accompagner le développement des métiers, démontrer sa capacité à faire émerger les talents et à fidéliser. Ainsi la mobilité au sein de l’UES </w:t>
      </w:r>
      <w:r w:rsidR="00AE0F05">
        <w:rPr>
          <w:rFonts w:ascii="Arial Narrow" w:hAnsi="Arial Narrow"/>
        </w:rPr>
        <w:t xml:space="preserve">Arcade </w:t>
      </w:r>
      <w:r w:rsidR="006A4FFF" w:rsidRPr="00491CD8">
        <w:rPr>
          <w:rFonts w:ascii="Arial Narrow" w:hAnsi="Arial Narrow"/>
        </w:rPr>
        <w:t xml:space="preserve">et plus largement au sein du </w:t>
      </w:r>
      <w:r w:rsidR="00AE0F05">
        <w:rPr>
          <w:rFonts w:ascii="Arial Narrow" w:hAnsi="Arial Narrow"/>
        </w:rPr>
        <w:t>G</w:t>
      </w:r>
      <w:r w:rsidR="006A4FFF" w:rsidRPr="00491CD8">
        <w:rPr>
          <w:rFonts w:ascii="Arial Narrow" w:hAnsi="Arial Narrow"/>
        </w:rPr>
        <w:t>roupe doit rester un atout pour les collaborateurs et les sociétés de l’UES Arcade.</w:t>
      </w:r>
      <w:bookmarkEnd w:id="148"/>
      <w:bookmarkEnd w:id="149"/>
      <w:bookmarkEnd w:id="150"/>
      <w:bookmarkEnd w:id="151"/>
    </w:p>
    <w:p w:rsidR="006A4FFF" w:rsidRDefault="006A4FFF" w:rsidP="006A4FFF">
      <w:pPr>
        <w:keepNext/>
        <w:keepLines/>
        <w:spacing w:after="0" w:line="240" w:lineRule="auto"/>
        <w:outlineLvl w:val="1"/>
        <w:rPr>
          <w:rFonts w:ascii="Arial Narrow" w:eastAsiaTheme="majorEastAsia" w:hAnsi="Arial Narrow" w:cstheme="majorBidi"/>
          <w:b/>
          <w:bCs/>
          <w:u w:val="single"/>
          <w:lang w:eastAsia="fr-FR"/>
        </w:rPr>
      </w:pPr>
    </w:p>
    <w:p w:rsidR="00153CC0" w:rsidRPr="0097055A" w:rsidRDefault="00534766" w:rsidP="0097055A">
      <w:pPr>
        <w:keepNext/>
        <w:keepLines/>
        <w:spacing w:after="0" w:line="240" w:lineRule="auto"/>
        <w:outlineLvl w:val="1"/>
        <w:rPr>
          <w:rFonts w:ascii="Arial Narrow" w:eastAsiaTheme="majorEastAsia" w:hAnsi="Arial Narrow" w:cstheme="majorBidi"/>
          <w:b/>
          <w:bCs/>
          <w:u w:val="single"/>
          <w:lang w:eastAsia="fr-FR"/>
        </w:rPr>
      </w:pPr>
      <w:bookmarkStart w:id="152" w:name="_Toc495658834"/>
      <w:r w:rsidRPr="0097055A">
        <w:rPr>
          <w:rFonts w:ascii="Arial Narrow" w:eastAsiaTheme="majorEastAsia" w:hAnsi="Arial Narrow" w:cstheme="majorBidi"/>
          <w:b/>
          <w:bCs/>
          <w:u w:val="single"/>
          <w:lang w:eastAsia="fr-FR"/>
        </w:rPr>
        <w:t>7</w:t>
      </w:r>
      <w:r w:rsidR="00153CC0" w:rsidRPr="0097055A">
        <w:rPr>
          <w:rFonts w:ascii="Arial Narrow" w:eastAsiaTheme="majorEastAsia" w:hAnsi="Arial Narrow" w:cstheme="majorBidi"/>
          <w:b/>
          <w:bCs/>
          <w:u w:val="single"/>
          <w:lang w:eastAsia="fr-FR"/>
        </w:rPr>
        <w:t>-</w:t>
      </w:r>
      <w:r w:rsidR="00852F5F">
        <w:rPr>
          <w:rFonts w:ascii="Arial Narrow" w:eastAsiaTheme="majorEastAsia" w:hAnsi="Arial Narrow" w:cstheme="majorBidi"/>
          <w:b/>
          <w:bCs/>
          <w:u w:val="single"/>
          <w:lang w:eastAsia="fr-FR"/>
        </w:rPr>
        <w:t>2</w:t>
      </w:r>
      <w:r w:rsidR="00153CC0" w:rsidRPr="0097055A">
        <w:rPr>
          <w:rFonts w:ascii="Arial Narrow" w:eastAsiaTheme="majorEastAsia" w:hAnsi="Arial Narrow" w:cstheme="majorBidi"/>
          <w:b/>
          <w:bCs/>
          <w:u w:val="single"/>
          <w:lang w:eastAsia="fr-FR"/>
        </w:rPr>
        <w:t>) Inscrire la formation professionnelle dans une vision prospective en lien avec la stratégie</w:t>
      </w:r>
      <w:bookmarkEnd w:id="152"/>
    </w:p>
    <w:p w:rsidR="00F63F7F" w:rsidRDefault="00F63F7F" w:rsidP="00F63F7F">
      <w:pPr>
        <w:spacing w:after="0"/>
        <w:jc w:val="both"/>
        <w:rPr>
          <w:rFonts w:ascii="Arial Narrow" w:hAnsi="Arial Narrow"/>
        </w:rPr>
      </w:pPr>
    </w:p>
    <w:p w:rsidR="00153CC0" w:rsidRDefault="00F63F7F" w:rsidP="00153CC0">
      <w:pPr>
        <w:jc w:val="both"/>
        <w:rPr>
          <w:rFonts w:ascii="Arial Narrow" w:hAnsi="Arial Narrow"/>
        </w:rPr>
      </w:pPr>
      <w:r>
        <w:rPr>
          <w:rFonts w:ascii="Arial Narrow" w:hAnsi="Arial Narrow"/>
        </w:rPr>
        <w:t>L</w:t>
      </w:r>
      <w:r w:rsidR="00153CC0">
        <w:rPr>
          <w:rFonts w:ascii="Arial Narrow" w:hAnsi="Arial Narrow"/>
        </w:rPr>
        <w:t>a stratégie</w:t>
      </w:r>
      <w:r w:rsidR="00C80D38">
        <w:rPr>
          <w:rFonts w:ascii="Arial Narrow" w:hAnsi="Arial Narrow"/>
        </w:rPr>
        <w:t xml:space="preserve"> des sociétés de l’UES Arcade </w:t>
      </w:r>
      <w:r w:rsidR="00153CC0">
        <w:rPr>
          <w:rFonts w:ascii="Arial Narrow" w:hAnsi="Arial Narrow"/>
        </w:rPr>
        <w:t xml:space="preserve">s’inscrit dans une double ambition de croissance et de recherche de l’excellence pour se différencier dans un secteur d’activité en pleine mutation. </w:t>
      </w:r>
    </w:p>
    <w:p w:rsidR="00153CC0" w:rsidRDefault="00707C0A" w:rsidP="00153CC0">
      <w:pPr>
        <w:jc w:val="both"/>
        <w:rPr>
          <w:rFonts w:ascii="Arial Narrow" w:hAnsi="Arial Narrow"/>
        </w:rPr>
      </w:pPr>
      <w:r>
        <w:rPr>
          <w:rFonts w:ascii="Arial Narrow" w:hAnsi="Arial Narrow"/>
        </w:rPr>
        <w:t>Cette stratégie se traduit e</w:t>
      </w:r>
      <w:r w:rsidR="00153CC0">
        <w:rPr>
          <w:rFonts w:ascii="Arial Narrow" w:hAnsi="Arial Narrow"/>
        </w:rPr>
        <w:t xml:space="preserve">n termes de ressources </w:t>
      </w:r>
      <w:r>
        <w:rPr>
          <w:rFonts w:ascii="Arial Narrow" w:hAnsi="Arial Narrow"/>
        </w:rPr>
        <w:t>par une augmentation des effectifs</w:t>
      </w:r>
      <w:r w:rsidR="00EB6148">
        <w:rPr>
          <w:rFonts w:ascii="Arial Narrow" w:hAnsi="Arial Narrow"/>
        </w:rPr>
        <w:t xml:space="preserve">, </w:t>
      </w:r>
      <w:r w:rsidR="00153CC0">
        <w:rPr>
          <w:rFonts w:ascii="Arial Narrow" w:hAnsi="Arial Narrow"/>
        </w:rPr>
        <w:t xml:space="preserve"> </w:t>
      </w:r>
      <w:r>
        <w:rPr>
          <w:rFonts w:ascii="Arial Narrow" w:hAnsi="Arial Narrow"/>
        </w:rPr>
        <w:t xml:space="preserve">la nécessité d’actualiser les </w:t>
      </w:r>
      <w:r w:rsidR="00153CC0">
        <w:rPr>
          <w:rFonts w:ascii="Arial Narrow" w:hAnsi="Arial Narrow"/>
        </w:rPr>
        <w:t>compétences</w:t>
      </w:r>
      <w:r>
        <w:rPr>
          <w:rFonts w:ascii="Arial Narrow" w:hAnsi="Arial Narrow"/>
        </w:rPr>
        <w:t xml:space="preserve"> et d’en développer de nouvelles.</w:t>
      </w:r>
    </w:p>
    <w:p w:rsidR="00153CC0" w:rsidRDefault="00153CC0" w:rsidP="000069AB">
      <w:pPr>
        <w:jc w:val="both"/>
        <w:rPr>
          <w:rFonts w:ascii="Arial Narrow" w:hAnsi="Arial Narrow"/>
        </w:rPr>
      </w:pPr>
      <w:r>
        <w:rPr>
          <w:rFonts w:ascii="Arial Narrow" w:hAnsi="Arial Narrow"/>
        </w:rPr>
        <w:t xml:space="preserve">En conséquence, les orientations à trois ans du plan de formation </w:t>
      </w:r>
      <w:r w:rsidR="00124415">
        <w:rPr>
          <w:rFonts w:ascii="Arial Narrow" w:hAnsi="Arial Narrow"/>
        </w:rPr>
        <w:t xml:space="preserve">visent à garantir </w:t>
      </w:r>
      <w:r w:rsidRPr="00124415">
        <w:rPr>
          <w:rFonts w:ascii="Arial Narrow" w:hAnsi="Arial Narrow"/>
        </w:rPr>
        <w:t>la montée en compétences sur les fondamentaux métiers, la maitrise des outils professionnels, l’acculturation aux valeurs</w:t>
      </w:r>
      <w:r w:rsidR="00AE0F05">
        <w:rPr>
          <w:rFonts w:ascii="Arial Narrow" w:hAnsi="Arial Narrow"/>
        </w:rPr>
        <w:t xml:space="preserve"> et règles de fonctionnement </w:t>
      </w:r>
      <w:r w:rsidRPr="00124415">
        <w:rPr>
          <w:rFonts w:ascii="Arial Narrow" w:hAnsi="Arial Narrow"/>
        </w:rPr>
        <w:t xml:space="preserve">du Groupe et aux méthodes de travail </w:t>
      </w:r>
      <w:r w:rsidR="00124415">
        <w:rPr>
          <w:rFonts w:ascii="Arial Narrow" w:hAnsi="Arial Narrow"/>
        </w:rPr>
        <w:t>collaboratives et transversales, dans la perspective d’une employabil</w:t>
      </w:r>
      <w:r w:rsidR="00F63F7F">
        <w:rPr>
          <w:rFonts w:ascii="Arial Narrow" w:hAnsi="Arial Narrow"/>
        </w:rPr>
        <w:t>ité durable des collaborateurs.</w:t>
      </w:r>
    </w:p>
    <w:p w:rsidR="00F63F7F" w:rsidRPr="00951CE0" w:rsidRDefault="00F63F7F" w:rsidP="000069AB">
      <w:pPr>
        <w:jc w:val="both"/>
        <w:rPr>
          <w:rFonts w:ascii="Arial Narrow" w:hAnsi="Arial Narrow"/>
        </w:rPr>
      </w:pPr>
      <w:r w:rsidRPr="00951CE0">
        <w:rPr>
          <w:rFonts w:ascii="Arial Narrow" w:hAnsi="Arial Narrow"/>
        </w:rPr>
        <w:t>Ces orientations sont les suivantes :</w:t>
      </w:r>
    </w:p>
    <w:p w:rsidR="00D50D1B" w:rsidRPr="00951CE0" w:rsidRDefault="00D50D1B" w:rsidP="00F63F7F">
      <w:pPr>
        <w:pStyle w:val="Paragraphedeliste"/>
        <w:numPr>
          <w:ilvl w:val="0"/>
          <w:numId w:val="8"/>
        </w:numPr>
        <w:jc w:val="both"/>
        <w:rPr>
          <w:rFonts w:ascii="Arial Narrow" w:hAnsi="Arial Narrow"/>
        </w:rPr>
      </w:pPr>
      <w:r w:rsidRPr="00951CE0">
        <w:rPr>
          <w:rFonts w:ascii="Arial Narrow" w:hAnsi="Arial Narrow"/>
          <w:b/>
        </w:rPr>
        <w:t>L’accueil et l’intégration des nouveaux embauchés</w:t>
      </w:r>
      <w:r w:rsidRPr="00951CE0">
        <w:rPr>
          <w:rFonts w:ascii="Arial Narrow" w:hAnsi="Arial Narrow"/>
        </w:rPr>
        <w:t xml:space="preserve"> </w:t>
      </w:r>
      <w:r w:rsidRPr="00951CE0">
        <w:rPr>
          <w:rFonts w:ascii="Arial Narrow" w:hAnsi="Arial Narrow"/>
          <w:b/>
        </w:rPr>
        <w:t xml:space="preserve">et </w:t>
      </w:r>
      <w:r w:rsidR="00AE0F05">
        <w:rPr>
          <w:rFonts w:ascii="Arial Narrow" w:hAnsi="Arial Narrow"/>
          <w:b/>
        </w:rPr>
        <w:t>l’</w:t>
      </w:r>
      <w:r w:rsidRPr="00951CE0">
        <w:rPr>
          <w:rFonts w:ascii="Arial Narrow" w:hAnsi="Arial Narrow"/>
          <w:b/>
        </w:rPr>
        <w:t>accompagnement des mobilités</w:t>
      </w:r>
      <w:r w:rsidRPr="00951CE0">
        <w:rPr>
          <w:rFonts w:ascii="Arial Narrow" w:hAnsi="Arial Narrow"/>
        </w:rPr>
        <w:t xml:space="preserve"> comme levier de fidélisation, </w:t>
      </w:r>
    </w:p>
    <w:p w:rsidR="00124415" w:rsidRPr="00951CE0" w:rsidRDefault="00124415" w:rsidP="00F63F7F">
      <w:pPr>
        <w:pStyle w:val="Paragraphedeliste"/>
        <w:numPr>
          <w:ilvl w:val="0"/>
          <w:numId w:val="8"/>
        </w:numPr>
        <w:jc w:val="both"/>
        <w:rPr>
          <w:rFonts w:ascii="Arial Narrow" w:hAnsi="Arial Narrow"/>
        </w:rPr>
      </w:pPr>
      <w:r w:rsidRPr="00951CE0">
        <w:rPr>
          <w:rFonts w:ascii="Arial Narrow" w:hAnsi="Arial Narrow"/>
          <w:b/>
        </w:rPr>
        <w:t xml:space="preserve">L’amélioration continue de la qualité </w:t>
      </w:r>
      <w:r w:rsidRPr="00951CE0">
        <w:rPr>
          <w:rFonts w:ascii="Arial Narrow" w:hAnsi="Arial Narrow"/>
        </w:rPr>
        <w:t>en lien avec la relation client et l’expérience client, que cela soit dans l’accueil, dans la relation commerciale, en lien avec la prévention des conflits, la négociation, l’accompagnement social</w:t>
      </w:r>
    </w:p>
    <w:p w:rsidR="00153CC0" w:rsidRPr="00951CE0" w:rsidRDefault="00153CC0" w:rsidP="00F63F7F">
      <w:pPr>
        <w:pStyle w:val="Paragraphedeliste"/>
        <w:numPr>
          <w:ilvl w:val="0"/>
          <w:numId w:val="8"/>
        </w:numPr>
        <w:jc w:val="both"/>
        <w:rPr>
          <w:rFonts w:ascii="Arial Narrow" w:hAnsi="Arial Narrow"/>
        </w:rPr>
      </w:pPr>
      <w:r w:rsidRPr="00951CE0">
        <w:rPr>
          <w:rFonts w:ascii="Arial Narrow" w:hAnsi="Arial Narrow"/>
          <w:b/>
        </w:rPr>
        <w:t xml:space="preserve">L’anticipation et la prise en compte de l’impact </w:t>
      </w:r>
      <w:r w:rsidR="00F11253" w:rsidRPr="00951CE0">
        <w:rPr>
          <w:rFonts w:ascii="Arial Narrow" w:hAnsi="Arial Narrow"/>
        </w:rPr>
        <w:t xml:space="preserve">de la digitalisation </w:t>
      </w:r>
      <w:r w:rsidR="00F63F7F" w:rsidRPr="00951CE0">
        <w:rPr>
          <w:rFonts w:ascii="Arial Narrow" w:hAnsi="Arial Narrow"/>
        </w:rPr>
        <w:t>à la fois sur la maitrise des outils de travail mais aussi sur les nouveaux usages et services qui en découlent</w:t>
      </w:r>
      <w:r w:rsidRPr="00951CE0">
        <w:rPr>
          <w:rFonts w:ascii="Arial Narrow" w:hAnsi="Arial Narrow"/>
        </w:rPr>
        <w:t xml:space="preserve">. </w:t>
      </w:r>
      <w:r w:rsidR="00AF0387" w:rsidRPr="00951CE0">
        <w:rPr>
          <w:rFonts w:ascii="Arial Narrow" w:hAnsi="Arial Narrow"/>
        </w:rPr>
        <w:t>Par exemple pour accompagner</w:t>
      </w:r>
      <w:r w:rsidRPr="00951CE0">
        <w:rPr>
          <w:rFonts w:ascii="Arial Narrow" w:hAnsi="Arial Narrow"/>
        </w:rPr>
        <w:t xml:space="preserve"> le déploiement du projet « Nouveau Monde » qui prévoit l’amplification de l’usage des outils nomades, des mises à jour de versions (MS Office, messagerie…) et l’introduction de nouveaux applicatifs et outils collaboratifs (Skype For Business, intranet d’entreprise…)</w:t>
      </w:r>
    </w:p>
    <w:p w:rsidR="00153CC0" w:rsidRPr="00951CE0" w:rsidRDefault="00153CC0" w:rsidP="00F63F7F">
      <w:pPr>
        <w:pStyle w:val="Paragraphedeliste"/>
        <w:numPr>
          <w:ilvl w:val="0"/>
          <w:numId w:val="8"/>
        </w:numPr>
        <w:jc w:val="both"/>
        <w:rPr>
          <w:rFonts w:ascii="Arial Narrow" w:hAnsi="Arial Narrow"/>
        </w:rPr>
      </w:pPr>
      <w:r w:rsidRPr="00951CE0">
        <w:rPr>
          <w:rFonts w:ascii="Arial Narrow" w:hAnsi="Arial Narrow"/>
          <w:b/>
        </w:rPr>
        <w:t>La consolidation et la mise à jour des compétences métiers</w:t>
      </w:r>
      <w:r w:rsidRPr="00951CE0">
        <w:rPr>
          <w:rFonts w:ascii="Arial Narrow" w:hAnsi="Arial Narrow"/>
        </w:rPr>
        <w:t xml:space="preserve">, </w:t>
      </w:r>
      <w:r w:rsidR="000069AB" w:rsidRPr="00951CE0">
        <w:rPr>
          <w:rFonts w:ascii="Arial Narrow" w:hAnsi="Arial Narrow"/>
        </w:rPr>
        <w:t>pour répondre aux</w:t>
      </w:r>
      <w:r w:rsidRPr="00951CE0">
        <w:rPr>
          <w:rFonts w:ascii="Arial Narrow" w:hAnsi="Arial Narrow"/>
        </w:rPr>
        <w:t xml:space="preserve">  obligations règlementaires et techniques et </w:t>
      </w:r>
      <w:r w:rsidR="000069AB" w:rsidRPr="00951CE0">
        <w:rPr>
          <w:rFonts w:ascii="Arial Narrow" w:hAnsi="Arial Narrow"/>
        </w:rPr>
        <w:t xml:space="preserve">à </w:t>
      </w:r>
      <w:r w:rsidRPr="00951CE0">
        <w:rPr>
          <w:rFonts w:ascii="Arial Narrow" w:hAnsi="Arial Narrow"/>
        </w:rPr>
        <w:t>leurs évolutions</w:t>
      </w:r>
      <w:r w:rsidR="000069AB" w:rsidRPr="00951CE0">
        <w:rPr>
          <w:rFonts w:ascii="Arial Narrow" w:hAnsi="Arial Narrow"/>
        </w:rPr>
        <w:t>,</w:t>
      </w:r>
      <w:r w:rsidR="00AF0387" w:rsidRPr="00951CE0">
        <w:rPr>
          <w:rFonts w:ascii="Arial Narrow" w:hAnsi="Arial Narrow"/>
        </w:rPr>
        <w:t xml:space="preserve"> comme dans le domaine de la construction, des obligations du bailleur, le renforcement d’obligations en matière d’habilitation professionnelle, de nouvelles dispositions fiscales et juridiques</w:t>
      </w:r>
    </w:p>
    <w:p w:rsidR="00153CC0" w:rsidRPr="00951CE0" w:rsidRDefault="00153CC0" w:rsidP="00F63F7F">
      <w:pPr>
        <w:pStyle w:val="Paragraphedeliste"/>
        <w:numPr>
          <w:ilvl w:val="0"/>
          <w:numId w:val="8"/>
        </w:numPr>
        <w:jc w:val="both"/>
        <w:rPr>
          <w:rFonts w:ascii="Arial Narrow" w:hAnsi="Arial Narrow"/>
        </w:rPr>
      </w:pPr>
      <w:r w:rsidRPr="00951CE0">
        <w:rPr>
          <w:rFonts w:ascii="Arial Narrow" w:hAnsi="Arial Narrow"/>
          <w:b/>
        </w:rPr>
        <w:t>L’usage de nouveaux modes de collaboration</w:t>
      </w:r>
      <w:r w:rsidRPr="00951CE0">
        <w:rPr>
          <w:rFonts w:ascii="Arial Narrow" w:hAnsi="Arial Narrow"/>
        </w:rPr>
        <w:t xml:space="preserve"> </w:t>
      </w:r>
      <w:r w:rsidR="00AF0387" w:rsidRPr="00951CE0">
        <w:rPr>
          <w:rFonts w:ascii="Arial Narrow" w:hAnsi="Arial Narrow"/>
        </w:rPr>
        <w:t>comme par exemple</w:t>
      </w:r>
      <w:r w:rsidR="004C7F43" w:rsidRPr="00951CE0">
        <w:rPr>
          <w:rFonts w:ascii="Arial Narrow" w:hAnsi="Arial Narrow"/>
        </w:rPr>
        <w:t xml:space="preserve"> apprendre à</w:t>
      </w:r>
      <w:r w:rsidR="00AF0387" w:rsidRPr="00951CE0">
        <w:rPr>
          <w:rFonts w:ascii="Arial Narrow" w:hAnsi="Arial Narrow"/>
        </w:rPr>
        <w:t xml:space="preserve"> travailler en mode projet</w:t>
      </w:r>
    </w:p>
    <w:p w:rsidR="00124415" w:rsidRPr="00951CE0" w:rsidRDefault="00124415" w:rsidP="00F63F7F">
      <w:pPr>
        <w:pStyle w:val="Paragraphedeliste"/>
        <w:numPr>
          <w:ilvl w:val="0"/>
          <w:numId w:val="8"/>
        </w:numPr>
        <w:jc w:val="both"/>
        <w:rPr>
          <w:rFonts w:ascii="Arial Narrow" w:hAnsi="Arial Narrow"/>
        </w:rPr>
      </w:pPr>
      <w:r w:rsidRPr="00951CE0">
        <w:rPr>
          <w:rFonts w:ascii="Arial Narrow" w:hAnsi="Arial Narrow"/>
          <w:b/>
        </w:rPr>
        <w:t xml:space="preserve">Le développement des compétences comportementales </w:t>
      </w:r>
      <w:r w:rsidRPr="00951CE0">
        <w:rPr>
          <w:rFonts w:ascii="Arial Narrow" w:hAnsi="Arial Narrow"/>
        </w:rPr>
        <w:t xml:space="preserve">avec par exemple, </w:t>
      </w:r>
      <w:r w:rsidR="00F63F7F" w:rsidRPr="00951CE0">
        <w:rPr>
          <w:rFonts w:ascii="Arial Narrow" w:hAnsi="Arial Narrow"/>
        </w:rPr>
        <w:t xml:space="preserve">l’apprentissage de </w:t>
      </w:r>
      <w:r w:rsidRPr="00951CE0">
        <w:rPr>
          <w:rFonts w:ascii="Arial Narrow" w:hAnsi="Arial Narrow"/>
        </w:rPr>
        <w:t>la communication non violente, l’expression en public, …</w:t>
      </w:r>
      <w:r w:rsidR="00852F5F" w:rsidRPr="00951CE0">
        <w:rPr>
          <w:rFonts w:ascii="Arial Narrow" w:hAnsi="Arial Narrow"/>
        </w:rPr>
        <w:t>, ces formations contribuant à la qualité de vie au travail et à la prévention des risques psycho-sociaux</w:t>
      </w:r>
    </w:p>
    <w:p w:rsidR="00124415" w:rsidRDefault="001F41A4" w:rsidP="00F63F7F">
      <w:pPr>
        <w:pStyle w:val="Paragraphedeliste"/>
        <w:numPr>
          <w:ilvl w:val="0"/>
          <w:numId w:val="8"/>
        </w:numPr>
        <w:jc w:val="both"/>
        <w:rPr>
          <w:rFonts w:ascii="Arial Narrow" w:hAnsi="Arial Narrow"/>
        </w:rPr>
      </w:pPr>
      <w:r w:rsidRPr="00951CE0">
        <w:rPr>
          <w:rFonts w:ascii="Arial Narrow" w:hAnsi="Arial Narrow"/>
          <w:b/>
        </w:rPr>
        <w:t>Le développement des compétences managériales</w:t>
      </w:r>
      <w:r w:rsidRPr="00951CE0">
        <w:rPr>
          <w:rFonts w:ascii="Arial Narrow" w:hAnsi="Arial Narrow"/>
        </w:rPr>
        <w:t xml:space="preserve"> comme levier de la qualité de la relation</w:t>
      </w:r>
      <w:r w:rsidRPr="001F41A4">
        <w:rPr>
          <w:rFonts w:ascii="Arial Narrow" w:hAnsi="Arial Narrow"/>
        </w:rPr>
        <w:t xml:space="preserve"> professionnelle (accompagnement du changement, montée en compétences des collaborateurs, management à distance, prévention des risques psychosociaux et développement de la qualité de vie au travail…)</w:t>
      </w:r>
    </w:p>
    <w:p w:rsidR="00D50D1B" w:rsidRPr="00951CE0" w:rsidRDefault="00D50D1B" w:rsidP="00F63F7F">
      <w:pPr>
        <w:pStyle w:val="Paragraphedeliste"/>
        <w:numPr>
          <w:ilvl w:val="0"/>
          <w:numId w:val="8"/>
        </w:numPr>
        <w:jc w:val="both"/>
        <w:rPr>
          <w:rFonts w:ascii="Arial Narrow" w:hAnsi="Arial Narrow"/>
        </w:rPr>
      </w:pPr>
      <w:r w:rsidRPr="00951CE0">
        <w:rPr>
          <w:rFonts w:ascii="Arial Narrow" w:hAnsi="Arial Narrow"/>
          <w:b/>
        </w:rPr>
        <w:t xml:space="preserve">Les formations visant la sécurité, la prévention des risques professionnels et la préservation de la santé </w:t>
      </w:r>
      <w:r w:rsidRPr="00951CE0">
        <w:rPr>
          <w:rFonts w:ascii="Arial Narrow" w:hAnsi="Arial Narrow"/>
        </w:rPr>
        <w:t>restent un axe de formation important gages de qualité de vie au travail et d’employabilité durable.</w:t>
      </w:r>
    </w:p>
    <w:p w:rsidR="00AE67DE" w:rsidRPr="0097055A" w:rsidRDefault="000069AB" w:rsidP="00591444">
      <w:pPr>
        <w:jc w:val="both"/>
        <w:rPr>
          <w:rFonts w:ascii="Arial Narrow" w:hAnsi="Arial Narrow"/>
          <w:color w:val="FF0000"/>
        </w:rPr>
      </w:pPr>
      <w:r w:rsidRPr="0097055A">
        <w:rPr>
          <w:rFonts w:ascii="Arial Narrow" w:hAnsi="Arial Narrow"/>
        </w:rPr>
        <w:lastRenderedPageBreak/>
        <w:t>Ces orientations à 3 ans du plan de formation auront un impact sur la performance et l</w:t>
      </w:r>
      <w:r w:rsidR="00591444" w:rsidRPr="0097055A">
        <w:rPr>
          <w:rFonts w:ascii="Arial Narrow" w:hAnsi="Arial Narrow"/>
        </w:rPr>
        <w:t>’innovation, l</w:t>
      </w:r>
      <w:r w:rsidR="00153CC0" w:rsidRPr="0097055A">
        <w:rPr>
          <w:rFonts w:ascii="Arial Narrow" w:hAnsi="Arial Narrow"/>
        </w:rPr>
        <w:t>’adéquati</w:t>
      </w:r>
      <w:r w:rsidR="00F63F7F">
        <w:rPr>
          <w:rFonts w:ascii="Arial Narrow" w:hAnsi="Arial Narrow"/>
        </w:rPr>
        <w:t>on des besoins aux ressources</w:t>
      </w:r>
      <w:r w:rsidR="00591444" w:rsidRPr="0097055A">
        <w:rPr>
          <w:rFonts w:ascii="Arial Narrow" w:hAnsi="Arial Narrow"/>
        </w:rPr>
        <w:t>, l</w:t>
      </w:r>
      <w:r w:rsidR="00153CC0" w:rsidRPr="0097055A">
        <w:rPr>
          <w:rFonts w:ascii="Arial Narrow" w:hAnsi="Arial Narrow"/>
        </w:rPr>
        <w:t>’attractivité</w:t>
      </w:r>
      <w:r w:rsidR="00591444" w:rsidRPr="0097055A">
        <w:rPr>
          <w:rFonts w:ascii="Arial Narrow" w:hAnsi="Arial Narrow"/>
        </w:rPr>
        <w:t xml:space="preserve"> de l’entreprise</w:t>
      </w:r>
      <w:r w:rsidR="00023AE6" w:rsidRPr="0097055A">
        <w:rPr>
          <w:rFonts w:ascii="Arial Narrow" w:hAnsi="Arial Narrow"/>
        </w:rPr>
        <w:t xml:space="preserve"> et la fidélisation des collaborateurs</w:t>
      </w:r>
      <w:r w:rsidR="00591444" w:rsidRPr="0097055A">
        <w:rPr>
          <w:rFonts w:ascii="Arial Narrow" w:hAnsi="Arial Narrow"/>
        </w:rPr>
        <w:t>.</w:t>
      </w:r>
    </w:p>
    <w:p w:rsidR="00153CC0" w:rsidRPr="0097055A" w:rsidRDefault="00153CC0" w:rsidP="00153CC0">
      <w:pPr>
        <w:rPr>
          <w:rFonts w:ascii="Arial Narrow" w:hAnsi="Arial Narrow"/>
          <w:color w:val="FF0000"/>
        </w:rPr>
      </w:pPr>
      <w:r w:rsidRPr="0097055A">
        <w:rPr>
          <w:rFonts w:ascii="Arial Narrow" w:hAnsi="Arial Narrow"/>
          <w:b/>
        </w:rPr>
        <w:t xml:space="preserve">Action : </w:t>
      </w:r>
      <w:r w:rsidRPr="0097055A">
        <w:rPr>
          <w:rFonts w:ascii="Arial Narrow" w:hAnsi="Arial Narrow"/>
        </w:rPr>
        <w:t>La Direction s’engage à maintenir un effort de formation</w:t>
      </w:r>
      <w:r w:rsidR="00F63F7F">
        <w:rPr>
          <w:rFonts w:ascii="Arial Narrow" w:hAnsi="Arial Narrow"/>
        </w:rPr>
        <w:t xml:space="preserve"> sur le périmètre UES </w:t>
      </w:r>
      <w:r w:rsidR="00B623C4" w:rsidRPr="0097055A">
        <w:rPr>
          <w:rFonts w:ascii="Arial Narrow" w:hAnsi="Arial Narrow"/>
        </w:rPr>
        <w:t xml:space="preserve">de niveau comparable à celui de la Branche des </w:t>
      </w:r>
      <w:proofErr w:type="spellStart"/>
      <w:r w:rsidR="00F63F7F">
        <w:rPr>
          <w:rFonts w:ascii="Arial Narrow" w:hAnsi="Arial Narrow"/>
        </w:rPr>
        <w:t>E</w:t>
      </w:r>
      <w:r w:rsidR="00B623C4" w:rsidRPr="0097055A">
        <w:rPr>
          <w:rFonts w:ascii="Arial Narrow" w:hAnsi="Arial Narrow"/>
        </w:rPr>
        <w:t>sh</w:t>
      </w:r>
      <w:proofErr w:type="spellEnd"/>
      <w:r w:rsidRPr="0097055A">
        <w:rPr>
          <w:rFonts w:ascii="Arial Narrow" w:hAnsi="Arial Narrow"/>
        </w:rPr>
        <w:t xml:space="preserve"> </w:t>
      </w:r>
      <w:r w:rsidR="003D64CA">
        <w:rPr>
          <w:rFonts w:ascii="Arial Narrow" w:hAnsi="Arial Narrow"/>
        </w:rPr>
        <w:t xml:space="preserve">(3.6% de la masse salariale en 2015) </w:t>
      </w:r>
      <w:r w:rsidR="00EB6148" w:rsidRPr="0097055A">
        <w:rPr>
          <w:rFonts w:ascii="Arial Narrow" w:hAnsi="Arial Narrow"/>
        </w:rPr>
        <w:t>pour la mise en œuvre des orientations du plan à 3 ans</w:t>
      </w:r>
      <w:r w:rsidR="00F63F7F">
        <w:rPr>
          <w:rFonts w:ascii="Arial Narrow" w:hAnsi="Arial Narrow"/>
        </w:rPr>
        <w:t>.</w:t>
      </w:r>
    </w:p>
    <w:p w:rsidR="004C7F43" w:rsidRPr="0097055A" w:rsidRDefault="00153CC0" w:rsidP="00153CC0">
      <w:pPr>
        <w:rPr>
          <w:rFonts w:ascii="Arial Narrow" w:hAnsi="Arial Narrow"/>
        </w:rPr>
      </w:pPr>
      <w:r w:rsidRPr="0097055A">
        <w:rPr>
          <w:rFonts w:ascii="Arial Narrow" w:hAnsi="Arial Narrow"/>
          <w:b/>
        </w:rPr>
        <w:t xml:space="preserve">Objectif </w:t>
      </w:r>
      <w:r w:rsidRPr="0097055A">
        <w:rPr>
          <w:rFonts w:ascii="Arial Narrow" w:hAnsi="Arial Narrow"/>
        </w:rPr>
        <w:t>: </w:t>
      </w:r>
      <w:r w:rsidR="00C80D38">
        <w:rPr>
          <w:rFonts w:ascii="Arial Narrow" w:hAnsi="Arial Narrow"/>
        </w:rPr>
        <w:t xml:space="preserve">Favoriser l’employabilité durable </w:t>
      </w:r>
      <w:r w:rsidR="00023AE6" w:rsidRPr="0097055A">
        <w:rPr>
          <w:rFonts w:ascii="Arial Narrow" w:hAnsi="Arial Narrow"/>
        </w:rPr>
        <w:t>dans le respect des orientations du plan de formation à 3 ans.</w:t>
      </w:r>
    </w:p>
    <w:p w:rsidR="00153CC0" w:rsidRDefault="00153CC0" w:rsidP="00153CC0">
      <w:pPr>
        <w:rPr>
          <w:rFonts w:ascii="Arial Narrow" w:hAnsi="Arial Narrow"/>
        </w:rPr>
      </w:pPr>
      <w:r w:rsidRPr="0097055A">
        <w:rPr>
          <w:rFonts w:ascii="Arial Narrow" w:hAnsi="Arial Narrow"/>
          <w:b/>
        </w:rPr>
        <w:t>Indicateur :</w:t>
      </w:r>
      <w:r w:rsidR="00A54AE6" w:rsidRPr="0097055A">
        <w:rPr>
          <w:rFonts w:ascii="Arial Narrow" w:hAnsi="Arial Narrow"/>
          <w:b/>
        </w:rPr>
        <w:t xml:space="preserve"> </w:t>
      </w:r>
      <w:r w:rsidR="00EB6148" w:rsidRPr="0097055A">
        <w:rPr>
          <w:rFonts w:ascii="Arial Narrow" w:hAnsi="Arial Narrow"/>
        </w:rPr>
        <w:t xml:space="preserve">% </w:t>
      </w:r>
      <w:r w:rsidR="00023AE6" w:rsidRPr="0097055A">
        <w:rPr>
          <w:rFonts w:ascii="Arial Narrow" w:hAnsi="Arial Narrow"/>
        </w:rPr>
        <w:t>de masse salariale affecté à la formation</w:t>
      </w:r>
    </w:p>
    <w:p w:rsidR="00534766" w:rsidRPr="0097055A" w:rsidRDefault="00607EB2" w:rsidP="0097055A">
      <w:pPr>
        <w:keepNext/>
        <w:keepLines/>
        <w:spacing w:after="0" w:line="240" w:lineRule="auto"/>
        <w:outlineLvl w:val="1"/>
        <w:rPr>
          <w:rFonts w:ascii="Arial Narrow" w:eastAsiaTheme="majorEastAsia" w:hAnsi="Arial Narrow" w:cstheme="majorBidi"/>
          <w:b/>
          <w:bCs/>
          <w:u w:val="single"/>
          <w:lang w:eastAsia="fr-FR"/>
        </w:rPr>
      </w:pPr>
      <w:bookmarkStart w:id="153" w:name="_Toc495658835"/>
      <w:r>
        <w:rPr>
          <w:rFonts w:ascii="Arial Narrow" w:eastAsiaTheme="majorEastAsia" w:hAnsi="Arial Narrow" w:cstheme="majorBidi"/>
          <w:b/>
          <w:bCs/>
          <w:u w:val="single"/>
          <w:lang w:eastAsia="fr-FR"/>
        </w:rPr>
        <w:t>7-3</w:t>
      </w:r>
      <w:r w:rsidR="008A06DB" w:rsidRPr="0097055A">
        <w:rPr>
          <w:rFonts w:ascii="Arial Narrow" w:eastAsiaTheme="majorEastAsia" w:hAnsi="Arial Narrow" w:cstheme="majorBidi"/>
          <w:b/>
          <w:bCs/>
          <w:u w:val="single"/>
          <w:lang w:eastAsia="fr-FR"/>
        </w:rPr>
        <w:t>) Faciliter</w:t>
      </w:r>
      <w:r w:rsidR="00534766" w:rsidRPr="0097055A">
        <w:rPr>
          <w:rFonts w:ascii="Arial Narrow" w:eastAsiaTheme="majorEastAsia" w:hAnsi="Arial Narrow" w:cstheme="majorBidi"/>
          <w:b/>
          <w:bCs/>
          <w:u w:val="single"/>
          <w:lang w:eastAsia="fr-FR"/>
        </w:rPr>
        <w:t xml:space="preserve"> l’accès au Compte Personnel de Formation</w:t>
      </w:r>
      <w:bookmarkEnd w:id="153"/>
    </w:p>
    <w:p w:rsidR="00F63F7F" w:rsidRDefault="00F63F7F" w:rsidP="00F63F7F">
      <w:pPr>
        <w:spacing w:after="0"/>
        <w:jc w:val="both"/>
        <w:rPr>
          <w:rFonts w:ascii="Arial Narrow" w:hAnsi="Arial Narrow"/>
        </w:rPr>
      </w:pPr>
    </w:p>
    <w:p w:rsidR="00AE67DE" w:rsidRDefault="0002699E" w:rsidP="00153CC0">
      <w:pPr>
        <w:jc w:val="both"/>
        <w:rPr>
          <w:rFonts w:ascii="Arial Narrow" w:hAnsi="Arial Narrow"/>
        </w:rPr>
      </w:pPr>
      <w:r>
        <w:rPr>
          <w:rFonts w:ascii="Arial Narrow" w:hAnsi="Arial Narrow"/>
        </w:rPr>
        <w:t xml:space="preserve">Les </w:t>
      </w:r>
      <w:r w:rsidR="003B1290">
        <w:rPr>
          <w:rFonts w:ascii="Arial Narrow" w:hAnsi="Arial Narrow"/>
        </w:rPr>
        <w:t>Organisation Syndicales font le constat d’une méconnaissance du fonctionnement et des domaines de formation couverts par le Compte Personnel de Formation</w:t>
      </w:r>
      <w:r w:rsidR="00AE67DE">
        <w:rPr>
          <w:rFonts w:ascii="Arial Narrow" w:hAnsi="Arial Narrow"/>
        </w:rPr>
        <w:t xml:space="preserve"> (CPF)</w:t>
      </w:r>
      <w:r w:rsidR="003B1290">
        <w:rPr>
          <w:rFonts w:ascii="Arial Narrow" w:hAnsi="Arial Narrow"/>
        </w:rPr>
        <w:t xml:space="preserve"> pour nombre de salariés. </w:t>
      </w:r>
    </w:p>
    <w:p w:rsidR="0097055A" w:rsidRDefault="00AE67DE" w:rsidP="00AE67DE">
      <w:pPr>
        <w:rPr>
          <w:rFonts w:ascii="Arial Narrow" w:hAnsi="Arial Narrow"/>
        </w:rPr>
      </w:pPr>
      <w:r w:rsidRPr="00AE67DE">
        <w:rPr>
          <w:rFonts w:ascii="Arial Narrow" w:hAnsi="Arial Narrow"/>
          <w:b/>
        </w:rPr>
        <w:t>Action :</w:t>
      </w:r>
      <w:r>
        <w:rPr>
          <w:rFonts w:ascii="Arial Narrow" w:hAnsi="Arial Narrow"/>
        </w:rPr>
        <w:t xml:space="preserve"> La Direction s’engage à </w:t>
      </w:r>
      <w:r w:rsidR="00B623C4">
        <w:rPr>
          <w:rFonts w:ascii="Arial Narrow" w:hAnsi="Arial Narrow"/>
        </w:rPr>
        <w:t>préparer une documentation à l’intention des collaborateurs sur le CPF (modalités d’activation, types de formation éligibles, …)</w:t>
      </w:r>
      <w:r w:rsidR="00F63F7F">
        <w:rPr>
          <w:rFonts w:ascii="Arial Narrow" w:hAnsi="Arial Narrow"/>
        </w:rPr>
        <w:t>.</w:t>
      </w:r>
      <w:r w:rsidR="00F63F7F" w:rsidRPr="001F41A4">
        <w:rPr>
          <w:rFonts w:ascii="Arial Narrow" w:hAnsi="Arial Narrow"/>
          <w:strike/>
        </w:rPr>
        <w:t xml:space="preserve"> </w:t>
      </w:r>
      <w:r w:rsidRPr="001F41A4">
        <w:rPr>
          <w:rFonts w:ascii="Arial Narrow" w:hAnsi="Arial Narrow"/>
          <w:strike/>
        </w:rPr>
        <w:br/>
      </w:r>
      <w:r>
        <w:rPr>
          <w:rFonts w:ascii="Arial Narrow" w:hAnsi="Arial Narrow"/>
        </w:rPr>
        <w:br/>
      </w:r>
      <w:r w:rsidRPr="00AE67DE">
        <w:rPr>
          <w:rFonts w:ascii="Arial Narrow" w:hAnsi="Arial Narrow"/>
          <w:b/>
        </w:rPr>
        <w:t>Objectif :</w:t>
      </w:r>
      <w:r>
        <w:rPr>
          <w:rFonts w:ascii="Arial Narrow" w:hAnsi="Arial Narrow"/>
        </w:rPr>
        <w:t xml:space="preserve"> </w:t>
      </w:r>
      <w:r w:rsidR="00B623C4">
        <w:rPr>
          <w:rFonts w:ascii="Arial Narrow" w:hAnsi="Arial Narrow"/>
        </w:rPr>
        <w:t>100% des salariés auront accès à cette documentation</w:t>
      </w:r>
    </w:p>
    <w:p w:rsidR="00AE67DE" w:rsidRDefault="00AE67DE" w:rsidP="00AE67DE">
      <w:pPr>
        <w:rPr>
          <w:rFonts w:ascii="Arial Narrow" w:hAnsi="Arial Narrow"/>
        </w:rPr>
      </w:pPr>
      <w:r w:rsidRPr="00AE67DE">
        <w:rPr>
          <w:rFonts w:ascii="Arial Narrow" w:hAnsi="Arial Narrow"/>
          <w:b/>
        </w:rPr>
        <w:t>Indicateur </w:t>
      </w:r>
      <w:r w:rsidR="00B623C4">
        <w:rPr>
          <w:rFonts w:ascii="Arial Narrow" w:hAnsi="Arial Narrow"/>
        </w:rPr>
        <w:t>% de salariés ayant accès à cette documentation</w:t>
      </w:r>
    </w:p>
    <w:p w:rsidR="0002699E" w:rsidRPr="0097055A" w:rsidRDefault="00534766" w:rsidP="0097055A">
      <w:pPr>
        <w:keepNext/>
        <w:keepLines/>
        <w:spacing w:after="0" w:line="240" w:lineRule="auto"/>
        <w:outlineLvl w:val="1"/>
        <w:rPr>
          <w:rFonts w:ascii="Arial Narrow" w:eastAsiaTheme="majorEastAsia" w:hAnsi="Arial Narrow" w:cstheme="majorBidi"/>
          <w:b/>
          <w:bCs/>
          <w:u w:val="single"/>
          <w:lang w:eastAsia="fr-FR"/>
        </w:rPr>
      </w:pPr>
      <w:bookmarkStart w:id="154" w:name="_Toc495658836"/>
      <w:r w:rsidRPr="0097055A">
        <w:rPr>
          <w:rFonts w:ascii="Arial Narrow" w:eastAsiaTheme="majorEastAsia" w:hAnsi="Arial Narrow" w:cstheme="majorBidi"/>
          <w:b/>
          <w:bCs/>
          <w:u w:val="single"/>
          <w:lang w:eastAsia="fr-FR"/>
        </w:rPr>
        <w:t>7</w:t>
      </w:r>
      <w:r w:rsidR="00153CC0" w:rsidRPr="0097055A">
        <w:rPr>
          <w:rFonts w:ascii="Arial Narrow" w:eastAsiaTheme="majorEastAsia" w:hAnsi="Arial Narrow" w:cstheme="majorBidi"/>
          <w:b/>
          <w:bCs/>
          <w:u w:val="single"/>
          <w:lang w:eastAsia="fr-FR"/>
        </w:rPr>
        <w:t>-</w:t>
      </w:r>
      <w:r w:rsidR="00607EB2">
        <w:rPr>
          <w:rFonts w:ascii="Arial Narrow" w:eastAsiaTheme="majorEastAsia" w:hAnsi="Arial Narrow" w:cstheme="majorBidi"/>
          <w:b/>
          <w:bCs/>
          <w:u w:val="single"/>
          <w:lang w:eastAsia="fr-FR"/>
        </w:rPr>
        <w:t>4</w:t>
      </w:r>
      <w:r w:rsidR="00153CC0" w:rsidRPr="0097055A">
        <w:rPr>
          <w:rFonts w:ascii="Arial Narrow" w:eastAsiaTheme="majorEastAsia" w:hAnsi="Arial Narrow" w:cstheme="majorBidi"/>
          <w:b/>
          <w:bCs/>
          <w:u w:val="single"/>
          <w:lang w:eastAsia="fr-FR"/>
        </w:rPr>
        <w:t xml:space="preserve">) Connaître les usages en matière de recours </w:t>
      </w:r>
      <w:r w:rsidR="0097055A">
        <w:rPr>
          <w:rFonts w:ascii="Arial Narrow" w:eastAsiaTheme="majorEastAsia" w:hAnsi="Arial Narrow" w:cstheme="majorBidi"/>
          <w:b/>
          <w:bCs/>
          <w:u w:val="single"/>
          <w:lang w:eastAsia="fr-FR"/>
        </w:rPr>
        <w:t>et de pére</w:t>
      </w:r>
      <w:r w:rsidR="0002699E" w:rsidRPr="0097055A">
        <w:rPr>
          <w:rFonts w:ascii="Arial Narrow" w:eastAsiaTheme="majorEastAsia" w:hAnsi="Arial Narrow" w:cstheme="majorBidi"/>
          <w:b/>
          <w:bCs/>
          <w:u w:val="single"/>
          <w:lang w:eastAsia="fr-FR"/>
        </w:rPr>
        <w:t>n</w:t>
      </w:r>
      <w:r w:rsidR="0097055A">
        <w:rPr>
          <w:rFonts w:ascii="Arial Narrow" w:eastAsiaTheme="majorEastAsia" w:hAnsi="Arial Narrow" w:cstheme="majorBidi"/>
          <w:b/>
          <w:bCs/>
          <w:u w:val="single"/>
          <w:lang w:eastAsia="fr-FR"/>
        </w:rPr>
        <w:t>n</w:t>
      </w:r>
      <w:r w:rsidR="0002699E" w:rsidRPr="0097055A">
        <w:rPr>
          <w:rFonts w:ascii="Arial Narrow" w:eastAsiaTheme="majorEastAsia" w:hAnsi="Arial Narrow" w:cstheme="majorBidi"/>
          <w:b/>
          <w:bCs/>
          <w:u w:val="single"/>
          <w:lang w:eastAsia="fr-FR"/>
        </w:rPr>
        <w:t>isation des</w:t>
      </w:r>
      <w:r w:rsidR="00153CC0" w:rsidRPr="0097055A">
        <w:rPr>
          <w:rFonts w:ascii="Arial Narrow" w:eastAsiaTheme="majorEastAsia" w:hAnsi="Arial Narrow" w:cstheme="majorBidi"/>
          <w:b/>
          <w:bCs/>
          <w:u w:val="single"/>
          <w:lang w:eastAsia="fr-FR"/>
        </w:rPr>
        <w:t xml:space="preserve"> CDD</w:t>
      </w:r>
      <w:bookmarkEnd w:id="154"/>
      <w:r w:rsidR="00153CC0" w:rsidRPr="0097055A">
        <w:rPr>
          <w:rFonts w:ascii="Arial Narrow" w:eastAsiaTheme="majorEastAsia" w:hAnsi="Arial Narrow" w:cstheme="majorBidi"/>
          <w:b/>
          <w:bCs/>
          <w:u w:val="single"/>
          <w:lang w:eastAsia="fr-FR"/>
        </w:rPr>
        <w:t xml:space="preserve"> </w:t>
      </w:r>
    </w:p>
    <w:p w:rsidR="00F63F7F" w:rsidRDefault="00F63F7F" w:rsidP="00F63F7F">
      <w:pPr>
        <w:spacing w:after="0"/>
        <w:jc w:val="both"/>
        <w:rPr>
          <w:rFonts w:ascii="Arial Narrow" w:hAnsi="Arial Narrow"/>
        </w:rPr>
      </w:pPr>
    </w:p>
    <w:p w:rsidR="00153CC0" w:rsidRDefault="00153CC0" w:rsidP="00153CC0">
      <w:pPr>
        <w:jc w:val="both"/>
        <w:rPr>
          <w:rFonts w:ascii="Arial Narrow" w:hAnsi="Arial Narrow"/>
        </w:rPr>
      </w:pPr>
      <w:r>
        <w:rPr>
          <w:rFonts w:ascii="Arial Narrow" w:hAnsi="Arial Narrow"/>
        </w:rPr>
        <w:t xml:space="preserve">Le bilan social 2016 de l’UES Arcade rend compte d’un recours modéré et décroissant aux Contrats à Durée Déterminée, en particulier pour </w:t>
      </w:r>
      <w:r w:rsidRPr="00C33F2B">
        <w:rPr>
          <w:rFonts w:ascii="Arial Narrow" w:hAnsi="Arial Narrow"/>
        </w:rPr>
        <w:t>surcroit temporaire d’activité.</w:t>
      </w:r>
    </w:p>
    <w:p w:rsidR="00153CC0" w:rsidRDefault="00153CC0" w:rsidP="00153CC0">
      <w:pPr>
        <w:rPr>
          <w:rFonts w:ascii="Arial Narrow" w:hAnsi="Arial Narrow"/>
        </w:rPr>
      </w:pPr>
      <w:r>
        <w:rPr>
          <w:rFonts w:ascii="Arial Narrow" w:hAnsi="Arial Narrow"/>
        </w:rPr>
        <w:t>Pour rappel, l</w:t>
      </w:r>
      <w:r w:rsidRPr="00E36DA6">
        <w:rPr>
          <w:rFonts w:ascii="Arial Narrow" w:hAnsi="Arial Narrow"/>
        </w:rPr>
        <w:t>es perspectives de recours aux différents types de contrats de travail sont abordées à l’occasion de l’information et de la consultation du Comité d’Entreprise sur l’emploi.</w:t>
      </w:r>
    </w:p>
    <w:p w:rsidR="00153CC0" w:rsidRPr="00E079AE" w:rsidRDefault="00153CC0" w:rsidP="00153CC0">
      <w:pPr>
        <w:jc w:val="both"/>
        <w:rPr>
          <w:rFonts w:ascii="Arial Narrow" w:hAnsi="Arial Narrow"/>
        </w:rPr>
      </w:pPr>
      <w:r w:rsidRPr="000550C0">
        <w:rPr>
          <w:rFonts w:ascii="Arial Narrow" w:hAnsi="Arial Narrow"/>
          <w:b/>
        </w:rPr>
        <w:t>Action :</w:t>
      </w:r>
      <w:r>
        <w:rPr>
          <w:rFonts w:ascii="Arial Narrow" w:hAnsi="Arial Narrow"/>
          <w:b/>
        </w:rPr>
        <w:t xml:space="preserve"> </w:t>
      </w:r>
      <w:r>
        <w:rPr>
          <w:rFonts w:ascii="Arial Narrow" w:hAnsi="Arial Narrow"/>
        </w:rPr>
        <w:t>Les parties s’accordent sur l’intérêt d’ét</w:t>
      </w:r>
      <w:r w:rsidR="001F41A4">
        <w:rPr>
          <w:rFonts w:ascii="Arial Narrow" w:hAnsi="Arial Narrow"/>
        </w:rPr>
        <w:t xml:space="preserve">udier les usages en la matière, </w:t>
      </w:r>
      <w:r w:rsidR="00F63F7F">
        <w:rPr>
          <w:rFonts w:ascii="Arial Narrow" w:hAnsi="Arial Narrow"/>
        </w:rPr>
        <w:t xml:space="preserve">afin d’identifier </w:t>
      </w:r>
      <w:r>
        <w:rPr>
          <w:rFonts w:ascii="Arial Narrow" w:hAnsi="Arial Narrow"/>
        </w:rPr>
        <w:t>d’éventuelles pistes d’optimisation, en particulier en lien avec la maitrise de l’absentéisme, principal motif de recours aux CDD.</w:t>
      </w:r>
    </w:p>
    <w:p w:rsidR="00153CC0" w:rsidRDefault="00153CC0" w:rsidP="00153CC0">
      <w:pPr>
        <w:jc w:val="both"/>
        <w:rPr>
          <w:rFonts w:ascii="Arial Narrow" w:hAnsi="Arial Narrow"/>
          <w:b/>
        </w:rPr>
      </w:pPr>
      <w:r>
        <w:rPr>
          <w:rFonts w:ascii="Arial Narrow" w:hAnsi="Arial Narrow"/>
          <w:b/>
        </w:rPr>
        <w:t>Objectif</w:t>
      </w:r>
      <w:r w:rsidRPr="00C67664">
        <w:rPr>
          <w:rFonts w:ascii="Arial Narrow" w:hAnsi="Arial Narrow"/>
          <w:b/>
        </w:rPr>
        <w:t xml:space="preserve"> :</w:t>
      </w:r>
      <w:r>
        <w:rPr>
          <w:rFonts w:ascii="Arial Narrow" w:hAnsi="Arial Narrow"/>
          <w:b/>
        </w:rPr>
        <w:t xml:space="preserve"> </w:t>
      </w:r>
      <w:r w:rsidRPr="00E079AE">
        <w:rPr>
          <w:rFonts w:ascii="Arial Narrow" w:hAnsi="Arial Narrow"/>
        </w:rPr>
        <w:t>La Direction s’engage</w:t>
      </w:r>
      <w:r>
        <w:rPr>
          <w:rFonts w:ascii="Arial Narrow" w:hAnsi="Arial Narrow"/>
        </w:rPr>
        <w:t xml:space="preserve"> à étudier les conditions de recours </w:t>
      </w:r>
      <w:r w:rsidRPr="00E079AE">
        <w:rPr>
          <w:rFonts w:ascii="Arial Narrow" w:hAnsi="Arial Narrow"/>
        </w:rPr>
        <w:t>aux CDD de surcroît temporaire d’activité</w:t>
      </w:r>
      <w:r>
        <w:rPr>
          <w:rFonts w:ascii="Arial Narrow" w:hAnsi="Arial Narrow"/>
        </w:rPr>
        <w:t>.</w:t>
      </w:r>
    </w:p>
    <w:p w:rsidR="00153CC0" w:rsidRDefault="00153CC0" w:rsidP="00153CC0">
      <w:pPr>
        <w:jc w:val="both"/>
        <w:rPr>
          <w:rFonts w:ascii="Arial Narrow" w:hAnsi="Arial Narrow"/>
          <w:b/>
        </w:rPr>
      </w:pPr>
      <w:r w:rsidRPr="00C67664">
        <w:rPr>
          <w:rFonts w:ascii="Arial Narrow" w:hAnsi="Arial Narrow"/>
          <w:b/>
        </w:rPr>
        <w:t>Indicateur :</w:t>
      </w:r>
      <w:r>
        <w:rPr>
          <w:rFonts w:ascii="Arial Narrow" w:hAnsi="Arial Narrow"/>
          <w:b/>
        </w:rPr>
        <w:t xml:space="preserve"> </w:t>
      </w:r>
      <w:r w:rsidRPr="00E079AE">
        <w:rPr>
          <w:rFonts w:ascii="Arial Narrow" w:hAnsi="Arial Narrow"/>
        </w:rPr>
        <w:t>Réalisation de l’étude</w:t>
      </w:r>
      <w:r w:rsidR="00C80D38">
        <w:rPr>
          <w:rFonts w:ascii="Arial Narrow" w:hAnsi="Arial Narrow"/>
        </w:rPr>
        <w:t xml:space="preserve"> avant fin 2018</w:t>
      </w:r>
      <w:r>
        <w:rPr>
          <w:rFonts w:ascii="Arial Narrow" w:hAnsi="Arial Narrow"/>
        </w:rPr>
        <w:t>.</w:t>
      </w:r>
    </w:p>
    <w:p w:rsidR="001436B9" w:rsidRPr="001436B9" w:rsidRDefault="001436B9" w:rsidP="001436B9">
      <w:pPr>
        <w:keepNext/>
        <w:keepLines/>
        <w:spacing w:after="0" w:line="240" w:lineRule="auto"/>
        <w:outlineLvl w:val="0"/>
        <w:rPr>
          <w:rFonts w:ascii="Arial Narrow" w:eastAsiaTheme="majorEastAsia" w:hAnsi="Arial Narrow" w:cstheme="majorBidi"/>
          <w:b/>
          <w:bCs/>
          <w:color w:val="365F91" w:themeColor="accent1" w:themeShade="BF"/>
          <w:lang w:eastAsia="fr-FR"/>
        </w:rPr>
      </w:pPr>
      <w:bookmarkStart w:id="155" w:name="_Toc495658837"/>
      <w:r w:rsidRPr="001436B9">
        <w:rPr>
          <w:rFonts w:ascii="Arial Narrow" w:eastAsiaTheme="majorEastAsia" w:hAnsi="Arial Narrow" w:cstheme="majorBidi"/>
          <w:b/>
          <w:bCs/>
          <w:color w:val="365F91" w:themeColor="accent1" w:themeShade="BF"/>
          <w:lang w:eastAsia="fr-FR"/>
        </w:rPr>
        <w:t xml:space="preserve">Article </w:t>
      </w:r>
      <w:r w:rsidR="00534766">
        <w:rPr>
          <w:rFonts w:ascii="Arial Narrow" w:eastAsiaTheme="majorEastAsia" w:hAnsi="Arial Narrow" w:cstheme="majorBidi"/>
          <w:b/>
          <w:bCs/>
          <w:color w:val="365F91" w:themeColor="accent1" w:themeShade="BF"/>
          <w:lang w:eastAsia="fr-FR"/>
        </w:rPr>
        <w:t>8</w:t>
      </w:r>
      <w:r w:rsidRPr="001436B9">
        <w:rPr>
          <w:rFonts w:ascii="Arial Narrow" w:eastAsiaTheme="majorEastAsia" w:hAnsi="Arial Narrow" w:cstheme="majorBidi"/>
          <w:b/>
          <w:bCs/>
          <w:color w:val="365F91" w:themeColor="accent1" w:themeShade="BF"/>
          <w:lang w:eastAsia="fr-FR"/>
        </w:rPr>
        <w:t>. CALENDRIER PREVISIONNEL DE MISE EN OEUVRE DES DIFFERENTS ENGAGEMENTS</w:t>
      </w:r>
      <w:bookmarkEnd w:id="87"/>
      <w:bookmarkEnd w:id="155"/>
    </w:p>
    <w:p w:rsidR="00A01C9C" w:rsidRDefault="00A01C9C" w:rsidP="001436B9">
      <w:pPr>
        <w:autoSpaceDE w:val="0"/>
        <w:autoSpaceDN w:val="0"/>
        <w:adjustRightInd w:val="0"/>
        <w:spacing w:after="0" w:line="240" w:lineRule="auto"/>
        <w:jc w:val="both"/>
        <w:rPr>
          <w:rFonts w:ascii="Arial Narrow" w:eastAsia="Times New Roman" w:hAnsi="Arial Narrow" w:cs="Arial"/>
          <w:bCs/>
          <w:lang w:eastAsia="fr-FR"/>
        </w:rPr>
      </w:pPr>
    </w:p>
    <w:p w:rsidR="001436B9" w:rsidRPr="001436B9" w:rsidRDefault="001436B9" w:rsidP="001436B9">
      <w:pPr>
        <w:autoSpaceDE w:val="0"/>
        <w:autoSpaceDN w:val="0"/>
        <w:adjustRightInd w:val="0"/>
        <w:spacing w:after="0" w:line="240" w:lineRule="auto"/>
        <w:jc w:val="both"/>
        <w:rPr>
          <w:rFonts w:ascii="Arial Narrow" w:eastAsia="Times New Roman" w:hAnsi="Arial Narrow" w:cs="Arial"/>
          <w:bCs/>
          <w:lang w:eastAsia="fr-FR"/>
        </w:rPr>
      </w:pPr>
      <w:r w:rsidRPr="003D64CA">
        <w:rPr>
          <w:rFonts w:ascii="Arial Narrow" w:eastAsia="Times New Roman" w:hAnsi="Arial Narrow" w:cs="Arial"/>
          <w:bCs/>
          <w:lang w:eastAsia="fr-FR"/>
        </w:rPr>
        <w:t xml:space="preserve">Le présent accord prendra effet à compter du </w:t>
      </w:r>
      <w:r w:rsidR="00607EB2" w:rsidRPr="003D64CA">
        <w:rPr>
          <w:rFonts w:ascii="Arial Narrow" w:eastAsia="Times New Roman" w:hAnsi="Arial Narrow" w:cs="Arial"/>
          <w:bCs/>
          <w:lang w:eastAsia="fr-FR"/>
        </w:rPr>
        <w:t>01/01/2018</w:t>
      </w:r>
      <w:r w:rsidRPr="003D64CA">
        <w:rPr>
          <w:rFonts w:ascii="Arial Narrow" w:eastAsia="Times New Roman" w:hAnsi="Arial Narrow" w:cs="Arial"/>
          <w:bCs/>
          <w:lang w:eastAsia="fr-FR"/>
        </w:rPr>
        <w:t>.</w:t>
      </w:r>
    </w:p>
    <w:p w:rsidR="001436B9" w:rsidRPr="001436B9" w:rsidRDefault="001436B9" w:rsidP="001436B9">
      <w:pPr>
        <w:autoSpaceDE w:val="0"/>
        <w:autoSpaceDN w:val="0"/>
        <w:adjustRightInd w:val="0"/>
        <w:spacing w:after="0" w:line="240" w:lineRule="auto"/>
        <w:jc w:val="both"/>
        <w:rPr>
          <w:rFonts w:ascii="Arial Narrow" w:eastAsia="Times New Roman" w:hAnsi="Arial Narrow" w:cs="Arial"/>
          <w:bCs/>
          <w:lang w:eastAsia="fr-FR"/>
        </w:rPr>
      </w:pPr>
    </w:p>
    <w:p w:rsidR="00865B6A" w:rsidRPr="0097055A" w:rsidRDefault="00865B6A" w:rsidP="0088641D">
      <w:pPr>
        <w:autoSpaceDE w:val="0"/>
        <w:autoSpaceDN w:val="0"/>
        <w:adjustRightInd w:val="0"/>
        <w:spacing w:after="0" w:line="240" w:lineRule="auto"/>
        <w:contextualSpacing/>
        <w:rPr>
          <w:rFonts w:ascii="Arial Narrow" w:eastAsia="Times New Roman" w:hAnsi="Arial Narrow" w:cs="Arial"/>
          <w:bCs/>
          <w:lang w:eastAsia="fr-FR"/>
        </w:rPr>
      </w:pPr>
      <w:bookmarkStart w:id="156" w:name="_Toc353873064"/>
      <w:bookmarkStart w:id="157" w:name="_Toc360187060"/>
      <w:bookmarkStart w:id="158" w:name="_Toc483826528"/>
      <w:r w:rsidRPr="0097055A">
        <w:rPr>
          <w:rFonts w:ascii="Arial Narrow" w:eastAsia="Times New Roman" w:hAnsi="Arial Narrow" w:cs="Arial"/>
          <w:bCs/>
          <w:lang w:eastAsia="fr-FR"/>
        </w:rPr>
        <w:t xml:space="preserve">La Direction prévoit de mettre en place </w:t>
      </w:r>
      <w:r w:rsidR="003A4394">
        <w:rPr>
          <w:rFonts w:ascii="Arial Narrow" w:eastAsia="Times New Roman" w:hAnsi="Arial Narrow" w:cs="Arial"/>
          <w:bCs/>
          <w:lang w:eastAsia="fr-FR"/>
        </w:rPr>
        <w:t xml:space="preserve">dès la signature du présent accord les actions préparatoires suivantes afin d’optimiser la mise en œuvre de l’accord </w:t>
      </w:r>
      <w:r w:rsidRPr="0097055A">
        <w:rPr>
          <w:rFonts w:ascii="Arial Narrow" w:eastAsia="Times New Roman" w:hAnsi="Arial Narrow" w:cs="Arial"/>
          <w:bCs/>
          <w:lang w:eastAsia="fr-FR"/>
        </w:rPr>
        <w:t xml:space="preserve">: </w:t>
      </w:r>
    </w:p>
    <w:p w:rsidR="00865B6A" w:rsidRPr="0097055A" w:rsidRDefault="00865B6A" w:rsidP="00865B6A">
      <w:pPr>
        <w:numPr>
          <w:ilvl w:val="0"/>
          <w:numId w:val="4"/>
        </w:numPr>
        <w:autoSpaceDE w:val="0"/>
        <w:autoSpaceDN w:val="0"/>
        <w:adjustRightInd w:val="0"/>
        <w:spacing w:after="0" w:line="240" w:lineRule="auto"/>
        <w:contextualSpacing/>
        <w:rPr>
          <w:rFonts w:ascii="Arial Narrow" w:eastAsia="Times New Roman" w:hAnsi="Arial Narrow" w:cs="Arial"/>
          <w:bCs/>
          <w:lang w:eastAsia="fr-FR"/>
        </w:rPr>
      </w:pPr>
      <w:r w:rsidRPr="0097055A">
        <w:rPr>
          <w:rFonts w:ascii="Arial Narrow" w:eastAsia="Times New Roman" w:hAnsi="Arial Narrow" w:cs="Arial"/>
          <w:bCs/>
          <w:lang w:eastAsia="fr-FR"/>
        </w:rPr>
        <w:t>Information des dirigeants, directeurs, managers et salariés sur le contenu de l’accord, les engagements de chacune des parties,</w:t>
      </w:r>
    </w:p>
    <w:p w:rsidR="00865B6A" w:rsidRPr="0097055A" w:rsidRDefault="003A4394" w:rsidP="00865B6A">
      <w:pPr>
        <w:numPr>
          <w:ilvl w:val="0"/>
          <w:numId w:val="4"/>
        </w:numPr>
        <w:autoSpaceDE w:val="0"/>
        <w:autoSpaceDN w:val="0"/>
        <w:adjustRightInd w:val="0"/>
        <w:spacing w:after="0" w:line="240" w:lineRule="auto"/>
        <w:contextualSpacing/>
        <w:rPr>
          <w:rFonts w:ascii="Arial Narrow" w:eastAsia="Times New Roman" w:hAnsi="Arial Narrow" w:cs="Arial"/>
          <w:bCs/>
          <w:lang w:eastAsia="fr-FR"/>
        </w:rPr>
      </w:pPr>
      <w:r>
        <w:rPr>
          <w:rFonts w:ascii="Arial Narrow" w:eastAsia="Times New Roman" w:hAnsi="Arial Narrow" w:cs="Arial"/>
          <w:bCs/>
          <w:lang w:eastAsia="fr-FR"/>
        </w:rPr>
        <w:t>Travail en coordination avec les DRH des sociétés sur l’application de la charte de la mobilité</w:t>
      </w:r>
    </w:p>
    <w:p w:rsidR="00865B6A" w:rsidRDefault="00865B6A" w:rsidP="00865B6A">
      <w:pPr>
        <w:numPr>
          <w:ilvl w:val="0"/>
          <w:numId w:val="4"/>
        </w:numPr>
        <w:autoSpaceDE w:val="0"/>
        <w:autoSpaceDN w:val="0"/>
        <w:adjustRightInd w:val="0"/>
        <w:spacing w:after="0" w:line="240" w:lineRule="auto"/>
        <w:contextualSpacing/>
        <w:rPr>
          <w:rFonts w:ascii="Arial Narrow" w:eastAsia="Times New Roman" w:hAnsi="Arial Narrow" w:cs="Arial"/>
          <w:bCs/>
          <w:lang w:eastAsia="fr-FR"/>
        </w:rPr>
      </w:pPr>
      <w:r w:rsidRPr="0097055A">
        <w:rPr>
          <w:rFonts w:ascii="Arial Narrow" w:eastAsia="Times New Roman" w:hAnsi="Arial Narrow" w:cs="Arial"/>
          <w:bCs/>
          <w:lang w:eastAsia="fr-FR"/>
        </w:rPr>
        <w:t>Préparation</w:t>
      </w:r>
      <w:r w:rsidR="00F63F7F">
        <w:rPr>
          <w:rFonts w:ascii="Arial Narrow" w:eastAsia="Times New Roman" w:hAnsi="Arial Narrow" w:cs="Arial"/>
          <w:bCs/>
          <w:lang w:eastAsia="fr-FR"/>
        </w:rPr>
        <w:t xml:space="preserve"> des supports de communication sur le rôle du tuteur, </w:t>
      </w:r>
      <w:r w:rsidRPr="0097055A">
        <w:rPr>
          <w:rFonts w:ascii="Arial Narrow" w:eastAsia="Times New Roman" w:hAnsi="Arial Narrow" w:cs="Arial"/>
          <w:bCs/>
          <w:lang w:eastAsia="fr-FR"/>
        </w:rPr>
        <w:t xml:space="preserve">sur la </w:t>
      </w:r>
      <w:r w:rsidR="00F63F7F">
        <w:rPr>
          <w:rFonts w:ascii="Arial Narrow" w:eastAsia="Times New Roman" w:hAnsi="Arial Narrow" w:cs="Arial"/>
          <w:bCs/>
          <w:lang w:eastAsia="fr-FR"/>
        </w:rPr>
        <w:t xml:space="preserve">charte de mobilité, </w:t>
      </w:r>
      <w:r w:rsidR="00B623C4" w:rsidRPr="0097055A">
        <w:rPr>
          <w:rFonts w:ascii="Arial Narrow" w:eastAsia="Times New Roman" w:hAnsi="Arial Narrow" w:cs="Arial"/>
          <w:bCs/>
          <w:lang w:eastAsia="fr-FR"/>
        </w:rPr>
        <w:t>l’utilisation du CPF</w:t>
      </w:r>
    </w:p>
    <w:p w:rsidR="00F63F7F" w:rsidRPr="0097055A" w:rsidRDefault="00F63F7F" w:rsidP="00865B6A">
      <w:pPr>
        <w:numPr>
          <w:ilvl w:val="0"/>
          <w:numId w:val="4"/>
        </w:numPr>
        <w:autoSpaceDE w:val="0"/>
        <w:autoSpaceDN w:val="0"/>
        <w:adjustRightInd w:val="0"/>
        <w:spacing w:after="0" w:line="240" w:lineRule="auto"/>
        <w:contextualSpacing/>
        <w:rPr>
          <w:rFonts w:ascii="Arial Narrow" w:eastAsia="Times New Roman" w:hAnsi="Arial Narrow" w:cs="Arial"/>
          <w:bCs/>
          <w:lang w:eastAsia="fr-FR"/>
        </w:rPr>
      </w:pPr>
      <w:r>
        <w:rPr>
          <w:rFonts w:ascii="Arial Narrow" w:eastAsia="Times New Roman" w:hAnsi="Arial Narrow" w:cs="Arial"/>
          <w:bCs/>
          <w:lang w:eastAsia="fr-FR"/>
        </w:rPr>
        <w:t xml:space="preserve">Sensibilisation des managers à l’identification des compétences mises en œuvre </w:t>
      </w:r>
      <w:r w:rsidR="00AE0F05">
        <w:rPr>
          <w:rFonts w:ascii="Arial Narrow" w:eastAsia="Times New Roman" w:hAnsi="Arial Narrow" w:cs="Arial"/>
          <w:bCs/>
          <w:lang w:eastAsia="fr-FR"/>
        </w:rPr>
        <w:t xml:space="preserve">à l’occasion </w:t>
      </w:r>
      <w:r>
        <w:rPr>
          <w:rFonts w:ascii="Arial Narrow" w:eastAsia="Times New Roman" w:hAnsi="Arial Narrow" w:cs="Arial"/>
          <w:bCs/>
          <w:lang w:eastAsia="fr-FR"/>
        </w:rPr>
        <w:t>de l’exercice de mandats syndicaux ou de représentation du personnel</w:t>
      </w:r>
      <w:r w:rsidR="00AE0F05">
        <w:rPr>
          <w:rFonts w:ascii="Arial Narrow" w:eastAsia="Times New Roman" w:hAnsi="Arial Narrow" w:cs="Arial"/>
          <w:bCs/>
          <w:lang w:eastAsia="fr-FR"/>
        </w:rPr>
        <w:t>, à l’issue de la négociation en cours sur le dialogue social</w:t>
      </w:r>
    </w:p>
    <w:p w:rsidR="00865B6A" w:rsidRPr="0097055A" w:rsidRDefault="00865B6A" w:rsidP="006D548B">
      <w:pPr>
        <w:numPr>
          <w:ilvl w:val="0"/>
          <w:numId w:val="4"/>
        </w:numPr>
        <w:autoSpaceDE w:val="0"/>
        <w:autoSpaceDN w:val="0"/>
        <w:adjustRightInd w:val="0"/>
        <w:spacing w:after="0" w:line="240" w:lineRule="auto"/>
        <w:contextualSpacing/>
        <w:rPr>
          <w:rFonts w:ascii="Arial Narrow" w:eastAsia="Times New Roman" w:hAnsi="Arial Narrow" w:cs="Arial"/>
          <w:bCs/>
          <w:lang w:eastAsia="fr-FR"/>
        </w:rPr>
      </w:pPr>
      <w:r w:rsidRPr="0097055A">
        <w:rPr>
          <w:rFonts w:ascii="Arial Narrow" w:eastAsia="Times New Roman" w:hAnsi="Arial Narrow" w:cs="Arial"/>
          <w:bCs/>
          <w:lang w:eastAsia="fr-FR"/>
        </w:rPr>
        <w:t xml:space="preserve">Programmation des revues de personnels 2018 dans chaque entité après avoir défini </w:t>
      </w:r>
      <w:r w:rsidR="006D548B" w:rsidRPr="006D548B">
        <w:rPr>
          <w:rFonts w:ascii="Arial Narrow" w:eastAsia="Times New Roman" w:hAnsi="Arial Narrow" w:cs="Arial"/>
          <w:bCs/>
          <w:lang w:eastAsia="fr-FR"/>
        </w:rPr>
        <w:t>le rythme, le calendrier, le contenu, les modalités d’organisation et de fonctionnement, les objectifs de ces revues de personnel</w:t>
      </w:r>
      <w:r w:rsidRPr="0097055A">
        <w:rPr>
          <w:rFonts w:ascii="Arial Narrow" w:eastAsia="Times New Roman" w:hAnsi="Arial Narrow" w:cs="Arial"/>
          <w:bCs/>
          <w:lang w:eastAsia="fr-FR"/>
        </w:rPr>
        <w:t>,</w:t>
      </w:r>
    </w:p>
    <w:p w:rsidR="00865B6A" w:rsidRPr="0097055A" w:rsidRDefault="00865B6A" w:rsidP="00865B6A">
      <w:pPr>
        <w:numPr>
          <w:ilvl w:val="0"/>
          <w:numId w:val="4"/>
        </w:numPr>
        <w:autoSpaceDE w:val="0"/>
        <w:autoSpaceDN w:val="0"/>
        <w:adjustRightInd w:val="0"/>
        <w:spacing w:after="0" w:line="240" w:lineRule="auto"/>
        <w:contextualSpacing/>
        <w:rPr>
          <w:rFonts w:ascii="Arial Narrow" w:eastAsia="Times New Roman" w:hAnsi="Arial Narrow" w:cs="Arial"/>
          <w:bCs/>
          <w:lang w:eastAsia="fr-FR"/>
        </w:rPr>
      </w:pPr>
      <w:r w:rsidRPr="0097055A">
        <w:rPr>
          <w:rFonts w:ascii="Arial Narrow" w:eastAsia="Times New Roman" w:hAnsi="Arial Narrow" w:cs="Arial"/>
          <w:bCs/>
          <w:lang w:eastAsia="fr-FR"/>
        </w:rPr>
        <w:t>Définition des modalités de l’é</w:t>
      </w:r>
      <w:r w:rsidR="00F63F7F">
        <w:rPr>
          <w:rFonts w:ascii="Arial Narrow" w:eastAsia="Times New Roman" w:hAnsi="Arial Narrow" w:cs="Arial"/>
          <w:bCs/>
          <w:lang w:eastAsia="fr-FR"/>
        </w:rPr>
        <w:t>tude sur le recours au CDD</w:t>
      </w:r>
      <w:r w:rsidRPr="0097055A">
        <w:rPr>
          <w:rFonts w:ascii="Arial Narrow" w:eastAsia="Times New Roman" w:hAnsi="Arial Narrow" w:cs="Arial"/>
          <w:bCs/>
          <w:lang w:eastAsia="fr-FR"/>
        </w:rPr>
        <w:t>.</w:t>
      </w:r>
    </w:p>
    <w:p w:rsidR="000D5917" w:rsidRDefault="000D5917" w:rsidP="00865B6A">
      <w:pPr>
        <w:autoSpaceDE w:val="0"/>
        <w:autoSpaceDN w:val="0"/>
        <w:adjustRightInd w:val="0"/>
        <w:spacing w:after="0" w:line="240" w:lineRule="auto"/>
        <w:ind w:left="360"/>
        <w:contextualSpacing/>
        <w:rPr>
          <w:rFonts w:ascii="Arial Narrow" w:eastAsia="Times New Roman" w:hAnsi="Arial Narrow" w:cs="Arial"/>
          <w:bCs/>
          <w:lang w:eastAsia="fr-FR"/>
        </w:rPr>
      </w:pPr>
    </w:p>
    <w:p w:rsidR="001436B9" w:rsidRPr="00EF7F37" w:rsidRDefault="001436B9" w:rsidP="001436B9">
      <w:pPr>
        <w:keepNext/>
        <w:keepLines/>
        <w:spacing w:after="0" w:line="240" w:lineRule="auto"/>
        <w:jc w:val="both"/>
        <w:outlineLvl w:val="0"/>
        <w:rPr>
          <w:rFonts w:ascii="Arial Narrow" w:eastAsia="Times New Roman" w:hAnsi="Arial Narrow" w:cs="Times New Roman"/>
          <w:b/>
          <w:bCs/>
          <w:color w:val="365F91"/>
          <w:lang w:eastAsia="fr-FR"/>
        </w:rPr>
      </w:pPr>
      <w:bookmarkStart w:id="159" w:name="_Toc495658838"/>
      <w:r w:rsidRPr="00EF7F37">
        <w:rPr>
          <w:rFonts w:ascii="Arial Narrow" w:eastAsia="Times New Roman" w:hAnsi="Arial Narrow" w:cs="Times New Roman"/>
          <w:b/>
          <w:bCs/>
          <w:color w:val="365F91"/>
          <w:lang w:eastAsia="fr-FR"/>
        </w:rPr>
        <w:lastRenderedPageBreak/>
        <w:t>Article</w:t>
      </w:r>
      <w:r w:rsidR="00534766">
        <w:rPr>
          <w:rFonts w:ascii="Arial Narrow" w:eastAsia="Times New Roman" w:hAnsi="Arial Narrow" w:cs="Times New Roman"/>
          <w:b/>
          <w:bCs/>
          <w:color w:val="365F91"/>
          <w:lang w:eastAsia="fr-FR"/>
        </w:rPr>
        <w:t xml:space="preserve"> 9</w:t>
      </w:r>
      <w:r w:rsidRPr="00EF7F37">
        <w:rPr>
          <w:rFonts w:ascii="Arial Narrow" w:eastAsia="Times New Roman" w:hAnsi="Arial Narrow" w:cs="Times New Roman"/>
          <w:b/>
          <w:bCs/>
          <w:color w:val="365F91"/>
          <w:lang w:eastAsia="fr-FR"/>
        </w:rPr>
        <w:t>. MODALITES DE MISE EN ŒUVRE DE L’ACCORD ET D’EVALUATION DE LA REALISATION DES OBJECTIFS ET ENGAGEMENTS DE L’ACCORD</w:t>
      </w:r>
      <w:bookmarkEnd w:id="156"/>
      <w:bookmarkEnd w:id="157"/>
      <w:bookmarkEnd w:id="158"/>
      <w:bookmarkEnd w:id="159"/>
    </w:p>
    <w:p w:rsidR="001436B9" w:rsidRDefault="001436B9" w:rsidP="001436B9">
      <w:pPr>
        <w:autoSpaceDE w:val="0"/>
        <w:autoSpaceDN w:val="0"/>
        <w:adjustRightInd w:val="0"/>
        <w:spacing w:after="0" w:line="240" w:lineRule="auto"/>
        <w:jc w:val="both"/>
        <w:rPr>
          <w:rFonts w:ascii="Arial Narrow" w:eastAsia="Times New Roman" w:hAnsi="Arial Narrow" w:cs="Arial"/>
          <w:bCs/>
          <w:lang w:eastAsia="fr-FR"/>
        </w:rPr>
      </w:pPr>
    </w:p>
    <w:p w:rsidR="003A4394" w:rsidRPr="003D64CA" w:rsidRDefault="003A4394" w:rsidP="003A4394">
      <w:pPr>
        <w:autoSpaceDE w:val="0"/>
        <w:autoSpaceDN w:val="0"/>
        <w:adjustRightInd w:val="0"/>
        <w:spacing w:after="0" w:line="240" w:lineRule="auto"/>
        <w:jc w:val="both"/>
        <w:rPr>
          <w:rFonts w:ascii="Arial Narrow" w:eastAsia="Times New Roman" w:hAnsi="Arial Narrow" w:cs="Arial"/>
          <w:bCs/>
          <w:lang w:eastAsia="fr-FR"/>
        </w:rPr>
      </w:pPr>
      <w:r w:rsidRPr="003D64CA">
        <w:rPr>
          <w:rFonts w:ascii="Arial Narrow" w:eastAsia="Times New Roman" w:hAnsi="Arial Narrow" w:cs="Arial"/>
          <w:bCs/>
          <w:lang w:eastAsia="fr-FR"/>
        </w:rPr>
        <w:t>La DRH du Groupe Arcade et les DRH de chacune des sociétés couvertes par le présent accord effectueront un bilan d’étape sur la mise en œuvre des engagements tous les 6 mois ; ce bilan sera présenté à la Commission paritaire de suivi puis soumis aux membres du Comité d’Entreprise et du CHSCT.</w:t>
      </w:r>
    </w:p>
    <w:p w:rsidR="003A4394" w:rsidRPr="003D64CA" w:rsidRDefault="003A4394" w:rsidP="003A4394">
      <w:pPr>
        <w:autoSpaceDE w:val="0"/>
        <w:autoSpaceDN w:val="0"/>
        <w:adjustRightInd w:val="0"/>
        <w:spacing w:after="0" w:line="240" w:lineRule="auto"/>
        <w:jc w:val="both"/>
        <w:rPr>
          <w:rFonts w:ascii="Arial Narrow" w:eastAsia="Times New Roman" w:hAnsi="Arial Narrow" w:cs="Arial"/>
          <w:bCs/>
          <w:lang w:eastAsia="fr-FR"/>
        </w:rPr>
      </w:pPr>
    </w:p>
    <w:p w:rsidR="003A4394" w:rsidRPr="003D64CA" w:rsidRDefault="003A4394" w:rsidP="003A4394">
      <w:pPr>
        <w:autoSpaceDE w:val="0"/>
        <w:autoSpaceDN w:val="0"/>
        <w:adjustRightInd w:val="0"/>
        <w:spacing w:after="0" w:line="240" w:lineRule="auto"/>
        <w:rPr>
          <w:rFonts w:ascii="Arial Narrow" w:eastAsia="Times New Roman" w:hAnsi="Arial Narrow" w:cs="Arial"/>
          <w:bCs/>
          <w:lang w:eastAsia="fr-FR"/>
        </w:rPr>
      </w:pPr>
      <w:r w:rsidRPr="003D64CA">
        <w:rPr>
          <w:rFonts w:ascii="Arial Narrow" w:eastAsia="Times New Roman" w:hAnsi="Arial Narrow" w:cs="Arial"/>
          <w:bCs/>
          <w:lang w:eastAsia="fr-FR"/>
        </w:rPr>
        <w:t>La Commission paritaire de suivi sera composée :</w:t>
      </w:r>
    </w:p>
    <w:p w:rsidR="003A4394" w:rsidRPr="003D64CA" w:rsidRDefault="003A4394" w:rsidP="003A4394">
      <w:pPr>
        <w:numPr>
          <w:ilvl w:val="0"/>
          <w:numId w:val="4"/>
        </w:numPr>
        <w:autoSpaceDE w:val="0"/>
        <w:autoSpaceDN w:val="0"/>
        <w:adjustRightInd w:val="0"/>
        <w:spacing w:after="0" w:line="240" w:lineRule="auto"/>
        <w:contextualSpacing/>
        <w:rPr>
          <w:rFonts w:ascii="Arial Narrow" w:eastAsia="Times New Roman" w:hAnsi="Arial Narrow" w:cs="Arial"/>
          <w:bCs/>
          <w:lang w:eastAsia="fr-FR"/>
        </w:rPr>
      </w:pPr>
      <w:r w:rsidRPr="003D64CA">
        <w:rPr>
          <w:rFonts w:ascii="Arial Narrow" w:eastAsia="Times New Roman" w:hAnsi="Arial Narrow" w:cs="Arial"/>
          <w:bCs/>
          <w:lang w:eastAsia="fr-FR"/>
        </w:rPr>
        <w:t xml:space="preserve">De 2 représentants de chaque organisation syndicale représentative signataire au niveau de l’UES Arcade (le délégué syndical et le salarié, membre de sa délégation, ayant participé à la négociation), </w:t>
      </w:r>
    </w:p>
    <w:p w:rsidR="003A4394" w:rsidRPr="003D64CA" w:rsidRDefault="003A4394" w:rsidP="003A4394">
      <w:pPr>
        <w:numPr>
          <w:ilvl w:val="0"/>
          <w:numId w:val="4"/>
        </w:numPr>
        <w:autoSpaceDE w:val="0"/>
        <w:autoSpaceDN w:val="0"/>
        <w:adjustRightInd w:val="0"/>
        <w:spacing w:after="0" w:line="240" w:lineRule="auto"/>
        <w:contextualSpacing/>
        <w:rPr>
          <w:rFonts w:ascii="Arial Narrow" w:eastAsia="Times New Roman" w:hAnsi="Arial Narrow" w:cs="Arial"/>
          <w:bCs/>
          <w:lang w:eastAsia="fr-FR"/>
        </w:rPr>
      </w:pPr>
      <w:r w:rsidRPr="003D64CA">
        <w:rPr>
          <w:rFonts w:ascii="Arial Narrow" w:eastAsia="Times New Roman" w:hAnsi="Arial Narrow" w:cs="Arial"/>
          <w:bCs/>
          <w:lang w:eastAsia="fr-FR"/>
        </w:rPr>
        <w:t>D’1 représentant des services RH de chaque société de l</w:t>
      </w:r>
      <w:r w:rsidR="00607EB2" w:rsidRPr="003D64CA">
        <w:rPr>
          <w:rFonts w:ascii="Arial Narrow" w:eastAsia="Times New Roman" w:hAnsi="Arial Narrow" w:cs="Arial"/>
          <w:bCs/>
          <w:lang w:eastAsia="fr-FR"/>
        </w:rPr>
        <w:t>’UES Arcade et le cas échéant, en tant que de besoin, du Directeur Général de chaque société de l’UES Arcade</w:t>
      </w:r>
    </w:p>
    <w:p w:rsidR="003A4394" w:rsidRPr="003D64CA" w:rsidRDefault="003A4394" w:rsidP="003A4394">
      <w:pPr>
        <w:numPr>
          <w:ilvl w:val="0"/>
          <w:numId w:val="4"/>
        </w:numPr>
        <w:autoSpaceDE w:val="0"/>
        <w:autoSpaceDN w:val="0"/>
        <w:adjustRightInd w:val="0"/>
        <w:spacing w:after="0" w:line="240" w:lineRule="auto"/>
        <w:contextualSpacing/>
        <w:rPr>
          <w:rFonts w:ascii="Arial Narrow" w:eastAsia="Times New Roman" w:hAnsi="Arial Narrow" w:cs="Arial"/>
          <w:bCs/>
          <w:lang w:eastAsia="fr-FR"/>
        </w:rPr>
      </w:pPr>
      <w:r w:rsidRPr="003D64CA">
        <w:rPr>
          <w:rFonts w:ascii="Arial Narrow" w:eastAsia="Times New Roman" w:hAnsi="Arial Narrow" w:cs="Arial"/>
          <w:bCs/>
          <w:lang w:eastAsia="fr-FR"/>
        </w:rPr>
        <w:t>De la DRH du Groupe Arcade.</w:t>
      </w:r>
    </w:p>
    <w:p w:rsidR="001436B9" w:rsidRPr="00EF7F37" w:rsidRDefault="001436B9" w:rsidP="001436B9">
      <w:pPr>
        <w:autoSpaceDE w:val="0"/>
        <w:autoSpaceDN w:val="0"/>
        <w:adjustRightInd w:val="0"/>
        <w:spacing w:after="0" w:line="240" w:lineRule="auto"/>
        <w:jc w:val="both"/>
        <w:rPr>
          <w:rFonts w:ascii="Arial Narrow" w:eastAsia="Times New Roman" w:hAnsi="Arial Narrow" w:cs="Arial"/>
          <w:b/>
          <w:bCs/>
          <w:color w:val="00B050"/>
          <w:lang w:eastAsia="fr-FR"/>
        </w:rPr>
      </w:pPr>
    </w:p>
    <w:p w:rsidR="002F4DC9" w:rsidRPr="00EF7F37" w:rsidRDefault="002F4DC9" w:rsidP="002F4DC9">
      <w:pPr>
        <w:keepNext/>
        <w:keepLines/>
        <w:spacing w:after="0" w:line="240" w:lineRule="auto"/>
        <w:jc w:val="both"/>
        <w:outlineLvl w:val="0"/>
        <w:rPr>
          <w:rFonts w:ascii="Arial Narrow" w:eastAsia="Times New Roman" w:hAnsi="Arial Narrow" w:cs="Times New Roman"/>
          <w:b/>
          <w:bCs/>
          <w:color w:val="365F91"/>
          <w:lang w:eastAsia="fr-FR"/>
        </w:rPr>
      </w:pPr>
      <w:bookmarkStart w:id="160" w:name="_Toc353873065"/>
      <w:bookmarkStart w:id="161" w:name="_Toc360187061"/>
      <w:bookmarkStart w:id="162" w:name="_Toc483826529"/>
      <w:bookmarkStart w:id="163" w:name="_Toc495658839"/>
      <w:r w:rsidRPr="00EF7F37">
        <w:rPr>
          <w:rFonts w:ascii="Arial Narrow" w:eastAsia="Times New Roman" w:hAnsi="Arial Narrow" w:cs="Times New Roman"/>
          <w:b/>
          <w:bCs/>
          <w:color w:val="365F91"/>
          <w:lang w:eastAsia="fr-FR"/>
        </w:rPr>
        <w:t xml:space="preserve">Article </w:t>
      </w:r>
      <w:r>
        <w:rPr>
          <w:rFonts w:ascii="Arial Narrow" w:eastAsia="Times New Roman" w:hAnsi="Arial Narrow" w:cs="Times New Roman"/>
          <w:b/>
          <w:bCs/>
          <w:color w:val="365F91"/>
          <w:lang w:eastAsia="fr-FR"/>
        </w:rPr>
        <w:t>10</w:t>
      </w:r>
      <w:r w:rsidRPr="00EF7F37">
        <w:rPr>
          <w:rFonts w:ascii="Arial Narrow" w:eastAsia="Times New Roman" w:hAnsi="Arial Narrow" w:cs="Times New Roman"/>
          <w:b/>
          <w:bCs/>
          <w:color w:val="365F91"/>
          <w:lang w:eastAsia="fr-FR"/>
        </w:rPr>
        <w:t>. MODALITES DE PUBLICITE DE L’ACCORD</w:t>
      </w:r>
      <w:bookmarkEnd w:id="160"/>
      <w:bookmarkEnd w:id="161"/>
      <w:bookmarkEnd w:id="162"/>
      <w:bookmarkEnd w:id="163"/>
    </w:p>
    <w:p w:rsidR="002F4DC9" w:rsidRPr="00EF7F37" w:rsidRDefault="002F4DC9" w:rsidP="002F4DC9">
      <w:pPr>
        <w:spacing w:after="0" w:line="240" w:lineRule="auto"/>
        <w:jc w:val="both"/>
        <w:rPr>
          <w:rFonts w:ascii="Arial Narrow" w:eastAsia="Times New Roman" w:hAnsi="Arial Narrow" w:cs="Times New Roman"/>
          <w:lang w:eastAsia="fr-FR"/>
        </w:rPr>
      </w:pPr>
    </w:p>
    <w:p w:rsidR="002F4DC9" w:rsidRPr="00EF7F37" w:rsidRDefault="002F4DC9" w:rsidP="002F4DC9">
      <w:pPr>
        <w:spacing w:after="0" w:line="240" w:lineRule="auto"/>
        <w:jc w:val="both"/>
        <w:rPr>
          <w:rFonts w:ascii="Arial Narrow" w:eastAsia="Times New Roman" w:hAnsi="Arial Narrow" w:cs="Times New Roman"/>
          <w:lang w:eastAsia="fr-FR"/>
        </w:rPr>
      </w:pPr>
      <w:r w:rsidRPr="00EF7F37">
        <w:rPr>
          <w:rFonts w:ascii="Arial Narrow" w:eastAsia="Times New Roman" w:hAnsi="Arial Narrow" w:cs="Times New Roman"/>
          <w:lang w:eastAsia="fr-FR"/>
        </w:rPr>
        <w:t>L’accord sera transmis à l’ensemble des collaborateurs et personnels d’encadrement et sera accessible à tous les collaborateurs sur l’Intranet RH.</w:t>
      </w:r>
    </w:p>
    <w:p w:rsidR="002F4DC9" w:rsidRPr="00EF7F37" w:rsidRDefault="002F4DC9" w:rsidP="002F4DC9">
      <w:pPr>
        <w:spacing w:after="0" w:line="240" w:lineRule="auto"/>
        <w:jc w:val="both"/>
        <w:rPr>
          <w:rFonts w:ascii="Arial Narrow" w:eastAsia="Times New Roman" w:hAnsi="Arial Narrow" w:cs="Arial"/>
          <w:i/>
          <w:lang w:eastAsia="fr-FR"/>
        </w:rPr>
      </w:pPr>
    </w:p>
    <w:p w:rsidR="002F4DC9" w:rsidRPr="00EF7F37" w:rsidRDefault="002F4DC9" w:rsidP="002F4DC9">
      <w:pPr>
        <w:keepNext/>
        <w:keepLines/>
        <w:spacing w:after="0" w:line="240" w:lineRule="auto"/>
        <w:jc w:val="both"/>
        <w:outlineLvl w:val="0"/>
        <w:rPr>
          <w:rFonts w:ascii="Arial Narrow" w:eastAsia="Times New Roman" w:hAnsi="Arial Narrow" w:cs="Times New Roman"/>
          <w:b/>
          <w:bCs/>
          <w:color w:val="365F91"/>
          <w:lang w:eastAsia="fr-FR"/>
        </w:rPr>
      </w:pPr>
      <w:bookmarkStart w:id="164" w:name="_Toc353873066"/>
      <w:bookmarkStart w:id="165" w:name="_Toc360187062"/>
      <w:bookmarkStart w:id="166" w:name="_Toc483826530"/>
      <w:bookmarkStart w:id="167" w:name="_Toc495658840"/>
      <w:r w:rsidRPr="00EF7F37">
        <w:rPr>
          <w:rFonts w:ascii="Arial Narrow" w:eastAsia="Times New Roman" w:hAnsi="Arial Narrow" w:cs="Times New Roman"/>
          <w:b/>
          <w:bCs/>
          <w:color w:val="365F91"/>
          <w:lang w:eastAsia="fr-FR"/>
        </w:rPr>
        <w:t xml:space="preserve">Article  </w:t>
      </w:r>
      <w:r>
        <w:rPr>
          <w:rFonts w:ascii="Arial Narrow" w:eastAsia="Times New Roman" w:hAnsi="Arial Narrow" w:cs="Times New Roman"/>
          <w:b/>
          <w:bCs/>
          <w:color w:val="365F91"/>
          <w:lang w:eastAsia="fr-FR"/>
        </w:rPr>
        <w:t>11</w:t>
      </w:r>
      <w:r w:rsidRPr="00EF7F37">
        <w:rPr>
          <w:rFonts w:ascii="Arial Narrow" w:eastAsia="Times New Roman" w:hAnsi="Arial Narrow" w:cs="Times New Roman"/>
          <w:b/>
          <w:bCs/>
          <w:color w:val="365F91"/>
          <w:lang w:eastAsia="fr-FR"/>
        </w:rPr>
        <w:t>. ADHESION</w:t>
      </w:r>
      <w:bookmarkEnd w:id="164"/>
      <w:bookmarkEnd w:id="165"/>
      <w:bookmarkEnd w:id="166"/>
      <w:bookmarkEnd w:id="167"/>
    </w:p>
    <w:p w:rsidR="002F4DC9" w:rsidRPr="00EF7F37" w:rsidRDefault="002F4DC9" w:rsidP="002F4DC9">
      <w:pPr>
        <w:spacing w:after="0" w:line="240" w:lineRule="auto"/>
        <w:jc w:val="both"/>
        <w:rPr>
          <w:rFonts w:ascii="Arial Narrow" w:eastAsia="Times New Roman" w:hAnsi="Arial Narrow" w:cs="Arial"/>
          <w:lang w:eastAsia="fr-FR"/>
        </w:rPr>
      </w:pPr>
    </w:p>
    <w:p w:rsidR="002F4DC9" w:rsidRPr="00EF7F37" w:rsidRDefault="002F4DC9" w:rsidP="002F4DC9">
      <w:pPr>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Conformément à l’article L.2261-3 du Code du Travail, toute organisation syndicale de salariés représentative dans l’UES Arcade, qui n’est pas signataire du présent accord, pourra y adhérer ultérieurement.</w:t>
      </w:r>
    </w:p>
    <w:p w:rsidR="002F4DC9" w:rsidRPr="00EF7F37" w:rsidRDefault="002F4DC9" w:rsidP="002F4DC9">
      <w:pPr>
        <w:spacing w:after="0" w:line="240" w:lineRule="auto"/>
        <w:jc w:val="both"/>
        <w:rPr>
          <w:rFonts w:ascii="Arial Narrow" w:eastAsia="Times New Roman" w:hAnsi="Arial Narrow" w:cs="Arial"/>
          <w:lang w:eastAsia="fr-FR"/>
        </w:rPr>
      </w:pPr>
    </w:p>
    <w:p w:rsidR="002F4DC9" w:rsidRPr="00EF7F37" w:rsidRDefault="002F4DC9" w:rsidP="002F4DC9">
      <w:pPr>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L’adhésion sera valable à partir du jour qui suivra celui de sa notification au secrétariat du Greffe du Conseil de Prud’hommes compétent.</w:t>
      </w:r>
    </w:p>
    <w:p w:rsidR="002F4DC9" w:rsidRPr="00EF7F37" w:rsidRDefault="002F4DC9" w:rsidP="002F4DC9">
      <w:pPr>
        <w:spacing w:after="0" w:line="240" w:lineRule="auto"/>
        <w:jc w:val="both"/>
        <w:rPr>
          <w:rFonts w:ascii="Arial Narrow" w:eastAsia="Times New Roman" w:hAnsi="Arial Narrow" w:cs="Arial"/>
          <w:lang w:eastAsia="fr-FR"/>
        </w:rPr>
      </w:pPr>
    </w:p>
    <w:p w:rsidR="002F4DC9" w:rsidRPr="00EF7F37" w:rsidRDefault="002F4DC9" w:rsidP="002F4DC9">
      <w:pPr>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Notification devra également être faite dans le délai de huit jours par lettre recommandée aux parties signataires.</w:t>
      </w:r>
    </w:p>
    <w:p w:rsidR="002F4DC9" w:rsidRPr="00EF7F37" w:rsidRDefault="002F4DC9" w:rsidP="002F4DC9">
      <w:pPr>
        <w:spacing w:after="0" w:line="240" w:lineRule="auto"/>
        <w:jc w:val="both"/>
        <w:rPr>
          <w:rFonts w:ascii="Arial Narrow" w:eastAsia="Times New Roman" w:hAnsi="Arial Narrow" w:cs="Arial"/>
          <w:lang w:eastAsia="fr-FR"/>
        </w:rPr>
      </w:pPr>
    </w:p>
    <w:p w:rsidR="002F4DC9" w:rsidRPr="00EF7F37" w:rsidRDefault="002F4DC9" w:rsidP="002F4DC9">
      <w:pPr>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L’adhésion ultérieure d’une organisation syndicale représentative ne peut être partielle et intéresse donc l’accord dans son entier.</w:t>
      </w:r>
    </w:p>
    <w:p w:rsidR="002F4DC9" w:rsidRDefault="002F4DC9" w:rsidP="002F4DC9">
      <w:pPr>
        <w:spacing w:after="0" w:line="240" w:lineRule="auto"/>
        <w:jc w:val="both"/>
        <w:rPr>
          <w:rFonts w:ascii="Arial Narrow" w:eastAsia="Times New Roman" w:hAnsi="Arial Narrow" w:cs="Arial"/>
          <w:lang w:eastAsia="fr-FR"/>
        </w:rPr>
      </w:pPr>
    </w:p>
    <w:p w:rsidR="002F4DC9" w:rsidRPr="00EF7F37" w:rsidRDefault="002F4DC9" w:rsidP="002F4DC9">
      <w:pPr>
        <w:keepNext/>
        <w:keepLines/>
        <w:spacing w:after="0" w:line="240" w:lineRule="auto"/>
        <w:jc w:val="both"/>
        <w:outlineLvl w:val="0"/>
        <w:rPr>
          <w:rFonts w:ascii="Arial Narrow" w:eastAsia="Times New Roman" w:hAnsi="Arial Narrow" w:cs="Times New Roman"/>
          <w:b/>
          <w:bCs/>
          <w:color w:val="365F91"/>
          <w:lang w:eastAsia="fr-FR"/>
        </w:rPr>
      </w:pPr>
      <w:bookmarkStart w:id="168" w:name="_Toc353873067"/>
      <w:bookmarkStart w:id="169" w:name="_Toc360187063"/>
      <w:bookmarkStart w:id="170" w:name="_Toc483826531"/>
      <w:bookmarkStart w:id="171" w:name="_Toc495658841"/>
      <w:r w:rsidRPr="00EF7F37">
        <w:rPr>
          <w:rFonts w:ascii="Arial Narrow" w:eastAsia="Times New Roman" w:hAnsi="Arial Narrow" w:cs="Times New Roman"/>
          <w:b/>
          <w:bCs/>
          <w:color w:val="365F91"/>
          <w:lang w:eastAsia="fr-FR"/>
        </w:rPr>
        <w:t>Article</w:t>
      </w:r>
      <w:r>
        <w:rPr>
          <w:rFonts w:ascii="Arial Narrow" w:eastAsia="Times New Roman" w:hAnsi="Arial Narrow" w:cs="Times New Roman"/>
          <w:b/>
          <w:bCs/>
          <w:color w:val="365F91"/>
          <w:lang w:eastAsia="fr-FR"/>
        </w:rPr>
        <w:t xml:space="preserve"> 12</w:t>
      </w:r>
      <w:r w:rsidRPr="00EF7F37">
        <w:rPr>
          <w:rFonts w:ascii="Arial Narrow" w:eastAsia="Times New Roman" w:hAnsi="Arial Narrow" w:cs="Times New Roman"/>
          <w:b/>
          <w:bCs/>
          <w:color w:val="365F91"/>
          <w:lang w:eastAsia="fr-FR"/>
        </w:rPr>
        <w:t>. REGLEMENT DES DIFFERENDS</w:t>
      </w:r>
      <w:bookmarkEnd w:id="168"/>
      <w:bookmarkEnd w:id="169"/>
      <w:bookmarkEnd w:id="170"/>
      <w:bookmarkEnd w:id="171"/>
    </w:p>
    <w:p w:rsidR="002F4DC9" w:rsidRPr="00EF7F37" w:rsidRDefault="002F4DC9" w:rsidP="002F4DC9">
      <w:pPr>
        <w:spacing w:after="0" w:line="240" w:lineRule="auto"/>
        <w:jc w:val="both"/>
        <w:rPr>
          <w:rFonts w:ascii="Arial Narrow" w:eastAsia="Times New Roman" w:hAnsi="Arial Narrow" w:cs="Times New Roman"/>
          <w:bCs/>
          <w:lang w:eastAsia="fr-FR"/>
        </w:rPr>
      </w:pPr>
    </w:p>
    <w:p w:rsidR="003A4394" w:rsidRPr="003D64CA" w:rsidRDefault="003A4394" w:rsidP="003A4394">
      <w:pPr>
        <w:spacing w:after="0" w:line="240" w:lineRule="auto"/>
        <w:jc w:val="both"/>
        <w:rPr>
          <w:rFonts w:ascii="Arial Narrow" w:eastAsia="Times New Roman" w:hAnsi="Arial Narrow" w:cs="Times New Roman"/>
          <w:bCs/>
          <w:lang w:eastAsia="fr-FR"/>
        </w:rPr>
      </w:pPr>
      <w:r w:rsidRPr="003D64CA">
        <w:rPr>
          <w:rFonts w:ascii="Arial Narrow" w:eastAsia="Times New Roman" w:hAnsi="Arial Narrow" w:cs="Times New Roman"/>
          <w:bCs/>
          <w:lang w:eastAsia="fr-FR"/>
        </w:rPr>
        <w:t>Les litiges individuels ou collectifs pouvant survenir à l’occasion de l’application du présent accord seront discutés avec la Commission paritaire de suivi ou avec le Comité d’entreprise ou avec les Délégués du personnel, et se règleront si possible à l’amiable.</w:t>
      </w:r>
    </w:p>
    <w:p w:rsidR="003A4394" w:rsidRPr="003D64CA" w:rsidRDefault="003A4394" w:rsidP="003A4394">
      <w:pPr>
        <w:spacing w:after="0" w:line="240" w:lineRule="auto"/>
        <w:jc w:val="both"/>
        <w:rPr>
          <w:rFonts w:ascii="Arial Narrow" w:eastAsia="Times New Roman" w:hAnsi="Arial Narrow" w:cs="Times New Roman"/>
          <w:bCs/>
          <w:lang w:eastAsia="fr-FR"/>
        </w:rPr>
      </w:pPr>
    </w:p>
    <w:p w:rsidR="003A4394" w:rsidRPr="003D64CA" w:rsidRDefault="003A4394" w:rsidP="003A4394">
      <w:pPr>
        <w:spacing w:after="0" w:line="240" w:lineRule="auto"/>
        <w:jc w:val="both"/>
        <w:rPr>
          <w:rFonts w:ascii="Arial Narrow" w:eastAsia="Times New Roman" w:hAnsi="Arial Narrow" w:cs="Times New Roman"/>
          <w:bCs/>
          <w:lang w:eastAsia="fr-FR"/>
        </w:rPr>
      </w:pPr>
      <w:r w:rsidRPr="003D64CA">
        <w:rPr>
          <w:rFonts w:ascii="Arial Narrow" w:eastAsia="Times New Roman" w:hAnsi="Arial Narrow" w:cs="Times New Roman"/>
          <w:bCs/>
          <w:lang w:eastAsia="fr-FR"/>
        </w:rPr>
        <w:t>A défaut les parties concernées pourront saisir la juridiction compétente.</w:t>
      </w:r>
    </w:p>
    <w:p w:rsidR="002A5B72" w:rsidRPr="003D64CA" w:rsidRDefault="002A5B72" w:rsidP="002F4DC9">
      <w:pPr>
        <w:spacing w:after="0" w:line="240" w:lineRule="auto"/>
        <w:jc w:val="both"/>
        <w:rPr>
          <w:rFonts w:ascii="Arial Narrow" w:eastAsia="Times New Roman" w:hAnsi="Arial Narrow" w:cs="Times New Roman"/>
          <w:bCs/>
          <w:lang w:eastAsia="fr-FR"/>
        </w:rPr>
      </w:pPr>
    </w:p>
    <w:p w:rsidR="002F4DC9" w:rsidRPr="003D64CA" w:rsidRDefault="002F4DC9" w:rsidP="002F4DC9">
      <w:pPr>
        <w:keepNext/>
        <w:keepLines/>
        <w:spacing w:after="0" w:line="240" w:lineRule="auto"/>
        <w:jc w:val="both"/>
        <w:outlineLvl w:val="0"/>
        <w:rPr>
          <w:rFonts w:ascii="Arial Narrow" w:eastAsia="Times New Roman" w:hAnsi="Arial Narrow" w:cs="Times New Roman"/>
          <w:b/>
          <w:bCs/>
          <w:color w:val="365F91"/>
          <w:lang w:eastAsia="fr-FR"/>
        </w:rPr>
      </w:pPr>
      <w:bookmarkStart w:id="172" w:name="_Toc360187064"/>
      <w:bookmarkStart w:id="173" w:name="_Toc483826532"/>
      <w:bookmarkStart w:id="174" w:name="_Toc495658842"/>
      <w:r w:rsidRPr="003D64CA">
        <w:rPr>
          <w:rFonts w:ascii="Arial Narrow" w:eastAsia="Times New Roman" w:hAnsi="Arial Narrow" w:cs="Times New Roman"/>
          <w:b/>
          <w:bCs/>
          <w:color w:val="365F91"/>
          <w:lang w:eastAsia="fr-FR"/>
        </w:rPr>
        <w:t>Article 13.  DUREE DE L’ACCORD</w:t>
      </w:r>
      <w:bookmarkEnd w:id="172"/>
      <w:bookmarkEnd w:id="173"/>
      <w:bookmarkEnd w:id="174"/>
    </w:p>
    <w:p w:rsidR="002F4DC9" w:rsidRPr="003D64CA" w:rsidRDefault="002F4DC9" w:rsidP="002F4DC9">
      <w:pPr>
        <w:keepNext/>
        <w:keepLines/>
        <w:spacing w:after="0" w:line="240" w:lineRule="auto"/>
        <w:jc w:val="both"/>
        <w:outlineLvl w:val="0"/>
        <w:rPr>
          <w:rFonts w:ascii="Arial Narrow" w:eastAsia="Times New Roman" w:hAnsi="Arial Narrow" w:cs="Arial"/>
          <w:bCs/>
          <w:lang w:eastAsia="fr-FR"/>
        </w:rPr>
      </w:pPr>
    </w:p>
    <w:p w:rsidR="002F4DC9" w:rsidRPr="003D64CA" w:rsidRDefault="002F4DC9" w:rsidP="002F4DC9">
      <w:pPr>
        <w:spacing w:after="0" w:line="240" w:lineRule="auto"/>
        <w:jc w:val="both"/>
        <w:rPr>
          <w:rFonts w:ascii="Arial Narrow" w:eastAsia="Times New Roman" w:hAnsi="Arial Narrow" w:cs="Arial"/>
          <w:bCs/>
          <w:lang w:eastAsia="fr-FR"/>
        </w:rPr>
      </w:pPr>
      <w:r w:rsidRPr="003D64CA">
        <w:rPr>
          <w:rFonts w:ascii="Arial Narrow" w:eastAsia="Times New Roman" w:hAnsi="Arial Narrow" w:cs="Arial"/>
          <w:bCs/>
          <w:lang w:eastAsia="fr-FR"/>
        </w:rPr>
        <w:t xml:space="preserve">Le présent accord annule et remplace, en tous points et de façon définitive, l’ensemble des dispositions prévues par l’accord portant sur la Gestion Prévisionnelle des Emplois et des Compétences du </w:t>
      </w:r>
      <w:r w:rsidR="002A5B72" w:rsidRPr="003D64CA">
        <w:rPr>
          <w:rFonts w:ascii="Arial Narrow" w:eastAsia="Times New Roman" w:hAnsi="Arial Narrow" w:cs="Arial"/>
          <w:bCs/>
          <w:lang w:eastAsia="fr-FR"/>
        </w:rPr>
        <w:t>18 septembre 2008 et</w:t>
      </w:r>
      <w:r w:rsidRPr="003D64CA">
        <w:rPr>
          <w:rFonts w:ascii="Arial Narrow" w:eastAsia="Times New Roman" w:hAnsi="Arial Narrow" w:cs="Arial"/>
          <w:bCs/>
          <w:lang w:eastAsia="fr-FR"/>
        </w:rPr>
        <w:t xml:space="preserve"> l’accord collectif intergénérationnel du </w:t>
      </w:r>
      <w:r w:rsidR="002A5B72" w:rsidRPr="003D64CA">
        <w:rPr>
          <w:rFonts w:ascii="Arial Narrow" w:eastAsia="Times New Roman" w:hAnsi="Arial Narrow" w:cs="Arial"/>
          <w:bCs/>
          <w:lang w:eastAsia="fr-FR"/>
        </w:rPr>
        <w:t>18 juillet</w:t>
      </w:r>
      <w:r w:rsidRPr="003D64CA">
        <w:rPr>
          <w:rFonts w:ascii="Arial Narrow" w:eastAsia="Times New Roman" w:hAnsi="Arial Narrow" w:cs="Arial"/>
          <w:bCs/>
          <w:lang w:eastAsia="fr-FR"/>
        </w:rPr>
        <w:t xml:space="preserve"> 2013</w:t>
      </w:r>
      <w:r w:rsidR="002A5B72" w:rsidRPr="003D64CA">
        <w:rPr>
          <w:rFonts w:ascii="Arial Narrow" w:eastAsia="Times New Roman" w:hAnsi="Arial Narrow" w:cs="Arial"/>
          <w:bCs/>
          <w:lang w:eastAsia="fr-FR"/>
        </w:rPr>
        <w:t xml:space="preserve">, </w:t>
      </w:r>
      <w:r w:rsidRPr="003D64CA">
        <w:rPr>
          <w:rFonts w:ascii="Arial Narrow" w:eastAsia="Times New Roman" w:hAnsi="Arial Narrow" w:cs="Arial"/>
          <w:bCs/>
          <w:lang w:eastAsia="fr-FR"/>
        </w:rPr>
        <w:t xml:space="preserve">dont aucune ne trouvera à s’appliquer à l’avenir.  </w:t>
      </w:r>
    </w:p>
    <w:p w:rsidR="002F4DC9" w:rsidRPr="003D64CA" w:rsidRDefault="002F4DC9" w:rsidP="002F4DC9">
      <w:pPr>
        <w:spacing w:after="0" w:line="240" w:lineRule="auto"/>
        <w:jc w:val="both"/>
        <w:rPr>
          <w:rFonts w:ascii="Arial Narrow" w:eastAsia="Times New Roman" w:hAnsi="Arial Narrow" w:cs="Arial"/>
          <w:bCs/>
          <w:lang w:eastAsia="fr-FR"/>
        </w:rPr>
      </w:pPr>
    </w:p>
    <w:p w:rsidR="003A4394" w:rsidRPr="00EF7F37" w:rsidRDefault="003A4394" w:rsidP="003A4394">
      <w:pPr>
        <w:spacing w:after="0" w:line="240" w:lineRule="auto"/>
        <w:jc w:val="both"/>
        <w:rPr>
          <w:rFonts w:ascii="Arial Narrow" w:eastAsia="Times New Roman" w:hAnsi="Arial Narrow" w:cs="Times New Roman"/>
          <w:lang w:eastAsia="fr-FR"/>
        </w:rPr>
      </w:pPr>
      <w:r w:rsidRPr="003D64CA">
        <w:rPr>
          <w:rFonts w:ascii="Arial Narrow" w:eastAsia="Times New Roman" w:hAnsi="Arial Narrow" w:cs="Arial"/>
          <w:bCs/>
          <w:lang w:eastAsia="fr-FR"/>
        </w:rPr>
        <w:t>En dehors des mesures préparatoires, le présent accord prend effet au 01/01/2018. Il est conclu pour une durée de 3 ans courant à compter du 01/01/2018, soit jusqu’au 31/12/2020.</w:t>
      </w:r>
      <w:r w:rsidRPr="003D64CA">
        <w:rPr>
          <w:rFonts w:ascii="Times New Roman" w:eastAsia="Times New Roman" w:hAnsi="Times New Roman" w:cs="Times New Roman"/>
          <w:sz w:val="20"/>
          <w:szCs w:val="20"/>
          <w:lang w:eastAsia="fr-FR"/>
        </w:rPr>
        <w:t xml:space="preserve"> </w:t>
      </w:r>
      <w:r w:rsidRPr="003D64CA">
        <w:rPr>
          <w:rFonts w:ascii="Arial Narrow" w:eastAsia="Times New Roman" w:hAnsi="Arial Narrow" w:cs="Times New Roman"/>
          <w:lang w:eastAsia="fr-FR"/>
        </w:rPr>
        <w:t>En application de l’article L. 2222-4 du Code du travail, à l’échéance de ce terme, il ne continuera pas à produire ses effets comme un accord à durée indéterminée.</w:t>
      </w:r>
    </w:p>
    <w:p w:rsidR="003A4394" w:rsidRPr="00EF7F37" w:rsidRDefault="003A4394" w:rsidP="002F4DC9">
      <w:pPr>
        <w:spacing w:after="0" w:line="240" w:lineRule="auto"/>
        <w:jc w:val="both"/>
        <w:rPr>
          <w:rFonts w:ascii="Arial Narrow" w:eastAsia="Times New Roman" w:hAnsi="Arial Narrow" w:cs="Times New Roman"/>
          <w:lang w:eastAsia="fr-FR"/>
        </w:rPr>
      </w:pPr>
    </w:p>
    <w:p w:rsidR="002F4DC9" w:rsidRPr="00EF7F37" w:rsidRDefault="002F4DC9" w:rsidP="002F4DC9">
      <w:pPr>
        <w:keepNext/>
        <w:keepLines/>
        <w:spacing w:after="0" w:line="240" w:lineRule="auto"/>
        <w:jc w:val="both"/>
        <w:outlineLvl w:val="0"/>
        <w:rPr>
          <w:rFonts w:ascii="Arial Narrow" w:eastAsia="Times New Roman" w:hAnsi="Arial Narrow" w:cs="Times New Roman"/>
          <w:b/>
          <w:bCs/>
          <w:color w:val="365F91"/>
          <w:lang w:eastAsia="fr-FR"/>
        </w:rPr>
      </w:pPr>
      <w:bookmarkStart w:id="175" w:name="_Toc353873068"/>
      <w:bookmarkStart w:id="176" w:name="_Toc360187065"/>
      <w:bookmarkStart w:id="177" w:name="_Toc483826533"/>
      <w:bookmarkStart w:id="178" w:name="_Toc495658843"/>
      <w:r w:rsidRPr="00EF7F37">
        <w:rPr>
          <w:rFonts w:ascii="Arial Narrow" w:eastAsia="Times New Roman" w:hAnsi="Arial Narrow" w:cs="Times New Roman"/>
          <w:b/>
          <w:bCs/>
          <w:color w:val="365F91"/>
          <w:lang w:eastAsia="fr-FR"/>
        </w:rPr>
        <w:t xml:space="preserve">Article  </w:t>
      </w:r>
      <w:r>
        <w:rPr>
          <w:rFonts w:ascii="Arial Narrow" w:eastAsia="Times New Roman" w:hAnsi="Arial Narrow" w:cs="Times New Roman"/>
          <w:b/>
          <w:bCs/>
          <w:color w:val="365F91"/>
          <w:lang w:eastAsia="fr-FR"/>
        </w:rPr>
        <w:t>14</w:t>
      </w:r>
      <w:r w:rsidRPr="00EF7F37">
        <w:rPr>
          <w:rFonts w:ascii="Arial Narrow" w:eastAsia="Times New Roman" w:hAnsi="Arial Narrow" w:cs="Times New Roman"/>
          <w:b/>
          <w:bCs/>
          <w:color w:val="365F91"/>
          <w:lang w:eastAsia="fr-FR"/>
        </w:rPr>
        <w:t>.  MODIFICATION ET REVISION DE L’ACCORD</w:t>
      </w:r>
      <w:bookmarkEnd w:id="175"/>
      <w:bookmarkEnd w:id="176"/>
      <w:bookmarkEnd w:id="177"/>
      <w:bookmarkEnd w:id="178"/>
    </w:p>
    <w:p w:rsidR="004A1BDB" w:rsidRDefault="004A1BDB" w:rsidP="004A1BDB">
      <w:pPr>
        <w:spacing w:after="0" w:line="240" w:lineRule="auto"/>
        <w:jc w:val="both"/>
        <w:rPr>
          <w:rFonts w:ascii="Arial Narrow" w:eastAsia="Times New Roman" w:hAnsi="Arial Narrow" w:cs="Arial"/>
          <w:lang w:eastAsia="fr-FR"/>
        </w:rPr>
      </w:pPr>
    </w:p>
    <w:p w:rsidR="004A1BDB" w:rsidRPr="004A1BDB" w:rsidRDefault="004A1BDB" w:rsidP="004A1BDB">
      <w:pPr>
        <w:spacing w:after="0" w:line="240" w:lineRule="auto"/>
        <w:jc w:val="both"/>
        <w:rPr>
          <w:rFonts w:ascii="Arial Narrow" w:eastAsia="Times New Roman" w:hAnsi="Arial Narrow" w:cs="Arial"/>
          <w:lang w:eastAsia="fr-FR"/>
        </w:rPr>
      </w:pPr>
      <w:r w:rsidRPr="004A1BDB">
        <w:rPr>
          <w:rFonts w:ascii="Arial Narrow" w:eastAsia="Times New Roman" w:hAnsi="Arial Narrow" w:cs="Arial"/>
          <w:lang w:eastAsia="fr-FR"/>
        </w:rPr>
        <w:t xml:space="preserve">En cas de contestation de la conformité, ou de modification des dispositions législatives ou réglementaires qui rendraient inapplicable une des dispositions du présent accord, ou en cas d’évolution significative de la situation économique et financière d’une des sociétés couvertes par le présent accord, des négociations s’ouvriraient sans délai à la demande d’une des parties, pour examiner les possibilités d’adapter et/ou de faire survivre le présent accord. </w:t>
      </w:r>
    </w:p>
    <w:p w:rsidR="002F4DC9" w:rsidRPr="00EF7F37" w:rsidRDefault="002F4DC9" w:rsidP="002F4DC9">
      <w:pPr>
        <w:spacing w:after="0" w:line="240" w:lineRule="auto"/>
        <w:jc w:val="both"/>
        <w:rPr>
          <w:rFonts w:ascii="Arial Narrow" w:eastAsia="Times New Roman" w:hAnsi="Arial Narrow" w:cs="Arial"/>
          <w:lang w:eastAsia="fr-FR"/>
        </w:rPr>
      </w:pPr>
    </w:p>
    <w:p w:rsidR="002F4DC9" w:rsidRPr="00EF7F37" w:rsidRDefault="002F4DC9" w:rsidP="002F4DC9">
      <w:pPr>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lastRenderedPageBreak/>
        <w:t>Si l’UES Arcade envisage une modification de l’accord, toutes les organisations syndicales représentatives dans l’UES Arcade seront invitées à la négociation d’un avenant. </w:t>
      </w:r>
    </w:p>
    <w:p w:rsidR="002F4DC9" w:rsidRPr="00EF7F37" w:rsidRDefault="002F4DC9" w:rsidP="002F4DC9">
      <w:pPr>
        <w:spacing w:after="0" w:line="240" w:lineRule="auto"/>
        <w:jc w:val="both"/>
        <w:rPr>
          <w:rFonts w:ascii="Arial Narrow" w:eastAsia="Times New Roman" w:hAnsi="Arial Narrow" w:cs="Arial"/>
          <w:lang w:eastAsia="fr-FR"/>
        </w:rPr>
      </w:pPr>
    </w:p>
    <w:p w:rsidR="002F4DC9" w:rsidRDefault="002F4DC9" w:rsidP="002F4DC9">
      <w:pPr>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 xml:space="preserve">Le présent accord ne pourra être dénoncé, modifié ou révisé que conformément aux dispositions du Code du travail. </w:t>
      </w:r>
    </w:p>
    <w:p w:rsidR="002A5B72" w:rsidRDefault="002A5B72" w:rsidP="002F4DC9">
      <w:pPr>
        <w:spacing w:after="0" w:line="240" w:lineRule="auto"/>
        <w:jc w:val="both"/>
        <w:rPr>
          <w:rFonts w:ascii="Arial Narrow" w:eastAsia="Times New Roman" w:hAnsi="Arial Narrow" w:cs="Arial"/>
          <w:color w:val="FF0000"/>
          <w:lang w:eastAsia="fr-FR"/>
        </w:rPr>
      </w:pPr>
    </w:p>
    <w:p w:rsidR="002F4DC9" w:rsidRPr="00EF7F37" w:rsidRDefault="002F4DC9" w:rsidP="002F4DC9">
      <w:pPr>
        <w:keepNext/>
        <w:keepLines/>
        <w:spacing w:after="0" w:line="240" w:lineRule="auto"/>
        <w:jc w:val="both"/>
        <w:outlineLvl w:val="0"/>
        <w:rPr>
          <w:rFonts w:ascii="Arial Narrow" w:eastAsia="Times New Roman" w:hAnsi="Arial Narrow" w:cs="Times New Roman"/>
          <w:b/>
          <w:bCs/>
          <w:color w:val="365F91"/>
          <w:lang w:eastAsia="fr-FR"/>
        </w:rPr>
      </w:pPr>
      <w:bookmarkStart w:id="179" w:name="_Toc353873069"/>
      <w:bookmarkStart w:id="180" w:name="_Toc360187066"/>
      <w:bookmarkStart w:id="181" w:name="_Toc483826534"/>
      <w:bookmarkStart w:id="182" w:name="_Toc495658844"/>
      <w:r w:rsidRPr="00EF7F37">
        <w:rPr>
          <w:rFonts w:ascii="Arial Narrow" w:eastAsia="Times New Roman" w:hAnsi="Arial Narrow" w:cs="Times New Roman"/>
          <w:b/>
          <w:bCs/>
          <w:color w:val="365F91"/>
          <w:lang w:eastAsia="fr-FR"/>
        </w:rPr>
        <w:t xml:space="preserve">Article  </w:t>
      </w:r>
      <w:r>
        <w:rPr>
          <w:rFonts w:ascii="Arial Narrow" w:eastAsia="Times New Roman" w:hAnsi="Arial Narrow" w:cs="Times New Roman"/>
          <w:b/>
          <w:bCs/>
          <w:color w:val="365F91"/>
          <w:lang w:eastAsia="fr-FR"/>
        </w:rPr>
        <w:t>15</w:t>
      </w:r>
      <w:r w:rsidRPr="00EF7F37">
        <w:rPr>
          <w:rFonts w:ascii="Arial Narrow" w:eastAsia="Times New Roman" w:hAnsi="Arial Narrow" w:cs="Times New Roman"/>
          <w:b/>
          <w:bCs/>
          <w:color w:val="365F91"/>
          <w:lang w:eastAsia="fr-FR"/>
        </w:rPr>
        <w:t>.  NOTIFICATION</w:t>
      </w:r>
      <w:bookmarkEnd w:id="179"/>
      <w:bookmarkEnd w:id="180"/>
      <w:bookmarkEnd w:id="181"/>
      <w:bookmarkEnd w:id="182"/>
    </w:p>
    <w:p w:rsidR="002F4DC9" w:rsidRPr="00EF7F37" w:rsidRDefault="002F4DC9" w:rsidP="002F4DC9">
      <w:pPr>
        <w:spacing w:after="0" w:line="240" w:lineRule="auto"/>
        <w:jc w:val="both"/>
        <w:rPr>
          <w:rFonts w:ascii="Arial Narrow" w:eastAsia="Times New Roman" w:hAnsi="Arial Narrow" w:cs="Arial"/>
          <w:lang w:eastAsia="fr-FR"/>
        </w:rPr>
      </w:pPr>
    </w:p>
    <w:p w:rsidR="002F4DC9" w:rsidRPr="00EF7F37" w:rsidRDefault="002F4DC9" w:rsidP="002F4DC9">
      <w:pPr>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La partie la plus diligente des organisations signataires du présent accord en notifiera le texte à l'ensemble des organisations représentatives à l'issue de la procédure de signature.</w:t>
      </w:r>
    </w:p>
    <w:p w:rsidR="002F4DC9" w:rsidRPr="00EF7F37" w:rsidRDefault="002F4DC9" w:rsidP="002F4DC9">
      <w:pPr>
        <w:spacing w:after="0" w:line="240" w:lineRule="auto"/>
        <w:jc w:val="both"/>
        <w:rPr>
          <w:rFonts w:ascii="Arial Narrow" w:eastAsia="Times New Roman" w:hAnsi="Arial Narrow" w:cs="Arial"/>
          <w:lang w:eastAsia="fr-FR"/>
        </w:rPr>
      </w:pPr>
    </w:p>
    <w:p w:rsidR="002F4DC9" w:rsidRPr="00EF7F37" w:rsidRDefault="002F4DC9" w:rsidP="002F4DC9">
      <w:pPr>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Par mesure de simplification, il est convenu que la notification sera effectuée par l’UES ARCADE. La notification sera effectuée soit par lettre recommandée avec accusé réception soit par lettre remise en main propre contre décharge, soit par courrier électronique avec accusé réception.</w:t>
      </w:r>
    </w:p>
    <w:p w:rsidR="002F4DC9" w:rsidRDefault="002F4DC9" w:rsidP="002F4DC9">
      <w:pPr>
        <w:spacing w:after="0" w:line="240" w:lineRule="auto"/>
        <w:jc w:val="both"/>
        <w:rPr>
          <w:rFonts w:ascii="Arial Narrow" w:eastAsia="Times New Roman" w:hAnsi="Arial Narrow" w:cs="Arial"/>
          <w:lang w:eastAsia="fr-FR"/>
        </w:rPr>
      </w:pPr>
    </w:p>
    <w:p w:rsidR="002F4DC9" w:rsidRPr="00EF7F37" w:rsidRDefault="002F4DC9" w:rsidP="002F4DC9">
      <w:pPr>
        <w:keepNext/>
        <w:keepLines/>
        <w:spacing w:after="0" w:line="240" w:lineRule="auto"/>
        <w:jc w:val="both"/>
        <w:outlineLvl w:val="0"/>
        <w:rPr>
          <w:rFonts w:ascii="Arial Narrow" w:eastAsia="Times New Roman" w:hAnsi="Arial Narrow" w:cs="Times New Roman"/>
          <w:b/>
          <w:bCs/>
          <w:color w:val="365F91"/>
          <w:lang w:eastAsia="fr-FR"/>
        </w:rPr>
      </w:pPr>
      <w:bookmarkStart w:id="183" w:name="_Toc353873070"/>
      <w:bookmarkStart w:id="184" w:name="_Toc360187067"/>
      <w:bookmarkStart w:id="185" w:name="_Toc483826535"/>
      <w:bookmarkStart w:id="186" w:name="_Toc495658845"/>
      <w:r>
        <w:rPr>
          <w:rFonts w:ascii="Arial Narrow" w:eastAsia="Times New Roman" w:hAnsi="Arial Narrow" w:cs="Times New Roman"/>
          <w:b/>
          <w:bCs/>
          <w:color w:val="365F91"/>
          <w:lang w:eastAsia="fr-FR"/>
        </w:rPr>
        <w:t>Article 16</w:t>
      </w:r>
      <w:r w:rsidRPr="00EF7F37">
        <w:rPr>
          <w:rFonts w:ascii="Arial Narrow" w:eastAsia="Times New Roman" w:hAnsi="Arial Narrow" w:cs="Times New Roman"/>
          <w:b/>
          <w:bCs/>
          <w:color w:val="365F91"/>
          <w:lang w:eastAsia="fr-FR"/>
        </w:rPr>
        <w:t>.  DEPOT LEGAL</w:t>
      </w:r>
      <w:bookmarkEnd w:id="183"/>
      <w:bookmarkEnd w:id="184"/>
      <w:bookmarkEnd w:id="185"/>
      <w:bookmarkEnd w:id="186"/>
      <w:r w:rsidRPr="00EF7F37">
        <w:rPr>
          <w:rFonts w:ascii="Arial Narrow" w:eastAsia="Times New Roman" w:hAnsi="Arial Narrow" w:cs="Times New Roman"/>
          <w:b/>
          <w:bCs/>
          <w:color w:val="365F91"/>
          <w:lang w:eastAsia="fr-FR"/>
        </w:rPr>
        <w:t xml:space="preserve">  </w:t>
      </w:r>
    </w:p>
    <w:p w:rsidR="002F4DC9" w:rsidRPr="00EF7F37" w:rsidRDefault="002F4DC9" w:rsidP="002F4DC9">
      <w:pPr>
        <w:spacing w:after="0" w:line="240" w:lineRule="auto"/>
        <w:jc w:val="both"/>
        <w:rPr>
          <w:rFonts w:ascii="Arial Narrow" w:eastAsia="Times New Roman" w:hAnsi="Arial Narrow" w:cs="Arial"/>
          <w:lang w:eastAsia="fr-FR"/>
        </w:rPr>
      </w:pPr>
    </w:p>
    <w:p w:rsidR="00A316D3" w:rsidRPr="000D64CA" w:rsidRDefault="00A316D3" w:rsidP="00A316D3">
      <w:pPr>
        <w:tabs>
          <w:tab w:val="left" w:pos="1440"/>
        </w:tabs>
        <w:spacing w:line="240" w:lineRule="auto"/>
        <w:jc w:val="both"/>
        <w:rPr>
          <w:rFonts w:ascii="Arial Narrow" w:hAnsi="Arial Narrow"/>
        </w:rPr>
      </w:pPr>
      <w:r w:rsidRPr="000D64CA">
        <w:rPr>
          <w:rFonts w:ascii="Arial Narrow" w:hAnsi="Arial Narrow"/>
        </w:rPr>
        <w:t>A l’expiration du délai d’opposition de 8 jours courant à compter de la notification du texte du présent avenant à l’ensemble des organisations syndicales représentatives, celui-ci sera déposé par l’UES ARCADE à la DIRECCTE, en trois exemplaires, dont une version sur support papier signées des parties, une version signée sur support électronique et une version anonyme destinée à être publiée, sur support électronique, ainsi qu’un exemplaire au Secrétariat du Greffe du Conseil des Prud’hommes, dans les 15 jours suivant sa signature.</w:t>
      </w:r>
    </w:p>
    <w:p w:rsidR="00A316D3" w:rsidRPr="000D64CA" w:rsidRDefault="00A316D3" w:rsidP="00A316D3">
      <w:pPr>
        <w:tabs>
          <w:tab w:val="left" w:pos="1440"/>
        </w:tabs>
        <w:spacing w:line="240" w:lineRule="auto"/>
        <w:jc w:val="both"/>
        <w:rPr>
          <w:rFonts w:ascii="Arial Narrow" w:hAnsi="Arial Narrow"/>
        </w:rPr>
      </w:pPr>
      <w:r w:rsidRPr="000D64CA">
        <w:rPr>
          <w:rFonts w:ascii="Arial Narrow" w:hAnsi="Arial Narrow"/>
        </w:rPr>
        <w:t xml:space="preserve">La DIRECCTE dispose d’un délai de quatre mois à compter du dépôt de l’accord pour demander le retrait ou la modification des dispositions contraires aux lois et règlements. </w:t>
      </w:r>
    </w:p>
    <w:p w:rsidR="002F4DC9" w:rsidRDefault="00B623C4" w:rsidP="002F4DC9">
      <w:pPr>
        <w:spacing w:after="0" w:line="240" w:lineRule="auto"/>
        <w:jc w:val="both"/>
        <w:rPr>
          <w:rFonts w:ascii="Arial Narrow" w:eastAsia="Times New Roman" w:hAnsi="Arial Narrow" w:cs="Arial"/>
          <w:lang w:eastAsia="fr-FR"/>
        </w:rPr>
      </w:pPr>
      <w:r>
        <w:rPr>
          <w:rFonts w:ascii="Arial Narrow" w:eastAsia="Times New Roman" w:hAnsi="Arial Narrow" w:cs="Arial"/>
          <w:lang w:eastAsia="fr-FR"/>
        </w:rPr>
        <w:t xml:space="preserve">Fait à Paris, le </w:t>
      </w:r>
      <w:r w:rsidR="003D64CA">
        <w:rPr>
          <w:rFonts w:ascii="Arial Narrow" w:eastAsia="Times New Roman" w:hAnsi="Arial Narrow" w:cs="Arial"/>
          <w:lang w:eastAsia="fr-FR"/>
        </w:rPr>
        <w:t>24/10/2017</w:t>
      </w:r>
    </w:p>
    <w:p w:rsidR="00B623C4" w:rsidRPr="00EF7F37" w:rsidRDefault="00B623C4" w:rsidP="002F4DC9">
      <w:pPr>
        <w:spacing w:after="0" w:line="240" w:lineRule="auto"/>
        <w:jc w:val="both"/>
        <w:rPr>
          <w:rFonts w:ascii="Arial Narrow" w:eastAsia="Times New Roman" w:hAnsi="Arial Narrow" w:cs="Arial"/>
          <w:lang w:eastAsia="fr-FR"/>
        </w:rPr>
      </w:pPr>
    </w:p>
    <w:p w:rsidR="002F4DC9" w:rsidRPr="00EF7F37" w:rsidRDefault="002F4DC9" w:rsidP="002F4DC9">
      <w:pPr>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En  8 exemplaires originaux.</w:t>
      </w:r>
    </w:p>
    <w:p w:rsidR="002F4DC9" w:rsidRPr="00EF7F37" w:rsidRDefault="002F4DC9" w:rsidP="002F4DC9">
      <w:pPr>
        <w:spacing w:after="0" w:line="240" w:lineRule="auto"/>
        <w:jc w:val="both"/>
        <w:rPr>
          <w:rFonts w:ascii="Arial Narrow" w:eastAsia="Times New Roman" w:hAnsi="Arial Narrow" w:cs="Arial"/>
          <w:lang w:eastAsia="fr-FR"/>
        </w:rPr>
      </w:pPr>
    </w:p>
    <w:p w:rsidR="002F4DC9" w:rsidRPr="00EF7F37" w:rsidRDefault="002F4DC9" w:rsidP="002F4DC9">
      <w:pPr>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Pour la Direction de l'UES Arcade</w:t>
      </w:r>
    </w:p>
    <w:p w:rsidR="002F4DC9" w:rsidRPr="00EF7F37" w:rsidRDefault="00670C16" w:rsidP="002F4DC9">
      <w:pPr>
        <w:spacing w:after="0" w:line="240" w:lineRule="auto"/>
        <w:jc w:val="both"/>
        <w:rPr>
          <w:rFonts w:ascii="Arial Narrow" w:eastAsia="Times New Roman" w:hAnsi="Arial Narrow" w:cs="Arial"/>
          <w:lang w:eastAsia="fr-FR"/>
        </w:rPr>
      </w:pPr>
      <w:r>
        <w:rPr>
          <w:rFonts w:ascii="Arial Narrow" w:eastAsia="Times New Roman" w:hAnsi="Arial Narrow" w:cs="Arial"/>
          <w:lang w:eastAsia="fr-FR"/>
        </w:rPr>
        <w:t>--------------------</w:t>
      </w:r>
    </w:p>
    <w:p w:rsidR="002F4DC9" w:rsidRDefault="002F4DC9" w:rsidP="002F4DC9">
      <w:pPr>
        <w:spacing w:after="0" w:line="240" w:lineRule="auto"/>
        <w:jc w:val="both"/>
        <w:rPr>
          <w:rFonts w:ascii="Arial Narrow" w:eastAsia="Times New Roman" w:hAnsi="Arial Narrow" w:cs="Arial"/>
          <w:lang w:eastAsia="fr-FR"/>
        </w:rPr>
      </w:pPr>
    </w:p>
    <w:p w:rsidR="00AE0F05" w:rsidRDefault="00AE0F05" w:rsidP="002F4DC9">
      <w:pPr>
        <w:spacing w:after="0" w:line="240" w:lineRule="auto"/>
        <w:jc w:val="both"/>
        <w:rPr>
          <w:rFonts w:ascii="Arial Narrow" w:eastAsia="Times New Roman" w:hAnsi="Arial Narrow" w:cs="Arial"/>
          <w:lang w:eastAsia="fr-FR"/>
        </w:rPr>
      </w:pPr>
    </w:p>
    <w:p w:rsidR="00AE0F05" w:rsidRDefault="00AE0F05" w:rsidP="002F4DC9">
      <w:pPr>
        <w:spacing w:after="0" w:line="240" w:lineRule="auto"/>
        <w:jc w:val="both"/>
        <w:rPr>
          <w:rFonts w:ascii="Arial Narrow" w:eastAsia="Times New Roman" w:hAnsi="Arial Narrow" w:cs="Arial"/>
          <w:lang w:eastAsia="fr-FR"/>
        </w:rPr>
      </w:pPr>
    </w:p>
    <w:p w:rsidR="002F4DC9" w:rsidRPr="00EF7F37" w:rsidRDefault="002F4DC9" w:rsidP="002F4DC9">
      <w:pPr>
        <w:tabs>
          <w:tab w:val="left" w:pos="2880"/>
          <w:tab w:val="left" w:pos="5670"/>
        </w:tabs>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 xml:space="preserve">Pour la CGC/SNUHAB </w:t>
      </w:r>
      <w:r w:rsidRPr="00EF7F37">
        <w:rPr>
          <w:rFonts w:ascii="Arial Narrow" w:eastAsia="Times New Roman" w:hAnsi="Arial Narrow" w:cs="Arial"/>
          <w:lang w:eastAsia="fr-FR"/>
        </w:rPr>
        <w:tab/>
      </w:r>
      <w:r w:rsidRPr="00EF7F37">
        <w:rPr>
          <w:rFonts w:ascii="Arial Narrow" w:eastAsia="Times New Roman" w:hAnsi="Arial Narrow" w:cs="Arial"/>
          <w:lang w:eastAsia="fr-FR"/>
        </w:rPr>
        <w:tab/>
        <w:t>Pour la CFDT</w:t>
      </w:r>
    </w:p>
    <w:p w:rsidR="002F4DC9" w:rsidRPr="00EF7F37" w:rsidRDefault="00670C16" w:rsidP="002F4DC9">
      <w:pPr>
        <w:tabs>
          <w:tab w:val="left" w:pos="2880"/>
          <w:tab w:val="left" w:pos="5670"/>
        </w:tabs>
        <w:spacing w:after="0" w:line="240" w:lineRule="auto"/>
        <w:jc w:val="both"/>
        <w:rPr>
          <w:rFonts w:ascii="Arial Narrow" w:eastAsia="Times New Roman" w:hAnsi="Arial Narrow" w:cs="Arial"/>
          <w:lang w:val="es-ES" w:eastAsia="fr-FR"/>
        </w:rPr>
      </w:pPr>
      <w:r>
        <w:rPr>
          <w:rFonts w:ascii="Arial Narrow" w:eastAsia="Times New Roman" w:hAnsi="Arial Narrow" w:cs="Arial"/>
          <w:lang w:eastAsia="fr-FR"/>
        </w:rPr>
        <w:t>----------------</w:t>
      </w:r>
      <w:r w:rsidR="002F4DC9" w:rsidRPr="00EF7F37">
        <w:rPr>
          <w:rFonts w:ascii="Arial Narrow" w:eastAsia="Times New Roman" w:hAnsi="Arial Narrow" w:cs="Arial"/>
          <w:lang w:eastAsia="fr-FR"/>
        </w:rPr>
        <w:tab/>
      </w:r>
      <w:r w:rsidR="002F4DC9" w:rsidRPr="00EF7F37">
        <w:rPr>
          <w:rFonts w:ascii="Arial Narrow" w:eastAsia="Times New Roman" w:hAnsi="Arial Narrow" w:cs="Arial"/>
          <w:lang w:eastAsia="fr-FR"/>
        </w:rPr>
        <w:tab/>
      </w:r>
      <w:r>
        <w:rPr>
          <w:rFonts w:ascii="Arial Narrow" w:eastAsia="Times New Roman" w:hAnsi="Arial Narrow" w:cs="Arial"/>
          <w:lang w:eastAsia="fr-FR"/>
        </w:rPr>
        <w:t>------------------</w:t>
      </w:r>
    </w:p>
    <w:p w:rsidR="00A01C9C" w:rsidRDefault="00A01C9C" w:rsidP="002F4DC9">
      <w:pPr>
        <w:tabs>
          <w:tab w:val="left" w:pos="2880"/>
          <w:tab w:val="left" w:pos="5760"/>
        </w:tabs>
        <w:spacing w:after="0" w:line="240" w:lineRule="auto"/>
        <w:jc w:val="both"/>
        <w:rPr>
          <w:rFonts w:ascii="Arial Narrow" w:eastAsia="Times New Roman" w:hAnsi="Arial Narrow" w:cs="Arial"/>
          <w:lang w:eastAsia="fr-FR"/>
        </w:rPr>
      </w:pPr>
    </w:p>
    <w:p w:rsidR="00AE0F05" w:rsidRDefault="00AE0F05" w:rsidP="002F4DC9">
      <w:pPr>
        <w:tabs>
          <w:tab w:val="left" w:pos="2880"/>
          <w:tab w:val="left" w:pos="5760"/>
        </w:tabs>
        <w:spacing w:after="0" w:line="240" w:lineRule="auto"/>
        <w:jc w:val="both"/>
        <w:rPr>
          <w:rFonts w:ascii="Arial Narrow" w:eastAsia="Times New Roman" w:hAnsi="Arial Narrow" w:cs="Arial"/>
          <w:lang w:eastAsia="fr-FR"/>
        </w:rPr>
      </w:pPr>
    </w:p>
    <w:p w:rsidR="00AE0F05" w:rsidRPr="00EF7F37" w:rsidRDefault="00AE0F05" w:rsidP="002F4DC9">
      <w:pPr>
        <w:tabs>
          <w:tab w:val="left" w:pos="2880"/>
          <w:tab w:val="left" w:pos="5760"/>
        </w:tabs>
        <w:spacing w:after="0" w:line="240" w:lineRule="auto"/>
        <w:jc w:val="both"/>
        <w:rPr>
          <w:rFonts w:ascii="Arial Narrow" w:eastAsia="Times New Roman" w:hAnsi="Arial Narrow" w:cs="Arial"/>
          <w:lang w:eastAsia="fr-FR"/>
        </w:rPr>
      </w:pPr>
    </w:p>
    <w:p w:rsidR="002F4DC9" w:rsidRPr="00EF7F37" w:rsidRDefault="002F4DC9" w:rsidP="002F4DC9">
      <w:pPr>
        <w:tabs>
          <w:tab w:val="left" w:pos="2880"/>
          <w:tab w:val="left" w:pos="5670"/>
        </w:tabs>
        <w:spacing w:after="0" w:line="240" w:lineRule="auto"/>
        <w:jc w:val="both"/>
        <w:rPr>
          <w:rFonts w:ascii="Arial Narrow" w:eastAsia="Times New Roman" w:hAnsi="Arial Narrow" w:cs="Arial"/>
          <w:lang w:eastAsia="fr-FR"/>
        </w:rPr>
      </w:pPr>
      <w:r w:rsidRPr="00EF7F37">
        <w:rPr>
          <w:rFonts w:ascii="Arial Narrow" w:eastAsia="Times New Roman" w:hAnsi="Arial Narrow" w:cs="Arial"/>
          <w:lang w:eastAsia="fr-FR"/>
        </w:rPr>
        <w:t xml:space="preserve">Pour FO </w:t>
      </w:r>
      <w:r w:rsidRPr="00EF7F37">
        <w:rPr>
          <w:rFonts w:ascii="Arial Narrow" w:eastAsia="Times New Roman" w:hAnsi="Arial Narrow" w:cs="Arial"/>
          <w:lang w:eastAsia="fr-FR"/>
        </w:rPr>
        <w:tab/>
      </w:r>
      <w:r w:rsidRPr="00EF7F37">
        <w:rPr>
          <w:rFonts w:ascii="Arial Narrow" w:eastAsia="Times New Roman" w:hAnsi="Arial Narrow" w:cs="Arial"/>
          <w:lang w:eastAsia="fr-FR"/>
        </w:rPr>
        <w:tab/>
        <w:t>Pour la CGT</w:t>
      </w:r>
    </w:p>
    <w:p w:rsidR="00FB77E8" w:rsidRDefault="00670C16" w:rsidP="00EC4E3F">
      <w:pPr>
        <w:tabs>
          <w:tab w:val="left" w:pos="2835"/>
        </w:tabs>
        <w:spacing w:after="0" w:line="240" w:lineRule="auto"/>
        <w:jc w:val="both"/>
        <w:rPr>
          <w:rFonts w:ascii="Arial Narrow" w:eastAsia="Times New Roman" w:hAnsi="Arial Narrow" w:cs="Times New Roman"/>
          <w:bCs/>
          <w:lang w:eastAsia="fr-FR"/>
        </w:rPr>
      </w:pPr>
      <w:r>
        <w:rPr>
          <w:rFonts w:ascii="Arial Narrow" w:eastAsia="Times New Roman" w:hAnsi="Arial Narrow" w:cs="Arial"/>
          <w:lang w:val="es-ES" w:eastAsia="fr-FR"/>
        </w:rPr>
        <w:t>-----------------</w:t>
      </w:r>
      <w:r w:rsidR="002F4DC9" w:rsidRPr="00EF7F37">
        <w:rPr>
          <w:rFonts w:ascii="Arial Narrow" w:eastAsia="Times New Roman" w:hAnsi="Arial Narrow" w:cs="Arial"/>
          <w:lang w:val="es-ES" w:eastAsia="fr-FR"/>
        </w:rPr>
        <w:tab/>
      </w:r>
      <w:r w:rsidR="002F4DC9" w:rsidRPr="00EF7F37">
        <w:rPr>
          <w:rFonts w:ascii="Arial Narrow" w:eastAsia="Times New Roman" w:hAnsi="Arial Narrow" w:cs="Arial"/>
          <w:lang w:val="es-ES" w:eastAsia="fr-FR"/>
        </w:rPr>
        <w:tab/>
      </w:r>
      <w:r w:rsidR="002F4DC9" w:rsidRPr="00EF7F37">
        <w:rPr>
          <w:rFonts w:ascii="Arial Narrow" w:eastAsia="Times New Roman" w:hAnsi="Arial Narrow" w:cs="Arial"/>
          <w:lang w:val="es-ES" w:eastAsia="fr-FR"/>
        </w:rPr>
        <w:tab/>
      </w:r>
      <w:r w:rsidR="002F4DC9" w:rsidRPr="00EF7F37">
        <w:rPr>
          <w:rFonts w:ascii="Arial Narrow" w:eastAsia="Times New Roman" w:hAnsi="Arial Narrow" w:cs="Arial"/>
          <w:lang w:val="es-ES" w:eastAsia="fr-FR"/>
        </w:rPr>
        <w:tab/>
      </w:r>
      <w:r w:rsidR="002F4DC9" w:rsidRPr="00EF7F37">
        <w:rPr>
          <w:rFonts w:ascii="Arial Narrow" w:eastAsia="Times New Roman" w:hAnsi="Arial Narrow" w:cs="Arial"/>
          <w:lang w:val="es-ES" w:eastAsia="fr-FR"/>
        </w:rPr>
        <w:tab/>
      </w:r>
      <w:r>
        <w:rPr>
          <w:rFonts w:ascii="Arial Narrow" w:eastAsia="Times New Roman" w:hAnsi="Arial Narrow" w:cs="Arial"/>
          <w:lang w:val="es-ES" w:eastAsia="fr-FR"/>
        </w:rPr>
        <w:t>------------------</w:t>
      </w:r>
      <w:r w:rsidR="002F4DC9" w:rsidRPr="00EF7F37">
        <w:rPr>
          <w:rFonts w:ascii="Arial Narrow" w:eastAsia="Times New Roman" w:hAnsi="Arial Narrow" w:cs="Arial"/>
          <w:lang w:val="es-ES" w:eastAsia="fr-FR"/>
        </w:rPr>
        <w:tab/>
      </w:r>
      <w:r w:rsidR="00FB77E8">
        <w:rPr>
          <w:rFonts w:ascii="Arial Narrow" w:eastAsia="Times New Roman" w:hAnsi="Arial Narrow" w:cs="Times New Roman"/>
          <w:bCs/>
          <w:lang w:eastAsia="fr-FR"/>
        </w:rPr>
        <w:br w:type="page"/>
      </w:r>
    </w:p>
    <w:p w:rsidR="00FB77E8" w:rsidRDefault="00FB77E8" w:rsidP="00FB77E8">
      <w:pPr>
        <w:keepNext/>
        <w:keepLines/>
        <w:spacing w:after="0" w:line="240" w:lineRule="auto"/>
        <w:jc w:val="center"/>
        <w:outlineLvl w:val="0"/>
        <w:rPr>
          <w:rFonts w:ascii="Arial Narrow" w:eastAsia="Times New Roman" w:hAnsi="Arial Narrow" w:cs="Times New Roman"/>
          <w:b/>
          <w:bCs/>
          <w:lang w:eastAsia="fr-FR"/>
        </w:rPr>
      </w:pPr>
      <w:bookmarkStart w:id="187" w:name="_Toc495658846"/>
      <w:r w:rsidRPr="00FB77E8">
        <w:rPr>
          <w:rFonts w:ascii="Arial Narrow" w:eastAsia="Times New Roman" w:hAnsi="Arial Narrow" w:cs="Times New Roman"/>
          <w:b/>
          <w:bCs/>
          <w:lang w:eastAsia="fr-FR"/>
        </w:rPr>
        <w:lastRenderedPageBreak/>
        <w:t>Annexe</w:t>
      </w:r>
      <w:r w:rsidR="00EC4E3F">
        <w:rPr>
          <w:rFonts w:ascii="Arial Narrow" w:eastAsia="Times New Roman" w:hAnsi="Arial Narrow" w:cs="Times New Roman"/>
          <w:b/>
          <w:bCs/>
          <w:lang w:eastAsia="fr-FR"/>
        </w:rPr>
        <w:t>s</w:t>
      </w:r>
      <w:bookmarkEnd w:id="187"/>
    </w:p>
    <w:p w:rsidR="00EC4E3F" w:rsidRPr="00FB77E8" w:rsidRDefault="00EC4E3F" w:rsidP="00FB77E8">
      <w:pPr>
        <w:keepNext/>
        <w:keepLines/>
        <w:spacing w:after="0" w:line="240" w:lineRule="auto"/>
        <w:jc w:val="center"/>
        <w:outlineLvl w:val="0"/>
        <w:rPr>
          <w:rFonts w:ascii="Arial Narrow" w:eastAsia="Times New Roman" w:hAnsi="Arial Narrow" w:cs="Times New Roman"/>
          <w:b/>
          <w:bCs/>
          <w:lang w:eastAsia="fr-FR"/>
        </w:rPr>
      </w:pPr>
    </w:p>
    <w:p w:rsidR="00FB77E8" w:rsidRDefault="00EC4E3F" w:rsidP="00EC4E3F">
      <w:pPr>
        <w:spacing w:after="0" w:line="240" w:lineRule="auto"/>
        <w:jc w:val="both"/>
        <w:rPr>
          <w:rFonts w:ascii="Arial Narrow" w:eastAsia="Times New Roman" w:hAnsi="Arial Narrow" w:cs="Arial"/>
          <w:b/>
          <w:lang w:eastAsia="fr-FR"/>
        </w:rPr>
      </w:pPr>
      <w:r w:rsidRPr="00EC4E3F">
        <w:rPr>
          <w:rFonts w:ascii="Arial Narrow" w:eastAsia="Times New Roman" w:hAnsi="Arial Narrow" w:cs="Arial"/>
          <w:b/>
          <w:lang w:eastAsia="fr-FR"/>
        </w:rPr>
        <w:t xml:space="preserve">Annexe 1 : </w:t>
      </w:r>
      <w:r w:rsidR="00FB77E8" w:rsidRPr="00EC4E3F">
        <w:rPr>
          <w:rFonts w:ascii="Arial Narrow" w:eastAsia="Times New Roman" w:hAnsi="Arial Narrow" w:cs="Arial"/>
          <w:b/>
          <w:lang w:eastAsia="fr-FR"/>
        </w:rPr>
        <w:t>Diagnostic intergénérationnel</w:t>
      </w:r>
    </w:p>
    <w:p w:rsidR="00AE0F05" w:rsidRDefault="00AE0F05" w:rsidP="00EC4E3F">
      <w:pPr>
        <w:spacing w:after="0" w:line="240" w:lineRule="auto"/>
        <w:jc w:val="both"/>
        <w:rPr>
          <w:rFonts w:ascii="Arial Narrow" w:eastAsia="Times New Roman" w:hAnsi="Arial Narrow" w:cs="Arial"/>
          <w:b/>
          <w:lang w:eastAsia="fr-FR"/>
        </w:rPr>
      </w:pPr>
    </w:p>
    <w:p w:rsidR="00AE0F05" w:rsidRDefault="00AE0F05">
      <w:pPr>
        <w:rPr>
          <w:rFonts w:ascii="Arial Narrow" w:eastAsia="Times New Roman" w:hAnsi="Arial Narrow" w:cs="Arial"/>
          <w:b/>
          <w:lang w:eastAsia="fr-FR"/>
        </w:rPr>
      </w:pPr>
      <w:r>
        <w:rPr>
          <w:rFonts w:ascii="Arial Narrow" w:eastAsia="Times New Roman" w:hAnsi="Arial Narrow" w:cs="Arial"/>
          <w:b/>
          <w:lang w:eastAsia="fr-FR"/>
        </w:rPr>
        <w:br w:type="page"/>
      </w:r>
    </w:p>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pBdr>
          <w:top w:val="single" w:sz="4" w:space="1" w:color="808000"/>
          <w:left w:val="single" w:sz="4" w:space="4" w:color="808000"/>
          <w:bottom w:val="single" w:sz="4" w:space="1" w:color="808000"/>
          <w:right w:val="single" w:sz="4" w:space="4" w:color="808000"/>
        </w:pBdr>
        <w:shd w:val="clear" w:color="auto" w:fill="C6D9F1"/>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pBdr>
          <w:top w:val="single" w:sz="4" w:space="1" w:color="808000"/>
          <w:left w:val="single" w:sz="4" w:space="4" w:color="808000"/>
          <w:bottom w:val="single" w:sz="4" w:space="1" w:color="808000"/>
          <w:right w:val="single" w:sz="4" w:space="4" w:color="808000"/>
        </w:pBdr>
        <w:shd w:val="clear" w:color="auto" w:fill="C6D9F1"/>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pBdr>
          <w:top w:val="single" w:sz="4" w:space="1" w:color="808000"/>
          <w:left w:val="single" w:sz="4" w:space="4" w:color="808000"/>
          <w:bottom w:val="single" w:sz="4" w:space="1" w:color="808000"/>
          <w:right w:val="single" w:sz="4" w:space="4" w:color="808000"/>
        </w:pBdr>
        <w:shd w:val="clear" w:color="auto" w:fill="C6D9F1"/>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pBdr>
          <w:top w:val="single" w:sz="4" w:space="1" w:color="808000"/>
          <w:left w:val="single" w:sz="4" w:space="4" w:color="808000"/>
          <w:bottom w:val="single" w:sz="4" w:space="1" w:color="808000"/>
          <w:right w:val="single" w:sz="4" w:space="4" w:color="808000"/>
        </w:pBdr>
        <w:shd w:val="clear" w:color="auto" w:fill="C6D9F1"/>
        <w:suppressAutoHyphens/>
        <w:spacing w:after="0" w:line="240" w:lineRule="auto"/>
        <w:jc w:val="center"/>
        <w:rPr>
          <w:rFonts w:ascii="Arial Narrow" w:eastAsia="Times New Roman" w:hAnsi="Arial Narrow" w:cs="Arial Narrow"/>
          <w:b/>
          <w:sz w:val="40"/>
          <w:szCs w:val="40"/>
          <w:lang w:eastAsia="ar-SA"/>
        </w:rPr>
      </w:pPr>
      <w:r w:rsidRPr="00AE0F05">
        <w:rPr>
          <w:rFonts w:ascii="Arial Narrow" w:eastAsia="Times New Roman" w:hAnsi="Arial Narrow" w:cs="Arial Narrow"/>
          <w:b/>
          <w:sz w:val="40"/>
          <w:szCs w:val="40"/>
          <w:lang w:eastAsia="ar-SA"/>
        </w:rPr>
        <w:t xml:space="preserve">Diagnostic intergénérationnel </w:t>
      </w:r>
    </w:p>
    <w:p w:rsidR="00AE0F05" w:rsidRPr="00AE0F05" w:rsidRDefault="00AE0F05" w:rsidP="00AE0F05">
      <w:pPr>
        <w:pBdr>
          <w:top w:val="single" w:sz="4" w:space="1" w:color="808000"/>
          <w:left w:val="single" w:sz="4" w:space="4" w:color="808000"/>
          <w:bottom w:val="single" w:sz="4" w:space="1" w:color="808000"/>
          <w:right w:val="single" w:sz="4" w:space="4" w:color="808000"/>
        </w:pBdr>
        <w:shd w:val="clear" w:color="auto" w:fill="C6D9F1"/>
        <w:suppressAutoHyphens/>
        <w:spacing w:after="0" w:line="240" w:lineRule="auto"/>
        <w:jc w:val="center"/>
        <w:rPr>
          <w:rFonts w:ascii="Arial Narrow" w:eastAsia="Times New Roman" w:hAnsi="Arial Narrow" w:cs="Arial Narrow"/>
          <w:b/>
          <w:sz w:val="40"/>
          <w:szCs w:val="40"/>
          <w:lang w:eastAsia="ar-SA"/>
        </w:rPr>
      </w:pPr>
      <w:r w:rsidRPr="00AE0F05">
        <w:rPr>
          <w:rFonts w:ascii="Arial Narrow" w:eastAsia="Times New Roman" w:hAnsi="Arial Narrow" w:cs="Arial Narrow"/>
          <w:b/>
          <w:sz w:val="40"/>
          <w:szCs w:val="40"/>
          <w:lang w:eastAsia="ar-SA"/>
        </w:rPr>
        <w:t>(01/09/2016 – 31/08/2017)</w:t>
      </w:r>
    </w:p>
    <w:p w:rsidR="00AE0F05" w:rsidRPr="00AE0F05" w:rsidRDefault="00AE0F05" w:rsidP="00AE0F05">
      <w:pPr>
        <w:pBdr>
          <w:top w:val="single" w:sz="4" w:space="1" w:color="808000"/>
          <w:left w:val="single" w:sz="4" w:space="4" w:color="808000"/>
          <w:bottom w:val="single" w:sz="4" w:space="1" w:color="808000"/>
          <w:right w:val="single" w:sz="4" w:space="4" w:color="808000"/>
        </w:pBdr>
        <w:shd w:val="clear" w:color="auto" w:fill="C6D9F1"/>
        <w:suppressAutoHyphens/>
        <w:spacing w:after="0" w:line="240" w:lineRule="auto"/>
        <w:jc w:val="center"/>
        <w:rPr>
          <w:rFonts w:ascii="Arial Narrow" w:eastAsia="Times New Roman" w:hAnsi="Arial Narrow" w:cs="Arial Narrow"/>
          <w:b/>
          <w:sz w:val="40"/>
          <w:szCs w:val="40"/>
          <w:lang w:eastAsia="ar-SA"/>
        </w:rPr>
      </w:pPr>
    </w:p>
    <w:p w:rsidR="00AE0F05" w:rsidRPr="00AE0F05" w:rsidRDefault="00AE0F05" w:rsidP="00AE0F05">
      <w:pPr>
        <w:pBdr>
          <w:top w:val="single" w:sz="4" w:space="1" w:color="808000"/>
          <w:left w:val="single" w:sz="4" w:space="4" w:color="808000"/>
          <w:bottom w:val="single" w:sz="4" w:space="1" w:color="808000"/>
          <w:right w:val="single" w:sz="4" w:space="4" w:color="808000"/>
        </w:pBdr>
        <w:shd w:val="clear" w:color="auto" w:fill="C6D9F1"/>
        <w:suppressAutoHyphens/>
        <w:spacing w:after="0" w:line="240" w:lineRule="auto"/>
        <w:jc w:val="center"/>
        <w:rPr>
          <w:rFonts w:ascii="Arial Narrow" w:eastAsia="Times New Roman" w:hAnsi="Arial Narrow" w:cs="Arial Narrow"/>
          <w:b/>
          <w:sz w:val="40"/>
          <w:szCs w:val="40"/>
          <w:lang w:eastAsia="ar-SA"/>
        </w:rPr>
      </w:pPr>
    </w:p>
    <w:p w:rsidR="00AE0F05" w:rsidRPr="00AE0F05" w:rsidRDefault="00AE0F05" w:rsidP="00AE0F05">
      <w:pPr>
        <w:pBdr>
          <w:top w:val="single" w:sz="4" w:space="1" w:color="808000"/>
          <w:left w:val="single" w:sz="4" w:space="4" w:color="808000"/>
          <w:bottom w:val="single" w:sz="4" w:space="1" w:color="808000"/>
          <w:right w:val="single" w:sz="4" w:space="4" w:color="808000"/>
        </w:pBdr>
        <w:shd w:val="clear" w:color="auto" w:fill="C6D9F1"/>
        <w:suppressAutoHyphens/>
        <w:spacing w:after="0" w:line="240" w:lineRule="auto"/>
        <w:jc w:val="center"/>
        <w:rPr>
          <w:rFonts w:ascii="Arial Narrow" w:eastAsia="Times New Roman" w:hAnsi="Arial Narrow" w:cs="Arial Narrow"/>
          <w:b/>
          <w:sz w:val="44"/>
          <w:lang w:eastAsia="ar-SA"/>
        </w:rPr>
      </w:pPr>
      <w:r w:rsidRPr="00AE0F05">
        <w:rPr>
          <w:rFonts w:ascii="Arial Narrow" w:eastAsia="Times New Roman" w:hAnsi="Arial Narrow" w:cs="Arial Narrow"/>
          <w:b/>
          <w:sz w:val="40"/>
          <w:szCs w:val="40"/>
          <w:lang w:eastAsia="ar-SA"/>
        </w:rPr>
        <w:t>UES Arcade</w:t>
      </w:r>
    </w:p>
    <w:p w:rsidR="00AE0F05" w:rsidRPr="00AE0F05" w:rsidRDefault="00AE0F05" w:rsidP="00AE0F05">
      <w:pPr>
        <w:pBdr>
          <w:top w:val="single" w:sz="4" w:space="1" w:color="808000"/>
          <w:left w:val="single" w:sz="4" w:space="4" w:color="808000"/>
          <w:bottom w:val="single" w:sz="4" w:space="1" w:color="808000"/>
          <w:right w:val="single" w:sz="4" w:space="4" w:color="808000"/>
        </w:pBdr>
        <w:shd w:val="clear" w:color="auto" w:fill="C6D9F1"/>
        <w:suppressAutoHyphens/>
        <w:spacing w:after="0" w:line="240" w:lineRule="auto"/>
        <w:jc w:val="center"/>
        <w:rPr>
          <w:rFonts w:ascii="Arial Narrow" w:eastAsia="Times New Roman" w:hAnsi="Arial Narrow" w:cs="Arial Narrow"/>
          <w:b/>
          <w:sz w:val="44"/>
          <w:lang w:eastAsia="ar-SA"/>
        </w:rPr>
      </w:pPr>
    </w:p>
    <w:p w:rsidR="00AE0F05" w:rsidRPr="00AE0F05" w:rsidRDefault="00AE0F05" w:rsidP="00AE0F05">
      <w:pPr>
        <w:pBdr>
          <w:top w:val="single" w:sz="4" w:space="1" w:color="808000"/>
          <w:left w:val="single" w:sz="4" w:space="4" w:color="808000"/>
          <w:bottom w:val="single" w:sz="4" w:space="1" w:color="808000"/>
          <w:right w:val="single" w:sz="4" w:space="4" w:color="808000"/>
        </w:pBdr>
        <w:shd w:val="clear" w:color="auto" w:fill="C6D9F1"/>
        <w:suppressAutoHyphens/>
        <w:spacing w:after="0" w:line="240" w:lineRule="auto"/>
        <w:jc w:val="center"/>
        <w:rPr>
          <w:rFonts w:ascii="Arial Narrow" w:eastAsia="Times New Roman" w:hAnsi="Arial Narrow" w:cs="Arial Narrow"/>
          <w:b/>
          <w:lang w:eastAsia="ar-SA"/>
        </w:rPr>
      </w:pP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Times New Roman" w:eastAsia="Times New Roman" w:hAnsi="Times New Roman" w:cs="Times New Roman"/>
          <w:sz w:val="24"/>
          <w:szCs w:val="24"/>
          <w:lang w:eastAsia="ar-SA"/>
        </w:rPr>
        <w:sectPr w:rsidR="00AE0F05" w:rsidRPr="00AE0F05">
          <w:footerReference w:type="default" r:id="rId9"/>
          <w:pgSz w:w="11906" w:h="16838"/>
          <w:pgMar w:top="1418" w:right="1134" w:bottom="567" w:left="1134" w:header="720" w:footer="284" w:gutter="0"/>
          <w:cols w:space="720"/>
          <w:docGrid w:linePitch="600" w:charSpace="32768"/>
        </w:sectPr>
      </w:pPr>
    </w:p>
    <w:p w:rsidR="00AE0F05" w:rsidRPr="00AE0F05" w:rsidRDefault="00AE0F05" w:rsidP="00AE0F05">
      <w:pPr>
        <w:suppressAutoHyphens/>
        <w:spacing w:after="0" w:line="240" w:lineRule="auto"/>
        <w:jc w:val="both"/>
        <w:rPr>
          <w:rFonts w:ascii="Arial Narrow" w:eastAsia="Times New Roman" w:hAnsi="Arial Narrow" w:cs="Arial Narrow"/>
          <w:i/>
          <w:sz w:val="24"/>
          <w:lang w:eastAsia="ar-SA"/>
        </w:rPr>
      </w:pPr>
      <w:r w:rsidRPr="00AE0F05">
        <w:rPr>
          <w:rFonts w:ascii="Arial Narrow" w:eastAsia="Times New Roman" w:hAnsi="Arial Narrow" w:cs="Arial Narrow"/>
          <w:i/>
          <w:sz w:val="24"/>
          <w:lang w:eastAsia="ar-SA"/>
        </w:rPr>
        <w:lastRenderedPageBreak/>
        <w:t>En application de la loi n°2013-185 du 1</w:t>
      </w:r>
      <w:r w:rsidRPr="00AE0F05">
        <w:rPr>
          <w:rFonts w:ascii="Arial Narrow" w:eastAsia="Times New Roman" w:hAnsi="Arial Narrow" w:cs="Arial Narrow"/>
          <w:i/>
          <w:sz w:val="24"/>
          <w:vertAlign w:val="superscript"/>
          <w:lang w:eastAsia="ar-SA"/>
        </w:rPr>
        <w:t>er</w:t>
      </w:r>
      <w:r w:rsidRPr="00AE0F05">
        <w:rPr>
          <w:rFonts w:ascii="Arial Narrow" w:eastAsia="Times New Roman" w:hAnsi="Arial Narrow" w:cs="Arial Narrow"/>
          <w:i/>
          <w:sz w:val="24"/>
          <w:lang w:eastAsia="ar-SA"/>
        </w:rPr>
        <w:t xml:space="preserve"> mars 2013 portant création du contrat de génération, la Direction et les partenaires sociaux de l’UES Arcade se réunissent afin d'ouvrir une négociation en vue de la conclusion d'un nouvel accord intergénérationnel, l'accord conclu en date du 18/072013 et entré en vigueur le 01/10/2013 étant arrivé à échéance.</w:t>
      </w:r>
    </w:p>
    <w:p w:rsidR="00AE0F05" w:rsidRPr="00AE0F05" w:rsidRDefault="00AE0F05" w:rsidP="00AE0F05">
      <w:pPr>
        <w:suppressAutoHyphens/>
        <w:spacing w:after="0" w:line="240" w:lineRule="auto"/>
        <w:jc w:val="both"/>
        <w:rPr>
          <w:rFonts w:ascii="Arial Narrow" w:eastAsia="Times New Roman" w:hAnsi="Arial Narrow" w:cs="Arial Narrow"/>
          <w:i/>
          <w:sz w:val="24"/>
          <w:lang w:eastAsia="ar-SA"/>
        </w:rPr>
      </w:pPr>
    </w:p>
    <w:p w:rsidR="00AE0F05" w:rsidRPr="00AE0F05" w:rsidRDefault="00AE0F05" w:rsidP="00AE0F05">
      <w:pPr>
        <w:suppressAutoHyphens/>
        <w:spacing w:after="0" w:line="240" w:lineRule="auto"/>
        <w:jc w:val="both"/>
        <w:rPr>
          <w:rFonts w:ascii="Arial Narrow" w:eastAsia="Times New Roman" w:hAnsi="Arial Narrow" w:cs="Arial Narrow"/>
          <w:sz w:val="24"/>
          <w:lang w:eastAsia="ar-SA"/>
        </w:rPr>
      </w:pPr>
      <w:r w:rsidRPr="00AE0F05">
        <w:rPr>
          <w:rFonts w:ascii="Arial Narrow" w:eastAsia="Times New Roman" w:hAnsi="Arial Narrow" w:cs="Arial Narrow"/>
          <w:i/>
          <w:sz w:val="24"/>
          <w:lang w:eastAsia="ar-SA"/>
        </w:rPr>
        <w:t>Conformément à la réglementation, un diagnostic de situation est établi préalablement à l'engagement de cette négociation.</w:t>
      </w:r>
    </w:p>
    <w:p w:rsidR="00AE0F05" w:rsidRPr="00AE0F05" w:rsidRDefault="00AE0F05" w:rsidP="00AE0F05">
      <w:pPr>
        <w:suppressAutoHyphens/>
        <w:spacing w:after="0" w:line="240" w:lineRule="auto"/>
        <w:jc w:val="both"/>
        <w:rPr>
          <w:rFonts w:ascii="Arial Narrow" w:eastAsia="Times New Roman" w:hAnsi="Arial Narrow" w:cs="Arial Narrow"/>
          <w:sz w:val="24"/>
          <w:lang w:eastAsia="ar-SA"/>
        </w:rPr>
      </w:pP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numPr>
          <w:ilvl w:val="0"/>
          <w:numId w:val="11"/>
        </w:numPr>
        <w:suppressAutoHyphens/>
        <w:spacing w:after="0" w:line="240" w:lineRule="auto"/>
        <w:jc w:val="both"/>
        <w:rPr>
          <w:rFonts w:ascii="Arial Narrow" w:eastAsia="Times New Roman" w:hAnsi="Arial Narrow" w:cs="Arial Narrow"/>
          <w:lang w:eastAsia="ar-SA"/>
        </w:rPr>
      </w:pPr>
      <w:r w:rsidRPr="00AE0F05">
        <w:rPr>
          <w:rFonts w:ascii="Arial Narrow" w:eastAsia="Times New Roman" w:hAnsi="Arial Narrow" w:cs="Arial Narrow"/>
          <w:b/>
          <w:u w:val="single"/>
          <w:lang w:eastAsia="ar-SA"/>
        </w:rPr>
        <w:t>Pyramide des âges (</w:t>
      </w:r>
      <w:r w:rsidRPr="00AE0F05">
        <w:rPr>
          <w:rFonts w:ascii="Arial Narrow" w:eastAsia="Times New Roman" w:hAnsi="Arial Narrow" w:cs="Arial Narrow"/>
          <w:b/>
          <w:i/>
          <w:u w:val="single"/>
          <w:lang w:eastAsia="ar-SA"/>
        </w:rPr>
        <w:t>salariés présents au 31/12 de chaque année</w:t>
      </w:r>
      <w:r w:rsidRPr="00AE0F05">
        <w:rPr>
          <w:rFonts w:ascii="Arial Narrow" w:eastAsia="Times New Roman" w:hAnsi="Arial Narrow" w:cs="Arial Narrow"/>
          <w:b/>
          <w:u w:val="single"/>
          <w:lang w:eastAsia="ar-SA"/>
        </w:rPr>
        <w:t>)</w:t>
      </w: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jc w:val="both"/>
        <w:rPr>
          <w:rFonts w:ascii="Arial Narrow" w:eastAsia="Times New Roman" w:hAnsi="Arial Narrow" w:cs="Arial Narrow"/>
          <w:lang w:eastAsia="ar-SA"/>
        </w:rPr>
      </w:pPr>
      <w:r w:rsidRPr="00AE0F05">
        <w:rPr>
          <w:rFonts w:ascii="Times New Roman" w:eastAsia="Times New Roman" w:hAnsi="Times New Roman" w:cs="Times New Roman"/>
          <w:noProof/>
          <w:sz w:val="24"/>
          <w:szCs w:val="24"/>
          <w:lang w:eastAsia="fr-FR"/>
        </w:rPr>
        <w:drawing>
          <wp:inline distT="0" distB="0" distL="0" distR="0" wp14:anchorId="5B933874" wp14:editId="39E99255">
            <wp:extent cx="5972810" cy="3074035"/>
            <wp:effectExtent l="0" t="0" r="889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72810" cy="3074035"/>
                    </a:xfrm>
                    <a:prstGeom prst="rect">
                      <a:avLst/>
                    </a:prstGeom>
                  </pic:spPr>
                </pic:pic>
              </a:graphicData>
            </a:graphic>
          </wp:inline>
        </w:drawing>
      </w: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numPr>
          <w:ilvl w:val="0"/>
          <w:numId w:val="11"/>
        </w:numPr>
        <w:suppressAutoHyphens/>
        <w:spacing w:after="0" w:line="240" w:lineRule="auto"/>
        <w:jc w:val="both"/>
        <w:rPr>
          <w:rFonts w:ascii="Arial Narrow" w:eastAsia="Times New Roman" w:hAnsi="Arial Narrow" w:cs="Arial Narrow"/>
          <w:b/>
          <w:u w:val="single"/>
          <w:lang w:eastAsia="ar-SA"/>
        </w:rPr>
      </w:pPr>
      <w:r w:rsidRPr="00AE0F05">
        <w:rPr>
          <w:rFonts w:ascii="Arial Narrow" w:eastAsia="Times New Roman" w:hAnsi="Arial Narrow" w:cs="Arial Narrow"/>
          <w:b/>
          <w:u w:val="single"/>
          <w:lang w:eastAsia="ar-SA"/>
        </w:rPr>
        <w:t>Caractéristiques des jeunes et des salariés âgés et évolution de leur place respective dans les entreprises de l’UES sur les trois dernières années</w:t>
      </w:r>
    </w:p>
    <w:p w:rsidR="00AE0F05" w:rsidRPr="00AE0F05" w:rsidRDefault="00AE0F05" w:rsidP="00AE0F05">
      <w:pPr>
        <w:suppressAutoHyphens/>
        <w:spacing w:after="0" w:line="240" w:lineRule="auto"/>
        <w:ind w:left="720"/>
        <w:rPr>
          <w:rFonts w:ascii="Arial Narrow" w:eastAsia="Times New Roman" w:hAnsi="Arial Narrow" w:cs="Arial Narrow"/>
          <w:b/>
          <w:u w:val="single"/>
          <w:lang w:eastAsia="ar-SA"/>
        </w:rPr>
      </w:pPr>
    </w:p>
    <w:p w:rsidR="00AE0F05" w:rsidRPr="00AE0F05" w:rsidRDefault="00AE0F05" w:rsidP="00AE0F05">
      <w:pPr>
        <w:numPr>
          <w:ilvl w:val="1"/>
          <w:numId w:val="11"/>
        </w:numPr>
        <w:suppressAutoHyphens/>
        <w:spacing w:after="0" w:line="480" w:lineRule="auto"/>
        <w:rPr>
          <w:rFonts w:ascii="Calibri" w:eastAsia="Times New Roman" w:hAnsi="Calibri" w:cs="Calibri"/>
          <w:b/>
          <w:bCs/>
          <w:color w:val="000000"/>
          <w:lang w:eastAsia="ar-SA"/>
        </w:rPr>
      </w:pPr>
      <w:r w:rsidRPr="00AE0F05">
        <w:rPr>
          <w:rFonts w:ascii="Arial Narrow" w:eastAsia="Times New Roman" w:hAnsi="Arial Narrow" w:cs="Arial Narrow"/>
          <w:u w:val="single"/>
          <w:lang w:eastAsia="ar-SA"/>
        </w:rPr>
        <w:t>Répartition des effectifs des salariés de moins de 26 ans*</w:t>
      </w:r>
    </w:p>
    <w:tbl>
      <w:tblPr>
        <w:tblW w:w="10425" w:type="dxa"/>
        <w:tblLayout w:type="fixed"/>
        <w:tblLook w:val="0000" w:firstRow="0" w:lastRow="0" w:firstColumn="0" w:lastColumn="0" w:noHBand="0" w:noVBand="0"/>
      </w:tblPr>
      <w:tblGrid>
        <w:gridCol w:w="1497"/>
        <w:gridCol w:w="991"/>
        <w:gridCol w:w="991"/>
        <w:gridCol w:w="992"/>
        <w:gridCol w:w="991"/>
        <w:gridCol w:w="992"/>
        <w:gridCol w:w="991"/>
        <w:gridCol w:w="991"/>
        <w:gridCol w:w="992"/>
        <w:gridCol w:w="997"/>
      </w:tblGrid>
      <w:tr w:rsidR="00AE0F05" w:rsidRPr="00AE0F05" w:rsidTr="00AE0F05">
        <w:trPr>
          <w:trHeight w:val="300"/>
        </w:trPr>
        <w:tc>
          <w:tcPr>
            <w:tcW w:w="1497"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Statut</w:t>
            </w:r>
          </w:p>
        </w:tc>
        <w:tc>
          <w:tcPr>
            <w:tcW w:w="991"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1"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992"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2014</w:t>
            </w:r>
          </w:p>
        </w:tc>
        <w:tc>
          <w:tcPr>
            <w:tcW w:w="991" w:type="dxa"/>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2"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991"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2015</w:t>
            </w:r>
          </w:p>
        </w:tc>
        <w:tc>
          <w:tcPr>
            <w:tcW w:w="991" w:type="dxa"/>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2"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997"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2016</w:t>
            </w:r>
          </w:p>
        </w:tc>
      </w:tr>
      <w:tr w:rsidR="00AE0F05" w:rsidRPr="00AE0F05" w:rsidTr="00AE0F05">
        <w:trPr>
          <w:trHeight w:val="300"/>
        </w:trPr>
        <w:tc>
          <w:tcPr>
            <w:tcW w:w="1497" w:type="dxa"/>
            <w:shd w:val="clear" w:color="auto" w:fill="DAEEF3" w:themeFill="accent5" w:themeFillTint="33"/>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Cadre</w:t>
            </w:r>
          </w:p>
        </w:tc>
        <w:tc>
          <w:tcPr>
            <w:tcW w:w="991" w:type="dxa"/>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1"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2"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1" w:type="dxa"/>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2"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1"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1" w:type="dxa"/>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2"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7"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1</w:t>
            </w:r>
          </w:p>
        </w:tc>
      </w:tr>
      <w:tr w:rsidR="00AE0F05" w:rsidRPr="00AE0F05" w:rsidTr="00AE0F05">
        <w:trPr>
          <w:trHeight w:val="300"/>
        </w:trPr>
        <w:tc>
          <w:tcPr>
            <w:tcW w:w="1497" w:type="dxa"/>
            <w:shd w:val="clear" w:color="auto" w:fill="auto"/>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Employé</w:t>
            </w:r>
          </w:p>
        </w:tc>
        <w:tc>
          <w:tcPr>
            <w:tcW w:w="991"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25</w:t>
            </w:r>
          </w:p>
        </w:tc>
        <w:tc>
          <w:tcPr>
            <w:tcW w:w="991"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13</w:t>
            </w:r>
          </w:p>
        </w:tc>
        <w:tc>
          <w:tcPr>
            <w:tcW w:w="992" w:type="dxa"/>
            <w:tcBorders>
              <w:left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38</w:t>
            </w:r>
          </w:p>
        </w:tc>
        <w:tc>
          <w:tcPr>
            <w:tcW w:w="991" w:type="dxa"/>
            <w:tcBorders>
              <w:lef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20</w:t>
            </w:r>
          </w:p>
        </w:tc>
        <w:tc>
          <w:tcPr>
            <w:tcW w:w="992"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14</w:t>
            </w:r>
          </w:p>
        </w:tc>
        <w:tc>
          <w:tcPr>
            <w:tcW w:w="991" w:type="dxa"/>
            <w:tcBorders>
              <w:left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34</w:t>
            </w:r>
          </w:p>
        </w:tc>
        <w:tc>
          <w:tcPr>
            <w:tcW w:w="991" w:type="dxa"/>
            <w:tcBorders>
              <w:lef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14</w:t>
            </w:r>
          </w:p>
        </w:tc>
        <w:tc>
          <w:tcPr>
            <w:tcW w:w="992"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14</w:t>
            </w:r>
          </w:p>
        </w:tc>
        <w:tc>
          <w:tcPr>
            <w:tcW w:w="997" w:type="dxa"/>
            <w:tcBorders>
              <w:left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28</w:t>
            </w:r>
          </w:p>
        </w:tc>
      </w:tr>
      <w:tr w:rsidR="00AE0F05" w:rsidRPr="00AE0F05" w:rsidTr="00AE0F05">
        <w:trPr>
          <w:trHeight w:val="300"/>
        </w:trPr>
        <w:tc>
          <w:tcPr>
            <w:tcW w:w="1497" w:type="dxa"/>
            <w:shd w:val="clear" w:color="auto" w:fill="DAEEF3" w:themeFill="accent5" w:themeFillTint="33"/>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Maitrise</w:t>
            </w:r>
          </w:p>
        </w:tc>
        <w:tc>
          <w:tcPr>
            <w:tcW w:w="991" w:type="dxa"/>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991"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2"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w:t>
            </w:r>
          </w:p>
        </w:tc>
        <w:tc>
          <w:tcPr>
            <w:tcW w:w="991" w:type="dxa"/>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7</w:t>
            </w:r>
          </w:p>
        </w:tc>
        <w:tc>
          <w:tcPr>
            <w:tcW w:w="992"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w:t>
            </w:r>
          </w:p>
        </w:tc>
        <w:tc>
          <w:tcPr>
            <w:tcW w:w="991"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10</w:t>
            </w:r>
          </w:p>
        </w:tc>
        <w:tc>
          <w:tcPr>
            <w:tcW w:w="991" w:type="dxa"/>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5</w:t>
            </w:r>
          </w:p>
        </w:tc>
        <w:tc>
          <w:tcPr>
            <w:tcW w:w="992"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7"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6</w:t>
            </w:r>
          </w:p>
        </w:tc>
      </w:tr>
      <w:tr w:rsidR="00AE0F05" w:rsidRPr="00AE0F05" w:rsidTr="00AE0F05">
        <w:trPr>
          <w:trHeight w:val="300"/>
        </w:trPr>
        <w:tc>
          <w:tcPr>
            <w:tcW w:w="1497" w:type="dxa"/>
            <w:tcBorders>
              <w:bottom w:val="single" w:sz="8" w:space="0" w:color="C0C0C0"/>
            </w:tcBorders>
            <w:shd w:val="clear" w:color="auto" w:fill="auto"/>
          </w:tcPr>
          <w:p w:rsidR="00AE0F05" w:rsidRPr="00AE0F05" w:rsidRDefault="00AE0F05" w:rsidP="00AE0F05">
            <w:pPr>
              <w:suppressAutoHyphens/>
              <w:spacing w:after="0" w:line="240" w:lineRule="auto"/>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Total général</w:t>
            </w:r>
          </w:p>
        </w:tc>
        <w:tc>
          <w:tcPr>
            <w:tcW w:w="991"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27</w:t>
            </w:r>
          </w:p>
        </w:tc>
        <w:tc>
          <w:tcPr>
            <w:tcW w:w="991" w:type="dxa"/>
            <w:tcBorders>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14</w:t>
            </w:r>
          </w:p>
        </w:tc>
        <w:tc>
          <w:tcPr>
            <w:tcW w:w="992" w:type="dxa"/>
            <w:tcBorders>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41</w:t>
            </w:r>
          </w:p>
        </w:tc>
        <w:tc>
          <w:tcPr>
            <w:tcW w:w="991" w:type="dxa"/>
            <w:tcBorders>
              <w:left w:val="single" w:sz="8" w:space="0" w:color="C0C0C0"/>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28</w:t>
            </w:r>
          </w:p>
        </w:tc>
        <w:tc>
          <w:tcPr>
            <w:tcW w:w="992" w:type="dxa"/>
            <w:tcBorders>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17</w:t>
            </w:r>
          </w:p>
        </w:tc>
        <w:tc>
          <w:tcPr>
            <w:tcW w:w="991" w:type="dxa"/>
            <w:tcBorders>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45</w:t>
            </w:r>
          </w:p>
        </w:tc>
        <w:tc>
          <w:tcPr>
            <w:tcW w:w="991" w:type="dxa"/>
            <w:tcBorders>
              <w:left w:val="single" w:sz="8" w:space="0" w:color="C0C0C0"/>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19</w:t>
            </w:r>
          </w:p>
        </w:tc>
        <w:tc>
          <w:tcPr>
            <w:tcW w:w="992" w:type="dxa"/>
            <w:tcBorders>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16</w:t>
            </w:r>
          </w:p>
        </w:tc>
        <w:tc>
          <w:tcPr>
            <w:tcW w:w="997" w:type="dxa"/>
            <w:tcBorders>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35</w:t>
            </w:r>
          </w:p>
        </w:tc>
      </w:tr>
      <w:tr w:rsidR="00AE0F05" w:rsidRPr="00AE0F05" w:rsidTr="00AE0F05">
        <w:trPr>
          <w:trHeight w:val="300"/>
        </w:trPr>
        <w:tc>
          <w:tcPr>
            <w:tcW w:w="3479" w:type="dxa"/>
            <w:gridSpan w:val="3"/>
            <w:tcBorders>
              <w:top w:val="single" w:sz="8" w:space="0" w:color="C0C0C0"/>
              <w:bottom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both"/>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 effectif des moins de 26 ans / effectif total</w:t>
            </w:r>
          </w:p>
        </w:tc>
        <w:tc>
          <w:tcPr>
            <w:tcW w:w="992" w:type="dxa"/>
            <w:tcBorders>
              <w:top w:val="single" w:sz="8" w:space="0" w:color="C0C0C0"/>
              <w:left w:val="single" w:sz="8" w:space="0" w:color="C0C0C0"/>
              <w:bottom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5%</w:t>
            </w:r>
          </w:p>
        </w:tc>
        <w:tc>
          <w:tcPr>
            <w:tcW w:w="991" w:type="dxa"/>
            <w:tcBorders>
              <w:top w:val="single" w:sz="8" w:space="0" w:color="C0C0C0"/>
              <w:left w:val="single" w:sz="8" w:space="0" w:color="C0C0C0"/>
              <w:bottom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992" w:type="dxa"/>
            <w:tcBorders>
              <w:top w:val="single" w:sz="8" w:space="0" w:color="C0C0C0"/>
              <w:bottom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991" w:type="dxa"/>
            <w:tcBorders>
              <w:top w:val="single" w:sz="8" w:space="0" w:color="C0C0C0"/>
              <w:left w:val="single" w:sz="8" w:space="0" w:color="C0C0C0"/>
              <w:bottom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5%</w:t>
            </w:r>
          </w:p>
        </w:tc>
        <w:tc>
          <w:tcPr>
            <w:tcW w:w="991" w:type="dxa"/>
            <w:tcBorders>
              <w:top w:val="single" w:sz="8" w:space="0" w:color="C0C0C0"/>
              <w:left w:val="single" w:sz="8" w:space="0" w:color="C0C0C0"/>
              <w:bottom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992" w:type="dxa"/>
            <w:tcBorders>
              <w:top w:val="single" w:sz="8" w:space="0" w:color="C0C0C0"/>
              <w:bottom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997" w:type="dxa"/>
            <w:tcBorders>
              <w:top w:val="single" w:sz="8" w:space="0" w:color="C0C0C0"/>
              <w:left w:val="single" w:sz="8" w:space="0" w:color="C0C0C0"/>
              <w:bottom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w:t>
            </w:r>
          </w:p>
        </w:tc>
      </w:tr>
    </w:tbl>
    <w:p w:rsidR="00AE0F05" w:rsidRPr="00AE0F05" w:rsidRDefault="00AE0F05" w:rsidP="00AE0F05">
      <w:pPr>
        <w:suppressAutoHyphens/>
        <w:spacing w:after="0" w:line="240" w:lineRule="auto"/>
        <w:rPr>
          <w:rFonts w:ascii="Arial Narrow" w:eastAsia="Times New Roman" w:hAnsi="Arial Narrow" w:cs="Arial Narrow"/>
          <w:i/>
          <w:lang w:eastAsia="ar-SA"/>
        </w:rPr>
      </w:pPr>
    </w:p>
    <w:p w:rsidR="00AE0F05" w:rsidRPr="00AE0F05" w:rsidRDefault="00AE0F05" w:rsidP="00AE0F05">
      <w:pPr>
        <w:suppressAutoHyphens/>
        <w:spacing w:after="0" w:line="240" w:lineRule="auto"/>
        <w:rPr>
          <w:rFonts w:ascii="Arial Narrow" w:eastAsia="Times New Roman" w:hAnsi="Arial Narrow" w:cs="Arial Narrow"/>
          <w:u w:val="single"/>
          <w:lang w:eastAsia="ar-SA"/>
        </w:rPr>
      </w:pPr>
      <w:r w:rsidRPr="00AE0F05">
        <w:rPr>
          <w:rFonts w:ascii="Arial Narrow" w:eastAsia="Times New Roman" w:hAnsi="Arial Narrow" w:cs="Arial Narrow"/>
          <w:i/>
          <w:lang w:eastAsia="ar-SA"/>
        </w:rPr>
        <w:t>*  salariés présents au cours de l’exercice tout type de contrats confondus hors saisonniers et stagiaires</w:t>
      </w:r>
    </w:p>
    <w:p w:rsidR="00AE0F05" w:rsidRPr="00AE0F05" w:rsidRDefault="00AE0F05" w:rsidP="00AE0F05">
      <w:pPr>
        <w:suppressAutoHyphens/>
        <w:spacing w:after="0" w:line="240" w:lineRule="auto"/>
        <w:rPr>
          <w:rFonts w:ascii="Arial Narrow" w:eastAsia="Times New Roman" w:hAnsi="Arial Narrow" w:cs="Arial Narrow"/>
          <w:u w:val="single"/>
          <w:lang w:eastAsia="ar-SA"/>
        </w:rPr>
      </w:pPr>
    </w:p>
    <w:p w:rsidR="00AE0F05" w:rsidRPr="00AE0F05" w:rsidRDefault="00AE0F05" w:rsidP="00AE0F05">
      <w:pPr>
        <w:pageBreakBefore/>
        <w:numPr>
          <w:ilvl w:val="1"/>
          <w:numId w:val="11"/>
        </w:numPr>
        <w:suppressAutoHyphens/>
        <w:spacing w:after="0" w:line="480" w:lineRule="auto"/>
        <w:rPr>
          <w:rFonts w:ascii="Calibri" w:eastAsia="Times New Roman" w:hAnsi="Calibri" w:cs="Calibri"/>
          <w:b/>
          <w:bCs/>
          <w:color w:val="000000"/>
          <w:lang w:eastAsia="ar-SA"/>
        </w:rPr>
      </w:pPr>
      <w:r w:rsidRPr="00AE0F05">
        <w:rPr>
          <w:rFonts w:ascii="Arial Narrow" w:eastAsia="Times New Roman" w:hAnsi="Arial Narrow" w:cs="Arial Narrow"/>
          <w:u w:val="single"/>
          <w:lang w:eastAsia="ar-SA"/>
        </w:rPr>
        <w:lastRenderedPageBreak/>
        <w:t>Répartition des effectifs des salariés de 57 ans et plus</w:t>
      </w:r>
    </w:p>
    <w:tbl>
      <w:tblPr>
        <w:tblW w:w="10509" w:type="dxa"/>
        <w:tblLayout w:type="fixed"/>
        <w:tblLook w:val="0000" w:firstRow="0" w:lastRow="0" w:firstColumn="0" w:lastColumn="0" w:noHBand="0" w:noVBand="0"/>
      </w:tblPr>
      <w:tblGrid>
        <w:gridCol w:w="1506"/>
        <w:gridCol w:w="994"/>
        <w:gridCol w:w="996"/>
        <w:gridCol w:w="999"/>
        <w:gridCol w:w="959"/>
        <w:gridCol w:w="39"/>
        <w:gridCol w:w="998"/>
        <w:gridCol w:w="1004"/>
        <w:gridCol w:w="998"/>
        <w:gridCol w:w="998"/>
        <w:gridCol w:w="10"/>
        <w:gridCol w:w="996"/>
        <w:gridCol w:w="12"/>
      </w:tblGrid>
      <w:tr w:rsidR="00AE0F05" w:rsidRPr="00AE0F05" w:rsidTr="00AE0F05">
        <w:trPr>
          <w:gridAfter w:val="1"/>
          <w:wAfter w:w="12" w:type="dxa"/>
          <w:trHeight w:val="300"/>
        </w:trPr>
        <w:tc>
          <w:tcPr>
            <w:tcW w:w="1506"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Statut</w:t>
            </w:r>
          </w:p>
        </w:tc>
        <w:tc>
          <w:tcPr>
            <w:tcW w:w="994"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6"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999"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2014</w:t>
            </w:r>
          </w:p>
        </w:tc>
        <w:tc>
          <w:tcPr>
            <w:tcW w:w="998" w:type="dxa"/>
            <w:gridSpan w:val="2"/>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8"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1004"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2015</w:t>
            </w:r>
          </w:p>
        </w:tc>
        <w:tc>
          <w:tcPr>
            <w:tcW w:w="998" w:type="dxa"/>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8"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1006" w:type="dxa"/>
            <w:gridSpan w:val="2"/>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2016</w:t>
            </w:r>
          </w:p>
        </w:tc>
      </w:tr>
      <w:tr w:rsidR="00AE0F05" w:rsidRPr="00AE0F05" w:rsidTr="00AE0F05">
        <w:trPr>
          <w:gridAfter w:val="1"/>
          <w:wAfter w:w="12" w:type="dxa"/>
          <w:trHeight w:val="300"/>
        </w:trPr>
        <w:tc>
          <w:tcPr>
            <w:tcW w:w="1506" w:type="dxa"/>
            <w:shd w:val="clear" w:color="auto" w:fill="DAEEF3" w:themeFill="accent5" w:themeFillTint="33"/>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Cadre</w:t>
            </w:r>
          </w:p>
        </w:tc>
        <w:tc>
          <w:tcPr>
            <w:tcW w:w="994" w:type="dxa"/>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11</w:t>
            </w:r>
          </w:p>
        </w:tc>
        <w:tc>
          <w:tcPr>
            <w:tcW w:w="996"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19</w:t>
            </w:r>
          </w:p>
        </w:tc>
        <w:tc>
          <w:tcPr>
            <w:tcW w:w="999"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30</w:t>
            </w:r>
          </w:p>
        </w:tc>
        <w:tc>
          <w:tcPr>
            <w:tcW w:w="998" w:type="dxa"/>
            <w:gridSpan w:val="2"/>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10</w:t>
            </w:r>
          </w:p>
        </w:tc>
        <w:tc>
          <w:tcPr>
            <w:tcW w:w="998"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20</w:t>
            </w:r>
          </w:p>
        </w:tc>
        <w:tc>
          <w:tcPr>
            <w:tcW w:w="1004"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30</w:t>
            </w:r>
          </w:p>
        </w:tc>
        <w:tc>
          <w:tcPr>
            <w:tcW w:w="998" w:type="dxa"/>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w:t>
            </w:r>
          </w:p>
        </w:tc>
        <w:tc>
          <w:tcPr>
            <w:tcW w:w="998"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23</w:t>
            </w:r>
          </w:p>
        </w:tc>
        <w:tc>
          <w:tcPr>
            <w:tcW w:w="1006" w:type="dxa"/>
            <w:gridSpan w:val="2"/>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29</w:t>
            </w:r>
          </w:p>
        </w:tc>
      </w:tr>
      <w:tr w:rsidR="00AE0F05" w:rsidRPr="00AE0F05" w:rsidTr="00AE0F05">
        <w:trPr>
          <w:gridAfter w:val="1"/>
          <w:wAfter w:w="12" w:type="dxa"/>
          <w:trHeight w:val="300"/>
        </w:trPr>
        <w:tc>
          <w:tcPr>
            <w:tcW w:w="1506" w:type="dxa"/>
            <w:shd w:val="clear" w:color="auto" w:fill="auto"/>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Employé</w:t>
            </w:r>
          </w:p>
        </w:tc>
        <w:tc>
          <w:tcPr>
            <w:tcW w:w="994"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23</w:t>
            </w:r>
          </w:p>
        </w:tc>
        <w:tc>
          <w:tcPr>
            <w:tcW w:w="996"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24</w:t>
            </w:r>
          </w:p>
        </w:tc>
        <w:tc>
          <w:tcPr>
            <w:tcW w:w="999" w:type="dxa"/>
            <w:tcBorders>
              <w:left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47</w:t>
            </w:r>
          </w:p>
        </w:tc>
        <w:tc>
          <w:tcPr>
            <w:tcW w:w="998" w:type="dxa"/>
            <w:gridSpan w:val="2"/>
            <w:tcBorders>
              <w:lef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15</w:t>
            </w:r>
          </w:p>
        </w:tc>
        <w:tc>
          <w:tcPr>
            <w:tcW w:w="998"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24</w:t>
            </w:r>
          </w:p>
        </w:tc>
        <w:tc>
          <w:tcPr>
            <w:tcW w:w="1004" w:type="dxa"/>
            <w:tcBorders>
              <w:left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39</w:t>
            </w:r>
          </w:p>
        </w:tc>
        <w:tc>
          <w:tcPr>
            <w:tcW w:w="998" w:type="dxa"/>
            <w:tcBorders>
              <w:lef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22</w:t>
            </w:r>
          </w:p>
        </w:tc>
        <w:tc>
          <w:tcPr>
            <w:tcW w:w="998"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29</w:t>
            </w:r>
          </w:p>
        </w:tc>
        <w:tc>
          <w:tcPr>
            <w:tcW w:w="1006" w:type="dxa"/>
            <w:gridSpan w:val="2"/>
            <w:tcBorders>
              <w:left w:val="single" w:sz="8" w:space="0" w:color="C0C0C0"/>
            </w:tcBorders>
            <w:shd w:val="clear" w:color="auto" w:fill="auto"/>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51</w:t>
            </w:r>
          </w:p>
        </w:tc>
      </w:tr>
      <w:tr w:rsidR="00AE0F05" w:rsidRPr="00AE0F05" w:rsidTr="00AE0F05">
        <w:trPr>
          <w:gridAfter w:val="1"/>
          <w:wAfter w:w="12" w:type="dxa"/>
          <w:trHeight w:val="300"/>
        </w:trPr>
        <w:tc>
          <w:tcPr>
            <w:tcW w:w="1506" w:type="dxa"/>
            <w:shd w:val="clear" w:color="auto" w:fill="DAEEF3" w:themeFill="accent5" w:themeFillTint="33"/>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Maitrise</w:t>
            </w:r>
          </w:p>
        </w:tc>
        <w:tc>
          <w:tcPr>
            <w:tcW w:w="994" w:type="dxa"/>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18</w:t>
            </w:r>
          </w:p>
        </w:tc>
        <w:tc>
          <w:tcPr>
            <w:tcW w:w="996"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5</w:t>
            </w:r>
          </w:p>
        </w:tc>
        <w:tc>
          <w:tcPr>
            <w:tcW w:w="999"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23</w:t>
            </w:r>
          </w:p>
        </w:tc>
        <w:tc>
          <w:tcPr>
            <w:tcW w:w="998" w:type="dxa"/>
            <w:gridSpan w:val="2"/>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14</w:t>
            </w:r>
          </w:p>
        </w:tc>
        <w:tc>
          <w:tcPr>
            <w:tcW w:w="998"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w:t>
            </w:r>
          </w:p>
        </w:tc>
        <w:tc>
          <w:tcPr>
            <w:tcW w:w="1004"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17</w:t>
            </w:r>
          </w:p>
        </w:tc>
        <w:tc>
          <w:tcPr>
            <w:tcW w:w="998" w:type="dxa"/>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16</w:t>
            </w:r>
          </w:p>
        </w:tc>
        <w:tc>
          <w:tcPr>
            <w:tcW w:w="998"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w:t>
            </w:r>
          </w:p>
        </w:tc>
        <w:tc>
          <w:tcPr>
            <w:tcW w:w="1006" w:type="dxa"/>
            <w:gridSpan w:val="2"/>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22</w:t>
            </w:r>
          </w:p>
        </w:tc>
      </w:tr>
      <w:tr w:rsidR="00AE0F05" w:rsidRPr="00AE0F05" w:rsidTr="00AE0F05">
        <w:trPr>
          <w:gridAfter w:val="1"/>
          <w:wAfter w:w="12" w:type="dxa"/>
          <w:trHeight w:val="300"/>
        </w:trPr>
        <w:tc>
          <w:tcPr>
            <w:tcW w:w="1506" w:type="dxa"/>
            <w:shd w:val="clear" w:color="auto" w:fill="DAEEF3" w:themeFill="accent5" w:themeFillTint="33"/>
          </w:tcPr>
          <w:p w:rsidR="00AE0F05" w:rsidRPr="00AE0F05" w:rsidRDefault="00AE0F05" w:rsidP="00AE0F05">
            <w:pPr>
              <w:suppressAutoHyphens/>
              <w:spacing w:after="0" w:line="240" w:lineRule="auto"/>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Total général</w:t>
            </w:r>
          </w:p>
        </w:tc>
        <w:tc>
          <w:tcPr>
            <w:tcW w:w="994" w:type="dxa"/>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52</w:t>
            </w:r>
          </w:p>
        </w:tc>
        <w:tc>
          <w:tcPr>
            <w:tcW w:w="996"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48</w:t>
            </w:r>
          </w:p>
        </w:tc>
        <w:tc>
          <w:tcPr>
            <w:tcW w:w="999"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100</w:t>
            </w:r>
          </w:p>
        </w:tc>
        <w:tc>
          <w:tcPr>
            <w:tcW w:w="998" w:type="dxa"/>
            <w:gridSpan w:val="2"/>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39</w:t>
            </w:r>
          </w:p>
        </w:tc>
        <w:tc>
          <w:tcPr>
            <w:tcW w:w="998"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47</w:t>
            </w:r>
          </w:p>
        </w:tc>
        <w:tc>
          <w:tcPr>
            <w:tcW w:w="1004" w:type="dxa"/>
            <w:tcBorders>
              <w:left w:val="single" w:sz="8" w:space="0" w:color="C0C0C0"/>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86</w:t>
            </w:r>
          </w:p>
        </w:tc>
        <w:tc>
          <w:tcPr>
            <w:tcW w:w="998" w:type="dxa"/>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44</w:t>
            </w:r>
          </w:p>
        </w:tc>
        <w:tc>
          <w:tcPr>
            <w:tcW w:w="998" w:type="dxa"/>
            <w:tcBorders>
              <w:righ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58</w:t>
            </w:r>
          </w:p>
        </w:tc>
        <w:tc>
          <w:tcPr>
            <w:tcW w:w="1006" w:type="dxa"/>
            <w:gridSpan w:val="2"/>
            <w:tcBorders>
              <w:left w:val="single" w:sz="8" w:space="0" w:color="C0C0C0"/>
            </w:tcBorders>
            <w:shd w:val="clear" w:color="auto" w:fill="DAEEF3" w:themeFill="accent5" w:themeFillTint="33"/>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102</w:t>
            </w:r>
          </w:p>
        </w:tc>
      </w:tr>
      <w:tr w:rsidR="00AE0F05" w:rsidRPr="00AE0F05" w:rsidTr="00AE0F05">
        <w:trPr>
          <w:trHeight w:val="300"/>
        </w:trPr>
        <w:tc>
          <w:tcPr>
            <w:tcW w:w="3496" w:type="dxa"/>
            <w:gridSpan w:val="3"/>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both"/>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 effectif de 57 ans et plus / effectif total</w:t>
            </w:r>
          </w:p>
        </w:tc>
        <w:tc>
          <w:tcPr>
            <w:tcW w:w="999" w:type="dxa"/>
            <w:tcBorders>
              <w:top w:val="single" w:sz="8" w:space="0" w:color="C0C0C0"/>
              <w:left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12%</w:t>
            </w:r>
          </w:p>
        </w:tc>
        <w:tc>
          <w:tcPr>
            <w:tcW w:w="959" w:type="dxa"/>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1037" w:type="dxa"/>
            <w:gridSpan w:val="2"/>
            <w:tcBorders>
              <w:top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1004" w:type="dxa"/>
            <w:tcBorders>
              <w:top w:val="single" w:sz="8" w:space="0" w:color="C0C0C0"/>
              <w:left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11%</w:t>
            </w:r>
          </w:p>
        </w:tc>
        <w:tc>
          <w:tcPr>
            <w:tcW w:w="998" w:type="dxa"/>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1008" w:type="dxa"/>
            <w:gridSpan w:val="2"/>
            <w:tcBorders>
              <w:top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1008" w:type="dxa"/>
            <w:gridSpan w:val="2"/>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13%</w:t>
            </w:r>
          </w:p>
        </w:tc>
      </w:tr>
    </w:tbl>
    <w:p w:rsidR="00AE0F05" w:rsidRPr="00AE0F05" w:rsidRDefault="00AE0F05" w:rsidP="00AE0F05">
      <w:pPr>
        <w:suppressAutoHyphens/>
        <w:spacing w:after="0" w:line="480" w:lineRule="auto"/>
        <w:rPr>
          <w:rFonts w:ascii="Arial Narrow" w:eastAsia="Times New Roman" w:hAnsi="Arial Narrow" w:cs="Arial Narrow"/>
          <w:u w:val="single"/>
          <w:lang w:eastAsia="ar-SA"/>
        </w:rPr>
      </w:pPr>
    </w:p>
    <w:p w:rsidR="00AE0F05" w:rsidRPr="00AE0F05" w:rsidRDefault="00AE0F05" w:rsidP="00AE0F05">
      <w:pPr>
        <w:suppressAutoHyphens/>
        <w:spacing w:after="0" w:line="480" w:lineRule="auto"/>
        <w:ind w:firstLine="426"/>
        <w:rPr>
          <w:rFonts w:ascii="Arial Narrow" w:eastAsia="Times New Roman" w:hAnsi="Arial Narrow" w:cs="Arial Narrow"/>
          <w:u w:val="single"/>
          <w:lang w:eastAsia="ar-SA"/>
        </w:rPr>
      </w:pPr>
      <w:r w:rsidRPr="00AE0F05">
        <w:rPr>
          <w:rFonts w:ascii="Calibri" w:eastAsia="Times New Roman" w:hAnsi="Calibri" w:cs="Arial Narrow"/>
          <w:b/>
          <w:lang w:eastAsia="ar-SA"/>
        </w:rPr>
        <w:t>2.2 bis</w:t>
      </w:r>
      <w:r w:rsidRPr="00AE0F05">
        <w:rPr>
          <w:rFonts w:ascii="Arial Narrow" w:eastAsia="Times New Roman" w:hAnsi="Arial Narrow" w:cs="Arial Narrow"/>
          <w:lang w:eastAsia="ar-SA"/>
        </w:rPr>
        <w:t xml:space="preserve"> </w:t>
      </w:r>
      <w:r w:rsidRPr="00AE0F05">
        <w:rPr>
          <w:rFonts w:ascii="Arial Narrow" w:eastAsia="Times New Roman" w:hAnsi="Arial Narrow" w:cs="Arial Narrow"/>
          <w:u w:val="single"/>
          <w:lang w:eastAsia="ar-SA"/>
        </w:rPr>
        <w:t>Répartition des effectifs des salariés de 55 ans et plus</w:t>
      </w:r>
    </w:p>
    <w:tbl>
      <w:tblPr>
        <w:tblW w:w="10509" w:type="dxa"/>
        <w:tblLayout w:type="fixed"/>
        <w:tblLook w:val="0000" w:firstRow="0" w:lastRow="0" w:firstColumn="0" w:lastColumn="0" w:noHBand="0" w:noVBand="0"/>
      </w:tblPr>
      <w:tblGrid>
        <w:gridCol w:w="1506"/>
        <w:gridCol w:w="994"/>
        <w:gridCol w:w="996"/>
        <w:gridCol w:w="999"/>
        <w:gridCol w:w="959"/>
        <w:gridCol w:w="39"/>
        <w:gridCol w:w="998"/>
        <w:gridCol w:w="1004"/>
        <w:gridCol w:w="998"/>
        <w:gridCol w:w="998"/>
        <w:gridCol w:w="10"/>
        <w:gridCol w:w="996"/>
        <w:gridCol w:w="12"/>
      </w:tblGrid>
      <w:tr w:rsidR="00AE0F05" w:rsidRPr="00AE0F05" w:rsidTr="00AE0F05">
        <w:trPr>
          <w:gridAfter w:val="1"/>
          <w:wAfter w:w="12" w:type="dxa"/>
          <w:trHeight w:val="300"/>
        </w:trPr>
        <w:tc>
          <w:tcPr>
            <w:tcW w:w="1506"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Statut</w:t>
            </w:r>
          </w:p>
        </w:tc>
        <w:tc>
          <w:tcPr>
            <w:tcW w:w="994"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6"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999"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2014</w:t>
            </w:r>
          </w:p>
        </w:tc>
        <w:tc>
          <w:tcPr>
            <w:tcW w:w="998" w:type="dxa"/>
            <w:gridSpan w:val="2"/>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8"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1004"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2015</w:t>
            </w:r>
          </w:p>
        </w:tc>
        <w:tc>
          <w:tcPr>
            <w:tcW w:w="998" w:type="dxa"/>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8"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1006" w:type="dxa"/>
            <w:gridSpan w:val="2"/>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2016</w:t>
            </w:r>
          </w:p>
        </w:tc>
      </w:tr>
      <w:tr w:rsidR="00AE0F05" w:rsidRPr="00AE0F05" w:rsidTr="00AE0F05">
        <w:trPr>
          <w:gridAfter w:val="1"/>
          <w:wAfter w:w="12" w:type="dxa"/>
          <w:trHeight w:val="300"/>
        </w:trPr>
        <w:tc>
          <w:tcPr>
            <w:tcW w:w="1506" w:type="dxa"/>
            <w:shd w:val="clear" w:color="auto" w:fill="DAEEF3" w:themeFill="accent5" w:themeFillTint="33"/>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Cadre</w:t>
            </w:r>
          </w:p>
        </w:tc>
        <w:tc>
          <w:tcPr>
            <w:tcW w:w="994" w:type="dxa"/>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12</w:t>
            </w:r>
          </w:p>
        </w:tc>
        <w:tc>
          <w:tcPr>
            <w:tcW w:w="996" w:type="dxa"/>
            <w:tcBorders>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22</w:t>
            </w:r>
          </w:p>
        </w:tc>
        <w:tc>
          <w:tcPr>
            <w:tcW w:w="999" w:type="dxa"/>
            <w:tcBorders>
              <w:left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34</w:t>
            </w:r>
          </w:p>
        </w:tc>
        <w:tc>
          <w:tcPr>
            <w:tcW w:w="998" w:type="dxa"/>
            <w:gridSpan w:val="2"/>
            <w:tcBorders>
              <w:lef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12</w:t>
            </w:r>
          </w:p>
        </w:tc>
        <w:tc>
          <w:tcPr>
            <w:tcW w:w="998" w:type="dxa"/>
            <w:tcBorders>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23</w:t>
            </w:r>
          </w:p>
        </w:tc>
        <w:tc>
          <w:tcPr>
            <w:tcW w:w="1004" w:type="dxa"/>
            <w:tcBorders>
              <w:left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35</w:t>
            </w:r>
          </w:p>
        </w:tc>
        <w:tc>
          <w:tcPr>
            <w:tcW w:w="998" w:type="dxa"/>
            <w:tcBorders>
              <w:lef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19</w:t>
            </w:r>
          </w:p>
        </w:tc>
        <w:tc>
          <w:tcPr>
            <w:tcW w:w="998" w:type="dxa"/>
            <w:tcBorders>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28</w:t>
            </w:r>
          </w:p>
        </w:tc>
        <w:tc>
          <w:tcPr>
            <w:tcW w:w="1006" w:type="dxa"/>
            <w:gridSpan w:val="2"/>
            <w:tcBorders>
              <w:lef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47</w:t>
            </w:r>
          </w:p>
        </w:tc>
      </w:tr>
      <w:tr w:rsidR="00AE0F05" w:rsidRPr="00AE0F05" w:rsidTr="00AE0F05">
        <w:trPr>
          <w:gridAfter w:val="1"/>
          <w:wAfter w:w="12" w:type="dxa"/>
          <w:trHeight w:val="300"/>
        </w:trPr>
        <w:tc>
          <w:tcPr>
            <w:tcW w:w="1506" w:type="dxa"/>
            <w:shd w:val="clear" w:color="auto" w:fill="auto"/>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Employé</w:t>
            </w:r>
          </w:p>
        </w:tc>
        <w:tc>
          <w:tcPr>
            <w:tcW w:w="994"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33</w:t>
            </w:r>
          </w:p>
        </w:tc>
        <w:tc>
          <w:tcPr>
            <w:tcW w:w="996" w:type="dxa"/>
            <w:tcBorders>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40</w:t>
            </w:r>
          </w:p>
        </w:tc>
        <w:tc>
          <w:tcPr>
            <w:tcW w:w="999" w:type="dxa"/>
            <w:tcBorders>
              <w:left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73</w:t>
            </w:r>
          </w:p>
        </w:tc>
        <w:tc>
          <w:tcPr>
            <w:tcW w:w="998" w:type="dxa"/>
            <w:gridSpan w:val="2"/>
            <w:tcBorders>
              <w:lef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29</w:t>
            </w:r>
          </w:p>
        </w:tc>
        <w:tc>
          <w:tcPr>
            <w:tcW w:w="998" w:type="dxa"/>
            <w:tcBorders>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37</w:t>
            </w:r>
          </w:p>
        </w:tc>
        <w:tc>
          <w:tcPr>
            <w:tcW w:w="1004" w:type="dxa"/>
            <w:tcBorders>
              <w:left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66</w:t>
            </w:r>
          </w:p>
        </w:tc>
        <w:tc>
          <w:tcPr>
            <w:tcW w:w="998" w:type="dxa"/>
            <w:tcBorders>
              <w:lef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30</w:t>
            </w:r>
          </w:p>
        </w:tc>
        <w:tc>
          <w:tcPr>
            <w:tcW w:w="998" w:type="dxa"/>
            <w:tcBorders>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38</w:t>
            </w:r>
          </w:p>
        </w:tc>
        <w:tc>
          <w:tcPr>
            <w:tcW w:w="1006" w:type="dxa"/>
            <w:gridSpan w:val="2"/>
            <w:tcBorders>
              <w:lef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68</w:t>
            </w:r>
          </w:p>
        </w:tc>
      </w:tr>
      <w:tr w:rsidR="00AE0F05" w:rsidRPr="00AE0F05" w:rsidTr="00AE0F05">
        <w:trPr>
          <w:gridAfter w:val="1"/>
          <w:wAfter w:w="12" w:type="dxa"/>
          <w:trHeight w:val="300"/>
        </w:trPr>
        <w:tc>
          <w:tcPr>
            <w:tcW w:w="1506" w:type="dxa"/>
            <w:shd w:val="clear" w:color="auto" w:fill="DAEEF3" w:themeFill="accent5" w:themeFillTint="33"/>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Maitrise</w:t>
            </w:r>
          </w:p>
        </w:tc>
        <w:tc>
          <w:tcPr>
            <w:tcW w:w="994" w:type="dxa"/>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24</w:t>
            </w:r>
          </w:p>
        </w:tc>
        <w:tc>
          <w:tcPr>
            <w:tcW w:w="996" w:type="dxa"/>
            <w:tcBorders>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8</w:t>
            </w:r>
          </w:p>
        </w:tc>
        <w:tc>
          <w:tcPr>
            <w:tcW w:w="999" w:type="dxa"/>
            <w:tcBorders>
              <w:left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32</w:t>
            </w:r>
          </w:p>
        </w:tc>
        <w:tc>
          <w:tcPr>
            <w:tcW w:w="998" w:type="dxa"/>
            <w:gridSpan w:val="2"/>
            <w:tcBorders>
              <w:lef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20</w:t>
            </w:r>
          </w:p>
        </w:tc>
        <w:tc>
          <w:tcPr>
            <w:tcW w:w="998" w:type="dxa"/>
            <w:tcBorders>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w:t>
            </w:r>
          </w:p>
        </w:tc>
        <w:tc>
          <w:tcPr>
            <w:tcW w:w="1004" w:type="dxa"/>
            <w:tcBorders>
              <w:left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26</w:t>
            </w:r>
          </w:p>
        </w:tc>
        <w:tc>
          <w:tcPr>
            <w:tcW w:w="998" w:type="dxa"/>
            <w:tcBorders>
              <w:lef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24</w:t>
            </w:r>
          </w:p>
        </w:tc>
        <w:tc>
          <w:tcPr>
            <w:tcW w:w="998" w:type="dxa"/>
            <w:tcBorders>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8</w:t>
            </w:r>
          </w:p>
        </w:tc>
        <w:tc>
          <w:tcPr>
            <w:tcW w:w="1006" w:type="dxa"/>
            <w:gridSpan w:val="2"/>
            <w:tcBorders>
              <w:lef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32</w:t>
            </w:r>
          </w:p>
        </w:tc>
      </w:tr>
      <w:tr w:rsidR="00AE0F05" w:rsidRPr="00AE0F05" w:rsidTr="00AE0F05">
        <w:trPr>
          <w:gridAfter w:val="1"/>
          <w:wAfter w:w="12" w:type="dxa"/>
          <w:trHeight w:val="300"/>
        </w:trPr>
        <w:tc>
          <w:tcPr>
            <w:tcW w:w="1506" w:type="dxa"/>
            <w:shd w:val="clear" w:color="auto" w:fill="DAEEF3" w:themeFill="accent5" w:themeFillTint="33"/>
          </w:tcPr>
          <w:p w:rsidR="00AE0F05" w:rsidRPr="00AE0F05" w:rsidRDefault="00AE0F05" w:rsidP="00AE0F05">
            <w:pPr>
              <w:suppressAutoHyphens/>
              <w:spacing w:after="0" w:line="240" w:lineRule="auto"/>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Total général</w:t>
            </w:r>
          </w:p>
        </w:tc>
        <w:tc>
          <w:tcPr>
            <w:tcW w:w="994" w:type="dxa"/>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69</w:t>
            </w:r>
          </w:p>
        </w:tc>
        <w:tc>
          <w:tcPr>
            <w:tcW w:w="996" w:type="dxa"/>
            <w:tcBorders>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70</w:t>
            </w:r>
          </w:p>
        </w:tc>
        <w:tc>
          <w:tcPr>
            <w:tcW w:w="999" w:type="dxa"/>
            <w:tcBorders>
              <w:left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139</w:t>
            </w:r>
          </w:p>
        </w:tc>
        <w:tc>
          <w:tcPr>
            <w:tcW w:w="998" w:type="dxa"/>
            <w:gridSpan w:val="2"/>
            <w:tcBorders>
              <w:lef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61</w:t>
            </w:r>
          </w:p>
        </w:tc>
        <w:tc>
          <w:tcPr>
            <w:tcW w:w="998" w:type="dxa"/>
            <w:tcBorders>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66</w:t>
            </w:r>
          </w:p>
        </w:tc>
        <w:tc>
          <w:tcPr>
            <w:tcW w:w="1004" w:type="dxa"/>
            <w:tcBorders>
              <w:left w:val="single" w:sz="8" w:space="0" w:color="C0C0C0"/>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127</w:t>
            </w:r>
          </w:p>
        </w:tc>
        <w:tc>
          <w:tcPr>
            <w:tcW w:w="998" w:type="dxa"/>
            <w:tcBorders>
              <w:lef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73</w:t>
            </w:r>
          </w:p>
        </w:tc>
        <w:tc>
          <w:tcPr>
            <w:tcW w:w="998" w:type="dxa"/>
            <w:tcBorders>
              <w:righ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74</w:t>
            </w:r>
          </w:p>
        </w:tc>
        <w:tc>
          <w:tcPr>
            <w:tcW w:w="1006" w:type="dxa"/>
            <w:gridSpan w:val="2"/>
            <w:tcBorders>
              <w:left w:val="single" w:sz="8" w:space="0" w:color="C0C0C0"/>
            </w:tcBorders>
            <w:shd w:val="clear" w:color="auto" w:fill="DAEEF3" w:themeFill="accent5" w:themeFillTint="33"/>
            <w:vAlign w:val="center"/>
          </w:tcPr>
          <w:p w:rsidR="00AE0F05" w:rsidRPr="00AE0F05" w:rsidRDefault="00AE0F05" w:rsidP="00AE0F05">
            <w:pPr>
              <w:suppressAutoHyphens/>
              <w:spacing w:after="0" w:line="240" w:lineRule="auto"/>
              <w:jc w:val="right"/>
              <w:rPr>
                <w:rFonts w:ascii="Calibri" w:eastAsia="Times New Roman" w:hAnsi="Calibri" w:cs="Calibri"/>
                <w:b/>
                <w:color w:val="000000"/>
                <w:lang w:eastAsia="ar-SA"/>
              </w:rPr>
            </w:pPr>
            <w:r w:rsidRPr="00AE0F05">
              <w:rPr>
                <w:rFonts w:ascii="Calibri" w:eastAsia="Times New Roman" w:hAnsi="Calibri" w:cs="Calibri"/>
                <w:b/>
                <w:color w:val="000000"/>
                <w:lang w:eastAsia="ar-SA"/>
              </w:rPr>
              <w:t>147</w:t>
            </w:r>
          </w:p>
        </w:tc>
      </w:tr>
      <w:tr w:rsidR="00AE0F05" w:rsidRPr="00AE0F05" w:rsidTr="00AE0F05">
        <w:trPr>
          <w:trHeight w:val="300"/>
        </w:trPr>
        <w:tc>
          <w:tcPr>
            <w:tcW w:w="3496" w:type="dxa"/>
            <w:gridSpan w:val="3"/>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both"/>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 effectif de 55 ans et plus / effectif total</w:t>
            </w:r>
          </w:p>
        </w:tc>
        <w:tc>
          <w:tcPr>
            <w:tcW w:w="999" w:type="dxa"/>
            <w:tcBorders>
              <w:top w:val="single" w:sz="8" w:space="0" w:color="C0C0C0"/>
              <w:left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17%</w:t>
            </w:r>
          </w:p>
        </w:tc>
        <w:tc>
          <w:tcPr>
            <w:tcW w:w="959" w:type="dxa"/>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1037" w:type="dxa"/>
            <w:gridSpan w:val="2"/>
            <w:tcBorders>
              <w:top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1004" w:type="dxa"/>
            <w:tcBorders>
              <w:top w:val="single" w:sz="8" w:space="0" w:color="C0C0C0"/>
              <w:left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16%</w:t>
            </w:r>
          </w:p>
        </w:tc>
        <w:tc>
          <w:tcPr>
            <w:tcW w:w="998" w:type="dxa"/>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1008" w:type="dxa"/>
            <w:gridSpan w:val="2"/>
            <w:tcBorders>
              <w:top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1008" w:type="dxa"/>
            <w:gridSpan w:val="2"/>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19%</w:t>
            </w:r>
          </w:p>
        </w:tc>
      </w:tr>
    </w:tbl>
    <w:p w:rsidR="00AE0F05" w:rsidRPr="00AE0F05" w:rsidRDefault="00AE0F05" w:rsidP="00AE0F05">
      <w:pPr>
        <w:suppressAutoHyphens/>
        <w:spacing w:after="0" w:line="480" w:lineRule="auto"/>
        <w:rPr>
          <w:rFonts w:ascii="Arial Narrow" w:eastAsia="Times New Roman" w:hAnsi="Arial Narrow" w:cs="Arial Narrow"/>
          <w:u w:val="single"/>
          <w:lang w:eastAsia="ar-SA"/>
        </w:rPr>
      </w:pPr>
    </w:p>
    <w:p w:rsidR="00AE0F05" w:rsidRPr="00AE0F05" w:rsidRDefault="00AE0F05" w:rsidP="00AE0F05">
      <w:pPr>
        <w:numPr>
          <w:ilvl w:val="1"/>
          <w:numId w:val="11"/>
        </w:numPr>
        <w:suppressAutoHyphens/>
        <w:spacing w:after="0" w:line="480" w:lineRule="auto"/>
        <w:rPr>
          <w:rFonts w:ascii="Times New Roman" w:eastAsia="Times New Roman" w:hAnsi="Times New Roman" w:cs="Times New Roman"/>
          <w:sz w:val="24"/>
          <w:szCs w:val="24"/>
          <w:lang w:eastAsia="ar-SA"/>
        </w:rPr>
      </w:pPr>
      <w:r w:rsidRPr="00AE0F05">
        <w:rPr>
          <w:rFonts w:ascii="Calibri" w:eastAsia="Times New Roman" w:hAnsi="Calibri" w:cs="Calibri"/>
          <w:b/>
          <w:bCs/>
          <w:color w:val="31849B"/>
          <w:u w:val="single"/>
          <w:lang w:eastAsia="ar-SA"/>
        </w:rPr>
        <w:t>Changements de qualification* pour les salariés de moins de 26 ans</w:t>
      </w:r>
    </w:p>
    <w:tbl>
      <w:tblPr>
        <w:tblW w:w="0" w:type="auto"/>
        <w:tblLayout w:type="fixed"/>
        <w:tblLook w:val="0000" w:firstRow="0" w:lastRow="0" w:firstColumn="0" w:lastColumn="0" w:noHBand="0" w:noVBand="0"/>
      </w:tblPr>
      <w:tblGrid>
        <w:gridCol w:w="2409"/>
        <w:gridCol w:w="1234"/>
        <w:gridCol w:w="776"/>
        <w:gridCol w:w="934"/>
      </w:tblGrid>
      <w:tr w:rsidR="00AE0F05" w:rsidRPr="00AE0F05" w:rsidTr="00AE0F05">
        <w:trPr>
          <w:trHeight w:val="300"/>
        </w:trPr>
        <w:tc>
          <w:tcPr>
            <w:tcW w:w="2409" w:type="dxa"/>
            <w:tcBorders>
              <w:top w:val="single" w:sz="8" w:space="0" w:color="C0C0C0"/>
              <w:bottom w:val="single" w:sz="8" w:space="0" w:color="C0C0C0"/>
            </w:tcBorders>
            <w:shd w:val="clear" w:color="auto" w:fill="auto"/>
          </w:tcPr>
          <w:p w:rsidR="00AE0F05" w:rsidRPr="00AE0F05" w:rsidRDefault="00AE0F05" w:rsidP="00AE0F05">
            <w:pPr>
              <w:suppressAutoHyphens/>
              <w:snapToGrid w:val="0"/>
              <w:spacing w:after="0" w:line="100" w:lineRule="atLeast"/>
              <w:jc w:val="center"/>
              <w:rPr>
                <w:rFonts w:ascii="Times New Roman" w:eastAsia="Times New Roman" w:hAnsi="Times New Roman" w:cs="Times New Roman"/>
                <w:sz w:val="24"/>
                <w:szCs w:val="24"/>
                <w:lang w:eastAsia="ar-SA"/>
              </w:rPr>
            </w:pPr>
          </w:p>
        </w:tc>
        <w:tc>
          <w:tcPr>
            <w:tcW w:w="1234"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sz w:val="20"/>
                <w:szCs w:val="20"/>
                <w:lang w:eastAsia="ar-SA"/>
              </w:rPr>
            </w:pPr>
            <w:r w:rsidRPr="00AE0F05">
              <w:rPr>
                <w:rFonts w:ascii="Calibri" w:eastAsia="Times New Roman" w:hAnsi="Calibri" w:cs="Calibri"/>
                <w:b/>
                <w:bCs/>
                <w:color w:val="000000"/>
                <w:sz w:val="20"/>
                <w:szCs w:val="20"/>
                <w:lang w:eastAsia="ar-SA"/>
              </w:rPr>
              <w:t>2014</w:t>
            </w:r>
          </w:p>
        </w:tc>
        <w:tc>
          <w:tcPr>
            <w:tcW w:w="776"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sz w:val="20"/>
                <w:szCs w:val="20"/>
                <w:lang w:eastAsia="ar-SA"/>
              </w:rPr>
            </w:pPr>
            <w:r w:rsidRPr="00AE0F05">
              <w:rPr>
                <w:rFonts w:ascii="Calibri" w:eastAsia="Times New Roman" w:hAnsi="Calibri" w:cs="Calibri"/>
                <w:b/>
                <w:bCs/>
                <w:color w:val="000000"/>
                <w:sz w:val="20"/>
                <w:szCs w:val="20"/>
                <w:lang w:eastAsia="ar-SA"/>
              </w:rPr>
              <w:t>2015</w:t>
            </w:r>
          </w:p>
        </w:tc>
        <w:tc>
          <w:tcPr>
            <w:tcW w:w="934"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sz w:val="20"/>
                <w:szCs w:val="20"/>
                <w:lang w:eastAsia="ar-SA"/>
              </w:rPr>
              <w:t>2016</w:t>
            </w:r>
          </w:p>
        </w:tc>
      </w:tr>
      <w:tr w:rsidR="00AE0F05" w:rsidRPr="00AE0F05" w:rsidTr="00AE0F05">
        <w:trPr>
          <w:trHeight w:val="300"/>
        </w:trPr>
        <w:tc>
          <w:tcPr>
            <w:tcW w:w="2409" w:type="dxa"/>
            <w:tcBorders>
              <w:bottom w:val="single" w:sz="8" w:space="0" w:color="C0C0C0"/>
            </w:tcBorders>
            <w:shd w:val="clear" w:color="auto" w:fill="D2EAF1"/>
          </w:tcPr>
          <w:p w:rsidR="00AE0F05" w:rsidRPr="00AE0F05" w:rsidRDefault="00AE0F05" w:rsidP="00AE0F05">
            <w:pPr>
              <w:suppressAutoHyphens/>
              <w:spacing w:after="0" w:line="240" w:lineRule="auto"/>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Nombre de changement</w:t>
            </w:r>
          </w:p>
        </w:tc>
        <w:tc>
          <w:tcPr>
            <w:tcW w:w="1234"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w:t>
            </w:r>
          </w:p>
        </w:tc>
        <w:tc>
          <w:tcPr>
            <w:tcW w:w="776"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w:t>
            </w:r>
          </w:p>
        </w:tc>
        <w:tc>
          <w:tcPr>
            <w:tcW w:w="934"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1</w:t>
            </w:r>
          </w:p>
        </w:tc>
      </w:tr>
    </w:tbl>
    <w:p w:rsidR="00AE0F05" w:rsidRPr="00AE0F05" w:rsidRDefault="00AE0F05" w:rsidP="00AE0F05">
      <w:pPr>
        <w:suppressAutoHyphens/>
        <w:spacing w:after="0" w:line="480" w:lineRule="auto"/>
        <w:rPr>
          <w:rFonts w:ascii="Arial Narrow" w:eastAsia="Times New Roman" w:hAnsi="Arial Narrow" w:cs="Arial Narrow"/>
          <w:lang w:eastAsia="ar-SA"/>
        </w:rPr>
      </w:pPr>
      <w:r w:rsidRPr="00AE0F05">
        <w:rPr>
          <w:rFonts w:ascii="Arial Narrow" w:eastAsia="Times New Roman" w:hAnsi="Arial Narrow" w:cs="Arial Narrow"/>
          <w:lang w:eastAsia="ar-SA"/>
        </w:rPr>
        <w:t>* Changements de statut et de coefficient</w:t>
      </w:r>
    </w:p>
    <w:p w:rsidR="00AE0F05" w:rsidRPr="00AE0F05" w:rsidRDefault="00AE0F05" w:rsidP="00AE0F05">
      <w:pPr>
        <w:numPr>
          <w:ilvl w:val="1"/>
          <w:numId w:val="11"/>
        </w:numPr>
        <w:suppressAutoHyphens/>
        <w:spacing w:after="0" w:line="480" w:lineRule="auto"/>
        <w:rPr>
          <w:rFonts w:ascii="Times New Roman" w:eastAsia="Times New Roman" w:hAnsi="Times New Roman" w:cs="Times New Roman"/>
          <w:sz w:val="24"/>
          <w:szCs w:val="24"/>
          <w:lang w:eastAsia="ar-SA"/>
        </w:rPr>
      </w:pPr>
      <w:r w:rsidRPr="00AE0F05">
        <w:rPr>
          <w:rFonts w:ascii="Calibri" w:eastAsia="Times New Roman" w:hAnsi="Calibri" w:cs="Calibri"/>
          <w:b/>
          <w:bCs/>
          <w:color w:val="31849B"/>
          <w:u w:val="single"/>
          <w:lang w:eastAsia="ar-SA"/>
        </w:rPr>
        <w:t>Changements de qualification* pour les salariés de plus de 57 ans</w:t>
      </w:r>
    </w:p>
    <w:tbl>
      <w:tblPr>
        <w:tblW w:w="0" w:type="auto"/>
        <w:tblLayout w:type="fixed"/>
        <w:tblLook w:val="0000" w:firstRow="0" w:lastRow="0" w:firstColumn="0" w:lastColumn="0" w:noHBand="0" w:noVBand="0"/>
      </w:tblPr>
      <w:tblGrid>
        <w:gridCol w:w="2409"/>
        <w:gridCol w:w="1242"/>
        <w:gridCol w:w="776"/>
        <w:gridCol w:w="926"/>
      </w:tblGrid>
      <w:tr w:rsidR="00AE0F05" w:rsidRPr="00AE0F05" w:rsidTr="00AE0F05">
        <w:trPr>
          <w:trHeight w:val="300"/>
        </w:trPr>
        <w:tc>
          <w:tcPr>
            <w:tcW w:w="2409" w:type="dxa"/>
            <w:tcBorders>
              <w:top w:val="single" w:sz="8" w:space="0" w:color="C0C0C0"/>
              <w:bottom w:val="single" w:sz="8" w:space="0" w:color="C0C0C0"/>
            </w:tcBorders>
            <w:shd w:val="clear" w:color="auto" w:fill="auto"/>
          </w:tcPr>
          <w:p w:rsidR="00AE0F05" w:rsidRPr="00AE0F05" w:rsidRDefault="00AE0F05" w:rsidP="00AE0F05">
            <w:pPr>
              <w:suppressAutoHyphens/>
              <w:snapToGrid w:val="0"/>
              <w:spacing w:after="0" w:line="100" w:lineRule="atLeast"/>
              <w:jc w:val="center"/>
              <w:rPr>
                <w:rFonts w:ascii="Times New Roman" w:eastAsia="Times New Roman" w:hAnsi="Times New Roman" w:cs="Times New Roman"/>
                <w:sz w:val="24"/>
                <w:szCs w:val="24"/>
                <w:lang w:eastAsia="ar-SA"/>
              </w:rPr>
            </w:pPr>
          </w:p>
        </w:tc>
        <w:tc>
          <w:tcPr>
            <w:tcW w:w="1242"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sz w:val="20"/>
                <w:szCs w:val="20"/>
                <w:lang w:eastAsia="ar-SA"/>
              </w:rPr>
            </w:pPr>
            <w:r w:rsidRPr="00AE0F05">
              <w:rPr>
                <w:rFonts w:ascii="Calibri" w:eastAsia="Times New Roman" w:hAnsi="Calibri" w:cs="Calibri"/>
                <w:b/>
                <w:bCs/>
                <w:color w:val="000000"/>
                <w:sz w:val="20"/>
                <w:szCs w:val="20"/>
                <w:lang w:eastAsia="ar-SA"/>
              </w:rPr>
              <w:t>2014</w:t>
            </w:r>
          </w:p>
        </w:tc>
        <w:tc>
          <w:tcPr>
            <w:tcW w:w="776"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sz w:val="20"/>
                <w:szCs w:val="20"/>
                <w:lang w:eastAsia="ar-SA"/>
              </w:rPr>
            </w:pPr>
            <w:r w:rsidRPr="00AE0F05">
              <w:rPr>
                <w:rFonts w:ascii="Calibri" w:eastAsia="Times New Roman" w:hAnsi="Calibri" w:cs="Calibri"/>
                <w:b/>
                <w:bCs/>
                <w:color w:val="000000"/>
                <w:sz w:val="20"/>
                <w:szCs w:val="20"/>
                <w:lang w:eastAsia="ar-SA"/>
              </w:rPr>
              <w:t>2015</w:t>
            </w:r>
          </w:p>
        </w:tc>
        <w:tc>
          <w:tcPr>
            <w:tcW w:w="926"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sz w:val="20"/>
                <w:szCs w:val="20"/>
                <w:lang w:eastAsia="ar-SA"/>
              </w:rPr>
              <w:t>2016</w:t>
            </w:r>
          </w:p>
        </w:tc>
      </w:tr>
      <w:tr w:rsidR="00AE0F05" w:rsidRPr="00AE0F05" w:rsidTr="00AE0F05">
        <w:trPr>
          <w:trHeight w:val="300"/>
        </w:trPr>
        <w:tc>
          <w:tcPr>
            <w:tcW w:w="2409" w:type="dxa"/>
            <w:tcBorders>
              <w:bottom w:val="single" w:sz="8" w:space="0" w:color="C0C0C0"/>
            </w:tcBorders>
            <w:shd w:val="clear" w:color="auto" w:fill="D2EAF1"/>
          </w:tcPr>
          <w:p w:rsidR="00AE0F05" w:rsidRPr="00AE0F05" w:rsidRDefault="00AE0F05" w:rsidP="00AE0F05">
            <w:pPr>
              <w:suppressAutoHyphens/>
              <w:spacing w:after="0" w:line="240" w:lineRule="auto"/>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Nombre  de changement</w:t>
            </w:r>
          </w:p>
        </w:tc>
        <w:tc>
          <w:tcPr>
            <w:tcW w:w="1242"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w:t>
            </w:r>
          </w:p>
        </w:tc>
        <w:tc>
          <w:tcPr>
            <w:tcW w:w="776"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w:t>
            </w:r>
          </w:p>
        </w:tc>
        <w:tc>
          <w:tcPr>
            <w:tcW w:w="926"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1</w:t>
            </w:r>
          </w:p>
        </w:tc>
      </w:tr>
    </w:tbl>
    <w:p w:rsidR="00AE0F05" w:rsidRPr="00AE0F05" w:rsidRDefault="00AE0F05" w:rsidP="00AE0F05">
      <w:pPr>
        <w:suppressAutoHyphens/>
        <w:spacing w:after="0" w:line="480" w:lineRule="auto"/>
        <w:rPr>
          <w:rFonts w:ascii="Arial Narrow" w:eastAsia="Times New Roman" w:hAnsi="Arial Narrow" w:cs="Arial Narrow"/>
          <w:lang w:eastAsia="ar-SA"/>
        </w:rPr>
      </w:pPr>
      <w:r w:rsidRPr="00AE0F05">
        <w:rPr>
          <w:rFonts w:ascii="Arial Narrow" w:eastAsia="Times New Roman" w:hAnsi="Arial Narrow" w:cs="Arial Narrow"/>
          <w:lang w:eastAsia="ar-SA"/>
        </w:rPr>
        <w:t>* Changements de statut et de coefficient</w:t>
      </w:r>
    </w:p>
    <w:p w:rsidR="00AE0F05" w:rsidRPr="00AE0F05" w:rsidRDefault="00AE0F05" w:rsidP="00AE0F05">
      <w:pPr>
        <w:numPr>
          <w:ilvl w:val="0"/>
          <w:numId w:val="11"/>
        </w:numPr>
        <w:suppressAutoHyphens/>
        <w:spacing w:after="0" w:line="240" w:lineRule="auto"/>
        <w:jc w:val="both"/>
        <w:rPr>
          <w:rFonts w:ascii="Arial Narrow" w:eastAsia="Times New Roman" w:hAnsi="Arial Narrow" w:cs="Arial Narrow"/>
          <w:b/>
          <w:u w:val="single"/>
          <w:lang w:eastAsia="ar-SA"/>
        </w:rPr>
      </w:pPr>
      <w:r w:rsidRPr="00AE0F05">
        <w:rPr>
          <w:rFonts w:ascii="Arial Narrow" w:eastAsia="Times New Roman" w:hAnsi="Arial Narrow" w:cs="Arial Narrow"/>
          <w:b/>
          <w:u w:val="single"/>
          <w:lang w:eastAsia="ar-SA"/>
        </w:rPr>
        <w:t>Départs en retraite : situation et perspectives</w:t>
      </w:r>
    </w:p>
    <w:p w:rsidR="00AE0F05" w:rsidRPr="00AE0F05" w:rsidRDefault="00AE0F05" w:rsidP="00AE0F05">
      <w:pPr>
        <w:suppressAutoHyphens/>
        <w:spacing w:after="0" w:line="240" w:lineRule="auto"/>
        <w:ind w:left="360"/>
        <w:jc w:val="both"/>
        <w:rPr>
          <w:rFonts w:ascii="Arial Narrow" w:eastAsia="Times New Roman" w:hAnsi="Arial Narrow" w:cs="Arial Narrow"/>
          <w:b/>
          <w:u w:val="single"/>
          <w:lang w:eastAsia="ar-SA"/>
        </w:rPr>
      </w:pPr>
    </w:p>
    <w:p w:rsidR="00AE0F05" w:rsidRPr="00AE0F05" w:rsidRDefault="00AE0F05" w:rsidP="00AE0F05">
      <w:pPr>
        <w:numPr>
          <w:ilvl w:val="1"/>
          <w:numId w:val="11"/>
        </w:numPr>
        <w:suppressAutoHyphens/>
        <w:spacing w:after="0" w:line="480" w:lineRule="auto"/>
        <w:rPr>
          <w:rFonts w:ascii="Calibri" w:eastAsia="Times New Roman" w:hAnsi="Calibri" w:cs="Calibri"/>
          <w:b/>
          <w:bCs/>
          <w:color w:val="000000"/>
          <w:lang w:eastAsia="ar-SA"/>
        </w:rPr>
      </w:pPr>
      <w:r w:rsidRPr="00AE0F05">
        <w:rPr>
          <w:rFonts w:ascii="Arial Narrow" w:eastAsia="Times New Roman" w:hAnsi="Arial Narrow" w:cs="Arial Narrow"/>
          <w:u w:val="single"/>
          <w:lang w:eastAsia="ar-SA"/>
        </w:rPr>
        <w:t>Nombre de départs à la retraite</w:t>
      </w:r>
    </w:p>
    <w:tbl>
      <w:tblPr>
        <w:tblW w:w="10858" w:type="dxa"/>
        <w:tblInd w:w="-880" w:type="dxa"/>
        <w:tblLayout w:type="fixed"/>
        <w:tblLook w:val="0000" w:firstRow="0" w:lastRow="0" w:firstColumn="0" w:lastColumn="0" w:noHBand="0" w:noVBand="0"/>
      </w:tblPr>
      <w:tblGrid>
        <w:gridCol w:w="1421"/>
        <w:gridCol w:w="1060"/>
        <w:gridCol w:w="1059"/>
        <w:gridCol w:w="1060"/>
        <w:gridCol w:w="1060"/>
        <w:gridCol w:w="1060"/>
        <w:gridCol w:w="1059"/>
        <w:gridCol w:w="1060"/>
        <w:gridCol w:w="1015"/>
        <w:gridCol w:w="1004"/>
      </w:tblGrid>
      <w:tr w:rsidR="00AE0F05" w:rsidRPr="00AE0F05" w:rsidTr="0063218A">
        <w:trPr>
          <w:trHeight w:val="300"/>
        </w:trPr>
        <w:tc>
          <w:tcPr>
            <w:tcW w:w="1421"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szCs w:val="20"/>
                <w:lang w:eastAsia="ar-SA"/>
              </w:rPr>
            </w:pPr>
            <w:r w:rsidRPr="00AE0F05">
              <w:rPr>
                <w:rFonts w:ascii="Calibri" w:eastAsia="Times New Roman" w:hAnsi="Calibri" w:cs="Calibri"/>
                <w:b/>
                <w:bCs/>
                <w:color w:val="000000"/>
                <w:lang w:eastAsia="ar-SA"/>
              </w:rPr>
              <w:t>Statut</w:t>
            </w:r>
          </w:p>
        </w:tc>
        <w:tc>
          <w:tcPr>
            <w:tcW w:w="1060"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szCs w:val="20"/>
                <w:lang w:eastAsia="ar-SA"/>
              </w:rPr>
            </w:pPr>
            <w:r w:rsidRPr="00AE0F05">
              <w:rPr>
                <w:rFonts w:ascii="Calibri" w:eastAsia="Times New Roman" w:hAnsi="Calibri" w:cs="Calibri"/>
                <w:b/>
                <w:bCs/>
                <w:color w:val="000000"/>
                <w:szCs w:val="20"/>
                <w:lang w:eastAsia="ar-SA"/>
              </w:rPr>
              <w:t>Femme</w:t>
            </w:r>
          </w:p>
        </w:tc>
        <w:tc>
          <w:tcPr>
            <w:tcW w:w="1059"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szCs w:val="20"/>
                <w:lang w:eastAsia="ar-SA"/>
              </w:rPr>
              <w:t>Homme</w:t>
            </w:r>
          </w:p>
        </w:tc>
        <w:tc>
          <w:tcPr>
            <w:tcW w:w="1060"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szCs w:val="20"/>
                <w:lang w:eastAsia="ar-SA"/>
              </w:rPr>
            </w:pPr>
            <w:r w:rsidRPr="00AE0F05">
              <w:rPr>
                <w:rFonts w:ascii="Calibri" w:eastAsia="Times New Roman" w:hAnsi="Calibri" w:cs="Calibri"/>
                <w:b/>
                <w:bCs/>
                <w:color w:val="000000"/>
                <w:lang w:eastAsia="ar-SA"/>
              </w:rPr>
              <w:t>2014</w:t>
            </w:r>
          </w:p>
        </w:tc>
        <w:tc>
          <w:tcPr>
            <w:tcW w:w="1060"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szCs w:val="20"/>
                <w:lang w:eastAsia="ar-SA"/>
              </w:rPr>
            </w:pPr>
            <w:r w:rsidRPr="00AE0F05">
              <w:rPr>
                <w:rFonts w:ascii="Calibri" w:eastAsia="Times New Roman" w:hAnsi="Calibri" w:cs="Calibri"/>
                <w:b/>
                <w:bCs/>
                <w:color w:val="000000"/>
                <w:szCs w:val="20"/>
                <w:lang w:eastAsia="ar-SA"/>
              </w:rPr>
              <w:t>Femme</w:t>
            </w:r>
          </w:p>
        </w:tc>
        <w:tc>
          <w:tcPr>
            <w:tcW w:w="1060"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szCs w:val="20"/>
                <w:lang w:eastAsia="ar-SA"/>
              </w:rPr>
              <w:t>Homme</w:t>
            </w:r>
          </w:p>
        </w:tc>
        <w:tc>
          <w:tcPr>
            <w:tcW w:w="1059"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szCs w:val="20"/>
                <w:lang w:eastAsia="ar-SA"/>
              </w:rPr>
            </w:pPr>
            <w:r w:rsidRPr="00AE0F05">
              <w:rPr>
                <w:rFonts w:ascii="Calibri" w:eastAsia="Times New Roman" w:hAnsi="Calibri" w:cs="Calibri"/>
                <w:b/>
                <w:bCs/>
                <w:color w:val="000000"/>
                <w:lang w:eastAsia="ar-SA"/>
              </w:rPr>
              <w:t>2015</w:t>
            </w:r>
          </w:p>
        </w:tc>
        <w:tc>
          <w:tcPr>
            <w:tcW w:w="1060"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szCs w:val="20"/>
                <w:lang w:eastAsia="ar-SA"/>
              </w:rPr>
            </w:pPr>
            <w:r w:rsidRPr="00AE0F05">
              <w:rPr>
                <w:rFonts w:ascii="Calibri" w:eastAsia="Times New Roman" w:hAnsi="Calibri" w:cs="Calibri"/>
                <w:b/>
                <w:bCs/>
                <w:color w:val="000000"/>
                <w:szCs w:val="20"/>
                <w:lang w:eastAsia="ar-SA"/>
              </w:rPr>
              <w:t>Femme</w:t>
            </w:r>
          </w:p>
        </w:tc>
        <w:tc>
          <w:tcPr>
            <w:tcW w:w="1015"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szCs w:val="20"/>
                <w:lang w:eastAsia="ar-SA"/>
              </w:rPr>
              <w:t>Homme</w:t>
            </w:r>
          </w:p>
        </w:tc>
        <w:tc>
          <w:tcPr>
            <w:tcW w:w="1004"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2016</w:t>
            </w:r>
          </w:p>
        </w:tc>
      </w:tr>
      <w:tr w:rsidR="00AE0F05" w:rsidRPr="00AE0F05" w:rsidTr="0063218A">
        <w:trPr>
          <w:trHeight w:val="300"/>
        </w:trPr>
        <w:tc>
          <w:tcPr>
            <w:tcW w:w="1421"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Cadre</w:t>
            </w:r>
          </w:p>
        </w:tc>
        <w:tc>
          <w:tcPr>
            <w:tcW w:w="1060"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59"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60"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60"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1060"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59"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1060"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15"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1004"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r>
      <w:tr w:rsidR="00AE0F05" w:rsidRPr="00AE0F05" w:rsidTr="0063218A">
        <w:trPr>
          <w:trHeight w:val="300"/>
        </w:trPr>
        <w:tc>
          <w:tcPr>
            <w:tcW w:w="1421" w:type="dxa"/>
            <w:shd w:val="clear" w:color="auto" w:fill="auto"/>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Employé</w:t>
            </w:r>
          </w:p>
        </w:tc>
        <w:tc>
          <w:tcPr>
            <w:tcW w:w="1060"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1059"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1060"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4</w:t>
            </w:r>
          </w:p>
        </w:tc>
        <w:tc>
          <w:tcPr>
            <w:tcW w:w="1060"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60"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1059"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w:t>
            </w:r>
          </w:p>
        </w:tc>
        <w:tc>
          <w:tcPr>
            <w:tcW w:w="1060"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15"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04"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r>
      <w:tr w:rsidR="00AE0F05" w:rsidRPr="00AE0F05" w:rsidTr="0063218A">
        <w:trPr>
          <w:trHeight w:val="300"/>
        </w:trPr>
        <w:tc>
          <w:tcPr>
            <w:tcW w:w="1421"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Maitrise</w:t>
            </w:r>
          </w:p>
        </w:tc>
        <w:tc>
          <w:tcPr>
            <w:tcW w:w="1060"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1059"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60"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w:t>
            </w:r>
          </w:p>
        </w:tc>
        <w:tc>
          <w:tcPr>
            <w:tcW w:w="1060"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60"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59"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60"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15"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04"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r>
      <w:tr w:rsidR="00AE0F05" w:rsidRPr="00AE0F05" w:rsidTr="0063218A">
        <w:trPr>
          <w:trHeight w:val="300"/>
        </w:trPr>
        <w:tc>
          <w:tcPr>
            <w:tcW w:w="1421" w:type="dxa"/>
            <w:tcBorders>
              <w:bottom w:val="single" w:sz="8" w:space="0" w:color="C0C0C0"/>
            </w:tcBorders>
            <w:shd w:val="clear" w:color="auto" w:fill="auto"/>
          </w:tcPr>
          <w:p w:rsidR="00AE0F05" w:rsidRPr="00AE0F05" w:rsidRDefault="00AE0F05" w:rsidP="00AE0F05">
            <w:pPr>
              <w:suppressAutoHyphens/>
              <w:spacing w:after="0" w:line="240" w:lineRule="auto"/>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Total général</w:t>
            </w:r>
          </w:p>
        </w:tc>
        <w:tc>
          <w:tcPr>
            <w:tcW w:w="1060"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w:t>
            </w:r>
          </w:p>
        </w:tc>
        <w:tc>
          <w:tcPr>
            <w:tcW w:w="1059"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w:t>
            </w:r>
          </w:p>
        </w:tc>
        <w:tc>
          <w:tcPr>
            <w:tcW w:w="1060"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8</w:t>
            </w:r>
          </w:p>
        </w:tc>
        <w:tc>
          <w:tcPr>
            <w:tcW w:w="1060"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3</w:t>
            </w:r>
          </w:p>
        </w:tc>
        <w:tc>
          <w:tcPr>
            <w:tcW w:w="1060"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3</w:t>
            </w:r>
          </w:p>
        </w:tc>
        <w:tc>
          <w:tcPr>
            <w:tcW w:w="1059"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w:t>
            </w:r>
          </w:p>
        </w:tc>
        <w:tc>
          <w:tcPr>
            <w:tcW w:w="1060"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w:t>
            </w:r>
          </w:p>
        </w:tc>
        <w:tc>
          <w:tcPr>
            <w:tcW w:w="1015"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w:t>
            </w:r>
          </w:p>
        </w:tc>
        <w:tc>
          <w:tcPr>
            <w:tcW w:w="1004"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color w:val="000000"/>
                <w:lang w:eastAsia="ar-SA"/>
              </w:rPr>
            </w:pPr>
            <w:r w:rsidRPr="00AE0F05">
              <w:rPr>
                <w:rFonts w:ascii="Calibri" w:eastAsia="Times New Roman" w:hAnsi="Calibri" w:cs="Calibri"/>
                <w:b/>
                <w:color w:val="000000"/>
                <w:lang w:eastAsia="ar-SA"/>
              </w:rPr>
              <w:t>3</w:t>
            </w:r>
          </w:p>
        </w:tc>
      </w:tr>
    </w:tbl>
    <w:p w:rsidR="00AE0F05" w:rsidRPr="00AE0F05" w:rsidRDefault="00AE0F05" w:rsidP="00AE0F05">
      <w:pPr>
        <w:suppressAutoHyphens/>
        <w:spacing w:after="0" w:line="480" w:lineRule="auto"/>
        <w:rPr>
          <w:rFonts w:ascii="Arial Narrow" w:eastAsia="Times New Roman" w:hAnsi="Arial Narrow" w:cs="Arial Narrow"/>
          <w:b/>
          <w:lang w:eastAsia="ar-SA"/>
        </w:rPr>
      </w:pPr>
    </w:p>
    <w:p w:rsidR="00AE0F05" w:rsidRPr="00AE0F05" w:rsidRDefault="00AE0F05" w:rsidP="00AE0F05">
      <w:pPr>
        <w:numPr>
          <w:ilvl w:val="1"/>
          <w:numId w:val="11"/>
        </w:numPr>
        <w:suppressAutoHyphens/>
        <w:spacing w:after="0" w:line="480" w:lineRule="auto"/>
        <w:rPr>
          <w:rFonts w:ascii="Arial Narrow" w:eastAsia="Times New Roman" w:hAnsi="Arial Narrow" w:cs="Arial Narrow"/>
          <w:u w:val="single"/>
          <w:lang w:eastAsia="ar-SA"/>
        </w:rPr>
      </w:pPr>
      <w:r w:rsidRPr="00AE0F05">
        <w:rPr>
          <w:rFonts w:ascii="Arial Narrow" w:eastAsia="Times New Roman" w:hAnsi="Arial Narrow" w:cs="Arial Narrow"/>
          <w:u w:val="single"/>
          <w:lang w:eastAsia="ar-SA"/>
        </w:rPr>
        <w:br w:type="page"/>
      </w:r>
    </w:p>
    <w:p w:rsidR="00AE0F05" w:rsidRPr="00AE0F05" w:rsidRDefault="00AE0F05" w:rsidP="00AE0F05">
      <w:pPr>
        <w:numPr>
          <w:ilvl w:val="1"/>
          <w:numId w:val="11"/>
        </w:numPr>
        <w:suppressAutoHyphens/>
        <w:spacing w:after="0" w:line="480" w:lineRule="auto"/>
        <w:rPr>
          <w:rFonts w:ascii="Calibri" w:eastAsia="Times New Roman" w:hAnsi="Calibri" w:cs="Calibri"/>
          <w:b/>
          <w:bCs/>
          <w:color w:val="000000"/>
          <w:lang w:eastAsia="ar-SA"/>
        </w:rPr>
      </w:pPr>
      <w:r w:rsidRPr="00AE0F05">
        <w:rPr>
          <w:rFonts w:ascii="Arial Narrow" w:eastAsia="Times New Roman" w:hAnsi="Arial Narrow" w:cs="Arial Narrow"/>
          <w:u w:val="single"/>
          <w:lang w:eastAsia="ar-SA"/>
        </w:rPr>
        <w:lastRenderedPageBreak/>
        <w:t>Age moyen de départ à la retraite</w:t>
      </w:r>
    </w:p>
    <w:tbl>
      <w:tblPr>
        <w:tblW w:w="0" w:type="auto"/>
        <w:tblLayout w:type="fixed"/>
        <w:tblLook w:val="0000" w:firstRow="0" w:lastRow="0" w:firstColumn="0" w:lastColumn="0" w:noHBand="0" w:noVBand="0"/>
      </w:tblPr>
      <w:tblGrid>
        <w:gridCol w:w="1590"/>
        <w:gridCol w:w="1005"/>
        <w:gridCol w:w="1056"/>
        <w:gridCol w:w="743"/>
        <w:gridCol w:w="1005"/>
        <w:gridCol w:w="1056"/>
        <w:gridCol w:w="743"/>
        <w:gridCol w:w="1006"/>
        <w:gridCol w:w="1056"/>
        <w:gridCol w:w="875"/>
      </w:tblGrid>
      <w:tr w:rsidR="00AE0F05" w:rsidRPr="00AE0F05" w:rsidTr="00AE0F05">
        <w:trPr>
          <w:trHeight w:val="300"/>
        </w:trPr>
        <w:tc>
          <w:tcPr>
            <w:tcW w:w="1590"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Statut</w:t>
            </w:r>
          </w:p>
        </w:tc>
        <w:tc>
          <w:tcPr>
            <w:tcW w:w="1005"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1056"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743"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2014</w:t>
            </w:r>
          </w:p>
        </w:tc>
        <w:tc>
          <w:tcPr>
            <w:tcW w:w="1005"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1056"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743"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2015</w:t>
            </w:r>
          </w:p>
        </w:tc>
        <w:tc>
          <w:tcPr>
            <w:tcW w:w="1006"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1056"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875"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2016</w:t>
            </w:r>
          </w:p>
        </w:tc>
      </w:tr>
      <w:tr w:rsidR="00AE0F05" w:rsidRPr="00AE0F05" w:rsidTr="00AE0F05">
        <w:trPr>
          <w:trHeight w:val="300"/>
        </w:trPr>
        <w:tc>
          <w:tcPr>
            <w:tcW w:w="1590"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Cadre</w:t>
            </w:r>
          </w:p>
        </w:tc>
        <w:tc>
          <w:tcPr>
            <w:tcW w:w="1005"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56"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67</w:t>
            </w:r>
          </w:p>
        </w:tc>
        <w:tc>
          <w:tcPr>
            <w:tcW w:w="743"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67</w:t>
            </w:r>
          </w:p>
        </w:tc>
        <w:tc>
          <w:tcPr>
            <w:tcW w:w="1005"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61</w:t>
            </w:r>
          </w:p>
        </w:tc>
        <w:tc>
          <w:tcPr>
            <w:tcW w:w="1056"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743"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61</w:t>
            </w:r>
          </w:p>
        </w:tc>
        <w:tc>
          <w:tcPr>
            <w:tcW w:w="1006"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56"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66</w:t>
            </w:r>
          </w:p>
        </w:tc>
        <w:tc>
          <w:tcPr>
            <w:tcW w:w="875"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66</w:t>
            </w:r>
          </w:p>
        </w:tc>
      </w:tr>
      <w:tr w:rsidR="00AE0F05" w:rsidRPr="00AE0F05" w:rsidTr="00AE0F05">
        <w:trPr>
          <w:trHeight w:val="300"/>
        </w:trPr>
        <w:tc>
          <w:tcPr>
            <w:tcW w:w="1590" w:type="dxa"/>
            <w:shd w:val="clear" w:color="auto" w:fill="auto"/>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Employé</w:t>
            </w:r>
          </w:p>
        </w:tc>
        <w:tc>
          <w:tcPr>
            <w:tcW w:w="1005"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64</w:t>
            </w:r>
          </w:p>
        </w:tc>
        <w:tc>
          <w:tcPr>
            <w:tcW w:w="1056"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65</w:t>
            </w:r>
          </w:p>
        </w:tc>
        <w:tc>
          <w:tcPr>
            <w:tcW w:w="743"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64</w:t>
            </w:r>
          </w:p>
        </w:tc>
        <w:tc>
          <w:tcPr>
            <w:tcW w:w="1005"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65</w:t>
            </w:r>
          </w:p>
        </w:tc>
        <w:tc>
          <w:tcPr>
            <w:tcW w:w="1056"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62</w:t>
            </w:r>
          </w:p>
        </w:tc>
        <w:tc>
          <w:tcPr>
            <w:tcW w:w="743"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63</w:t>
            </w:r>
          </w:p>
        </w:tc>
        <w:tc>
          <w:tcPr>
            <w:tcW w:w="1006"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63</w:t>
            </w:r>
          </w:p>
        </w:tc>
        <w:tc>
          <w:tcPr>
            <w:tcW w:w="1056"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875"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63</w:t>
            </w:r>
          </w:p>
        </w:tc>
      </w:tr>
      <w:tr w:rsidR="00AE0F05" w:rsidRPr="00AE0F05" w:rsidTr="00AE0F05">
        <w:trPr>
          <w:trHeight w:val="300"/>
        </w:trPr>
        <w:tc>
          <w:tcPr>
            <w:tcW w:w="1590"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Maitrise</w:t>
            </w:r>
          </w:p>
        </w:tc>
        <w:tc>
          <w:tcPr>
            <w:tcW w:w="1005"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62</w:t>
            </w:r>
          </w:p>
        </w:tc>
        <w:tc>
          <w:tcPr>
            <w:tcW w:w="1056"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63</w:t>
            </w:r>
          </w:p>
        </w:tc>
        <w:tc>
          <w:tcPr>
            <w:tcW w:w="743"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62</w:t>
            </w:r>
          </w:p>
        </w:tc>
        <w:tc>
          <w:tcPr>
            <w:tcW w:w="1005"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56"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65</w:t>
            </w:r>
          </w:p>
        </w:tc>
        <w:tc>
          <w:tcPr>
            <w:tcW w:w="743"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65</w:t>
            </w:r>
          </w:p>
        </w:tc>
        <w:tc>
          <w:tcPr>
            <w:tcW w:w="1006"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56"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875"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r>
      <w:tr w:rsidR="00AE0F05" w:rsidRPr="00AE0F05" w:rsidTr="00AE0F05">
        <w:trPr>
          <w:trHeight w:val="300"/>
        </w:trPr>
        <w:tc>
          <w:tcPr>
            <w:tcW w:w="1590" w:type="dxa"/>
            <w:tcBorders>
              <w:bottom w:val="single" w:sz="8" w:space="0" w:color="C0C0C0"/>
            </w:tcBorders>
            <w:shd w:val="clear" w:color="auto" w:fill="auto"/>
          </w:tcPr>
          <w:p w:rsidR="00AE0F05" w:rsidRPr="00AE0F05" w:rsidRDefault="00AE0F05" w:rsidP="00AE0F05">
            <w:pPr>
              <w:suppressAutoHyphens/>
              <w:spacing w:after="0" w:line="240" w:lineRule="auto"/>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Total général</w:t>
            </w:r>
          </w:p>
        </w:tc>
        <w:tc>
          <w:tcPr>
            <w:tcW w:w="1005"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63</w:t>
            </w:r>
          </w:p>
        </w:tc>
        <w:tc>
          <w:tcPr>
            <w:tcW w:w="1056"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65</w:t>
            </w:r>
          </w:p>
        </w:tc>
        <w:tc>
          <w:tcPr>
            <w:tcW w:w="743"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64</w:t>
            </w:r>
          </w:p>
        </w:tc>
        <w:tc>
          <w:tcPr>
            <w:tcW w:w="1005"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62</w:t>
            </w:r>
          </w:p>
        </w:tc>
        <w:tc>
          <w:tcPr>
            <w:tcW w:w="1056"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63</w:t>
            </w:r>
          </w:p>
        </w:tc>
        <w:tc>
          <w:tcPr>
            <w:tcW w:w="743"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63</w:t>
            </w:r>
          </w:p>
        </w:tc>
        <w:tc>
          <w:tcPr>
            <w:tcW w:w="1006"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63</w:t>
            </w:r>
          </w:p>
        </w:tc>
        <w:tc>
          <w:tcPr>
            <w:tcW w:w="1056"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66</w:t>
            </w:r>
          </w:p>
        </w:tc>
        <w:tc>
          <w:tcPr>
            <w:tcW w:w="875"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color w:val="000000"/>
                <w:lang w:eastAsia="ar-SA"/>
              </w:rPr>
            </w:pPr>
            <w:r w:rsidRPr="00AE0F05">
              <w:rPr>
                <w:rFonts w:ascii="Calibri" w:eastAsia="Times New Roman" w:hAnsi="Calibri" w:cs="Calibri"/>
                <w:b/>
                <w:color w:val="000000"/>
                <w:lang w:eastAsia="ar-SA"/>
              </w:rPr>
              <w:t>65</w:t>
            </w:r>
          </w:p>
        </w:tc>
      </w:tr>
    </w:tbl>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suppressAutoHyphens/>
        <w:spacing w:after="0" w:line="240" w:lineRule="auto"/>
        <w:rPr>
          <w:rFonts w:ascii="Arial Narrow" w:eastAsia="Times New Roman" w:hAnsi="Arial Narrow" w:cs="Arial Narrow"/>
          <w:lang w:eastAsia="ar-SA"/>
        </w:rPr>
      </w:pPr>
    </w:p>
    <w:p w:rsidR="00AE0F05" w:rsidRPr="00AE0F05" w:rsidRDefault="00AE0F05" w:rsidP="00AE0F05">
      <w:pPr>
        <w:numPr>
          <w:ilvl w:val="1"/>
          <w:numId w:val="11"/>
        </w:numPr>
        <w:suppressAutoHyphens/>
        <w:spacing w:after="0" w:line="240" w:lineRule="auto"/>
        <w:jc w:val="both"/>
        <w:rPr>
          <w:rFonts w:ascii="Arial Narrow" w:eastAsia="Times New Roman" w:hAnsi="Arial Narrow" w:cs="Arial Narrow"/>
          <w:u w:val="single"/>
          <w:lang w:eastAsia="ar-SA"/>
        </w:rPr>
      </w:pPr>
      <w:r w:rsidRPr="00AE0F05">
        <w:rPr>
          <w:rFonts w:ascii="Arial Narrow" w:eastAsia="Times New Roman" w:hAnsi="Arial Narrow" w:cs="Arial Narrow"/>
          <w:u w:val="single"/>
          <w:lang w:eastAsia="ar-SA"/>
        </w:rPr>
        <w:t>Prévision des départs à la retraite sur les 10 prochaines années (Salariés présents au 31/12/2016 âgés de 60 ans et plus)</w:t>
      </w:r>
    </w:p>
    <w:p w:rsidR="00AE0F05" w:rsidRPr="00AE0F05" w:rsidRDefault="00AE0F05" w:rsidP="00AE0F05">
      <w:pPr>
        <w:suppressAutoHyphens/>
        <w:spacing w:after="0" w:line="240" w:lineRule="auto"/>
        <w:ind w:left="792"/>
        <w:rPr>
          <w:rFonts w:ascii="Arial Narrow" w:eastAsia="Times New Roman" w:hAnsi="Arial Narrow" w:cs="Arial Narrow"/>
          <w:u w:val="single"/>
          <w:lang w:eastAsia="ar-SA"/>
        </w:rPr>
      </w:pPr>
    </w:p>
    <w:tbl>
      <w:tblPr>
        <w:tblW w:w="0" w:type="auto"/>
        <w:tblLayout w:type="fixed"/>
        <w:tblLook w:val="0000" w:firstRow="0" w:lastRow="0" w:firstColumn="0" w:lastColumn="0" w:noHBand="0" w:noVBand="0"/>
      </w:tblPr>
      <w:tblGrid>
        <w:gridCol w:w="1667"/>
        <w:gridCol w:w="1238"/>
        <w:gridCol w:w="1453"/>
        <w:gridCol w:w="1454"/>
      </w:tblGrid>
      <w:tr w:rsidR="00AE0F05" w:rsidRPr="00AE0F05" w:rsidTr="00AE0F05">
        <w:trPr>
          <w:trHeight w:val="300"/>
        </w:trPr>
        <w:tc>
          <w:tcPr>
            <w:tcW w:w="1667"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Statut</w:t>
            </w:r>
          </w:p>
        </w:tc>
        <w:tc>
          <w:tcPr>
            <w:tcW w:w="1238"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1453"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1454"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Total général</w:t>
            </w:r>
          </w:p>
        </w:tc>
      </w:tr>
      <w:tr w:rsidR="00AE0F05" w:rsidRPr="00AE0F05" w:rsidTr="00AE0F05">
        <w:trPr>
          <w:trHeight w:val="300"/>
        </w:trPr>
        <w:tc>
          <w:tcPr>
            <w:tcW w:w="1667"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Cadre</w:t>
            </w:r>
          </w:p>
        </w:tc>
        <w:tc>
          <w:tcPr>
            <w:tcW w:w="1238"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4</w:t>
            </w:r>
          </w:p>
        </w:tc>
        <w:tc>
          <w:tcPr>
            <w:tcW w:w="1453"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16</w:t>
            </w:r>
          </w:p>
        </w:tc>
        <w:tc>
          <w:tcPr>
            <w:tcW w:w="1454" w:type="dxa"/>
            <w:shd w:val="clear" w:color="auto" w:fill="D2EAF1"/>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20</w:t>
            </w:r>
          </w:p>
        </w:tc>
      </w:tr>
      <w:tr w:rsidR="00AE0F05" w:rsidRPr="00AE0F05" w:rsidTr="00AE0F05">
        <w:trPr>
          <w:trHeight w:val="300"/>
        </w:trPr>
        <w:tc>
          <w:tcPr>
            <w:tcW w:w="1667" w:type="dxa"/>
            <w:shd w:val="clear" w:color="auto" w:fill="auto"/>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Employé</w:t>
            </w:r>
          </w:p>
        </w:tc>
        <w:tc>
          <w:tcPr>
            <w:tcW w:w="1238"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9</w:t>
            </w:r>
          </w:p>
        </w:tc>
        <w:tc>
          <w:tcPr>
            <w:tcW w:w="1453"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12</w:t>
            </w:r>
          </w:p>
        </w:tc>
        <w:tc>
          <w:tcPr>
            <w:tcW w:w="1454" w:type="dxa"/>
            <w:shd w:val="clear" w:color="auto" w:fill="auto"/>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21</w:t>
            </w:r>
          </w:p>
        </w:tc>
      </w:tr>
      <w:tr w:rsidR="00AE0F05" w:rsidRPr="00AE0F05" w:rsidTr="00AE0F05">
        <w:trPr>
          <w:trHeight w:val="300"/>
        </w:trPr>
        <w:tc>
          <w:tcPr>
            <w:tcW w:w="1667"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Maitrise</w:t>
            </w:r>
          </w:p>
        </w:tc>
        <w:tc>
          <w:tcPr>
            <w:tcW w:w="1238"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7</w:t>
            </w:r>
          </w:p>
        </w:tc>
        <w:tc>
          <w:tcPr>
            <w:tcW w:w="1453"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1454" w:type="dxa"/>
            <w:shd w:val="clear" w:color="auto" w:fill="D2EAF1"/>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9</w:t>
            </w:r>
          </w:p>
        </w:tc>
      </w:tr>
      <w:tr w:rsidR="00AE0F05" w:rsidRPr="00AE0F05" w:rsidTr="00AE0F05">
        <w:trPr>
          <w:trHeight w:val="300"/>
        </w:trPr>
        <w:tc>
          <w:tcPr>
            <w:tcW w:w="1667" w:type="dxa"/>
            <w:tcBorders>
              <w:bottom w:val="single" w:sz="8" w:space="0" w:color="C0C0C0"/>
            </w:tcBorders>
            <w:shd w:val="clear" w:color="auto" w:fill="D2EAF1"/>
          </w:tcPr>
          <w:p w:rsidR="00AE0F05" w:rsidRPr="00AE0F05" w:rsidRDefault="00AE0F05" w:rsidP="00AE0F05">
            <w:pPr>
              <w:suppressAutoHyphens/>
              <w:spacing w:after="0" w:line="240" w:lineRule="auto"/>
              <w:rPr>
                <w:rFonts w:ascii="Calibri" w:eastAsia="Times New Roman" w:hAnsi="Calibri" w:cs="Calibri"/>
                <w:b/>
                <w:color w:val="000000"/>
                <w:lang w:eastAsia="ar-SA"/>
              </w:rPr>
            </w:pPr>
            <w:r w:rsidRPr="00AE0F05">
              <w:rPr>
                <w:rFonts w:ascii="Calibri" w:eastAsia="Times New Roman" w:hAnsi="Calibri" w:cs="Calibri"/>
                <w:b/>
                <w:bCs/>
                <w:color w:val="000000"/>
                <w:lang w:eastAsia="ar-SA"/>
              </w:rPr>
              <w:t>Total général</w:t>
            </w:r>
          </w:p>
        </w:tc>
        <w:tc>
          <w:tcPr>
            <w:tcW w:w="1238"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color w:val="000000"/>
                <w:lang w:eastAsia="ar-SA"/>
              </w:rPr>
            </w:pPr>
            <w:r w:rsidRPr="00AE0F05">
              <w:rPr>
                <w:rFonts w:ascii="Calibri" w:eastAsia="Times New Roman" w:hAnsi="Calibri" w:cs="Calibri"/>
                <w:b/>
                <w:color w:val="000000"/>
                <w:lang w:eastAsia="ar-SA"/>
              </w:rPr>
              <w:t>20</w:t>
            </w:r>
          </w:p>
        </w:tc>
        <w:tc>
          <w:tcPr>
            <w:tcW w:w="1453"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color w:val="000000"/>
                <w:lang w:eastAsia="ar-SA"/>
              </w:rPr>
            </w:pPr>
            <w:r w:rsidRPr="00AE0F05">
              <w:rPr>
                <w:rFonts w:ascii="Calibri" w:eastAsia="Times New Roman" w:hAnsi="Calibri" w:cs="Calibri"/>
                <w:b/>
                <w:color w:val="000000"/>
                <w:lang w:eastAsia="ar-SA"/>
              </w:rPr>
              <w:t>30</w:t>
            </w:r>
          </w:p>
        </w:tc>
        <w:tc>
          <w:tcPr>
            <w:tcW w:w="1454"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b/>
                <w:color w:val="000000"/>
                <w:lang w:eastAsia="ar-SA"/>
              </w:rPr>
              <w:t>50</w:t>
            </w:r>
          </w:p>
        </w:tc>
      </w:tr>
    </w:tbl>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numPr>
          <w:ilvl w:val="0"/>
          <w:numId w:val="11"/>
        </w:numPr>
        <w:suppressAutoHyphens/>
        <w:spacing w:after="0" w:line="240" w:lineRule="auto"/>
        <w:jc w:val="both"/>
        <w:rPr>
          <w:rFonts w:ascii="Arial Narrow" w:eastAsia="Times New Roman" w:hAnsi="Arial Narrow" w:cs="Arial Narrow"/>
          <w:b/>
          <w:u w:val="single"/>
          <w:lang w:eastAsia="ar-SA"/>
        </w:rPr>
      </w:pPr>
      <w:r w:rsidRPr="00AE0F05">
        <w:rPr>
          <w:rFonts w:ascii="Arial Narrow" w:eastAsia="Times New Roman" w:hAnsi="Arial Narrow" w:cs="Arial Narrow"/>
          <w:b/>
          <w:u w:val="single"/>
          <w:lang w:eastAsia="ar-SA"/>
        </w:rPr>
        <w:t>Recrutement : situation et perspectives</w:t>
      </w:r>
    </w:p>
    <w:p w:rsidR="00AE0F05" w:rsidRPr="00AE0F05" w:rsidRDefault="00AE0F05" w:rsidP="00AE0F05">
      <w:pPr>
        <w:suppressAutoHyphens/>
        <w:spacing w:after="0" w:line="240" w:lineRule="auto"/>
        <w:ind w:left="360"/>
        <w:jc w:val="both"/>
        <w:rPr>
          <w:rFonts w:ascii="Arial Narrow" w:eastAsia="Times New Roman" w:hAnsi="Arial Narrow" w:cs="Arial Narrow"/>
          <w:b/>
          <w:u w:val="single"/>
          <w:lang w:eastAsia="ar-SA"/>
        </w:rPr>
      </w:pPr>
    </w:p>
    <w:p w:rsidR="00AE0F05" w:rsidRPr="00AE0F05" w:rsidRDefault="00AE0F05" w:rsidP="00AE0F05">
      <w:pPr>
        <w:numPr>
          <w:ilvl w:val="1"/>
          <w:numId w:val="11"/>
        </w:numPr>
        <w:suppressAutoHyphens/>
        <w:spacing w:after="0" w:line="480" w:lineRule="auto"/>
        <w:rPr>
          <w:rFonts w:ascii="Calibri" w:eastAsia="Times New Roman" w:hAnsi="Calibri" w:cs="Calibri"/>
          <w:b/>
          <w:bCs/>
          <w:color w:val="000000"/>
          <w:lang w:eastAsia="ar-SA"/>
        </w:rPr>
      </w:pPr>
      <w:r w:rsidRPr="00AE0F05">
        <w:rPr>
          <w:rFonts w:ascii="Arial Narrow" w:eastAsia="Times New Roman" w:hAnsi="Arial Narrow" w:cs="Arial Narrow"/>
          <w:u w:val="single"/>
          <w:lang w:eastAsia="ar-SA"/>
        </w:rPr>
        <w:t xml:space="preserve">Embauches en CDI de salariés de moins de 26 ans </w:t>
      </w:r>
    </w:p>
    <w:tbl>
      <w:tblPr>
        <w:tblW w:w="10215" w:type="dxa"/>
        <w:tblLayout w:type="fixed"/>
        <w:tblLook w:val="0000" w:firstRow="0" w:lastRow="0" w:firstColumn="0" w:lastColumn="0" w:noHBand="0" w:noVBand="0"/>
      </w:tblPr>
      <w:tblGrid>
        <w:gridCol w:w="1424"/>
        <w:gridCol w:w="1042"/>
        <w:gridCol w:w="1032"/>
        <w:gridCol w:w="1086"/>
        <w:gridCol w:w="932"/>
        <w:gridCol w:w="967"/>
        <w:gridCol w:w="855"/>
        <w:gridCol w:w="992"/>
        <w:gridCol w:w="992"/>
        <w:gridCol w:w="893"/>
      </w:tblGrid>
      <w:tr w:rsidR="00AE0F05" w:rsidRPr="00AE0F05" w:rsidTr="00AE0F05">
        <w:trPr>
          <w:trHeight w:val="300"/>
        </w:trPr>
        <w:tc>
          <w:tcPr>
            <w:tcW w:w="1424"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Statut</w:t>
            </w:r>
          </w:p>
        </w:tc>
        <w:tc>
          <w:tcPr>
            <w:tcW w:w="1042"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1032"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1086"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2014</w:t>
            </w:r>
          </w:p>
        </w:tc>
        <w:tc>
          <w:tcPr>
            <w:tcW w:w="932" w:type="dxa"/>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67"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855"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2015</w:t>
            </w:r>
          </w:p>
        </w:tc>
        <w:tc>
          <w:tcPr>
            <w:tcW w:w="992" w:type="dxa"/>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2"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893" w:type="dxa"/>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2016</w:t>
            </w:r>
          </w:p>
        </w:tc>
      </w:tr>
      <w:tr w:rsidR="00AE0F05" w:rsidRPr="00AE0F05" w:rsidTr="00AE0F05">
        <w:trPr>
          <w:trHeight w:val="300"/>
        </w:trPr>
        <w:tc>
          <w:tcPr>
            <w:tcW w:w="1424"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Cadre</w:t>
            </w:r>
          </w:p>
        </w:tc>
        <w:tc>
          <w:tcPr>
            <w:tcW w:w="1042"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32"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86" w:type="dxa"/>
            <w:tcBorders>
              <w:left w:val="single" w:sz="8" w:space="0" w:color="C0C0C0"/>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32"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67"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855" w:type="dxa"/>
            <w:tcBorders>
              <w:left w:val="single" w:sz="8" w:space="0" w:color="C0C0C0"/>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2"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2"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893"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1</w:t>
            </w:r>
          </w:p>
        </w:tc>
      </w:tr>
      <w:tr w:rsidR="00AE0F05" w:rsidRPr="00AE0F05" w:rsidTr="00AE0F05">
        <w:trPr>
          <w:trHeight w:val="300"/>
        </w:trPr>
        <w:tc>
          <w:tcPr>
            <w:tcW w:w="1424" w:type="dxa"/>
            <w:shd w:val="clear" w:color="auto" w:fill="auto"/>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Employé</w:t>
            </w:r>
          </w:p>
        </w:tc>
        <w:tc>
          <w:tcPr>
            <w:tcW w:w="1042"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4</w:t>
            </w:r>
          </w:p>
        </w:tc>
        <w:tc>
          <w:tcPr>
            <w:tcW w:w="1032"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86" w:type="dxa"/>
            <w:tcBorders>
              <w:left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5</w:t>
            </w:r>
          </w:p>
        </w:tc>
        <w:tc>
          <w:tcPr>
            <w:tcW w:w="932" w:type="dxa"/>
            <w:tcBorders>
              <w:lef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67"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855" w:type="dxa"/>
            <w:tcBorders>
              <w:left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2" w:type="dxa"/>
            <w:tcBorders>
              <w:lef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2"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893" w:type="dxa"/>
            <w:tcBorders>
              <w:left w:val="single" w:sz="8" w:space="0" w:color="C0C0C0"/>
            </w:tcBorders>
            <w:shd w:val="clear" w:color="auto" w:fill="auto"/>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2</w:t>
            </w:r>
          </w:p>
        </w:tc>
      </w:tr>
      <w:tr w:rsidR="00AE0F05" w:rsidRPr="00AE0F05" w:rsidTr="00AE0F05">
        <w:trPr>
          <w:trHeight w:val="300"/>
        </w:trPr>
        <w:tc>
          <w:tcPr>
            <w:tcW w:w="1424"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Maitrise</w:t>
            </w:r>
          </w:p>
        </w:tc>
        <w:tc>
          <w:tcPr>
            <w:tcW w:w="1042"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32"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86" w:type="dxa"/>
            <w:tcBorders>
              <w:left w:val="single" w:sz="8" w:space="0" w:color="C0C0C0"/>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932"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67"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855" w:type="dxa"/>
            <w:tcBorders>
              <w:left w:val="single" w:sz="8" w:space="0" w:color="C0C0C0"/>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2"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w:t>
            </w:r>
          </w:p>
        </w:tc>
        <w:tc>
          <w:tcPr>
            <w:tcW w:w="992"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893"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4</w:t>
            </w:r>
          </w:p>
        </w:tc>
      </w:tr>
      <w:tr w:rsidR="00AE0F05" w:rsidRPr="00AE0F05" w:rsidTr="00AE0F05">
        <w:trPr>
          <w:trHeight w:val="300"/>
        </w:trPr>
        <w:tc>
          <w:tcPr>
            <w:tcW w:w="1424" w:type="dxa"/>
            <w:tcBorders>
              <w:bottom w:val="single" w:sz="8" w:space="0" w:color="C0C0C0"/>
            </w:tcBorders>
            <w:shd w:val="clear" w:color="auto" w:fill="auto"/>
          </w:tcPr>
          <w:p w:rsidR="00AE0F05" w:rsidRPr="00AE0F05" w:rsidRDefault="00AE0F05" w:rsidP="00AE0F05">
            <w:pPr>
              <w:suppressAutoHyphens/>
              <w:spacing w:after="0" w:line="240" w:lineRule="auto"/>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Total</w:t>
            </w:r>
          </w:p>
        </w:tc>
        <w:tc>
          <w:tcPr>
            <w:tcW w:w="1042"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5</w:t>
            </w:r>
          </w:p>
        </w:tc>
        <w:tc>
          <w:tcPr>
            <w:tcW w:w="1032" w:type="dxa"/>
            <w:tcBorders>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w:t>
            </w:r>
          </w:p>
        </w:tc>
        <w:tc>
          <w:tcPr>
            <w:tcW w:w="1086" w:type="dxa"/>
            <w:tcBorders>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7</w:t>
            </w:r>
          </w:p>
        </w:tc>
        <w:tc>
          <w:tcPr>
            <w:tcW w:w="932" w:type="dxa"/>
            <w:tcBorders>
              <w:left w:val="single" w:sz="8" w:space="0" w:color="C0C0C0"/>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w:t>
            </w:r>
          </w:p>
        </w:tc>
        <w:tc>
          <w:tcPr>
            <w:tcW w:w="967" w:type="dxa"/>
            <w:tcBorders>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w:t>
            </w:r>
          </w:p>
        </w:tc>
        <w:tc>
          <w:tcPr>
            <w:tcW w:w="855" w:type="dxa"/>
            <w:tcBorders>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3</w:t>
            </w:r>
          </w:p>
        </w:tc>
        <w:tc>
          <w:tcPr>
            <w:tcW w:w="992" w:type="dxa"/>
            <w:tcBorders>
              <w:left w:val="single" w:sz="8" w:space="0" w:color="C0C0C0"/>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3</w:t>
            </w:r>
          </w:p>
        </w:tc>
        <w:tc>
          <w:tcPr>
            <w:tcW w:w="992" w:type="dxa"/>
            <w:tcBorders>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w:t>
            </w:r>
          </w:p>
        </w:tc>
        <w:tc>
          <w:tcPr>
            <w:tcW w:w="893" w:type="dxa"/>
            <w:tcBorders>
              <w:left w:val="single" w:sz="8" w:space="0" w:color="C0C0C0"/>
              <w:bottom w:val="single" w:sz="8" w:space="0" w:color="C0C0C0"/>
            </w:tcBorders>
            <w:shd w:val="clear" w:color="auto" w:fill="auto"/>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7</w:t>
            </w:r>
          </w:p>
        </w:tc>
      </w:tr>
      <w:tr w:rsidR="00AE0F05" w:rsidRPr="00AE0F05" w:rsidTr="00AE0F05">
        <w:trPr>
          <w:trHeight w:val="300"/>
        </w:trPr>
        <w:tc>
          <w:tcPr>
            <w:tcW w:w="3498" w:type="dxa"/>
            <w:gridSpan w:val="3"/>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both"/>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 embauches de moins de 26 ans / total embauches CDI</w:t>
            </w:r>
          </w:p>
        </w:tc>
        <w:tc>
          <w:tcPr>
            <w:tcW w:w="1086" w:type="dxa"/>
            <w:tcBorders>
              <w:top w:val="single" w:sz="8" w:space="0" w:color="C0C0C0"/>
              <w:left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w:t>
            </w:r>
          </w:p>
        </w:tc>
        <w:tc>
          <w:tcPr>
            <w:tcW w:w="932" w:type="dxa"/>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967" w:type="dxa"/>
            <w:tcBorders>
              <w:top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855" w:type="dxa"/>
            <w:tcBorders>
              <w:top w:val="single" w:sz="8" w:space="0" w:color="C0C0C0"/>
              <w:left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5%</w:t>
            </w:r>
          </w:p>
        </w:tc>
        <w:tc>
          <w:tcPr>
            <w:tcW w:w="992" w:type="dxa"/>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992" w:type="dxa"/>
            <w:tcBorders>
              <w:top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893" w:type="dxa"/>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11%</w:t>
            </w:r>
          </w:p>
        </w:tc>
      </w:tr>
    </w:tbl>
    <w:p w:rsidR="00AE0F05" w:rsidRPr="00AE0F05" w:rsidRDefault="00AE0F05" w:rsidP="00AE0F05">
      <w:pPr>
        <w:suppressAutoHyphens/>
        <w:spacing w:after="0" w:line="240" w:lineRule="auto"/>
        <w:rPr>
          <w:rFonts w:ascii="Arial Narrow" w:eastAsia="Times New Roman" w:hAnsi="Arial Narrow" w:cs="Arial Narrow"/>
          <w:u w:val="single"/>
          <w:lang w:eastAsia="ar-SA"/>
        </w:rPr>
      </w:pPr>
    </w:p>
    <w:p w:rsidR="00AE0F05" w:rsidRPr="00AE0F05" w:rsidRDefault="00AE0F05" w:rsidP="00AE0F05">
      <w:pPr>
        <w:suppressAutoHyphens/>
        <w:spacing w:after="0" w:line="240" w:lineRule="auto"/>
        <w:rPr>
          <w:rFonts w:ascii="Arial Narrow" w:eastAsia="Times New Roman" w:hAnsi="Arial Narrow" w:cs="Arial Narrow"/>
          <w:b/>
          <w:lang w:eastAsia="ar-SA"/>
        </w:rPr>
      </w:pPr>
    </w:p>
    <w:p w:rsidR="00AE0F05" w:rsidRPr="00AE0F05" w:rsidRDefault="00AE0F05" w:rsidP="00AE0F05">
      <w:pPr>
        <w:numPr>
          <w:ilvl w:val="1"/>
          <w:numId w:val="11"/>
        </w:numPr>
        <w:suppressAutoHyphens/>
        <w:spacing w:after="0" w:line="480" w:lineRule="auto"/>
        <w:rPr>
          <w:rFonts w:ascii="Calibri" w:eastAsia="Times New Roman" w:hAnsi="Calibri" w:cs="Calibri"/>
          <w:b/>
          <w:bCs/>
          <w:color w:val="000000"/>
          <w:lang w:eastAsia="ar-SA"/>
        </w:rPr>
      </w:pPr>
      <w:r w:rsidRPr="00AE0F05">
        <w:rPr>
          <w:rFonts w:ascii="Arial Narrow" w:eastAsia="Times New Roman" w:hAnsi="Arial Narrow" w:cs="Arial Narrow"/>
          <w:u w:val="single"/>
          <w:lang w:eastAsia="ar-SA"/>
        </w:rPr>
        <w:t>Embauches en CDI de salariés de 55 ans et plus</w:t>
      </w:r>
    </w:p>
    <w:tbl>
      <w:tblPr>
        <w:tblW w:w="10214" w:type="dxa"/>
        <w:tblLayout w:type="fixed"/>
        <w:tblLook w:val="0000" w:firstRow="0" w:lastRow="0" w:firstColumn="0" w:lastColumn="0" w:noHBand="0" w:noVBand="0"/>
      </w:tblPr>
      <w:tblGrid>
        <w:gridCol w:w="1391"/>
        <w:gridCol w:w="1052"/>
        <w:gridCol w:w="1025"/>
        <w:gridCol w:w="1094"/>
        <w:gridCol w:w="908"/>
        <w:gridCol w:w="958"/>
        <w:gridCol w:w="910"/>
        <w:gridCol w:w="992"/>
        <w:gridCol w:w="1019"/>
        <w:gridCol w:w="865"/>
      </w:tblGrid>
      <w:tr w:rsidR="00AE0F05" w:rsidRPr="00AE0F05" w:rsidTr="00AE0F05">
        <w:trPr>
          <w:trHeight w:val="300"/>
        </w:trPr>
        <w:tc>
          <w:tcPr>
            <w:tcW w:w="1391"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Statut</w:t>
            </w:r>
          </w:p>
        </w:tc>
        <w:tc>
          <w:tcPr>
            <w:tcW w:w="1052"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1025"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1094"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2014</w:t>
            </w:r>
          </w:p>
        </w:tc>
        <w:tc>
          <w:tcPr>
            <w:tcW w:w="908" w:type="dxa"/>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58"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910" w:type="dxa"/>
            <w:tcBorders>
              <w:top w:val="single" w:sz="8" w:space="0" w:color="C0C0C0"/>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2015</w:t>
            </w:r>
          </w:p>
        </w:tc>
        <w:tc>
          <w:tcPr>
            <w:tcW w:w="992" w:type="dxa"/>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1019" w:type="dxa"/>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865" w:type="dxa"/>
            <w:tcBorders>
              <w:top w:val="single" w:sz="8" w:space="0" w:color="C0C0C0"/>
              <w:left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2016</w:t>
            </w:r>
          </w:p>
        </w:tc>
      </w:tr>
      <w:tr w:rsidR="00AE0F05" w:rsidRPr="00AE0F05" w:rsidTr="00AE0F05">
        <w:trPr>
          <w:trHeight w:val="300"/>
        </w:trPr>
        <w:tc>
          <w:tcPr>
            <w:tcW w:w="1391"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Cadre</w:t>
            </w:r>
          </w:p>
        </w:tc>
        <w:tc>
          <w:tcPr>
            <w:tcW w:w="1052"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25"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94" w:type="dxa"/>
            <w:tcBorders>
              <w:left w:val="single" w:sz="8" w:space="0" w:color="C0C0C0"/>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08"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58"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10" w:type="dxa"/>
            <w:tcBorders>
              <w:left w:val="single" w:sz="8" w:space="0" w:color="C0C0C0"/>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2"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19"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865"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w:t>
            </w:r>
          </w:p>
        </w:tc>
      </w:tr>
      <w:tr w:rsidR="00AE0F05" w:rsidRPr="00AE0F05" w:rsidTr="00AE0F05">
        <w:trPr>
          <w:trHeight w:val="300"/>
        </w:trPr>
        <w:tc>
          <w:tcPr>
            <w:tcW w:w="1391" w:type="dxa"/>
            <w:shd w:val="clear" w:color="auto" w:fill="auto"/>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Employé</w:t>
            </w:r>
          </w:p>
        </w:tc>
        <w:tc>
          <w:tcPr>
            <w:tcW w:w="1052" w:type="dxa"/>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25"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1094" w:type="dxa"/>
            <w:tcBorders>
              <w:left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908" w:type="dxa"/>
            <w:tcBorders>
              <w:lef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58"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10" w:type="dxa"/>
            <w:tcBorders>
              <w:left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2" w:type="dxa"/>
            <w:tcBorders>
              <w:lef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19" w:type="dxa"/>
            <w:tcBorders>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865" w:type="dxa"/>
            <w:tcBorders>
              <w:left w:val="single" w:sz="8" w:space="0" w:color="C0C0C0"/>
            </w:tcBorders>
            <w:shd w:val="clear" w:color="auto" w:fill="auto"/>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w:t>
            </w:r>
          </w:p>
        </w:tc>
      </w:tr>
      <w:tr w:rsidR="00AE0F05" w:rsidRPr="00AE0F05" w:rsidTr="00AE0F05">
        <w:trPr>
          <w:trHeight w:val="300"/>
        </w:trPr>
        <w:tc>
          <w:tcPr>
            <w:tcW w:w="1391"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Maitrise</w:t>
            </w:r>
          </w:p>
        </w:tc>
        <w:tc>
          <w:tcPr>
            <w:tcW w:w="1052" w:type="dxa"/>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25"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94" w:type="dxa"/>
            <w:tcBorders>
              <w:left w:val="single" w:sz="8" w:space="0" w:color="C0C0C0"/>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08"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58"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10" w:type="dxa"/>
            <w:tcBorders>
              <w:left w:val="single" w:sz="8" w:space="0" w:color="C0C0C0"/>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2"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1019" w:type="dxa"/>
            <w:tcBorders>
              <w:right w:val="single" w:sz="8" w:space="0" w:color="C0C0C0"/>
            </w:tcBorders>
            <w:shd w:val="clear" w:color="auto" w:fill="D2EAF1"/>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865" w:type="dxa"/>
            <w:tcBorders>
              <w:left w:val="single" w:sz="8" w:space="0" w:color="C0C0C0"/>
            </w:tcBorders>
            <w:shd w:val="clear" w:color="auto" w:fill="D2EAF1"/>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w:t>
            </w:r>
          </w:p>
        </w:tc>
      </w:tr>
      <w:tr w:rsidR="00AE0F05" w:rsidRPr="00AE0F05" w:rsidTr="00AE0F05">
        <w:trPr>
          <w:trHeight w:val="300"/>
        </w:trPr>
        <w:tc>
          <w:tcPr>
            <w:tcW w:w="1391" w:type="dxa"/>
            <w:tcBorders>
              <w:bottom w:val="single" w:sz="8" w:space="0" w:color="C0C0C0"/>
            </w:tcBorders>
            <w:shd w:val="clear" w:color="auto" w:fill="auto"/>
          </w:tcPr>
          <w:p w:rsidR="00AE0F05" w:rsidRPr="00AE0F05" w:rsidRDefault="00AE0F05" w:rsidP="00AE0F05">
            <w:pPr>
              <w:suppressAutoHyphens/>
              <w:spacing w:after="0" w:line="240" w:lineRule="auto"/>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Total</w:t>
            </w:r>
          </w:p>
        </w:tc>
        <w:tc>
          <w:tcPr>
            <w:tcW w:w="1052" w:type="dxa"/>
            <w:tcBorders>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w:t>
            </w:r>
          </w:p>
        </w:tc>
        <w:tc>
          <w:tcPr>
            <w:tcW w:w="1025" w:type="dxa"/>
            <w:tcBorders>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w:t>
            </w:r>
          </w:p>
        </w:tc>
        <w:tc>
          <w:tcPr>
            <w:tcW w:w="1094" w:type="dxa"/>
            <w:tcBorders>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w:t>
            </w:r>
          </w:p>
        </w:tc>
        <w:tc>
          <w:tcPr>
            <w:tcW w:w="908" w:type="dxa"/>
            <w:tcBorders>
              <w:left w:val="single" w:sz="8" w:space="0" w:color="C0C0C0"/>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1</w:t>
            </w:r>
          </w:p>
        </w:tc>
        <w:tc>
          <w:tcPr>
            <w:tcW w:w="958" w:type="dxa"/>
            <w:tcBorders>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w:t>
            </w:r>
          </w:p>
        </w:tc>
        <w:tc>
          <w:tcPr>
            <w:tcW w:w="910" w:type="dxa"/>
            <w:tcBorders>
              <w:left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3</w:t>
            </w:r>
          </w:p>
        </w:tc>
        <w:tc>
          <w:tcPr>
            <w:tcW w:w="992" w:type="dxa"/>
            <w:tcBorders>
              <w:left w:val="single" w:sz="8" w:space="0" w:color="C0C0C0"/>
              <w:bottom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w:t>
            </w:r>
          </w:p>
        </w:tc>
        <w:tc>
          <w:tcPr>
            <w:tcW w:w="1019" w:type="dxa"/>
            <w:tcBorders>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w:t>
            </w:r>
          </w:p>
        </w:tc>
        <w:tc>
          <w:tcPr>
            <w:tcW w:w="865" w:type="dxa"/>
            <w:tcBorders>
              <w:left w:val="single" w:sz="8" w:space="0" w:color="C0C0C0"/>
              <w:bottom w:val="single" w:sz="8" w:space="0" w:color="C0C0C0"/>
            </w:tcBorders>
            <w:shd w:val="clear" w:color="auto" w:fill="auto"/>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w:t>
            </w:r>
          </w:p>
        </w:tc>
      </w:tr>
      <w:tr w:rsidR="00AE0F05" w:rsidRPr="00AE0F05" w:rsidTr="00AE0F05">
        <w:trPr>
          <w:trHeight w:val="300"/>
        </w:trPr>
        <w:tc>
          <w:tcPr>
            <w:tcW w:w="3468" w:type="dxa"/>
            <w:gridSpan w:val="3"/>
            <w:tcBorders>
              <w:top w:val="single" w:sz="8" w:space="0" w:color="C0C0C0"/>
              <w:bottom w:val="single" w:sz="8" w:space="0" w:color="C0C0C0"/>
              <w:right w:val="single" w:sz="8" w:space="0" w:color="C0C0C0"/>
            </w:tcBorders>
            <w:shd w:val="clear" w:color="auto" w:fill="auto"/>
          </w:tcPr>
          <w:p w:rsidR="00AE0F05" w:rsidRPr="00AE0F05" w:rsidRDefault="00AE0F05" w:rsidP="00AE0F05">
            <w:pPr>
              <w:suppressAutoHyphens/>
              <w:spacing w:after="0" w:line="240" w:lineRule="auto"/>
              <w:jc w:val="both"/>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 embauches de 55 ans et plus / total embauches CDI</w:t>
            </w:r>
          </w:p>
        </w:tc>
        <w:tc>
          <w:tcPr>
            <w:tcW w:w="1094" w:type="dxa"/>
            <w:tcBorders>
              <w:top w:val="single" w:sz="8" w:space="0" w:color="C0C0C0"/>
              <w:left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3%</w:t>
            </w:r>
          </w:p>
        </w:tc>
        <w:tc>
          <w:tcPr>
            <w:tcW w:w="908" w:type="dxa"/>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958" w:type="dxa"/>
            <w:tcBorders>
              <w:top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910" w:type="dxa"/>
            <w:tcBorders>
              <w:top w:val="single" w:sz="8" w:space="0" w:color="C0C0C0"/>
              <w:left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5%</w:t>
            </w:r>
          </w:p>
        </w:tc>
        <w:tc>
          <w:tcPr>
            <w:tcW w:w="992" w:type="dxa"/>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1019" w:type="dxa"/>
            <w:tcBorders>
              <w:top w:val="single" w:sz="8" w:space="0" w:color="C0C0C0"/>
              <w:bottom w:val="single" w:sz="8" w:space="0" w:color="C0C0C0"/>
              <w:right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p>
        </w:tc>
        <w:tc>
          <w:tcPr>
            <w:tcW w:w="865" w:type="dxa"/>
            <w:tcBorders>
              <w:top w:val="single" w:sz="8" w:space="0" w:color="C0C0C0"/>
              <w:left w:val="single" w:sz="8" w:space="0" w:color="C0C0C0"/>
              <w:bottom w:val="single" w:sz="8" w:space="0" w:color="C0C0C0"/>
            </w:tcBorders>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w:t>
            </w:r>
          </w:p>
        </w:tc>
      </w:tr>
    </w:tbl>
    <w:p w:rsidR="00AE0F05" w:rsidRPr="00AE0F05" w:rsidRDefault="00AE0F05" w:rsidP="00AE0F05">
      <w:pPr>
        <w:suppressAutoHyphens/>
        <w:spacing w:after="0" w:line="480" w:lineRule="auto"/>
        <w:rPr>
          <w:rFonts w:ascii="Arial Narrow" w:eastAsia="Times New Roman" w:hAnsi="Arial Narrow" w:cs="Arial Narrow"/>
          <w:u w:val="single"/>
          <w:lang w:eastAsia="ar-SA"/>
        </w:rPr>
      </w:pPr>
    </w:p>
    <w:p w:rsidR="00AE0F05" w:rsidRPr="00AE0F05" w:rsidRDefault="00AE0F05" w:rsidP="00AE0F05">
      <w:pPr>
        <w:numPr>
          <w:ilvl w:val="1"/>
          <w:numId w:val="11"/>
        </w:numPr>
        <w:suppressAutoHyphens/>
        <w:spacing w:after="0" w:line="480" w:lineRule="auto"/>
        <w:rPr>
          <w:rFonts w:ascii="Arial Narrow" w:eastAsia="Times New Roman" w:hAnsi="Arial Narrow" w:cs="Arial Narrow"/>
          <w:lang w:eastAsia="ar-SA"/>
        </w:rPr>
      </w:pPr>
      <w:r w:rsidRPr="00AE0F05">
        <w:rPr>
          <w:rFonts w:ascii="Arial Narrow" w:eastAsia="Times New Roman" w:hAnsi="Arial Narrow" w:cs="Arial Narrow"/>
          <w:lang w:eastAsia="ar-SA"/>
        </w:rPr>
        <w:br w:type="page"/>
      </w:r>
    </w:p>
    <w:p w:rsidR="00AE0F05" w:rsidRPr="00AE0F05" w:rsidRDefault="00AE0F05" w:rsidP="00AE0F05">
      <w:pPr>
        <w:numPr>
          <w:ilvl w:val="1"/>
          <w:numId w:val="11"/>
        </w:numPr>
        <w:suppressAutoHyphens/>
        <w:spacing w:after="0" w:line="480" w:lineRule="auto"/>
        <w:rPr>
          <w:rFonts w:ascii="Calibri" w:eastAsia="Times New Roman" w:hAnsi="Calibri" w:cs="Calibri"/>
          <w:b/>
          <w:bCs/>
          <w:color w:val="000000"/>
          <w:lang w:eastAsia="ar-SA"/>
        </w:rPr>
      </w:pPr>
      <w:r w:rsidRPr="00AE0F05">
        <w:rPr>
          <w:rFonts w:ascii="Arial Narrow" w:eastAsia="Times New Roman" w:hAnsi="Arial Narrow" w:cs="Arial Narrow"/>
          <w:u w:val="single"/>
          <w:lang w:eastAsia="ar-SA"/>
        </w:rPr>
        <w:lastRenderedPageBreak/>
        <w:t>Embauches en contrats en alternance de salariés de moins de 26 ans</w:t>
      </w:r>
    </w:p>
    <w:tbl>
      <w:tblPr>
        <w:tblW w:w="0" w:type="auto"/>
        <w:tblLayout w:type="fixed"/>
        <w:tblLook w:val="0000" w:firstRow="0" w:lastRow="0" w:firstColumn="0" w:lastColumn="0" w:noHBand="0" w:noVBand="0"/>
      </w:tblPr>
      <w:tblGrid>
        <w:gridCol w:w="2092"/>
        <w:gridCol w:w="992"/>
        <w:gridCol w:w="992"/>
        <w:gridCol w:w="709"/>
        <w:gridCol w:w="992"/>
        <w:gridCol w:w="993"/>
        <w:gridCol w:w="708"/>
        <w:gridCol w:w="993"/>
        <w:gridCol w:w="991"/>
        <w:gridCol w:w="711"/>
      </w:tblGrid>
      <w:tr w:rsidR="00AE0F05" w:rsidRPr="00AE0F05" w:rsidTr="00AE0F05">
        <w:trPr>
          <w:trHeight w:val="300"/>
        </w:trPr>
        <w:tc>
          <w:tcPr>
            <w:tcW w:w="2092"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Nature du contrat</w:t>
            </w:r>
          </w:p>
        </w:tc>
        <w:tc>
          <w:tcPr>
            <w:tcW w:w="992"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2"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709"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2014</w:t>
            </w:r>
          </w:p>
        </w:tc>
        <w:tc>
          <w:tcPr>
            <w:tcW w:w="992"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3"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708"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2015</w:t>
            </w:r>
          </w:p>
        </w:tc>
        <w:tc>
          <w:tcPr>
            <w:tcW w:w="993"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Femme</w:t>
            </w:r>
          </w:p>
        </w:tc>
        <w:tc>
          <w:tcPr>
            <w:tcW w:w="991"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Homme</w:t>
            </w:r>
          </w:p>
        </w:tc>
        <w:tc>
          <w:tcPr>
            <w:tcW w:w="711" w:type="dxa"/>
            <w:tcBorders>
              <w:top w:val="single" w:sz="8" w:space="0" w:color="C0C0C0"/>
              <w:bottom w:val="single" w:sz="8" w:space="0" w:color="C0C0C0"/>
            </w:tcBorders>
            <w:shd w:val="clear" w:color="auto" w:fill="auto"/>
          </w:tcPr>
          <w:p w:rsidR="00AE0F05" w:rsidRPr="00AE0F05" w:rsidRDefault="00AE0F05" w:rsidP="00AE0F05">
            <w:pPr>
              <w:suppressAutoHyphens/>
              <w:spacing w:after="0" w:line="100" w:lineRule="atLeast"/>
              <w:jc w:val="center"/>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2016</w:t>
            </w:r>
          </w:p>
        </w:tc>
      </w:tr>
      <w:tr w:rsidR="00AE0F05" w:rsidRPr="00AE0F05" w:rsidTr="00AE0F05">
        <w:trPr>
          <w:trHeight w:val="300"/>
        </w:trPr>
        <w:tc>
          <w:tcPr>
            <w:tcW w:w="2092"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Contrat apprentissage</w:t>
            </w:r>
          </w:p>
        </w:tc>
        <w:tc>
          <w:tcPr>
            <w:tcW w:w="992"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2"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709"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992"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993"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w:t>
            </w:r>
          </w:p>
        </w:tc>
        <w:tc>
          <w:tcPr>
            <w:tcW w:w="708"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5</w:t>
            </w:r>
          </w:p>
        </w:tc>
        <w:tc>
          <w:tcPr>
            <w:tcW w:w="993"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w:t>
            </w:r>
          </w:p>
        </w:tc>
        <w:tc>
          <w:tcPr>
            <w:tcW w:w="991"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711" w:type="dxa"/>
            <w:shd w:val="clear" w:color="auto" w:fill="D2EAF1"/>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5</w:t>
            </w:r>
          </w:p>
        </w:tc>
      </w:tr>
      <w:tr w:rsidR="00AE0F05" w:rsidRPr="00AE0F05" w:rsidTr="00AE0F05">
        <w:trPr>
          <w:trHeight w:val="300"/>
        </w:trPr>
        <w:tc>
          <w:tcPr>
            <w:tcW w:w="2092" w:type="dxa"/>
            <w:shd w:val="clear" w:color="auto" w:fill="auto"/>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Contrat de Professionnalisation</w:t>
            </w:r>
          </w:p>
        </w:tc>
        <w:tc>
          <w:tcPr>
            <w:tcW w:w="992"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2"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709"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992"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3"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708"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3"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1"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711" w:type="dxa"/>
            <w:shd w:val="clear" w:color="auto" w:fill="auto"/>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2</w:t>
            </w:r>
          </w:p>
        </w:tc>
      </w:tr>
      <w:tr w:rsidR="00AE0F05" w:rsidRPr="00AE0F05" w:rsidTr="00AE0F05">
        <w:trPr>
          <w:trHeight w:val="300"/>
        </w:trPr>
        <w:tc>
          <w:tcPr>
            <w:tcW w:w="2092" w:type="dxa"/>
            <w:shd w:val="clear" w:color="auto" w:fill="D2EAF1"/>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b/>
                <w:bCs/>
                <w:color w:val="000000"/>
                <w:lang w:eastAsia="ar-SA"/>
              </w:rPr>
              <w:t>Emploi Avenir</w:t>
            </w:r>
          </w:p>
        </w:tc>
        <w:tc>
          <w:tcPr>
            <w:tcW w:w="992"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2</w:t>
            </w:r>
          </w:p>
        </w:tc>
        <w:tc>
          <w:tcPr>
            <w:tcW w:w="992"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1</w:t>
            </w:r>
          </w:p>
        </w:tc>
        <w:tc>
          <w:tcPr>
            <w:tcW w:w="709"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3</w:t>
            </w:r>
          </w:p>
        </w:tc>
        <w:tc>
          <w:tcPr>
            <w:tcW w:w="992"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3"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708"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3"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991" w:type="dxa"/>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color w:val="000000"/>
                <w:lang w:eastAsia="ar-SA"/>
              </w:rPr>
            </w:pPr>
            <w:r w:rsidRPr="00AE0F05">
              <w:rPr>
                <w:rFonts w:ascii="Calibri" w:eastAsia="Times New Roman" w:hAnsi="Calibri" w:cs="Calibri"/>
                <w:color w:val="000000"/>
                <w:lang w:eastAsia="ar-SA"/>
              </w:rPr>
              <w:t>-</w:t>
            </w:r>
          </w:p>
        </w:tc>
        <w:tc>
          <w:tcPr>
            <w:tcW w:w="711" w:type="dxa"/>
            <w:shd w:val="clear" w:color="auto" w:fill="D2EAF1"/>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w:t>
            </w:r>
          </w:p>
        </w:tc>
      </w:tr>
      <w:tr w:rsidR="00AE0F05" w:rsidRPr="00AE0F05" w:rsidTr="00AE0F05">
        <w:trPr>
          <w:trHeight w:val="300"/>
        </w:trPr>
        <w:tc>
          <w:tcPr>
            <w:tcW w:w="2092" w:type="dxa"/>
            <w:shd w:val="clear" w:color="auto" w:fill="auto"/>
          </w:tcPr>
          <w:p w:rsidR="00AE0F05" w:rsidRPr="00AE0F05" w:rsidRDefault="00AE0F05" w:rsidP="00AE0F05">
            <w:pPr>
              <w:suppressAutoHyphens/>
              <w:spacing w:after="0" w:line="240" w:lineRule="auto"/>
              <w:rPr>
                <w:rFonts w:ascii="Calibri" w:eastAsia="Times New Roman" w:hAnsi="Calibri" w:cs="Calibri"/>
                <w:bCs/>
                <w:color w:val="000000"/>
                <w:lang w:eastAsia="ar-SA"/>
              </w:rPr>
            </w:pPr>
            <w:r w:rsidRPr="00AE0F05">
              <w:rPr>
                <w:rFonts w:ascii="Calibri" w:eastAsia="Times New Roman" w:hAnsi="Calibri" w:cs="Calibri"/>
                <w:b/>
                <w:bCs/>
                <w:color w:val="000000"/>
                <w:lang w:eastAsia="ar-SA"/>
              </w:rPr>
              <w:t>Contrat Unique d’Insertion</w:t>
            </w:r>
          </w:p>
        </w:tc>
        <w:tc>
          <w:tcPr>
            <w:tcW w:w="992"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Cs/>
                <w:color w:val="000000"/>
                <w:lang w:eastAsia="ar-SA"/>
              </w:rPr>
            </w:pPr>
            <w:r w:rsidRPr="00AE0F05">
              <w:rPr>
                <w:rFonts w:ascii="Calibri" w:eastAsia="Times New Roman" w:hAnsi="Calibri" w:cs="Calibri"/>
                <w:bCs/>
                <w:color w:val="000000"/>
                <w:lang w:eastAsia="ar-SA"/>
              </w:rPr>
              <w:t>2</w:t>
            </w:r>
          </w:p>
        </w:tc>
        <w:tc>
          <w:tcPr>
            <w:tcW w:w="992"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Cs/>
                <w:color w:val="000000"/>
                <w:lang w:eastAsia="ar-SA"/>
              </w:rPr>
            </w:pPr>
            <w:r w:rsidRPr="00AE0F05">
              <w:rPr>
                <w:rFonts w:ascii="Calibri" w:eastAsia="Times New Roman" w:hAnsi="Calibri" w:cs="Calibri"/>
                <w:bCs/>
                <w:color w:val="000000"/>
                <w:lang w:eastAsia="ar-SA"/>
              </w:rPr>
              <w:t>-</w:t>
            </w:r>
          </w:p>
        </w:tc>
        <w:tc>
          <w:tcPr>
            <w:tcW w:w="709"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Cs/>
                <w:color w:val="000000"/>
                <w:lang w:eastAsia="ar-SA"/>
              </w:rPr>
            </w:pPr>
            <w:r w:rsidRPr="00AE0F05">
              <w:rPr>
                <w:rFonts w:ascii="Calibri" w:eastAsia="Times New Roman" w:hAnsi="Calibri" w:cs="Calibri"/>
                <w:bCs/>
                <w:color w:val="000000"/>
                <w:lang w:eastAsia="ar-SA"/>
              </w:rPr>
              <w:t>2</w:t>
            </w:r>
          </w:p>
        </w:tc>
        <w:tc>
          <w:tcPr>
            <w:tcW w:w="992"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Cs/>
                <w:color w:val="000000"/>
                <w:lang w:eastAsia="ar-SA"/>
              </w:rPr>
            </w:pPr>
            <w:r w:rsidRPr="00AE0F05">
              <w:rPr>
                <w:rFonts w:ascii="Calibri" w:eastAsia="Times New Roman" w:hAnsi="Calibri" w:cs="Calibri"/>
                <w:bCs/>
                <w:color w:val="000000"/>
                <w:lang w:eastAsia="ar-SA"/>
              </w:rPr>
              <w:t>-</w:t>
            </w:r>
          </w:p>
        </w:tc>
        <w:tc>
          <w:tcPr>
            <w:tcW w:w="993"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Cs/>
                <w:color w:val="000000"/>
                <w:lang w:eastAsia="ar-SA"/>
              </w:rPr>
            </w:pPr>
            <w:r w:rsidRPr="00AE0F05">
              <w:rPr>
                <w:rFonts w:ascii="Calibri" w:eastAsia="Times New Roman" w:hAnsi="Calibri" w:cs="Calibri"/>
                <w:bCs/>
                <w:color w:val="000000"/>
                <w:lang w:eastAsia="ar-SA"/>
              </w:rPr>
              <w:t>1</w:t>
            </w:r>
          </w:p>
        </w:tc>
        <w:tc>
          <w:tcPr>
            <w:tcW w:w="708"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Cs/>
                <w:color w:val="000000"/>
                <w:lang w:eastAsia="ar-SA"/>
              </w:rPr>
            </w:pPr>
            <w:r w:rsidRPr="00AE0F05">
              <w:rPr>
                <w:rFonts w:ascii="Calibri" w:eastAsia="Times New Roman" w:hAnsi="Calibri" w:cs="Calibri"/>
                <w:bCs/>
                <w:color w:val="000000"/>
                <w:lang w:eastAsia="ar-SA"/>
              </w:rPr>
              <w:t>1</w:t>
            </w:r>
          </w:p>
        </w:tc>
        <w:tc>
          <w:tcPr>
            <w:tcW w:w="993"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Cs/>
                <w:color w:val="000000"/>
                <w:lang w:eastAsia="ar-SA"/>
              </w:rPr>
            </w:pPr>
            <w:r w:rsidRPr="00AE0F05">
              <w:rPr>
                <w:rFonts w:ascii="Calibri" w:eastAsia="Times New Roman" w:hAnsi="Calibri" w:cs="Calibri"/>
                <w:bCs/>
                <w:color w:val="000000"/>
                <w:lang w:eastAsia="ar-SA"/>
              </w:rPr>
              <w:t>-</w:t>
            </w:r>
          </w:p>
        </w:tc>
        <w:tc>
          <w:tcPr>
            <w:tcW w:w="991" w:type="dxa"/>
            <w:shd w:val="clear" w:color="auto" w:fill="auto"/>
            <w:vAlign w:val="center"/>
          </w:tcPr>
          <w:p w:rsidR="00AE0F05" w:rsidRPr="00AE0F05" w:rsidRDefault="00AE0F05" w:rsidP="00AE0F05">
            <w:pPr>
              <w:suppressAutoHyphens/>
              <w:spacing w:after="0" w:line="240" w:lineRule="auto"/>
              <w:jc w:val="right"/>
              <w:rPr>
                <w:rFonts w:ascii="Calibri" w:eastAsia="Times New Roman" w:hAnsi="Calibri" w:cs="Calibri"/>
                <w:bCs/>
                <w:color w:val="000000"/>
                <w:lang w:eastAsia="ar-SA"/>
              </w:rPr>
            </w:pPr>
            <w:r w:rsidRPr="00AE0F05">
              <w:rPr>
                <w:rFonts w:ascii="Calibri" w:eastAsia="Times New Roman" w:hAnsi="Calibri" w:cs="Calibri"/>
                <w:bCs/>
                <w:color w:val="000000"/>
                <w:lang w:eastAsia="ar-SA"/>
              </w:rPr>
              <w:t>-</w:t>
            </w:r>
          </w:p>
        </w:tc>
        <w:tc>
          <w:tcPr>
            <w:tcW w:w="711" w:type="dxa"/>
            <w:shd w:val="clear" w:color="auto" w:fill="auto"/>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bCs/>
                <w:color w:val="000000"/>
                <w:lang w:eastAsia="ar-SA"/>
              </w:rPr>
              <w:t>-</w:t>
            </w:r>
          </w:p>
        </w:tc>
      </w:tr>
      <w:tr w:rsidR="00AE0F05" w:rsidRPr="00AE0F05" w:rsidTr="00AE0F05">
        <w:trPr>
          <w:trHeight w:val="300"/>
        </w:trPr>
        <w:tc>
          <w:tcPr>
            <w:tcW w:w="2092" w:type="dxa"/>
            <w:tcBorders>
              <w:bottom w:val="single" w:sz="8" w:space="0" w:color="C0C0C0"/>
            </w:tcBorders>
            <w:shd w:val="clear" w:color="auto" w:fill="D2EAF1"/>
          </w:tcPr>
          <w:p w:rsidR="00AE0F05" w:rsidRPr="00AE0F05" w:rsidRDefault="00AE0F05" w:rsidP="00AE0F05">
            <w:pPr>
              <w:suppressAutoHyphens/>
              <w:spacing w:after="0" w:line="240" w:lineRule="auto"/>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Total général</w:t>
            </w:r>
          </w:p>
        </w:tc>
        <w:tc>
          <w:tcPr>
            <w:tcW w:w="992"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5</w:t>
            </w:r>
          </w:p>
        </w:tc>
        <w:tc>
          <w:tcPr>
            <w:tcW w:w="992"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3</w:t>
            </w:r>
          </w:p>
        </w:tc>
        <w:tc>
          <w:tcPr>
            <w:tcW w:w="709"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8</w:t>
            </w:r>
          </w:p>
        </w:tc>
        <w:tc>
          <w:tcPr>
            <w:tcW w:w="992"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2</w:t>
            </w:r>
          </w:p>
        </w:tc>
        <w:tc>
          <w:tcPr>
            <w:tcW w:w="993"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w:t>
            </w:r>
          </w:p>
        </w:tc>
        <w:tc>
          <w:tcPr>
            <w:tcW w:w="708"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6</w:t>
            </w:r>
          </w:p>
        </w:tc>
        <w:tc>
          <w:tcPr>
            <w:tcW w:w="993"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3</w:t>
            </w:r>
          </w:p>
        </w:tc>
        <w:tc>
          <w:tcPr>
            <w:tcW w:w="991"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Calibri" w:eastAsia="Times New Roman" w:hAnsi="Calibri" w:cs="Calibri"/>
                <w:b/>
                <w:bCs/>
                <w:color w:val="000000"/>
                <w:lang w:eastAsia="ar-SA"/>
              </w:rPr>
            </w:pPr>
            <w:r w:rsidRPr="00AE0F05">
              <w:rPr>
                <w:rFonts w:ascii="Calibri" w:eastAsia="Times New Roman" w:hAnsi="Calibri" w:cs="Calibri"/>
                <w:b/>
                <w:bCs/>
                <w:color w:val="000000"/>
                <w:lang w:eastAsia="ar-SA"/>
              </w:rPr>
              <w:t>4</w:t>
            </w:r>
          </w:p>
        </w:tc>
        <w:tc>
          <w:tcPr>
            <w:tcW w:w="711" w:type="dxa"/>
            <w:tcBorders>
              <w:bottom w:val="single" w:sz="8" w:space="0" w:color="C0C0C0"/>
            </w:tcBorders>
            <w:shd w:val="clear" w:color="auto" w:fill="D2EAF1"/>
            <w:vAlign w:val="center"/>
          </w:tcPr>
          <w:p w:rsidR="00AE0F05" w:rsidRPr="00AE0F05" w:rsidRDefault="00AE0F05" w:rsidP="00AE0F05">
            <w:pPr>
              <w:suppressAutoHyphens/>
              <w:spacing w:after="0" w:line="240" w:lineRule="auto"/>
              <w:jc w:val="right"/>
              <w:rPr>
                <w:rFonts w:ascii="Times New Roman" w:eastAsia="Times New Roman" w:hAnsi="Times New Roman" w:cs="Times New Roman"/>
                <w:sz w:val="24"/>
                <w:szCs w:val="24"/>
                <w:lang w:eastAsia="ar-SA"/>
              </w:rPr>
            </w:pPr>
            <w:r w:rsidRPr="00AE0F05">
              <w:rPr>
                <w:rFonts w:ascii="Calibri" w:eastAsia="Times New Roman" w:hAnsi="Calibri" w:cs="Calibri"/>
                <w:b/>
                <w:bCs/>
                <w:color w:val="000000"/>
                <w:lang w:eastAsia="ar-SA"/>
              </w:rPr>
              <w:t>7</w:t>
            </w:r>
          </w:p>
        </w:tc>
      </w:tr>
    </w:tbl>
    <w:p w:rsidR="00AE0F05" w:rsidRPr="00AE0F05" w:rsidRDefault="00AE0F05" w:rsidP="00AE0F05">
      <w:pPr>
        <w:suppressAutoHyphens/>
        <w:spacing w:after="0" w:line="240" w:lineRule="auto"/>
        <w:jc w:val="both"/>
        <w:rPr>
          <w:rFonts w:ascii="Arial Narrow" w:eastAsia="Times New Roman" w:hAnsi="Arial Narrow" w:cs="Arial Narrow"/>
          <w:color w:val="FF0000"/>
          <w:lang w:eastAsia="ar-SA"/>
        </w:rPr>
      </w:pPr>
    </w:p>
    <w:p w:rsidR="00AE0F05" w:rsidRPr="00AE0F05" w:rsidRDefault="00AE0F05" w:rsidP="00AE0F05">
      <w:pPr>
        <w:numPr>
          <w:ilvl w:val="0"/>
          <w:numId w:val="11"/>
        </w:numPr>
        <w:suppressAutoHyphens/>
        <w:spacing w:after="0" w:line="240" w:lineRule="auto"/>
        <w:jc w:val="both"/>
        <w:rPr>
          <w:rFonts w:ascii="Arial Narrow" w:eastAsia="Times New Roman" w:hAnsi="Arial Narrow" w:cs="Arial Narrow"/>
          <w:b/>
          <w:u w:val="single"/>
          <w:lang w:eastAsia="ar-SA"/>
        </w:rPr>
      </w:pPr>
      <w:r w:rsidRPr="00AE0F05">
        <w:rPr>
          <w:rFonts w:ascii="Arial Narrow" w:eastAsia="Times New Roman" w:hAnsi="Arial Narrow" w:cs="Arial Narrow"/>
          <w:b/>
          <w:u w:val="single"/>
          <w:lang w:eastAsia="ar-SA"/>
        </w:rPr>
        <w:t>Compétences dont la préservation est considérée comme essentielle pour les entreprises de l’UES, dites « compétences clés »</w:t>
      </w:r>
    </w:p>
    <w:p w:rsidR="00AE0F05" w:rsidRPr="00AE0F05" w:rsidRDefault="00AE0F05" w:rsidP="00AE0F05">
      <w:pPr>
        <w:suppressAutoHyphens/>
        <w:spacing w:after="0" w:line="240" w:lineRule="auto"/>
        <w:ind w:left="360"/>
        <w:jc w:val="both"/>
        <w:rPr>
          <w:rFonts w:ascii="Arial Narrow" w:eastAsia="Times New Roman" w:hAnsi="Arial Narrow" w:cs="Arial Narrow"/>
          <w:b/>
          <w:u w:val="single"/>
          <w:lang w:eastAsia="ar-SA"/>
        </w:rPr>
      </w:pPr>
    </w:p>
    <w:p w:rsidR="00AE0F05" w:rsidRPr="00AE0F05" w:rsidRDefault="00AE0F05" w:rsidP="00AE0F05">
      <w:pPr>
        <w:suppressAutoHyphens/>
        <w:spacing w:after="0" w:line="240" w:lineRule="auto"/>
        <w:jc w:val="both"/>
        <w:rPr>
          <w:rFonts w:ascii="Arial Narrow" w:eastAsia="Times New Roman" w:hAnsi="Arial Narrow" w:cs="Arial Narrow"/>
          <w:bCs/>
          <w:i/>
          <w:lang w:eastAsia="ar-SA"/>
        </w:rPr>
      </w:pPr>
      <w:r w:rsidRPr="00AE0F05">
        <w:rPr>
          <w:rFonts w:ascii="Arial Narrow" w:eastAsia="Times New Roman" w:hAnsi="Arial Narrow" w:cs="Arial Narrow"/>
          <w:bCs/>
          <w:i/>
          <w:lang w:eastAsia="ar-SA"/>
        </w:rPr>
        <w:t>La Direction réaffirme que, de par la nature de leurs activités – maitrise d’ouvrage, promotion immobilière et gestion locative - les sociétés de l’UES Arcade doivent veiller à assurer la pérennité de leurs compétences clés, principalement dans les domaines suivants :</w:t>
      </w:r>
    </w:p>
    <w:p w:rsidR="00AE0F05" w:rsidRPr="00AE0F05" w:rsidRDefault="00AE0F05" w:rsidP="00AE0F05">
      <w:pPr>
        <w:numPr>
          <w:ilvl w:val="0"/>
          <w:numId w:val="12"/>
        </w:numPr>
        <w:suppressAutoHyphens/>
        <w:spacing w:after="0" w:line="240" w:lineRule="auto"/>
        <w:jc w:val="both"/>
        <w:rPr>
          <w:rFonts w:ascii="Arial Narrow" w:eastAsia="Times New Roman" w:hAnsi="Arial Narrow" w:cs="Arial Narrow"/>
          <w:bCs/>
          <w:i/>
          <w:lang w:eastAsia="ar-SA"/>
        </w:rPr>
      </w:pPr>
      <w:r w:rsidRPr="00AE0F05">
        <w:rPr>
          <w:rFonts w:ascii="Arial Narrow" w:eastAsia="Times New Roman" w:hAnsi="Arial Narrow" w:cs="Arial Narrow"/>
          <w:bCs/>
          <w:i/>
          <w:lang w:eastAsia="ar-SA"/>
        </w:rPr>
        <w:t>Le travail social et l’accompagnement social, notamment sur des postes de travailleur social, de conseiller en économie sociale et familiale, de responsable de résidences,</w:t>
      </w:r>
    </w:p>
    <w:p w:rsidR="00AE0F05" w:rsidRPr="00AE0F05" w:rsidRDefault="00AE0F05" w:rsidP="00AE0F05">
      <w:pPr>
        <w:numPr>
          <w:ilvl w:val="0"/>
          <w:numId w:val="12"/>
        </w:numPr>
        <w:suppressAutoHyphens/>
        <w:spacing w:after="0" w:line="240" w:lineRule="auto"/>
        <w:jc w:val="both"/>
        <w:rPr>
          <w:rFonts w:ascii="Arial Narrow" w:eastAsia="Times New Roman" w:hAnsi="Arial Narrow" w:cs="Arial Narrow"/>
          <w:bCs/>
          <w:i/>
          <w:lang w:eastAsia="ar-SA"/>
        </w:rPr>
      </w:pPr>
      <w:r w:rsidRPr="00AE0F05">
        <w:rPr>
          <w:rFonts w:ascii="Arial Narrow" w:eastAsia="Times New Roman" w:hAnsi="Arial Narrow" w:cs="Arial Narrow"/>
          <w:bCs/>
          <w:i/>
          <w:lang w:eastAsia="ar-SA"/>
        </w:rPr>
        <w:t>La gestion locative, la gestion de clientèle, le recouvrement, sur des postes de chargé d’accueil, chargé de recouvrement, chargé de gestion locative,</w:t>
      </w:r>
    </w:p>
    <w:p w:rsidR="00AE0F05" w:rsidRPr="00AE0F05" w:rsidRDefault="00AE0F05" w:rsidP="00AE0F05">
      <w:pPr>
        <w:numPr>
          <w:ilvl w:val="0"/>
          <w:numId w:val="12"/>
        </w:numPr>
        <w:suppressAutoHyphens/>
        <w:spacing w:after="0" w:line="240" w:lineRule="auto"/>
        <w:jc w:val="both"/>
        <w:rPr>
          <w:rFonts w:ascii="Arial Narrow" w:eastAsia="Times New Roman" w:hAnsi="Arial Narrow" w:cs="Arial Narrow"/>
          <w:bCs/>
          <w:i/>
          <w:lang w:eastAsia="ar-SA"/>
        </w:rPr>
      </w:pPr>
      <w:r w:rsidRPr="00AE0F05">
        <w:rPr>
          <w:rFonts w:ascii="Arial Narrow" w:eastAsia="Times New Roman" w:hAnsi="Arial Narrow" w:cs="Arial Narrow"/>
          <w:bCs/>
          <w:i/>
          <w:lang w:eastAsia="ar-SA"/>
        </w:rPr>
        <w:t>Le montage, la gestion et le suivi technique de programmes immobiliers, sur des postes d’assistant de programmes, de responsable de programmes, de responsable de production, de responsable travaux</w:t>
      </w:r>
    </w:p>
    <w:p w:rsidR="00AE0F05" w:rsidRPr="00AE0F05" w:rsidRDefault="00AE0F05" w:rsidP="00AE0F05">
      <w:pPr>
        <w:numPr>
          <w:ilvl w:val="0"/>
          <w:numId w:val="12"/>
        </w:numPr>
        <w:suppressAutoHyphens/>
        <w:spacing w:after="0" w:line="240" w:lineRule="auto"/>
        <w:jc w:val="both"/>
        <w:rPr>
          <w:rFonts w:ascii="Arial Narrow" w:eastAsia="Times New Roman" w:hAnsi="Arial Narrow" w:cs="Arial Narrow"/>
          <w:bCs/>
          <w:lang w:eastAsia="ar-SA"/>
        </w:rPr>
      </w:pPr>
      <w:r w:rsidRPr="00AE0F05">
        <w:rPr>
          <w:rFonts w:ascii="Arial Narrow" w:eastAsia="Times New Roman" w:hAnsi="Arial Narrow" w:cs="Arial Narrow"/>
          <w:bCs/>
          <w:i/>
          <w:lang w:eastAsia="ar-SA"/>
        </w:rPr>
        <w:t>Les fonctions supports et notamment la comptabilité, l’informatique et les ressources humaines</w:t>
      </w:r>
    </w:p>
    <w:p w:rsidR="00AE0F05" w:rsidRPr="00AE0F05" w:rsidRDefault="00AE0F05" w:rsidP="00AE0F05">
      <w:pPr>
        <w:suppressAutoHyphens/>
        <w:spacing w:after="0" w:line="240" w:lineRule="auto"/>
        <w:ind w:left="720"/>
        <w:jc w:val="both"/>
        <w:rPr>
          <w:rFonts w:ascii="Arial Narrow" w:eastAsia="Times New Roman" w:hAnsi="Arial Narrow" w:cs="Arial Narrow"/>
          <w:bCs/>
          <w:lang w:eastAsia="ar-SA"/>
        </w:rPr>
      </w:pPr>
    </w:p>
    <w:p w:rsidR="00AE0F05" w:rsidRPr="00AE0F05" w:rsidRDefault="00AE0F05" w:rsidP="00AE0F05">
      <w:pPr>
        <w:numPr>
          <w:ilvl w:val="0"/>
          <w:numId w:val="11"/>
        </w:numPr>
        <w:suppressAutoHyphens/>
        <w:spacing w:after="0" w:line="240" w:lineRule="auto"/>
        <w:jc w:val="both"/>
        <w:rPr>
          <w:rFonts w:ascii="Arial Narrow" w:eastAsia="Times New Roman" w:hAnsi="Arial Narrow" w:cs="Arial Narrow"/>
          <w:lang w:eastAsia="ar-SA"/>
        </w:rPr>
      </w:pPr>
      <w:r w:rsidRPr="00AE0F05">
        <w:rPr>
          <w:rFonts w:ascii="Arial Narrow" w:eastAsia="Times New Roman" w:hAnsi="Arial Narrow" w:cs="Arial Narrow"/>
          <w:b/>
          <w:u w:val="single"/>
          <w:lang w:eastAsia="ar-SA"/>
        </w:rPr>
        <w:t>Conditions de travail des salariés âgés et situations de pénibilités telles qu’identifiées dans l’accord en faveur de la prévention de la pénibilité conclu en date du 24 juillet 2012</w:t>
      </w: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jc w:val="both"/>
        <w:rPr>
          <w:rFonts w:ascii="Arial Narrow" w:eastAsia="Times New Roman" w:hAnsi="Arial Narrow" w:cs="Arial Narrow"/>
          <w:lang w:eastAsia="ar-SA"/>
        </w:rPr>
      </w:pPr>
      <w:r w:rsidRPr="00AE0F05">
        <w:rPr>
          <w:rFonts w:ascii="Arial Narrow" w:eastAsia="Times New Roman" w:hAnsi="Arial Narrow" w:cs="Arial Narrow"/>
          <w:lang w:eastAsia="ar-SA"/>
        </w:rPr>
        <w:t xml:space="preserve">Les parties ont convenu le 21/06/2016 </w:t>
      </w:r>
      <w:r w:rsidRPr="00AE0F05">
        <w:rPr>
          <w:rFonts w:ascii="Arial Narrow" w:eastAsia="Times New Roman" w:hAnsi="Arial Narrow" w:cs="Arial Narrow"/>
          <w:shd w:val="clear" w:color="auto" w:fill="FFFFFF"/>
          <w:lang w:eastAsia="ar-SA"/>
        </w:rPr>
        <w:t>qu'après analyse, il ressort que les salariés de l'UES Arcade ne sont pas exposés aux facteurs de pénibilité tels que définis règlementairement. En revanche, elles réaffirment leur volonté de veiller à ce que les conditions de travail ne dégradent pas la santé et la sécurité des collaborateurs.</w:t>
      </w: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numPr>
          <w:ilvl w:val="0"/>
          <w:numId w:val="11"/>
        </w:numPr>
        <w:suppressAutoHyphens/>
        <w:spacing w:after="0" w:line="240" w:lineRule="auto"/>
        <w:jc w:val="both"/>
        <w:rPr>
          <w:rFonts w:ascii="Arial Narrow" w:eastAsia="Times New Roman" w:hAnsi="Arial Narrow" w:cs="Arial Narrow"/>
          <w:lang w:eastAsia="ar-SA"/>
        </w:rPr>
      </w:pPr>
      <w:r w:rsidRPr="00AE0F05">
        <w:rPr>
          <w:rFonts w:ascii="Arial Narrow" w:eastAsia="Times New Roman" w:hAnsi="Arial Narrow" w:cs="Arial Narrow"/>
          <w:b/>
          <w:u w:val="single"/>
          <w:lang w:eastAsia="ar-SA"/>
        </w:rPr>
        <w:t>Métiers dans lesquels la proportion de femmes et d’hommes est déséquilibrée</w:t>
      </w: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jc w:val="both"/>
        <w:rPr>
          <w:rFonts w:ascii="Arial Narrow" w:eastAsia="Times New Roman" w:hAnsi="Arial Narrow" w:cs="Arial Narrow"/>
          <w:b/>
          <w:lang w:eastAsia="ar-SA"/>
        </w:rPr>
      </w:pPr>
      <w:r w:rsidRPr="00AE0F05">
        <w:rPr>
          <w:rFonts w:ascii="Arial Narrow" w:eastAsia="Times New Roman" w:hAnsi="Arial Narrow" w:cs="Arial Narrow"/>
          <w:lang w:eastAsia="ar-SA"/>
        </w:rPr>
        <w:t>Sur l’exercice 2016, une absence de parité reste constatée dans les métiers suivants :</w:t>
      </w:r>
    </w:p>
    <w:tbl>
      <w:tblPr>
        <w:tblW w:w="0" w:type="auto"/>
        <w:tblInd w:w="-5" w:type="dxa"/>
        <w:tblLayout w:type="fixed"/>
        <w:tblLook w:val="0000" w:firstRow="0" w:lastRow="0" w:firstColumn="0" w:lastColumn="0" w:noHBand="0" w:noVBand="0"/>
      </w:tblPr>
      <w:tblGrid>
        <w:gridCol w:w="4889"/>
        <w:gridCol w:w="4899"/>
      </w:tblGrid>
      <w:tr w:rsidR="00AE0F05" w:rsidRPr="00AE0F05" w:rsidTr="00AE0F05">
        <w:tc>
          <w:tcPr>
            <w:tcW w:w="4889" w:type="dxa"/>
            <w:tcBorders>
              <w:top w:val="single" w:sz="4" w:space="0" w:color="000000"/>
              <w:left w:val="single" w:sz="4" w:space="0" w:color="000000"/>
              <w:bottom w:val="single" w:sz="4" w:space="0" w:color="000000"/>
            </w:tcBorders>
            <w:shd w:val="clear" w:color="auto" w:fill="FFFFFF"/>
          </w:tcPr>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r w:rsidRPr="00AE0F05">
              <w:rPr>
                <w:rFonts w:ascii="Arial Narrow" w:eastAsia="Times New Roman" w:hAnsi="Arial Narrow" w:cs="Arial Narrow"/>
                <w:b/>
                <w:lang w:eastAsia="ar-SA"/>
              </w:rPr>
              <w:t>Postes dont les effectifs sont</w:t>
            </w:r>
          </w:p>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r w:rsidRPr="00AE0F05">
              <w:rPr>
                <w:rFonts w:ascii="Arial Narrow" w:eastAsia="Times New Roman" w:hAnsi="Arial Narrow" w:cs="Arial Narrow"/>
                <w:b/>
                <w:lang w:eastAsia="ar-SA"/>
              </w:rPr>
              <w:t>majoritairement féminins</w:t>
            </w:r>
          </w:p>
        </w:tc>
        <w:tc>
          <w:tcPr>
            <w:tcW w:w="4899" w:type="dxa"/>
            <w:tcBorders>
              <w:top w:val="single" w:sz="4" w:space="0" w:color="000000"/>
              <w:left w:val="single" w:sz="4" w:space="0" w:color="000000"/>
              <w:bottom w:val="single" w:sz="4" w:space="0" w:color="000000"/>
              <w:right w:val="single" w:sz="4" w:space="0" w:color="000000"/>
            </w:tcBorders>
            <w:shd w:val="clear" w:color="auto" w:fill="FFFFFF"/>
          </w:tcPr>
          <w:p w:rsidR="00AE0F05" w:rsidRPr="00AE0F05" w:rsidRDefault="00AE0F05" w:rsidP="00AE0F05">
            <w:pPr>
              <w:suppressAutoHyphens/>
              <w:spacing w:after="0" w:line="240" w:lineRule="auto"/>
              <w:jc w:val="center"/>
              <w:rPr>
                <w:rFonts w:ascii="Arial Narrow" w:eastAsia="Times New Roman" w:hAnsi="Arial Narrow" w:cs="Arial Narrow"/>
                <w:b/>
                <w:lang w:eastAsia="ar-SA"/>
              </w:rPr>
            </w:pPr>
            <w:r w:rsidRPr="00AE0F05">
              <w:rPr>
                <w:rFonts w:ascii="Arial Narrow" w:eastAsia="Times New Roman" w:hAnsi="Arial Narrow" w:cs="Arial Narrow"/>
                <w:b/>
                <w:lang w:eastAsia="ar-SA"/>
              </w:rPr>
              <w:t>Postes dont les effectifs sont</w:t>
            </w:r>
          </w:p>
          <w:p w:rsidR="00AE0F05" w:rsidRPr="00AE0F05" w:rsidRDefault="00AE0F05" w:rsidP="00AE0F05">
            <w:pPr>
              <w:suppressAutoHyphens/>
              <w:spacing w:after="0" w:line="240" w:lineRule="auto"/>
              <w:jc w:val="center"/>
              <w:rPr>
                <w:rFonts w:ascii="Times New Roman" w:eastAsia="Times New Roman" w:hAnsi="Times New Roman" w:cs="Times New Roman"/>
                <w:sz w:val="24"/>
                <w:szCs w:val="24"/>
                <w:lang w:eastAsia="ar-SA"/>
              </w:rPr>
            </w:pPr>
            <w:r w:rsidRPr="00AE0F05">
              <w:rPr>
                <w:rFonts w:ascii="Arial Narrow" w:eastAsia="Times New Roman" w:hAnsi="Arial Narrow" w:cs="Arial Narrow"/>
                <w:b/>
                <w:lang w:eastAsia="ar-SA"/>
              </w:rPr>
              <w:t>majoritairement masculins</w:t>
            </w:r>
          </w:p>
        </w:tc>
      </w:tr>
      <w:tr w:rsidR="00AE0F05" w:rsidRPr="00AE0F05" w:rsidTr="00AE0F05">
        <w:tc>
          <w:tcPr>
            <w:tcW w:w="4889" w:type="dxa"/>
            <w:tcBorders>
              <w:top w:val="single" w:sz="4" w:space="0" w:color="000000"/>
              <w:left w:val="single" w:sz="4" w:space="0" w:color="000000"/>
              <w:bottom w:val="single" w:sz="4" w:space="0" w:color="000000"/>
            </w:tcBorders>
            <w:shd w:val="clear" w:color="auto" w:fill="FFFFFF"/>
            <w:vAlign w:val="bottom"/>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color w:val="000000"/>
                <w:lang w:eastAsia="ar-SA"/>
              </w:rPr>
              <w:t>agent d'accueil / administratif</w:t>
            </w:r>
          </w:p>
        </w:tc>
        <w:tc>
          <w:tcPr>
            <w:tcW w:w="48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0F05" w:rsidRPr="00AE0F05" w:rsidRDefault="00AE0F05" w:rsidP="00AE0F05">
            <w:pPr>
              <w:suppressAutoHyphens/>
              <w:spacing w:after="0" w:line="240" w:lineRule="auto"/>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chargé d’opérations</w:t>
            </w:r>
          </w:p>
        </w:tc>
      </w:tr>
      <w:tr w:rsidR="00AE0F05" w:rsidRPr="00AE0F05" w:rsidTr="00AE0F05">
        <w:tc>
          <w:tcPr>
            <w:tcW w:w="4889" w:type="dxa"/>
            <w:tcBorders>
              <w:top w:val="single" w:sz="4" w:space="0" w:color="000000"/>
              <w:left w:val="single" w:sz="4" w:space="0" w:color="000000"/>
              <w:bottom w:val="single" w:sz="4" w:space="0" w:color="000000"/>
            </w:tcBorders>
            <w:shd w:val="clear" w:color="auto" w:fill="FFFFFF"/>
            <w:vAlign w:val="bottom"/>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color w:val="000000"/>
                <w:lang w:eastAsia="ar-SA"/>
              </w:rPr>
              <w:t>assistant direction</w:t>
            </w:r>
          </w:p>
        </w:tc>
        <w:tc>
          <w:tcPr>
            <w:tcW w:w="48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0F05" w:rsidRPr="00AE0F05" w:rsidRDefault="00AE0F05" w:rsidP="00AE0F05">
            <w:pPr>
              <w:suppressAutoHyphens/>
              <w:spacing w:after="0" w:line="240" w:lineRule="auto"/>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directeur d’agence</w:t>
            </w:r>
          </w:p>
        </w:tc>
      </w:tr>
      <w:tr w:rsidR="00AE0F05" w:rsidRPr="00AE0F05" w:rsidTr="00AE0F05">
        <w:tc>
          <w:tcPr>
            <w:tcW w:w="4889" w:type="dxa"/>
            <w:tcBorders>
              <w:top w:val="single" w:sz="4" w:space="0" w:color="000000"/>
              <w:left w:val="single" w:sz="4" w:space="0" w:color="000000"/>
              <w:bottom w:val="single" w:sz="4" w:space="0" w:color="000000"/>
            </w:tcBorders>
            <w:shd w:val="clear" w:color="auto" w:fill="FFFFFF"/>
            <w:vAlign w:val="bottom"/>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color w:val="000000"/>
                <w:lang w:eastAsia="ar-SA"/>
              </w:rPr>
              <w:t>assistant programmes</w:t>
            </w:r>
          </w:p>
        </w:tc>
        <w:tc>
          <w:tcPr>
            <w:tcW w:w="48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0F05" w:rsidRPr="00AE0F05" w:rsidRDefault="00AE0F05" w:rsidP="00AE0F05">
            <w:pPr>
              <w:suppressAutoHyphens/>
              <w:spacing w:after="0" w:line="240" w:lineRule="auto"/>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directeur général</w:t>
            </w:r>
          </w:p>
        </w:tc>
      </w:tr>
      <w:tr w:rsidR="00AE0F05" w:rsidRPr="00AE0F05" w:rsidTr="00AE0F05">
        <w:tc>
          <w:tcPr>
            <w:tcW w:w="4889" w:type="dxa"/>
            <w:tcBorders>
              <w:top w:val="single" w:sz="4" w:space="0" w:color="000000"/>
              <w:left w:val="single" w:sz="4" w:space="0" w:color="000000"/>
              <w:bottom w:val="single" w:sz="4" w:space="0" w:color="000000"/>
            </w:tcBorders>
            <w:shd w:val="clear" w:color="auto" w:fill="FFFFFF"/>
            <w:vAlign w:val="bottom"/>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color w:val="000000"/>
                <w:lang w:eastAsia="ar-SA"/>
              </w:rPr>
              <w:t>chargé clientèle</w:t>
            </w:r>
          </w:p>
        </w:tc>
        <w:tc>
          <w:tcPr>
            <w:tcW w:w="48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0F05" w:rsidRPr="00AE0F05" w:rsidRDefault="00AE0F05" w:rsidP="00AE0F05">
            <w:pPr>
              <w:suppressAutoHyphens/>
              <w:spacing w:after="0" w:line="240" w:lineRule="auto"/>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gérant immobilier</w:t>
            </w:r>
          </w:p>
        </w:tc>
      </w:tr>
      <w:tr w:rsidR="00AE0F05" w:rsidRPr="00AE0F05" w:rsidTr="00AE0F05">
        <w:tc>
          <w:tcPr>
            <w:tcW w:w="4889" w:type="dxa"/>
            <w:tcBorders>
              <w:top w:val="single" w:sz="4" w:space="0" w:color="000000"/>
              <w:left w:val="single" w:sz="4" w:space="0" w:color="000000"/>
              <w:bottom w:val="single" w:sz="4" w:space="0" w:color="000000"/>
            </w:tcBorders>
            <w:shd w:val="clear" w:color="auto" w:fill="FFFFFF"/>
            <w:vAlign w:val="bottom"/>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color w:val="000000"/>
                <w:lang w:eastAsia="ar-SA"/>
              </w:rPr>
              <w:t>chargé location</w:t>
            </w:r>
          </w:p>
        </w:tc>
        <w:tc>
          <w:tcPr>
            <w:tcW w:w="48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0F05" w:rsidRPr="00AE0F05" w:rsidRDefault="00AE0F05" w:rsidP="00AE0F05">
            <w:pPr>
              <w:suppressAutoHyphens/>
              <w:spacing w:after="0" w:line="240" w:lineRule="auto"/>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responsable production</w:t>
            </w:r>
          </w:p>
        </w:tc>
      </w:tr>
      <w:tr w:rsidR="00AE0F05" w:rsidRPr="00AE0F05" w:rsidTr="00AE0F05">
        <w:tc>
          <w:tcPr>
            <w:tcW w:w="4889" w:type="dxa"/>
            <w:tcBorders>
              <w:top w:val="single" w:sz="4" w:space="0" w:color="000000"/>
              <w:left w:val="single" w:sz="4" w:space="0" w:color="000000"/>
              <w:bottom w:val="single" w:sz="4" w:space="0" w:color="000000"/>
            </w:tcBorders>
            <w:shd w:val="clear" w:color="auto" w:fill="FFFFFF"/>
            <w:vAlign w:val="bottom"/>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color w:val="000000"/>
                <w:lang w:eastAsia="ar-SA"/>
              </w:rPr>
              <w:t>chargé recouvrement</w:t>
            </w:r>
          </w:p>
        </w:tc>
        <w:tc>
          <w:tcPr>
            <w:tcW w:w="48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0F05" w:rsidRPr="00AE0F05" w:rsidRDefault="00AE0F05" w:rsidP="00AE0F05">
            <w:pPr>
              <w:suppressAutoHyphens/>
              <w:spacing w:after="0" w:line="240" w:lineRule="auto"/>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responsable technique</w:t>
            </w:r>
          </w:p>
        </w:tc>
      </w:tr>
      <w:tr w:rsidR="00AE0F05" w:rsidRPr="00AE0F05" w:rsidTr="00AE0F05">
        <w:tc>
          <w:tcPr>
            <w:tcW w:w="4889" w:type="dxa"/>
            <w:tcBorders>
              <w:top w:val="single" w:sz="4" w:space="0" w:color="000000"/>
              <w:left w:val="single" w:sz="4" w:space="0" w:color="000000"/>
              <w:bottom w:val="single" w:sz="4" w:space="0" w:color="000000"/>
            </w:tcBorders>
            <w:shd w:val="clear" w:color="auto" w:fill="FFFFFF"/>
            <w:vAlign w:val="bottom"/>
          </w:tcPr>
          <w:p w:rsidR="00AE0F05" w:rsidRPr="00AE0F05" w:rsidRDefault="00AE0F05" w:rsidP="00AE0F05">
            <w:pPr>
              <w:suppressAutoHyphens/>
              <w:spacing w:after="0" w:line="240" w:lineRule="auto"/>
              <w:rPr>
                <w:rFonts w:ascii="Calibri" w:eastAsia="Times New Roman" w:hAnsi="Calibri" w:cs="Calibri"/>
                <w:color w:val="000000"/>
                <w:lang w:eastAsia="ar-SA"/>
              </w:rPr>
            </w:pPr>
            <w:r w:rsidRPr="00AE0F05">
              <w:rPr>
                <w:rFonts w:ascii="Calibri" w:eastAsia="Times New Roman" w:hAnsi="Calibri" w:cs="Calibri"/>
                <w:color w:val="000000"/>
                <w:lang w:eastAsia="ar-SA"/>
              </w:rPr>
              <w:t>employé immeuble</w:t>
            </w:r>
          </w:p>
        </w:tc>
        <w:tc>
          <w:tcPr>
            <w:tcW w:w="48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0F05" w:rsidRPr="00AE0F05" w:rsidRDefault="00AE0F05" w:rsidP="00AE0F05">
            <w:pPr>
              <w:suppressAutoHyphens/>
              <w:spacing w:after="0" w:line="240" w:lineRule="auto"/>
              <w:rPr>
                <w:rFonts w:ascii="Times New Roman" w:eastAsia="Times New Roman" w:hAnsi="Times New Roman" w:cs="Times New Roman"/>
                <w:sz w:val="24"/>
                <w:szCs w:val="24"/>
                <w:lang w:eastAsia="ar-SA"/>
              </w:rPr>
            </w:pPr>
            <w:r w:rsidRPr="00AE0F05">
              <w:rPr>
                <w:rFonts w:ascii="Calibri" w:eastAsia="Times New Roman" w:hAnsi="Calibri" w:cs="Calibri"/>
                <w:color w:val="000000"/>
                <w:lang w:eastAsia="ar-SA"/>
              </w:rPr>
              <w:t>responsable d’études et montage</w:t>
            </w:r>
          </w:p>
        </w:tc>
      </w:tr>
      <w:tr w:rsidR="00AE0F05" w:rsidRPr="00AE0F05" w:rsidTr="00AE0F05">
        <w:tc>
          <w:tcPr>
            <w:tcW w:w="4889" w:type="dxa"/>
            <w:tcBorders>
              <w:top w:val="single" w:sz="4" w:space="0" w:color="000000"/>
              <w:left w:val="single" w:sz="4" w:space="0" w:color="000000"/>
              <w:bottom w:val="single" w:sz="4" w:space="0" w:color="000000"/>
            </w:tcBorders>
            <w:shd w:val="clear" w:color="auto" w:fill="FFFFFF"/>
            <w:vAlign w:val="bottom"/>
          </w:tcPr>
          <w:p w:rsidR="00AE0F05" w:rsidRPr="00AE0F05" w:rsidRDefault="00AE0F05" w:rsidP="00AE0F05">
            <w:pPr>
              <w:suppressAutoHyphens/>
              <w:spacing w:after="0" w:line="240" w:lineRule="auto"/>
              <w:rPr>
                <w:rFonts w:ascii="Calibri" w:eastAsia="Times New Roman" w:hAnsi="Calibri" w:cs="Calibri"/>
                <w:color w:val="000000"/>
                <w:shd w:val="clear" w:color="auto" w:fill="FFFF00"/>
                <w:lang w:eastAsia="ar-SA"/>
              </w:rPr>
            </w:pPr>
            <w:r w:rsidRPr="00AE0F05">
              <w:rPr>
                <w:rFonts w:ascii="Calibri" w:eastAsia="Times New Roman" w:hAnsi="Calibri" w:cs="Calibri"/>
                <w:color w:val="000000"/>
                <w:lang w:eastAsia="ar-SA"/>
              </w:rPr>
              <w:t>responsable programmes</w:t>
            </w:r>
          </w:p>
        </w:tc>
        <w:tc>
          <w:tcPr>
            <w:tcW w:w="48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0F05" w:rsidRPr="00AE0F05" w:rsidRDefault="00AE0F05" w:rsidP="00AE0F05">
            <w:pPr>
              <w:suppressAutoHyphens/>
              <w:snapToGrid w:val="0"/>
              <w:spacing w:after="0" w:line="240" w:lineRule="auto"/>
              <w:rPr>
                <w:rFonts w:ascii="Calibri" w:eastAsia="Times New Roman" w:hAnsi="Calibri" w:cs="Calibri"/>
                <w:color w:val="000000"/>
                <w:shd w:val="clear" w:color="auto" w:fill="FFFF00"/>
                <w:lang w:eastAsia="ar-SA"/>
              </w:rPr>
            </w:pPr>
          </w:p>
        </w:tc>
      </w:tr>
      <w:tr w:rsidR="00AE0F05" w:rsidRPr="00AE0F05" w:rsidTr="00AE0F05">
        <w:tc>
          <w:tcPr>
            <w:tcW w:w="4889" w:type="dxa"/>
            <w:tcBorders>
              <w:top w:val="single" w:sz="4" w:space="0" w:color="000000"/>
              <w:left w:val="single" w:sz="4" w:space="0" w:color="000000"/>
              <w:bottom w:val="single" w:sz="4" w:space="0" w:color="000000"/>
            </w:tcBorders>
            <w:shd w:val="clear" w:color="auto" w:fill="FFFFFF"/>
            <w:vAlign w:val="bottom"/>
          </w:tcPr>
          <w:p w:rsidR="00AE0F05" w:rsidRPr="00AE0F05" w:rsidRDefault="00AE0F05" w:rsidP="00AE0F05">
            <w:pPr>
              <w:suppressAutoHyphens/>
              <w:spacing w:after="0" w:line="240" w:lineRule="auto"/>
              <w:rPr>
                <w:rFonts w:ascii="Calibri" w:eastAsia="Times New Roman" w:hAnsi="Calibri" w:cs="Calibri"/>
                <w:color w:val="000000"/>
                <w:shd w:val="clear" w:color="auto" w:fill="FFFF00"/>
                <w:lang w:eastAsia="ar-SA"/>
              </w:rPr>
            </w:pPr>
            <w:r w:rsidRPr="00AE0F05">
              <w:rPr>
                <w:rFonts w:ascii="Calibri" w:eastAsia="Times New Roman" w:hAnsi="Calibri" w:cs="Calibri"/>
                <w:color w:val="000000"/>
                <w:lang w:eastAsia="ar-SA"/>
              </w:rPr>
              <w:t>travailleur social</w:t>
            </w:r>
          </w:p>
        </w:tc>
        <w:tc>
          <w:tcPr>
            <w:tcW w:w="4899"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AE0F05" w:rsidRPr="00AE0F05" w:rsidRDefault="00AE0F05" w:rsidP="00AE0F05">
            <w:pPr>
              <w:suppressAutoHyphens/>
              <w:snapToGrid w:val="0"/>
              <w:spacing w:after="0" w:line="240" w:lineRule="auto"/>
              <w:rPr>
                <w:rFonts w:ascii="Calibri" w:eastAsia="Times New Roman" w:hAnsi="Calibri" w:cs="Calibri"/>
                <w:color w:val="000000"/>
                <w:shd w:val="clear" w:color="auto" w:fill="FFFF00"/>
                <w:lang w:eastAsia="ar-SA"/>
              </w:rPr>
            </w:pPr>
          </w:p>
        </w:tc>
      </w:tr>
    </w:tbl>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jc w:val="both"/>
        <w:rPr>
          <w:rFonts w:ascii="Arial Narrow" w:eastAsia="Times New Roman" w:hAnsi="Arial Narrow" w:cs="Arial Narrow"/>
          <w:lang w:eastAsia="ar-SA"/>
        </w:rPr>
      </w:pPr>
      <w:r w:rsidRPr="00AE0F05">
        <w:rPr>
          <w:rFonts w:ascii="Arial Narrow" w:eastAsia="Times New Roman" w:hAnsi="Arial Narrow" w:cs="Arial Narrow"/>
          <w:lang w:eastAsia="ar-SA"/>
        </w:rPr>
        <w:t>Par rapport au précédent bilan, le métier de travailleur social est devenu un métier majoritairement féminin.</w:t>
      </w:r>
    </w:p>
    <w:p w:rsidR="00AE0F05" w:rsidRPr="00AE0F05" w:rsidRDefault="00AE0F05" w:rsidP="00AE0F05">
      <w:pPr>
        <w:suppressAutoHyphens/>
        <w:spacing w:after="0" w:line="240" w:lineRule="auto"/>
        <w:jc w:val="both"/>
        <w:rPr>
          <w:rFonts w:ascii="Arial Narrow" w:eastAsia="Times New Roman" w:hAnsi="Arial Narrow" w:cs="Arial Narrow"/>
          <w:lang w:eastAsia="ar-SA"/>
        </w:rPr>
      </w:pPr>
      <w:r w:rsidRPr="00AE0F05">
        <w:rPr>
          <w:rFonts w:ascii="Arial Narrow" w:eastAsia="Times New Roman" w:hAnsi="Arial Narrow" w:cs="Arial Narrow"/>
          <w:lang w:eastAsia="ar-SA"/>
        </w:rPr>
        <w:t>La liste des postes dont l’effectif est majoritairement masculin n’a pas évolué par rapport à la période précédente.</w:t>
      </w:r>
    </w:p>
    <w:p w:rsidR="00AE0F05" w:rsidRPr="00AE0F05" w:rsidRDefault="00AE0F05" w:rsidP="00AE0F05">
      <w:pPr>
        <w:suppressAutoHyphens/>
        <w:spacing w:after="0" w:line="240" w:lineRule="auto"/>
        <w:jc w:val="both"/>
        <w:rPr>
          <w:rFonts w:ascii="Arial Narrow" w:eastAsia="Times New Roman" w:hAnsi="Arial Narrow" w:cs="Arial Narrow"/>
          <w:lang w:eastAsia="ar-SA"/>
        </w:rPr>
      </w:pPr>
    </w:p>
    <w:p w:rsidR="00AE0F05" w:rsidRPr="00AE0F05" w:rsidRDefault="00AE0F05" w:rsidP="00AE0F05">
      <w:pPr>
        <w:suppressAutoHyphens/>
        <w:spacing w:after="0" w:line="240" w:lineRule="auto"/>
        <w:jc w:val="both"/>
        <w:rPr>
          <w:rFonts w:ascii="Times New Roman" w:eastAsia="Times New Roman" w:hAnsi="Times New Roman" w:cs="Times New Roman"/>
          <w:sz w:val="24"/>
          <w:szCs w:val="24"/>
          <w:lang w:eastAsia="ar-SA"/>
        </w:rPr>
      </w:pPr>
      <w:r w:rsidRPr="00AE0F05">
        <w:rPr>
          <w:rFonts w:ascii="Arial Narrow" w:eastAsia="Times New Roman" w:hAnsi="Arial Narrow" w:cs="Arial Narrow"/>
          <w:lang w:eastAsia="ar-SA"/>
        </w:rPr>
        <w:t>La Direction rappelle que l’objectif de rétablissement de la parité reste largement conditionné par les profils des candidats au recrutement sur ces postes, qui eux-mêmes reflètent et alimentent ce déséquilibre.</w:t>
      </w:r>
    </w:p>
    <w:p w:rsidR="00AE0F05" w:rsidRPr="00AE0F05" w:rsidRDefault="00AE0F05" w:rsidP="00AE0F05">
      <w:pPr>
        <w:suppressAutoHyphens/>
        <w:spacing w:after="0" w:line="240" w:lineRule="auto"/>
        <w:jc w:val="both"/>
        <w:rPr>
          <w:rFonts w:ascii="Times New Roman" w:eastAsia="Times New Roman" w:hAnsi="Times New Roman" w:cs="Times New Roman"/>
          <w:sz w:val="24"/>
          <w:szCs w:val="24"/>
          <w:lang w:eastAsia="ar-SA"/>
        </w:rPr>
      </w:pPr>
    </w:p>
    <w:p w:rsidR="00AE0F05" w:rsidRDefault="00AE0F05" w:rsidP="00EC4E3F">
      <w:pPr>
        <w:spacing w:after="0" w:line="240" w:lineRule="auto"/>
        <w:jc w:val="both"/>
        <w:rPr>
          <w:rFonts w:ascii="Arial Narrow" w:eastAsia="Times New Roman" w:hAnsi="Arial Narrow" w:cs="Arial"/>
          <w:b/>
          <w:lang w:eastAsia="fr-FR"/>
        </w:rPr>
      </w:pPr>
    </w:p>
    <w:p w:rsidR="00EC4E3F" w:rsidRDefault="00EC4E3F" w:rsidP="00EC4E3F">
      <w:pPr>
        <w:spacing w:after="0" w:line="240" w:lineRule="auto"/>
        <w:jc w:val="both"/>
        <w:rPr>
          <w:rFonts w:ascii="Arial Narrow" w:eastAsia="Times New Roman" w:hAnsi="Arial Narrow" w:cs="Arial"/>
          <w:b/>
          <w:lang w:eastAsia="fr-FR"/>
        </w:rPr>
      </w:pPr>
      <w:r w:rsidRPr="00EC4E3F">
        <w:rPr>
          <w:rFonts w:ascii="Arial Narrow" w:eastAsia="Times New Roman" w:hAnsi="Arial Narrow" w:cs="Arial"/>
          <w:b/>
          <w:lang w:eastAsia="fr-FR"/>
        </w:rPr>
        <w:lastRenderedPageBreak/>
        <w:t>Annexe 2 : Relevé de discussions des réunions de négociation du présent accord</w:t>
      </w:r>
    </w:p>
    <w:p w:rsidR="0063218A" w:rsidRDefault="0063218A" w:rsidP="00EC4E3F">
      <w:pPr>
        <w:spacing w:after="0" w:line="240" w:lineRule="auto"/>
        <w:jc w:val="both"/>
        <w:rPr>
          <w:rFonts w:ascii="Arial Narrow" w:eastAsia="Times New Roman" w:hAnsi="Arial Narrow" w:cs="Arial"/>
          <w:b/>
          <w:lang w:eastAsia="fr-FR"/>
        </w:rPr>
      </w:pPr>
    </w:p>
    <w:p w:rsidR="0063218A" w:rsidRDefault="0063218A">
      <w:pPr>
        <w:rPr>
          <w:rFonts w:ascii="Arial Narrow" w:eastAsia="Times New Roman" w:hAnsi="Arial Narrow" w:cs="Arial"/>
          <w:b/>
          <w:lang w:eastAsia="fr-FR"/>
        </w:rPr>
      </w:pPr>
      <w:r>
        <w:rPr>
          <w:rFonts w:ascii="Arial Narrow" w:eastAsia="Times New Roman" w:hAnsi="Arial Narrow" w:cs="Arial"/>
          <w:b/>
          <w:lang w:eastAsia="fr-FR"/>
        </w:rPr>
        <w:br w:type="page"/>
      </w:r>
    </w:p>
    <w:p w:rsidR="0063218A" w:rsidRPr="0063218A" w:rsidRDefault="0063218A" w:rsidP="0063218A">
      <w:pPr>
        <w:spacing w:after="0"/>
        <w:jc w:val="center"/>
        <w:rPr>
          <w:rFonts w:ascii="Trebuchet MS" w:eastAsia="Arial" w:hAnsi="Trebuchet MS" w:cs="Arial"/>
          <w:b/>
          <w:color w:val="000000"/>
          <w:sz w:val="24"/>
          <w:szCs w:val="24"/>
        </w:rPr>
      </w:pPr>
      <w:r w:rsidRPr="0063218A">
        <w:rPr>
          <w:rFonts w:ascii="Trebuchet MS" w:eastAsia="Arial" w:hAnsi="Trebuchet MS" w:cs="Arial"/>
          <w:b/>
          <w:color w:val="000000"/>
          <w:sz w:val="24"/>
          <w:szCs w:val="24"/>
        </w:rPr>
        <w:lastRenderedPageBreak/>
        <w:t>Négociation sur la GPEC, la mixité des métiers et l’intergénérationnel</w:t>
      </w:r>
    </w:p>
    <w:p w:rsidR="0063218A" w:rsidRPr="0063218A" w:rsidRDefault="0063218A" w:rsidP="0063218A">
      <w:pPr>
        <w:spacing w:after="0"/>
        <w:jc w:val="center"/>
        <w:rPr>
          <w:rFonts w:ascii="Trebuchet MS" w:eastAsia="Arial" w:hAnsi="Trebuchet MS" w:cs="Arial"/>
          <w:b/>
          <w:color w:val="000000"/>
          <w:sz w:val="24"/>
          <w:szCs w:val="24"/>
        </w:rPr>
      </w:pPr>
      <w:r w:rsidRPr="0063218A">
        <w:rPr>
          <w:rFonts w:ascii="Trebuchet MS" w:eastAsia="Arial" w:hAnsi="Trebuchet MS" w:cs="Arial"/>
          <w:b/>
          <w:color w:val="000000"/>
          <w:sz w:val="24"/>
          <w:szCs w:val="24"/>
        </w:rPr>
        <w:t>- Réunion n°1 du 16/05/2017 -</w:t>
      </w:r>
    </w:p>
    <w:p w:rsidR="0063218A" w:rsidRPr="0063218A" w:rsidRDefault="0063218A" w:rsidP="0063218A">
      <w:pPr>
        <w:spacing w:after="0"/>
        <w:jc w:val="both"/>
        <w:rPr>
          <w:rFonts w:ascii="Trebuchet MS" w:eastAsia="Arial" w:hAnsi="Trebuchet MS" w:cs="Arial"/>
          <w:b/>
          <w:i/>
          <w:color w:val="000000"/>
          <w:sz w:val="24"/>
          <w:szCs w:val="24"/>
        </w:rPr>
      </w:pPr>
    </w:p>
    <w:p w:rsidR="0063218A" w:rsidRPr="0063218A" w:rsidRDefault="0063218A" w:rsidP="0063218A">
      <w:pPr>
        <w:spacing w:after="0"/>
        <w:jc w:val="center"/>
        <w:rPr>
          <w:rFonts w:ascii="Trebuchet MS" w:eastAsia="Arial" w:hAnsi="Trebuchet MS" w:cs="Arial"/>
          <w:b/>
          <w:i/>
          <w:color w:val="000000"/>
          <w:sz w:val="24"/>
          <w:szCs w:val="24"/>
        </w:rPr>
      </w:pPr>
      <w:r w:rsidRPr="0063218A">
        <w:rPr>
          <w:rFonts w:ascii="Trebuchet MS" w:eastAsia="Arial" w:hAnsi="Trebuchet MS" w:cs="Arial"/>
          <w:b/>
          <w:i/>
          <w:color w:val="000000"/>
          <w:sz w:val="24"/>
          <w:szCs w:val="24"/>
        </w:rPr>
        <w:t>Relevé de discussions</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Présents :</w:t>
      </w:r>
    </w:p>
    <w:p w:rsidR="0063218A" w:rsidRPr="0063218A" w:rsidRDefault="0063218A" w:rsidP="0063218A">
      <w:pPr>
        <w:numPr>
          <w:ilvl w:val="0"/>
          <w:numId w:val="13"/>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Pour la direction : </w:t>
      </w:r>
      <w:r w:rsidR="00670C16">
        <w:rPr>
          <w:rFonts w:ascii="Trebuchet MS" w:eastAsia="Arial" w:hAnsi="Trebuchet MS" w:cs="Arial"/>
          <w:color w:val="000000"/>
          <w:sz w:val="20"/>
          <w:szCs w:val="20"/>
        </w:rPr>
        <w:t>-------------------</w:t>
      </w:r>
      <w:r w:rsidRPr="0063218A">
        <w:rPr>
          <w:rFonts w:ascii="Trebuchet MS" w:eastAsia="Arial" w:hAnsi="Trebuchet MS" w:cs="Arial"/>
          <w:color w:val="000000"/>
          <w:sz w:val="20"/>
          <w:szCs w:val="20"/>
        </w:rPr>
        <w:t xml:space="preserve">, </w:t>
      </w:r>
      <w:r w:rsidR="00670C16">
        <w:rPr>
          <w:rFonts w:ascii="Trebuchet MS" w:eastAsia="Arial" w:hAnsi="Trebuchet MS" w:cs="Arial"/>
          <w:color w:val="000000"/>
          <w:sz w:val="20"/>
          <w:szCs w:val="20"/>
        </w:rPr>
        <w:t>-------------------</w:t>
      </w:r>
    </w:p>
    <w:p w:rsidR="0063218A" w:rsidRPr="0063218A" w:rsidRDefault="0063218A" w:rsidP="0063218A">
      <w:pPr>
        <w:numPr>
          <w:ilvl w:val="0"/>
          <w:numId w:val="13"/>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Pour les organisations syndicales : </w:t>
      </w:r>
      <w:r w:rsidR="00670C16">
        <w:rPr>
          <w:rFonts w:ascii="Trebuchet MS" w:eastAsia="Arial" w:hAnsi="Trebuchet MS" w:cs="Arial"/>
          <w:color w:val="000000"/>
          <w:sz w:val="20"/>
          <w:szCs w:val="20"/>
        </w:rPr>
        <w:t>---------------------------</w:t>
      </w:r>
      <w:r w:rsidRPr="0063218A">
        <w:rPr>
          <w:rFonts w:ascii="Trebuchet MS" w:eastAsia="Arial" w:hAnsi="Trebuchet MS" w:cs="Arial"/>
          <w:color w:val="000000"/>
          <w:sz w:val="20"/>
          <w:szCs w:val="20"/>
        </w:rPr>
        <w:t xml:space="preserve"> (CFDT), </w:t>
      </w:r>
      <w:r w:rsidR="00670C16">
        <w:rPr>
          <w:rFonts w:ascii="Trebuchet MS" w:eastAsia="Arial" w:hAnsi="Trebuchet MS" w:cs="Arial"/>
          <w:color w:val="000000"/>
          <w:sz w:val="20"/>
          <w:szCs w:val="20"/>
        </w:rPr>
        <w:t>-------------------</w:t>
      </w:r>
      <w:r w:rsidRPr="0063218A">
        <w:rPr>
          <w:rFonts w:ascii="Trebuchet MS" w:eastAsia="Arial" w:hAnsi="Trebuchet MS" w:cs="Arial"/>
          <w:color w:val="000000"/>
          <w:sz w:val="20"/>
          <w:szCs w:val="20"/>
        </w:rPr>
        <w:t xml:space="preserve"> (CFE-CGC), </w:t>
      </w:r>
      <w:r w:rsidR="00670C16">
        <w:rPr>
          <w:rFonts w:ascii="Trebuchet MS" w:eastAsia="Arial" w:hAnsi="Trebuchet MS" w:cs="Arial"/>
          <w:color w:val="000000"/>
          <w:sz w:val="20"/>
          <w:szCs w:val="20"/>
        </w:rPr>
        <w:t>-----------------------------------</w:t>
      </w:r>
      <w:r w:rsidRPr="0063218A">
        <w:rPr>
          <w:rFonts w:ascii="Trebuchet MS" w:eastAsia="Arial" w:hAnsi="Trebuchet MS" w:cs="Arial"/>
          <w:color w:val="000000"/>
          <w:sz w:val="20"/>
          <w:szCs w:val="20"/>
        </w:rPr>
        <w:t xml:space="preserve"> (CGT), </w:t>
      </w: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Absentes :</w:t>
      </w:r>
    </w:p>
    <w:p w:rsidR="0063218A" w:rsidRPr="0063218A" w:rsidRDefault="0063218A" w:rsidP="0063218A">
      <w:pPr>
        <w:numPr>
          <w:ilvl w:val="0"/>
          <w:numId w:val="13"/>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Pour les organisations syndicales : </w:t>
      </w:r>
      <w:r w:rsidR="00670C16">
        <w:rPr>
          <w:rFonts w:ascii="Trebuchet MS" w:eastAsia="Arial" w:hAnsi="Trebuchet MS" w:cs="Arial"/>
          <w:color w:val="000000"/>
          <w:sz w:val="20"/>
          <w:szCs w:val="20"/>
        </w:rPr>
        <w:t>----------</w:t>
      </w:r>
      <w:r w:rsidRPr="0063218A">
        <w:rPr>
          <w:rFonts w:ascii="Trebuchet MS" w:eastAsia="Arial" w:hAnsi="Trebuchet MS" w:cs="Arial"/>
          <w:color w:val="000000"/>
          <w:sz w:val="20"/>
          <w:szCs w:val="20"/>
        </w:rPr>
        <w:t xml:space="preserve"> (délégation CFE-CGC), </w:t>
      </w:r>
      <w:r w:rsidR="00670C16">
        <w:rPr>
          <w:rFonts w:ascii="Trebuchet MS" w:eastAsia="Arial" w:hAnsi="Trebuchet MS" w:cs="Arial"/>
          <w:color w:val="000000"/>
          <w:sz w:val="20"/>
          <w:szCs w:val="20"/>
        </w:rPr>
        <w:t>---------------</w:t>
      </w:r>
      <w:r w:rsidRPr="0063218A">
        <w:rPr>
          <w:rFonts w:ascii="Trebuchet MS" w:eastAsia="Arial" w:hAnsi="Trebuchet MS" w:cs="Arial"/>
          <w:color w:val="000000"/>
          <w:sz w:val="20"/>
          <w:szCs w:val="20"/>
        </w:rPr>
        <w:t xml:space="preserve"> (délégation FO)</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En préambule de la réunion, </w:t>
      </w:r>
      <w:r w:rsidR="00670C16">
        <w:rPr>
          <w:rFonts w:ascii="Trebuchet MS" w:eastAsia="Arial" w:hAnsi="Trebuchet MS" w:cs="Arial"/>
          <w:color w:val="000000"/>
          <w:sz w:val="20"/>
          <w:szCs w:val="20"/>
        </w:rPr>
        <w:t>-------------------</w:t>
      </w:r>
      <w:r w:rsidRPr="0063218A">
        <w:rPr>
          <w:rFonts w:ascii="Trebuchet MS" w:eastAsia="Arial" w:hAnsi="Trebuchet MS" w:cs="Arial"/>
          <w:color w:val="000000"/>
          <w:sz w:val="20"/>
          <w:szCs w:val="20"/>
        </w:rPr>
        <w:t>, Délégué Général de l’</w:t>
      </w:r>
      <w:proofErr w:type="spellStart"/>
      <w:r w:rsidRPr="0063218A">
        <w:rPr>
          <w:rFonts w:ascii="Trebuchet MS" w:eastAsia="Arial" w:hAnsi="Trebuchet MS" w:cs="Arial"/>
          <w:color w:val="000000"/>
          <w:sz w:val="20"/>
          <w:szCs w:val="20"/>
        </w:rPr>
        <w:t>Alfi</w:t>
      </w:r>
      <w:proofErr w:type="spellEnd"/>
      <w:r w:rsidRPr="0063218A">
        <w:rPr>
          <w:rFonts w:ascii="Trebuchet MS" w:eastAsia="Arial" w:hAnsi="Trebuchet MS" w:cs="Arial"/>
          <w:color w:val="000000"/>
          <w:sz w:val="20"/>
          <w:szCs w:val="20"/>
        </w:rPr>
        <w:t xml:space="preserve">, indique qu’il a reçu délégation de la part de </w:t>
      </w:r>
      <w:r w:rsidR="00670C16">
        <w:rPr>
          <w:rFonts w:ascii="Trebuchet MS" w:eastAsia="Arial" w:hAnsi="Trebuchet MS" w:cs="Arial"/>
          <w:color w:val="000000"/>
          <w:sz w:val="20"/>
          <w:szCs w:val="20"/>
        </w:rPr>
        <w:t>-----------</w:t>
      </w:r>
      <w:r w:rsidRPr="0063218A">
        <w:rPr>
          <w:rFonts w:ascii="Trebuchet MS" w:eastAsia="Arial" w:hAnsi="Trebuchet MS" w:cs="Arial"/>
          <w:color w:val="000000"/>
          <w:sz w:val="20"/>
          <w:szCs w:val="20"/>
        </w:rPr>
        <w:t>, Président de l’UES Arcade, pour piloter cette négociation pour le compte de l’ensemble des sociétés composant l’UES Arcade.</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70C16" w:rsidP="0063218A">
      <w:pPr>
        <w:spacing w:after="0"/>
        <w:jc w:val="both"/>
        <w:rPr>
          <w:rFonts w:ascii="Trebuchet MS" w:eastAsia="Arial" w:hAnsi="Trebuchet MS" w:cs="Arial"/>
          <w:color w:val="000000"/>
          <w:sz w:val="20"/>
          <w:szCs w:val="20"/>
        </w:rPr>
      </w:pPr>
      <w:r>
        <w:rPr>
          <w:rFonts w:ascii="Trebuchet MS" w:eastAsia="Arial" w:hAnsi="Trebuchet MS" w:cs="Arial"/>
          <w:color w:val="000000"/>
          <w:sz w:val="20"/>
          <w:szCs w:val="20"/>
        </w:rPr>
        <w:t>-------------------</w:t>
      </w:r>
      <w:r w:rsidR="0063218A" w:rsidRPr="0063218A">
        <w:rPr>
          <w:rFonts w:ascii="Trebuchet MS" w:eastAsia="Arial" w:hAnsi="Trebuchet MS" w:cs="Arial"/>
          <w:color w:val="000000"/>
          <w:sz w:val="20"/>
          <w:szCs w:val="20"/>
        </w:rPr>
        <w:t xml:space="preserve"> indique que les thématiques qui vont être abordées à l’occasion de cette négociation vont nous amener à réfléchir à la façon dont nous devons articuler la croissance des sociétés et l’employabilité des collaborateurs, à structurer les opportunités de mobilité que peuvent offrir les sociétés du groupe, à donner de la lisibilité aux collaborateurs sur leur parcours professionnel, à valoriser leurs expertises et  savoir-faire.</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70C16" w:rsidP="0063218A">
      <w:pPr>
        <w:spacing w:after="0"/>
        <w:jc w:val="both"/>
        <w:rPr>
          <w:rFonts w:ascii="Trebuchet MS" w:eastAsia="Arial" w:hAnsi="Trebuchet MS" w:cs="Arial"/>
          <w:color w:val="000000"/>
          <w:sz w:val="20"/>
          <w:szCs w:val="20"/>
        </w:rPr>
      </w:pPr>
      <w:r>
        <w:rPr>
          <w:rFonts w:ascii="Trebuchet MS" w:eastAsia="Arial" w:hAnsi="Trebuchet MS" w:cs="Arial"/>
          <w:color w:val="000000"/>
          <w:sz w:val="20"/>
          <w:szCs w:val="20"/>
        </w:rPr>
        <w:t>-------------------</w:t>
      </w:r>
      <w:r w:rsidR="0063218A" w:rsidRPr="0063218A">
        <w:rPr>
          <w:rFonts w:ascii="Trebuchet MS" w:eastAsia="Arial" w:hAnsi="Trebuchet MS" w:cs="Arial"/>
          <w:color w:val="000000"/>
          <w:sz w:val="20"/>
          <w:szCs w:val="20"/>
        </w:rPr>
        <w:t xml:space="preserve"> précise que la négociation sur la gestion des emplois et des parcours professionnels et sur la mixité des métiers, définie à l’article L2242-13 du Code du Travail porte sur les sujets suivants :</w:t>
      </w: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 La mise en place d’un dispositif de GPEC ainsi que sur les mesures d’accompagnement susceptibles de lui être associées en particulier en matière de formation, d’abondement du CPF, de VAE, de bilan de compétences ainsi que d’accompagnement de la mobilité professionnelle et géographique des salariés </w:t>
      </w: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Le cas échéant, les conditions de la mobilité géographique et professionnelle interne à l’entreprise prévue à l’article L2242-21 qui doivent en cas d’accord faire l’objet d’un chapitre spécifique</w:t>
      </w: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Les grandes orientations à 3 ans de la formation professionnelle dans l’entreprise et les objectifs du plan de formation, en particulier les catégories de salariés et d’emplois auxquels ce dernier est consacré en priorité, les compétences et qualifications à acquérir pendant la période de validité de l’accord ainsi que les critères et modalités d’abondement par l’employeur du CPF</w:t>
      </w: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Les perspectives de recours par l’employeur aux différents contrats de travail, au temps partiel et aux stages, ainsi que les moyens mis en œuvre pour diminuer le recours aux emplois précaires dans l’entreprise au profit des CDI</w:t>
      </w: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Les conditions dans lesquelles les entreprises sous-traitantes sont informées des orientations stratégiques de l’entreprise ayant un effet sur leurs métiers, l’emploi et les compétences</w:t>
      </w:r>
    </w:p>
    <w:p w:rsidR="0063218A" w:rsidRPr="0063218A" w:rsidRDefault="00670C16" w:rsidP="0063218A">
      <w:pPr>
        <w:spacing w:after="0"/>
        <w:jc w:val="both"/>
        <w:rPr>
          <w:rFonts w:ascii="Trebuchet MS" w:eastAsia="Arial" w:hAnsi="Trebuchet MS" w:cs="Arial"/>
          <w:color w:val="000000"/>
          <w:sz w:val="20"/>
          <w:szCs w:val="20"/>
        </w:rPr>
      </w:pPr>
      <w:r>
        <w:rPr>
          <w:rFonts w:ascii="Trebuchet MS" w:eastAsia="Arial" w:hAnsi="Trebuchet MS" w:cs="Arial"/>
          <w:color w:val="000000"/>
          <w:sz w:val="20"/>
          <w:szCs w:val="20"/>
        </w:rPr>
        <w:t xml:space="preserve">- </w:t>
      </w:r>
      <w:r w:rsidR="0063218A" w:rsidRPr="0063218A">
        <w:rPr>
          <w:rFonts w:ascii="Trebuchet MS" w:eastAsia="Arial" w:hAnsi="Trebuchet MS" w:cs="Arial"/>
          <w:color w:val="000000"/>
          <w:sz w:val="20"/>
          <w:szCs w:val="20"/>
        </w:rPr>
        <w:t>Le déroulement de carrières des salariés exerçant des responsabilités syndicales et l’exercice de leurs fonctions</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Cette négociation peut également porter sur le contrat de génération (L2242-14 du Code du Travail)</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Elle rappelle que l’accord intergénérationnel conclu le 18/07/2013 et entré en vigueur le 01/10/2013 sur le périmètre de l’UES Arcade est arrivé à échéance le 30/09/2016. Les parties conviennent donc que la question de l’intergénérationnel sera abordée dans le cadre de cette négociation, dans la perspective de conclure un accord.</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En cas de conclusion d’un accord sur la GPEC, la mixité des métiers et l’intergénérationnel, cet accord sera d’une durée de 3 ans.</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Les parties passent en revue les différentes thématiques prévues dans le cadre de la négociation :</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b/>
          <w:i/>
          <w:color w:val="000000"/>
          <w:sz w:val="20"/>
          <w:szCs w:val="20"/>
        </w:rPr>
      </w:pPr>
      <w:r w:rsidRPr="0063218A">
        <w:rPr>
          <w:rFonts w:ascii="Trebuchet MS" w:eastAsia="Arial" w:hAnsi="Trebuchet MS" w:cs="Arial"/>
          <w:b/>
          <w:i/>
          <w:color w:val="000000"/>
          <w:sz w:val="20"/>
          <w:szCs w:val="20"/>
        </w:rPr>
        <w:t xml:space="preserve">- La mise en place d’un dispositif de GPEC ainsi que sur les mesures d’accompagnement susceptibles de lui être associées en particulier en matière de formation, d’abondement du CPF, de VAE, de bilan de compétences ainsi que d’accompagnement de la mobilité professionnelle et géographique des salariés </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numPr>
          <w:ilvl w:val="0"/>
          <w:numId w:val="16"/>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Pour mémoire, </w:t>
      </w:r>
      <w:proofErr w:type="spellStart"/>
      <w:r w:rsidRPr="0063218A">
        <w:rPr>
          <w:rFonts w:ascii="Trebuchet MS" w:eastAsia="Arial" w:hAnsi="Trebuchet MS" w:cs="Arial"/>
          <w:color w:val="000000"/>
          <w:sz w:val="20"/>
          <w:szCs w:val="20"/>
        </w:rPr>
        <w:t>Alfi</w:t>
      </w:r>
      <w:proofErr w:type="spellEnd"/>
      <w:r w:rsidRPr="0063218A">
        <w:rPr>
          <w:rFonts w:ascii="Trebuchet MS" w:eastAsia="Arial" w:hAnsi="Trebuchet MS" w:cs="Arial"/>
          <w:color w:val="000000"/>
          <w:sz w:val="20"/>
          <w:szCs w:val="20"/>
        </w:rPr>
        <w:t xml:space="preserve"> et le GIE Arcade Services élaborent actuellement à titre de pilote, leur référentiel métiers et compétences. Cet outil, qui sera prochainement déployé dans les autres sociétés de l’UES, est un élément structurant dans le cadre d’une démarche de GPEC. Au-delà de l’outil, il est important de déterminer des processus permettant d’identifier les collaborateurs pouvant ou devant faire l’objet de mobilité (quelle exploitation des EIP et par qui ? Rôle du management, des équipes RH ? Comment organiser la mise en relation entre les postes à pourvoir et les candidats à la mobilité ?...). L’ensemble de ces sujets sera abordé dans le cadre de la précédente négociation.</w:t>
      </w:r>
    </w:p>
    <w:p w:rsidR="0063218A" w:rsidRPr="0063218A" w:rsidRDefault="0063218A" w:rsidP="0063218A">
      <w:pPr>
        <w:numPr>
          <w:ilvl w:val="0"/>
          <w:numId w:val="16"/>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Les délégations syndicales soulignent en outre que les salariés méconnaissent ce que peuvent leur apporter le CPF, la VAE, …</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b/>
          <w:i/>
          <w:color w:val="000000"/>
          <w:sz w:val="20"/>
          <w:szCs w:val="20"/>
        </w:rPr>
      </w:pPr>
      <w:r w:rsidRPr="0063218A">
        <w:rPr>
          <w:rFonts w:ascii="Trebuchet MS" w:eastAsia="Arial" w:hAnsi="Trebuchet MS" w:cs="Arial"/>
          <w:b/>
          <w:i/>
          <w:color w:val="000000"/>
          <w:sz w:val="20"/>
          <w:szCs w:val="20"/>
        </w:rPr>
        <w:t>- Le cas échéant, les conditions de la mobilité géographique et professionnelle interne à l’entreprise prévue à l’article L2242-21 qui doivent en cas d’accord faire l’objet d’un chapitre spécifique</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numPr>
          <w:ilvl w:val="0"/>
          <w:numId w:val="15"/>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Les conditions de la mobilité géographique et professionnelle au sein du Groupe Arcade sont définies par la Charte de la Mobilité. Elles ne seront donc pas revues dans le présent accord.</w:t>
      </w:r>
    </w:p>
    <w:p w:rsidR="0063218A" w:rsidRPr="0063218A" w:rsidRDefault="0063218A" w:rsidP="0063218A">
      <w:pPr>
        <w:spacing w:after="0"/>
        <w:ind w:left="72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 </w:t>
      </w:r>
    </w:p>
    <w:p w:rsidR="0063218A" w:rsidRPr="0063218A" w:rsidRDefault="0063218A" w:rsidP="0063218A">
      <w:pPr>
        <w:spacing w:after="0"/>
        <w:jc w:val="both"/>
        <w:rPr>
          <w:rFonts w:ascii="Trebuchet MS" w:eastAsia="Arial" w:hAnsi="Trebuchet MS" w:cs="Arial"/>
          <w:b/>
          <w:i/>
          <w:color w:val="000000"/>
          <w:sz w:val="20"/>
          <w:szCs w:val="20"/>
        </w:rPr>
      </w:pPr>
      <w:r w:rsidRPr="0063218A">
        <w:rPr>
          <w:rFonts w:ascii="Trebuchet MS" w:eastAsia="Arial" w:hAnsi="Trebuchet MS" w:cs="Arial"/>
          <w:b/>
          <w:i/>
          <w:color w:val="000000"/>
          <w:sz w:val="20"/>
          <w:szCs w:val="20"/>
        </w:rPr>
        <w:t>- Les grandes orientations à 3 ans de la formation professionnelle dans l’entreprise et les objectifs du plan de formation, en particulier les catégories de salariés et d’emplois auxquels ce dernier est consacré en priorité, les compétences et qualifications à acquérir pendant la période de validité de l’accord ainsi que les critères et modalités d’abondement par l’employeur du CPF</w:t>
      </w:r>
    </w:p>
    <w:p w:rsidR="0063218A" w:rsidRPr="0063218A" w:rsidRDefault="0063218A" w:rsidP="0063218A">
      <w:pPr>
        <w:autoSpaceDE w:val="0"/>
        <w:spacing w:after="0" w:line="200" w:lineRule="atLeast"/>
        <w:jc w:val="both"/>
        <w:rPr>
          <w:rFonts w:ascii="Trebuchet MS" w:eastAsia="Trebuchet MS" w:hAnsi="Trebuchet MS" w:cs="Trebuchet MS"/>
          <w:color w:val="00B050"/>
        </w:rPr>
      </w:pPr>
    </w:p>
    <w:p w:rsidR="0063218A" w:rsidRPr="0063218A" w:rsidRDefault="0063218A" w:rsidP="0063218A">
      <w:pPr>
        <w:numPr>
          <w:ilvl w:val="0"/>
          <w:numId w:val="15"/>
        </w:numPr>
        <w:autoSpaceDE w:val="0"/>
        <w:spacing w:after="0" w:line="200" w:lineRule="atLeast"/>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Les parties conviennent de la nécessité d’avoir une vision prospective de l’articulation nécessaire qui doit exister entre la stratégie et le développement des entreprises et l’évolution des métiers afin de bâtir des plans de formation qui permettent des ajustements permanents, visant à préserver l’employabilité des collaborateurs. </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b/>
          <w:i/>
          <w:color w:val="000000"/>
          <w:sz w:val="20"/>
          <w:szCs w:val="20"/>
        </w:rPr>
      </w:pPr>
      <w:r w:rsidRPr="0063218A">
        <w:rPr>
          <w:rFonts w:ascii="Trebuchet MS" w:eastAsia="Arial" w:hAnsi="Trebuchet MS" w:cs="Arial"/>
          <w:b/>
          <w:i/>
          <w:color w:val="000000"/>
          <w:sz w:val="20"/>
          <w:szCs w:val="20"/>
        </w:rPr>
        <w:t>- Les perspectives de recours par l’employeur aux différents contrats de travail, au temps partiel et aux stages, ainsi que les moyens mis en œuvre pour diminuer le recours aux emplois précaires dans l’entreprise au profit des CDI</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70C16" w:rsidP="0063218A">
      <w:pPr>
        <w:numPr>
          <w:ilvl w:val="0"/>
          <w:numId w:val="15"/>
        </w:numPr>
        <w:spacing w:after="0"/>
        <w:contextualSpacing/>
        <w:jc w:val="both"/>
        <w:rPr>
          <w:rFonts w:ascii="Trebuchet MS" w:eastAsia="Arial" w:hAnsi="Trebuchet MS" w:cs="Arial"/>
          <w:color w:val="000000"/>
          <w:sz w:val="20"/>
          <w:szCs w:val="20"/>
        </w:rPr>
      </w:pPr>
      <w:r>
        <w:rPr>
          <w:rFonts w:ascii="Trebuchet MS" w:eastAsia="Arial" w:hAnsi="Trebuchet MS" w:cs="Arial"/>
          <w:color w:val="000000"/>
          <w:sz w:val="20"/>
          <w:szCs w:val="20"/>
        </w:rPr>
        <w:t>-------------------</w:t>
      </w:r>
      <w:r w:rsidR="0063218A" w:rsidRPr="0063218A">
        <w:rPr>
          <w:rFonts w:ascii="Trebuchet MS" w:eastAsia="Arial" w:hAnsi="Trebuchet MS" w:cs="Arial"/>
          <w:color w:val="000000"/>
          <w:sz w:val="20"/>
          <w:szCs w:val="20"/>
        </w:rPr>
        <w:t xml:space="preserve"> indique que le bilan social 2016 de l’UES Arcade fait état d’un nombre de CDD en diminution par rapport aux exercices précédents, notamment concernant les CDD pour surcroit temporaire d’activité.</w:t>
      </w:r>
    </w:p>
    <w:p w:rsidR="0063218A" w:rsidRPr="0063218A" w:rsidRDefault="0063218A" w:rsidP="0063218A">
      <w:pPr>
        <w:spacing w:after="0"/>
        <w:ind w:left="708"/>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Elle propose aux délégations syndicales, qui l’acceptent, d’une part de procéder à une étude sur le recours aux CDD pour surcroit temporaire d’activité (durée moyenne des contrats, métiers concernés, motifs de recours …) afin d’identifier d’éventuelles anomalies ; concernant le recours aux CDD ou contrats d’intérim pour motif de remplacement, </w:t>
      </w:r>
      <w:r w:rsidR="00670C16">
        <w:rPr>
          <w:rFonts w:ascii="Trebuchet MS" w:eastAsia="Arial" w:hAnsi="Trebuchet MS" w:cs="Arial"/>
          <w:color w:val="000000"/>
          <w:sz w:val="20"/>
          <w:szCs w:val="20"/>
        </w:rPr>
        <w:t>-------------------</w:t>
      </w:r>
      <w:r w:rsidRPr="0063218A">
        <w:rPr>
          <w:rFonts w:ascii="Trebuchet MS" w:eastAsia="Arial" w:hAnsi="Trebuchet MS" w:cs="Arial"/>
          <w:color w:val="000000"/>
          <w:sz w:val="20"/>
          <w:szCs w:val="20"/>
        </w:rPr>
        <w:t xml:space="preserve"> indique que pour limiter le recours à ces contrats il est prioritaire de réduire l’absentéisme maladie. Elle propose de mener une étude sur l’absentéisme qui permettrait ensuite de déterminer des leviers d’action visant à le réduire.</w:t>
      </w:r>
    </w:p>
    <w:p w:rsidR="0063218A" w:rsidRPr="0063218A" w:rsidRDefault="0063218A" w:rsidP="0063218A">
      <w:pPr>
        <w:spacing w:after="0"/>
        <w:ind w:left="708"/>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Les perspectives de recours aux différents types de contrats de travail sont abordées à l’occasion de l’information et de la consultation du Comité d’Entreprise sur l’emploi.</w:t>
      </w: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 </w:t>
      </w:r>
    </w:p>
    <w:p w:rsidR="0063218A" w:rsidRPr="0063218A" w:rsidRDefault="0063218A" w:rsidP="0063218A">
      <w:pPr>
        <w:spacing w:after="0"/>
        <w:jc w:val="both"/>
        <w:rPr>
          <w:rFonts w:ascii="Trebuchet MS" w:eastAsia="Arial" w:hAnsi="Trebuchet MS" w:cs="Arial"/>
          <w:b/>
          <w:i/>
          <w:color w:val="000000"/>
          <w:sz w:val="20"/>
          <w:szCs w:val="20"/>
        </w:rPr>
      </w:pPr>
      <w:r w:rsidRPr="0063218A">
        <w:rPr>
          <w:rFonts w:ascii="Trebuchet MS" w:eastAsia="Arial" w:hAnsi="Trebuchet MS" w:cs="Arial"/>
          <w:b/>
          <w:i/>
          <w:color w:val="000000"/>
          <w:sz w:val="20"/>
          <w:szCs w:val="20"/>
        </w:rPr>
        <w:lastRenderedPageBreak/>
        <w:t>- Les conditions dans lesquelles les entreprises sous-traitantes sont informées des orientations stratégiques de l’entreprise ayant un effet sur leurs métiers, l’emploi et les compétences</w:t>
      </w:r>
    </w:p>
    <w:p w:rsidR="0063218A" w:rsidRPr="0063218A" w:rsidRDefault="0063218A" w:rsidP="0063218A">
      <w:pPr>
        <w:numPr>
          <w:ilvl w:val="0"/>
          <w:numId w:val="15"/>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Les entreprises sont traitantes, au regard de la nature des tâches confiées (ménage, maintenance des bâtiments, assistance technique, assistance à maitrise d’ouvrage) ne sont pas impactées par les orientations stratégiques de l'entreprise.</w:t>
      </w:r>
    </w:p>
    <w:p w:rsidR="0063218A" w:rsidRPr="0063218A" w:rsidRDefault="0063218A" w:rsidP="0063218A">
      <w:pPr>
        <w:spacing w:after="0"/>
        <w:ind w:left="720"/>
        <w:contextualSpacing/>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b/>
          <w:i/>
          <w:color w:val="000000"/>
          <w:sz w:val="20"/>
          <w:szCs w:val="20"/>
        </w:rPr>
      </w:pPr>
      <w:r w:rsidRPr="0063218A">
        <w:rPr>
          <w:rFonts w:ascii="Trebuchet MS" w:eastAsia="Arial" w:hAnsi="Trebuchet MS" w:cs="Arial"/>
          <w:b/>
          <w:i/>
          <w:color w:val="000000"/>
          <w:sz w:val="20"/>
          <w:szCs w:val="20"/>
        </w:rPr>
        <w:t>- Le déroulement de carrières des salariés exerçant des responsabilités syndicales et l’exercice de leurs fonctions</w:t>
      </w:r>
    </w:p>
    <w:p w:rsidR="0063218A" w:rsidRPr="0063218A" w:rsidRDefault="0063218A" w:rsidP="0063218A">
      <w:pPr>
        <w:numPr>
          <w:ilvl w:val="0"/>
          <w:numId w:val="15"/>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Ce sujet sera abordé dans le cadre de la négociation sur le dialogue social, déjà engagée au niveau de l’UES. </w:t>
      </w:r>
    </w:p>
    <w:p w:rsidR="0063218A" w:rsidRPr="0063218A" w:rsidRDefault="0063218A" w:rsidP="0063218A">
      <w:pPr>
        <w:numPr>
          <w:ilvl w:val="0"/>
          <w:numId w:val="15"/>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Les parties conviennent toutefois de faire évoluer les formulaires d’EIP / EP afin que l’exercice d’un ou de plusieurs mandats de représentation du personnel soit évoqué entre le manager et le collaborateur à l’occasion des entretiens annuels et que l’engagement du collaborateur, tout autant que les compétences développées dans l’exercice du mandat soient valorisées et reconnues.</w:t>
      </w:r>
    </w:p>
    <w:p w:rsidR="0063218A" w:rsidRPr="0063218A" w:rsidRDefault="0063218A" w:rsidP="0063218A">
      <w:pPr>
        <w:spacing w:after="0"/>
        <w:ind w:left="720"/>
        <w:contextualSpacing/>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b/>
          <w:i/>
          <w:color w:val="000000"/>
          <w:sz w:val="20"/>
          <w:szCs w:val="20"/>
        </w:rPr>
      </w:pPr>
      <w:r w:rsidRPr="0063218A">
        <w:rPr>
          <w:rFonts w:ascii="Trebuchet MS" w:eastAsia="Arial" w:hAnsi="Trebuchet MS" w:cs="Arial"/>
          <w:b/>
          <w:i/>
          <w:color w:val="000000"/>
          <w:sz w:val="20"/>
          <w:szCs w:val="20"/>
        </w:rPr>
        <w:t>- Cette négociation peut également porter sur le contrat de génération (L2242-14 du Code du Travail)</w:t>
      </w:r>
    </w:p>
    <w:p w:rsidR="0063218A" w:rsidRPr="0063218A" w:rsidRDefault="0063218A" w:rsidP="0063218A">
      <w:pPr>
        <w:numPr>
          <w:ilvl w:val="0"/>
          <w:numId w:val="15"/>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Les parties intégreront les contrats de génération dans cette négociation, l’accord du 18/07/2013 étant arrivé à échéance.</w:t>
      </w:r>
    </w:p>
    <w:p w:rsidR="0063218A" w:rsidRPr="0063218A" w:rsidRDefault="0063218A" w:rsidP="0063218A">
      <w:pPr>
        <w:numPr>
          <w:ilvl w:val="0"/>
          <w:numId w:val="15"/>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 xml:space="preserve">Sur le transfert de savoir-faire, il faudrait envisager celui-ci dans les deux sens (seniors vers juniors et juniors vers seniors) afin de renforcer la complémentarité des générations. Le </w:t>
      </w:r>
      <w:proofErr w:type="spellStart"/>
      <w:r w:rsidRPr="0063218A">
        <w:rPr>
          <w:rFonts w:ascii="Trebuchet MS" w:eastAsia="Arial" w:hAnsi="Trebuchet MS" w:cs="Arial"/>
          <w:color w:val="000000"/>
          <w:sz w:val="20"/>
          <w:szCs w:val="20"/>
        </w:rPr>
        <w:t>co</w:t>
      </w:r>
      <w:proofErr w:type="spellEnd"/>
      <w:r w:rsidRPr="0063218A">
        <w:rPr>
          <w:rFonts w:ascii="Trebuchet MS" w:eastAsia="Arial" w:hAnsi="Trebuchet MS" w:cs="Arial"/>
          <w:color w:val="000000"/>
          <w:sz w:val="20"/>
          <w:szCs w:val="20"/>
        </w:rPr>
        <w:t>-développement professionnel pourrait être utilisé comme un lieu de partage de bonnes pratiques et de savoir-faire entre professionnels exerçant le même métier.</w:t>
      </w:r>
    </w:p>
    <w:p w:rsidR="0063218A" w:rsidRPr="0063218A" w:rsidRDefault="0063218A" w:rsidP="0063218A">
      <w:pPr>
        <w:numPr>
          <w:ilvl w:val="0"/>
          <w:numId w:val="15"/>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Il faut valoriser le tutorat exercé par les seniors, car c’est un signal fort de reconnaissance de leur savoir-faire et une forme de sécurisation dans l’emploi.</w:t>
      </w:r>
    </w:p>
    <w:p w:rsidR="0063218A" w:rsidRPr="0063218A" w:rsidRDefault="0063218A" w:rsidP="0063218A">
      <w:pPr>
        <w:numPr>
          <w:ilvl w:val="0"/>
          <w:numId w:val="15"/>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Concernant les seniors, les délégations syndicales soulignent qu’il faudrait les accompagner davantage dans les démarches liées à la préparation du départ en retraite</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Prochaines réunions :</w:t>
      </w:r>
    </w:p>
    <w:p w:rsidR="0063218A" w:rsidRPr="0063218A" w:rsidRDefault="0063218A" w:rsidP="0063218A">
      <w:pPr>
        <w:numPr>
          <w:ilvl w:val="0"/>
          <w:numId w:val="14"/>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Réunion n°2 : le 07/06/2017 à 10h00</w:t>
      </w:r>
    </w:p>
    <w:p w:rsidR="0063218A" w:rsidRPr="0063218A" w:rsidRDefault="0063218A" w:rsidP="0063218A">
      <w:pPr>
        <w:numPr>
          <w:ilvl w:val="0"/>
          <w:numId w:val="14"/>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Réunion n°3 : le 20/06/2017 à 14h30</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Ordre du jour de la réunion du 07/06/2017 :</w:t>
      </w:r>
    </w:p>
    <w:p w:rsidR="0063218A" w:rsidRPr="0063218A" w:rsidRDefault="0063218A" w:rsidP="0063218A">
      <w:pPr>
        <w:numPr>
          <w:ilvl w:val="0"/>
          <w:numId w:val="13"/>
        </w:numPr>
        <w:spacing w:after="0"/>
        <w:contextualSpacing/>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Identification, dans l’accord du 18/07/2013, des engagements à reconduire, à supprimer, et des nouveaux engagements à prendre.</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both"/>
        <w:rPr>
          <w:rFonts w:ascii="Trebuchet MS" w:eastAsia="Arial" w:hAnsi="Trebuchet MS" w:cs="Arial"/>
          <w:color w:val="000000"/>
          <w:sz w:val="20"/>
          <w:szCs w:val="20"/>
        </w:rPr>
      </w:pPr>
      <w:r w:rsidRPr="0063218A">
        <w:rPr>
          <w:rFonts w:ascii="Trebuchet MS" w:eastAsia="Arial" w:hAnsi="Trebuchet MS" w:cs="Arial"/>
          <w:color w:val="000000"/>
          <w:sz w:val="20"/>
          <w:szCs w:val="20"/>
        </w:rPr>
        <w:t>Fait à Paris, le 16/05/2017</w:t>
      </w:r>
    </w:p>
    <w:p w:rsidR="0063218A" w:rsidRPr="0063218A" w:rsidRDefault="0063218A" w:rsidP="0063218A">
      <w:pPr>
        <w:spacing w:after="0"/>
        <w:jc w:val="both"/>
        <w:rPr>
          <w:rFonts w:ascii="Trebuchet MS" w:eastAsia="Arial" w:hAnsi="Trebuchet MS" w:cs="Arial"/>
          <w:color w:val="000000"/>
          <w:sz w:val="20"/>
          <w:szCs w:val="20"/>
        </w:rPr>
      </w:pPr>
    </w:p>
    <w:p w:rsidR="0063218A" w:rsidRPr="0063218A" w:rsidRDefault="0063218A" w:rsidP="0063218A">
      <w:pPr>
        <w:spacing w:after="0"/>
        <w:jc w:val="center"/>
        <w:rPr>
          <w:rFonts w:ascii="Trebuchet MS" w:eastAsia="Arial" w:hAnsi="Trebuchet MS" w:cs="Arial"/>
          <w:color w:val="000000"/>
          <w:sz w:val="20"/>
          <w:szCs w:val="20"/>
        </w:rPr>
      </w:pPr>
      <w:r w:rsidRPr="0063218A">
        <w:rPr>
          <w:rFonts w:ascii="Trebuchet MS" w:eastAsia="Arial" w:hAnsi="Trebuchet MS" w:cs="Arial"/>
          <w:color w:val="000000"/>
          <w:sz w:val="20"/>
          <w:szCs w:val="20"/>
        </w:rPr>
        <w:t>***</w:t>
      </w:r>
    </w:p>
    <w:p w:rsidR="0063218A" w:rsidRDefault="0063218A">
      <w:pPr>
        <w:rPr>
          <w:rFonts w:ascii="Arial Narrow" w:eastAsia="Times New Roman" w:hAnsi="Arial Narrow" w:cs="Arial"/>
          <w:b/>
          <w:lang w:eastAsia="fr-FR"/>
        </w:rPr>
      </w:pPr>
      <w:r>
        <w:rPr>
          <w:rFonts w:ascii="Arial Narrow" w:eastAsia="Times New Roman" w:hAnsi="Arial Narrow" w:cs="Arial"/>
          <w:b/>
          <w:lang w:eastAsia="fr-FR"/>
        </w:rPr>
        <w:br w:type="page"/>
      </w:r>
    </w:p>
    <w:p w:rsidR="0063218A" w:rsidRPr="0063218A" w:rsidRDefault="0063218A" w:rsidP="0063218A">
      <w:pPr>
        <w:suppressAutoHyphens/>
        <w:spacing w:after="0"/>
        <w:jc w:val="center"/>
        <w:rPr>
          <w:rFonts w:ascii="Trebuchet MS" w:eastAsia="Arial" w:hAnsi="Trebuchet MS" w:cs="Arial"/>
          <w:b/>
          <w:sz w:val="24"/>
          <w:szCs w:val="24"/>
          <w:lang w:eastAsia="ar-SA"/>
        </w:rPr>
      </w:pPr>
      <w:r w:rsidRPr="0063218A">
        <w:rPr>
          <w:rFonts w:ascii="Trebuchet MS" w:eastAsia="Arial" w:hAnsi="Trebuchet MS" w:cs="Arial"/>
          <w:b/>
          <w:sz w:val="24"/>
          <w:szCs w:val="24"/>
          <w:lang w:eastAsia="ar-SA"/>
        </w:rPr>
        <w:lastRenderedPageBreak/>
        <w:t>Négociation sur la GPEC, la mixité des métiers et l’intergénérationnel</w:t>
      </w:r>
    </w:p>
    <w:p w:rsidR="0063218A" w:rsidRPr="0063218A" w:rsidRDefault="0063218A" w:rsidP="0063218A">
      <w:pPr>
        <w:suppressAutoHyphens/>
        <w:spacing w:after="0"/>
        <w:jc w:val="center"/>
        <w:rPr>
          <w:rFonts w:ascii="Trebuchet MS" w:eastAsia="Arial" w:hAnsi="Trebuchet MS" w:cs="Arial"/>
          <w:b/>
          <w:i/>
          <w:sz w:val="24"/>
          <w:szCs w:val="24"/>
          <w:lang w:eastAsia="ar-SA"/>
        </w:rPr>
      </w:pPr>
      <w:r w:rsidRPr="0063218A">
        <w:rPr>
          <w:rFonts w:ascii="Trebuchet MS" w:eastAsia="Arial" w:hAnsi="Trebuchet MS" w:cs="Arial"/>
          <w:b/>
          <w:sz w:val="24"/>
          <w:szCs w:val="24"/>
          <w:lang w:eastAsia="ar-SA"/>
        </w:rPr>
        <w:t>- Réunion n°2 du 07/06/2017 -</w:t>
      </w:r>
    </w:p>
    <w:p w:rsidR="0063218A" w:rsidRPr="0063218A" w:rsidRDefault="0063218A" w:rsidP="0063218A">
      <w:pPr>
        <w:suppressAutoHyphens/>
        <w:spacing w:after="0"/>
        <w:jc w:val="both"/>
        <w:rPr>
          <w:rFonts w:ascii="Trebuchet MS" w:eastAsia="Arial" w:hAnsi="Trebuchet MS" w:cs="Arial"/>
          <w:b/>
          <w:i/>
          <w:sz w:val="24"/>
          <w:szCs w:val="24"/>
          <w:lang w:eastAsia="ar-SA"/>
        </w:rPr>
      </w:pPr>
    </w:p>
    <w:p w:rsidR="0063218A" w:rsidRPr="0063218A" w:rsidRDefault="0063218A" w:rsidP="0063218A">
      <w:pPr>
        <w:suppressAutoHyphens/>
        <w:spacing w:after="0"/>
        <w:jc w:val="center"/>
        <w:rPr>
          <w:rFonts w:ascii="Trebuchet MS" w:eastAsia="Arial" w:hAnsi="Trebuchet MS" w:cs="Arial"/>
          <w:sz w:val="20"/>
          <w:szCs w:val="20"/>
          <w:lang w:eastAsia="ar-SA"/>
        </w:rPr>
      </w:pPr>
      <w:r w:rsidRPr="0063218A">
        <w:rPr>
          <w:rFonts w:ascii="Trebuchet MS" w:eastAsia="Arial" w:hAnsi="Trebuchet MS" w:cs="Arial"/>
          <w:b/>
          <w:i/>
          <w:sz w:val="24"/>
          <w:szCs w:val="24"/>
          <w:lang w:eastAsia="ar-SA"/>
        </w:rPr>
        <w:t>Relevé de discussions</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Présents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la direction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w:t>
      </w:r>
      <w:r w:rsidR="00670C16">
        <w:rPr>
          <w:rFonts w:ascii="Trebuchet MS" w:eastAsia="Arial" w:hAnsi="Trebuchet MS" w:cs="Arial"/>
          <w:sz w:val="20"/>
          <w:szCs w:val="20"/>
          <w:lang w:eastAsia="ar-SA"/>
        </w:rPr>
        <w:t>-------------------</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(CFDT),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(CFE-CGC),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(CGT), </w:t>
      </w:r>
    </w:p>
    <w:p w:rsid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Absentes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CFE-CGC),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FO)</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Lors de la première réunion de négociation, les parties ont convenu que le futur accord porterait d’une part sur la problématique de l’intergénérationnel et d’autre part sur la GPEC.</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b/>
          <w:bCs/>
          <w:sz w:val="20"/>
          <w:szCs w:val="20"/>
          <w:u w:val="single"/>
          <w:lang w:eastAsia="ar-SA"/>
        </w:rPr>
      </w:pPr>
      <w:r w:rsidRPr="0063218A">
        <w:rPr>
          <w:rFonts w:ascii="Trebuchet MS" w:eastAsia="Arial" w:hAnsi="Trebuchet MS" w:cs="Arial"/>
          <w:sz w:val="20"/>
          <w:szCs w:val="20"/>
          <w:lang w:eastAsia="ar-SA"/>
        </w:rPr>
        <w:t>Sur l’intergénérationnel, les parties passent en revue les engagements pris dans le cadre de l’accord de 2013. Les propositions suivantes sont évoquées :</w:t>
      </w:r>
    </w:p>
    <w:p w:rsidR="0063218A" w:rsidRPr="0063218A" w:rsidRDefault="0063218A" w:rsidP="0063218A">
      <w:pPr>
        <w:suppressAutoHyphens/>
        <w:spacing w:after="0"/>
        <w:jc w:val="both"/>
        <w:rPr>
          <w:rFonts w:ascii="Trebuchet MS" w:eastAsia="Arial" w:hAnsi="Trebuchet MS" w:cs="Arial"/>
          <w:b/>
          <w:bCs/>
          <w:sz w:val="20"/>
          <w:szCs w:val="20"/>
          <w:u w:val="single"/>
          <w:lang w:eastAsia="ar-SA"/>
        </w:rPr>
      </w:pPr>
    </w:p>
    <w:p w:rsidR="0063218A" w:rsidRPr="0063218A" w:rsidRDefault="0063218A" w:rsidP="0063218A">
      <w:pPr>
        <w:numPr>
          <w:ilvl w:val="0"/>
          <w:numId w:val="17"/>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b/>
          <w:bCs/>
          <w:sz w:val="20"/>
          <w:szCs w:val="20"/>
          <w:u w:val="single"/>
          <w:lang w:eastAsia="ar-SA"/>
        </w:rPr>
        <w:t>Concernant les jeunes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 Dans le cadre de la responsabilité sociale de l’entreprise, établir un partenariat avec des associations soutenant les jeunes éloignés du marché du travail dans leurs démarches de recherche d’emploi (ex : association NQT, Agir contre l'exclusion, …).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Recruter les jeunes à l'issue de leur alternance si besoin en recourant à la mobilité intra-groupe.</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Valoriser le recours à des contrats aidés du type CUI / Emploi d'avenir qui permettent à des personnes en difficulté d'insertion professionnelle d'acquérir une expérience et des compétences favorisant leur employabilité.</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Elaborer un référentiel métiers et compétences pour donner de la perspective. Intégrer une dimension « compétences » dans les offres d’emploi interne diffusées sur le site internet.</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Renforcer le rôle du manager dans l'accueil, l'intégration et le suivi du jeune dans son parcours professionnel.</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Organiser le tutorat : identifier des tuteurs volontaires, les former, les valoriser, leur allouer du temps dédié au tutorat, écrire une charte du tutorat,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Organiser des revues de personnel au sein de chaque société et au niveau du groupe pour anticiper les départs (ex : remplacement de collaborateurs seniors partant à la retraite) ou donner des perspectives d'évolution (et éviter des départs du groupe).</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Exploiter davantage les EIP / EP afin de repérer les signaux faibles annonciateurs de départ.</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 Déterminer des plans de formation à moyen terme, dans le cadre des EIP / EP, pour accompagner la mobilité professionnelle.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numPr>
          <w:ilvl w:val="0"/>
          <w:numId w:val="17"/>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b/>
          <w:bCs/>
          <w:sz w:val="20"/>
          <w:szCs w:val="20"/>
          <w:u w:val="single"/>
          <w:lang w:eastAsia="ar-SA"/>
        </w:rPr>
        <w:t>Concernant les seniors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Valoriser les seniors en leur permettant de transmettre leur savoir par le biais du tutorat, en leur faisant animer des sessions de formation dans leur domaine d'expertise technique,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lastRenderedPageBreak/>
        <w:t>- Favoriser les dispositifs de retraite progressive</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Accompagner les seniors dans leurs démarches de préparation des dossiers retraite (assistant social)</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Continuer à donner à ces collaborateurs un accès à la retraite</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Améliorer le dispositif d'abondement du CET pour le rendre plus attractif</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Prévenir l'usure professionnelle (réflexion à avoir sur le matériel de travail, évolution à apporter au formulaire d'EIP / EP pour permettre au salarié d'exprimer des difficultés traduisant cette usure professionnelle,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Mettre en place des formations sur la préparation au départ à la retraite.</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shd w:val="clear" w:color="auto" w:fill="FFFF0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Prochaines réunions :</w:t>
      </w:r>
    </w:p>
    <w:p w:rsidR="0063218A" w:rsidRPr="0063218A" w:rsidRDefault="0063218A" w:rsidP="0063218A">
      <w:pPr>
        <w:numPr>
          <w:ilvl w:val="0"/>
          <w:numId w:val="12"/>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Réunion n°3 : le 20/06/2017 à 14h30</w:t>
      </w:r>
    </w:p>
    <w:p w:rsidR="0063218A" w:rsidRPr="0063218A" w:rsidRDefault="0063218A" w:rsidP="0063218A">
      <w:pPr>
        <w:numPr>
          <w:ilvl w:val="0"/>
          <w:numId w:val="12"/>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Réunion n°4 : le 05/07/2017 à 14h00</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Ordre du jour de la réunion du 20/06/2017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réflexion sur le volet GPEC du futur accord.</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Fait à Paris, le 09/06/2017</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center"/>
        <w:rPr>
          <w:rFonts w:ascii="Arial" w:eastAsia="Arial" w:hAnsi="Arial" w:cs="Arial"/>
          <w:lang w:eastAsia="ar-SA"/>
        </w:rPr>
      </w:pPr>
      <w:r w:rsidRPr="0063218A">
        <w:rPr>
          <w:rFonts w:ascii="Trebuchet MS" w:eastAsia="Arial" w:hAnsi="Trebuchet MS" w:cs="Arial"/>
          <w:sz w:val="20"/>
          <w:szCs w:val="20"/>
          <w:lang w:eastAsia="ar-SA"/>
        </w:rPr>
        <w:t>***</w:t>
      </w:r>
    </w:p>
    <w:p w:rsidR="0063218A" w:rsidRDefault="0063218A">
      <w:pPr>
        <w:rPr>
          <w:rFonts w:ascii="Arial Narrow" w:eastAsia="Times New Roman" w:hAnsi="Arial Narrow" w:cs="Arial"/>
          <w:b/>
          <w:lang w:eastAsia="fr-FR"/>
        </w:rPr>
      </w:pPr>
      <w:r>
        <w:rPr>
          <w:rFonts w:ascii="Arial Narrow" w:eastAsia="Times New Roman" w:hAnsi="Arial Narrow" w:cs="Arial"/>
          <w:b/>
          <w:lang w:eastAsia="fr-FR"/>
        </w:rPr>
        <w:br w:type="page"/>
      </w:r>
    </w:p>
    <w:p w:rsidR="0063218A" w:rsidRPr="0063218A" w:rsidRDefault="0063218A" w:rsidP="0063218A">
      <w:pPr>
        <w:suppressAutoHyphens/>
        <w:spacing w:after="0"/>
        <w:jc w:val="center"/>
        <w:rPr>
          <w:rFonts w:ascii="Trebuchet MS" w:eastAsia="Arial" w:hAnsi="Trebuchet MS" w:cs="Arial"/>
          <w:b/>
          <w:sz w:val="24"/>
          <w:szCs w:val="24"/>
          <w:lang w:eastAsia="ar-SA"/>
        </w:rPr>
      </w:pPr>
      <w:r w:rsidRPr="0063218A">
        <w:rPr>
          <w:rFonts w:ascii="Trebuchet MS" w:eastAsia="Arial" w:hAnsi="Trebuchet MS" w:cs="Arial"/>
          <w:b/>
          <w:sz w:val="24"/>
          <w:szCs w:val="24"/>
          <w:lang w:eastAsia="ar-SA"/>
        </w:rPr>
        <w:lastRenderedPageBreak/>
        <w:t>Négociation sur la GPEC, la mixité des métiers et l’intergénérationnel</w:t>
      </w:r>
    </w:p>
    <w:p w:rsidR="0063218A" w:rsidRPr="0063218A" w:rsidRDefault="0063218A" w:rsidP="0063218A">
      <w:pPr>
        <w:suppressAutoHyphens/>
        <w:spacing w:after="0"/>
        <w:jc w:val="center"/>
        <w:rPr>
          <w:rFonts w:ascii="Trebuchet MS" w:eastAsia="Arial" w:hAnsi="Trebuchet MS" w:cs="Arial"/>
          <w:b/>
          <w:i/>
          <w:sz w:val="24"/>
          <w:szCs w:val="24"/>
          <w:lang w:eastAsia="ar-SA"/>
        </w:rPr>
      </w:pPr>
      <w:r w:rsidRPr="0063218A">
        <w:rPr>
          <w:rFonts w:ascii="Trebuchet MS" w:eastAsia="Arial" w:hAnsi="Trebuchet MS" w:cs="Arial"/>
          <w:b/>
          <w:sz w:val="24"/>
          <w:szCs w:val="24"/>
          <w:lang w:eastAsia="ar-SA"/>
        </w:rPr>
        <w:t>- Réunion n°3 du 20/06/2017 -</w:t>
      </w:r>
    </w:p>
    <w:p w:rsidR="0063218A" w:rsidRPr="0063218A" w:rsidRDefault="0063218A" w:rsidP="0063218A">
      <w:pPr>
        <w:suppressAutoHyphens/>
        <w:spacing w:after="0"/>
        <w:jc w:val="both"/>
        <w:rPr>
          <w:rFonts w:ascii="Trebuchet MS" w:eastAsia="Arial" w:hAnsi="Trebuchet MS" w:cs="Arial"/>
          <w:b/>
          <w:i/>
          <w:sz w:val="24"/>
          <w:szCs w:val="24"/>
          <w:lang w:eastAsia="ar-SA"/>
        </w:rPr>
      </w:pPr>
    </w:p>
    <w:p w:rsidR="0063218A" w:rsidRPr="0063218A" w:rsidRDefault="0063218A" w:rsidP="0063218A">
      <w:pPr>
        <w:suppressAutoHyphens/>
        <w:spacing w:after="0"/>
        <w:jc w:val="center"/>
        <w:rPr>
          <w:rFonts w:ascii="Trebuchet MS" w:eastAsia="Arial" w:hAnsi="Trebuchet MS" w:cs="Arial"/>
          <w:sz w:val="20"/>
          <w:szCs w:val="20"/>
          <w:lang w:eastAsia="ar-SA"/>
        </w:rPr>
      </w:pPr>
      <w:r w:rsidRPr="0063218A">
        <w:rPr>
          <w:rFonts w:ascii="Trebuchet MS" w:eastAsia="Arial" w:hAnsi="Trebuchet MS" w:cs="Arial"/>
          <w:b/>
          <w:i/>
          <w:sz w:val="24"/>
          <w:szCs w:val="24"/>
          <w:lang w:eastAsia="ar-SA"/>
        </w:rPr>
        <w:t>Relevé de discussions</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Présents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la direction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w:t>
      </w:r>
      <w:r w:rsidR="00670C16">
        <w:rPr>
          <w:rFonts w:ascii="Trebuchet MS" w:eastAsia="Arial" w:hAnsi="Trebuchet MS" w:cs="Arial"/>
          <w:sz w:val="20"/>
          <w:szCs w:val="20"/>
          <w:lang w:eastAsia="ar-SA"/>
        </w:rPr>
        <w:t>-------------------</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(CFDT),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(CFE-CGC),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(CGT), </w:t>
      </w:r>
    </w:p>
    <w:p w:rsid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Absentes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CFE-CGC),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FO)</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La Direction propose d’aborder à l’occasion de cette troisième réunion la thématique de la GPEC et de revenir si besoin sur la question de l’intergénérationnel.</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70C16" w:rsidP="0063218A">
      <w:pPr>
        <w:suppressAutoHyphens/>
        <w:spacing w:after="0"/>
        <w:jc w:val="both"/>
        <w:rPr>
          <w:rFonts w:ascii="Trebuchet MS" w:eastAsia="Arial" w:hAnsi="Trebuchet MS" w:cs="Arial"/>
          <w:sz w:val="20"/>
          <w:szCs w:val="20"/>
          <w:lang w:eastAsia="ar-SA"/>
        </w:rPr>
      </w:pPr>
      <w:r>
        <w:rPr>
          <w:rFonts w:ascii="Trebuchet MS" w:eastAsia="Arial" w:hAnsi="Trebuchet MS" w:cs="Arial"/>
          <w:sz w:val="20"/>
          <w:szCs w:val="20"/>
          <w:lang w:eastAsia="ar-SA"/>
        </w:rPr>
        <w:t>-------------------</w:t>
      </w:r>
      <w:r w:rsidR="0063218A" w:rsidRPr="0063218A">
        <w:rPr>
          <w:rFonts w:ascii="Trebuchet MS" w:eastAsia="Arial" w:hAnsi="Trebuchet MS" w:cs="Arial"/>
          <w:sz w:val="20"/>
          <w:szCs w:val="20"/>
          <w:lang w:eastAsia="ar-SA"/>
        </w:rPr>
        <w:t>interrompt la séance en indiquant que la CGT a un communiqué à porter à la connaissance des parties présentes. Il ressort de ce communiquer que : considérant que la Direction accorde une attention insuffisante aux demandes exprimées par la CGT lors des négociations, que c’est elle qui propose la rédaction des textes des accords, reprochant également aux autres syndicats d’être « disciplinés » parce qu’ils ont signé des accords antérieurs, la CGT décide de se retirer des négociations en cours, à savoir la négociation sur le dialogue social, sur la QVT et l’égalité professionnelle et sur la GPEC et l’intergénérationnel.</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La Direction s’étonne de cette prise de position qui est en total décalage avec l’esprit d’ouverture et de dialogue qui animait jusqu’alors toutes les organisations syndicales, prise de position qui est d’autant moins compréhensible que rien n’est encore arrêté et que nombre de propositions faites par la CGT ont été prises en compte.</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Les autres organisations syndicales s’insurgent contre le dénigrement dont elles font à nouveau l’objet de la part de la CGT, et soulignent que de longue date, même en cas de désaccord avec la direction, elles n’ont jamais rompu le dialogue.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La CGT quitte ensuite la salle.</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Les délégations syndicales CFDT et CFE-CGC poursuivent les échanges et débats sur les propositions faites lors de la réunion n°2 sur l’intergénérationnel.</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70C16" w:rsidP="0063218A">
      <w:pPr>
        <w:suppressAutoHyphens/>
        <w:spacing w:after="0"/>
        <w:jc w:val="both"/>
        <w:rPr>
          <w:rFonts w:ascii="Trebuchet MS" w:eastAsia="Arial" w:hAnsi="Trebuchet MS" w:cs="Arial"/>
          <w:sz w:val="20"/>
          <w:szCs w:val="20"/>
          <w:lang w:eastAsia="ar-SA"/>
        </w:rPr>
      </w:pPr>
      <w:r>
        <w:rPr>
          <w:rFonts w:ascii="Trebuchet MS" w:eastAsia="Arial" w:hAnsi="Trebuchet MS" w:cs="Arial"/>
          <w:sz w:val="20"/>
          <w:szCs w:val="20"/>
          <w:lang w:eastAsia="ar-SA"/>
        </w:rPr>
        <w:t>-------------------</w:t>
      </w:r>
      <w:r w:rsidR="0063218A" w:rsidRPr="0063218A">
        <w:rPr>
          <w:rFonts w:ascii="Trebuchet MS" w:eastAsia="Arial" w:hAnsi="Trebuchet MS" w:cs="Arial"/>
          <w:sz w:val="20"/>
          <w:szCs w:val="20"/>
          <w:lang w:eastAsia="ar-SA"/>
        </w:rPr>
        <w:t xml:space="preserve"> propose de soumettre aux débats un premier projet de texte aux organisations syndicales sur cette partie lors de la prochaine réunion.</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Réunion n°4 : le 05/07/2017 à 14h00 ; ordre du jour : réflexion sur le volet GPEC du futur accord.</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Fait à Paris, le 07/07/2017</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center"/>
        <w:rPr>
          <w:rFonts w:ascii="Arial" w:eastAsia="Arial" w:hAnsi="Arial" w:cs="Arial"/>
          <w:lang w:eastAsia="ar-SA"/>
        </w:rPr>
      </w:pPr>
      <w:r w:rsidRPr="0063218A">
        <w:rPr>
          <w:rFonts w:ascii="Trebuchet MS" w:eastAsia="Arial" w:hAnsi="Trebuchet MS" w:cs="Arial"/>
          <w:sz w:val="20"/>
          <w:szCs w:val="20"/>
          <w:lang w:eastAsia="ar-SA"/>
        </w:rPr>
        <w:t>***</w:t>
      </w:r>
    </w:p>
    <w:p w:rsidR="0063218A" w:rsidRDefault="0063218A">
      <w:pPr>
        <w:rPr>
          <w:rFonts w:ascii="Arial Narrow" w:eastAsia="Times New Roman" w:hAnsi="Arial Narrow" w:cs="Arial"/>
          <w:b/>
          <w:lang w:eastAsia="fr-FR"/>
        </w:rPr>
      </w:pPr>
      <w:r>
        <w:rPr>
          <w:rFonts w:ascii="Arial Narrow" w:eastAsia="Times New Roman" w:hAnsi="Arial Narrow" w:cs="Arial"/>
          <w:b/>
          <w:lang w:eastAsia="fr-FR"/>
        </w:rPr>
        <w:br w:type="page"/>
      </w:r>
    </w:p>
    <w:p w:rsidR="0063218A" w:rsidRPr="00EC4E3F" w:rsidRDefault="0063218A" w:rsidP="00EC4E3F">
      <w:pPr>
        <w:spacing w:after="0" w:line="240" w:lineRule="auto"/>
        <w:jc w:val="both"/>
        <w:rPr>
          <w:rFonts w:ascii="Arial Narrow" w:eastAsia="Times New Roman" w:hAnsi="Arial Narrow" w:cs="Arial"/>
          <w:b/>
          <w:lang w:eastAsia="fr-FR"/>
        </w:rPr>
      </w:pPr>
    </w:p>
    <w:p w:rsidR="0063218A" w:rsidRPr="0063218A" w:rsidRDefault="0063218A" w:rsidP="0063218A">
      <w:pPr>
        <w:suppressAutoHyphens/>
        <w:spacing w:after="0"/>
        <w:jc w:val="center"/>
        <w:rPr>
          <w:rFonts w:ascii="Trebuchet MS" w:eastAsia="Arial" w:hAnsi="Trebuchet MS" w:cs="Arial"/>
          <w:b/>
          <w:sz w:val="24"/>
          <w:szCs w:val="24"/>
          <w:lang w:eastAsia="ar-SA"/>
        </w:rPr>
      </w:pPr>
      <w:r w:rsidRPr="0063218A">
        <w:rPr>
          <w:rFonts w:ascii="Trebuchet MS" w:eastAsia="Arial" w:hAnsi="Trebuchet MS" w:cs="Arial"/>
          <w:b/>
          <w:sz w:val="24"/>
          <w:szCs w:val="24"/>
          <w:lang w:eastAsia="ar-SA"/>
        </w:rPr>
        <w:t>Négociation sur la GPEC, la mixité des métiers et l’intergénérationnel</w:t>
      </w:r>
    </w:p>
    <w:p w:rsidR="0063218A" w:rsidRPr="0063218A" w:rsidRDefault="0063218A" w:rsidP="0063218A">
      <w:pPr>
        <w:suppressAutoHyphens/>
        <w:spacing w:after="0"/>
        <w:jc w:val="center"/>
        <w:rPr>
          <w:rFonts w:ascii="Trebuchet MS" w:eastAsia="Arial" w:hAnsi="Trebuchet MS" w:cs="Arial"/>
          <w:b/>
          <w:i/>
          <w:sz w:val="24"/>
          <w:szCs w:val="24"/>
          <w:lang w:eastAsia="ar-SA"/>
        </w:rPr>
      </w:pPr>
      <w:r w:rsidRPr="0063218A">
        <w:rPr>
          <w:rFonts w:ascii="Trebuchet MS" w:eastAsia="Arial" w:hAnsi="Trebuchet MS" w:cs="Arial"/>
          <w:b/>
          <w:sz w:val="24"/>
          <w:szCs w:val="24"/>
          <w:lang w:eastAsia="ar-SA"/>
        </w:rPr>
        <w:t>- Réunion n°4 du 05/07/2017 -</w:t>
      </w:r>
    </w:p>
    <w:p w:rsidR="0063218A" w:rsidRPr="0063218A" w:rsidRDefault="0063218A" w:rsidP="0063218A">
      <w:pPr>
        <w:suppressAutoHyphens/>
        <w:spacing w:after="0"/>
        <w:jc w:val="both"/>
        <w:rPr>
          <w:rFonts w:ascii="Trebuchet MS" w:eastAsia="Arial" w:hAnsi="Trebuchet MS" w:cs="Arial"/>
          <w:b/>
          <w:i/>
          <w:sz w:val="24"/>
          <w:szCs w:val="24"/>
          <w:lang w:eastAsia="ar-SA"/>
        </w:rPr>
      </w:pPr>
    </w:p>
    <w:p w:rsidR="0063218A" w:rsidRPr="0063218A" w:rsidRDefault="0063218A" w:rsidP="0063218A">
      <w:pPr>
        <w:suppressAutoHyphens/>
        <w:spacing w:after="0"/>
        <w:jc w:val="center"/>
        <w:rPr>
          <w:rFonts w:ascii="Trebuchet MS" w:eastAsia="Arial" w:hAnsi="Trebuchet MS" w:cs="Arial"/>
          <w:sz w:val="20"/>
          <w:szCs w:val="20"/>
          <w:lang w:eastAsia="ar-SA"/>
        </w:rPr>
      </w:pPr>
      <w:r w:rsidRPr="0063218A">
        <w:rPr>
          <w:rFonts w:ascii="Trebuchet MS" w:eastAsia="Arial" w:hAnsi="Trebuchet MS" w:cs="Arial"/>
          <w:b/>
          <w:i/>
          <w:sz w:val="24"/>
          <w:szCs w:val="24"/>
          <w:lang w:eastAsia="ar-SA"/>
        </w:rPr>
        <w:t>Relevé de discussions</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Présents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la direction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w:t>
      </w:r>
      <w:r w:rsidR="00670C16">
        <w:rPr>
          <w:rFonts w:ascii="Trebuchet MS" w:eastAsia="Arial" w:hAnsi="Trebuchet MS" w:cs="Arial"/>
          <w:sz w:val="20"/>
          <w:szCs w:val="20"/>
          <w:lang w:eastAsia="ar-SA"/>
        </w:rPr>
        <w:t>-------------------</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(CFDT),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(CFE-CGC)</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Absentes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CFE-CGC),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CFDT),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FO),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CGT)</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Les parties conviennent d’aborder à l’occasion de cette quatrième réunion la thématique de la GPEC.</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b/>
          <w:i/>
          <w:sz w:val="20"/>
          <w:szCs w:val="20"/>
          <w:lang w:eastAsia="ar-SA"/>
        </w:rPr>
      </w:pPr>
      <w:r w:rsidRPr="0063218A">
        <w:rPr>
          <w:rFonts w:ascii="Trebuchet MS" w:eastAsia="Arial" w:hAnsi="Trebuchet MS" w:cs="Arial"/>
          <w:b/>
          <w:i/>
          <w:sz w:val="20"/>
          <w:szCs w:val="20"/>
          <w:lang w:eastAsia="ar-SA"/>
        </w:rPr>
        <w:t>Mobilité et gestion des carrières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Les organisations syndicales expriment la nécessité que le salarié ait une réponse écrite lorsqu’il postule à un poste ouvert dans le groupe, dans le cadre d’une mobilité interne et que sa candidature n’est pas retenue. Cette réponse écrite vise à </w:t>
      </w:r>
      <w:proofErr w:type="spellStart"/>
      <w:r w:rsidRPr="0063218A">
        <w:rPr>
          <w:rFonts w:ascii="Trebuchet MS" w:eastAsia="Arial" w:hAnsi="Trebuchet MS" w:cs="Arial"/>
          <w:sz w:val="20"/>
          <w:szCs w:val="20"/>
          <w:lang w:eastAsia="ar-SA"/>
        </w:rPr>
        <w:t>historiser</w:t>
      </w:r>
      <w:proofErr w:type="spellEnd"/>
      <w:r w:rsidRPr="0063218A">
        <w:rPr>
          <w:rFonts w:ascii="Trebuchet MS" w:eastAsia="Arial" w:hAnsi="Trebuchet MS" w:cs="Arial"/>
          <w:sz w:val="20"/>
          <w:szCs w:val="20"/>
          <w:lang w:eastAsia="ar-SA"/>
        </w:rPr>
        <w:t xml:space="preserve"> le processus et confirme la bonne prise en considération de la candidature par la direction.</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Concernant les revues du personnel, il pourrait être intéressant qu’un partage d’informations à caractère statistique puisse être fait aux représentants du personnel, par exemple dans le cadre de la commission emploi du Comité d’Entreprise.</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Les organisations syndicales soulignent l’importance de faire un retour rapide aux collaborateurs sur les demandes exprimées par ceux-ci dans les EIP / EP. Cette réactivité participe de la relation de confiance entre les collaborateurs, la hiérarchie et la DRH.</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b/>
          <w:i/>
          <w:sz w:val="20"/>
          <w:szCs w:val="20"/>
          <w:lang w:eastAsia="ar-SA"/>
        </w:rPr>
      </w:pPr>
      <w:r w:rsidRPr="0063218A">
        <w:rPr>
          <w:rFonts w:ascii="Trebuchet MS" w:eastAsia="Arial" w:hAnsi="Trebuchet MS" w:cs="Arial"/>
          <w:b/>
          <w:i/>
          <w:sz w:val="20"/>
          <w:szCs w:val="20"/>
          <w:lang w:eastAsia="ar-SA"/>
        </w:rPr>
        <w:t>Parcours syndicaux :</w:t>
      </w:r>
    </w:p>
    <w:p w:rsidR="0063218A" w:rsidRPr="0063218A" w:rsidRDefault="00670C16" w:rsidP="0063218A">
      <w:pPr>
        <w:suppressAutoHyphens/>
        <w:spacing w:after="0"/>
        <w:jc w:val="both"/>
        <w:rPr>
          <w:rFonts w:ascii="Trebuchet MS" w:eastAsia="Arial" w:hAnsi="Trebuchet MS" w:cs="Arial"/>
          <w:sz w:val="20"/>
          <w:szCs w:val="20"/>
          <w:lang w:eastAsia="ar-SA"/>
        </w:rPr>
      </w:pPr>
      <w:r>
        <w:rPr>
          <w:rFonts w:ascii="Trebuchet MS" w:eastAsia="Arial" w:hAnsi="Trebuchet MS" w:cs="Arial"/>
          <w:sz w:val="20"/>
          <w:szCs w:val="20"/>
          <w:lang w:eastAsia="ar-SA"/>
        </w:rPr>
        <w:t>-------------------</w:t>
      </w:r>
      <w:r w:rsidR="0063218A" w:rsidRPr="0063218A">
        <w:rPr>
          <w:rFonts w:ascii="Trebuchet MS" w:eastAsia="Arial" w:hAnsi="Trebuchet MS" w:cs="Arial"/>
          <w:sz w:val="20"/>
          <w:szCs w:val="20"/>
          <w:lang w:eastAsia="ar-SA"/>
        </w:rPr>
        <w:t xml:space="preserve"> indique que l’entretien professionnel constitue un temps d’échange privilégié entre le manager et le collaborateur au cours duquel sont appréciées les compétences mises en œuvre par le collaborateur. Les compétences acquises dans le cadre de l’exercice de mandats de représentation du personnel doivent être également valorisées à cette occasion. La question de l’équilibre entre l’exercice des mandats et les missions professionnelles pourra, quant à elle, être abordée lors de l’EIP, ainsi que les difficultés éventuelles rencontrées par le représentant du personnel dans sa mission.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b/>
          <w:i/>
          <w:sz w:val="20"/>
          <w:szCs w:val="20"/>
          <w:lang w:eastAsia="ar-SA"/>
        </w:rPr>
      </w:pPr>
      <w:r w:rsidRPr="0063218A">
        <w:rPr>
          <w:rFonts w:ascii="Trebuchet MS" w:eastAsia="Arial" w:hAnsi="Trebuchet MS" w:cs="Arial"/>
          <w:b/>
          <w:i/>
          <w:sz w:val="20"/>
          <w:szCs w:val="20"/>
          <w:lang w:eastAsia="ar-SA"/>
        </w:rPr>
        <w:t>Droit à la déconnexion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Ce sujet est abordé dans la négociation sur la QVT et l’égalité professionnelle entre les femmes et les hommes. Il fait toutefois écho à la problématique de l’employabilité des collaborateurs et à leur capacité à appréhender les NTIC, à la fois sur le plan technique mais aussi sur le plan des usages. La mise à disposition des nouveaux outils informatiques dans le cadre du déploiement du projet dit de « Nouveau Monde » sera accompagnée de formations, et devra être encadré par un rappel des bonnes pratiques d’utilisation.</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Plus largement, la digitalisation va modifier nombre de pratiques professionnelles et impacter un panel important de métiers. Il est donc indispensable que l’accompagnement des collaborateurs dans la digitalisation soit pris en compte dans le cadre du plan de formation à trois ans.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lastRenderedPageBreak/>
        <w:t>Les parties conviennent qu’un premier projet de texte, visant à organiser et formaliser l’ensemble des idées exprimées lors des 4 premières réunions de négociations, sera présenté et débattu à l’occasion de la réunion de négociation n°5 qui se tiendra le 13/09/2017 à 14h30.</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Fait à Paris, le 10/07/2017</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center"/>
        <w:rPr>
          <w:rFonts w:ascii="Arial" w:eastAsia="Arial" w:hAnsi="Arial" w:cs="Arial"/>
          <w:lang w:eastAsia="ar-SA"/>
        </w:rPr>
      </w:pPr>
      <w:r w:rsidRPr="0063218A">
        <w:rPr>
          <w:rFonts w:ascii="Trebuchet MS" w:eastAsia="Arial" w:hAnsi="Trebuchet MS" w:cs="Arial"/>
          <w:sz w:val="20"/>
          <w:szCs w:val="20"/>
          <w:lang w:eastAsia="ar-SA"/>
        </w:rPr>
        <w:t>***</w:t>
      </w:r>
    </w:p>
    <w:p w:rsidR="0063218A" w:rsidRDefault="0063218A">
      <w:pPr>
        <w:rPr>
          <w:rFonts w:ascii="Arial Narrow" w:eastAsia="Times New Roman" w:hAnsi="Arial Narrow" w:cs="Times New Roman"/>
          <w:b/>
          <w:bCs/>
          <w:lang w:eastAsia="fr-FR"/>
        </w:rPr>
      </w:pPr>
      <w:r>
        <w:rPr>
          <w:rFonts w:ascii="Arial Narrow" w:eastAsia="Times New Roman" w:hAnsi="Arial Narrow" w:cs="Times New Roman"/>
          <w:b/>
          <w:bCs/>
          <w:lang w:eastAsia="fr-FR"/>
        </w:rPr>
        <w:br w:type="page"/>
      </w:r>
    </w:p>
    <w:p w:rsidR="0063218A" w:rsidRPr="0063218A" w:rsidRDefault="0063218A" w:rsidP="0063218A">
      <w:pPr>
        <w:suppressAutoHyphens/>
        <w:spacing w:after="0"/>
        <w:jc w:val="center"/>
        <w:rPr>
          <w:rFonts w:ascii="Trebuchet MS" w:eastAsia="Arial" w:hAnsi="Trebuchet MS" w:cs="Arial"/>
          <w:b/>
          <w:sz w:val="24"/>
          <w:szCs w:val="24"/>
          <w:lang w:eastAsia="ar-SA"/>
        </w:rPr>
      </w:pPr>
      <w:r w:rsidRPr="0063218A">
        <w:rPr>
          <w:rFonts w:ascii="Trebuchet MS" w:eastAsia="Arial" w:hAnsi="Trebuchet MS" w:cs="Arial"/>
          <w:b/>
          <w:sz w:val="24"/>
          <w:szCs w:val="24"/>
          <w:lang w:eastAsia="ar-SA"/>
        </w:rPr>
        <w:lastRenderedPageBreak/>
        <w:t>Négociation sur la GPEC, la mixité des métiers et l’intergénérationnel</w:t>
      </w:r>
    </w:p>
    <w:p w:rsidR="0063218A" w:rsidRPr="0063218A" w:rsidRDefault="0063218A" w:rsidP="0063218A">
      <w:pPr>
        <w:suppressAutoHyphens/>
        <w:spacing w:after="0"/>
        <w:jc w:val="center"/>
        <w:rPr>
          <w:rFonts w:ascii="Trebuchet MS" w:eastAsia="Arial" w:hAnsi="Trebuchet MS" w:cs="Arial"/>
          <w:b/>
          <w:i/>
          <w:sz w:val="24"/>
          <w:szCs w:val="24"/>
          <w:lang w:eastAsia="ar-SA"/>
        </w:rPr>
      </w:pPr>
      <w:r w:rsidRPr="0063218A">
        <w:rPr>
          <w:rFonts w:ascii="Trebuchet MS" w:eastAsia="Arial" w:hAnsi="Trebuchet MS" w:cs="Arial"/>
          <w:b/>
          <w:sz w:val="24"/>
          <w:szCs w:val="24"/>
          <w:lang w:eastAsia="ar-SA"/>
        </w:rPr>
        <w:t>- Réunion n°5 du 13/09/2017 -</w:t>
      </w:r>
    </w:p>
    <w:p w:rsidR="0063218A" w:rsidRPr="0063218A" w:rsidRDefault="0063218A" w:rsidP="0063218A">
      <w:pPr>
        <w:suppressAutoHyphens/>
        <w:spacing w:after="0"/>
        <w:jc w:val="both"/>
        <w:rPr>
          <w:rFonts w:ascii="Trebuchet MS" w:eastAsia="Arial" w:hAnsi="Trebuchet MS" w:cs="Arial"/>
          <w:b/>
          <w:i/>
          <w:sz w:val="24"/>
          <w:szCs w:val="24"/>
          <w:lang w:eastAsia="ar-SA"/>
        </w:rPr>
      </w:pPr>
    </w:p>
    <w:p w:rsidR="0063218A" w:rsidRPr="0063218A" w:rsidRDefault="0063218A" w:rsidP="0063218A">
      <w:pPr>
        <w:suppressAutoHyphens/>
        <w:spacing w:after="0"/>
        <w:jc w:val="center"/>
        <w:rPr>
          <w:rFonts w:ascii="Trebuchet MS" w:eastAsia="Arial" w:hAnsi="Trebuchet MS" w:cs="Arial"/>
          <w:sz w:val="20"/>
          <w:szCs w:val="20"/>
          <w:lang w:eastAsia="ar-SA"/>
        </w:rPr>
      </w:pPr>
      <w:r w:rsidRPr="0063218A">
        <w:rPr>
          <w:rFonts w:ascii="Trebuchet MS" w:eastAsia="Arial" w:hAnsi="Trebuchet MS" w:cs="Arial"/>
          <w:b/>
          <w:i/>
          <w:sz w:val="24"/>
          <w:szCs w:val="24"/>
          <w:lang w:eastAsia="ar-SA"/>
        </w:rPr>
        <w:t>Relevé de discussions</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Présents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la direction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w:t>
      </w:r>
      <w:r w:rsidR="00670C16">
        <w:rPr>
          <w:rFonts w:ascii="Trebuchet MS" w:eastAsia="Arial" w:hAnsi="Trebuchet MS" w:cs="Arial"/>
          <w:sz w:val="20"/>
          <w:szCs w:val="20"/>
          <w:lang w:eastAsia="ar-SA"/>
        </w:rPr>
        <w:t>-------------------</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(CFDT),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(CFE-CGC),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FO)</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Absents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CFE-CGC),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CGT)</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70C16" w:rsidP="0063218A">
      <w:pPr>
        <w:suppressAutoHyphens/>
        <w:spacing w:after="0"/>
        <w:jc w:val="both"/>
        <w:rPr>
          <w:rFonts w:ascii="Trebuchet MS" w:eastAsia="Arial" w:hAnsi="Trebuchet MS" w:cs="Arial"/>
          <w:sz w:val="20"/>
          <w:szCs w:val="20"/>
          <w:lang w:eastAsia="ar-SA"/>
        </w:rPr>
      </w:pPr>
      <w:r>
        <w:rPr>
          <w:rFonts w:ascii="Trebuchet MS" w:eastAsia="Arial" w:hAnsi="Trebuchet MS" w:cs="Arial"/>
          <w:sz w:val="20"/>
          <w:szCs w:val="20"/>
          <w:lang w:eastAsia="ar-SA"/>
        </w:rPr>
        <w:t>-------------------</w:t>
      </w:r>
      <w:r w:rsidR="0063218A" w:rsidRPr="0063218A">
        <w:rPr>
          <w:rFonts w:ascii="Trebuchet MS" w:eastAsia="Arial" w:hAnsi="Trebuchet MS" w:cs="Arial"/>
          <w:sz w:val="20"/>
          <w:szCs w:val="20"/>
          <w:lang w:eastAsia="ar-SA"/>
        </w:rPr>
        <w:t xml:space="preserve"> présente aux délégations syndicales une synthèse récapitulative des accords conclus successivement et des actions engagées ces dernières années, au sein des sociétés de l’UES Arcade, sur les thématiques couvertes par la présente négociation.</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 Il ressort de cette synthèse une prise en compte déjà ancienne de la direction et des partenaires sociaux de ces thématiques comme étant des enjeux RH forts pour les sociétés, au regard de la nécessité de maintenir et de développer les savoir et savoir-faire de leurs collaborateurs tout en préservant l’employabilité de ces derniers.</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Au travers des échanges engagés en séance, il ressort les points suivants :</w:t>
      </w:r>
    </w:p>
    <w:p w:rsidR="0063218A" w:rsidRPr="0063218A" w:rsidRDefault="0063218A" w:rsidP="0063218A">
      <w:pPr>
        <w:pStyle w:val="Paragraphedeliste"/>
        <w:numPr>
          <w:ilvl w:val="0"/>
          <w:numId w:val="12"/>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Nécessité de suivre, avec des indicateurs adaptés, les mobilités internes et de mettre en place un dispositif facilitant la mobilité afin que celle-ci soit un canal de recrutement utilisé prioritairement à des embauches externes,</w:t>
      </w:r>
    </w:p>
    <w:p w:rsidR="0063218A" w:rsidRPr="0063218A" w:rsidRDefault="0063218A" w:rsidP="0063218A">
      <w:pPr>
        <w:pStyle w:val="Paragraphedeliste"/>
        <w:numPr>
          <w:ilvl w:val="0"/>
          <w:numId w:val="12"/>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Réflexion à engager sur les perspectives professionnelles pouvant être proposées aux jeunes à l’issue de leur alternance afin d’éviter qu’ils ne partent à l’issue des apprentissages acquis au sein des sociétés de l’UES Arcade,</w:t>
      </w:r>
    </w:p>
    <w:p w:rsidR="0063218A" w:rsidRPr="0063218A" w:rsidRDefault="0063218A" w:rsidP="0063218A">
      <w:pPr>
        <w:pStyle w:val="Paragraphedeliste"/>
        <w:numPr>
          <w:ilvl w:val="0"/>
          <w:numId w:val="12"/>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Repenser l’organisation des binômes intergénérationnels de transfert de compétences afin que ceux-ci soit reliés au référentiel emplois et compétences</w:t>
      </w:r>
    </w:p>
    <w:p w:rsidR="0063218A" w:rsidRPr="0063218A" w:rsidRDefault="0063218A" w:rsidP="0063218A">
      <w:pPr>
        <w:pStyle w:val="Paragraphedeliste"/>
        <w:numPr>
          <w:ilvl w:val="0"/>
          <w:numId w:val="12"/>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Intégrer lors des EIP /EP un temps d’échange entre le manager et son collaborateur représentant du personnel sur les conditions d’exercice du ou des mandats et les compétences mises en œuvre dans ce cadre</w:t>
      </w:r>
    </w:p>
    <w:p w:rsidR="0063218A" w:rsidRPr="0063218A" w:rsidRDefault="0063218A" w:rsidP="0063218A">
      <w:pPr>
        <w:pStyle w:val="Paragraphedeliste"/>
        <w:numPr>
          <w:ilvl w:val="0"/>
          <w:numId w:val="12"/>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Donner de la visibilité aux collaborateurs sur certains dispositifs existant au sein des sociétés de l’UES Arcade tels que les bilans retraite dont peuvent bénéficier les salariés de 55 ans et plus.</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A l’issue de ces échanges,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remet aux délégations syndicales une proposition de texte d’accord, reprenant et structurant l’ensemble des sujets abordés lors des 4 réunions précédentes. Elle les invite à prendre connaissance de ce texte préalablement à la prochaine réunion de négociation qui aura lieu le </w:t>
      </w:r>
      <w:r w:rsidRPr="0063218A">
        <w:rPr>
          <w:rFonts w:ascii="Trebuchet MS" w:eastAsia="Arial" w:hAnsi="Trebuchet MS" w:cs="Arial"/>
          <w:b/>
          <w:sz w:val="20"/>
          <w:szCs w:val="20"/>
          <w:lang w:eastAsia="ar-SA"/>
        </w:rPr>
        <w:t>25/09/2017 à 14H30</w:t>
      </w:r>
      <w:r w:rsidRPr="0063218A">
        <w:rPr>
          <w:rFonts w:ascii="Trebuchet MS" w:eastAsia="Arial" w:hAnsi="Trebuchet MS" w:cs="Arial"/>
          <w:sz w:val="20"/>
          <w:szCs w:val="20"/>
          <w:lang w:eastAsia="ar-SA"/>
        </w:rPr>
        <w:t>. Le projet de texte d’accord sera adressé aux personnes absentes, par messagerie électronique.</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Fait à Paris, le 15/09/2017</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center"/>
        <w:rPr>
          <w:rFonts w:ascii="Arial" w:eastAsia="Arial" w:hAnsi="Arial" w:cs="Arial"/>
          <w:lang w:eastAsia="ar-SA"/>
        </w:rPr>
      </w:pPr>
      <w:r w:rsidRPr="0063218A">
        <w:rPr>
          <w:rFonts w:ascii="Trebuchet MS" w:eastAsia="Arial" w:hAnsi="Trebuchet MS" w:cs="Arial"/>
          <w:sz w:val="20"/>
          <w:szCs w:val="20"/>
          <w:lang w:eastAsia="ar-SA"/>
        </w:rPr>
        <w:t>***</w:t>
      </w:r>
    </w:p>
    <w:p w:rsidR="0063218A" w:rsidRDefault="0063218A">
      <w:pPr>
        <w:rPr>
          <w:rFonts w:ascii="Arial Narrow" w:eastAsia="Times New Roman" w:hAnsi="Arial Narrow" w:cs="Times New Roman"/>
          <w:b/>
          <w:bCs/>
          <w:lang w:eastAsia="fr-FR"/>
        </w:rPr>
      </w:pPr>
      <w:r>
        <w:rPr>
          <w:rFonts w:ascii="Arial Narrow" w:eastAsia="Times New Roman" w:hAnsi="Arial Narrow" w:cs="Times New Roman"/>
          <w:b/>
          <w:bCs/>
          <w:lang w:eastAsia="fr-FR"/>
        </w:rPr>
        <w:br w:type="page"/>
      </w:r>
    </w:p>
    <w:p w:rsidR="0063218A" w:rsidRPr="0063218A" w:rsidRDefault="0063218A" w:rsidP="0063218A">
      <w:pPr>
        <w:suppressAutoHyphens/>
        <w:spacing w:after="0"/>
        <w:jc w:val="center"/>
        <w:rPr>
          <w:rFonts w:ascii="Trebuchet MS" w:eastAsia="Arial" w:hAnsi="Trebuchet MS" w:cs="Arial"/>
          <w:b/>
          <w:sz w:val="24"/>
          <w:szCs w:val="24"/>
          <w:lang w:eastAsia="ar-SA"/>
        </w:rPr>
      </w:pPr>
      <w:r w:rsidRPr="0063218A">
        <w:rPr>
          <w:rFonts w:ascii="Trebuchet MS" w:eastAsia="Arial" w:hAnsi="Trebuchet MS" w:cs="Arial"/>
          <w:b/>
          <w:sz w:val="24"/>
          <w:szCs w:val="24"/>
          <w:lang w:eastAsia="ar-SA"/>
        </w:rPr>
        <w:lastRenderedPageBreak/>
        <w:t>Négociation sur la GPEC, la mixité des métiers et l’intergénérationnel</w:t>
      </w:r>
    </w:p>
    <w:p w:rsidR="0063218A" w:rsidRPr="0063218A" w:rsidRDefault="0063218A" w:rsidP="0063218A">
      <w:pPr>
        <w:suppressAutoHyphens/>
        <w:spacing w:after="0"/>
        <w:jc w:val="center"/>
        <w:rPr>
          <w:rFonts w:ascii="Trebuchet MS" w:eastAsia="Arial" w:hAnsi="Trebuchet MS" w:cs="Arial"/>
          <w:b/>
          <w:i/>
          <w:sz w:val="24"/>
          <w:szCs w:val="24"/>
          <w:lang w:eastAsia="ar-SA"/>
        </w:rPr>
      </w:pPr>
      <w:r w:rsidRPr="0063218A">
        <w:rPr>
          <w:rFonts w:ascii="Trebuchet MS" w:eastAsia="Arial" w:hAnsi="Trebuchet MS" w:cs="Arial"/>
          <w:b/>
          <w:sz w:val="24"/>
          <w:szCs w:val="24"/>
          <w:lang w:eastAsia="ar-SA"/>
        </w:rPr>
        <w:t>- Réunion n°6 du 25/09/2017 -</w:t>
      </w:r>
    </w:p>
    <w:p w:rsidR="0063218A" w:rsidRPr="0063218A" w:rsidRDefault="0063218A" w:rsidP="0063218A">
      <w:pPr>
        <w:suppressAutoHyphens/>
        <w:spacing w:after="0"/>
        <w:jc w:val="center"/>
        <w:rPr>
          <w:rFonts w:ascii="Trebuchet MS" w:eastAsia="Arial" w:hAnsi="Trebuchet MS" w:cs="Arial"/>
          <w:sz w:val="20"/>
          <w:szCs w:val="20"/>
          <w:lang w:eastAsia="ar-SA"/>
        </w:rPr>
      </w:pPr>
      <w:r w:rsidRPr="0063218A">
        <w:rPr>
          <w:rFonts w:ascii="Trebuchet MS" w:eastAsia="Arial" w:hAnsi="Trebuchet MS" w:cs="Arial"/>
          <w:b/>
          <w:i/>
          <w:sz w:val="24"/>
          <w:szCs w:val="24"/>
          <w:lang w:eastAsia="ar-SA"/>
        </w:rPr>
        <w:t>Relevé de discussions</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Présents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la direction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w:t>
      </w:r>
      <w:r w:rsidR="00670C16">
        <w:rPr>
          <w:rFonts w:ascii="Trebuchet MS" w:eastAsia="Arial" w:hAnsi="Trebuchet MS" w:cs="Arial"/>
          <w:sz w:val="20"/>
          <w:szCs w:val="20"/>
          <w:lang w:eastAsia="ar-SA"/>
        </w:rPr>
        <w:t>-------------------</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CFDT),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(CFE-CGC),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FO),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CGT)</w:t>
      </w:r>
    </w:p>
    <w:p w:rsidR="0063218A" w:rsidRPr="0063218A" w:rsidRDefault="0063218A" w:rsidP="0063218A">
      <w:pPr>
        <w:suppressAutoHyphens/>
        <w:spacing w:after="0"/>
        <w:ind w:left="72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Absents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63218A">
        <w:rPr>
          <w:rFonts w:ascii="Trebuchet MS" w:eastAsia="Arial" w:hAnsi="Trebuchet MS" w:cs="Arial"/>
          <w:sz w:val="20"/>
          <w:szCs w:val="20"/>
          <w:lang w:eastAsia="ar-SA"/>
        </w:rPr>
        <w:t xml:space="preserve"> (délégation CFE-CGC),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 l’issue de la réunion précédente, un exemplaire du projet de texte d’accord a été remis aux délégations syndicales (et adressé par mail) afin que celles-ci puissent faire part de leurs remarques lors de la réunion de ce jour.</w:t>
      </w:r>
      <w:r>
        <w:rPr>
          <w:rFonts w:ascii="Trebuchet MS" w:eastAsia="Arial" w:hAnsi="Trebuchet MS" w:cs="Arial"/>
          <w:sz w:val="20"/>
          <w:szCs w:val="20"/>
          <w:lang w:eastAsia="ar-SA"/>
        </w:rPr>
        <w:t xml:space="preserve"> </w:t>
      </w:r>
      <w:r w:rsidRPr="0063218A">
        <w:rPr>
          <w:rFonts w:ascii="Trebuchet MS" w:eastAsia="Arial" w:hAnsi="Trebuchet MS" w:cs="Arial"/>
          <w:sz w:val="20"/>
          <w:szCs w:val="20"/>
          <w:lang w:eastAsia="ar-SA"/>
        </w:rPr>
        <w:t xml:space="preserve">Après prise de connaissance du projet d’accord, la CGT a adressé une note de réflexion à la Direction sur les différents thèmes couverts par l’accord, et sur lesquels se rejoignent les différentes organisations syndicales : ainsi, les délégations syndicales soulignent la nécessité d’intégrer dans l’accord les orientations stratégiques qui ont un impact prévisible sur l’emploi et dont découlent la GPEC et le plan de formation. La mobilité professionnelle est en outre un levier insuffisamment exploité pour accompagner une évolution professionnelle.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Il est ensuite procédé à la relecture du texte. Les modifications suivantes sont apportées au texte :</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Article 3.1 : « assurer des conditions optimales d’intégration et d’apprentissage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L’accompagnement par un tuteur ou un référent métier ne sera pas limité aux seuls jeunes de moins de 26 ans mais à tous les nouveaux collaborateurs.</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Article 3.4 : « accompagner les jeunes de moins de 26 ans éloignés de l’emploi pour faciliter l’insertion professionnelle sur le marché du travail</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Cet article est supprimé</w:t>
      </w:r>
    </w:p>
    <w:p w:rsidR="0063218A" w:rsidRPr="0063218A" w:rsidRDefault="0063218A" w:rsidP="0063218A">
      <w:pPr>
        <w:suppressAutoHyphens/>
        <w:spacing w:after="0"/>
        <w:jc w:val="both"/>
        <w:rPr>
          <w:rFonts w:ascii="Trebuchet MS" w:eastAsia="Arial" w:hAnsi="Trebuchet MS" w:cs="Arial"/>
          <w:sz w:val="20"/>
          <w:szCs w:val="20"/>
          <w:highlight w:val="yellow"/>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Article 6-1 : « mobiliser les entretiens professionnels afin d’identifier les souhaits d’évolution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Un retour aux collaborateurs sur les actions demandées dans les EIP / EP doit être effectué en juin et un bilan à la commission de suivi idéalement en septembre.</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Article 7 : « développer l’employabilité des salariés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Un paragraphe sur les orientations stratégiques sera ajouté au projet de texte d’accord.</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Article 9 : « modalités de mise en œuvre de l’accord et d’évaluation de la réalisation des objectifs et engagements de l’accord »</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Un point d’étape sera présenté à la commission de suivi tous les 6 mois</w:t>
      </w: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La Commission paritaire de suivi sera composée :</w:t>
      </w:r>
    </w:p>
    <w:p w:rsidR="0063218A" w:rsidRPr="0063218A" w:rsidRDefault="0063218A" w:rsidP="0063218A">
      <w:pPr>
        <w:pStyle w:val="Paragraphedeliste"/>
        <w:numPr>
          <w:ilvl w:val="0"/>
          <w:numId w:val="12"/>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 xml:space="preserve">De 2 représentants de chaque organisation syndicale représentative signataire au niveau de l’UES Arcade (le délégué syndical et le salarié, membre de sa délégation, ayant participé à la négociation), </w:t>
      </w:r>
    </w:p>
    <w:p w:rsidR="0063218A" w:rsidRPr="0063218A" w:rsidRDefault="0063218A" w:rsidP="0063218A">
      <w:pPr>
        <w:pStyle w:val="Paragraphedeliste"/>
        <w:numPr>
          <w:ilvl w:val="0"/>
          <w:numId w:val="12"/>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D’1 représentant des services RH de chaque société de l’UES Arcade.</w:t>
      </w:r>
    </w:p>
    <w:p w:rsidR="0063218A" w:rsidRPr="0063218A" w:rsidRDefault="0063218A" w:rsidP="0063218A">
      <w:pPr>
        <w:pStyle w:val="Paragraphedeliste"/>
        <w:numPr>
          <w:ilvl w:val="0"/>
          <w:numId w:val="12"/>
        </w:num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De la DRH du Groupe Arcade.</w:t>
      </w:r>
    </w:p>
    <w:p w:rsidR="0063218A" w:rsidRPr="0063218A" w:rsidRDefault="0063218A" w:rsidP="0063218A">
      <w:pPr>
        <w:suppressAutoHyphens/>
        <w:spacing w:after="0"/>
        <w:jc w:val="both"/>
        <w:rPr>
          <w:rFonts w:ascii="Trebuchet MS" w:eastAsia="Arial" w:hAnsi="Trebuchet MS" w:cs="Arial"/>
          <w:sz w:val="20"/>
          <w:szCs w:val="20"/>
          <w:highlight w:val="yellow"/>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Prochaine réunion : 09/10/2017 ; cette réunion visera à finaliser la rédaction du projet d’accord.</w:t>
      </w:r>
    </w:p>
    <w:p w:rsidR="0063218A" w:rsidRPr="0063218A" w:rsidRDefault="0063218A" w:rsidP="0063218A">
      <w:pPr>
        <w:suppressAutoHyphens/>
        <w:spacing w:after="0"/>
        <w:jc w:val="both"/>
        <w:rPr>
          <w:rFonts w:ascii="Trebuchet MS" w:eastAsia="Arial" w:hAnsi="Trebuchet MS" w:cs="Arial"/>
          <w:sz w:val="20"/>
          <w:szCs w:val="20"/>
          <w:lang w:eastAsia="ar-SA"/>
        </w:rPr>
      </w:pPr>
    </w:p>
    <w:p w:rsidR="0063218A" w:rsidRPr="0063218A" w:rsidRDefault="0063218A" w:rsidP="0063218A">
      <w:pPr>
        <w:suppressAutoHyphens/>
        <w:spacing w:after="0"/>
        <w:jc w:val="both"/>
        <w:rPr>
          <w:rFonts w:ascii="Trebuchet MS" w:eastAsia="Arial" w:hAnsi="Trebuchet MS" w:cs="Arial"/>
          <w:sz w:val="20"/>
          <w:szCs w:val="20"/>
          <w:lang w:eastAsia="ar-SA"/>
        </w:rPr>
      </w:pPr>
      <w:r w:rsidRPr="0063218A">
        <w:rPr>
          <w:rFonts w:ascii="Trebuchet MS" w:eastAsia="Arial" w:hAnsi="Trebuchet MS" w:cs="Arial"/>
          <w:sz w:val="20"/>
          <w:szCs w:val="20"/>
          <w:lang w:eastAsia="ar-SA"/>
        </w:rPr>
        <w:t>Fait à Paris, le 05/10/2017</w:t>
      </w:r>
    </w:p>
    <w:p w:rsidR="0063218A" w:rsidRPr="0063218A" w:rsidRDefault="0063218A" w:rsidP="0063218A">
      <w:pPr>
        <w:suppressAutoHyphens/>
        <w:spacing w:after="0"/>
        <w:jc w:val="center"/>
        <w:rPr>
          <w:rFonts w:ascii="Arial" w:eastAsia="Arial" w:hAnsi="Arial" w:cs="Arial"/>
          <w:lang w:eastAsia="ar-SA"/>
        </w:rPr>
      </w:pPr>
      <w:r w:rsidRPr="0063218A">
        <w:rPr>
          <w:rFonts w:ascii="Trebuchet MS" w:eastAsia="Arial" w:hAnsi="Trebuchet MS" w:cs="Arial"/>
          <w:sz w:val="20"/>
          <w:szCs w:val="20"/>
          <w:lang w:eastAsia="ar-SA"/>
        </w:rPr>
        <w:t>***</w:t>
      </w:r>
    </w:p>
    <w:p w:rsidR="00056F78" w:rsidRDefault="00056F78">
      <w:pPr>
        <w:rPr>
          <w:rFonts w:ascii="Arial Narrow" w:eastAsia="Times New Roman" w:hAnsi="Arial Narrow" w:cs="Times New Roman"/>
          <w:b/>
          <w:bCs/>
          <w:lang w:eastAsia="fr-FR"/>
        </w:rPr>
      </w:pPr>
      <w:r>
        <w:rPr>
          <w:rFonts w:ascii="Arial Narrow" w:eastAsia="Times New Roman" w:hAnsi="Arial Narrow" w:cs="Times New Roman"/>
          <w:b/>
          <w:bCs/>
          <w:lang w:eastAsia="fr-FR"/>
        </w:rPr>
        <w:br w:type="page"/>
      </w:r>
    </w:p>
    <w:p w:rsidR="00056F78" w:rsidRPr="00056F78" w:rsidRDefault="00056F78" w:rsidP="00056F78">
      <w:pPr>
        <w:suppressAutoHyphens/>
        <w:spacing w:after="0"/>
        <w:jc w:val="center"/>
        <w:rPr>
          <w:rFonts w:ascii="Trebuchet MS" w:eastAsia="Arial" w:hAnsi="Trebuchet MS" w:cs="Arial"/>
          <w:b/>
          <w:sz w:val="24"/>
          <w:szCs w:val="24"/>
          <w:lang w:eastAsia="ar-SA"/>
        </w:rPr>
      </w:pPr>
      <w:r w:rsidRPr="00056F78">
        <w:rPr>
          <w:rFonts w:ascii="Trebuchet MS" w:eastAsia="Arial" w:hAnsi="Trebuchet MS" w:cs="Arial"/>
          <w:b/>
          <w:sz w:val="24"/>
          <w:szCs w:val="24"/>
          <w:lang w:eastAsia="ar-SA"/>
        </w:rPr>
        <w:lastRenderedPageBreak/>
        <w:t>Négociation sur la GPEC, la mixité des métiers et l’intergénérationnel</w:t>
      </w:r>
    </w:p>
    <w:p w:rsidR="00056F78" w:rsidRPr="00056F78" w:rsidRDefault="00056F78" w:rsidP="00056F78">
      <w:pPr>
        <w:suppressAutoHyphens/>
        <w:spacing w:after="0"/>
        <w:jc w:val="center"/>
        <w:rPr>
          <w:rFonts w:ascii="Trebuchet MS" w:eastAsia="Arial" w:hAnsi="Trebuchet MS" w:cs="Arial"/>
          <w:b/>
          <w:i/>
          <w:sz w:val="24"/>
          <w:szCs w:val="24"/>
          <w:lang w:eastAsia="ar-SA"/>
        </w:rPr>
      </w:pPr>
      <w:r w:rsidRPr="00056F78">
        <w:rPr>
          <w:rFonts w:ascii="Trebuchet MS" w:eastAsia="Arial" w:hAnsi="Trebuchet MS" w:cs="Arial"/>
          <w:b/>
          <w:sz w:val="24"/>
          <w:szCs w:val="24"/>
          <w:lang w:eastAsia="ar-SA"/>
        </w:rPr>
        <w:t>- Réunion n°7 du 09/10/2017 -</w:t>
      </w:r>
    </w:p>
    <w:p w:rsidR="00056F78" w:rsidRPr="00056F78" w:rsidRDefault="00056F78" w:rsidP="00056F78">
      <w:pPr>
        <w:suppressAutoHyphens/>
        <w:spacing w:after="0"/>
        <w:jc w:val="both"/>
        <w:rPr>
          <w:rFonts w:ascii="Trebuchet MS" w:eastAsia="Arial" w:hAnsi="Trebuchet MS" w:cs="Arial"/>
          <w:b/>
          <w:i/>
          <w:sz w:val="24"/>
          <w:szCs w:val="24"/>
          <w:lang w:eastAsia="ar-SA"/>
        </w:rPr>
      </w:pPr>
    </w:p>
    <w:p w:rsidR="00056F78" w:rsidRPr="00056F78" w:rsidRDefault="00056F78" w:rsidP="00056F78">
      <w:pPr>
        <w:suppressAutoHyphens/>
        <w:spacing w:after="0"/>
        <w:jc w:val="center"/>
        <w:rPr>
          <w:rFonts w:ascii="Trebuchet MS" w:eastAsia="Arial" w:hAnsi="Trebuchet MS" w:cs="Arial"/>
          <w:sz w:val="20"/>
          <w:szCs w:val="20"/>
          <w:lang w:eastAsia="ar-SA"/>
        </w:rPr>
      </w:pPr>
      <w:r w:rsidRPr="00056F78">
        <w:rPr>
          <w:rFonts w:ascii="Trebuchet MS" w:eastAsia="Arial" w:hAnsi="Trebuchet MS" w:cs="Arial"/>
          <w:b/>
          <w:i/>
          <w:sz w:val="24"/>
          <w:szCs w:val="24"/>
          <w:lang w:eastAsia="ar-SA"/>
        </w:rPr>
        <w:t>Relevé de discussions</w:t>
      </w:r>
    </w:p>
    <w:p w:rsidR="00056F78" w:rsidRPr="00056F78" w:rsidRDefault="00056F78" w:rsidP="00056F78">
      <w:pPr>
        <w:suppressAutoHyphens/>
        <w:spacing w:after="0"/>
        <w:jc w:val="both"/>
        <w:rPr>
          <w:rFonts w:ascii="Trebuchet MS" w:eastAsia="Arial" w:hAnsi="Trebuchet MS" w:cs="Arial"/>
          <w:sz w:val="20"/>
          <w:szCs w:val="20"/>
          <w:lang w:eastAsia="ar-SA"/>
        </w:rPr>
      </w:pPr>
    </w:p>
    <w:p w:rsidR="00056F78" w:rsidRPr="00056F78" w:rsidRDefault="00056F78" w:rsidP="00056F78">
      <w:pPr>
        <w:suppressAutoHyphens/>
        <w:spacing w:after="0"/>
        <w:jc w:val="both"/>
        <w:rPr>
          <w:rFonts w:ascii="Trebuchet MS" w:eastAsia="Arial" w:hAnsi="Trebuchet MS" w:cs="Arial"/>
          <w:sz w:val="20"/>
          <w:szCs w:val="20"/>
          <w:lang w:eastAsia="ar-SA"/>
        </w:rPr>
      </w:pPr>
      <w:r w:rsidRPr="00056F78">
        <w:rPr>
          <w:rFonts w:ascii="Trebuchet MS" w:eastAsia="Arial" w:hAnsi="Trebuchet MS" w:cs="Arial"/>
          <w:sz w:val="20"/>
          <w:szCs w:val="20"/>
          <w:lang w:eastAsia="ar-SA"/>
        </w:rPr>
        <w:t>Présents :</w:t>
      </w:r>
    </w:p>
    <w:p w:rsidR="00056F78" w:rsidRPr="00056F78" w:rsidRDefault="00056F78" w:rsidP="00056F78">
      <w:pPr>
        <w:suppressAutoHyphens/>
        <w:spacing w:after="0"/>
        <w:jc w:val="both"/>
        <w:rPr>
          <w:rFonts w:ascii="Trebuchet MS" w:eastAsia="Arial" w:hAnsi="Trebuchet MS" w:cs="Arial"/>
          <w:sz w:val="20"/>
          <w:szCs w:val="20"/>
          <w:lang w:eastAsia="ar-SA"/>
        </w:rPr>
      </w:pPr>
      <w:r w:rsidRPr="00056F78">
        <w:rPr>
          <w:rFonts w:ascii="Trebuchet MS" w:eastAsia="Arial" w:hAnsi="Trebuchet MS" w:cs="Arial"/>
          <w:sz w:val="20"/>
          <w:szCs w:val="20"/>
          <w:lang w:eastAsia="ar-SA"/>
        </w:rPr>
        <w:t xml:space="preserve">Pour la direction : </w:t>
      </w:r>
      <w:r w:rsidR="00670C16">
        <w:rPr>
          <w:rFonts w:ascii="Trebuchet MS" w:eastAsia="Arial" w:hAnsi="Trebuchet MS" w:cs="Arial"/>
          <w:sz w:val="20"/>
          <w:szCs w:val="20"/>
          <w:lang w:eastAsia="ar-SA"/>
        </w:rPr>
        <w:t>-------------------</w:t>
      </w:r>
      <w:r w:rsidRPr="00056F78">
        <w:rPr>
          <w:rFonts w:ascii="Trebuchet MS" w:eastAsia="Arial" w:hAnsi="Trebuchet MS" w:cs="Arial"/>
          <w:sz w:val="20"/>
          <w:szCs w:val="20"/>
          <w:lang w:eastAsia="ar-SA"/>
        </w:rPr>
        <w:t xml:space="preserve">, </w:t>
      </w:r>
      <w:r w:rsidR="00670C16">
        <w:rPr>
          <w:rFonts w:ascii="Trebuchet MS" w:eastAsia="Arial" w:hAnsi="Trebuchet MS" w:cs="Arial"/>
          <w:sz w:val="20"/>
          <w:szCs w:val="20"/>
          <w:lang w:eastAsia="ar-SA"/>
        </w:rPr>
        <w:t>-------------------</w:t>
      </w:r>
    </w:p>
    <w:p w:rsidR="00056F78" w:rsidRPr="00056F78" w:rsidRDefault="00056F78" w:rsidP="00056F78">
      <w:pPr>
        <w:suppressAutoHyphens/>
        <w:spacing w:after="0"/>
        <w:jc w:val="both"/>
        <w:rPr>
          <w:rFonts w:ascii="Trebuchet MS" w:eastAsia="Arial" w:hAnsi="Trebuchet MS" w:cs="Arial"/>
          <w:sz w:val="20"/>
          <w:szCs w:val="20"/>
          <w:lang w:eastAsia="ar-SA"/>
        </w:rPr>
      </w:pPr>
      <w:r w:rsidRPr="00056F78">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r w:rsidRPr="00056F78">
        <w:rPr>
          <w:rFonts w:ascii="Trebuchet MS" w:eastAsia="Arial" w:hAnsi="Trebuchet MS" w:cs="Arial"/>
          <w:sz w:val="20"/>
          <w:szCs w:val="20"/>
          <w:lang w:eastAsia="ar-SA"/>
        </w:rPr>
        <w:t xml:space="preserve"> (délégation CFDT), </w:t>
      </w:r>
      <w:r w:rsidR="00670C16">
        <w:rPr>
          <w:rFonts w:ascii="Trebuchet MS" w:eastAsia="Arial" w:hAnsi="Trebuchet MS" w:cs="Arial"/>
          <w:sz w:val="20"/>
          <w:szCs w:val="20"/>
          <w:lang w:eastAsia="ar-SA"/>
        </w:rPr>
        <w:t>-------------------</w:t>
      </w:r>
      <w:r w:rsidRPr="00056F78">
        <w:rPr>
          <w:rFonts w:ascii="Trebuchet MS" w:eastAsia="Arial" w:hAnsi="Trebuchet MS" w:cs="Arial"/>
          <w:sz w:val="20"/>
          <w:szCs w:val="20"/>
          <w:lang w:eastAsia="ar-SA"/>
        </w:rPr>
        <w:t xml:space="preserve"> (CFE-CGC), </w:t>
      </w:r>
      <w:r w:rsidR="00670C16">
        <w:rPr>
          <w:rFonts w:ascii="Trebuchet MS" w:eastAsia="Arial" w:hAnsi="Trebuchet MS" w:cs="Arial"/>
          <w:sz w:val="20"/>
          <w:szCs w:val="20"/>
          <w:lang w:eastAsia="ar-SA"/>
        </w:rPr>
        <w:t>-</w:t>
      </w:r>
      <w:r w:rsidRPr="00056F78">
        <w:rPr>
          <w:rFonts w:ascii="Trebuchet MS" w:eastAsia="Arial" w:hAnsi="Trebuchet MS" w:cs="Arial"/>
          <w:sz w:val="20"/>
          <w:szCs w:val="20"/>
          <w:lang w:eastAsia="ar-SA"/>
        </w:rPr>
        <w:t xml:space="preserve"> (délégation FO), </w:t>
      </w:r>
      <w:r w:rsidR="00670C16">
        <w:rPr>
          <w:rFonts w:ascii="Trebuchet MS" w:eastAsia="Arial" w:hAnsi="Trebuchet MS" w:cs="Arial"/>
          <w:sz w:val="20"/>
          <w:szCs w:val="20"/>
          <w:lang w:eastAsia="ar-SA"/>
        </w:rPr>
        <w:t>--------------------</w:t>
      </w:r>
      <w:r w:rsidRPr="00056F78">
        <w:rPr>
          <w:rFonts w:ascii="Trebuchet MS" w:eastAsia="Arial" w:hAnsi="Trebuchet MS" w:cs="Arial"/>
          <w:sz w:val="20"/>
          <w:szCs w:val="20"/>
          <w:lang w:eastAsia="ar-SA"/>
        </w:rPr>
        <w:t xml:space="preserve"> (délégation CGT)</w:t>
      </w:r>
    </w:p>
    <w:p w:rsidR="00056F78" w:rsidRPr="00056F78" w:rsidRDefault="00056F78" w:rsidP="00056F78">
      <w:pPr>
        <w:suppressAutoHyphens/>
        <w:spacing w:after="0"/>
        <w:ind w:left="720"/>
        <w:jc w:val="both"/>
        <w:rPr>
          <w:rFonts w:ascii="Trebuchet MS" w:eastAsia="Arial" w:hAnsi="Trebuchet MS" w:cs="Arial"/>
          <w:sz w:val="20"/>
          <w:szCs w:val="20"/>
          <w:lang w:eastAsia="ar-SA"/>
        </w:rPr>
      </w:pPr>
    </w:p>
    <w:p w:rsidR="00056F78" w:rsidRPr="00056F78" w:rsidRDefault="00056F78" w:rsidP="00056F78">
      <w:pPr>
        <w:suppressAutoHyphens/>
        <w:spacing w:after="0"/>
        <w:jc w:val="both"/>
        <w:rPr>
          <w:rFonts w:ascii="Trebuchet MS" w:eastAsia="Arial" w:hAnsi="Trebuchet MS" w:cs="Arial"/>
          <w:sz w:val="20"/>
          <w:szCs w:val="20"/>
          <w:lang w:eastAsia="ar-SA"/>
        </w:rPr>
      </w:pPr>
      <w:r w:rsidRPr="00056F78">
        <w:rPr>
          <w:rFonts w:ascii="Trebuchet MS" w:eastAsia="Arial" w:hAnsi="Trebuchet MS" w:cs="Arial"/>
          <w:sz w:val="20"/>
          <w:szCs w:val="20"/>
          <w:lang w:eastAsia="ar-SA"/>
        </w:rPr>
        <w:t>Absents :</w:t>
      </w:r>
    </w:p>
    <w:p w:rsidR="00056F78" w:rsidRPr="00056F78" w:rsidRDefault="00056F78" w:rsidP="00056F78">
      <w:pPr>
        <w:suppressAutoHyphens/>
        <w:spacing w:after="0"/>
        <w:jc w:val="both"/>
        <w:rPr>
          <w:rFonts w:ascii="Trebuchet MS" w:eastAsia="Arial" w:hAnsi="Trebuchet MS" w:cs="Arial"/>
          <w:sz w:val="20"/>
          <w:szCs w:val="20"/>
          <w:lang w:eastAsia="ar-SA"/>
        </w:rPr>
      </w:pPr>
      <w:r w:rsidRPr="00056F78">
        <w:rPr>
          <w:rFonts w:ascii="Trebuchet MS" w:eastAsia="Arial" w:hAnsi="Trebuchet MS" w:cs="Arial"/>
          <w:sz w:val="20"/>
          <w:szCs w:val="20"/>
          <w:lang w:eastAsia="ar-SA"/>
        </w:rPr>
        <w:t xml:space="preserve">Pour les organisations syndicales : </w:t>
      </w:r>
      <w:r w:rsidR="00670C16">
        <w:rPr>
          <w:rFonts w:ascii="Trebuchet MS" w:eastAsia="Arial" w:hAnsi="Trebuchet MS" w:cs="Arial"/>
          <w:sz w:val="20"/>
          <w:szCs w:val="20"/>
          <w:lang w:eastAsia="ar-SA"/>
        </w:rPr>
        <w:t>---------</w:t>
      </w:r>
      <w:bookmarkStart w:id="188" w:name="_GoBack"/>
      <w:bookmarkEnd w:id="188"/>
      <w:r w:rsidRPr="00056F78">
        <w:rPr>
          <w:rFonts w:ascii="Trebuchet MS" w:eastAsia="Arial" w:hAnsi="Trebuchet MS" w:cs="Arial"/>
          <w:sz w:val="20"/>
          <w:szCs w:val="20"/>
          <w:lang w:eastAsia="ar-SA"/>
        </w:rPr>
        <w:t xml:space="preserve"> (délégation CFE-CGC), </w:t>
      </w:r>
    </w:p>
    <w:p w:rsidR="00056F78" w:rsidRPr="00056F78" w:rsidRDefault="00056F78" w:rsidP="00056F78">
      <w:pPr>
        <w:suppressAutoHyphens/>
        <w:spacing w:after="0"/>
        <w:jc w:val="both"/>
        <w:rPr>
          <w:rFonts w:ascii="Trebuchet MS" w:eastAsia="Arial" w:hAnsi="Trebuchet MS" w:cs="Arial"/>
          <w:sz w:val="20"/>
          <w:szCs w:val="20"/>
          <w:lang w:eastAsia="ar-SA"/>
        </w:rPr>
      </w:pPr>
    </w:p>
    <w:p w:rsidR="00056F78" w:rsidRPr="00056F78" w:rsidRDefault="00056F78" w:rsidP="00056F78">
      <w:pPr>
        <w:suppressAutoHyphens/>
        <w:spacing w:after="0"/>
        <w:jc w:val="both"/>
        <w:rPr>
          <w:rFonts w:ascii="Trebuchet MS" w:eastAsia="Arial" w:hAnsi="Trebuchet MS" w:cs="Arial"/>
          <w:sz w:val="20"/>
          <w:szCs w:val="20"/>
          <w:lang w:eastAsia="ar-SA"/>
        </w:rPr>
      </w:pPr>
    </w:p>
    <w:p w:rsidR="00056F78" w:rsidRPr="00056F78" w:rsidRDefault="00056F78" w:rsidP="00056F78">
      <w:pPr>
        <w:suppressAutoHyphens/>
        <w:spacing w:after="0"/>
        <w:jc w:val="both"/>
        <w:rPr>
          <w:rFonts w:ascii="Trebuchet MS" w:eastAsia="Arial" w:hAnsi="Trebuchet MS" w:cs="Arial"/>
          <w:sz w:val="20"/>
          <w:szCs w:val="20"/>
          <w:lang w:eastAsia="ar-SA"/>
        </w:rPr>
      </w:pPr>
      <w:r w:rsidRPr="00056F78">
        <w:rPr>
          <w:rFonts w:ascii="Trebuchet MS" w:eastAsia="Arial" w:hAnsi="Trebuchet MS" w:cs="Arial"/>
          <w:sz w:val="20"/>
          <w:szCs w:val="20"/>
          <w:lang w:eastAsia="ar-SA"/>
        </w:rPr>
        <w:t>Conformément aux engagements pris à l’issue de la précédente réunion de négociation, la Direction soumet aux organisations syndicales une proposition de rédaction d’un nouvel article 7-1 « orientations stratégiques des sociétés de l’UES Arcade et impact sur l’emploi et les compétences ».</w:t>
      </w:r>
    </w:p>
    <w:p w:rsidR="00056F78" w:rsidRPr="00056F78" w:rsidRDefault="00056F78" w:rsidP="00056F78">
      <w:pPr>
        <w:suppressAutoHyphens/>
        <w:spacing w:after="0"/>
        <w:jc w:val="both"/>
        <w:rPr>
          <w:rFonts w:ascii="Trebuchet MS" w:eastAsia="Arial" w:hAnsi="Trebuchet MS" w:cs="Arial"/>
          <w:sz w:val="20"/>
          <w:szCs w:val="20"/>
          <w:lang w:eastAsia="ar-SA"/>
        </w:rPr>
      </w:pPr>
    </w:p>
    <w:p w:rsidR="00056F78" w:rsidRPr="00056F78" w:rsidRDefault="00056F78" w:rsidP="00056F78">
      <w:pPr>
        <w:suppressAutoHyphens/>
        <w:spacing w:after="0"/>
        <w:jc w:val="both"/>
        <w:rPr>
          <w:rFonts w:ascii="Arial Narrow" w:eastAsia="Calibri" w:hAnsi="Arial Narrow" w:cs="Times New Roman"/>
        </w:rPr>
      </w:pPr>
      <w:r w:rsidRPr="00056F78">
        <w:rPr>
          <w:rFonts w:ascii="Trebuchet MS" w:eastAsia="Arial" w:hAnsi="Trebuchet MS" w:cs="Arial"/>
          <w:sz w:val="20"/>
          <w:szCs w:val="20"/>
          <w:lang w:eastAsia="ar-SA"/>
        </w:rPr>
        <w:t>Cet article rappelle le contexte macro-économique général, qui conduit les sociétés de l’UES Arcade à consolider leur ancrage sur leur fondamentaux, dont il découle une évolution des usages et pratiques professionnelles. Ainsi, en synthèse, il est souligné que :</w:t>
      </w:r>
    </w:p>
    <w:p w:rsidR="00056F78" w:rsidRPr="00056F78" w:rsidRDefault="00056F78" w:rsidP="00056F78">
      <w:pPr>
        <w:spacing w:after="0"/>
        <w:jc w:val="both"/>
        <w:rPr>
          <w:rFonts w:ascii="Arial Narrow" w:eastAsia="Calibri" w:hAnsi="Arial Narrow" w:cs="Times New Roman"/>
        </w:rPr>
      </w:pPr>
      <w:r w:rsidRPr="00056F78">
        <w:rPr>
          <w:rFonts w:ascii="Arial Narrow" w:eastAsia="Calibri" w:hAnsi="Arial Narrow" w:cs="Times New Roman"/>
        </w:rPr>
        <w:t xml:space="preserve"> </w:t>
      </w:r>
    </w:p>
    <w:p w:rsidR="00056F78" w:rsidRPr="00056F78" w:rsidRDefault="00056F78" w:rsidP="00056F78">
      <w:pPr>
        <w:spacing w:after="0"/>
        <w:jc w:val="both"/>
        <w:rPr>
          <w:rFonts w:ascii="Arial Narrow" w:eastAsia="Calibri" w:hAnsi="Arial Narrow" w:cs="Times New Roman"/>
        </w:rPr>
      </w:pPr>
      <w:r w:rsidRPr="00056F78">
        <w:rPr>
          <w:rFonts w:ascii="Arial Narrow" w:eastAsia="Calibri" w:hAnsi="Arial Narrow" w:cs="Times New Roman"/>
          <w:b/>
          <w:i/>
        </w:rPr>
        <w:t xml:space="preserve">1) en matière d’utilité sociale et solidité économique </w:t>
      </w:r>
      <w:r w:rsidRPr="00056F78">
        <w:rPr>
          <w:rFonts w:ascii="Arial Narrow" w:eastAsia="Calibri" w:hAnsi="Arial Narrow" w:cs="Times New Roman"/>
        </w:rPr>
        <w:t xml:space="preserve">: les sociétés doivent mener leur mission de service d’intérêt général et démontrer leur utilité sociale, et pour cela être performantes, faire preuve de rigueur de gestion, et maitriser les risques. A ce titre, elles se dotent de dispositifs d’audit qualité interne ou externe (certification Iso), basés sur l’analyse des processus de travail, visant à l’amélioration continue des pratiques en créant une culture de l’autocontrôle généralisée à l’ensemble des métiers. </w:t>
      </w:r>
    </w:p>
    <w:p w:rsidR="00056F78" w:rsidRPr="00056F78" w:rsidRDefault="00056F78" w:rsidP="00056F78">
      <w:pPr>
        <w:spacing w:after="0"/>
        <w:jc w:val="both"/>
        <w:rPr>
          <w:rFonts w:ascii="Arial Narrow" w:eastAsia="Calibri" w:hAnsi="Arial Narrow" w:cs="Times New Roman"/>
        </w:rPr>
      </w:pPr>
    </w:p>
    <w:p w:rsidR="00056F78" w:rsidRPr="00056F78" w:rsidRDefault="00056F78" w:rsidP="00056F78">
      <w:pPr>
        <w:spacing w:after="0"/>
        <w:jc w:val="both"/>
        <w:rPr>
          <w:rFonts w:ascii="Arial Narrow" w:eastAsia="Calibri" w:hAnsi="Arial Narrow" w:cs="Times New Roman"/>
        </w:rPr>
      </w:pPr>
      <w:r w:rsidRPr="00056F78">
        <w:rPr>
          <w:rFonts w:ascii="Arial Narrow" w:eastAsia="Calibri" w:hAnsi="Arial Narrow" w:cs="Times New Roman"/>
          <w:b/>
          <w:i/>
        </w:rPr>
        <w:t>2) en matière d’excellence des produits, des services et des relations vers les parties prenantes internes et externes</w:t>
      </w:r>
      <w:r w:rsidRPr="00056F78">
        <w:rPr>
          <w:rFonts w:ascii="Arial Narrow" w:eastAsia="Calibri" w:hAnsi="Arial Narrow" w:cs="Times New Roman"/>
        </w:rPr>
        <w:t xml:space="preserve"> ::</w:t>
      </w:r>
    </w:p>
    <w:p w:rsidR="00056F78" w:rsidRPr="00056F78" w:rsidRDefault="00056F78" w:rsidP="00056F78">
      <w:pPr>
        <w:spacing w:after="0"/>
        <w:jc w:val="both"/>
        <w:rPr>
          <w:rFonts w:ascii="Arial Narrow" w:eastAsia="Calibri" w:hAnsi="Arial Narrow" w:cs="Times New Roman"/>
        </w:rPr>
      </w:pPr>
      <w:r w:rsidRPr="00056F78">
        <w:rPr>
          <w:rFonts w:ascii="Arial Narrow" w:eastAsia="Calibri" w:hAnsi="Arial Narrow" w:cs="Times New Roman"/>
        </w:rPr>
        <w:t xml:space="preserve">- Le métier de gardien, qui est un métier de savoir-être et de services, évolue fortement vers un métier de relation : arrêt des tâches ménagères, élargissement du périmètre d’intervention, montée en compétence sur les missions administratives orientées vers le traitement des réclamations ; en outre cette évolution est aussi une réponse à l’usure professionnelle inhérente à ce métier du fait des contraintes physiques induites jusqu’alors par les taches ménagères. </w:t>
      </w:r>
    </w:p>
    <w:p w:rsidR="00056F78" w:rsidRPr="00056F78" w:rsidRDefault="00056F78" w:rsidP="00056F78">
      <w:pPr>
        <w:spacing w:after="0"/>
        <w:jc w:val="both"/>
        <w:rPr>
          <w:rFonts w:ascii="Arial Narrow" w:eastAsia="Calibri" w:hAnsi="Arial Narrow" w:cs="Times New Roman"/>
        </w:rPr>
      </w:pPr>
      <w:r w:rsidRPr="00056F78">
        <w:rPr>
          <w:rFonts w:ascii="Arial Narrow" w:eastAsia="Calibri" w:hAnsi="Arial Narrow" w:cs="Times New Roman"/>
        </w:rPr>
        <w:t xml:space="preserve">- L’amélioration de la qualité de service  impacte de manière globale les organisations et tous les métiers de la chaine de valeur notamment en matière de gestion locative : des métiers polyvalents se spécialisent afin de permettre aux titulaires de ces métiers d’acquérir une véritable expertise dans leur domaine de compétences.  </w:t>
      </w:r>
    </w:p>
    <w:p w:rsidR="00056F78" w:rsidRPr="00056F78" w:rsidRDefault="00056F78" w:rsidP="00056F78">
      <w:pPr>
        <w:spacing w:after="0"/>
        <w:jc w:val="both"/>
        <w:rPr>
          <w:rFonts w:ascii="Arial Narrow" w:eastAsia="Calibri" w:hAnsi="Arial Narrow" w:cs="Times New Roman"/>
        </w:rPr>
      </w:pPr>
    </w:p>
    <w:p w:rsidR="00056F78" w:rsidRPr="00056F78" w:rsidRDefault="00056F78" w:rsidP="00056F78">
      <w:pPr>
        <w:spacing w:after="0"/>
        <w:jc w:val="both"/>
        <w:rPr>
          <w:rFonts w:ascii="Arial Narrow" w:eastAsia="Calibri" w:hAnsi="Arial Narrow" w:cs="Times New Roman"/>
          <w:i/>
        </w:rPr>
      </w:pPr>
      <w:r w:rsidRPr="00056F78">
        <w:rPr>
          <w:rFonts w:ascii="Arial Narrow" w:eastAsia="Calibri" w:hAnsi="Arial Narrow" w:cs="Times New Roman"/>
          <w:b/>
          <w:i/>
        </w:rPr>
        <w:t>3) en matière d’innovation, créativité, d’expression des potentialités des collaborateurs et de « mieux travailler ensemble »</w:t>
      </w:r>
      <w:r w:rsidRPr="00056F78">
        <w:rPr>
          <w:rFonts w:ascii="Arial Narrow" w:eastAsia="Calibri" w:hAnsi="Arial Narrow" w:cs="Times New Roman"/>
          <w:i/>
        </w:rPr>
        <w:t xml:space="preserve">. </w:t>
      </w:r>
    </w:p>
    <w:p w:rsidR="00056F78" w:rsidRPr="00056F78" w:rsidRDefault="00056F78" w:rsidP="00056F78">
      <w:pPr>
        <w:spacing w:after="0"/>
        <w:jc w:val="both"/>
        <w:rPr>
          <w:rFonts w:ascii="Arial Narrow" w:eastAsia="Calibri" w:hAnsi="Arial Narrow" w:cs="Times New Roman"/>
        </w:rPr>
      </w:pPr>
      <w:r w:rsidRPr="00056F78">
        <w:rPr>
          <w:rFonts w:ascii="Arial Narrow" w:eastAsia="Calibri" w:hAnsi="Arial Narrow" w:cs="Times New Roman"/>
        </w:rPr>
        <w:t xml:space="preserve">- Au travers du « Nouveau Monde » informatique, Les NTIC vont offrir aux entreprises de véritables marges de progrès en terme d’efficience des processus, d’agilité et de réactivité. Ces NTIC vont aussi faire considérablement évoluer les métiers dans le sens, toujours, d’une amélioration du service clients (ex : le BIM). </w:t>
      </w:r>
    </w:p>
    <w:p w:rsidR="00056F78" w:rsidRPr="00056F78" w:rsidRDefault="00056F78" w:rsidP="00056F78">
      <w:pPr>
        <w:spacing w:after="0"/>
        <w:jc w:val="both"/>
        <w:rPr>
          <w:rFonts w:ascii="Arial Narrow" w:eastAsia="Calibri" w:hAnsi="Arial Narrow" w:cs="Times New Roman"/>
        </w:rPr>
      </w:pPr>
      <w:r w:rsidRPr="00056F78">
        <w:rPr>
          <w:rFonts w:ascii="Arial Narrow" w:eastAsia="Calibri" w:hAnsi="Arial Narrow" w:cs="Times New Roman"/>
        </w:rPr>
        <w:t>- Le « travailler ensemble », la mutualisation des activités, facilités par ces nouveaux outils de travail contribuent à déployer de nouveaux modes de travail sur le terrain, à créer de la transversalité et de la compréhension commune des enjeux et objectifs des entreprises, tout en renforçant les compétences métiers des collaborateurs.</w:t>
      </w:r>
    </w:p>
    <w:p w:rsidR="00056F78" w:rsidRPr="00056F78" w:rsidRDefault="00056F78" w:rsidP="00056F78">
      <w:pPr>
        <w:spacing w:after="0"/>
        <w:jc w:val="both"/>
        <w:rPr>
          <w:rFonts w:ascii="Arial Narrow" w:eastAsia="Calibri" w:hAnsi="Arial Narrow" w:cs="Times New Roman"/>
        </w:rPr>
      </w:pPr>
      <w:r w:rsidRPr="00056F78">
        <w:rPr>
          <w:rFonts w:ascii="Arial Narrow" w:eastAsia="Calibri" w:hAnsi="Arial Narrow" w:cs="Times New Roman"/>
        </w:rPr>
        <w:t>- Le management est au cœur de ces transformations dont il doit porter le sens et la finalité auprès des collaborateurs. Le rôle qui lui est dévolu se transforme l’amenant à passer de la gestion d’une relation basée sur le contrôle à l’animation d’une relation fondée sur la coopération.</w:t>
      </w:r>
    </w:p>
    <w:p w:rsidR="00056F78" w:rsidRPr="00056F78" w:rsidRDefault="00056F78" w:rsidP="00056F78">
      <w:pPr>
        <w:suppressAutoHyphens/>
        <w:spacing w:after="0"/>
        <w:jc w:val="both"/>
        <w:rPr>
          <w:rFonts w:ascii="Trebuchet MS" w:eastAsia="Arial" w:hAnsi="Trebuchet MS" w:cs="Arial"/>
          <w:sz w:val="20"/>
          <w:szCs w:val="20"/>
          <w:lang w:eastAsia="ar-SA"/>
        </w:rPr>
      </w:pPr>
    </w:p>
    <w:p w:rsidR="00056F78" w:rsidRPr="00056F78" w:rsidRDefault="00056F78" w:rsidP="00056F78">
      <w:pPr>
        <w:suppressAutoHyphens/>
        <w:spacing w:after="0"/>
        <w:jc w:val="both"/>
        <w:rPr>
          <w:rFonts w:ascii="Trebuchet MS" w:eastAsia="Arial" w:hAnsi="Trebuchet MS" w:cs="Arial"/>
          <w:sz w:val="20"/>
          <w:szCs w:val="20"/>
          <w:lang w:eastAsia="ar-SA"/>
        </w:rPr>
      </w:pPr>
    </w:p>
    <w:p w:rsidR="00056F78" w:rsidRPr="00056F78" w:rsidRDefault="00056F78" w:rsidP="00056F78">
      <w:pPr>
        <w:suppressAutoHyphens/>
        <w:spacing w:after="0"/>
        <w:jc w:val="both"/>
        <w:rPr>
          <w:rFonts w:ascii="Trebuchet MS" w:eastAsia="Arial" w:hAnsi="Trebuchet MS" w:cs="Arial"/>
          <w:sz w:val="20"/>
          <w:szCs w:val="20"/>
          <w:lang w:eastAsia="ar-SA"/>
        </w:rPr>
      </w:pPr>
      <w:r w:rsidRPr="00056F78">
        <w:rPr>
          <w:rFonts w:ascii="Trebuchet MS" w:eastAsia="Arial" w:hAnsi="Trebuchet MS" w:cs="Arial"/>
          <w:sz w:val="20"/>
          <w:szCs w:val="20"/>
          <w:lang w:eastAsia="ar-SA"/>
        </w:rPr>
        <w:t xml:space="preserve">Sur l’article 9 : « modalités de mise en œuvre de l’accord et d’évaluation de la réalisation des objectifs et engagements de l’accord », </w:t>
      </w:r>
      <w:r w:rsidR="00670C16">
        <w:rPr>
          <w:rFonts w:ascii="Trebuchet MS" w:eastAsia="Arial" w:hAnsi="Trebuchet MS" w:cs="Arial"/>
          <w:sz w:val="20"/>
          <w:szCs w:val="20"/>
          <w:lang w:eastAsia="ar-SA"/>
        </w:rPr>
        <w:t>-------------------</w:t>
      </w:r>
      <w:r w:rsidRPr="00056F78">
        <w:rPr>
          <w:rFonts w:ascii="Trebuchet MS" w:eastAsia="Arial" w:hAnsi="Trebuchet MS" w:cs="Arial"/>
          <w:sz w:val="20"/>
          <w:szCs w:val="20"/>
          <w:lang w:eastAsia="ar-SA"/>
        </w:rPr>
        <w:t xml:space="preserve"> que les Directeurs Généraux des sociétés de l’UES Arcade puissent participer aux réunions de la commission paritaire de suivi, en tant que de besoin, en fonction des sujets traités.</w:t>
      </w:r>
    </w:p>
    <w:p w:rsidR="00056F78" w:rsidRPr="00056F78" w:rsidRDefault="00056F78" w:rsidP="00056F78">
      <w:pPr>
        <w:suppressAutoHyphens/>
        <w:spacing w:after="0"/>
        <w:jc w:val="both"/>
        <w:rPr>
          <w:rFonts w:ascii="Trebuchet MS" w:eastAsia="Arial" w:hAnsi="Trebuchet MS" w:cs="Arial"/>
          <w:sz w:val="20"/>
          <w:szCs w:val="20"/>
          <w:lang w:eastAsia="ar-SA"/>
        </w:rPr>
      </w:pPr>
    </w:p>
    <w:p w:rsidR="00056F78" w:rsidRPr="00056F78" w:rsidRDefault="00056F78" w:rsidP="00056F78">
      <w:pPr>
        <w:tabs>
          <w:tab w:val="left" w:pos="6447"/>
        </w:tabs>
        <w:spacing w:after="0"/>
        <w:jc w:val="both"/>
        <w:rPr>
          <w:rFonts w:ascii="Trebuchet MS" w:eastAsia="Arial" w:hAnsi="Trebuchet MS" w:cs="Arial"/>
          <w:color w:val="000000"/>
          <w:sz w:val="20"/>
          <w:szCs w:val="20"/>
        </w:rPr>
      </w:pPr>
      <w:r w:rsidRPr="00056F78">
        <w:rPr>
          <w:rFonts w:ascii="Trebuchet MS" w:eastAsia="Arial" w:hAnsi="Trebuchet MS" w:cs="Arial"/>
          <w:color w:val="000000"/>
          <w:sz w:val="20"/>
          <w:szCs w:val="20"/>
        </w:rPr>
        <w:t>Ces précisions ayant été apportées, les 4 organisations syndicales représentatives confirment que ce projet de texte correspond à leurs attentes et soulignent qu’elles seront vigilantes au suivi des indicateurs et à la tenue des engagements.</w:t>
      </w:r>
    </w:p>
    <w:p w:rsidR="00056F78" w:rsidRPr="00056F78" w:rsidRDefault="00056F78" w:rsidP="00056F78">
      <w:pPr>
        <w:tabs>
          <w:tab w:val="left" w:pos="6447"/>
        </w:tabs>
        <w:spacing w:after="0"/>
        <w:jc w:val="both"/>
        <w:rPr>
          <w:rFonts w:ascii="Trebuchet MS" w:eastAsia="Arial" w:hAnsi="Trebuchet MS" w:cs="Arial"/>
          <w:color w:val="000000"/>
          <w:sz w:val="20"/>
          <w:szCs w:val="20"/>
        </w:rPr>
      </w:pPr>
    </w:p>
    <w:p w:rsidR="00056F78" w:rsidRPr="00056F78" w:rsidRDefault="00670C16" w:rsidP="00056F78">
      <w:pPr>
        <w:tabs>
          <w:tab w:val="left" w:pos="6447"/>
        </w:tabs>
        <w:spacing w:after="0"/>
        <w:jc w:val="both"/>
        <w:rPr>
          <w:rFonts w:ascii="Trebuchet MS" w:eastAsia="Arial" w:hAnsi="Trebuchet MS" w:cs="Arial"/>
          <w:color w:val="000000"/>
          <w:sz w:val="20"/>
          <w:szCs w:val="20"/>
        </w:rPr>
      </w:pPr>
      <w:r>
        <w:rPr>
          <w:rFonts w:ascii="Trebuchet MS" w:eastAsia="Arial" w:hAnsi="Trebuchet MS" w:cs="Arial"/>
          <w:color w:val="000000"/>
          <w:sz w:val="20"/>
          <w:szCs w:val="20"/>
        </w:rPr>
        <w:t>-------------------</w:t>
      </w:r>
      <w:r w:rsidR="00056F78" w:rsidRPr="00056F78">
        <w:rPr>
          <w:rFonts w:ascii="Trebuchet MS" w:eastAsia="Arial" w:hAnsi="Trebuchet MS" w:cs="Arial"/>
          <w:color w:val="000000"/>
          <w:sz w:val="20"/>
          <w:szCs w:val="20"/>
        </w:rPr>
        <w:t xml:space="preserve"> propose que le CHSCT et le Comité d’Entreprise soient informés et consultés sur ce projet d’accord lors de leurs réunions respectives du 17/10/2017 et du 24/10/2017 et que la réunion de signature ait lieu à l’issue de la réunion du comité d’entreprise. Elle transmettra aux délégués syndicaux et aux membres de leur délégation la dernière version du texte d’accord après prise en compte des ajustements vus ce jour en séance.</w:t>
      </w:r>
    </w:p>
    <w:p w:rsidR="00056F78" w:rsidRPr="00056F78" w:rsidRDefault="00056F78" w:rsidP="00056F78">
      <w:pPr>
        <w:tabs>
          <w:tab w:val="left" w:pos="6447"/>
        </w:tabs>
        <w:spacing w:after="0"/>
        <w:jc w:val="both"/>
        <w:rPr>
          <w:rFonts w:ascii="Trebuchet MS" w:eastAsia="Arial" w:hAnsi="Trebuchet MS" w:cs="Arial"/>
          <w:color w:val="000000"/>
          <w:sz w:val="20"/>
          <w:szCs w:val="20"/>
        </w:rPr>
      </w:pPr>
    </w:p>
    <w:p w:rsidR="00056F78" w:rsidRPr="00056F78" w:rsidRDefault="00056F78" w:rsidP="00056F78">
      <w:pPr>
        <w:tabs>
          <w:tab w:val="left" w:pos="6447"/>
        </w:tabs>
        <w:spacing w:after="0"/>
        <w:jc w:val="both"/>
        <w:rPr>
          <w:rFonts w:ascii="Trebuchet MS" w:eastAsia="Arial" w:hAnsi="Trebuchet MS" w:cs="Arial"/>
          <w:color w:val="000000"/>
          <w:sz w:val="20"/>
          <w:szCs w:val="20"/>
        </w:rPr>
      </w:pPr>
      <w:r w:rsidRPr="00056F78">
        <w:rPr>
          <w:rFonts w:ascii="Trebuchet MS" w:eastAsia="Arial" w:hAnsi="Trebuchet MS" w:cs="Arial"/>
          <w:color w:val="000000"/>
          <w:sz w:val="20"/>
          <w:szCs w:val="20"/>
        </w:rPr>
        <w:t xml:space="preserve">Prochaines réunions : </w:t>
      </w:r>
    </w:p>
    <w:p w:rsidR="00056F78" w:rsidRPr="00056F78" w:rsidRDefault="00056F78" w:rsidP="00056F78">
      <w:pPr>
        <w:numPr>
          <w:ilvl w:val="0"/>
          <w:numId w:val="13"/>
        </w:numPr>
        <w:tabs>
          <w:tab w:val="left" w:pos="709"/>
        </w:tabs>
        <w:suppressAutoHyphens/>
        <w:spacing w:after="0"/>
        <w:contextualSpacing/>
        <w:jc w:val="both"/>
        <w:rPr>
          <w:rFonts w:ascii="Trebuchet MS" w:eastAsia="Arial" w:hAnsi="Trebuchet MS" w:cs="Arial"/>
          <w:color w:val="000000"/>
          <w:sz w:val="20"/>
          <w:szCs w:val="20"/>
        </w:rPr>
      </w:pPr>
      <w:r w:rsidRPr="00056F78">
        <w:rPr>
          <w:rFonts w:ascii="Trebuchet MS" w:eastAsia="Arial" w:hAnsi="Trebuchet MS" w:cs="Arial"/>
          <w:color w:val="000000"/>
          <w:sz w:val="20"/>
          <w:szCs w:val="20"/>
        </w:rPr>
        <w:t>CHSCT du 17/10/2017 et comité d’entreprise du 24/10/2017 pour information et consultation</w:t>
      </w:r>
    </w:p>
    <w:p w:rsidR="00056F78" w:rsidRPr="00056F78" w:rsidRDefault="00056F78" w:rsidP="00056F78">
      <w:pPr>
        <w:numPr>
          <w:ilvl w:val="0"/>
          <w:numId w:val="13"/>
        </w:numPr>
        <w:tabs>
          <w:tab w:val="left" w:pos="709"/>
        </w:tabs>
        <w:suppressAutoHyphens/>
        <w:spacing w:after="0"/>
        <w:contextualSpacing/>
        <w:jc w:val="both"/>
        <w:rPr>
          <w:rFonts w:ascii="Trebuchet MS" w:eastAsia="Arial" w:hAnsi="Trebuchet MS" w:cs="Arial"/>
          <w:color w:val="000000"/>
          <w:sz w:val="20"/>
          <w:szCs w:val="20"/>
        </w:rPr>
      </w:pPr>
      <w:r w:rsidRPr="00056F78">
        <w:rPr>
          <w:rFonts w:ascii="Trebuchet MS" w:eastAsia="Arial" w:hAnsi="Trebuchet MS" w:cs="Arial"/>
          <w:color w:val="000000"/>
          <w:sz w:val="20"/>
          <w:szCs w:val="20"/>
        </w:rPr>
        <w:t>réunion de signature de l’accord le 24/10/2017 à l’issue du CE.</w:t>
      </w:r>
    </w:p>
    <w:p w:rsidR="00056F78" w:rsidRPr="00056F78" w:rsidRDefault="00056F78" w:rsidP="00056F78">
      <w:pPr>
        <w:suppressAutoHyphens/>
        <w:spacing w:after="0"/>
        <w:jc w:val="both"/>
        <w:rPr>
          <w:rFonts w:ascii="Trebuchet MS" w:eastAsia="Arial" w:hAnsi="Trebuchet MS" w:cs="Arial"/>
          <w:sz w:val="20"/>
          <w:szCs w:val="20"/>
          <w:lang w:eastAsia="ar-SA"/>
        </w:rPr>
      </w:pPr>
    </w:p>
    <w:p w:rsidR="00056F78" w:rsidRPr="00056F78" w:rsidRDefault="00056F78" w:rsidP="00056F78">
      <w:pPr>
        <w:suppressAutoHyphens/>
        <w:spacing w:after="0"/>
        <w:jc w:val="both"/>
        <w:rPr>
          <w:rFonts w:ascii="Trebuchet MS" w:eastAsia="Arial" w:hAnsi="Trebuchet MS" w:cs="Arial"/>
          <w:sz w:val="20"/>
          <w:szCs w:val="20"/>
          <w:lang w:eastAsia="ar-SA"/>
        </w:rPr>
      </w:pPr>
    </w:p>
    <w:p w:rsidR="00056F78" w:rsidRPr="00056F78" w:rsidRDefault="00056F78" w:rsidP="00056F78">
      <w:pPr>
        <w:suppressAutoHyphens/>
        <w:spacing w:after="0"/>
        <w:jc w:val="both"/>
        <w:rPr>
          <w:rFonts w:ascii="Trebuchet MS" w:eastAsia="Arial" w:hAnsi="Trebuchet MS" w:cs="Arial"/>
          <w:sz w:val="20"/>
          <w:szCs w:val="20"/>
          <w:lang w:eastAsia="ar-SA"/>
        </w:rPr>
      </w:pPr>
      <w:r w:rsidRPr="00056F78">
        <w:rPr>
          <w:rFonts w:ascii="Trebuchet MS" w:eastAsia="Arial" w:hAnsi="Trebuchet MS" w:cs="Arial"/>
          <w:sz w:val="20"/>
          <w:szCs w:val="20"/>
          <w:lang w:eastAsia="ar-SA"/>
        </w:rPr>
        <w:t>Fait à Paris, le 10/10/2017</w:t>
      </w:r>
    </w:p>
    <w:p w:rsidR="00056F78" w:rsidRPr="00056F78" w:rsidRDefault="00056F78" w:rsidP="00056F78">
      <w:pPr>
        <w:suppressAutoHyphens/>
        <w:spacing w:after="0"/>
        <w:jc w:val="center"/>
        <w:rPr>
          <w:rFonts w:ascii="Arial" w:eastAsia="Arial" w:hAnsi="Arial" w:cs="Arial"/>
          <w:lang w:eastAsia="ar-SA"/>
        </w:rPr>
      </w:pPr>
      <w:r w:rsidRPr="00056F78">
        <w:rPr>
          <w:rFonts w:ascii="Trebuchet MS" w:eastAsia="Arial" w:hAnsi="Trebuchet MS" w:cs="Arial"/>
          <w:sz w:val="20"/>
          <w:szCs w:val="20"/>
          <w:lang w:eastAsia="ar-SA"/>
        </w:rPr>
        <w:t>***</w:t>
      </w:r>
    </w:p>
    <w:p w:rsidR="00EC4E3F" w:rsidRPr="00FB77E8" w:rsidRDefault="00EC4E3F" w:rsidP="00EC4E3F">
      <w:pPr>
        <w:keepNext/>
        <w:keepLines/>
        <w:spacing w:after="0" w:line="240" w:lineRule="auto"/>
        <w:jc w:val="both"/>
        <w:outlineLvl w:val="0"/>
        <w:rPr>
          <w:rFonts w:ascii="Arial Narrow" w:eastAsia="Times New Roman" w:hAnsi="Arial Narrow" w:cs="Times New Roman"/>
          <w:b/>
          <w:bCs/>
          <w:lang w:eastAsia="fr-FR"/>
        </w:rPr>
      </w:pPr>
    </w:p>
    <w:sectPr w:rsidR="00EC4E3F" w:rsidRPr="00FB77E8" w:rsidSect="00A01C9C">
      <w:headerReference w:type="even" r:id="rId11"/>
      <w:headerReference w:type="default" r:id="rId12"/>
      <w:footerReference w:type="default" r:id="rId13"/>
      <w:headerReference w:type="firs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3C" w:rsidRDefault="0000393C" w:rsidP="00B623C4">
      <w:pPr>
        <w:spacing w:after="0" w:line="240" w:lineRule="auto"/>
      </w:pPr>
      <w:r>
        <w:separator/>
      </w:r>
    </w:p>
  </w:endnote>
  <w:endnote w:type="continuationSeparator" w:id="0">
    <w:p w:rsidR="0000393C" w:rsidRDefault="0000393C" w:rsidP="00B62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3C" w:rsidRDefault="0000393C">
    <w:pPr>
      <w:pStyle w:val="Pieddepage"/>
      <w:jc w:val="center"/>
      <w:rPr>
        <w:rFonts w:ascii="Arial Narrow" w:hAnsi="Arial Narrow" w:cs="Arial Narrow"/>
        <w:sz w:val="20"/>
        <w:szCs w:val="20"/>
      </w:rPr>
    </w:pPr>
    <w:r>
      <w:fldChar w:fldCharType="begin"/>
    </w:r>
    <w:r>
      <w:instrText xml:space="preserve"> PAGE </w:instrText>
    </w:r>
    <w:r>
      <w:fldChar w:fldCharType="separate"/>
    </w:r>
    <w:r w:rsidR="00670C16">
      <w:rPr>
        <w:noProof/>
      </w:rPr>
      <w:t>15</w:t>
    </w:r>
    <w:r>
      <w:fldChar w:fldCharType="end"/>
    </w:r>
  </w:p>
  <w:p w:rsidR="0000393C" w:rsidRDefault="00670C16" w:rsidP="00670C16">
    <w:pPr>
      <w:pStyle w:val="Pieddepage"/>
    </w:pPr>
    <w:r>
      <w:t xml:space="preserve">Version </w:t>
    </w:r>
    <w:proofErr w:type="spellStart"/>
    <w:r>
      <w:t>anonymisée</w:t>
    </w:r>
    <w:proofErr w:type="spellEnd"/>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8191484"/>
      <w:docPartObj>
        <w:docPartGallery w:val="Page Numbers (Bottom of Page)"/>
        <w:docPartUnique/>
      </w:docPartObj>
    </w:sdtPr>
    <w:sdtEndPr/>
    <w:sdtContent>
      <w:p w:rsidR="0000393C" w:rsidRDefault="0000393C">
        <w:pPr>
          <w:pStyle w:val="Pieddepage"/>
          <w:jc w:val="center"/>
        </w:pPr>
        <w:r>
          <w:fldChar w:fldCharType="begin"/>
        </w:r>
        <w:r>
          <w:instrText>PAGE   \* MERGEFORMAT</w:instrText>
        </w:r>
        <w:r>
          <w:fldChar w:fldCharType="separate"/>
        </w:r>
        <w:r w:rsidR="00670C16">
          <w:rPr>
            <w:noProof/>
          </w:rPr>
          <w:t>31</w:t>
        </w:r>
        <w:r>
          <w:fldChar w:fldCharType="end"/>
        </w:r>
      </w:p>
    </w:sdtContent>
  </w:sdt>
  <w:p w:rsidR="0000393C" w:rsidRPr="00E81EB0" w:rsidRDefault="0000393C">
    <w:pPr>
      <w:pStyle w:val="Pieddepage"/>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3C" w:rsidRDefault="0000393C" w:rsidP="00B623C4">
      <w:pPr>
        <w:spacing w:after="0" w:line="240" w:lineRule="auto"/>
      </w:pPr>
      <w:r>
        <w:separator/>
      </w:r>
    </w:p>
  </w:footnote>
  <w:footnote w:type="continuationSeparator" w:id="0">
    <w:p w:rsidR="0000393C" w:rsidRDefault="0000393C" w:rsidP="00B623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3C" w:rsidRDefault="0000393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3C" w:rsidRDefault="0000393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93C" w:rsidRDefault="0000393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DEFE6994"/>
    <w:name w:val="WW8Num1"/>
    <w:lvl w:ilvl="0">
      <w:start w:val="1"/>
      <w:numFmt w:val="decimal"/>
      <w:lvlText w:val="%1."/>
      <w:lvlJc w:val="left"/>
      <w:pPr>
        <w:tabs>
          <w:tab w:val="num" w:pos="360"/>
        </w:tabs>
        <w:ind w:left="360" w:hanging="360"/>
      </w:pPr>
      <w:rPr>
        <w:rFonts w:ascii="Arial Narrow" w:hAnsi="Arial Narrow" w:cs="Arial Narrow"/>
        <w:b/>
        <w:sz w:val="22"/>
        <w:szCs w:val="22"/>
      </w:rPr>
    </w:lvl>
    <w:lvl w:ilvl="1">
      <w:start w:val="1"/>
      <w:numFmt w:val="decimal"/>
      <w:lvlText w:val="%1.%2."/>
      <w:lvlJc w:val="left"/>
      <w:pPr>
        <w:tabs>
          <w:tab w:val="num" w:pos="792"/>
        </w:tabs>
        <w:ind w:left="792" w:hanging="432"/>
      </w:pPr>
      <w:rPr>
        <w:rFonts w:ascii="Calibri" w:hAnsi="Calibri" w:hint="default"/>
        <w:b/>
        <w:sz w:val="22"/>
        <w:szCs w:val="22"/>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Arial Narrow" w:hAnsi="Arial Narrow"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Num6"/>
    <w:lvl w:ilvl="0">
      <w:start w:val="1"/>
      <w:numFmt w:val="bullet"/>
      <w:lvlText w:val=""/>
      <w:lvlJc w:val="left"/>
      <w:pPr>
        <w:tabs>
          <w:tab w:val="num" w:pos="0"/>
        </w:tabs>
        <w:ind w:left="720" w:hanging="360"/>
      </w:pPr>
      <w:rPr>
        <w:rFonts w:ascii="Wingdings" w:hAnsi="Wingdings"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11D7511"/>
    <w:multiLevelType w:val="hybridMultilevel"/>
    <w:tmpl w:val="E34A4822"/>
    <w:lvl w:ilvl="0" w:tplc="2FB0C2CE">
      <w:start w:val="10"/>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2FE7238"/>
    <w:multiLevelType w:val="hybridMultilevel"/>
    <w:tmpl w:val="B7ACB4EA"/>
    <w:lvl w:ilvl="0" w:tplc="6C380276">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4723F8"/>
    <w:multiLevelType w:val="hybridMultilevel"/>
    <w:tmpl w:val="35D80996"/>
    <w:lvl w:ilvl="0" w:tplc="6C380276">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9E7B9F"/>
    <w:multiLevelType w:val="hybridMultilevel"/>
    <w:tmpl w:val="C6040C52"/>
    <w:lvl w:ilvl="0" w:tplc="63260546">
      <w:start w:val="10"/>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EDF2604"/>
    <w:multiLevelType w:val="hybridMultilevel"/>
    <w:tmpl w:val="40AC64B4"/>
    <w:lvl w:ilvl="0" w:tplc="6F42B22E">
      <w:numFmt w:val="bullet"/>
      <w:lvlText w:val="-"/>
      <w:lvlJc w:val="left"/>
      <w:pPr>
        <w:ind w:left="720" w:hanging="360"/>
      </w:pPr>
      <w:rPr>
        <w:rFonts w:ascii="Arial" w:eastAsia="Arial"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1A8E6FF1"/>
    <w:multiLevelType w:val="multilevel"/>
    <w:tmpl w:val="DEFE6994"/>
    <w:lvl w:ilvl="0">
      <w:start w:val="1"/>
      <w:numFmt w:val="decimal"/>
      <w:lvlText w:val="%1."/>
      <w:lvlJc w:val="left"/>
      <w:pPr>
        <w:tabs>
          <w:tab w:val="num" w:pos="360"/>
        </w:tabs>
        <w:ind w:left="360" w:hanging="360"/>
      </w:pPr>
      <w:rPr>
        <w:rFonts w:ascii="Arial Narrow" w:hAnsi="Arial Narrow" w:cs="Arial Narrow"/>
        <w:b/>
        <w:sz w:val="22"/>
        <w:szCs w:val="22"/>
      </w:rPr>
    </w:lvl>
    <w:lvl w:ilvl="1">
      <w:start w:val="1"/>
      <w:numFmt w:val="decimal"/>
      <w:lvlText w:val="%1.%2."/>
      <w:lvlJc w:val="left"/>
      <w:pPr>
        <w:tabs>
          <w:tab w:val="num" w:pos="792"/>
        </w:tabs>
        <w:ind w:left="792" w:hanging="432"/>
      </w:pPr>
      <w:rPr>
        <w:rFonts w:ascii="Calibri" w:hAnsi="Calibri" w:hint="default"/>
        <w:b/>
        <w:sz w:val="22"/>
        <w:szCs w:val="22"/>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211F609F"/>
    <w:multiLevelType w:val="hybridMultilevel"/>
    <w:tmpl w:val="DA02FAF0"/>
    <w:lvl w:ilvl="0" w:tplc="6F42B22E">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2402890"/>
    <w:multiLevelType w:val="hybridMultilevel"/>
    <w:tmpl w:val="6B68F9C0"/>
    <w:lvl w:ilvl="0" w:tplc="11FEC008">
      <w:start w:val="10"/>
      <w:numFmt w:val="bullet"/>
      <w:lvlText w:val=""/>
      <w:lvlJc w:val="left"/>
      <w:pPr>
        <w:ind w:left="720" w:hanging="360"/>
      </w:pPr>
      <w:rPr>
        <w:rFonts w:ascii="Wingdings" w:eastAsia="Arial"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3632255"/>
    <w:multiLevelType w:val="multilevel"/>
    <w:tmpl w:val="DEFE6994"/>
    <w:lvl w:ilvl="0">
      <w:start w:val="1"/>
      <w:numFmt w:val="decimal"/>
      <w:lvlText w:val="%1."/>
      <w:lvlJc w:val="left"/>
      <w:pPr>
        <w:tabs>
          <w:tab w:val="num" w:pos="360"/>
        </w:tabs>
        <w:ind w:left="360" w:hanging="360"/>
      </w:pPr>
      <w:rPr>
        <w:rFonts w:ascii="Arial Narrow" w:hAnsi="Arial Narrow" w:cs="Arial Narrow"/>
        <w:b/>
        <w:sz w:val="22"/>
        <w:szCs w:val="22"/>
      </w:rPr>
    </w:lvl>
    <w:lvl w:ilvl="1">
      <w:start w:val="1"/>
      <w:numFmt w:val="decimal"/>
      <w:lvlText w:val="%1.%2."/>
      <w:lvlJc w:val="left"/>
      <w:pPr>
        <w:tabs>
          <w:tab w:val="num" w:pos="792"/>
        </w:tabs>
        <w:ind w:left="792" w:hanging="432"/>
      </w:pPr>
      <w:rPr>
        <w:rFonts w:ascii="Calibri" w:hAnsi="Calibri" w:hint="default"/>
        <w:b/>
        <w:sz w:val="22"/>
        <w:szCs w:val="22"/>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3A800044"/>
    <w:multiLevelType w:val="hybridMultilevel"/>
    <w:tmpl w:val="BCB039FE"/>
    <w:lvl w:ilvl="0" w:tplc="6C380276">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76F217C"/>
    <w:multiLevelType w:val="hybridMultilevel"/>
    <w:tmpl w:val="7E34F56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5B30BFE"/>
    <w:multiLevelType w:val="hybridMultilevel"/>
    <w:tmpl w:val="806E71E2"/>
    <w:lvl w:ilvl="0" w:tplc="6C380276">
      <w:start w:val="2"/>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C9C28CE"/>
    <w:multiLevelType w:val="multilevel"/>
    <w:tmpl w:val="DEFE6994"/>
    <w:lvl w:ilvl="0">
      <w:start w:val="1"/>
      <w:numFmt w:val="decimal"/>
      <w:lvlText w:val="%1."/>
      <w:lvlJc w:val="left"/>
      <w:pPr>
        <w:tabs>
          <w:tab w:val="num" w:pos="360"/>
        </w:tabs>
        <w:ind w:left="360" w:hanging="360"/>
      </w:pPr>
      <w:rPr>
        <w:rFonts w:ascii="Arial Narrow" w:hAnsi="Arial Narrow" w:cs="Arial Narrow"/>
        <w:b/>
        <w:sz w:val="22"/>
        <w:szCs w:val="22"/>
      </w:rPr>
    </w:lvl>
    <w:lvl w:ilvl="1">
      <w:start w:val="1"/>
      <w:numFmt w:val="decimal"/>
      <w:lvlText w:val="%1.%2."/>
      <w:lvlJc w:val="left"/>
      <w:pPr>
        <w:tabs>
          <w:tab w:val="num" w:pos="792"/>
        </w:tabs>
        <w:ind w:left="792" w:hanging="432"/>
      </w:pPr>
      <w:rPr>
        <w:rFonts w:ascii="Calibri" w:hAnsi="Calibri" w:hint="default"/>
        <w:b/>
        <w:sz w:val="22"/>
        <w:szCs w:val="22"/>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620073D0"/>
    <w:multiLevelType w:val="hybridMultilevel"/>
    <w:tmpl w:val="9676B51C"/>
    <w:lvl w:ilvl="0" w:tplc="08C02D62">
      <w:numFmt w:val="bullet"/>
      <w:lvlText w:val=""/>
      <w:lvlJc w:val="left"/>
      <w:pPr>
        <w:ind w:left="720" w:hanging="360"/>
      </w:pPr>
      <w:rPr>
        <w:rFonts w:ascii="Wingdings" w:eastAsiaTheme="minorHAnsi" w:hAnsi="Wingdings" w:cstheme="minorBidi"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4322F42"/>
    <w:multiLevelType w:val="multilevel"/>
    <w:tmpl w:val="DEFE6994"/>
    <w:lvl w:ilvl="0">
      <w:start w:val="1"/>
      <w:numFmt w:val="decimal"/>
      <w:lvlText w:val="%1."/>
      <w:lvlJc w:val="left"/>
      <w:pPr>
        <w:tabs>
          <w:tab w:val="num" w:pos="360"/>
        </w:tabs>
        <w:ind w:left="360" w:hanging="360"/>
      </w:pPr>
      <w:rPr>
        <w:rFonts w:ascii="Arial Narrow" w:hAnsi="Arial Narrow" w:cs="Arial Narrow"/>
        <w:b/>
        <w:sz w:val="22"/>
        <w:szCs w:val="22"/>
      </w:rPr>
    </w:lvl>
    <w:lvl w:ilvl="1">
      <w:start w:val="1"/>
      <w:numFmt w:val="decimal"/>
      <w:lvlText w:val="%1.%2."/>
      <w:lvlJc w:val="left"/>
      <w:pPr>
        <w:tabs>
          <w:tab w:val="num" w:pos="792"/>
        </w:tabs>
        <w:ind w:left="792" w:hanging="432"/>
      </w:pPr>
      <w:rPr>
        <w:rFonts w:ascii="Calibri" w:hAnsi="Calibri" w:hint="default"/>
        <w:b/>
        <w:sz w:val="22"/>
        <w:szCs w:val="22"/>
      </w:rPr>
    </w:lvl>
    <w:lvl w:ilvl="2">
      <w:start w:val="1"/>
      <w:numFmt w:val="decimal"/>
      <w:lvlText w:val="%1.%2.%3."/>
      <w:lvlJc w:val="left"/>
      <w:pPr>
        <w:tabs>
          <w:tab w:val="num" w:pos="1224"/>
        </w:tabs>
        <w:ind w:left="1224" w:hanging="504"/>
      </w:pPr>
      <w:rPr>
        <w:b/>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nsid w:val="669B1F9C"/>
    <w:multiLevelType w:val="hybridMultilevel"/>
    <w:tmpl w:val="103AD7C6"/>
    <w:lvl w:ilvl="0" w:tplc="D0B67098">
      <w:numFmt w:val="bullet"/>
      <w:lvlText w:val="-"/>
      <w:lvlJc w:val="left"/>
      <w:pPr>
        <w:ind w:left="720" w:hanging="360"/>
      </w:pPr>
      <w:rPr>
        <w:rFonts w:ascii="Trebuchet MS" w:eastAsiaTheme="minorHAnsi" w:hAnsi="Trebuchet MS"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8780B3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7C714F9F"/>
    <w:multiLevelType w:val="singleLevel"/>
    <w:tmpl w:val="53FEB778"/>
    <w:lvl w:ilvl="0">
      <w:start w:val="1"/>
      <w:numFmt w:val="bullet"/>
      <w:lvlText w:val=""/>
      <w:lvlJc w:val="left"/>
      <w:pPr>
        <w:tabs>
          <w:tab w:val="num" w:pos="360"/>
        </w:tabs>
        <w:ind w:left="360" w:hanging="360"/>
      </w:pPr>
      <w:rPr>
        <w:rFonts w:ascii="Wingdings" w:hAnsi="Wingdings" w:hint="default"/>
      </w:rPr>
    </w:lvl>
  </w:abstractNum>
  <w:num w:numId="1">
    <w:abstractNumId w:val="9"/>
  </w:num>
  <w:num w:numId="2">
    <w:abstractNumId w:val="20"/>
  </w:num>
  <w:num w:numId="3">
    <w:abstractNumId w:val="19"/>
  </w:num>
  <w:num w:numId="4">
    <w:abstractNumId w:val="4"/>
  </w:num>
  <w:num w:numId="5">
    <w:abstractNumId w:val="5"/>
  </w:num>
  <w:num w:numId="6">
    <w:abstractNumId w:val="14"/>
  </w:num>
  <w:num w:numId="7">
    <w:abstractNumId w:val="12"/>
  </w:num>
  <w:num w:numId="8">
    <w:abstractNumId w:val="16"/>
  </w:num>
  <w:num w:numId="9">
    <w:abstractNumId w:val="18"/>
  </w:num>
  <w:num w:numId="10">
    <w:abstractNumId w:val="13"/>
  </w:num>
  <w:num w:numId="11">
    <w:abstractNumId w:val="0"/>
  </w:num>
  <w:num w:numId="12">
    <w:abstractNumId w:val="1"/>
  </w:num>
  <w:num w:numId="13">
    <w:abstractNumId w:val="7"/>
  </w:num>
  <w:num w:numId="14">
    <w:abstractNumId w:val="3"/>
  </w:num>
  <w:num w:numId="15">
    <w:abstractNumId w:val="10"/>
  </w:num>
  <w:num w:numId="16">
    <w:abstractNumId w:val="6"/>
  </w:num>
  <w:num w:numId="17">
    <w:abstractNumId w:val="2"/>
  </w:num>
  <w:num w:numId="18">
    <w:abstractNumId w:val="17"/>
  </w:num>
  <w:num w:numId="19">
    <w:abstractNumId w:val="11"/>
  </w:num>
  <w:num w:numId="20">
    <w:abstractNumId w:val="8"/>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5CC"/>
    <w:rsid w:val="0000393C"/>
    <w:rsid w:val="000069AB"/>
    <w:rsid w:val="000079DC"/>
    <w:rsid w:val="00022C68"/>
    <w:rsid w:val="00023AE6"/>
    <w:rsid w:val="0002699E"/>
    <w:rsid w:val="0003369B"/>
    <w:rsid w:val="00045D8A"/>
    <w:rsid w:val="00051B99"/>
    <w:rsid w:val="00056F78"/>
    <w:rsid w:val="00065749"/>
    <w:rsid w:val="000B4FEB"/>
    <w:rsid w:val="000B5D4B"/>
    <w:rsid w:val="000D5917"/>
    <w:rsid w:val="000E02F2"/>
    <w:rsid w:val="00104367"/>
    <w:rsid w:val="001114DB"/>
    <w:rsid w:val="001123DA"/>
    <w:rsid w:val="00124415"/>
    <w:rsid w:val="001436B9"/>
    <w:rsid w:val="00153CC0"/>
    <w:rsid w:val="0018140C"/>
    <w:rsid w:val="00193B81"/>
    <w:rsid w:val="001C1047"/>
    <w:rsid w:val="001D6971"/>
    <w:rsid w:val="001E180D"/>
    <w:rsid w:val="001E2AD3"/>
    <w:rsid w:val="001F41A4"/>
    <w:rsid w:val="00201083"/>
    <w:rsid w:val="0020346A"/>
    <w:rsid w:val="00203803"/>
    <w:rsid w:val="00206230"/>
    <w:rsid w:val="00215A6E"/>
    <w:rsid w:val="00227E67"/>
    <w:rsid w:val="002349F5"/>
    <w:rsid w:val="00236CE1"/>
    <w:rsid w:val="00253DC6"/>
    <w:rsid w:val="00273797"/>
    <w:rsid w:val="002A5320"/>
    <w:rsid w:val="002A5B72"/>
    <w:rsid w:val="002A75CC"/>
    <w:rsid w:val="002D73F0"/>
    <w:rsid w:val="002F4DC9"/>
    <w:rsid w:val="003006F8"/>
    <w:rsid w:val="00330CFB"/>
    <w:rsid w:val="00331F2D"/>
    <w:rsid w:val="003467CD"/>
    <w:rsid w:val="00352BD4"/>
    <w:rsid w:val="00364720"/>
    <w:rsid w:val="00384923"/>
    <w:rsid w:val="003A4394"/>
    <w:rsid w:val="003A6AB2"/>
    <w:rsid w:val="003B1290"/>
    <w:rsid w:val="003D055F"/>
    <w:rsid w:val="003D3103"/>
    <w:rsid w:val="003D64CA"/>
    <w:rsid w:val="003D78A8"/>
    <w:rsid w:val="00404D51"/>
    <w:rsid w:val="00454940"/>
    <w:rsid w:val="0046557E"/>
    <w:rsid w:val="004747E6"/>
    <w:rsid w:val="00476DC9"/>
    <w:rsid w:val="00491CD8"/>
    <w:rsid w:val="004A1BDB"/>
    <w:rsid w:val="004B1905"/>
    <w:rsid w:val="004C4890"/>
    <w:rsid w:val="004C7F43"/>
    <w:rsid w:val="004F6D99"/>
    <w:rsid w:val="004F7E52"/>
    <w:rsid w:val="00506BFA"/>
    <w:rsid w:val="00521630"/>
    <w:rsid w:val="00534766"/>
    <w:rsid w:val="00546915"/>
    <w:rsid w:val="0055234F"/>
    <w:rsid w:val="00591444"/>
    <w:rsid w:val="00592B10"/>
    <w:rsid w:val="005A63FC"/>
    <w:rsid w:val="005B4F55"/>
    <w:rsid w:val="005C41F6"/>
    <w:rsid w:val="005D5F8B"/>
    <w:rsid w:val="005E5F85"/>
    <w:rsid w:val="005E7340"/>
    <w:rsid w:val="00607EB2"/>
    <w:rsid w:val="006130FA"/>
    <w:rsid w:val="0063218A"/>
    <w:rsid w:val="00641472"/>
    <w:rsid w:val="006477E8"/>
    <w:rsid w:val="00656284"/>
    <w:rsid w:val="0066367C"/>
    <w:rsid w:val="00664C56"/>
    <w:rsid w:val="00670C16"/>
    <w:rsid w:val="006870F9"/>
    <w:rsid w:val="006A4FFF"/>
    <w:rsid w:val="006B3EE6"/>
    <w:rsid w:val="006B6C9C"/>
    <w:rsid w:val="006D2D75"/>
    <w:rsid w:val="006D548B"/>
    <w:rsid w:val="00707C0A"/>
    <w:rsid w:val="00710B8E"/>
    <w:rsid w:val="007122E9"/>
    <w:rsid w:val="00727109"/>
    <w:rsid w:val="00727429"/>
    <w:rsid w:val="007304B0"/>
    <w:rsid w:val="00732E9C"/>
    <w:rsid w:val="00755847"/>
    <w:rsid w:val="00786CE7"/>
    <w:rsid w:val="00791D0C"/>
    <w:rsid w:val="00793C10"/>
    <w:rsid w:val="007A33E4"/>
    <w:rsid w:val="007C0941"/>
    <w:rsid w:val="007D597A"/>
    <w:rsid w:val="007E4AA9"/>
    <w:rsid w:val="008068D9"/>
    <w:rsid w:val="0082297B"/>
    <w:rsid w:val="00827674"/>
    <w:rsid w:val="008304E2"/>
    <w:rsid w:val="0083514F"/>
    <w:rsid w:val="008457FB"/>
    <w:rsid w:val="00852BA4"/>
    <w:rsid w:val="00852F5F"/>
    <w:rsid w:val="00856857"/>
    <w:rsid w:val="00865B6A"/>
    <w:rsid w:val="008859AE"/>
    <w:rsid w:val="0088641D"/>
    <w:rsid w:val="00891F32"/>
    <w:rsid w:val="008A06DB"/>
    <w:rsid w:val="008B18E7"/>
    <w:rsid w:val="008B2DEE"/>
    <w:rsid w:val="008C020F"/>
    <w:rsid w:val="008D4182"/>
    <w:rsid w:val="008D5B05"/>
    <w:rsid w:val="008D6A8A"/>
    <w:rsid w:val="008E1412"/>
    <w:rsid w:val="008E7724"/>
    <w:rsid w:val="008F192F"/>
    <w:rsid w:val="00903E67"/>
    <w:rsid w:val="009157A3"/>
    <w:rsid w:val="00942412"/>
    <w:rsid w:val="00944688"/>
    <w:rsid w:val="00951CE0"/>
    <w:rsid w:val="00957F36"/>
    <w:rsid w:val="00961643"/>
    <w:rsid w:val="00962441"/>
    <w:rsid w:val="0097055A"/>
    <w:rsid w:val="00970ACE"/>
    <w:rsid w:val="009719F0"/>
    <w:rsid w:val="00972DDC"/>
    <w:rsid w:val="009869EE"/>
    <w:rsid w:val="00993378"/>
    <w:rsid w:val="00994FA3"/>
    <w:rsid w:val="009A3A4C"/>
    <w:rsid w:val="009B2925"/>
    <w:rsid w:val="009B2EC7"/>
    <w:rsid w:val="009D0FEE"/>
    <w:rsid w:val="009E1E0D"/>
    <w:rsid w:val="009F0333"/>
    <w:rsid w:val="00A010E8"/>
    <w:rsid w:val="00A01C9C"/>
    <w:rsid w:val="00A217BF"/>
    <w:rsid w:val="00A300A3"/>
    <w:rsid w:val="00A316D3"/>
    <w:rsid w:val="00A35011"/>
    <w:rsid w:val="00A478EA"/>
    <w:rsid w:val="00A54AE6"/>
    <w:rsid w:val="00A606B8"/>
    <w:rsid w:val="00A71B1F"/>
    <w:rsid w:val="00A94895"/>
    <w:rsid w:val="00AA07CA"/>
    <w:rsid w:val="00AA56E8"/>
    <w:rsid w:val="00AC0556"/>
    <w:rsid w:val="00AD48FA"/>
    <w:rsid w:val="00AD6D20"/>
    <w:rsid w:val="00AE0F05"/>
    <w:rsid w:val="00AE67DE"/>
    <w:rsid w:val="00AF0387"/>
    <w:rsid w:val="00B16A2B"/>
    <w:rsid w:val="00B27958"/>
    <w:rsid w:val="00B3676D"/>
    <w:rsid w:val="00B4058E"/>
    <w:rsid w:val="00B54641"/>
    <w:rsid w:val="00B623C4"/>
    <w:rsid w:val="00B830D6"/>
    <w:rsid w:val="00B853B6"/>
    <w:rsid w:val="00B92863"/>
    <w:rsid w:val="00BA1674"/>
    <w:rsid w:val="00BA3B61"/>
    <w:rsid w:val="00BA4CB1"/>
    <w:rsid w:val="00BB7D2D"/>
    <w:rsid w:val="00BE254A"/>
    <w:rsid w:val="00BE471C"/>
    <w:rsid w:val="00C06EFB"/>
    <w:rsid w:val="00C141D0"/>
    <w:rsid w:val="00C15CD2"/>
    <w:rsid w:val="00C36FDE"/>
    <w:rsid w:val="00C41785"/>
    <w:rsid w:val="00C53974"/>
    <w:rsid w:val="00C64BBB"/>
    <w:rsid w:val="00C72512"/>
    <w:rsid w:val="00C80D38"/>
    <w:rsid w:val="00C82140"/>
    <w:rsid w:val="00C916E5"/>
    <w:rsid w:val="00CA6B61"/>
    <w:rsid w:val="00CE31EC"/>
    <w:rsid w:val="00CF5844"/>
    <w:rsid w:val="00CF682F"/>
    <w:rsid w:val="00D10C52"/>
    <w:rsid w:val="00D22B62"/>
    <w:rsid w:val="00D22CB2"/>
    <w:rsid w:val="00D3039C"/>
    <w:rsid w:val="00D42FD2"/>
    <w:rsid w:val="00D45F44"/>
    <w:rsid w:val="00D50D1B"/>
    <w:rsid w:val="00D60973"/>
    <w:rsid w:val="00D747BB"/>
    <w:rsid w:val="00DB0201"/>
    <w:rsid w:val="00DC1CE3"/>
    <w:rsid w:val="00DD32E1"/>
    <w:rsid w:val="00DE25ED"/>
    <w:rsid w:val="00DE755A"/>
    <w:rsid w:val="00E0160C"/>
    <w:rsid w:val="00E03088"/>
    <w:rsid w:val="00E13EF4"/>
    <w:rsid w:val="00E17D9E"/>
    <w:rsid w:val="00E20835"/>
    <w:rsid w:val="00E25807"/>
    <w:rsid w:val="00E57955"/>
    <w:rsid w:val="00E62040"/>
    <w:rsid w:val="00E76017"/>
    <w:rsid w:val="00E76225"/>
    <w:rsid w:val="00E81B69"/>
    <w:rsid w:val="00E81EB0"/>
    <w:rsid w:val="00E85597"/>
    <w:rsid w:val="00E92D84"/>
    <w:rsid w:val="00EA3750"/>
    <w:rsid w:val="00EA6FD0"/>
    <w:rsid w:val="00EB6148"/>
    <w:rsid w:val="00EC440A"/>
    <w:rsid w:val="00EC4E3F"/>
    <w:rsid w:val="00F11253"/>
    <w:rsid w:val="00F2156C"/>
    <w:rsid w:val="00F37F72"/>
    <w:rsid w:val="00F41504"/>
    <w:rsid w:val="00F63F7F"/>
    <w:rsid w:val="00F656D7"/>
    <w:rsid w:val="00F71147"/>
    <w:rsid w:val="00F8149E"/>
    <w:rsid w:val="00F84D5F"/>
    <w:rsid w:val="00F95FC3"/>
    <w:rsid w:val="00FB77E8"/>
    <w:rsid w:val="00FD3A5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8A"/>
  </w:style>
  <w:style w:type="paragraph" w:styleId="Titre1">
    <w:name w:val="heading 1"/>
    <w:basedOn w:val="Normal"/>
    <w:next w:val="Normal"/>
    <w:link w:val="Titre1Car"/>
    <w:uiPriority w:val="9"/>
    <w:qFormat/>
    <w:rsid w:val="00B62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0F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FC3"/>
    <w:pPr>
      <w:ind w:left="720"/>
      <w:contextualSpacing/>
    </w:pPr>
  </w:style>
  <w:style w:type="character" w:customStyle="1" w:styleId="Titre2Car">
    <w:name w:val="Titre 2 Car"/>
    <w:basedOn w:val="Policepardfaut"/>
    <w:link w:val="Titre2"/>
    <w:uiPriority w:val="9"/>
    <w:rsid w:val="006870F9"/>
    <w:rPr>
      <w:rFonts w:asciiTheme="majorHAnsi" w:eastAsiaTheme="majorEastAsia" w:hAnsiTheme="majorHAnsi" w:cstheme="majorBidi"/>
      <w:b/>
      <w:bCs/>
      <w:color w:val="4F81BD" w:themeColor="accent1"/>
      <w:sz w:val="26"/>
      <w:szCs w:val="26"/>
      <w:lang w:eastAsia="fr-FR"/>
    </w:rPr>
  </w:style>
  <w:style w:type="character" w:styleId="Marquedecommentaire">
    <w:name w:val="annotation reference"/>
    <w:basedOn w:val="Policepardfaut"/>
    <w:uiPriority w:val="99"/>
    <w:semiHidden/>
    <w:unhideWhenUsed/>
    <w:rsid w:val="00FD3A56"/>
    <w:rPr>
      <w:sz w:val="16"/>
      <w:szCs w:val="16"/>
    </w:rPr>
  </w:style>
  <w:style w:type="paragraph" w:styleId="Commentaire">
    <w:name w:val="annotation text"/>
    <w:basedOn w:val="Normal"/>
    <w:link w:val="CommentaireCar"/>
    <w:uiPriority w:val="99"/>
    <w:semiHidden/>
    <w:unhideWhenUsed/>
    <w:rsid w:val="00FD3A56"/>
    <w:pPr>
      <w:spacing w:line="240" w:lineRule="auto"/>
    </w:pPr>
    <w:rPr>
      <w:sz w:val="20"/>
      <w:szCs w:val="20"/>
    </w:rPr>
  </w:style>
  <w:style w:type="character" w:customStyle="1" w:styleId="CommentaireCar">
    <w:name w:val="Commentaire Car"/>
    <w:basedOn w:val="Policepardfaut"/>
    <w:link w:val="Commentaire"/>
    <w:uiPriority w:val="99"/>
    <w:semiHidden/>
    <w:rsid w:val="00FD3A56"/>
    <w:rPr>
      <w:sz w:val="20"/>
      <w:szCs w:val="20"/>
    </w:rPr>
  </w:style>
  <w:style w:type="paragraph" w:styleId="Objetducommentaire">
    <w:name w:val="annotation subject"/>
    <w:basedOn w:val="Commentaire"/>
    <w:next w:val="Commentaire"/>
    <w:link w:val="ObjetducommentaireCar"/>
    <w:uiPriority w:val="99"/>
    <w:semiHidden/>
    <w:unhideWhenUsed/>
    <w:rsid w:val="00FD3A56"/>
    <w:rPr>
      <w:b/>
      <w:bCs/>
    </w:rPr>
  </w:style>
  <w:style w:type="character" w:customStyle="1" w:styleId="ObjetducommentaireCar">
    <w:name w:val="Objet du commentaire Car"/>
    <w:basedOn w:val="CommentaireCar"/>
    <w:link w:val="Objetducommentaire"/>
    <w:uiPriority w:val="99"/>
    <w:semiHidden/>
    <w:rsid w:val="00FD3A56"/>
    <w:rPr>
      <w:b/>
      <w:bCs/>
      <w:sz w:val="20"/>
      <w:szCs w:val="20"/>
    </w:rPr>
  </w:style>
  <w:style w:type="paragraph" w:styleId="Textedebulles">
    <w:name w:val="Balloon Text"/>
    <w:basedOn w:val="Normal"/>
    <w:link w:val="TextedebullesCar"/>
    <w:uiPriority w:val="99"/>
    <w:semiHidden/>
    <w:unhideWhenUsed/>
    <w:rsid w:val="00FD3A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A56"/>
    <w:rPr>
      <w:rFonts w:ascii="Tahoma" w:hAnsi="Tahoma" w:cs="Tahoma"/>
      <w:sz w:val="16"/>
      <w:szCs w:val="16"/>
    </w:rPr>
  </w:style>
  <w:style w:type="paragraph" w:customStyle="1" w:styleId="Default">
    <w:name w:val="Default"/>
    <w:rsid w:val="00C15CD2"/>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B623C4"/>
    <w:pPr>
      <w:tabs>
        <w:tab w:val="center" w:pos="4536"/>
        <w:tab w:val="right" w:pos="9072"/>
      </w:tabs>
      <w:spacing w:after="0" w:line="240" w:lineRule="auto"/>
    </w:pPr>
  </w:style>
  <w:style w:type="character" w:customStyle="1" w:styleId="En-tteCar">
    <w:name w:val="En-tête Car"/>
    <w:basedOn w:val="Policepardfaut"/>
    <w:link w:val="En-tte"/>
    <w:uiPriority w:val="99"/>
    <w:rsid w:val="00B623C4"/>
  </w:style>
  <w:style w:type="paragraph" w:styleId="Pieddepage">
    <w:name w:val="footer"/>
    <w:basedOn w:val="Normal"/>
    <w:link w:val="PieddepageCar"/>
    <w:uiPriority w:val="99"/>
    <w:unhideWhenUsed/>
    <w:rsid w:val="00B623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3C4"/>
  </w:style>
  <w:style w:type="character" w:customStyle="1" w:styleId="Titre1Car">
    <w:name w:val="Titre 1 Car"/>
    <w:basedOn w:val="Policepardfaut"/>
    <w:link w:val="Titre1"/>
    <w:uiPriority w:val="9"/>
    <w:rsid w:val="00B623C4"/>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B623C4"/>
    <w:pPr>
      <w:outlineLvl w:val="9"/>
    </w:pPr>
    <w:rPr>
      <w:lang w:eastAsia="fr-FR"/>
    </w:rPr>
  </w:style>
  <w:style w:type="paragraph" w:styleId="TM1">
    <w:name w:val="toc 1"/>
    <w:basedOn w:val="Normal"/>
    <w:next w:val="Normal"/>
    <w:autoRedefine/>
    <w:uiPriority w:val="39"/>
    <w:unhideWhenUsed/>
    <w:rsid w:val="00B623C4"/>
    <w:pPr>
      <w:spacing w:after="100"/>
    </w:pPr>
  </w:style>
  <w:style w:type="paragraph" w:styleId="TM2">
    <w:name w:val="toc 2"/>
    <w:basedOn w:val="Normal"/>
    <w:next w:val="Normal"/>
    <w:autoRedefine/>
    <w:uiPriority w:val="39"/>
    <w:unhideWhenUsed/>
    <w:rsid w:val="00B623C4"/>
    <w:pPr>
      <w:spacing w:after="100"/>
      <w:ind w:left="220"/>
    </w:pPr>
  </w:style>
  <w:style w:type="character" w:styleId="Lienhypertexte">
    <w:name w:val="Hyperlink"/>
    <w:basedOn w:val="Policepardfaut"/>
    <w:uiPriority w:val="99"/>
    <w:unhideWhenUsed/>
    <w:rsid w:val="00B623C4"/>
    <w:rPr>
      <w:color w:val="0000FF" w:themeColor="hyperlink"/>
      <w:u w:val="single"/>
    </w:rPr>
  </w:style>
  <w:style w:type="paragraph" w:customStyle="1" w:styleId="liste1">
    <w:name w:val="liste 1"/>
    <w:basedOn w:val="Paragraphedeliste"/>
    <w:autoRedefine/>
    <w:qFormat/>
    <w:rsid w:val="00352BD4"/>
    <w:pPr>
      <w:spacing w:after="0"/>
      <w:ind w:left="0"/>
      <w:jc w:val="both"/>
    </w:pPr>
    <w:rPr>
      <w:rFonts w:ascii="Trebuchet MS" w:hAnsi="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D8A"/>
  </w:style>
  <w:style w:type="paragraph" w:styleId="Titre1">
    <w:name w:val="heading 1"/>
    <w:basedOn w:val="Normal"/>
    <w:next w:val="Normal"/>
    <w:link w:val="Titre1Car"/>
    <w:uiPriority w:val="9"/>
    <w:qFormat/>
    <w:rsid w:val="00B623C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870F9"/>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95FC3"/>
    <w:pPr>
      <w:ind w:left="720"/>
      <w:contextualSpacing/>
    </w:pPr>
  </w:style>
  <w:style w:type="character" w:customStyle="1" w:styleId="Titre2Car">
    <w:name w:val="Titre 2 Car"/>
    <w:basedOn w:val="Policepardfaut"/>
    <w:link w:val="Titre2"/>
    <w:uiPriority w:val="9"/>
    <w:rsid w:val="006870F9"/>
    <w:rPr>
      <w:rFonts w:asciiTheme="majorHAnsi" w:eastAsiaTheme="majorEastAsia" w:hAnsiTheme="majorHAnsi" w:cstheme="majorBidi"/>
      <w:b/>
      <w:bCs/>
      <w:color w:val="4F81BD" w:themeColor="accent1"/>
      <w:sz w:val="26"/>
      <w:szCs w:val="26"/>
      <w:lang w:eastAsia="fr-FR"/>
    </w:rPr>
  </w:style>
  <w:style w:type="character" w:styleId="Marquedecommentaire">
    <w:name w:val="annotation reference"/>
    <w:basedOn w:val="Policepardfaut"/>
    <w:uiPriority w:val="99"/>
    <w:semiHidden/>
    <w:unhideWhenUsed/>
    <w:rsid w:val="00FD3A56"/>
    <w:rPr>
      <w:sz w:val="16"/>
      <w:szCs w:val="16"/>
    </w:rPr>
  </w:style>
  <w:style w:type="paragraph" w:styleId="Commentaire">
    <w:name w:val="annotation text"/>
    <w:basedOn w:val="Normal"/>
    <w:link w:val="CommentaireCar"/>
    <w:uiPriority w:val="99"/>
    <w:semiHidden/>
    <w:unhideWhenUsed/>
    <w:rsid w:val="00FD3A56"/>
    <w:pPr>
      <w:spacing w:line="240" w:lineRule="auto"/>
    </w:pPr>
    <w:rPr>
      <w:sz w:val="20"/>
      <w:szCs w:val="20"/>
    </w:rPr>
  </w:style>
  <w:style w:type="character" w:customStyle="1" w:styleId="CommentaireCar">
    <w:name w:val="Commentaire Car"/>
    <w:basedOn w:val="Policepardfaut"/>
    <w:link w:val="Commentaire"/>
    <w:uiPriority w:val="99"/>
    <w:semiHidden/>
    <w:rsid w:val="00FD3A56"/>
    <w:rPr>
      <w:sz w:val="20"/>
      <w:szCs w:val="20"/>
    </w:rPr>
  </w:style>
  <w:style w:type="paragraph" w:styleId="Objetducommentaire">
    <w:name w:val="annotation subject"/>
    <w:basedOn w:val="Commentaire"/>
    <w:next w:val="Commentaire"/>
    <w:link w:val="ObjetducommentaireCar"/>
    <w:uiPriority w:val="99"/>
    <w:semiHidden/>
    <w:unhideWhenUsed/>
    <w:rsid w:val="00FD3A56"/>
    <w:rPr>
      <w:b/>
      <w:bCs/>
    </w:rPr>
  </w:style>
  <w:style w:type="character" w:customStyle="1" w:styleId="ObjetducommentaireCar">
    <w:name w:val="Objet du commentaire Car"/>
    <w:basedOn w:val="CommentaireCar"/>
    <w:link w:val="Objetducommentaire"/>
    <w:uiPriority w:val="99"/>
    <w:semiHidden/>
    <w:rsid w:val="00FD3A56"/>
    <w:rPr>
      <w:b/>
      <w:bCs/>
      <w:sz w:val="20"/>
      <w:szCs w:val="20"/>
    </w:rPr>
  </w:style>
  <w:style w:type="paragraph" w:styleId="Textedebulles">
    <w:name w:val="Balloon Text"/>
    <w:basedOn w:val="Normal"/>
    <w:link w:val="TextedebullesCar"/>
    <w:uiPriority w:val="99"/>
    <w:semiHidden/>
    <w:unhideWhenUsed/>
    <w:rsid w:val="00FD3A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3A56"/>
    <w:rPr>
      <w:rFonts w:ascii="Tahoma" w:hAnsi="Tahoma" w:cs="Tahoma"/>
      <w:sz w:val="16"/>
      <w:szCs w:val="16"/>
    </w:rPr>
  </w:style>
  <w:style w:type="paragraph" w:customStyle="1" w:styleId="Default">
    <w:name w:val="Default"/>
    <w:rsid w:val="00C15CD2"/>
    <w:pPr>
      <w:autoSpaceDE w:val="0"/>
      <w:autoSpaceDN w:val="0"/>
      <w:adjustRightInd w:val="0"/>
      <w:spacing w:after="0" w:line="240" w:lineRule="auto"/>
    </w:pPr>
    <w:rPr>
      <w:rFonts w:ascii="Arial" w:hAnsi="Arial" w:cs="Arial"/>
      <w:color w:val="000000"/>
      <w:sz w:val="24"/>
      <w:szCs w:val="24"/>
    </w:rPr>
  </w:style>
  <w:style w:type="paragraph" w:styleId="En-tte">
    <w:name w:val="header"/>
    <w:basedOn w:val="Normal"/>
    <w:link w:val="En-tteCar"/>
    <w:uiPriority w:val="99"/>
    <w:unhideWhenUsed/>
    <w:rsid w:val="00B623C4"/>
    <w:pPr>
      <w:tabs>
        <w:tab w:val="center" w:pos="4536"/>
        <w:tab w:val="right" w:pos="9072"/>
      </w:tabs>
      <w:spacing w:after="0" w:line="240" w:lineRule="auto"/>
    </w:pPr>
  </w:style>
  <w:style w:type="character" w:customStyle="1" w:styleId="En-tteCar">
    <w:name w:val="En-tête Car"/>
    <w:basedOn w:val="Policepardfaut"/>
    <w:link w:val="En-tte"/>
    <w:uiPriority w:val="99"/>
    <w:rsid w:val="00B623C4"/>
  </w:style>
  <w:style w:type="paragraph" w:styleId="Pieddepage">
    <w:name w:val="footer"/>
    <w:basedOn w:val="Normal"/>
    <w:link w:val="PieddepageCar"/>
    <w:uiPriority w:val="99"/>
    <w:unhideWhenUsed/>
    <w:rsid w:val="00B623C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623C4"/>
  </w:style>
  <w:style w:type="character" w:customStyle="1" w:styleId="Titre1Car">
    <w:name w:val="Titre 1 Car"/>
    <w:basedOn w:val="Policepardfaut"/>
    <w:link w:val="Titre1"/>
    <w:uiPriority w:val="9"/>
    <w:rsid w:val="00B623C4"/>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B623C4"/>
    <w:pPr>
      <w:outlineLvl w:val="9"/>
    </w:pPr>
    <w:rPr>
      <w:lang w:eastAsia="fr-FR"/>
    </w:rPr>
  </w:style>
  <w:style w:type="paragraph" w:styleId="TM1">
    <w:name w:val="toc 1"/>
    <w:basedOn w:val="Normal"/>
    <w:next w:val="Normal"/>
    <w:autoRedefine/>
    <w:uiPriority w:val="39"/>
    <w:unhideWhenUsed/>
    <w:rsid w:val="00B623C4"/>
    <w:pPr>
      <w:spacing w:after="100"/>
    </w:pPr>
  </w:style>
  <w:style w:type="paragraph" w:styleId="TM2">
    <w:name w:val="toc 2"/>
    <w:basedOn w:val="Normal"/>
    <w:next w:val="Normal"/>
    <w:autoRedefine/>
    <w:uiPriority w:val="39"/>
    <w:unhideWhenUsed/>
    <w:rsid w:val="00B623C4"/>
    <w:pPr>
      <w:spacing w:after="100"/>
      <w:ind w:left="220"/>
    </w:pPr>
  </w:style>
  <w:style w:type="character" w:styleId="Lienhypertexte">
    <w:name w:val="Hyperlink"/>
    <w:basedOn w:val="Policepardfaut"/>
    <w:uiPriority w:val="99"/>
    <w:unhideWhenUsed/>
    <w:rsid w:val="00B623C4"/>
    <w:rPr>
      <w:color w:val="0000FF" w:themeColor="hyperlink"/>
      <w:u w:val="single"/>
    </w:rPr>
  </w:style>
  <w:style w:type="paragraph" w:customStyle="1" w:styleId="liste1">
    <w:name w:val="liste 1"/>
    <w:basedOn w:val="Paragraphedeliste"/>
    <w:autoRedefine/>
    <w:qFormat/>
    <w:rsid w:val="00352BD4"/>
    <w:pPr>
      <w:spacing w:after="0"/>
      <w:ind w:left="0"/>
      <w:jc w:val="both"/>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91A7A-1669-4257-AE39-92F3D8757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9F3A762B</Template>
  <TotalTime>0</TotalTime>
  <Pages>32</Pages>
  <Words>12075</Words>
  <Characters>66413</Characters>
  <Application>Microsoft Office Word</Application>
  <DocSecurity>0</DocSecurity>
  <Lines>553</Lines>
  <Paragraphs>156</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78332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2017-10-11T10:33:00Z</cp:lastPrinted>
  <dcterms:created xsi:type="dcterms:W3CDTF">2017-10-03T20:36:00Z</dcterms:created>
  <dcterms:modified xsi:type="dcterms:W3CDTF">2017-10-25T13:48:00Z</dcterms:modified>
</cp:coreProperties>
</file>