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9E8" w:rsidRPr="007E4FB7" w:rsidRDefault="00482A04" w:rsidP="005659E8">
      <w:pPr>
        <w:pStyle w:val="Titre1"/>
        <w:pBdr>
          <w:top w:val="single" w:sz="18" w:space="1" w:color="767171"/>
          <w:left w:val="single" w:sz="18" w:space="4" w:color="767171"/>
          <w:bottom w:val="single" w:sz="18" w:space="1" w:color="767171"/>
          <w:right w:val="single" w:sz="18" w:space="4" w:color="767171"/>
        </w:pBdr>
        <w:spacing w:before="0" w:after="0" w:line="240" w:lineRule="auto"/>
        <w:rPr>
          <w:rFonts w:ascii="Arial" w:hAnsi="Arial" w:cs="Arial"/>
          <w:color w:val="70AD47"/>
          <w:sz w:val="24"/>
          <w:szCs w:val="24"/>
          <w:lang w:val="fr-FR" w:eastAsia="fr-FR"/>
        </w:rPr>
      </w:pPr>
      <w:bookmarkStart w:id="0" w:name="_Toc442349825"/>
      <w:bookmarkStart w:id="1" w:name="_Toc442350235"/>
      <w:bookmarkStart w:id="2" w:name="_Toc442351107"/>
      <w:r>
        <w:rPr>
          <w:rFonts w:ascii="Arial" w:hAnsi="Arial" w:cs="Arial"/>
          <w:color w:val="70AD47"/>
          <w:sz w:val="24"/>
          <w:szCs w:val="24"/>
          <w:lang w:val="fr-FR" w:eastAsia="fr-FR"/>
        </w:rPr>
        <w:t>ACCORD</w:t>
      </w:r>
      <w:r w:rsidR="005659E8" w:rsidRPr="00867B8D">
        <w:rPr>
          <w:rFonts w:ascii="Arial" w:hAnsi="Arial" w:cs="Arial"/>
          <w:color w:val="70AD47"/>
          <w:sz w:val="24"/>
          <w:szCs w:val="24"/>
          <w:lang w:eastAsia="fr-FR"/>
        </w:rPr>
        <w:t xml:space="preserve"> DANS LE CADRE DE LA NÉGOCIATION ANNUELLE</w:t>
      </w:r>
      <w:bookmarkEnd w:id="0"/>
      <w:bookmarkEnd w:id="1"/>
      <w:bookmarkEnd w:id="2"/>
      <w:r>
        <w:rPr>
          <w:rFonts w:ascii="Arial" w:hAnsi="Arial" w:cs="Arial"/>
          <w:color w:val="70AD47"/>
          <w:sz w:val="24"/>
          <w:szCs w:val="24"/>
          <w:lang w:val="fr-FR" w:eastAsia="fr-FR"/>
        </w:rPr>
        <w:t xml:space="preserve"> 2017</w:t>
      </w:r>
    </w:p>
    <w:p w:rsidR="005659E8" w:rsidRDefault="005659E8" w:rsidP="005659E8">
      <w:pPr>
        <w:spacing w:after="0" w:line="240" w:lineRule="auto"/>
        <w:jc w:val="both"/>
        <w:rPr>
          <w:sz w:val="20"/>
          <w:szCs w:val="20"/>
        </w:rPr>
      </w:pPr>
    </w:p>
    <w:p w:rsidR="005659E8" w:rsidRPr="00E83ADD" w:rsidRDefault="005659E8" w:rsidP="005659E8">
      <w:pPr>
        <w:spacing w:after="0" w:line="240" w:lineRule="auto"/>
        <w:jc w:val="both"/>
        <w:rPr>
          <w:sz w:val="20"/>
          <w:szCs w:val="20"/>
        </w:rPr>
      </w:pPr>
    </w:p>
    <w:p w:rsidR="005659E8" w:rsidRPr="00AA7378" w:rsidRDefault="005659E8" w:rsidP="005659E8">
      <w:pPr>
        <w:spacing w:after="0" w:line="240" w:lineRule="auto"/>
        <w:jc w:val="both"/>
        <w:rPr>
          <w:sz w:val="20"/>
          <w:szCs w:val="20"/>
        </w:rPr>
      </w:pPr>
    </w:p>
    <w:p w:rsidR="00127E76" w:rsidRPr="001B6AC3" w:rsidRDefault="00127E76" w:rsidP="00127E76">
      <w:pPr>
        <w:jc w:val="both"/>
        <w:rPr>
          <w:rFonts w:ascii="Arial" w:hAnsi="Arial" w:cs="Arial"/>
          <w:b/>
          <w:szCs w:val="24"/>
        </w:rPr>
      </w:pPr>
      <w:r w:rsidRPr="001B6AC3">
        <w:rPr>
          <w:rFonts w:ascii="Arial" w:hAnsi="Arial" w:cs="Arial"/>
          <w:b/>
          <w:szCs w:val="24"/>
        </w:rPr>
        <w:t>ENTRE LES SOUSSIGNE</w:t>
      </w:r>
      <w:r w:rsidR="002B41F3">
        <w:rPr>
          <w:rFonts w:ascii="Arial" w:hAnsi="Arial" w:cs="Arial"/>
          <w:b/>
          <w:szCs w:val="24"/>
        </w:rPr>
        <w:t>E</w:t>
      </w:r>
      <w:r w:rsidRPr="001B6AC3">
        <w:rPr>
          <w:rFonts w:ascii="Arial" w:hAnsi="Arial" w:cs="Arial"/>
          <w:b/>
          <w:szCs w:val="24"/>
        </w:rPr>
        <w:t>S,</w:t>
      </w:r>
    </w:p>
    <w:p w:rsidR="00127E76" w:rsidRPr="001B6AC3" w:rsidRDefault="00127E76" w:rsidP="00127E76">
      <w:pPr>
        <w:jc w:val="both"/>
        <w:rPr>
          <w:rFonts w:ascii="Arial" w:hAnsi="Arial" w:cs="Arial"/>
          <w:b/>
          <w:szCs w:val="24"/>
        </w:rPr>
      </w:pPr>
    </w:p>
    <w:p w:rsidR="00127E76" w:rsidRPr="001B6AC3" w:rsidRDefault="00127E76" w:rsidP="00127E76">
      <w:pPr>
        <w:jc w:val="both"/>
        <w:rPr>
          <w:rFonts w:ascii="Arial" w:hAnsi="Arial" w:cs="Arial"/>
          <w:szCs w:val="24"/>
        </w:rPr>
      </w:pPr>
    </w:p>
    <w:p w:rsidR="00127E76" w:rsidRPr="001B6AC3" w:rsidRDefault="00127E76" w:rsidP="00127E76">
      <w:pPr>
        <w:jc w:val="both"/>
        <w:rPr>
          <w:rFonts w:ascii="Arial" w:hAnsi="Arial" w:cs="Arial"/>
          <w:szCs w:val="24"/>
        </w:rPr>
      </w:pPr>
      <w:r>
        <w:rPr>
          <w:rFonts w:ascii="Arial" w:hAnsi="Arial" w:cs="Arial"/>
          <w:szCs w:val="24"/>
        </w:rPr>
        <w:t>La société </w:t>
      </w:r>
      <w:r w:rsidRPr="001B6AC3">
        <w:rPr>
          <w:rFonts w:ascii="Arial" w:hAnsi="Arial" w:cs="Arial"/>
          <w:b/>
          <w:szCs w:val="24"/>
        </w:rPr>
        <w:t xml:space="preserve">TRISELEC </w:t>
      </w:r>
      <w:r w:rsidRPr="001B6AC3">
        <w:rPr>
          <w:rFonts w:ascii="Arial" w:hAnsi="Arial" w:cs="Arial"/>
          <w:szCs w:val="24"/>
        </w:rPr>
        <w:t xml:space="preserve">Société </w:t>
      </w:r>
      <w:r>
        <w:rPr>
          <w:rFonts w:ascii="Arial" w:hAnsi="Arial" w:cs="Arial"/>
          <w:szCs w:val="24"/>
        </w:rPr>
        <w:t>Publique Locale</w:t>
      </w:r>
      <w:r w:rsidRPr="001B6AC3">
        <w:rPr>
          <w:rFonts w:ascii="Arial" w:hAnsi="Arial" w:cs="Arial"/>
          <w:szCs w:val="24"/>
        </w:rPr>
        <w:t xml:space="preserve"> au capital de </w:t>
      </w:r>
      <w:r>
        <w:rPr>
          <w:rFonts w:ascii="Arial" w:hAnsi="Arial" w:cs="Arial"/>
        </w:rPr>
        <w:t>1</w:t>
      </w:r>
      <w:r w:rsidR="00EF6534">
        <w:rPr>
          <w:rFonts w:ascii="Arial" w:hAnsi="Arial" w:cs="Arial"/>
        </w:rPr>
        <w:t xml:space="preserve"> </w:t>
      </w:r>
      <w:r>
        <w:rPr>
          <w:rFonts w:ascii="Arial" w:hAnsi="Arial" w:cs="Arial"/>
        </w:rPr>
        <w:t xml:space="preserve">684 530 </w:t>
      </w:r>
      <w:r w:rsidRPr="001B6AC3">
        <w:rPr>
          <w:rFonts w:ascii="Arial" w:hAnsi="Arial" w:cs="Arial"/>
          <w:szCs w:val="24"/>
        </w:rPr>
        <w:t xml:space="preserve">euros inscrite au registre du commerce et des sociétés de Lille sous le numéro 384 392 452 dont le siège est </w:t>
      </w:r>
      <w:r w:rsidRPr="00260B63">
        <w:rPr>
          <w:rFonts w:ascii="Arial" w:hAnsi="Arial" w:cs="Arial"/>
          <w:szCs w:val="24"/>
        </w:rPr>
        <w:t xml:space="preserve">sis </w:t>
      </w:r>
      <w:r>
        <w:rPr>
          <w:rFonts w:ascii="Arial" w:hAnsi="Arial" w:cs="Arial"/>
          <w:szCs w:val="24"/>
        </w:rPr>
        <w:t>Usine d’Halluin - 59 250 Halluin ;</w:t>
      </w:r>
    </w:p>
    <w:p w:rsidR="00127E76" w:rsidRPr="001B6AC3" w:rsidRDefault="00127E76" w:rsidP="00127E76">
      <w:pPr>
        <w:jc w:val="both"/>
        <w:rPr>
          <w:rFonts w:ascii="Arial" w:hAnsi="Arial" w:cs="Arial"/>
          <w:szCs w:val="24"/>
        </w:rPr>
      </w:pPr>
      <w:r w:rsidRPr="001B6AC3">
        <w:rPr>
          <w:rFonts w:ascii="Arial" w:hAnsi="Arial" w:cs="Arial"/>
          <w:szCs w:val="24"/>
        </w:rPr>
        <w:t xml:space="preserve">Représentée à la signature des présentes par </w:t>
      </w:r>
      <w:r w:rsidR="000D1CA0">
        <w:rPr>
          <w:rFonts w:ascii="Arial" w:hAnsi="Arial" w:cs="Arial"/>
          <w:szCs w:val="24"/>
        </w:rPr>
        <w:t>…</w:t>
      </w:r>
      <w:r>
        <w:rPr>
          <w:rFonts w:ascii="Arial" w:hAnsi="Arial" w:cs="Arial"/>
          <w:szCs w:val="24"/>
        </w:rPr>
        <w:t xml:space="preserve"> </w:t>
      </w:r>
      <w:r w:rsidRPr="001B6AC3">
        <w:rPr>
          <w:rFonts w:ascii="Arial" w:hAnsi="Arial" w:cs="Arial"/>
          <w:szCs w:val="24"/>
        </w:rPr>
        <w:t xml:space="preserve">agissant </w:t>
      </w:r>
      <w:r>
        <w:rPr>
          <w:rFonts w:ascii="Arial" w:hAnsi="Arial" w:cs="Arial"/>
          <w:szCs w:val="24"/>
        </w:rPr>
        <w:t>ès qualité de Direct</w:t>
      </w:r>
      <w:r w:rsidRPr="001B6AC3">
        <w:rPr>
          <w:rFonts w:ascii="Arial" w:hAnsi="Arial" w:cs="Arial"/>
          <w:szCs w:val="24"/>
        </w:rPr>
        <w:t>r</w:t>
      </w:r>
      <w:r>
        <w:rPr>
          <w:rFonts w:ascii="Arial" w:hAnsi="Arial" w:cs="Arial"/>
          <w:szCs w:val="24"/>
        </w:rPr>
        <w:t>ice</w:t>
      </w:r>
      <w:r w:rsidRPr="001B6AC3">
        <w:rPr>
          <w:rFonts w:ascii="Arial" w:hAnsi="Arial" w:cs="Arial"/>
          <w:szCs w:val="24"/>
        </w:rPr>
        <w:t xml:space="preserve"> Général</w:t>
      </w:r>
      <w:r>
        <w:rPr>
          <w:rFonts w:ascii="Arial" w:hAnsi="Arial" w:cs="Arial"/>
          <w:szCs w:val="24"/>
        </w:rPr>
        <w:t>e ;</w:t>
      </w:r>
    </w:p>
    <w:p w:rsidR="00127E76" w:rsidRPr="001B6AC3" w:rsidRDefault="00127E76" w:rsidP="00127E76">
      <w:pPr>
        <w:ind w:left="7080"/>
        <w:jc w:val="both"/>
        <w:rPr>
          <w:rFonts w:ascii="Arial" w:hAnsi="Arial" w:cs="Arial"/>
          <w:b/>
          <w:szCs w:val="24"/>
        </w:rPr>
      </w:pPr>
      <w:r>
        <w:rPr>
          <w:rFonts w:ascii="Arial" w:hAnsi="Arial" w:cs="Arial"/>
          <w:b/>
          <w:szCs w:val="24"/>
        </w:rPr>
        <w:t xml:space="preserve">                               D’une part</w:t>
      </w:r>
      <w:r w:rsidRPr="001B6AC3">
        <w:rPr>
          <w:rFonts w:ascii="Arial" w:hAnsi="Arial" w:cs="Arial"/>
          <w:b/>
          <w:szCs w:val="24"/>
        </w:rPr>
        <w:t>,</w:t>
      </w:r>
    </w:p>
    <w:p w:rsidR="00127E76" w:rsidRPr="00127E76" w:rsidRDefault="00127E76" w:rsidP="00127E76">
      <w:pPr>
        <w:ind w:left="7080"/>
        <w:jc w:val="both"/>
        <w:rPr>
          <w:rFonts w:ascii="Arial" w:hAnsi="Arial" w:cs="Arial"/>
          <w:b/>
          <w:szCs w:val="24"/>
        </w:rPr>
      </w:pPr>
      <w:r w:rsidRPr="00127E76">
        <w:rPr>
          <w:rFonts w:ascii="Arial" w:hAnsi="Arial" w:cs="Arial"/>
          <w:b/>
          <w:szCs w:val="24"/>
        </w:rPr>
        <w:t>Et,</w:t>
      </w:r>
    </w:p>
    <w:p w:rsidR="00127E76" w:rsidRDefault="00127E76" w:rsidP="00127E76">
      <w:pPr>
        <w:jc w:val="both"/>
        <w:rPr>
          <w:rFonts w:ascii="Arial" w:hAnsi="Arial" w:cs="Arial"/>
          <w:szCs w:val="24"/>
        </w:rPr>
      </w:pPr>
    </w:p>
    <w:p w:rsidR="00127E76" w:rsidRPr="001B6AC3" w:rsidRDefault="00127E76" w:rsidP="00127E76">
      <w:pPr>
        <w:jc w:val="both"/>
        <w:rPr>
          <w:rFonts w:ascii="Arial" w:hAnsi="Arial" w:cs="Arial"/>
          <w:szCs w:val="24"/>
        </w:rPr>
      </w:pPr>
      <w:r>
        <w:rPr>
          <w:rFonts w:ascii="Arial" w:hAnsi="Arial" w:cs="Arial"/>
          <w:szCs w:val="24"/>
        </w:rPr>
        <w:t xml:space="preserve">Les </w:t>
      </w:r>
      <w:r w:rsidRPr="001B6AC3">
        <w:rPr>
          <w:rFonts w:ascii="Arial" w:hAnsi="Arial" w:cs="Arial"/>
          <w:szCs w:val="24"/>
        </w:rPr>
        <w:t>organisation</w:t>
      </w:r>
      <w:r>
        <w:rPr>
          <w:rFonts w:ascii="Arial" w:hAnsi="Arial" w:cs="Arial"/>
          <w:szCs w:val="24"/>
        </w:rPr>
        <w:t>s</w:t>
      </w:r>
      <w:r w:rsidRPr="001B6AC3">
        <w:rPr>
          <w:rFonts w:ascii="Arial" w:hAnsi="Arial" w:cs="Arial"/>
          <w:szCs w:val="24"/>
        </w:rPr>
        <w:t xml:space="preserve"> syndicale</w:t>
      </w:r>
      <w:r>
        <w:rPr>
          <w:rFonts w:ascii="Arial" w:hAnsi="Arial" w:cs="Arial"/>
          <w:szCs w:val="24"/>
        </w:rPr>
        <w:t>s</w:t>
      </w:r>
      <w:r w:rsidRPr="001B6AC3">
        <w:rPr>
          <w:rFonts w:ascii="Arial" w:hAnsi="Arial" w:cs="Arial"/>
          <w:szCs w:val="24"/>
        </w:rPr>
        <w:t xml:space="preserve"> soussignée</w:t>
      </w:r>
      <w:r>
        <w:rPr>
          <w:rFonts w:ascii="Arial" w:hAnsi="Arial" w:cs="Arial"/>
          <w:szCs w:val="24"/>
        </w:rPr>
        <w:t>s</w:t>
      </w:r>
      <w:r w:rsidRPr="001B6AC3">
        <w:rPr>
          <w:rFonts w:ascii="Arial" w:hAnsi="Arial" w:cs="Arial"/>
          <w:szCs w:val="24"/>
        </w:rPr>
        <w:t xml:space="preserve">, à savoir : </w:t>
      </w:r>
    </w:p>
    <w:p w:rsidR="00127E76" w:rsidRPr="001B6AC3" w:rsidRDefault="00127E76" w:rsidP="00127E76">
      <w:pPr>
        <w:jc w:val="both"/>
        <w:rPr>
          <w:rFonts w:ascii="Arial" w:hAnsi="Arial" w:cs="Arial"/>
          <w:szCs w:val="24"/>
        </w:rPr>
      </w:pPr>
    </w:p>
    <w:p w:rsidR="00127E76" w:rsidRDefault="00127E76" w:rsidP="00127E76">
      <w:pPr>
        <w:jc w:val="both"/>
        <w:rPr>
          <w:rFonts w:ascii="Arial" w:hAnsi="Arial" w:cs="Arial"/>
          <w:szCs w:val="24"/>
        </w:rPr>
      </w:pPr>
      <w:r>
        <w:rPr>
          <w:rFonts w:ascii="Arial" w:hAnsi="Arial" w:cs="Arial"/>
          <w:b/>
          <w:szCs w:val="24"/>
        </w:rPr>
        <w:t xml:space="preserve">Le syndicat </w:t>
      </w:r>
      <w:r w:rsidRPr="001B6AC3">
        <w:rPr>
          <w:rFonts w:ascii="Arial" w:hAnsi="Arial" w:cs="Arial"/>
          <w:b/>
          <w:szCs w:val="24"/>
        </w:rPr>
        <w:t>C.G.T</w:t>
      </w:r>
      <w:r>
        <w:rPr>
          <w:rFonts w:ascii="Arial" w:hAnsi="Arial" w:cs="Arial"/>
          <w:b/>
          <w:szCs w:val="24"/>
        </w:rPr>
        <w:t xml:space="preserve"> Triselec</w:t>
      </w:r>
      <w:r w:rsidRPr="001B6AC3">
        <w:rPr>
          <w:rFonts w:ascii="Arial" w:hAnsi="Arial" w:cs="Arial"/>
          <w:szCs w:val="24"/>
        </w:rPr>
        <w:t>, représenté à la signature des p</w:t>
      </w:r>
      <w:r>
        <w:rPr>
          <w:rFonts w:ascii="Arial" w:hAnsi="Arial" w:cs="Arial"/>
          <w:szCs w:val="24"/>
        </w:rPr>
        <w:t xml:space="preserve">résentes par </w:t>
      </w:r>
      <w:r w:rsidR="000D1CA0">
        <w:rPr>
          <w:rFonts w:ascii="Arial" w:hAnsi="Arial" w:cs="Arial"/>
          <w:szCs w:val="24"/>
        </w:rPr>
        <w:t>…</w:t>
      </w:r>
      <w:r w:rsidR="00482A04">
        <w:rPr>
          <w:rFonts w:ascii="Arial" w:hAnsi="Arial" w:cs="Arial"/>
          <w:szCs w:val="24"/>
        </w:rPr>
        <w:t xml:space="preserve"> </w:t>
      </w:r>
      <w:r w:rsidRPr="001B6AC3">
        <w:rPr>
          <w:rFonts w:ascii="Arial" w:hAnsi="Arial" w:cs="Arial"/>
          <w:szCs w:val="24"/>
        </w:rPr>
        <w:t>agissant ès qualité de délégué syndical ;</w:t>
      </w:r>
    </w:p>
    <w:p w:rsidR="00127E76" w:rsidRDefault="00127E76" w:rsidP="00127E76">
      <w:pPr>
        <w:jc w:val="both"/>
        <w:rPr>
          <w:rFonts w:ascii="Arial" w:hAnsi="Arial" w:cs="Arial"/>
          <w:noProof/>
          <w:szCs w:val="24"/>
        </w:rPr>
      </w:pPr>
    </w:p>
    <w:p w:rsidR="00127E76" w:rsidRDefault="00127E76" w:rsidP="00127E76">
      <w:pPr>
        <w:jc w:val="both"/>
        <w:rPr>
          <w:rFonts w:ascii="Arial" w:hAnsi="Arial" w:cs="Arial"/>
          <w:szCs w:val="24"/>
        </w:rPr>
      </w:pPr>
      <w:r>
        <w:rPr>
          <w:rFonts w:ascii="Arial" w:hAnsi="Arial" w:cs="Arial"/>
          <w:b/>
        </w:rPr>
        <w:t xml:space="preserve">Le syndicat </w:t>
      </w:r>
      <w:r w:rsidRPr="006C79AA">
        <w:rPr>
          <w:rFonts w:ascii="Arial" w:hAnsi="Arial" w:cs="Arial"/>
          <w:b/>
          <w:szCs w:val="24"/>
        </w:rPr>
        <w:t>chimie-énergie littoral Nord C.F.D.T de Gravelines</w:t>
      </w:r>
      <w:r w:rsidRPr="006C79AA">
        <w:rPr>
          <w:rFonts w:ascii="Arial" w:hAnsi="Arial" w:cs="Arial"/>
          <w:szCs w:val="24"/>
        </w:rPr>
        <w:t xml:space="preserve">, représenté à la signature des présentes par </w:t>
      </w:r>
      <w:r w:rsidR="000D1CA0">
        <w:rPr>
          <w:rFonts w:ascii="Arial" w:hAnsi="Arial" w:cs="Arial"/>
          <w:szCs w:val="24"/>
        </w:rPr>
        <w:t>…</w:t>
      </w:r>
      <w:r w:rsidRPr="006C79AA">
        <w:rPr>
          <w:rFonts w:ascii="Arial" w:hAnsi="Arial" w:cs="Arial"/>
          <w:szCs w:val="24"/>
        </w:rPr>
        <w:t>, agissant ès qualité de délégué syndical ;</w:t>
      </w:r>
    </w:p>
    <w:p w:rsidR="00EF6534" w:rsidRDefault="00EF6534" w:rsidP="00127E76">
      <w:pPr>
        <w:jc w:val="both"/>
        <w:rPr>
          <w:rFonts w:ascii="Arial" w:hAnsi="Arial" w:cs="Arial"/>
        </w:rPr>
      </w:pPr>
    </w:p>
    <w:p w:rsidR="00127E76" w:rsidRPr="001B6AC3" w:rsidRDefault="00127E76" w:rsidP="00127E76">
      <w:pPr>
        <w:ind w:left="7080"/>
        <w:jc w:val="both"/>
        <w:rPr>
          <w:rFonts w:ascii="Arial" w:hAnsi="Arial" w:cs="Arial"/>
          <w:b/>
          <w:szCs w:val="24"/>
        </w:rPr>
      </w:pPr>
      <w:r>
        <w:rPr>
          <w:rFonts w:ascii="Arial" w:hAnsi="Arial" w:cs="Arial"/>
          <w:b/>
          <w:szCs w:val="24"/>
        </w:rPr>
        <w:t>D’autre part</w:t>
      </w:r>
      <w:r w:rsidRPr="001B6AC3">
        <w:rPr>
          <w:rFonts w:ascii="Arial" w:hAnsi="Arial" w:cs="Arial"/>
          <w:b/>
          <w:szCs w:val="24"/>
        </w:rPr>
        <w:t>,</w:t>
      </w:r>
    </w:p>
    <w:p w:rsidR="005659E8" w:rsidRPr="00AA7378" w:rsidRDefault="005659E8" w:rsidP="005659E8">
      <w:pPr>
        <w:spacing w:after="0" w:line="240" w:lineRule="auto"/>
        <w:jc w:val="both"/>
        <w:rPr>
          <w:sz w:val="20"/>
          <w:szCs w:val="20"/>
        </w:rPr>
      </w:pPr>
    </w:p>
    <w:p w:rsidR="005659E8" w:rsidRPr="007E4FB7" w:rsidRDefault="005659E8" w:rsidP="005659E8">
      <w:pPr>
        <w:spacing w:after="0" w:line="240" w:lineRule="auto"/>
        <w:jc w:val="both"/>
      </w:pPr>
      <w:r w:rsidRPr="007E4FB7">
        <w:t xml:space="preserve">Suite </w:t>
      </w:r>
      <w:r w:rsidR="00127E76" w:rsidRPr="007E4FB7">
        <w:t>aux transmissions des éléments nécessaires aux négociations, aux nombreux échanges lors</w:t>
      </w:r>
      <w:r w:rsidRPr="007E4FB7">
        <w:t xml:space="preserve"> </w:t>
      </w:r>
      <w:r w:rsidR="00EF6534">
        <w:t xml:space="preserve">des </w:t>
      </w:r>
      <w:r w:rsidRPr="007E4FB7">
        <w:t xml:space="preserve">réunions qui se sont déroulées les </w:t>
      </w:r>
      <w:r w:rsidR="00482A04">
        <w:t>4 et 18</w:t>
      </w:r>
      <w:r w:rsidR="00127E76" w:rsidRPr="007E4FB7">
        <w:t xml:space="preserve"> mai et les </w:t>
      </w:r>
      <w:r w:rsidR="004812A0">
        <w:t>4, 18 et 28 septembre 2017</w:t>
      </w:r>
      <w:r w:rsidR="00127E76" w:rsidRPr="007E4FB7">
        <w:t xml:space="preserve"> sur le site d’Halluin, </w:t>
      </w:r>
    </w:p>
    <w:p w:rsidR="005659E8" w:rsidRPr="007E4FB7" w:rsidRDefault="005659E8" w:rsidP="005659E8">
      <w:pPr>
        <w:spacing w:after="0" w:line="240" w:lineRule="auto"/>
        <w:jc w:val="both"/>
      </w:pPr>
    </w:p>
    <w:p w:rsidR="005659E8" w:rsidRPr="007E4FB7" w:rsidRDefault="005659E8" w:rsidP="005659E8">
      <w:pPr>
        <w:spacing w:after="0" w:line="240" w:lineRule="auto"/>
        <w:jc w:val="both"/>
      </w:pPr>
      <w:r w:rsidRPr="007E4FB7">
        <w:t>Il a été convenu et arrêté ce qui suit :</w:t>
      </w:r>
    </w:p>
    <w:p w:rsidR="005659E8" w:rsidRPr="007E4FB7" w:rsidRDefault="005659E8" w:rsidP="005659E8">
      <w:pPr>
        <w:spacing w:after="0" w:line="240" w:lineRule="auto"/>
        <w:jc w:val="both"/>
      </w:pPr>
    </w:p>
    <w:p w:rsidR="005659E8" w:rsidRPr="007E4FB7" w:rsidRDefault="005659E8" w:rsidP="005659E8">
      <w:pPr>
        <w:spacing w:after="0" w:line="240" w:lineRule="auto"/>
        <w:jc w:val="both"/>
      </w:pPr>
    </w:p>
    <w:p w:rsidR="005659E8" w:rsidRPr="007E4FB7" w:rsidRDefault="005659E8" w:rsidP="005659E8">
      <w:pPr>
        <w:spacing w:after="0" w:line="240" w:lineRule="auto"/>
        <w:jc w:val="both"/>
        <w:rPr>
          <w:color w:val="70AD47"/>
        </w:rPr>
      </w:pPr>
      <w:r w:rsidRPr="007E4FB7">
        <w:rPr>
          <w:b/>
          <w:color w:val="70AD47"/>
          <w:u w:val="single"/>
        </w:rPr>
        <w:t>Article 1</w:t>
      </w:r>
      <w:r w:rsidRPr="007E4FB7">
        <w:rPr>
          <w:b/>
          <w:color w:val="70AD47"/>
        </w:rPr>
        <w:t xml:space="preserve">  -  Champ d’application</w:t>
      </w:r>
      <w:r w:rsidRPr="007E4FB7">
        <w:rPr>
          <w:color w:val="70AD47"/>
        </w:rPr>
        <w:t> :</w:t>
      </w:r>
    </w:p>
    <w:p w:rsidR="005659E8" w:rsidRPr="007E4FB7" w:rsidRDefault="005659E8" w:rsidP="005659E8">
      <w:pPr>
        <w:spacing w:after="0" w:line="240" w:lineRule="auto"/>
        <w:jc w:val="both"/>
        <w:rPr>
          <w:color w:val="008080"/>
        </w:rPr>
      </w:pPr>
    </w:p>
    <w:p w:rsidR="005659E8" w:rsidRPr="007E4FB7" w:rsidRDefault="005659E8" w:rsidP="005659E8">
      <w:pPr>
        <w:spacing w:after="0" w:line="240" w:lineRule="auto"/>
        <w:jc w:val="both"/>
      </w:pPr>
      <w:r w:rsidRPr="007E4FB7">
        <w:t>Le présent accord s’applique à tous les salariés travaillant dans les établissements de Triselec à savoir Dunkerque, Halluin</w:t>
      </w:r>
      <w:r w:rsidR="00482A04">
        <w:t xml:space="preserve"> (y compris la ressourcerie)</w:t>
      </w:r>
      <w:r w:rsidRPr="007E4FB7">
        <w:t xml:space="preserve"> et Lille.</w:t>
      </w:r>
    </w:p>
    <w:p w:rsidR="007E4FB7" w:rsidRDefault="007E4FB7">
      <w:pPr>
        <w:spacing w:after="200"/>
        <w:jc w:val="left"/>
      </w:pPr>
      <w:r>
        <w:br w:type="page"/>
      </w:r>
    </w:p>
    <w:p w:rsidR="005659E8" w:rsidRPr="007E4FB7" w:rsidRDefault="005659E8" w:rsidP="005659E8">
      <w:pPr>
        <w:spacing w:after="0" w:line="240" w:lineRule="auto"/>
        <w:jc w:val="both"/>
        <w:rPr>
          <w:b/>
          <w:color w:val="70AD47"/>
        </w:rPr>
      </w:pPr>
      <w:r w:rsidRPr="007E4FB7">
        <w:rPr>
          <w:b/>
          <w:color w:val="70AD47"/>
          <w:u w:val="single"/>
        </w:rPr>
        <w:lastRenderedPageBreak/>
        <w:t>Article 2</w:t>
      </w:r>
      <w:r w:rsidRPr="007E4FB7">
        <w:rPr>
          <w:b/>
          <w:color w:val="70AD47"/>
        </w:rPr>
        <w:t xml:space="preserve"> – Négociation sur la rémunération, le temps de travail et le partage de la valeur ajoutée dans l'entreprise : </w:t>
      </w:r>
    </w:p>
    <w:p w:rsidR="005659E8" w:rsidRPr="007E4FB7" w:rsidRDefault="005659E8" w:rsidP="005659E8">
      <w:pPr>
        <w:spacing w:after="0" w:line="240" w:lineRule="auto"/>
        <w:jc w:val="both"/>
        <w:rPr>
          <w:rFonts w:cs="Arial"/>
        </w:rPr>
      </w:pPr>
    </w:p>
    <w:p w:rsidR="00195156" w:rsidRPr="007E4FB7" w:rsidRDefault="00195156" w:rsidP="00195156">
      <w:pPr>
        <w:spacing w:after="0" w:line="240" w:lineRule="auto"/>
        <w:jc w:val="both"/>
        <w:rPr>
          <w:b/>
          <w:bCs/>
        </w:rPr>
      </w:pPr>
      <w:r w:rsidRPr="007E4FB7">
        <w:rPr>
          <w:b/>
        </w:rPr>
        <w:t>2.</w:t>
      </w:r>
      <w:r w:rsidR="0077328D" w:rsidRPr="007E4FB7">
        <w:rPr>
          <w:b/>
        </w:rPr>
        <w:t>1</w:t>
      </w:r>
      <w:r w:rsidRPr="007E4FB7">
        <w:rPr>
          <w:b/>
        </w:rPr>
        <w:t xml:space="preserve"> - Les salaires </w:t>
      </w:r>
      <w:r w:rsidRPr="007E4FB7">
        <w:rPr>
          <w:b/>
          <w:bCs/>
        </w:rPr>
        <w:t xml:space="preserve">effectifs : </w:t>
      </w:r>
    </w:p>
    <w:p w:rsidR="00411750" w:rsidRDefault="00411750" w:rsidP="00411750">
      <w:pPr>
        <w:spacing w:after="0" w:line="240" w:lineRule="auto"/>
        <w:jc w:val="both"/>
      </w:pPr>
      <w:r w:rsidRPr="007E4FB7">
        <w:t>Pour l’année 201</w:t>
      </w:r>
      <w:r w:rsidR="004812A0">
        <w:t>7</w:t>
      </w:r>
      <w:r w:rsidRPr="007E4FB7">
        <w:t>,</w:t>
      </w:r>
      <w:r w:rsidR="004812A0">
        <w:t xml:space="preserve"> un </w:t>
      </w:r>
      <w:r w:rsidRPr="007E4FB7">
        <w:t>accord</w:t>
      </w:r>
      <w:r w:rsidR="004812A0">
        <w:t xml:space="preserve"> a été </w:t>
      </w:r>
      <w:r w:rsidRPr="007E4FB7">
        <w:t>signé au niveau de la branche concernant la revalorisation des salaires et indemnités</w:t>
      </w:r>
      <w:r w:rsidR="004812A0">
        <w:t xml:space="preserve"> (valeur du point impactant les salaires minimums conventionnels et les indemnités conventionnelles : panier, ancienneté)</w:t>
      </w:r>
      <w:r w:rsidRPr="007E4FB7">
        <w:t>.</w:t>
      </w:r>
    </w:p>
    <w:p w:rsidR="00C160BF" w:rsidRDefault="00C160BF" w:rsidP="00411750">
      <w:pPr>
        <w:spacing w:after="0" w:line="240" w:lineRule="auto"/>
        <w:jc w:val="both"/>
      </w:pPr>
      <w:r>
        <w:t>Cet avenant a été signé le 17 février 2017 avec entrée en vigueur au 1</w:t>
      </w:r>
      <w:r w:rsidRPr="00C160BF">
        <w:rPr>
          <w:vertAlign w:val="superscript"/>
        </w:rPr>
        <w:t>er</w:t>
      </w:r>
      <w:r>
        <w:t xml:space="preserve"> jour du mois suivant. Or l’avenant n’a fait l’objet d’une publication au journal officiel de la République que le 21 juillet 2017.</w:t>
      </w:r>
    </w:p>
    <w:p w:rsidR="00334C49" w:rsidRPr="007E4FB7" w:rsidRDefault="00334C49" w:rsidP="00411750">
      <w:pPr>
        <w:spacing w:after="0" w:line="240" w:lineRule="auto"/>
        <w:jc w:val="both"/>
      </w:pPr>
    </w:p>
    <w:p w:rsidR="00411750" w:rsidRPr="007E4FB7" w:rsidRDefault="00C160BF" w:rsidP="00411750">
      <w:pPr>
        <w:spacing w:after="0" w:line="240" w:lineRule="auto"/>
        <w:jc w:val="both"/>
      </w:pPr>
      <w:r>
        <w:t>La valeur du point est fixée à 14.98</w:t>
      </w:r>
      <w:r w:rsidR="00334C49">
        <w:t>€</w:t>
      </w:r>
      <w:r>
        <w:t xml:space="preserve"> et entre en vigueur le 01/03/2017</w:t>
      </w:r>
      <w:r w:rsidR="00182172">
        <w:t xml:space="preserve"> selon cet avenant</w:t>
      </w:r>
      <w:r>
        <w:t>.</w:t>
      </w:r>
    </w:p>
    <w:p w:rsidR="0077328D" w:rsidRPr="007E4FB7" w:rsidRDefault="0077328D" w:rsidP="005659E8">
      <w:pPr>
        <w:spacing w:after="0" w:line="240" w:lineRule="auto"/>
        <w:jc w:val="both"/>
      </w:pPr>
    </w:p>
    <w:p w:rsidR="00C160BF" w:rsidRDefault="00C160BF" w:rsidP="00F25E3A">
      <w:pPr>
        <w:spacing w:after="0" w:line="240" w:lineRule="auto"/>
        <w:jc w:val="both"/>
      </w:pPr>
      <w:r>
        <w:t>Après discussions et échanges, les parties conviennent de la mise en œuvre de la valeur du point 2017 non pas au 1</w:t>
      </w:r>
      <w:r w:rsidRPr="00C160BF">
        <w:rPr>
          <w:vertAlign w:val="superscript"/>
        </w:rPr>
        <w:t>er</w:t>
      </w:r>
      <w:r>
        <w:t xml:space="preserve"> mars 2017 mais à compter du </w:t>
      </w:r>
      <w:r w:rsidRPr="00C160BF">
        <w:rPr>
          <w:u w:val="single"/>
        </w:rPr>
        <w:t>1</w:t>
      </w:r>
      <w:r w:rsidRPr="00C160BF">
        <w:rPr>
          <w:u w:val="single"/>
          <w:vertAlign w:val="superscript"/>
        </w:rPr>
        <w:t>er</w:t>
      </w:r>
      <w:r w:rsidRPr="00C160BF">
        <w:rPr>
          <w:u w:val="single"/>
        </w:rPr>
        <w:t xml:space="preserve"> janvier 2017</w:t>
      </w:r>
      <w:r>
        <w:t xml:space="preserve">. Il s’agit donc d’une augmentation de la valeur du point donc des salaires </w:t>
      </w:r>
      <w:r w:rsidRPr="00C160BF">
        <w:rPr>
          <w:u w:val="single"/>
        </w:rPr>
        <w:t>avec effet rétroactif</w:t>
      </w:r>
      <w:r>
        <w:t>.</w:t>
      </w:r>
    </w:p>
    <w:p w:rsidR="00C160BF" w:rsidRDefault="00C160BF" w:rsidP="00F25E3A">
      <w:pPr>
        <w:spacing w:after="0" w:line="240" w:lineRule="auto"/>
        <w:jc w:val="both"/>
      </w:pPr>
    </w:p>
    <w:p w:rsidR="00F25E3A" w:rsidRDefault="00C160BF" w:rsidP="00F25E3A">
      <w:pPr>
        <w:spacing w:after="0" w:line="240" w:lineRule="auto"/>
        <w:jc w:val="both"/>
      </w:pPr>
      <w:r>
        <w:t xml:space="preserve">Le salaire concerné </w:t>
      </w:r>
      <w:r w:rsidR="00334C49">
        <w:t>est</w:t>
      </w:r>
      <w:r>
        <w:t xml:space="preserve"> le salaire minimum conventionnel</w:t>
      </w:r>
      <w:r w:rsidR="00F25E3A" w:rsidRPr="007E4FB7">
        <w:t xml:space="preserve"> </w:t>
      </w:r>
      <w:r>
        <w:t xml:space="preserve">obtenu par la multiplication de la valeur du point par le coefficient pour un salarié en temps plein. </w:t>
      </w:r>
    </w:p>
    <w:p w:rsidR="00C160BF" w:rsidRDefault="00C160BF" w:rsidP="00F25E3A">
      <w:pPr>
        <w:spacing w:after="0" w:line="240" w:lineRule="auto"/>
        <w:jc w:val="both"/>
      </w:pPr>
      <w:r>
        <w:t>Les salaires qui se situent au-dessus du SMC sont augmentés dans la même proportion que celle du SMC soit 0.672%.</w:t>
      </w:r>
    </w:p>
    <w:p w:rsidR="00C160BF" w:rsidRDefault="00C160BF" w:rsidP="00F25E3A">
      <w:pPr>
        <w:spacing w:after="0" w:line="240" w:lineRule="auto"/>
        <w:jc w:val="both"/>
      </w:pPr>
    </w:p>
    <w:p w:rsidR="00C160BF" w:rsidRDefault="00C160BF" w:rsidP="00F25E3A">
      <w:pPr>
        <w:spacing w:after="0" w:line="240" w:lineRule="auto"/>
        <w:jc w:val="both"/>
      </w:pPr>
      <w:r>
        <w:t>L’augmentation collective est donc de 0.672%.</w:t>
      </w:r>
    </w:p>
    <w:p w:rsidR="00C160BF" w:rsidRDefault="00C160BF" w:rsidP="00362919">
      <w:pPr>
        <w:spacing w:after="0" w:line="240" w:lineRule="auto"/>
        <w:jc w:val="both"/>
      </w:pPr>
    </w:p>
    <w:p w:rsidR="008D153B" w:rsidRDefault="00362919" w:rsidP="00362919">
      <w:pPr>
        <w:spacing w:after="0" w:line="240" w:lineRule="auto"/>
        <w:jc w:val="both"/>
      </w:pPr>
      <w:r w:rsidRPr="007E4FB7">
        <w:t xml:space="preserve">Ne sont pas concernés </w:t>
      </w:r>
      <w:r w:rsidR="00085B7C">
        <w:t>par cette augmentation de salair</w:t>
      </w:r>
      <w:r w:rsidRPr="007E4FB7">
        <w:t xml:space="preserve">e collective les </w:t>
      </w:r>
      <w:r w:rsidR="00F25E3A" w:rsidRPr="007E4FB7">
        <w:t xml:space="preserve">salariés ayant </w:t>
      </w:r>
      <w:r w:rsidRPr="007E4FB7">
        <w:t>b</w:t>
      </w:r>
      <w:r w:rsidR="00F25E3A" w:rsidRPr="007E4FB7">
        <w:t xml:space="preserve">énéficié d’une </w:t>
      </w:r>
      <w:r w:rsidRPr="007E4FB7">
        <w:t>individualisation de salaire depuis le 01/01/</w:t>
      </w:r>
      <w:r w:rsidR="002B41F3">
        <w:t>20</w:t>
      </w:r>
      <w:r w:rsidRPr="007E4FB7">
        <w:t>1</w:t>
      </w:r>
      <w:r w:rsidR="00C160BF">
        <w:t>7</w:t>
      </w:r>
      <w:r w:rsidRPr="007E4FB7">
        <w:t>.</w:t>
      </w:r>
      <w:r w:rsidR="00334C49">
        <w:t xml:space="preserve"> Sauf à ce que le salaire individualisé soit inférieur au nouveau SMC du coefficient concerné. Le salaire serait alors ajusté au SMC.</w:t>
      </w:r>
      <w:r w:rsidR="003B70AB">
        <w:t xml:space="preserve"> </w:t>
      </w:r>
    </w:p>
    <w:p w:rsidR="0080455B" w:rsidRPr="007E4FB7" w:rsidRDefault="0080455B" w:rsidP="00362919">
      <w:pPr>
        <w:spacing w:after="0" w:line="240" w:lineRule="auto"/>
        <w:jc w:val="both"/>
      </w:pPr>
    </w:p>
    <w:p w:rsidR="005659E8" w:rsidRDefault="003B70AB" w:rsidP="008D153B">
      <w:pPr>
        <w:spacing w:after="0" w:line="240" w:lineRule="auto"/>
        <w:jc w:val="both"/>
      </w:pPr>
      <w:r>
        <w:t>La</w:t>
      </w:r>
      <w:r w:rsidR="00F25E3A" w:rsidRPr="007E4FB7">
        <w:t xml:space="preserve"> </w:t>
      </w:r>
      <w:r w:rsidR="00362919" w:rsidRPr="007E4FB7">
        <w:t>prise en compte de la revalorisat</w:t>
      </w:r>
      <w:r w:rsidR="002C13A8">
        <w:t xml:space="preserve">ion du point impacte également </w:t>
      </w:r>
      <w:r w:rsidR="00362919" w:rsidRPr="007E4FB7">
        <w:t>l</w:t>
      </w:r>
      <w:r w:rsidR="002C13A8">
        <w:t>e</w:t>
      </w:r>
      <w:r w:rsidR="00362919" w:rsidRPr="007E4FB7">
        <w:t>s indemnités conventionnelles que sont les indemnités de restauration jour et nuit</w:t>
      </w:r>
      <w:r w:rsidR="00334C49">
        <w:t xml:space="preserve"> (prime panier) </w:t>
      </w:r>
      <w:r w:rsidR="00362919" w:rsidRPr="007E4FB7">
        <w:t xml:space="preserve">ainsi que le montant de la prime d’ancienneté </w:t>
      </w:r>
      <w:r w:rsidR="000732CD">
        <w:t xml:space="preserve">dont le calcul est assis </w:t>
      </w:r>
      <w:r w:rsidR="00362919" w:rsidRPr="007E4FB7">
        <w:t>sur le SMC.</w:t>
      </w:r>
    </w:p>
    <w:p w:rsidR="00334C49" w:rsidRDefault="00334C49" w:rsidP="008D153B">
      <w:pPr>
        <w:spacing w:after="0" w:line="240" w:lineRule="auto"/>
        <w:jc w:val="both"/>
      </w:pPr>
    </w:p>
    <w:p w:rsidR="008D153B" w:rsidRDefault="00334C49" w:rsidP="008D153B">
      <w:pPr>
        <w:spacing w:after="0" w:line="240" w:lineRule="auto"/>
        <w:jc w:val="both"/>
      </w:pPr>
      <w:r>
        <w:t>La modification des SMC a été pratiqué</w:t>
      </w:r>
      <w:r w:rsidR="003B70AB">
        <w:t>e</w:t>
      </w:r>
      <w:r w:rsidR="0080455B">
        <w:t xml:space="preserve"> sur les bulletins de paie de</w:t>
      </w:r>
      <w:r>
        <w:t xml:space="preserve"> juin 2017</w:t>
      </w:r>
      <w:r w:rsidR="008D153B">
        <w:t xml:space="preserve">. </w:t>
      </w:r>
    </w:p>
    <w:p w:rsidR="003B70AB" w:rsidRDefault="003B70AB" w:rsidP="008D153B">
      <w:pPr>
        <w:spacing w:after="0" w:line="240" w:lineRule="auto"/>
        <w:jc w:val="both"/>
      </w:pPr>
      <w:r w:rsidRPr="003B70AB">
        <w:rPr>
          <w:u w:val="single"/>
        </w:rPr>
        <w:t>2 types de régularisations</w:t>
      </w:r>
      <w:r>
        <w:t xml:space="preserve"> sont à</w:t>
      </w:r>
      <w:r w:rsidR="00F21FE7">
        <w:t xml:space="preserve"> opér</w:t>
      </w:r>
      <w:r>
        <w:t>e</w:t>
      </w:r>
      <w:r w:rsidR="00F21FE7">
        <w:t>r</w:t>
      </w:r>
      <w:r>
        <w:t> :</w:t>
      </w:r>
    </w:p>
    <w:p w:rsidR="003B70AB" w:rsidRPr="003B70AB" w:rsidRDefault="003B70AB" w:rsidP="003B70AB">
      <w:pPr>
        <w:pStyle w:val="Paragraphedeliste"/>
        <w:numPr>
          <w:ilvl w:val="0"/>
          <w:numId w:val="14"/>
        </w:numPr>
        <w:ind w:left="851" w:hanging="425"/>
        <w:jc w:val="both"/>
        <w:rPr>
          <w:rFonts w:asciiTheme="minorHAnsi" w:hAnsiTheme="minorHAnsi"/>
          <w:sz w:val="22"/>
        </w:rPr>
      </w:pPr>
      <w:r w:rsidRPr="003B70AB">
        <w:rPr>
          <w:rFonts w:asciiTheme="minorHAnsi" w:hAnsiTheme="minorHAnsi"/>
          <w:sz w:val="22"/>
        </w:rPr>
        <w:t>Pour les salaires correspondant au SMC, la régularisation des salaires et indemnités conventionnelles portent sur les mois de janvier à mai 2017</w:t>
      </w:r>
    </w:p>
    <w:p w:rsidR="003B70AB" w:rsidRPr="003B70AB" w:rsidRDefault="003B70AB" w:rsidP="003B70AB">
      <w:pPr>
        <w:pStyle w:val="Paragraphedeliste"/>
        <w:numPr>
          <w:ilvl w:val="0"/>
          <w:numId w:val="14"/>
        </w:numPr>
        <w:ind w:left="851" w:hanging="425"/>
        <w:jc w:val="both"/>
        <w:rPr>
          <w:rFonts w:asciiTheme="minorHAnsi" w:hAnsiTheme="minorHAnsi"/>
          <w:sz w:val="22"/>
        </w:rPr>
      </w:pPr>
      <w:r w:rsidRPr="003B70AB">
        <w:rPr>
          <w:rFonts w:asciiTheme="minorHAnsi" w:hAnsiTheme="minorHAnsi"/>
          <w:sz w:val="22"/>
        </w:rPr>
        <w:t>Pour les salaires au-dessus du SMC, la régularisation des salaires portent sur les mois de janvier à septembre 2017</w:t>
      </w:r>
      <w:r>
        <w:rPr>
          <w:rFonts w:asciiTheme="minorHAnsi" w:hAnsiTheme="minorHAnsi"/>
          <w:sz w:val="22"/>
        </w:rPr>
        <w:t xml:space="preserve"> et celle des </w:t>
      </w:r>
      <w:r w:rsidRPr="003B70AB">
        <w:rPr>
          <w:rFonts w:asciiTheme="minorHAnsi" w:hAnsiTheme="minorHAnsi"/>
          <w:sz w:val="22"/>
        </w:rPr>
        <w:t>indemnités conventionnelles</w:t>
      </w:r>
      <w:r>
        <w:rPr>
          <w:rFonts w:asciiTheme="minorHAnsi" w:hAnsiTheme="minorHAnsi"/>
          <w:sz w:val="22"/>
        </w:rPr>
        <w:t xml:space="preserve"> de janvier à mai 2017</w:t>
      </w:r>
      <w:r w:rsidRPr="003B70AB">
        <w:rPr>
          <w:rFonts w:asciiTheme="minorHAnsi" w:hAnsiTheme="minorHAnsi"/>
          <w:sz w:val="22"/>
        </w:rPr>
        <w:t>.</w:t>
      </w:r>
    </w:p>
    <w:p w:rsidR="003B70AB" w:rsidRDefault="003B70AB" w:rsidP="008D153B">
      <w:pPr>
        <w:spacing w:after="0" w:line="240" w:lineRule="auto"/>
        <w:jc w:val="both"/>
      </w:pPr>
    </w:p>
    <w:p w:rsidR="003B70AB" w:rsidRPr="007E4FB7" w:rsidRDefault="003B70AB" w:rsidP="008D153B">
      <w:pPr>
        <w:spacing w:after="0" w:line="240" w:lineRule="auto"/>
        <w:jc w:val="both"/>
      </w:pPr>
      <w:r>
        <w:t>Le montant de la régularisation et le nouveau montant de salaire hors SMC apparaitront sur le bulletin de paie d’octobre 2017.</w:t>
      </w:r>
    </w:p>
    <w:p w:rsidR="005659E8" w:rsidRDefault="005659E8" w:rsidP="005659E8">
      <w:pPr>
        <w:spacing w:after="0" w:line="240" w:lineRule="auto"/>
        <w:jc w:val="both"/>
        <w:rPr>
          <w:iCs/>
        </w:rPr>
      </w:pPr>
    </w:p>
    <w:p w:rsidR="00CA422D" w:rsidRPr="007E4FB7" w:rsidRDefault="00CA422D" w:rsidP="005659E8">
      <w:pPr>
        <w:spacing w:after="0" w:line="240" w:lineRule="auto"/>
        <w:jc w:val="both"/>
        <w:rPr>
          <w:iCs/>
        </w:rPr>
      </w:pPr>
    </w:p>
    <w:p w:rsidR="00C8775C" w:rsidRDefault="00C8775C" w:rsidP="00C8775C">
      <w:pPr>
        <w:spacing w:after="0" w:line="240" w:lineRule="auto"/>
        <w:jc w:val="both"/>
        <w:rPr>
          <w:b/>
          <w:bCs/>
        </w:rPr>
      </w:pPr>
      <w:r w:rsidRPr="007E4FB7">
        <w:rPr>
          <w:b/>
        </w:rPr>
        <w:t>2.2 – Autres éléments issus de la négociation</w:t>
      </w:r>
    </w:p>
    <w:p w:rsidR="00182172" w:rsidRPr="007E4FB7" w:rsidRDefault="00182172" w:rsidP="00C8775C">
      <w:pPr>
        <w:spacing w:after="0" w:line="240" w:lineRule="auto"/>
        <w:jc w:val="both"/>
        <w:rPr>
          <w:b/>
          <w:bCs/>
        </w:rPr>
      </w:pPr>
    </w:p>
    <w:p w:rsidR="00CA422D" w:rsidRDefault="00C8775C" w:rsidP="00334C49">
      <w:pPr>
        <w:spacing w:after="0" w:line="240" w:lineRule="auto"/>
        <w:jc w:val="both"/>
        <w:rPr>
          <w:rFonts w:asciiTheme="minorHAnsi" w:hAnsiTheme="minorHAnsi"/>
        </w:rPr>
      </w:pPr>
      <w:r w:rsidRPr="007E4FB7">
        <w:t>Les parties s</w:t>
      </w:r>
      <w:r w:rsidR="00334C49">
        <w:t>e sont également entendues sur l</w:t>
      </w:r>
      <w:r w:rsidR="000F5172" w:rsidRPr="00334C49">
        <w:rPr>
          <w:rFonts w:asciiTheme="minorHAnsi" w:hAnsiTheme="minorHAnsi"/>
        </w:rPr>
        <w:t>a r</w:t>
      </w:r>
      <w:r w:rsidRPr="00334C49">
        <w:rPr>
          <w:rFonts w:asciiTheme="minorHAnsi" w:hAnsiTheme="minorHAnsi"/>
        </w:rPr>
        <w:t xml:space="preserve">evalorisation de la </w:t>
      </w:r>
      <w:r w:rsidRPr="00334C49">
        <w:rPr>
          <w:rFonts w:asciiTheme="minorHAnsi" w:hAnsiTheme="minorHAnsi"/>
          <w:b/>
        </w:rPr>
        <w:t>valeur faciale du titre restaurant</w:t>
      </w:r>
      <w:r w:rsidRPr="00334C49">
        <w:rPr>
          <w:rFonts w:asciiTheme="minorHAnsi" w:hAnsiTheme="minorHAnsi"/>
        </w:rPr>
        <w:t xml:space="preserve"> de 0.20 € (même répartition pour la prise en charge qu’en 201</w:t>
      </w:r>
      <w:r w:rsidR="00334C49" w:rsidRPr="00334C49">
        <w:rPr>
          <w:rFonts w:asciiTheme="minorHAnsi" w:hAnsiTheme="minorHAnsi"/>
        </w:rPr>
        <w:t>6</w:t>
      </w:r>
      <w:r w:rsidR="008D153B" w:rsidRPr="00334C49">
        <w:rPr>
          <w:rFonts w:asciiTheme="minorHAnsi" w:hAnsiTheme="minorHAnsi"/>
        </w:rPr>
        <w:t> : 60% employeur, 40% salarié).</w:t>
      </w:r>
    </w:p>
    <w:p w:rsidR="00C8775C" w:rsidRPr="00334C49" w:rsidRDefault="008D153B" w:rsidP="00334C49">
      <w:pPr>
        <w:spacing w:after="0" w:line="240" w:lineRule="auto"/>
        <w:jc w:val="both"/>
      </w:pPr>
      <w:r w:rsidRPr="00334C49">
        <w:rPr>
          <w:rFonts w:asciiTheme="minorHAnsi" w:hAnsiTheme="minorHAnsi"/>
        </w:rPr>
        <w:t>Cette augmentation sera appliqué</w:t>
      </w:r>
      <w:r w:rsidR="00F11C1C" w:rsidRPr="00334C49">
        <w:rPr>
          <w:rFonts w:asciiTheme="minorHAnsi" w:hAnsiTheme="minorHAnsi"/>
        </w:rPr>
        <w:t>e</w:t>
      </w:r>
      <w:r w:rsidRPr="00334C49">
        <w:rPr>
          <w:rFonts w:asciiTheme="minorHAnsi" w:hAnsiTheme="minorHAnsi"/>
        </w:rPr>
        <w:t xml:space="preserve"> sur les titres restau</w:t>
      </w:r>
      <w:r w:rsidR="00334C49" w:rsidRPr="00334C49">
        <w:rPr>
          <w:rFonts w:asciiTheme="minorHAnsi" w:hAnsiTheme="minorHAnsi"/>
        </w:rPr>
        <w:t xml:space="preserve">rant </w:t>
      </w:r>
      <w:r w:rsidR="0080455B">
        <w:rPr>
          <w:rFonts w:asciiTheme="minorHAnsi" w:hAnsiTheme="minorHAnsi"/>
        </w:rPr>
        <w:t>déduits sur</w:t>
      </w:r>
      <w:r w:rsidR="00334C49" w:rsidRPr="00334C49">
        <w:rPr>
          <w:rFonts w:asciiTheme="minorHAnsi" w:hAnsiTheme="minorHAnsi"/>
        </w:rPr>
        <w:t xml:space="preserve"> la paie d’octobre </w:t>
      </w:r>
      <w:r w:rsidRPr="00334C49">
        <w:rPr>
          <w:rFonts w:asciiTheme="minorHAnsi" w:hAnsiTheme="minorHAnsi"/>
        </w:rPr>
        <w:t>201</w:t>
      </w:r>
      <w:r w:rsidR="00334C49" w:rsidRPr="00334C49">
        <w:rPr>
          <w:rFonts w:asciiTheme="minorHAnsi" w:hAnsiTheme="minorHAnsi"/>
        </w:rPr>
        <w:t>7</w:t>
      </w:r>
      <w:r w:rsidR="00334C49">
        <w:rPr>
          <w:rFonts w:asciiTheme="minorHAnsi" w:hAnsiTheme="minorHAnsi"/>
        </w:rPr>
        <w:t>. La valeur faciale du titre restaurant est donc fixée à 7,40€ à compter de la période de paie d’octobre 2017.</w:t>
      </w:r>
      <w:r w:rsidR="00182172">
        <w:rPr>
          <w:rFonts w:asciiTheme="minorHAnsi" w:hAnsiTheme="minorHAnsi"/>
        </w:rPr>
        <w:t xml:space="preserve"> La part salariale est donc fixer à compter de cette période de paie à 2.96€ contre 2.88€. La prise en charge employeur passe de 4.32€ à 4.44€.</w:t>
      </w:r>
    </w:p>
    <w:p w:rsidR="00C8775C" w:rsidRPr="007E4FB7" w:rsidRDefault="00C8775C" w:rsidP="00C8775C">
      <w:pPr>
        <w:pStyle w:val="Paragraphedeliste"/>
        <w:jc w:val="both"/>
        <w:rPr>
          <w:sz w:val="22"/>
          <w:szCs w:val="22"/>
        </w:rPr>
      </w:pPr>
    </w:p>
    <w:p w:rsidR="00CA422D" w:rsidRDefault="00CA422D">
      <w:pPr>
        <w:spacing w:after="200"/>
        <w:jc w:val="left"/>
        <w:rPr>
          <w:rFonts w:ascii="Times New Roman" w:eastAsia="Times New Roman" w:hAnsi="Times New Roman"/>
          <w:lang w:eastAsia="fr-FR"/>
        </w:rPr>
      </w:pPr>
      <w:r>
        <w:br w:type="page"/>
      </w:r>
    </w:p>
    <w:p w:rsidR="005659E8" w:rsidRDefault="005659E8" w:rsidP="005659E8">
      <w:pPr>
        <w:spacing w:after="0" w:line="240" w:lineRule="auto"/>
        <w:jc w:val="both"/>
        <w:rPr>
          <w:b/>
        </w:rPr>
      </w:pPr>
      <w:r w:rsidRPr="007E4FB7">
        <w:rPr>
          <w:b/>
        </w:rPr>
        <w:lastRenderedPageBreak/>
        <w:t>2-</w:t>
      </w:r>
      <w:r w:rsidR="00C8775C" w:rsidRPr="007E4FB7">
        <w:rPr>
          <w:b/>
        </w:rPr>
        <w:t>3</w:t>
      </w:r>
      <w:r w:rsidRPr="007E4FB7">
        <w:rPr>
          <w:b/>
        </w:rPr>
        <w:t xml:space="preserve"> - La durée effective et l’or</w:t>
      </w:r>
      <w:r w:rsidR="00CA422D">
        <w:rPr>
          <w:b/>
        </w:rPr>
        <w:t>ganisation du temps de travail</w:t>
      </w:r>
    </w:p>
    <w:p w:rsidR="00CA422D" w:rsidRPr="007E4FB7" w:rsidRDefault="00CA422D" w:rsidP="005659E8">
      <w:pPr>
        <w:spacing w:after="0" w:line="240" w:lineRule="auto"/>
        <w:jc w:val="both"/>
        <w:rPr>
          <w:b/>
        </w:rPr>
      </w:pPr>
    </w:p>
    <w:p w:rsidR="00127E76" w:rsidRDefault="00CA422D" w:rsidP="00127E76">
      <w:pPr>
        <w:spacing w:after="0" w:line="240" w:lineRule="auto"/>
        <w:jc w:val="both"/>
      </w:pPr>
      <w:r>
        <w:t>Pour le calcul du quota annuel d’heures à réaliser, il est tenu compte des éléments suivants :</w:t>
      </w:r>
    </w:p>
    <w:p w:rsidR="00CA422D" w:rsidRPr="00CA422D" w:rsidRDefault="00CA422D" w:rsidP="00CA422D">
      <w:pPr>
        <w:pStyle w:val="Paragraphedeliste"/>
        <w:numPr>
          <w:ilvl w:val="0"/>
          <w:numId w:val="15"/>
        </w:numPr>
        <w:tabs>
          <w:tab w:val="left" w:pos="851"/>
        </w:tabs>
        <w:ind w:left="851"/>
        <w:jc w:val="both"/>
        <w:rPr>
          <w:rFonts w:asciiTheme="minorHAnsi" w:hAnsiTheme="minorHAnsi"/>
          <w:sz w:val="22"/>
          <w:szCs w:val="22"/>
        </w:rPr>
      </w:pPr>
      <w:r w:rsidRPr="00CA422D">
        <w:rPr>
          <w:rFonts w:asciiTheme="minorHAnsi" w:hAnsiTheme="minorHAnsi"/>
          <w:sz w:val="22"/>
          <w:szCs w:val="22"/>
        </w:rPr>
        <w:t>Les jours de congés supplémentaires pour événements familiaux tels que ceux définis légalement,</w:t>
      </w:r>
    </w:p>
    <w:p w:rsidR="00182172" w:rsidRDefault="00CA422D" w:rsidP="00CA422D">
      <w:pPr>
        <w:pStyle w:val="Paragraphedeliste"/>
        <w:numPr>
          <w:ilvl w:val="0"/>
          <w:numId w:val="15"/>
        </w:numPr>
        <w:tabs>
          <w:tab w:val="left" w:pos="851"/>
        </w:tabs>
        <w:ind w:left="851"/>
        <w:jc w:val="both"/>
        <w:rPr>
          <w:rFonts w:asciiTheme="minorHAnsi" w:hAnsiTheme="minorHAnsi"/>
          <w:sz w:val="22"/>
          <w:szCs w:val="22"/>
        </w:rPr>
      </w:pPr>
      <w:r w:rsidRPr="00CA422D">
        <w:rPr>
          <w:rFonts w:asciiTheme="minorHAnsi" w:hAnsiTheme="minorHAnsi"/>
          <w:sz w:val="22"/>
          <w:szCs w:val="22"/>
        </w:rPr>
        <w:t xml:space="preserve">Les jours de congés supplémentaires acquis au titre de l’ancienneté. Il est rappelé que ces jours d’ancienneté </w:t>
      </w:r>
      <w:r w:rsidR="00F21FE7">
        <w:rPr>
          <w:rFonts w:asciiTheme="minorHAnsi" w:hAnsiTheme="minorHAnsi"/>
          <w:sz w:val="22"/>
          <w:szCs w:val="22"/>
        </w:rPr>
        <w:t xml:space="preserve">doivent </w:t>
      </w:r>
      <w:r w:rsidRPr="00CA422D">
        <w:rPr>
          <w:rFonts w:asciiTheme="minorHAnsi" w:hAnsiTheme="minorHAnsi"/>
          <w:sz w:val="22"/>
          <w:szCs w:val="22"/>
        </w:rPr>
        <w:t xml:space="preserve">être posés </w:t>
      </w:r>
      <w:r w:rsidR="00F21FE7">
        <w:rPr>
          <w:rFonts w:asciiTheme="minorHAnsi" w:hAnsiTheme="minorHAnsi"/>
          <w:sz w:val="22"/>
          <w:szCs w:val="22"/>
        </w:rPr>
        <w:t>entre l</w:t>
      </w:r>
      <w:r w:rsidRPr="00CA422D">
        <w:rPr>
          <w:rFonts w:asciiTheme="minorHAnsi" w:hAnsiTheme="minorHAnsi"/>
          <w:sz w:val="22"/>
          <w:szCs w:val="22"/>
        </w:rPr>
        <w:t>es périodes de congés payés dite principales telles que fixées dans l’</w:t>
      </w:r>
      <w:r w:rsidR="00A377F2">
        <w:rPr>
          <w:rFonts w:asciiTheme="minorHAnsi" w:hAnsiTheme="minorHAnsi"/>
          <w:sz w:val="22"/>
          <w:szCs w:val="22"/>
        </w:rPr>
        <w:t xml:space="preserve">entreprise, </w:t>
      </w:r>
    </w:p>
    <w:p w:rsidR="00CA422D" w:rsidRDefault="00182172" w:rsidP="00CA422D">
      <w:pPr>
        <w:pStyle w:val="Paragraphedeliste"/>
        <w:numPr>
          <w:ilvl w:val="0"/>
          <w:numId w:val="15"/>
        </w:numPr>
        <w:tabs>
          <w:tab w:val="left" w:pos="851"/>
        </w:tabs>
        <w:ind w:left="851"/>
        <w:jc w:val="both"/>
        <w:rPr>
          <w:rFonts w:asciiTheme="minorHAnsi" w:hAnsiTheme="minorHAnsi"/>
          <w:sz w:val="22"/>
          <w:szCs w:val="22"/>
        </w:rPr>
      </w:pPr>
      <w:r>
        <w:rPr>
          <w:rFonts w:asciiTheme="minorHAnsi" w:hAnsiTheme="minorHAnsi"/>
          <w:sz w:val="22"/>
          <w:szCs w:val="22"/>
        </w:rPr>
        <w:t>L</w:t>
      </w:r>
      <w:r w:rsidR="00A377F2">
        <w:rPr>
          <w:rFonts w:asciiTheme="minorHAnsi" w:hAnsiTheme="minorHAnsi"/>
          <w:sz w:val="22"/>
          <w:szCs w:val="22"/>
        </w:rPr>
        <w:t>es jours acquis au titre du fractionnement.</w:t>
      </w:r>
    </w:p>
    <w:p w:rsidR="00182172" w:rsidRDefault="00182172" w:rsidP="00182172">
      <w:pPr>
        <w:pStyle w:val="Paragraphedeliste"/>
        <w:tabs>
          <w:tab w:val="left" w:pos="851"/>
        </w:tabs>
        <w:ind w:left="851"/>
        <w:jc w:val="both"/>
        <w:rPr>
          <w:rFonts w:asciiTheme="minorHAnsi" w:hAnsiTheme="minorHAnsi"/>
          <w:sz w:val="22"/>
          <w:szCs w:val="22"/>
        </w:rPr>
      </w:pPr>
    </w:p>
    <w:p w:rsidR="00CA422D" w:rsidRDefault="00CA422D" w:rsidP="00CA422D">
      <w:pPr>
        <w:tabs>
          <w:tab w:val="left" w:pos="851"/>
        </w:tabs>
        <w:jc w:val="both"/>
        <w:rPr>
          <w:rFonts w:asciiTheme="minorHAnsi" w:hAnsiTheme="minorHAnsi"/>
        </w:rPr>
      </w:pPr>
      <w:r>
        <w:rPr>
          <w:rFonts w:asciiTheme="minorHAnsi" w:hAnsiTheme="minorHAnsi"/>
        </w:rPr>
        <w:t xml:space="preserve">Ces jours seront décomptés </w:t>
      </w:r>
      <w:r w:rsidR="00A377F2">
        <w:rPr>
          <w:rFonts w:asciiTheme="minorHAnsi" w:hAnsiTheme="minorHAnsi"/>
        </w:rPr>
        <w:t>a</w:t>
      </w:r>
      <w:r>
        <w:rPr>
          <w:rFonts w:asciiTheme="minorHAnsi" w:hAnsiTheme="minorHAnsi"/>
        </w:rPr>
        <w:t>u quota annuel d’heures selon la valeur journalière du contrat de travail.</w:t>
      </w:r>
      <w:r w:rsidR="00A377F2">
        <w:rPr>
          <w:rFonts w:asciiTheme="minorHAnsi" w:hAnsiTheme="minorHAnsi"/>
        </w:rPr>
        <w:t xml:space="preserve"> </w:t>
      </w:r>
    </w:p>
    <w:p w:rsidR="00CA422D" w:rsidRPr="00CA422D" w:rsidRDefault="00CA422D" w:rsidP="00CA422D">
      <w:pPr>
        <w:tabs>
          <w:tab w:val="left" w:pos="851"/>
        </w:tabs>
        <w:jc w:val="both"/>
        <w:rPr>
          <w:rFonts w:asciiTheme="minorHAnsi" w:hAnsiTheme="minorHAnsi"/>
        </w:rPr>
      </w:pPr>
      <w:r>
        <w:rPr>
          <w:rFonts w:asciiTheme="minorHAnsi" w:hAnsiTheme="minorHAnsi"/>
        </w:rPr>
        <w:t xml:space="preserve">Par exemple, pour un salarié </w:t>
      </w:r>
      <w:r w:rsidR="00182172">
        <w:rPr>
          <w:rFonts w:asciiTheme="minorHAnsi" w:hAnsiTheme="minorHAnsi"/>
        </w:rPr>
        <w:t xml:space="preserve">dont </w:t>
      </w:r>
      <w:r w:rsidR="00062645">
        <w:rPr>
          <w:rFonts w:asciiTheme="minorHAnsi" w:hAnsiTheme="minorHAnsi"/>
        </w:rPr>
        <w:t>l</w:t>
      </w:r>
      <w:r w:rsidR="00182172">
        <w:rPr>
          <w:rFonts w:asciiTheme="minorHAnsi" w:hAnsiTheme="minorHAnsi"/>
        </w:rPr>
        <w:t>e temps de travail hebdomadaire correspond à</w:t>
      </w:r>
      <w:r>
        <w:rPr>
          <w:rFonts w:asciiTheme="minorHAnsi" w:hAnsiTheme="minorHAnsi"/>
        </w:rPr>
        <w:t xml:space="preserve"> trente-cinq heures, un jour sera décompt</w:t>
      </w:r>
      <w:r w:rsidR="00182172">
        <w:rPr>
          <w:rFonts w:asciiTheme="minorHAnsi" w:hAnsiTheme="minorHAnsi"/>
        </w:rPr>
        <w:t>é</w:t>
      </w:r>
      <w:r>
        <w:rPr>
          <w:rFonts w:asciiTheme="minorHAnsi" w:hAnsiTheme="minorHAnsi"/>
        </w:rPr>
        <w:t xml:space="preserve"> à sept heures, pour un contrat en équivalent trente heures hebdomadaire</w:t>
      </w:r>
      <w:r w:rsidR="00182172">
        <w:rPr>
          <w:rFonts w:asciiTheme="minorHAnsi" w:hAnsiTheme="minorHAnsi"/>
        </w:rPr>
        <w:t>s</w:t>
      </w:r>
      <w:r>
        <w:rPr>
          <w:rFonts w:asciiTheme="minorHAnsi" w:hAnsiTheme="minorHAnsi"/>
        </w:rPr>
        <w:t>, la valeur décompté</w:t>
      </w:r>
      <w:r w:rsidR="00182172">
        <w:rPr>
          <w:rFonts w:asciiTheme="minorHAnsi" w:hAnsiTheme="minorHAnsi"/>
        </w:rPr>
        <w:t>e</w:t>
      </w:r>
      <w:r>
        <w:rPr>
          <w:rFonts w:asciiTheme="minorHAnsi" w:hAnsiTheme="minorHAnsi"/>
        </w:rPr>
        <w:t xml:space="preserve"> sera de six heures.</w:t>
      </w:r>
    </w:p>
    <w:p w:rsidR="00127E76" w:rsidRPr="00CA422D" w:rsidRDefault="00A377F2" w:rsidP="005659E8">
      <w:pPr>
        <w:spacing w:after="0" w:line="240" w:lineRule="auto"/>
        <w:jc w:val="both"/>
        <w:rPr>
          <w:rFonts w:asciiTheme="minorHAnsi" w:hAnsiTheme="minorHAnsi"/>
        </w:rPr>
      </w:pPr>
      <w:r>
        <w:rPr>
          <w:rFonts w:asciiTheme="minorHAnsi" w:hAnsiTheme="minorHAnsi"/>
        </w:rPr>
        <w:t>Ces jours de congés seront ainsi décompté</w:t>
      </w:r>
      <w:r w:rsidR="00062645">
        <w:rPr>
          <w:rFonts w:asciiTheme="minorHAnsi" w:hAnsiTheme="minorHAnsi"/>
        </w:rPr>
        <w:t>s</w:t>
      </w:r>
      <w:r>
        <w:rPr>
          <w:rFonts w:asciiTheme="minorHAnsi" w:hAnsiTheme="minorHAnsi"/>
        </w:rPr>
        <w:t xml:space="preserve"> du quota d’heures à faire comme s’ils avaient été travaillés sans pour autant être assimilé</w:t>
      </w:r>
      <w:r w:rsidR="00182172">
        <w:rPr>
          <w:rFonts w:asciiTheme="minorHAnsi" w:hAnsiTheme="minorHAnsi"/>
        </w:rPr>
        <w:t>s</w:t>
      </w:r>
      <w:r>
        <w:rPr>
          <w:rFonts w:asciiTheme="minorHAnsi" w:hAnsiTheme="minorHAnsi"/>
        </w:rPr>
        <w:t xml:space="preserve"> à du temps de travail effectif.</w:t>
      </w:r>
    </w:p>
    <w:p w:rsidR="00127E76" w:rsidRDefault="00127E76" w:rsidP="005659E8">
      <w:pPr>
        <w:spacing w:after="0" w:line="240" w:lineRule="auto"/>
        <w:jc w:val="both"/>
      </w:pPr>
    </w:p>
    <w:p w:rsidR="00182172" w:rsidRPr="007E4FB7" w:rsidRDefault="00182172" w:rsidP="005659E8">
      <w:pPr>
        <w:spacing w:after="0" w:line="240" w:lineRule="auto"/>
        <w:jc w:val="both"/>
      </w:pPr>
    </w:p>
    <w:p w:rsidR="005659E8" w:rsidRPr="007E4FB7" w:rsidRDefault="005659E8" w:rsidP="005659E8">
      <w:pPr>
        <w:spacing w:after="0" w:line="240" w:lineRule="auto"/>
        <w:jc w:val="both"/>
        <w:rPr>
          <w:b/>
        </w:rPr>
      </w:pPr>
      <w:r w:rsidRPr="007E4FB7">
        <w:rPr>
          <w:b/>
        </w:rPr>
        <w:t>2-</w:t>
      </w:r>
      <w:r w:rsidR="00C8775C" w:rsidRPr="007E4FB7">
        <w:rPr>
          <w:b/>
        </w:rPr>
        <w:t>4</w:t>
      </w:r>
      <w:r w:rsidRPr="007E4FB7">
        <w:rPr>
          <w:b/>
        </w:rPr>
        <w:t xml:space="preserve"> - L’intéressement, la participation et l’épargne salariale </w:t>
      </w:r>
    </w:p>
    <w:p w:rsidR="00182172" w:rsidRDefault="00182172" w:rsidP="005659E8">
      <w:pPr>
        <w:spacing w:after="0" w:line="240" w:lineRule="auto"/>
        <w:jc w:val="both"/>
      </w:pPr>
    </w:p>
    <w:p w:rsidR="005659E8" w:rsidRPr="007E4FB7" w:rsidRDefault="00E30B78" w:rsidP="005659E8">
      <w:pPr>
        <w:spacing w:after="0" w:line="240" w:lineRule="auto"/>
        <w:jc w:val="both"/>
      </w:pPr>
      <w:r w:rsidRPr="007E4FB7">
        <w:t>L’accord de participation avec formule dérogatoire continue de s’appliquer. Les parties conviennent  qu’il n’y a pas d</w:t>
      </w:r>
      <w:r w:rsidR="007E4FB7">
        <w:t>e révision à prévoir tant que la société présente un déficit</w:t>
      </w:r>
      <w:r w:rsidRPr="007E4FB7">
        <w:t xml:space="preserve"> fiscal.</w:t>
      </w:r>
    </w:p>
    <w:p w:rsidR="00195156" w:rsidRPr="007E4FB7" w:rsidRDefault="00195156" w:rsidP="005659E8">
      <w:pPr>
        <w:spacing w:after="0" w:line="240" w:lineRule="auto"/>
        <w:jc w:val="both"/>
      </w:pPr>
    </w:p>
    <w:p w:rsidR="005659E8" w:rsidRPr="007E4FB7" w:rsidRDefault="005659E8" w:rsidP="005659E8">
      <w:pPr>
        <w:spacing w:after="0" w:line="240" w:lineRule="auto"/>
        <w:jc w:val="both"/>
      </w:pPr>
    </w:p>
    <w:p w:rsidR="005659E8" w:rsidRPr="007E4FB7" w:rsidRDefault="005659E8" w:rsidP="005659E8">
      <w:pPr>
        <w:spacing w:after="0" w:line="240" w:lineRule="auto"/>
        <w:jc w:val="both"/>
        <w:rPr>
          <w:b/>
          <w:color w:val="70AD47"/>
        </w:rPr>
      </w:pPr>
      <w:r w:rsidRPr="007E4FB7">
        <w:rPr>
          <w:b/>
          <w:color w:val="70AD47"/>
          <w:u w:val="single"/>
        </w:rPr>
        <w:t>Article 3</w:t>
      </w:r>
      <w:r w:rsidRPr="007E4FB7">
        <w:rPr>
          <w:b/>
          <w:color w:val="70AD47"/>
        </w:rPr>
        <w:t xml:space="preserve"> - </w:t>
      </w:r>
      <w:r w:rsidR="004A2033">
        <w:rPr>
          <w:b/>
          <w:color w:val="70AD47"/>
        </w:rPr>
        <w:t>E</w:t>
      </w:r>
      <w:r w:rsidRPr="007E4FB7">
        <w:rPr>
          <w:b/>
          <w:color w:val="70AD47"/>
        </w:rPr>
        <w:t xml:space="preserve">galité professionnelle entre les femmes et les hommes et la qualité de vie au travail : </w:t>
      </w:r>
    </w:p>
    <w:p w:rsidR="005659E8" w:rsidRDefault="005659E8" w:rsidP="005659E8">
      <w:pPr>
        <w:spacing w:after="0" w:line="240" w:lineRule="auto"/>
        <w:jc w:val="both"/>
        <w:rPr>
          <w:b/>
          <w:color w:val="000080"/>
        </w:rPr>
      </w:pPr>
    </w:p>
    <w:p w:rsidR="004A2033" w:rsidRPr="007E4FB7" w:rsidRDefault="004A2033" w:rsidP="004A2033">
      <w:pPr>
        <w:spacing w:after="0" w:line="240" w:lineRule="auto"/>
        <w:jc w:val="both"/>
        <w:rPr>
          <w:b/>
        </w:rPr>
      </w:pPr>
      <w:r w:rsidRPr="007E4FB7">
        <w:rPr>
          <w:b/>
        </w:rPr>
        <w:t>3-</w:t>
      </w:r>
      <w:r>
        <w:rPr>
          <w:b/>
        </w:rPr>
        <w:t>1</w:t>
      </w:r>
      <w:r w:rsidRPr="007E4FB7">
        <w:rPr>
          <w:b/>
        </w:rPr>
        <w:t xml:space="preserve"> - Les mesures relatives à </w:t>
      </w:r>
      <w:r>
        <w:rPr>
          <w:b/>
        </w:rPr>
        <w:t>l’égalité de traitement entre les femmes et les hommes</w:t>
      </w:r>
    </w:p>
    <w:p w:rsidR="004A2033" w:rsidRPr="007E4FB7" w:rsidRDefault="004A2033" w:rsidP="005659E8">
      <w:pPr>
        <w:spacing w:after="0" w:line="240" w:lineRule="auto"/>
        <w:jc w:val="both"/>
        <w:rPr>
          <w:b/>
          <w:color w:val="000080"/>
        </w:rPr>
      </w:pPr>
    </w:p>
    <w:p w:rsidR="007E4FB7" w:rsidRDefault="004A2033" w:rsidP="007E4FB7">
      <w:pPr>
        <w:spacing w:after="0" w:line="240" w:lineRule="auto"/>
        <w:jc w:val="both"/>
      </w:pPr>
      <w:r>
        <w:t xml:space="preserve">Ce thème a fait l’objet d’un accord spécifique signé le </w:t>
      </w:r>
      <w:r w:rsidR="0035341B">
        <w:t>26 janvier 2017.</w:t>
      </w:r>
    </w:p>
    <w:p w:rsidR="0035341B" w:rsidRPr="007E4FB7" w:rsidRDefault="0035341B" w:rsidP="007E4FB7">
      <w:pPr>
        <w:spacing w:after="0" w:line="240" w:lineRule="auto"/>
        <w:jc w:val="both"/>
      </w:pPr>
      <w:r>
        <w:t>Les formalités de dépôt ont été réalisées selon les textes en vigueur.</w:t>
      </w:r>
    </w:p>
    <w:p w:rsidR="007E4FB7" w:rsidRPr="007E4FB7" w:rsidRDefault="007E4FB7" w:rsidP="007E4FB7">
      <w:pPr>
        <w:spacing w:after="0" w:line="240" w:lineRule="auto"/>
        <w:jc w:val="both"/>
      </w:pPr>
    </w:p>
    <w:p w:rsidR="005659E8" w:rsidRPr="007E4FB7" w:rsidRDefault="005659E8" w:rsidP="005659E8">
      <w:pPr>
        <w:spacing w:after="0" w:line="240" w:lineRule="auto"/>
        <w:jc w:val="both"/>
        <w:rPr>
          <w:b/>
        </w:rPr>
      </w:pPr>
    </w:p>
    <w:p w:rsidR="005659E8" w:rsidRPr="007E4FB7" w:rsidRDefault="005659E8" w:rsidP="005659E8">
      <w:pPr>
        <w:spacing w:after="0" w:line="240" w:lineRule="auto"/>
        <w:jc w:val="both"/>
        <w:rPr>
          <w:b/>
        </w:rPr>
      </w:pPr>
      <w:r w:rsidRPr="007E4FB7">
        <w:rPr>
          <w:b/>
        </w:rPr>
        <w:t>3-</w:t>
      </w:r>
      <w:r w:rsidR="004A2033">
        <w:rPr>
          <w:b/>
        </w:rPr>
        <w:t>2</w:t>
      </w:r>
      <w:r w:rsidRPr="007E4FB7">
        <w:rPr>
          <w:b/>
        </w:rPr>
        <w:t xml:space="preserve"> - Les mesures relatives à l'insertion professionnelle et au maintien dans l'emploi des travailleurs handicapés :</w:t>
      </w:r>
    </w:p>
    <w:p w:rsidR="005659E8" w:rsidRPr="007E4FB7" w:rsidRDefault="005659E8" w:rsidP="005659E8">
      <w:pPr>
        <w:spacing w:after="0" w:line="240" w:lineRule="auto"/>
        <w:jc w:val="both"/>
        <w:rPr>
          <w:b/>
        </w:rPr>
      </w:pPr>
    </w:p>
    <w:p w:rsidR="006A3CFC" w:rsidRPr="007E4FB7" w:rsidRDefault="006A3CFC" w:rsidP="005659E8">
      <w:pPr>
        <w:spacing w:after="0" w:line="240" w:lineRule="auto"/>
        <w:jc w:val="both"/>
        <w:rPr>
          <w:rFonts w:cs="Arial"/>
        </w:rPr>
      </w:pPr>
      <w:r w:rsidRPr="007E4FB7">
        <w:rPr>
          <w:rFonts w:cs="Arial"/>
        </w:rPr>
        <w:t>Triselec remplit ses obligations en matière d’emploi et de maintien dans l’emploi des salariés reconnus travailleurs handicapés.</w:t>
      </w:r>
    </w:p>
    <w:p w:rsidR="006A3CFC" w:rsidRPr="007E4FB7" w:rsidRDefault="006A3CFC" w:rsidP="005659E8">
      <w:pPr>
        <w:spacing w:after="0" w:line="240" w:lineRule="auto"/>
        <w:jc w:val="both"/>
        <w:rPr>
          <w:rFonts w:cs="Arial"/>
        </w:rPr>
      </w:pPr>
    </w:p>
    <w:p w:rsidR="006A3CFC" w:rsidRPr="007E4FB7" w:rsidRDefault="006A3CFC" w:rsidP="005659E8">
      <w:pPr>
        <w:spacing w:after="0" w:line="240" w:lineRule="auto"/>
        <w:jc w:val="both"/>
        <w:rPr>
          <w:rFonts w:cs="Arial"/>
        </w:rPr>
      </w:pPr>
      <w:r w:rsidRPr="007E4FB7">
        <w:rPr>
          <w:rFonts w:cs="Arial"/>
        </w:rPr>
        <w:t xml:space="preserve">En effet, </w:t>
      </w:r>
    </w:p>
    <w:p w:rsidR="005659E8" w:rsidRPr="007E4FB7" w:rsidRDefault="005659E8" w:rsidP="005659E8">
      <w:pPr>
        <w:pStyle w:val="Paragraphedeliste"/>
        <w:numPr>
          <w:ilvl w:val="0"/>
          <w:numId w:val="5"/>
        </w:numPr>
        <w:ind w:left="284" w:hanging="284"/>
        <w:jc w:val="both"/>
        <w:rPr>
          <w:rFonts w:ascii="Calibri" w:hAnsi="Calibri"/>
          <w:bCs/>
          <w:sz w:val="22"/>
          <w:szCs w:val="22"/>
        </w:rPr>
      </w:pPr>
      <w:r w:rsidRPr="007E4FB7">
        <w:rPr>
          <w:rFonts w:ascii="Calibri" w:hAnsi="Calibri"/>
          <w:bCs/>
          <w:sz w:val="22"/>
          <w:szCs w:val="22"/>
        </w:rPr>
        <w:t xml:space="preserve">au 31 décembre, l’effectif de l’entreprise </w:t>
      </w:r>
      <w:r w:rsidR="006A3CFC" w:rsidRPr="007E4FB7">
        <w:rPr>
          <w:rFonts w:ascii="Calibri" w:hAnsi="Calibri"/>
          <w:bCs/>
          <w:sz w:val="22"/>
          <w:szCs w:val="22"/>
        </w:rPr>
        <w:t xml:space="preserve">retenu pour le calcul du quota </w:t>
      </w:r>
      <w:r w:rsidRPr="007E4FB7">
        <w:rPr>
          <w:rFonts w:ascii="Calibri" w:hAnsi="Calibri"/>
          <w:bCs/>
          <w:sz w:val="22"/>
          <w:szCs w:val="22"/>
        </w:rPr>
        <w:t xml:space="preserve">était de </w:t>
      </w:r>
      <w:r w:rsidR="006A3CFC" w:rsidRPr="007E4FB7">
        <w:rPr>
          <w:rFonts w:ascii="Calibri" w:hAnsi="Calibri"/>
          <w:bCs/>
          <w:sz w:val="22"/>
          <w:szCs w:val="22"/>
        </w:rPr>
        <w:t>28</w:t>
      </w:r>
      <w:r w:rsidR="0035341B">
        <w:rPr>
          <w:rFonts w:ascii="Calibri" w:hAnsi="Calibri"/>
          <w:bCs/>
          <w:sz w:val="22"/>
          <w:szCs w:val="22"/>
        </w:rPr>
        <w:t>2</w:t>
      </w:r>
      <w:r w:rsidR="006A3CFC" w:rsidRPr="007E4FB7">
        <w:rPr>
          <w:rFonts w:ascii="Calibri" w:hAnsi="Calibri"/>
          <w:bCs/>
          <w:sz w:val="22"/>
          <w:szCs w:val="22"/>
        </w:rPr>
        <w:t xml:space="preserve"> </w:t>
      </w:r>
      <w:r w:rsidRPr="007E4FB7">
        <w:rPr>
          <w:rFonts w:ascii="Calibri" w:hAnsi="Calibri"/>
          <w:bCs/>
          <w:sz w:val="22"/>
          <w:szCs w:val="22"/>
        </w:rPr>
        <w:t>salariés</w:t>
      </w:r>
    </w:p>
    <w:p w:rsidR="005659E8" w:rsidRPr="007E4FB7" w:rsidRDefault="005659E8" w:rsidP="005659E8">
      <w:pPr>
        <w:pStyle w:val="Paragraphedeliste"/>
        <w:numPr>
          <w:ilvl w:val="0"/>
          <w:numId w:val="5"/>
        </w:numPr>
        <w:ind w:left="284" w:hanging="284"/>
        <w:jc w:val="both"/>
        <w:rPr>
          <w:rFonts w:ascii="Calibri" w:hAnsi="Calibri"/>
          <w:bCs/>
          <w:sz w:val="22"/>
          <w:szCs w:val="22"/>
        </w:rPr>
      </w:pPr>
      <w:r w:rsidRPr="007E4FB7">
        <w:rPr>
          <w:rFonts w:ascii="Calibri" w:hAnsi="Calibri"/>
          <w:bCs/>
          <w:sz w:val="22"/>
          <w:szCs w:val="22"/>
        </w:rPr>
        <w:t>le quota d’emploi obligatoire </w:t>
      </w:r>
      <w:r w:rsidR="006A3CFC" w:rsidRPr="007E4FB7">
        <w:rPr>
          <w:rFonts w:ascii="Calibri" w:hAnsi="Calibri"/>
          <w:bCs/>
          <w:sz w:val="22"/>
          <w:szCs w:val="22"/>
        </w:rPr>
        <w:t>de 6 % représentait donc 16 bénéficiaires à employer.</w:t>
      </w:r>
    </w:p>
    <w:p w:rsidR="000F5172" w:rsidRPr="007E4FB7" w:rsidRDefault="000F5172" w:rsidP="000F5172">
      <w:pPr>
        <w:pStyle w:val="Paragraphedeliste"/>
        <w:ind w:left="284"/>
        <w:jc w:val="both"/>
        <w:rPr>
          <w:rFonts w:ascii="Calibri" w:hAnsi="Calibri"/>
          <w:bCs/>
          <w:sz w:val="22"/>
          <w:szCs w:val="22"/>
        </w:rPr>
      </w:pPr>
    </w:p>
    <w:p w:rsidR="006A3CFC" w:rsidRPr="007E4FB7" w:rsidRDefault="00BC6426" w:rsidP="000F5172">
      <w:pPr>
        <w:spacing w:after="0" w:line="240" w:lineRule="auto"/>
        <w:jc w:val="both"/>
        <w:rPr>
          <w:rFonts w:cs="Arial"/>
        </w:rPr>
      </w:pPr>
      <w:r w:rsidRPr="007E4FB7">
        <w:rPr>
          <w:rFonts w:cs="Arial"/>
        </w:rPr>
        <w:t>Au vu des actions menées, Triselec ne verse</w:t>
      </w:r>
      <w:r w:rsidR="00140C51">
        <w:rPr>
          <w:rFonts w:cs="Arial"/>
        </w:rPr>
        <w:t xml:space="preserve"> pas</w:t>
      </w:r>
      <w:r w:rsidR="000C3F8F">
        <w:rPr>
          <w:rFonts w:cs="Arial"/>
        </w:rPr>
        <w:t>,</w:t>
      </w:r>
      <w:r w:rsidRPr="007E4FB7">
        <w:rPr>
          <w:rFonts w:cs="Arial"/>
        </w:rPr>
        <w:t xml:space="preserve"> en 201</w:t>
      </w:r>
      <w:r w:rsidR="004A2033">
        <w:rPr>
          <w:rFonts w:cs="Arial"/>
        </w:rPr>
        <w:t>7</w:t>
      </w:r>
      <w:r w:rsidR="000C3F8F">
        <w:rPr>
          <w:rFonts w:cs="Arial"/>
        </w:rPr>
        <w:t xml:space="preserve"> comme précédemment,</w:t>
      </w:r>
      <w:r w:rsidRPr="007E4FB7">
        <w:rPr>
          <w:rFonts w:cs="Arial"/>
        </w:rPr>
        <w:t xml:space="preserve"> la contribution Agefiph.</w:t>
      </w:r>
    </w:p>
    <w:p w:rsidR="006A3CFC" w:rsidRPr="007E4FB7" w:rsidRDefault="006A3CFC" w:rsidP="000F5172">
      <w:pPr>
        <w:spacing w:after="0" w:line="240" w:lineRule="auto"/>
        <w:jc w:val="both"/>
        <w:rPr>
          <w:rFonts w:cs="Arial"/>
        </w:rPr>
      </w:pPr>
      <w:r w:rsidRPr="007E4FB7">
        <w:rPr>
          <w:rFonts w:cs="Arial"/>
        </w:rPr>
        <w:t xml:space="preserve">Les actions menées par Triselec afin d’atteindre le nombre de bénéficiaires requis </w:t>
      </w:r>
      <w:r w:rsidR="00BC6426" w:rsidRPr="007E4FB7">
        <w:rPr>
          <w:rFonts w:cs="Arial"/>
        </w:rPr>
        <w:t>s’orientent principalement sur</w:t>
      </w:r>
      <w:r w:rsidRPr="007E4FB7">
        <w:rPr>
          <w:rFonts w:cs="Arial"/>
        </w:rPr>
        <w:t xml:space="preserve"> l’embauche de bénéficiaires chômeurs de longue durée, </w:t>
      </w:r>
      <w:r w:rsidR="00BC6426" w:rsidRPr="007E4FB7">
        <w:rPr>
          <w:rFonts w:cs="Arial"/>
        </w:rPr>
        <w:t xml:space="preserve">d’embauches en faveur </w:t>
      </w:r>
      <w:r w:rsidR="00FA12B2" w:rsidRPr="007E4FB7">
        <w:rPr>
          <w:rFonts w:cs="Arial"/>
        </w:rPr>
        <w:t>de l’âge de certains publics</w:t>
      </w:r>
      <w:r w:rsidR="00BC6426" w:rsidRPr="007E4FB7">
        <w:rPr>
          <w:rFonts w:cs="Arial"/>
        </w:rPr>
        <w:t xml:space="preserve"> (moins de 26 ans ou de 50 ans et plus) et </w:t>
      </w:r>
      <w:r w:rsidR="00FA12B2" w:rsidRPr="007E4FB7">
        <w:rPr>
          <w:rFonts w:cs="Arial"/>
        </w:rPr>
        <w:t>par</w:t>
      </w:r>
      <w:r w:rsidR="00BC6426" w:rsidRPr="007E4FB7">
        <w:rPr>
          <w:rFonts w:cs="Arial"/>
        </w:rPr>
        <w:t xml:space="preserve"> la signature de contrats avec des structures adaptées.</w:t>
      </w:r>
    </w:p>
    <w:p w:rsidR="00690F32" w:rsidRDefault="00690F32">
      <w:pPr>
        <w:spacing w:after="200"/>
        <w:jc w:val="left"/>
        <w:rPr>
          <w:rFonts w:cs="Arial"/>
        </w:rPr>
      </w:pPr>
      <w:r>
        <w:rPr>
          <w:rFonts w:cs="Arial"/>
        </w:rPr>
        <w:br w:type="page"/>
      </w:r>
    </w:p>
    <w:p w:rsidR="005659E8" w:rsidRPr="007E4FB7" w:rsidRDefault="005659E8" w:rsidP="00382F19">
      <w:pPr>
        <w:spacing w:after="0" w:line="240" w:lineRule="auto"/>
        <w:jc w:val="both"/>
        <w:rPr>
          <w:i/>
        </w:rPr>
      </w:pPr>
      <w:r w:rsidRPr="007E4FB7">
        <w:rPr>
          <w:b/>
        </w:rPr>
        <w:lastRenderedPageBreak/>
        <w:t>3-</w:t>
      </w:r>
      <w:r w:rsidR="004A2033">
        <w:rPr>
          <w:b/>
        </w:rPr>
        <w:t>3</w:t>
      </w:r>
      <w:r w:rsidRPr="007E4FB7">
        <w:rPr>
          <w:b/>
        </w:rPr>
        <w:t xml:space="preserve"> - Les modalités de définition d'un régime de prévoyance et d'un régime de remboursements complémentaires de frais occasionnés par une maladie, une maternité ou un accident </w:t>
      </w:r>
    </w:p>
    <w:p w:rsidR="00382F19" w:rsidRPr="007E4FB7" w:rsidRDefault="00382F19" w:rsidP="00382F19">
      <w:pPr>
        <w:spacing w:after="0" w:line="240" w:lineRule="auto"/>
        <w:jc w:val="both"/>
        <w:rPr>
          <w:rFonts w:cs="Arial"/>
        </w:rPr>
      </w:pPr>
    </w:p>
    <w:p w:rsidR="00382F19" w:rsidRDefault="00382F19" w:rsidP="00382F19">
      <w:pPr>
        <w:spacing w:after="0" w:line="240" w:lineRule="auto"/>
        <w:jc w:val="both"/>
        <w:rPr>
          <w:rFonts w:cs="Arial"/>
        </w:rPr>
      </w:pPr>
      <w:r w:rsidRPr="007E4FB7">
        <w:rPr>
          <w:rFonts w:cs="Arial"/>
        </w:rPr>
        <w:t>Les salariés de Triselec sont couverts par un nouveau contrat de prévoyance et de complémentaire santé signés en décembre 2015 pour une mise en application au 1</w:t>
      </w:r>
      <w:r w:rsidRPr="007E4FB7">
        <w:rPr>
          <w:rFonts w:cs="Arial"/>
          <w:vertAlign w:val="superscript"/>
        </w:rPr>
        <w:t>er</w:t>
      </w:r>
      <w:r w:rsidRPr="007E4FB7">
        <w:rPr>
          <w:rFonts w:cs="Arial"/>
        </w:rPr>
        <w:t xml:space="preserve"> janvier 2016.</w:t>
      </w:r>
      <w:r w:rsidR="004C56BB" w:rsidRPr="007E4FB7">
        <w:rPr>
          <w:rFonts w:cs="Arial"/>
        </w:rPr>
        <w:t xml:space="preserve"> Ces contrats répondent aux nouvelles obligations nées notamment de la loi de sécurisation de l’emploi de 2013. Les</w:t>
      </w:r>
      <w:r w:rsidRPr="007E4FB7">
        <w:rPr>
          <w:rFonts w:cs="Arial"/>
        </w:rPr>
        <w:t xml:space="preserve"> contrat</w:t>
      </w:r>
      <w:r w:rsidR="004C56BB" w:rsidRPr="007E4FB7">
        <w:rPr>
          <w:rFonts w:cs="Arial"/>
        </w:rPr>
        <w:t>s</w:t>
      </w:r>
      <w:r w:rsidRPr="007E4FB7">
        <w:rPr>
          <w:rFonts w:cs="Arial"/>
        </w:rPr>
        <w:t xml:space="preserve"> </w:t>
      </w:r>
      <w:r w:rsidR="004C56BB" w:rsidRPr="007E4FB7">
        <w:rPr>
          <w:rFonts w:cs="Arial"/>
        </w:rPr>
        <w:t>son</w:t>
      </w:r>
      <w:r w:rsidRPr="007E4FB7">
        <w:rPr>
          <w:rFonts w:cs="Arial"/>
        </w:rPr>
        <w:t>t signé</w:t>
      </w:r>
      <w:r w:rsidR="004C56BB" w:rsidRPr="007E4FB7">
        <w:rPr>
          <w:rFonts w:cs="Arial"/>
        </w:rPr>
        <w:t>s</w:t>
      </w:r>
      <w:r w:rsidRPr="007E4FB7">
        <w:rPr>
          <w:rFonts w:cs="Arial"/>
        </w:rPr>
        <w:t xml:space="preserve"> pour quatre ans avec possibilité de sort</w:t>
      </w:r>
      <w:r w:rsidR="00140C51">
        <w:rPr>
          <w:rFonts w:cs="Arial"/>
        </w:rPr>
        <w:t>ie pour les deux parties signatai</w:t>
      </w:r>
      <w:r w:rsidRPr="007E4FB7">
        <w:rPr>
          <w:rFonts w:cs="Arial"/>
        </w:rPr>
        <w:t>res (Triselec et les deux prestataires) au bout de deux ans.</w:t>
      </w:r>
      <w:r w:rsidR="004A2033">
        <w:rPr>
          <w:rFonts w:cs="Arial"/>
        </w:rPr>
        <w:t xml:space="preserve"> Au jour de signature du présent accord, aucun des deux prestataires n’a signifié sa volonté de casser le contrat en cours. Les contrats avec IPSEC et SOFAXIS sont donc toujours en cours.</w:t>
      </w:r>
    </w:p>
    <w:p w:rsidR="005659E8" w:rsidRPr="007E4FB7" w:rsidRDefault="005659E8" w:rsidP="005659E8">
      <w:pPr>
        <w:spacing w:after="0" w:line="240" w:lineRule="auto"/>
        <w:jc w:val="both"/>
        <w:rPr>
          <w:b/>
          <w:color w:val="70AD47"/>
        </w:rPr>
      </w:pPr>
    </w:p>
    <w:p w:rsidR="00EA634A" w:rsidRDefault="00EA634A" w:rsidP="00EA634A">
      <w:pPr>
        <w:spacing w:after="0" w:line="240" w:lineRule="auto"/>
        <w:jc w:val="both"/>
        <w:rPr>
          <w:b/>
        </w:rPr>
      </w:pPr>
      <w:r w:rsidRPr="007E4FB7">
        <w:rPr>
          <w:b/>
        </w:rPr>
        <w:t>3-</w:t>
      </w:r>
      <w:r>
        <w:rPr>
          <w:b/>
        </w:rPr>
        <w:t>4 –</w:t>
      </w:r>
      <w:r w:rsidRPr="007E4FB7">
        <w:rPr>
          <w:b/>
        </w:rPr>
        <w:t xml:space="preserve"> </w:t>
      </w:r>
      <w:r>
        <w:rPr>
          <w:b/>
        </w:rPr>
        <w:t>Le droit à la déconnexion</w:t>
      </w:r>
      <w:r w:rsidRPr="007E4FB7">
        <w:rPr>
          <w:b/>
        </w:rPr>
        <w:t xml:space="preserve"> </w:t>
      </w:r>
    </w:p>
    <w:p w:rsidR="00EA634A" w:rsidRPr="007E4FB7" w:rsidRDefault="00EA634A" w:rsidP="00EA634A">
      <w:pPr>
        <w:spacing w:after="0" w:line="240" w:lineRule="auto"/>
        <w:jc w:val="both"/>
        <w:rPr>
          <w:i/>
        </w:rPr>
      </w:pPr>
    </w:p>
    <w:p w:rsidR="005659E8" w:rsidRDefault="00EA634A" w:rsidP="005659E8">
      <w:pPr>
        <w:spacing w:after="0" w:line="240" w:lineRule="auto"/>
        <w:jc w:val="both"/>
        <w:rPr>
          <w:rFonts w:cs="Arial"/>
        </w:rPr>
      </w:pPr>
      <w:r w:rsidRPr="00EA634A">
        <w:rPr>
          <w:rFonts w:cs="Arial"/>
        </w:rPr>
        <w:t>L'article 55</w:t>
      </w:r>
      <w:r w:rsidR="00062645">
        <w:rPr>
          <w:rFonts w:cs="Arial"/>
        </w:rPr>
        <w:t xml:space="preserve"> </w:t>
      </w:r>
      <w:r w:rsidRPr="00EA634A">
        <w:rPr>
          <w:rFonts w:cs="Arial"/>
        </w:rPr>
        <w:t>de la loi du 8 août 2016 dite </w:t>
      </w:r>
      <w:r w:rsidRPr="00EA634A">
        <w:t>« </w:t>
      </w:r>
      <w:r w:rsidRPr="00EA634A">
        <w:rPr>
          <w:i/>
          <w:iCs/>
        </w:rPr>
        <w:t>loi Travail</w:t>
      </w:r>
      <w:r w:rsidRPr="00EA634A">
        <w:t> </w:t>
      </w:r>
      <w:r>
        <w:t xml:space="preserve"> ou El Khomri </w:t>
      </w:r>
      <w:r w:rsidRPr="00EA634A">
        <w:t>»</w:t>
      </w:r>
      <w:r w:rsidRPr="00EA634A">
        <w:rPr>
          <w:rFonts w:cs="Arial"/>
        </w:rPr>
        <w:t> a introduit un droit à la déconnexion</w:t>
      </w:r>
      <w:r>
        <w:rPr>
          <w:rFonts w:cs="Arial"/>
        </w:rPr>
        <w:t xml:space="preserve"> pour les salariés.</w:t>
      </w:r>
    </w:p>
    <w:p w:rsidR="00EA634A" w:rsidRDefault="00EA634A" w:rsidP="00EA634A">
      <w:pPr>
        <w:spacing w:after="0" w:line="240" w:lineRule="auto"/>
        <w:jc w:val="both"/>
        <w:rPr>
          <w:rFonts w:cs="Arial"/>
        </w:rPr>
      </w:pPr>
      <w:r w:rsidRPr="00EA634A">
        <w:rPr>
          <w:rFonts w:cs="Arial"/>
        </w:rPr>
        <w:t xml:space="preserve">La loi El Khomri ne prévoit pas une définition claire et précise du droit à la déconnexion. </w:t>
      </w:r>
      <w:r w:rsidR="0063637F">
        <w:rPr>
          <w:rFonts w:cs="Arial"/>
        </w:rPr>
        <w:t>Elle</w:t>
      </w:r>
      <w:r w:rsidRPr="00EA634A">
        <w:rPr>
          <w:rFonts w:cs="Arial"/>
        </w:rPr>
        <w:t xml:space="preserve"> n'est pas écrit</w:t>
      </w:r>
      <w:r w:rsidR="0063637F">
        <w:rPr>
          <w:rFonts w:cs="Arial"/>
        </w:rPr>
        <w:t>e</w:t>
      </w:r>
      <w:r w:rsidRPr="00EA634A">
        <w:rPr>
          <w:rFonts w:cs="Arial"/>
        </w:rPr>
        <w:t xml:space="preserve"> dans la loi ou dans le </w:t>
      </w:r>
      <w:hyperlink r:id="rId8" w:tgtFrame="_blank" w:history="1">
        <w:r w:rsidRPr="00EA634A">
          <w:t>Code du Travail</w:t>
        </w:r>
      </w:hyperlink>
      <w:r w:rsidRPr="00EA634A">
        <w:rPr>
          <w:rFonts w:cs="Arial"/>
        </w:rPr>
        <w:t>. C</w:t>
      </w:r>
      <w:r>
        <w:rPr>
          <w:rFonts w:cs="Arial"/>
        </w:rPr>
        <w:t>’</w:t>
      </w:r>
      <w:r w:rsidRPr="00EA634A">
        <w:rPr>
          <w:rFonts w:cs="Arial"/>
        </w:rPr>
        <w:t>e</w:t>
      </w:r>
      <w:r>
        <w:rPr>
          <w:rFonts w:cs="Arial"/>
        </w:rPr>
        <w:t>st</w:t>
      </w:r>
      <w:r w:rsidRPr="00EA634A">
        <w:rPr>
          <w:rFonts w:cs="Arial"/>
        </w:rPr>
        <w:t xml:space="preserve"> </w:t>
      </w:r>
      <w:r>
        <w:rPr>
          <w:rFonts w:cs="Arial"/>
        </w:rPr>
        <w:t>à</w:t>
      </w:r>
      <w:r w:rsidRPr="00EA634A">
        <w:rPr>
          <w:rFonts w:cs="Arial"/>
        </w:rPr>
        <w:t xml:space="preserve"> </w:t>
      </w:r>
      <w:r>
        <w:rPr>
          <w:rFonts w:cs="Arial"/>
        </w:rPr>
        <w:t xml:space="preserve">chaque </w:t>
      </w:r>
      <w:r w:rsidRPr="00EA634A">
        <w:rPr>
          <w:rFonts w:cs="Arial"/>
        </w:rPr>
        <w:t xml:space="preserve">entreprise </w:t>
      </w:r>
      <w:r>
        <w:rPr>
          <w:rFonts w:cs="Arial"/>
        </w:rPr>
        <w:t>d</w:t>
      </w:r>
      <w:r w:rsidRPr="00EA634A">
        <w:rPr>
          <w:rFonts w:cs="Arial"/>
        </w:rPr>
        <w:t>e définir les modalités du droit à la déconnexion</w:t>
      </w:r>
      <w:r w:rsidR="0063637F">
        <w:rPr>
          <w:rFonts w:cs="Arial"/>
        </w:rPr>
        <w:t>,</w:t>
      </w:r>
      <w:r>
        <w:rPr>
          <w:rFonts w:cs="Arial"/>
        </w:rPr>
        <w:t xml:space="preserve"> de faire du sur mesure</w:t>
      </w:r>
      <w:r w:rsidRPr="00EA634A">
        <w:rPr>
          <w:rFonts w:cs="Arial"/>
        </w:rPr>
        <w:t>.</w:t>
      </w:r>
    </w:p>
    <w:p w:rsidR="00EA634A" w:rsidRDefault="00EA634A" w:rsidP="00EA634A">
      <w:pPr>
        <w:spacing w:after="0" w:line="240" w:lineRule="auto"/>
        <w:jc w:val="both"/>
        <w:rPr>
          <w:rFonts w:cs="Arial"/>
        </w:rPr>
      </w:pPr>
    </w:p>
    <w:p w:rsidR="00690F32" w:rsidRDefault="00EA634A">
      <w:pPr>
        <w:spacing w:after="0" w:line="240" w:lineRule="auto"/>
        <w:jc w:val="both"/>
        <w:rPr>
          <w:rFonts w:cs="Arial"/>
        </w:rPr>
      </w:pPr>
      <w:r>
        <w:rPr>
          <w:rFonts w:cs="Arial"/>
        </w:rPr>
        <w:t xml:space="preserve">Après échanges sur les salariés concernés, principalement la population cadre, les contraintes de centre de </w:t>
      </w:r>
      <w:r w:rsidR="00690F32">
        <w:rPr>
          <w:rFonts w:cs="Arial"/>
        </w:rPr>
        <w:t>t</w:t>
      </w:r>
      <w:r>
        <w:rPr>
          <w:rFonts w:cs="Arial"/>
        </w:rPr>
        <w:t>ri avec un process industriel, du bien-être au travail (respecter l’organisation et l’équilibre de chacun entre la vie professionnelle et la vie privée)</w:t>
      </w:r>
      <w:r w:rsidR="0063637F">
        <w:rPr>
          <w:rFonts w:cs="Arial"/>
        </w:rPr>
        <w:t>,</w:t>
      </w:r>
      <w:r w:rsidR="0080455B">
        <w:rPr>
          <w:rFonts w:cs="Arial"/>
        </w:rPr>
        <w:t xml:space="preserve"> </w:t>
      </w:r>
      <w:r w:rsidR="00690F32">
        <w:rPr>
          <w:rFonts w:cs="Arial"/>
        </w:rPr>
        <w:t>les parties conviennent d’établir un procès-verbal de désaccord rédigé en complément du présent protocole d’accord.</w:t>
      </w:r>
    </w:p>
    <w:p w:rsidR="00690F32" w:rsidRPr="00690F32" w:rsidRDefault="00690F32" w:rsidP="00690F32">
      <w:pPr>
        <w:spacing w:after="0" w:line="240" w:lineRule="auto"/>
        <w:jc w:val="both"/>
        <w:rPr>
          <w:rFonts w:cs="Arial"/>
        </w:rPr>
      </w:pPr>
      <w:r>
        <w:rPr>
          <w:rFonts w:cs="Arial"/>
        </w:rPr>
        <w:t xml:space="preserve">Elles s’entendent par contre sur un travail de groupe afin d’établir une charte. </w:t>
      </w:r>
      <w:r w:rsidRPr="00690F32">
        <w:rPr>
          <w:rFonts w:cs="Arial"/>
        </w:rPr>
        <w:t>Son but est de définir les modalités d'exercice du droit à la déconnexion. Elle doit également prévoir de mettre en œuvre des actions de formation et de sensibilisation d'actions et de sensibilisation à un usage raisonnable des outils numériques.</w:t>
      </w:r>
    </w:p>
    <w:p w:rsidR="00690F32" w:rsidRDefault="00690F32" w:rsidP="00EA634A">
      <w:pPr>
        <w:spacing w:after="0" w:line="240" w:lineRule="auto"/>
        <w:jc w:val="both"/>
        <w:rPr>
          <w:rFonts w:cs="Arial"/>
        </w:rPr>
      </w:pPr>
    </w:p>
    <w:p w:rsidR="00631F0C" w:rsidRDefault="00631F0C" w:rsidP="00EA634A">
      <w:pPr>
        <w:spacing w:after="0" w:line="240" w:lineRule="auto"/>
        <w:jc w:val="both"/>
        <w:rPr>
          <w:rFonts w:cs="Arial"/>
        </w:rPr>
      </w:pPr>
    </w:p>
    <w:p w:rsidR="005659E8" w:rsidRPr="007E4FB7" w:rsidRDefault="005659E8" w:rsidP="005659E8">
      <w:pPr>
        <w:spacing w:after="0" w:line="240" w:lineRule="auto"/>
        <w:jc w:val="both"/>
        <w:rPr>
          <w:b/>
          <w:color w:val="70AD47"/>
        </w:rPr>
      </w:pPr>
      <w:r w:rsidRPr="007E4FB7">
        <w:rPr>
          <w:b/>
          <w:color w:val="70AD47"/>
          <w:u w:val="single"/>
        </w:rPr>
        <w:t>Article</w:t>
      </w:r>
      <w:r w:rsidR="008D153B">
        <w:rPr>
          <w:b/>
          <w:color w:val="70AD47"/>
          <w:u w:val="single"/>
        </w:rPr>
        <w:t xml:space="preserve"> </w:t>
      </w:r>
      <w:r w:rsidR="00690F32">
        <w:rPr>
          <w:b/>
          <w:color w:val="70AD47"/>
          <w:u w:val="single"/>
        </w:rPr>
        <w:t>4</w:t>
      </w:r>
      <w:r w:rsidRPr="007E4FB7">
        <w:rPr>
          <w:b/>
          <w:color w:val="70AD47"/>
        </w:rPr>
        <w:t xml:space="preserve"> - Durée de l’accord :</w:t>
      </w:r>
    </w:p>
    <w:p w:rsidR="005659E8" w:rsidRPr="007E4FB7" w:rsidRDefault="005659E8" w:rsidP="005659E8">
      <w:pPr>
        <w:spacing w:after="0" w:line="240" w:lineRule="auto"/>
        <w:jc w:val="both"/>
      </w:pPr>
    </w:p>
    <w:p w:rsidR="005659E8" w:rsidRPr="007E4FB7" w:rsidRDefault="005659E8" w:rsidP="005659E8">
      <w:pPr>
        <w:spacing w:after="0" w:line="240" w:lineRule="auto"/>
        <w:jc w:val="both"/>
      </w:pPr>
      <w:r w:rsidRPr="007E4FB7">
        <w:t>Le présent accord est conclu pour une durée d’un an</w:t>
      </w:r>
      <w:r w:rsidR="006D1BF6">
        <w:t>.</w:t>
      </w:r>
    </w:p>
    <w:p w:rsidR="005659E8" w:rsidRDefault="005659E8" w:rsidP="005659E8">
      <w:pPr>
        <w:spacing w:after="0" w:line="240" w:lineRule="auto"/>
        <w:jc w:val="both"/>
      </w:pPr>
    </w:p>
    <w:p w:rsidR="00631F0C" w:rsidRPr="007E4FB7" w:rsidRDefault="00631F0C" w:rsidP="005659E8">
      <w:pPr>
        <w:spacing w:after="0" w:line="240" w:lineRule="auto"/>
        <w:jc w:val="both"/>
      </w:pPr>
    </w:p>
    <w:p w:rsidR="005659E8" w:rsidRPr="007E4FB7" w:rsidRDefault="005659E8" w:rsidP="005659E8">
      <w:pPr>
        <w:spacing w:after="0" w:line="240" w:lineRule="auto"/>
        <w:jc w:val="both"/>
        <w:rPr>
          <w:b/>
          <w:color w:val="70AD47"/>
        </w:rPr>
      </w:pPr>
      <w:r w:rsidRPr="007E4FB7">
        <w:rPr>
          <w:b/>
          <w:color w:val="70AD47"/>
          <w:u w:val="single"/>
        </w:rPr>
        <w:t xml:space="preserve">Article </w:t>
      </w:r>
      <w:r w:rsidR="00690F32">
        <w:rPr>
          <w:b/>
          <w:color w:val="70AD47"/>
          <w:u w:val="single"/>
        </w:rPr>
        <w:t>5</w:t>
      </w:r>
      <w:r w:rsidRPr="007E4FB7">
        <w:rPr>
          <w:b/>
          <w:color w:val="70AD47"/>
        </w:rPr>
        <w:t xml:space="preserve"> - Notification :</w:t>
      </w:r>
    </w:p>
    <w:p w:rsidR="005659E8" w:rsidRPr="007E4FB7" w:rsidRDefault="005659E8" w:rsidP="005659E8">
      <w:pPr>
        <w:spacing w:after="0" w:line="240" w:lineRule="auto"/>
        <w:jc w:val="both"/>
        <w:rPr>
          <w:rFonts w:cs="Arial"/>
        </w:rPr>
      </w:pPr>
    </w:p>
    <w:p w:rsidR="005659E8" w:rsidRPr="007E4FB7" w:rsidRDefault="005659E8" w:rsidP="005659E8">
      <w:pPr>
        <w:spacing w:after="0" w:line="240" w:lineRule="auto"/>
        <w:jc w:val="both"/>
        <w:rPr>
          <w:rFonts w:cs="Arial"/>
        </w:rPr>
      </w:pPr>
      <w:r w:rsidRPr="007E4FB7">
        <w:rPr>
          <w:rFonts w:cs="Arial"/>
        </w:rPr>
        <w:t>La société</w:t>
      </w:r>
      <w:r w:rsidR="006A3CFC" w:rsidRPr="007E4FB7">
        <w:rPr>
          <w:rFonts w:cs="Arial"/>
        </w:rPr>
        <w:t xml:space="preserve"> Triselec</w:t>
      </w:r>
      <w:r w:rsidRPr="007E4FB7">
        <w:rPr>
          <w:rFonts w:cs="Arial"/>
        </w:rPr>
        <w:t xml:space="preserve"> notifiera le texte à l’ensemble des organisations représentatives.</w:t>
      </w:r>
    </w:p>
    <w:p w:rsidR="005659E8" w:rsidRPr="007E4FB7" w:rsidRDefault="005659E8" w:rsidP="005659E8">
      <w:pPr>
        <w:spacing w:after="0" w:line="240" w:lineRule="auto"/>
        <w:jc w:val="both"/>
        <w:rPr>
          <w:rFonts w:cs="Arial"/>
        </w:rPr>
      </w:pPr>
    </w:p>
    <w:p w:rsidR="00195156" w:rsidRDefault="005659E8" w:rsidP="005659E8">
      <w:pPr>
        <w:spacing w:after="0" w:line="240" w:lineRule="auto"/>
        <w:jc w:val="both"/>
        <w:rPr>
          <w:rFonts w:cs="Arial"/>
        </w:rPr>
      </w:pPr>
      <w:r w:rsidRPr="007E4FB7">
        <w:rPr>
          <w:rFonts w:cs="Arial"/>
        </w:rPr>
        <w:t xml:space="preserve">La validité de l’accord est subordonnée à la signature d’organisations syndicales représentatives (dans le champ d’application de l’accord) ayant recueilli </w:t>
      </w:r>
      <w:r w:rsidR="0080455B">
        <w:rPr>
          <w:rFonts w:cs="Arial"/>
        </w:rPr>
        <w:t>5</w:t>
      </w:r>
      <w:r w:rsidRPr="007E4FB7">
        <w:rPr>
          <w:rFonts w:cs="Arial"/>
        </w:rPr>
        <w:t xml:space="preserve">0 % </w:t>
      </w:r>
      <w:r w:rsidR="0080455B" w:rsidRPr="0080455B">
        <w:rPr>
          <w:rFonts w:cs="Arial"/>
        </w:rPr>
        <w:t>suffrages exprimés en faveur de syndicats représentatifs au premier tour des dernières élections professionnelles</w:t>
      </w:r>
      <w:r w:rsidR="0080455B">
        <w:rPr>
          <w:rFonts w:cs="Arial"/>
        </w:rPr>
        <w:t xml:space="preserve"> Cette règle des 50% s’appliquent pour les accords portant sur la durée du travail. Il n’y a pas de délai d’opposition.</w:t>
      </w:r>
    </w:p>
    <w:p w:rsidR="006D1BF6" w:rsidRDefault="006D1BF6" w:rsidP="005659E8">
      <w:pPr>
        <w:spacing w:after="0" w:line="240" w:lineRule="auto"/>
        <w:jc w:val="both"/>
        <w:rPr>
          <w:rFonts w:cs="Arial"/>
        </w:rPr>
      </w:pPr>
    </w:p>
    <w:p w:rsidR="00631F0C" w:rsidRPr="007E4FB7" w:rsidRDefault="00631F0C" w:rsidP="005659E8">
      <w:pPr>
        <w:spacing w:after="0" w:line="240" w:lineRule="auto"/>
        <w:jc w:val="both"/>
        <w:rPr>
          <w:rFonts w:cs="Arial"/>
        </w:rPr>
      </w:pPr>
    </w:p>
    <w:p w:rsidR="005659E8" w:rsidRPr="007E4FB7" w:rsidRDefault="005659E8" w:rsidP="005659E8">
      <w:pPr>
        <w:spacing w:after="0" w:line="240" w:lineRule="auto"/>
        <w:jc w:val="both"/>
        <w:rPr>
          <w:b/>
          <w:color w:val="70AD47"/>
        </w:rPr>
      </w:pPr>
      <w:r w:rsidRPr="007E4FB7">
        <w:rPr>
          <w:b/>
          <w:color w:val="70AD47"/>
          <w:u w:val="single"/>
        </w:rPr>
        <w:t xml:space="preserve">Article </w:t>
      </w:r>
      <w:r w:rsidR="00690F32">
        <w:rPr>
          <w:b/>
          <w:color w:val="70AD47"/>
          <w:u w:val="single"/>
        </w:rPr>
        <w:t>6</w:t>
      </w:r>
      <w:r w:rsidRPr="007E4FB7">
        <w:rPr>
          <w:b/>
          <w:color w:val="70AD47"/>
        </w:rPr>
        <w:t xml:space="preserve"> - Date d’application :</w:t>
      </w:r>
    </w:p>
    <w:p w:rsidR="005659E8" w:rsidRPr="007E4FB7" w:rsidRDefault="005659E8" w:rsidP="005659E8">
      <w:pPr>
        <w:spacing w:after="0" w:line="240" w:lineRule="auto"/>
        <w:jc w:val="both"/>
        <w:rPr>
          <w:rFonts w:cs="Arial"/>
        </w:rPr>
      </w:pPr>
    </w:p>
    <w:p w:rsidR="005659E8" w:rsidRPr="007E4FB7" w:rsidRDefault="005659E8" w:rsidP="005659E8">
      <w:pPr>
        <w:spacing w:after="0" w:line="240" w:lineRule="auto"/>
        <w:jc w:val="both"/>
        <w:rPr>
          <w:rFonts w:cs="Arial"/>
        </w:rPr>
      </w:pPr>
      <w:r w:rsidRPr="007E4FB7">
        <w:rPr>
          <w:rFonts w:cs="Arial"/>
        </w:rPr>
        <w:t xml:space="preserve">Les dispositions du présent accord prendront effet </w:t>
      </w:r>
      <w:r w:rsidRPr="007E4FB7">
        <w:rPr>
          <w:rFonts w:cs="Arial"/>
          <w:i/>
          <w:iCs/>
        </w:rPr>
        <w:t>(au plus tôt)</w:t>
      </w:r>
      <w:r w:rsidRPr="007E4FB7">
        <w:rPr>
          <w:rFonts w:cs="Arial"/>
        </w:rPr>
        <w:t xml:space="preserve"> le lendemain du jour du dépôt de l’accord qui aura lieu </w:t>
      </w:r>
      <w:r w:rsidR="00690F32">
        <w:rPr>
          <w:rFonts w:cs="Arial"/>
        </w:rPr>
        <w:t>le lendemain de la remise du présent accord aux organisations syndicales</w:t>
      </w:r>
      <w:r w:rsidRPr="007E4FB7">
        <w:rPr>
          <w:rFonts w:cs="Arial"/>
        </w:rPr>
        <w:t>.</w:t>
      </w:r>
    </w:p>
    <w:p w:rsidR="008F3A3B" w:rsidRDefault="008F3A3B">
      <w:pPr>
        <w:spacing w:after="200"/>
        <w:jc w:val="left"/>
      </w:pPr>
      <w:r>
        <w:br w:type="page"/>
      </w:r>
    </w:p>
    <w:p w:rsidR="005659E8" w:rsidRPr="007E4FB7" w:rsidRDefault="005659E8" w:rsidP="005659E8">
      <w:pPr>
        <w:spacing w:after="0" w:line="240" w:lineRule="auto"/>
        <w:jc w:val="both"/>
        <w:rPr>
          <w:b/>
          <w:color w:val="70AD47"/>
        </w:rPr>
      </w:pPr>
      <w:r w:rsidRPr="007E4FB7">
        <w:rPr>
          <w:b/>
          <w:color w:val="70AD47"/>
          <w:u w:val="single"/>
        </w:rPr>
        <w:lastRenderedPageBreak/>
        <w:t xml:space="preserve">Article </w:t>
      </w:r>
      <w:r w:rsidR="00690F32">
        <w:rPr>
          <w:b/>
          <w:color w:val="70AD47"/>
          <w:u w:val="single"/>
        </w:rPr>
        <w:t>7</w:t>
      </w:r>
      <w:r w:rsidRPr="007E4FB7">
        <w:rPr>
          <w:b/>
          <w:color w:val="70AD47"/>
        </w:rPr>
        <w:t xml:space="preserve"> – Dépôt de l’accord :</w:t>
      </w:r>
    </w:p>
    <w:p w:rsidR="005659E8" w:rsidRPr="007E4FB7" w:rsidRDefault="005659E8" w:rsidP="005659E8">
      <w:pPr>
        <w:spacing w:after="0" w:line="240" w:lineRule="auto"/>
        <w:jc w:val="both"/>
      </w:pPr>
    </w:p>
    <w:p w:rsidR="005659E8" w:rsidRPr="007E4FB7" w:rsidRDefault="005659E8" w:rsidP="005659E8">
      <w:pPr>
        <w:spacing w:after="0" w:line="240" w:lineRule="auto"/>
        <w:jc w:val="both"/>
        <w:rPr>
          <w:bCs/>
          <w:color w:val="000080"/>
        </w:rPr>
      </w:pPr>
      <w:r w:rsidRPr="007E4FB7">
        <w:t xml:space="preserve">Le présent accord sera déposé </w:t>
      </w:r>
      <w:r w:rsidRPr="007E4FB7">
        <w:rPr>
          <w:bCs/>
          <w:color w:val="000080"/>
        </w:rPr>
        <w:t>:</w:t>
      </w:r>
    </w:p>
    <w:p w:rsidR="005659E8" w:rsidRPr="007E4FB7" w:rsidRDefault="005659E8" w:rsidP="005659E8">
      <w:pPr>
        <w:spacing w:after="0" w:line="240" w:lineRule="auto"/>
        <w:jc w:val="both"/>
        <w:rPr>
          <w:bCs/>
        </w:rPr>
      </w:pPr>
    </w:p>
    <w:p w:rsidR="005659E8" w:rsidRPr="007E4FB7" w:rsidRDefault="005659E8" w:rsidP="005659E8">
      <w:pPr>
        <w:pStyle w:val="Paragraphedeliste"/>
        <w:numPr>
          <w:ilvl w:val="0"/>
          <w:numId w:val="7"/>
        </w:numPr>
        <w:ind w:left="284" w:hanging="284"/>
        <w:contextualSpacing w:val="0"/>
        <w:jc w:val="both"/>
        <w:rPr>
          <w:rFonts w:ascii="Calibri" w:hAnsi="Calibri"/>
          <w:sz w:val="22"/>
          <w:szCs w:val="22"/>
        </w:rPr>
      </w:pPr>
      <w:r w:rsidRPr="007E4FB7">
        <w:rPr>
          <w:rFonts w:ascii="Calibri" w:hAnsi="Calibri"/>
          <w:bCs/>
          <w:sz w:val="22"/>
          <w:szCs w:val="22"/>
        </w:rPr>
        <w:t xml:space="preserve">à la </w:t>
      </w:r>
      <w:r w:rsidRPr="007E4FB7">
        <w:rPr>
          <w:rFonts w:ascii="Calibri" w:hAnsi="Calibri"/>
          <w:b/>
          <w:sz w:val="22"/>
          <w:szCs w:val="22"/>
        </w:rPr>
        <w:t>DIRECCTE</w:t>
      </w:r>
      <w:r w:rsidRPr="007E4FB7">
        <w:rPr>
          <w:rFonts w:ascii="Calibri" w:hAnsi="Calibri"/>
          <w:b/>
          <w:bCs/>
          <w:sz w:val="22"/>
          <w:szCs w:val="22"/>
        </w:rPr>
        <w:t xml:space="preserve"> du lieu de conclusion</w:t>
      </w:r>
      <w:r w:rsidRPr="007E4FB7">
        <w:rPr>
          <w:rFonts w:ascii="Calibri" w:hAnsi="Calibri"/>
          <w:bCs/>
          <w:sz w:val="22"/>
          <w:szCs w:val="22"/>
        </w:rPr>
        <w:t xml:space="preserve"> en </w:t>
      </w:r>
      <w:r w:rsidRPr="007E4FB7">
        <w:rPr>
          <w:rFonts w:ascii="Calibri" w:hAnsi="Calibri"/>
          <w:b/>
          <w:sz w:val="22"/>
          <w:szCs w:val="22"/>
        </w:rPr>
        <w:t>2 exemplaires</w:t>
      </w:r>
      <w:r w:rsidRPr="007E4FB7">
        <w:rPr>
          <w:rFonts w:ascii="Calibri" w:hAnsi="Calibri"/>
          <w:sz w:val="22"/>
          <w:szCs w:val="22"/>
        </w:rPr>
        <w:t xml:space="preserve"> :</w:t>
      </w:r>
    </w:p>
    <w:p w:rsidR="005659E8" w:rsidRPr="007E4FB7" w:rsidRDefault="005659E8" w:rsidP="005659E8">
      <w:pPr>
        <w:pStyle w:val="Paragraphedeliste"/>
        <w:numPr>
          <w:ilvl w:val="0"/>
          <w:numId w:val="5"/>
        </w:numPr>
        <w:ind w:left="284" w:hanging="284"/>
        <w:contextualSpacing w:val="0"/>
        <w:jc w:val="both"/>
        <w:rPr>
          <w:rFonts w:ascii="Calibri" w:hAnsi="Calibri"/>
          <w:bCs/>
          <w:sz w:val="22"/>
          <w:szCs w:val="22"/>
        </w:rPr>
      </w:pPr>
      <w:r w:rsidRPr="007E4FB7">
        <w:rPr>
          <w:rFonts w:ascii="Calibri" w:hAnsi="Calibri"/>
          <w:bCs/>
          <w:sz w:val="22"/>
          <w:szCs w:val="22"/>
        </w:rPr>
        <w:t>1 sur papier signé</w:t>
      </w:r>
    </w:p>
    <w:p w:rsidR="005659E8" w:rsidRPr="007E4FB7" w:rsidRDefault="005659E8" w:rsidP="005659E8">
      <w:pPr>
        <w:pStyle w:val="Paragraphedeliste"/>
        <w:numPr>
          <w:ilvl w:val="0"/>
          <w:numId w:val="5"/>
        </w:numPr>
        <w:ind w:left="284" w:hanging="284"/>
        <w:contextualSpacing w:val="0"/>
        <w:jc w:val="both"/>
        <w:rPr>
          <w:rFonts w:ascii="Calibri" w:hAnsi="Calibri"/>
          <w:bCs/>
          <w:sz w:val="22"/>
          <w:szCs w:val="22"/>
        </w:rPr>
      </w:pPr>
      <w:r w:rsidRPr="007E4FB7">
        <w:rPr>
          <w:rFonts w:ascii="Calibri" w:hAnsi="Calibri"/>
          <w:bCs/>
          <w:sz w:val="22"/>
          <w:szCs w:val="22"/>
        </w:rPr>
        <w:t>1 sur support électronique</w:t>
      </w:r>
    </w:p>
    <w:p w:rsidR="005659E8" w:rsidRPr="007E4FB7" w:rsidRDefault="005659E8" w:rsidP="005659E8">
      <w:pPr>
        <w:spacing w:after="0" w:line="240" w:lineRule="auto"/>
        <w:jc w:val="both"/>
        <w:rPr>
          <w:b/>
          <w:bCs/>
        </w:rPr>
      </w:pPr>
    </w:p>
    <w:p w:rsidR="005659E8" w:rsidRPr="007E4FB7" w:rsidRDefault="005659E8" w:rsidP="005659E8">
      <w:pPr>
        <w:pStyle w:val="Paragraphedeliste"/>
        <w:numPr>
          <w:ilvl w:val="0"/>
          <w:numId w:val="7"/>
        </w:numPr>
        <w:ind w:left="284" w:hanging="284"/>
        <w:contextualSpacing w:val="0"/>
        <w:jc w:val="both"/>
        <w:rPr>
          <w:rFonts w:ascii="Calibri" w:hAnsi="Calibri"/>
          <w:bCs/>
          <w:sz w:val="22"/>
          <w:szCs w:val="22"/>
        </w:rPr>
      </w:pPr>
      <w:r w:rsidRPr="007E4FB7">
        <w:rPr>
          <w:rFonts w:ascii="Calibri" w:hAnsi="Calibri"/>
          <w:bCs/>
          <w:sz w:val="22"/>
          <w:szCs w:val="22"/>
        </w:rPr>
        <w:t xml:space="preserve">au </w:t>
      </w:r>
      <w:r w:rsidRPr="007E4FB7">
        <w:rPr>
          <w:rFonts w:ascii="Calibri" w:hAnsi="Calibri"/>
          <w:b/>
          <w:bCs/>
          <w:sz w:val="22"/>
          <w:szCs w:val="22"/>
        </w:rPr>
        <w:t>secrétariat greffe du Conseil de prud’hommes</w:t>
      </w:r>
      <w:r w:rsidRPr="007E4FB7">
        <w:rPr>
          <w:rFonts w:ascii="Calibri" w:hAnsi="Calibri"/>
          <w:bCs/>
          <w:sz w:val="22"/>
          <w:szCs w:val="22"/>
        </w:rPr>
        <w:t xml:space="preserve"> en 1 exemplaire.</w:t>
      </w:r>
    </w:p>
    <w:p w:rsidR="005659E8" w:rsidRPr="007E4FB7" w:rsidRDefault="005659E8" w:rsidP="005659E8">
      <w:pPr>
        <w:spacing w:after="0" w:line="240" w:lineRule="auto"/>
        <w:jc w:val="both"/>
        <w:rPr>
          <w:b/>
          <w:bCs/>
        </w:rPr>
      </w:pPr>
    </w:p>
    <w:p w:rsidR="005659E8" w:rsidRPr="007E4FB7" w:rsidRDefault="005659E8" w:rsidP="005659E8">
      <w:pPr>
        <w:spacing w:after="0" w:line="240" w:lineRule="auto"/>
        <w:jc w:val="both"/>
      </w:pPr>
      <w:r w:rsidRPr="007E4FB7">
        <w:t>Ces deux dépôts seront effectués par l’employeur.</w:t>
      </w:r>
    </w:p>
    <w:p w:rsidR="005659E8" w:rsidRPr="007E4FB7" w:rsidRDefault="005659E8" w:rsidP="005659E8">
      <w:pPr>
        <w:spacing w:after="0" w:line="240" w:lineRule="auto"/>
        <w:jc w:val="both"/>
      </w:pPr>
    </w:p>
    <w:p w:rsidR="005659E8" w:rsidRPr="007E4FB7" w:rsidRDefault="005659E8" w:rsidP="005659E8">
      <w:pPr>
        <w:spacing w:after="0" w:line="240" w:lineRule="auto"/>
        <w:jc w:val="both"/>
      </w:pPr>
    </w:p>
    <w:p w:rsidR="005659E8" w:rsidRPr="007E4FB7" w:rsidRDefault="005659E8" w:rsidP="005659E8">
      <w:pPr>
        <w:spacing w:after="0" w:line="240" w:lineRule="auto"/>
        <w:jc w:val="both"/>
      </w:pPr>
    </w:p>
    <w:p w:rsidR="005659E8" w:rsidRPr="007E4FB7" w:rsidRDefault="005659E8" w:rsidP="005659E8">
      <w:pPr>
        <w:spacing w:after="0" w:line="240" w:lineRule="auto"/>
        <w:jc w:val="both"/>
      </w:pPr>
      <w:r w:rsidRPr="007E4FB7">
        <w:tab/>
        <w:t>Fait à</w:t>
      </w:r>
      <w:r w:rsidR="00E30B78" w:rsidRPr="007E4FB7">
        <w:t xml:space="preserve"> Halluin, </w:t>
      </w:r>
      <w:r w:rsidRPr="007E4FB7">
        <w:t xml:space="preserve">le </w:t>
      </w:r>
      <w:r w:rsidR="00690F32">
        <w:t>28 septembre 2017</w:t>
      </w:r>
      <w:r w:rsidR="00E30B78" w:rsidRPr="007E4FB7">
        <w:t xml:space="preserve"> en c</w:t>
      </w:r>
      <w:r w:rsidR="006A3CFC" w:rsidRPr="007E4FB7">
        <w:t>i</w:t>
      </w:r>
      <w:r w:rsidR="00E30B78" w:rsidRPr="007E4FB7">
        <w:t>nq exemplaires originaux</w:t>
      </w:r>
    </w:p>
    <w:p w:rsidR="005659E8" w:rsidRPr="007E4FB7" w:rsidRDefault="005659E8" w:rsidP="005659E8">
      <w:pPr>
        <w:spacing w:after="0" w:line="240" w:lineRule="auto"/>
        <w:jc w:val="both"/>
      </w:pPr>
    </w:p>
    <w:p w:rsidR="005659E8" w:rsidRPr="007E4FB7" w:rsidRDefault="005659E8" w:rsidP="005659E8">
      <w:pPr>
        <w:spacing w:after="0" w:line="240" w:lineRule="auto"/>
        <w:jc w:val="both"/>
      </w:pPr>
    </w:p>
    <w:p w:rsidR="005659E8" w:rsidRPr="007E4FB7" w:rsidRDefault="005659E8" w:rsidP="005659E8">
      <w:pPr>
        <w:spacing w:after="0" w:line="240" w:lineRule="auto"/>
        <w:jc w:val="both"/>
        <w:rPr>
          <w:b/>
        </w:rPr>
      </w:pPr>
    </w:p>
    <w:p w:rsidR="005659E8" w:rsidRPr="007E4FB7" w:rsidRDefault="005659E8" w:rsidP="005659E8">
      <w:pPr>
        <w:tabs>
          <w:tab w:val="left" w:pos="5387"/>
        </w:tabs>
        <w:spacing w:after="0" w:line="240" w:lineRule="auto"/>
        <w:jc w:val="both"/>
        <w:rPr>
          <w:b/>
        </w:rPr>
      </w:pPr>
      <w:r w:rsidRPr="007E4FB7">
        <w:rPr>
          <w:b/>
        </w:rPr>
        <w:t xml:space="preserve">Pour la délégation syndicale </w:t>
      </w:r>
      <w:r w:rsidR="006A3CFC" w:rsidRPr="007E4FB7">
        <w:rPr>
          <w:b/>
        </w:rPr>
        <w:t>CGT Triselec</w:t>
      </w:r>
      <w:r w:rsidRPr="007E4FB7">
        <w:rPr>
          <w:b/>
        </w:rPr>
        <w:t xml:space="preserve"> </w:t>
      </w:r>
      <w:r w:rsidRPr="007E4FB7">
        <w:rPr>
          <w:b/>
        </w:rPr>
        <w:tab/>
        <w:t>Pour la Direction</w:t>
      </w:r>
    </w:p>
    <w:p w:rsidR="006A3CFC" w:rsidRPr="007E4FB7" w:rsidRDefault="000D1CA0" w:rsidP="005659E8">
      <w:pPr>
        <w:tabs>
          <w:tab w:val="left" w:pos="5387"/>
        </w:tabs>
        <w:spacing w:after="0" w:line="240" w:lineRule="auto"/>
        <w:jc w:val="both"/>
        <w:rPr>
          <w:b/>
        </w:rPr>
      </w:pPr>
      <w:r>
        <w:rPr>
          <w:b/>
        </w:rPr>
        <w:t>…</w:t>
      </w:r>
      <w:r w:rsidR="00690F32">
        <w:rPr>
          <w:b/>
        </w:rPr>
        <w:t xml:space="preserve"> </w:t>
      </w:r>
      <w:r w:rsidR="006A3CFC" w:rsidRPr="007E4FB7">
        <w:rPr>
          <w:b/>
        </w:rPr>
        <w:t>(*)</w:t>
      </w:r>
      <w:r w:rsidR="006A3CFC" w:rsidRPr="007E4FB7">
        <w:rPr>
          <w:b/>
        </w:rPr>
        <w:tab/>
      </w:r>
      <w:r>
        <w:rPr>
          <w:b/>
        </w:rPr>
        <w:t>…</w:t>
      </w:r>
      <w:r w:rsidR="006A3CFC" w:rsidRPr="007E4FB7">
        <w:rPr>
          <w:b/>
        </w:rPr>
        <w:t xml:space="preserve"> (*)</w:t>
      </w:r>
    </w:p>
    <w:p w:rsidR="005659E8" w:rsidRPr="007E4FB7" w:rsidRDefault="006A3CFC" w:rsidP="005659E8">
      <w:pPr>
        <w:tabs>
          <w:tab w:val="left" w:pos="5387"/>
        </w:tabs>
        <w:spacing w:after="0" w:line="240" w:lineRule="auto"/>
        <w:jc w:val="both"/>
        <w:rPr>
          <w:b/>
        </w:rPr>
      </w:pPr>
      <w:r w:rsidRPr="007E4FB7">
        <w:rPr>
          <w:b/>
        </w:rPr>
        <w:t>Délégué syndical</w:t>
      </w:r>
      <w:r w:rsidR="005659E8" w:rsidRPr="007E4FB7">
        <w:rPr>
          <w:b/>
        </w:rPr>
        <w:tab/>
      </w:r>
      <w:r w:rsidRPr="007E4FB7">
        <w:rPr>
          <w:b/>
        </w:rPr>
        <w:t>Directrice Générale</w:t>
      </w:r>
    </w:p>
    <w:p w:rsidR="006A3CFC" w:rsidRPr="007E4FB7" w:rsidRDefault="006A3CFC" w:rsidP="005659E8">
      <w:pPr>
        <w:tabs>
          <w:tab w:val="left" w:pos="5387"/>
        </w:tabs>
        <w:spacing w:after="0" w:line="240" w:lineRule="auto"/>
        <w:jc w:val="both"/>
        <w:rPr>
          <w:b/>
        </w:rPr>
      </w:pPr>
    </w:p>
    <w:p w:rsidR="006A3CFC" w:rsidRPr="007E4FB7" w:rsidRDefault="006A3CFC" w:rsidP="005659E8">
      <w:pPr>
        <w:tabs>
          <w:tab w:val="left" w:pos="5387"/>
        </w:tabs>
        <w:spacing w:after="0" w:line="240" w:lineRule="auto"/>
        <w:jc w:val="both"/>
        <w:rPr>
          <w:b/>
        </w:rPr>
      </w:pPr>
    </w:p>
    <w:p w:rsidR="006A3CFC" w:rsidRPr="007E4FB7" w:rsidRDefault="006A3CFC" w:rsidP="005659E8">
      <w:pPr>
        <w:tabs>
          <w:tab w:val="left" w:pos="5387"/>
        </w:tabs>
        <w:spacing w:after="0" w:line="240" w:lineRule="auto"/>
        <w:jc w:val="both"/>
        <w:rPr>
          <w:b/>
        </w:rPr>
      </w:pPr>
    </w:p>
    <w:p w:rsidR="006A3CFC" w:rsidRPr="007E4FB7" w:rsidRDefault="006A3CFC" w:rsidP="005659E8">
      <w:pPr>
        <w:tabs>
          <w:tab w:val="left" w:pos="5387"/>
        </w:tabs>
        <w:spacing w:after="0" w:line="240" w:lineRule="auto"/>
        <w:jc w:val="both"/>
        <w:rPr>
          <w:b/>
        </w:rPr>
      </w:pPr>
    </w:p>
    <w:p w:rsidR="006A3CFC" w:rsidRPr="007E4FB7" w:rsidRDefault="006A3CFC" w:rsidP="005659E8">
      <w:pPr>
        <w:tabs>
          <w:tab w:val="left" w:pos="5387"/>
        </w:tabs>
        <w:spacing w:after="0" w:line="240" w:lineRule="auto"/>
        <w:jc w:val="both"/>
        <w:rPr>
          <w:b/>
        </w:rPr>
      </w:pPr>
    </w:p>
    <w:p w:rsidR="006A3CFC" w:rsidRPr="007E4FB7" w:rsidRDefault="006A3CFC" w:rsidP="005659E8">
      <w:pPr>
        <w:tabs>
          <w:tab w:val="left" w:pos="5387"/>
        </w:tabs>
        <w:spacing w:after="0" w:line="240" w:lineRule="auto"/>
        <w:jc w:val="both"/>
        <w:rPr>
          <w:b/>
        </w:rPr>
      </w:pPr>
    </w:p>
    <w:p w:rsidR="006A3CFC" w:rsidRPr="007E4FB7" w:rsidRDefault="006A3CFC" w:rsidP="005659E8">
      <w:pPr>
        <w:tabs>
          <w:tab w:val="left" w:pos="5387"/>
        </w:tabs>
        <w:spacing w:after="0" w:line="240" w:lineRule="auto"/>
        <w:jc w:val="both"/>
        <w:rPr>
          <w:b/>
        </w:rPr>
      </w:pPr>
    </w:p>
    <w:p w:rsidR="005659E8" w:rsidRPr="007E4FB7" w:rsidRDefault="005659E8" w:rsidP="005659E8">
      <w:pPr>
        <w:tabs>
          <w:tab w:val="left" w:pos="5387"/>
        </w:tabs>
        <w:spacing w:after="0" w:line="240" w:lineRule="auto"/>
        <w:jc w:val="both"/>
        <w:rPr>
          <w:b/>
        </w:rPr>
      </w:pPr>
      <w:r w:rsidRPr="007E4FB7">
        <w:rPr>
          <w:b/>
        </w:rPr>
        <w:t xml:space="preserve">Pour la délégation syndicale </w:t>
      </w:r>
      <w:r w:rsidR="006A3CFC" w:rsidRPr="007E4FB7">
        <w:rPr>
          <w:b/>
        </w:rPr>
        <w:t>CFDT</w:t>
      </w:r>
    </w:p>
    <w:p w:rsidR="006A3CFC" w:rsidRPr="007E4FB7" w:rsidRDefault="006A3CFC" w:rsidP="006A3CFC">
      <w:pPr>
        <w:tabs>
          <w:tab w:val="left" w:pos="5387"/>
        </w:tabs>
        <w:spacing w:after="0" w:line="240" w:lineRule="auto"/>
        <w:jc w:val="both"/>
        <w:rPr>
          <w:b/>
        </w:rPr>
      </w:pPr>
      <w:r w:rsidRPr="007E4FB7">
        <w:rPr>
          <w:b/>
        </w:rPr>
        <w:t xml:space="preserve">Chimie-énergie littoral Nord C.F.D.T de Gravelines </w:t>
      </w:r>
    </w:p>
    <w:p w:rsidR="005659E8" w:rsidRPr="007E4FB7" w:rsidRDefault="000D1CA0" w:rsidP="005659E8">
      <w:pPr>
        <w:tabs>
          <w:tab w:val="left" w:pos="5387"/>
        </w:tabs>
        <w:spacing w:after="0" w:line="240" w:lineRule="auto"/>
        <w:jc w:val="both"/>
        <w:rPr>
          <w:b/>
        </w:rPr>
      </w:pPr>
      <w:r>
        <w:rPr>
          <w:b/>
        </w:rPr>
        <w:t>…</w:t>
      </w:r>
      <w:r w:rsidR="006A3CFC" w:rsidRPr="007E4FB7">
        <w:rPr>
          <w:b/>
        </w:rPr>
        <w:t xml:space="preserve"> (*)</w:t>
      </w:r>
    </w:p>
    <w:p w:rsidR="006A3CFC" w:rsidRPr="007E4FB7" w:rsidRDefault="006A3CFC" w:rsidP="005659E8">
      <w:pPr>
        <w:tabs>
          <w:tab w:val="left" w:pos="5387"/>
        </w:tabs>
        <w:spacing w:after="0" w:line="240" w:lineRule="auto"/>
        <w:jc w:val="both"/>
        <w:rPr>
          <w:b/>
        </w:rPr>
      </w:pPr>
      <w:r w:rsidRPr="007E4FB7">
        <w:rPr>
          <w:b/>
        </w:rPr>
        <w:t>Délégué syndical</w:t>
      </w:r>
    </w:p>
    <w:p w:rsidR="005659E8" w:rsidRPr="007E4FB7" w:rsidRDefault="005659E8" w:rsidP="005659E8">
      <w:pPr>
        <w:tabs>
          <w:tab w:val="left" w:pos="5387"/>
        </w:tabs>
        <w:spacing w:after="0" w:line="240" w:lineRule="auto"/>
        <w:jc w:val="both"/>
        <w:rPr>
          <w:b/>
        </w:rPr>
      </w:pPr>
    </w:p>
    <w:p w:rsidR="005659E8" w:rsidRPr="007E4FB7" w:rsidRDefault="005659E8" w:rsidP="005659E8">
      <w:pPr>
        <w:spacing w:after="0" w:line="240" w:lineRule="auto"/>
        <w:jc w:val="both"/>
        <w:rPr>
          <w:b/>
        </w:rPr>
      </w:pPr>
    </w:p>
    <w:p w:rsidR="00060E59" w:rsidRPr="007E4FB7" w:rsidRDefault="00060E59" w:rsidP="00E30B78">
      <w:pPr>
        <w:pStyle w:val="Titre1"/>
        <w:tabs>
          <w:tab w:val="left" w:pos="5387"/>
        </w:tabs>
        <w:spacing w:before="0" w:after="0" w:line="240" w:lineRule="auto"/>
        <w:jc w:val="both"/>
        <w:rPr>
          <w:sz w:val="22"/>
          <w:szCs w:val="22"/>
          <w:lang w:val="fr-FR"/>
        </w:rPr>
      </w:pPr>
    </w:p>
    <w:p w:rsidR="006A3CFC" w:rsidRPr="007E4FB7" w:rsidRDefault="006A3CFC" w:rsidP="006A3CFC"/>
    <w:p w:rsidR="006A3CFC" w:rsidRDefault="006A3CFC" w:rsidP="006A3CFC"/>
    <w:p w:rsidR="00690F32" w:rsidRDefault="00690F32" w:rsidP="006A3CFC"/>
    <w:p w:rsidR="00690F32" w:rsidRDefault="00690F32" w:rsidP="006A3CFC"/>
    <w:p w:rsidR="00690F32" w:rsidRDefault="00690F32" w:rsidP="006A3CFC"/>
    <w:p w:rsidR="00690F32" w:rsidRDefault="00690F32" w:rsidP="006A3CFC">
      <w:bookmarkStart w:id="3" w:name="_GoBack"/>
      <w:bookmarkEnd w:id="3"/>
    </w:p>
    <w:p w:rsidR="00690F32" w:rsidRDefault="00690F32" w:rsidP="006A3CFC"/>
    <w:p w:rsidR="00690F32" w:rsidRPr="007E4FB7" w:rsidRDefault="00690F32" w:rsidP="006A3CFC"/>
    <w:p w:rsidR="006A3CFC" w:rsidRPr="007E4FB7" w:rsidRDefault="006A3CFC" w:rsidP="006A3CFC"/>
    <w:p w:rsidR="006A3CFC" w:rsidRPr="007E4FB7" w:rsidRDefault="006A3CFC" w:rsidP="006A3CFC">
      <w:pPr>
        <w:jc w:val="both"/>
        <w:rPr>
          <w:rFonts w:ascii="Arial" w:hAnsi="Arial" w:cs="Arial"/>
        </w:rPr>
      </w:pPr>
      <w:r w:rsidRPr="007E4FB7">
        <w:rPr>
          <w:rFonts w:ascii="Arial" w:hAnsi="Arial" w:cs="Arial"/>
        </w:rPr>
        <w:t xml:space="preserve">(*) Parapher chaque feuillet – Signature précédée de la mention manuscrite </w:t>
      </w:r>
      <w:r w:rsidRPr="007E4FB7">
        <w:rPr>
          <w:rFonts w:ascii="Arial" w:hAnsi="Arial" w:cs="Arial"/>
          <w:i/>
        </w:rPr>
        <w:t>« lu et approuvé – bon pour accord</w:t>
      </w:r>
      <w:r w:rsidRPr="007E4FB7">
        <w:rPr>
          <w:rFonts w:ascii="Arial" w:hAnsi="Arial" w:cs="Arial"/>
        </w:rPr>
        <w:t> ».</w:t>
      </w:r>
    </w:p>
    <w:p w:rsidR="006A3CFC" w:rsidRPr="007E4FB7" w:rsidRDefault="006A3CFC" w:rsidP="006A3CFC">
      <w:pPr>
        <w:jc w:val="left"/>
      </w:pPr>
    </w:p>
    <w:sectPr w:rsidR="006A3CFC" w:rsidRPr="007E4FB7" w:rsidSect="008D153B">
      <w:footerReference w:type="default" r:id="rId9"/>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9E8" w:rsidRDefault="005659E8" w:rsidP="005659E8">
      <w:pPr>
        <w:spacing w:after="0" w:line="240" w:lineRule="auto"/>
      </w:pPr>
      <w:r>
        <w:separator/>
      </w:r>
    </w:p>
  </w:endnote>
  <w:endnote w:type="continuationSeparator" w:id="0">
    <w:p w:rsidR="005659E8" w:rsidRDefault="005659E8" w:rsidP="00565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B7" w:rsidRPr="007E4FB7" w:rsidRDefault="007E4FB7" w:rsidP="007E4FB7">
    <w:pPr>
      <w:pStyle w:val="Pieddepage"/>
      <w:jc w:val="right"/>
      <w:rPr>
        <w:sz w:val="20"/>
      </w:rPr>
    </w:pPr>
    <w:r w:rsidRPr="007E4FB7">
      <w:rPr>
        <w:sz w:val="16"/>
      </w:rPr>
      <w:fldChar w:fldCharType="begin"/>
    </w:r>
    <w:r w:rsidRPr="007E4FB7">
      <w:rPr>
        <w:sz w:val="16"/>
      </w:rPr>
      <w:instrText xml:space="preserve"> PAGE   \* MERGEFORMAT </w:instrText>
    </w:r>
    <w:r w:rsidRPr="007E4FB7">
      <w:rPr>
        <w:sz w:val="16"/>
      </w:rPr>
      <w:fldChar w:fldCharType="separate"/>
    </w:r>
    <w:r w:rsidR="000D1CA0">
      <w:rPr>
        <w:noProof/>
        <w:sz w:val="16"/>
      </w:rPr>
      <w:t>5</w:t>
    </w:r>
    <w:r w:rsidRPr="007E4FB7">
      <w:rPr>
        <w:sz w:val="16"/>
      </w:rPr>
      <w:fldChar w:fldCharType="end"/>
    </w:r>
    <w:r w:rsidRPr="007E4FB7">
      <w:rPr>
        <w:sz w:val="16"/>
      </w:rPr>
      <w:t>/</w:t>
    </w:r>
    <w:r w:rsidRPr="007E4FB7">
      <w:rPr>
        <w:sz w:val="16"/>
      </w:rPr>
      <w:fldChar w:fldCharType="begin"/>
    </w:r>
    <w:r w:rsidRPr="007E4FB7">
      <w:rPr>
        <w:sz w:val="16"/>
      </w:rPr>
      <w:instrText xml:space="preserve"> NUMPAGES   \* MERGEFORMAT </w:instrText>
    </w:r>
    <w:r w:rsidRPr="007E4FB7">
      <w:rPr>
        <w:sz w:val="16"/>
      </w:rPr>
      <w:fldChar w:fldCharType="separate"/>
    </w:r>
    <w:r w:rsidR="000D1CA0">
      <w:rPr>
        <w:noProof/>
        <w:sz w:val="16"/>
      </w:rPr>
      <w:t>5</w:t>
    </w:r>
    <w:r w:rsidRPr="007E4FB7">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9E8" w:rsidRDefault="005659E8" w:rsidP="005659E8">
      <w:pPr>
        <w:spacing w:after="0" w:line="240" w:lineRule="auto"/>
      </w:pPr>
      <w:r>
        <w:separator/>
      </w:r>
    </w:p>
  </w:footnote>
  <w:footnote w:type="continuationSeparator" w:id="0">
    <w:p w:rsidR="005659E8" w:rsidRDefault="005659E8" w:rsidP="005659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224"/>
    <w:multiLevelType w:val="hybridMultilevel"/>
    <w:tmpl w:val="B9127804"/>
    <w:lvl w:ilvl="0" w:tplc="DE60BC24">
      <w:numFmt w:val="bullet"/>
      <w:lvlText w:val="-"/>
      <w:lvlJc w:val="left"/>
      <w:pPr>
        <w:ind w:left="720" w:hanging="360"/>
      </w:pPr>
      <w:rPr>
        <w:rFonts w:ascii="Calibri" w:hAnsi="Calibri" w:cs="Arial"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9F1156"/>
    <w:multiLevelType w:val="hybridMultilevel"/>
    <w:tmpl w:val="8B70ADC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18F35FC4"/>
    <w:multiLevelType w:val="hybridMultilevel"/>
    <w:tmpl w:val="4150E4E6"/>
    <w:lvl w:ilvl="0" w:tplc="F4F021FE">
      <w:start w:val="1"/>
      <w:numFmt w:val="bullet"/>
      <w:lvlText w:val="-"/>
      <w:lvlJc w:val="left"/>
      <w:pPr>
        <w:ind w:left="1800" w:hanging="360"/>
      </w:pPr>
      <w:rPr>
        <w:rFonts w:ascii="Times New Roman" w:eastAsiaTheme="minorEastAsia" w:hAnsi="Times New Roman" w:cs="Times New Roman"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3">
    <w:nsid w:val="1CAD47EF"/>
    <w:multiLevelType w:val="hybridMultilevel"/>
    <w:tmpl w:val="BC3827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3F4001"/>
    <w:multiLevelType w:val="hybridMultilevel"/>
    <w:tmpl w:val="2F927098"/>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2543447E"/>
    <w:multiLevelType w:val="hybridMultilevel"/>
    <w:tmpl w:val="8B4EC3B8"/>
    <w:lvl w:ilvl="0" w:tplc="EB2C946A">
      <w:numFmt w:val="bullet"/>
      <w:lvlText w:val="-"/>
      <w:lvlJc w:val="left"/>
      <w:pPr>
        <w:ind w:left="720" w:hanging="360"/>
      </w:pPr>
      <w:rPr>
        <w:rFonts w:ascii="Verdana" w:eastAsia="Times New Roman" w:hAnsi="Verdana" w:cs="Comic Sans MS" w:hint="default"/>
        <w:color w:val="003399"/>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0611180"/>
    <w:multiLevelType w:val="hybridMultilevel"/>
    <w:tmpl w:val="4434092C"/>
    <w:lvl w:ilvl="0" w:tplc="F4F021FE">
      <w:start w:val="1"/>
      <w:numFmt w:val="bullet"/>
      <w:lvlText w:val="-"/>
      <w:lvlJc w:val="left"/>
      <w:pPr>
        <w:ind w:left="1800" w:hanging="360"/>
      </w:pPr>
      <w:rPr>
        <w:rFonts w:ascii="Times New Roman" w:eastAsiaTheme="minorEastAsia" w:hAnsi="Times New Roman" w:cs="Times New Roman"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7">
    <w:nsid w:val="42017517"/>
    <w:multiLevelType w:val="hybridMultilevel"/>
    <w:tmpl w:val="9F16B71E"/>
    <w:lvl w:ilvl="0" w:tplc="5DD41C00">
      <w:start w:val="1"/>
      <w:numFmt w:val="decimal"/>
      <w:lvlText w:val="%1."/>
      <w:lvlJc w:val="left"/>
      <w:pPr>
        <w:ind w:left="1287"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45B25C9"/>
    <w:multiLevelType w:val="hybridMultilevel"/>
    <w:tmpl w:val="82C64598"/>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9">
    <w:nsid w:val="4A154429"/>
    <w:multiLevelType w:val="hybridMultilevel"/>
    <w:tmpl w:val="A228536C"/>
    <w:lvl w:ilvl="0" w:tplc="F174869C">
      <w:start w:val="1"/>
      <w:numFmt w:val="lowerLetter"/>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A3F18E6"/>
    <w:multiLevelType w:val="hybridMultilevel"/>
    <w:tmpl w:val="DE5296CA"/>
    <w:lvl w:ilvl="0" w:tplc="EB2C946A">
      <w:numFmt w:val="bullet"/>
      <w:lvlText w:val="-"/>
      <w:lvlJc w:val="left"/>
      <w:pPr>
        <w:ind w:left="720" w:hanging="360"/>
      </w:pPr>
      <w:rPr>
        <w:rFonts w:ascii="Verdana" w:eastAsia="Times New Roman" w:hAnsi="Verdana" w:cs="Comic Sans MS" w:hint="default"/>
        <w:color w:val="003399"/>
      </w:rPr>
    </w:lvl>
    <w:lvl w:ilvl="1" w:tplc="6BD2EC52">
      <w:numFmt w:val="bullet"/>
      <w:lvlText w:val="−"/>
      <w:lvlJc w:val="left"/>
      <w:pPr>
        <w:ind w:left="1440" w:hanging="360"/>
      </w:pPr>
      <w:rPr>
        <w:rFonts w:ascii="Calibri" w:eastAsia="Times New Roman" w:hAnsi="Calibri" w:cs="Tahoma" w:hint="default"/>
      </w:rPr>
    </w:lvl>
    <w:lvl w:ilvl="2" w:tplc="DE60BC24">
      <w:numFmt w:val="bullet"/>
      <w:lvlText w:val="-"/>
      <w:lvlJc w:val="left"/>
      <w:pPr>
        <w:ind w:left="2160" w:hanging="360"/>
      </w:pPr>
      <w:rPr>
        <w:rFonts w:ascii="Calibri" w:hAnsi="Calibri" w:cs="Arial" w:hint="default"/>
        <w:b w:val="0"/>
        <w:i w:val="0"/>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CDE1A19"/>
    <w:multiLevelType w:val="hybridMultilevel"/>
    <w:tmpl w:val="535ED1A6"/>
    <w:lvl w:ilvl="0" w:tplc="AF8C258E">
      <w:start w:val="1"/>
      <w:numFmt w:val="lowerLetter"/>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D5A461B"/>
    <w:multiLevelType w:val="hybridMultilevel"/>
    <w:tmpl w:val="B91269A8"/>
    <w:lvl w:ilvl="0" w:tplc="F4F021FE">
      <w:start w:val="1"/>
      <w:numFmt w:val="bullet"/>
      <w:lvlText w:val="-"/>
      <w:lvlJc w:val="left"/>
      <w:pPr>
        <w:ind w:left="1440" w:hanging="360"/>
      </w:pPr>
      <w:rPr>
        <w:rFonts w:ascii="Times New Roman" w:eastAsiaTheme="minorEastAsia"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3">
    <w:nsid w:val="4DFF6E84"/>
    <w:multiLevelType w:val="hybridMultilevel"/>
    <w:tmpl w:val="F5D23646"/>
    <w:lvl w:ilvl="0" w:tplc="95BA68AA">
      <w:start w:val="1"/>
      <w:numFmt w:val="bullet"/>
      <w:lvlText w:val=""/>
      <w:lvlJc w:val="left"/>
      <w:pPr>
        <w:ind w:left="720" w:hanging="360"/>
      </w:pPr>
      <w:rPr>
        <w:rFonts w:ascii="Symbol" w:hAnsi="Symbol" w:hint="default"/>
        <w:color w:val="70AD47"/>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C3A488B"/>
    <w:multiLevelType w:val="hybridMultilevel"/>
    <w:tmpl w:val="95BE3F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1"/>
  </w:num>
  <w:num w:numId="3">
    <w:abstractNumId w:val="9"/>
  </w:num>
  <w:num w:numId="4">
    <w:abstractNumId w:val="13"/>
  </w:num>
  <w:num w:numId="5">
    <w:abstractNumId w:val="5"/>
  </w:num>
  <w:num w:numId="6">
    <w:abstractNumId w:val="10"/>
  </w:num>
  <w:num w:numId="7">
    <w:abstractNumId w:val="7"/>
  </w:num>
  <w:num w:numId="8">
    <w:abstractNumId w:val="12"/>
  </w:num>
  <w:num w:numId="9">
    <w:abstractNumId w:val="3"/>
  </w:num>
  <w:num w:numId="10">
    <w:abstractNumId w:val="1"/>
  </w:num>
  <w:num w:numId="11">
    <w:abstractNumId w:val="6"/>
  </w:num>
  <w:num w:numId="12">
    <w:abstractNumId w:val="2"/>
  </w:num>
  <w:num w:numId="13">
    <w:abstractNumId w:val="14"/>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E8"/>
    <w:rsid w:val="00060E59"/>
    <w:rsid w:val="00062645"/>
    <w:rsid w:val="000732CD"/>
    <w:rsid w:val="00085B7C"/>
    <w:rsid w:val="000B0FFC"/>
    <w:rsid w:val="000C3F8F"/>
    <w:rsid w:val="000D1CA0"/>
    <w:rsid w:val="000E6516"/>
    <w:rsid w:val="000F5172"/>
    <w:rsid w:val="00127E76"/>
    <w:rsid w:val="00140C51"/>
    <w:rsid w:val="00182172"/>
    <w:rsid w:val="00195156"/>
    <w:rsid w:val="001D1359"/>
    <w:rsid w:val="002B41F3"/>
    <w:rsid w:val="002C13A8"/>
    <w:rsid w:val="00323CF1"/>
    <w:rsid w:val="00334C49"/>
    <w:rsid w:val="0035341B"/>
    <w:rsid w:val="00362919"/>
    <w:rsid w:val="00382F19"/>
    <w:rsid w:val="003B3C18"/>
    <w:rsid w:val="003B70AB"/>
    <w:rsid w:val="00411750"/>
    <w:rsid w:val="004812A0"/>
    <w:rsid w:val="00482A04"/>
    <w:rsid w:val="004A2033"/>
    <w:rsid w:val="004C56BB"/>
    <w:rsid w:val="004F4D68"/>
    <w:rsid w:val="005659E8"/>
    <w:rsid w:val="00583426"/>
    <w:rsid w:val="005F4E57"/>
    <w:rsid w:val="0063133E"/>
    <w:rsid w:val="00631F0C"/>
    <w:rsid w:val="0063637F"/>
    <w:rsid w:val="00690F32"/>
    <w:rsid w:val="006A3CFC"/>
    <w:rsid w:val="006D1BF6"/>
    <w:rsid w:val="00725B8F"/>
    <w:rsid w:val="0077328D"/>
    <w:rsid w:val="007E4FB7"/>
    <w:rsid w:val="0080455B"/>
    <w:rsid w:val="008D153B"/>
    <w:rsid w:val="008E4359"/>
    <w:rsid w:val="008F3A3B"/>
    <w:rsid w:val="00A377F2"/>
    <w:rsid w:val="00BC6426"/>
    <w:rsid w:val="00C160BF"/>
    <w:rsid w:val="00C8775C"/>
    <w:rsid w:val="00CA422D"/>
    <w:rsid w:val="00E30B78"/>
    <w:rsid w:val="00E363FC"/>
    <w:rsid w:val="00E704AE"/>
    <w:rsid w:val="00EA634A"/>
    <w:rsid w:val="00EC5130"/>
    <w:rsid w:val="00EC7E1F"/>
    <w:rsid w:val="00EF6534"/>
    <w:rsid w:val="00F11C1C"/>
    <w:rsid w:val="00F21FE7"/>
    <w:rsid w:val="00F25E3A"/>
    <w:rsid w:val="00FA12B2"/>
    <w:rsid w:val="00FD6E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9E8"/>
    <w:pPr>
      <w:spacing w:after="120"/>
      <w:jc w:val="center"/>
    </w:pPr>
    <w:rPr>
      <w:rFonts w:ascii="Calibri" w:eastAsia="Calibri" w:hAnsi="Calibri" w:cs="Times New Roman"/>
    </w:rPr>
  </w:style>
  <w:style w:type="paragraph" w:styleId="Titre1">
    <w:name w:val="heading 1"/>
    <w:basedOn w:val="Normal"/>
    <w:next w:val="Normal"/>
    <w:link w:val="Titre1Car"/>
    <w:uiPriority w:val="9"/>
    <w:qFormat/>
    <w:rsid w:val="005659E8"/>
    <w:pPr>
      <w:keepNext/>
      <w:spacing w:before="240" w:after="60"/>
      <w:outlineLvl w:val="0"/>
    </w:pPr>
    <w:rPr>
      <w:rFonts w:ascii="Cambria" w:eastAsia="Times New Roman" w:hAnsi="Cambria"/>
      <w:b/>
      <w:bCs/>
      <w:kern w:val="32"/>
      <w:sz w:val="32"/>
      <w:szCs w:val="32"/>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659E8"/>
    <w:rPr>
      <w:rFonts w:ascii="Cambria" w:eastAsia="Times New Roman" w:hAnsi="Cambria" w:cs="Times New Roman"/>
      <w:b/>
      <w:bCs/>
      <w:kern w:val="32"/>
      <w:sz w:val="32"/>
      <w:szCs w:val="32"/>
      <w:lang w:val="x-none"/>
    </w:rPr>
  </w:style>
  <w:style w:type="paragraph" w:styleId="Notedebasdepage">
    <w:name w:val="footnote text"/>
    <w:basedOn w:val="Normal"/>
    <w:link w:val="NotedebasdepageCar"/>
    <w:uiPriority w:val="99"/>
    <w:unhideWhenUsed/>
    <w:rsid w:val="005659E8"/>
    <w:pPr>
      <w:jc w:val="left"/>
    </w:pPr>
    <w:rPr>
      <w:rFonts w:ascii="Arial" w:hAnsi="Arial"/>
      <w:sz w:val="16"/>
      <w:szCs w:val="20"/>
      <w:lang w:val="x-none"/>
    </w:rPr>
  </w:style>
  <w:style w:type="character" w:customStyle="1" w:styleId="NotedebasdepageCar">
    <w:name w:val="Note de bas de page Car"/>
    <w:basedOn w:val="Policepardfaut"/>
    <w:link w:val="Notedebasdepage"/>
    <w:uiPriority w:val="99"/>
    <w:rsid w:val="005659E8"/>
    <w:rPr>
      <w:rFonts w:ascii="Arial" w:eastAsia="Calibri" w:hAnsi="Arial" w:cs="Times New Roman"/>
      <w:sz w:val="16"/>
      <w:szCs w:val="20"/>
      <w:lang w:val="x-none"/>
    </w:rPr>
  </w:style>
  <w:style w:type="character" w:styleId="Appelnotedebasdep">
    <w:name w:val="footnote reference"/>
    <w:semiHidden/>
    <w:unhideWhenUsed/>
    <w:rsid w:val="005659E8"/>
    <w:rPr>
      <w:vertAlign w:val="superscript"/>
    </w:rPr>
  </w:style>
  <w:style w:type="paragraph" w:styleId="Paragraphedeliste">
    <w:name w:val="List Paragraph"/>
    <w:basedOn w:val="Normal"/>
    <w:uiPriority w:val="34"/>
    <w:qFormat/>
    <w:rsid w:val="005659E8"/>
    <w:pPr>
      <w:spacing w:after="0" w:line="240" w:lineRule="auto"/>
      <w:ind w:left="720"/>
      <w:contextualSpacing/>
      <w:jc w:val="left"/>
    </w:pPr>
    <w:rPr>
      <w:rFonts w:ascii="Times New Roman" w:eastAsia="Times New Roman" w:hAnsi="Times New Roman"/>
      <w:sz w:val="20"/>
      <w:szCs w:val="20"/>
      <w:lang w:eastAsia="fr-FR"/>
    </w:rPr>
  </w:style>
  <w:style w:type="paragraph" w:styleId="En-tte">
    <w:name w:val="header"/>
    <w:basedOn w:val="Normal"/>
    <w:link w:val="En-tteCar"/>
    <w:uiPriority w:val="99"/>
    <w:unhideWhenUsed/>
    <w:rsid w:val="00195156"/>
    <w:pPr>
      <w:tabs>
        <w:tab w:val="center" w:pos="4536"/>
        <w:tab w:val="right" w:pos="9072"/>
      </w:tabs>
      <w:spacing w:after="0" w:line="240" w:lineRule="auto"/>
    </w:pPr>
  </w:style>
  <w:style w:type="character" w:customStyle="1" w:styleId="En-tteCar">
    <w:name w:val="En-tête Car"/>
    <w:basedOn w:val="Policepardfaut"/>
    <w:link w:val="En-tte"/>
    <w:uiPriority w:val="99"/>
    <w:rsid w:val="00195156"/>
    <w:rPr>
      <w:rFonts w:ascii="Calibri" w:eastAsia="Calibri" w:hAnsi="Calibri" w:cs="Times New Roman"/>
    </w:rPr>
  </w:style>
  <w:style w:type="paragraph" w:styleId="Pieddepage">
    <w:name w:val="footer"/>
    <w:basedOn w:val="Normal"/>
    <w:link w:val="PieddepageCar"/>
    <w:uiPriority w:val="99"/>
    <w:unhideWhenUsed/>
    <w:rsid w:val="001951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5156"/>
    <w:rPr>
      <w:rFonts w:ascii="Calibri" w:eastAsia="Calibri" w:hAnsi="Calibri" w:cs="Times New Roman"/>
    </w:rPr>
  </w:style>
  <w:style w:type="paragraph" w:styleId="Textedebulles">
    <w:name w:val="Balloon Text"/>
    <w:basedOn w:val="Normal"/>
    <w:link w:val="TextedebullesCar"/>
    <w:uiPriority w:val="99"/>
    <w:semiHidden/>
    <w:unhideWhenUsed/>
    <w:rsid w:val="007E4F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4FB7"/>
    <w:rPr>
      <w:rFonts w:ascii="Tahoma" w:eastAsia="Calibri" w:hAnsi="Tahoma" w:cs="Tahoma"/>
      <w:sz w:val="16"/>
      <w:szCs w:val="16"/>
    </w:rPr>
  </w:style>
  <w:style w:type="character" w:customStyle="1" w:styleId="citation">
    <w:name w:val="citation"/>
    <w:basedOn w:val="Policepardfaut"/>
    <w:rsid w:val="00EA634A"/>
  </w:style>
  <w:style w:type="character" w:styleId="Accentuation">
    <w:name w:val="Emphasis"/>
    <w:basedOn w:val="Policepardfaut"/>
    <w:uiPriority w:val="20"/>
    <w:qFormat/>
    <w:rsid w:val="00EA634A"/>
    <w:rPr>
      <w:i/>
      <w:iCs/>
    </w:rPr>
  </w:style>
  <w:style w:type="character" w:styleId="Lienhypertexte">
    <w:name w:val="Hyperlink"/>
    <w:basedOn w:val="Policepardfaut"/>
    <w:uiPriority w:val="99"/>
    <w:semiHidden/>
    <w:unhideWhenUsed/>
    <w:rsid w:val="00EA634A"/>
    <w:rPr>
      <w:color w:val="0000FF"/>
      <w:u w:val="single"/>
    </w:rPr>
  </w:style>
  <w:style w:type="character" w:styleId="Marquedecommentaire">
    <w:name w:val="annotation reference"/>
    <w:basedOn w:val="Policepardfaut"/>
    <w:uiPriority w:val="99"/>
    <w:semiHidden/>
    <w:unhideWhenUsed/>
    <w:rsid w:val="00FD6E91"/>
    <w:rPr>
      <w:sz w:val="16"/>
      <w:szCs w:val="16"/>
    </w:rPr>
  </w:style>
  <w:style w:type="paragraph" w:styleId="Commentaire">
    <w:name w:val="annotation text"/>
    <w:basedOn w:val="Normal"/>
    <w:link w:val="CommentaireCar"/>
    <w:uiPriority w:val="99"/>
    <w:semiHidden/>
    <w:unhideWhenUsed/>
    <w:rsid w:val="00FD6E91"/>
    <w:pPr>
      <w:spacing w:line="240" w:lineRule="auto"/>
    </w:pPr>
    <w:rPr>
      <w:sz w:val="20"/>
      <w:szCs w:val="20"/>
    </w:rPr>
  </w:style>
  <w:style w:type="character" w:customStyle="1" w:styleId="CommentaireCar">
    <w:name w:val="Commentaire Car"/>
    <w:basedOn w:val="Policepardfaut"/>
    <w:link w:val="Commentaire"/>
    <w:uiPriority w:val="99"/>
    <w:semiHidden/>
    <w:rsid w:val="00FD6E91"/>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FD6E91"/>
    <w:rPr>
      <w:b/>
      <w:bCs/>
    </w:rPr>
  </w:style>
  <w:style w:type="character" w:customStyle="1" w:styleId="ObjetducommentaireCar">
    <w:name w:val="Objet du commentaire Car"/>
    <w:basedOn w:val="CommentaireCar"/>
    <w:link w:val="Objetducommentaire"/>
    <w:uiPriority w:val="99"/>
    <w:semiHidden/>
    <w:rsid w:val="00FD6E91"/>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9E8"/>
    <w:pPr>
      <w:spacing w:after="120"/>
      <w:jc w:val="center"/>
    </w:pPr>
    <w:rPr>
      <w:rFonts w:ascii="Calibri" w:eastAsia="Calibri" w:hAnsi="Calibri" w:cs="Times New Roman"/>
    </w:rPr>
  </w:style>
  <w:style w:type="paragraph" w:styleId="Titre1">
    <w:name w:val="heading 1"/>
    <w:basedOn w:val="Normal"/>
    <w:next w:val="Normal"/>
    <w:link w:val="Titre1Car"/>
    <w:uiPriority w:val="9"/>
    <w:qFormat/>
    <w:rsid w:val="005659E8"/>
    <w:pPr>
      <w:keepNext/>
      <w:spacing w:before="240" w:after="60"/>
      <w:outlineLvl w:val="0"/>
    </w:pPr>
    <w:rPr>
      <w:rFonts w:ascii="Cambria" w:eastAsia="Times New Roman" w:hAnsi="Cambria"/>
      <w:b/>
      <w:bCs/>
      <w:kern w:val="32"/>
      <w:sz w:val="32"/>
      <w:szCs w:val="32"/>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659E8"/>
    <w:rPr>
      <w:rFonts w:ascii="Cambria" w:eastAsia="Times New Roman" w:hAnsi="Cambria" w:cs="Times New Roman"/>
      <w:b/>
      <w:bCs/>
      <w:kern w:val="32"/>
      <w:sz w:val="32"/>
      <w:szCs w:val="32"/>
      <w:lang w:val="x-none"/>
    </w:rPr>
  </w:style>
  <w:style w:type="paragraph" w:styleId="Notedebasdepage">
    <w:name w:val="footnote text"/>
    <w:basedOn w:val="Normal"/>
    <w:link w:val="NotedebasdepageCar"/>
    <w:uiPriority w:val="99"/>
    <w:unhideWhenUsed/>
    <w:rsid w:val="005659E8"/>
    <w:pPr>
      <w:jc w:val="left"/>
    </w:pPr>
    <w:rPr>
      <w:rFonts w:ascii="Arial" w:hAnsi="Arial"/>
      <w:sz w:val="16"/>
      <w:szCs w:val="20"/>
      <w:lang w:val="x-none"/>
    </w:rPr>
  </w:style>
  <w:style w:type="character" w:customStyle="1" w:styleId="NotedebasdepageCar">
    <w:name w:val="Note de bas de page Car"/>
    <w:basedOn w:val="Policepardfaut"/>
    <w:link w:val="Notedebasdepage"/>
    <w:uiPriority w:val="99"/>
    <w:rsid w:val="005659E8"/>
    <w:rPr>
      <w:rFonts w:ascii="Arial" w:eastAsia="Calibri" w:hAnsi="Arial" w:cs="Times New Roman"/>
      <w:sz w:val="16"/>
      <w:szCs w:val="20"/>
      <w:lang w:val="x-none"/>
    </w:rPr>
  </w:style>
  <w:style w:type="character" w:styleId="Appelnotedebasdep">
    <w:name w:val="footnote reference"/>
    <w:semiHidden/>
    <w:unhideWhenUsed/>
    <w:rsid w:val="005659E8"/>
    <w:rPr>
      <w:vertAlign w:val="superscript"/>
    </w:rPr>
  </w:style>
  <w:style w:type="paragraph" w:styleId="Paragraphedeliste">
    <w:name w:val="List Paragraph"/>
    <w:basedOn w:val="Normal"/>
    <w:uiPriority w:val="34"/>
    <w:qFormat/>
    <w:rsid w:val="005659E8"/>
    <w:pPr>
      <w:spacing w:after="0" w:line="240" w:lineRule="auto"/>
      <w:ind w:left="720"/>
      <w:contextualSpacing/>
      <w:jc w:val="left"/>
    </w:pPr>
    <w:rPr>
      <w:rFonts w:ascii="Times New Roman" w:eastAsia="Times New Roman" w:hAnsi="Times New Roman"/>
      <w:sz w:val="20"/>
      <w:szCs w:val="20"/>
      <w:lang w:eastAsia="fr-FR"/>
    </w:rPr>
  </w:style>
  <w:style w:type="paragraph" w:styleId="En-tte">
    <w:name w:val="header"/>
    <w:basedOn w:val="Normal"/>
    <w:link w:val="En-tteCar"/>
    <w:uiPriority w:val="99"/>
    <w:unhideWhenUsed/>
    <w:rsid w:val="00195156"/>
    <w:pPr>
      <w:tabs>
        <w:tab w:val="center" w:pos="4536"/>
        <w:tab w:val="right" w:pos="9072"/>
      </w:tabs>
      <w:spacing w:after="0" w:line="240" w:lineRule="auto"/>
    </w:pPr>
  </w:style>
  <w:style w:type="character" w:customStyle="1" w:styleId="En-tteCar">
    <w:name w:val="En-tête Car"/>
    <w:basedOn w:val="Policepardfaut"/>
    <w:link w:val="En-tte"/>
    <w:uiPriority w:val="99"/>
    <w:rsid w:val="00195156"/>
    <w:rPr>
      <w:rFonts w:ascii="Calibri" w:eastAsia="Calibri" w:hAnsi="Calibri" w:cs="Times New Roman"/>
    </w:rPr>
  </w:style>
  <w:style w:type="paragraph" w:styleId="Pieddepage">
    <w:name w:val="footer"/>
    <w:basedOn w:val="Normal"/>
    <w:link w:val="PieddepageCar"/>
    <w:uiPriority w:val="99"/>
    <w:unhideWhenUsed/>
    <w:rsid w:val="001951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5156"/>
    <w:rPr>
      <w:rFonts w:ascii="Calibri" w:eastAsia="Calibri" w:hAnsi="Calibri" w:cs="Times New Roman"/>
    </w:rPr>
  </w:style>
  <w:style w:type="paragraph" w:styleId="Textedebulles">
    <w:name w:val="Balloon Text"/>
    <w:basedOn w:val="Normal"/>
    <w:link w:val="TextedebullesCar"/>
    <w:uiPriority w:val="99"/>
    <w:semiHidden/>
    <w:unhideWhenUsed/>
    <w:rsid w:val="007E4F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4FB7"/>
    <w:rPr>
      <w:rFonts w:ascii="Tahoma" w:eastAsia="Calibri" w:hAnsi="Tahoma" w:cs="Tahoma"/>
      <w:sz w:val="16"/>
      <w:szCs w:val="16"/>
    </w:rPr>
  </w:style>
  <w:style w:type="character" w:customStyle="1" w:styleId="citation">
    <w:name w:val="citation"/>
    <w:basedOn w:val="Policepardfaut"/>
    <w:rsid w:val="00EA634A"/>
  </w:style>
  <w:style w:type="character" w:styleId="Accentuation">
    <w:name w:val="Emphasis"/>
    <w:basedOn w:val="Policepardfaut"/>
    <w:uiPriority w:val="20"/>
    <w:qFormat/>
    <w:rsid w:val="00EA634A"/>
    <w:rPr>
      <w:i/>
      <w:iCs/>
    </w:rPr>
  </w:style>
  <w:style w:type="character" w:styleId="Lienhypertexte">
    <w:name w:val="Hyperlink"/>
    <w:basedOn w:val="Policepardfaut"/>
    <w:uiPriority w:val="99"/>
    <w:semiHidden/>
    <w:unhideWhenUsed/>
    <w:rsid w:val="00EA634A"/>
    <w:rPr>
      <w:color w:val="0000FF"/>
      <w:u w:val="single"/>
    </w:rPr>
  </w:style>
  <w:style w:type="character" w:styleId="Marquedecommentaire">
    <w:name w:val="annotation reference"/>
    <w:basedOn w:val="Policepardfaut"/>
    <w:uiPriority w:val="99"/>
    <w:semiHidden/>
    <w:unhideWhenUsed/>
    <w:rsid w:val="00FD6E91"/>
    <w:rPr>
      <w:sz w:val="16"/>
      <w:szCs w:val="16"/>
    </w:rPr>
  </w:style>
  <w:style w:type="paragraph" w:styleId="Commentaire">
    <w:name w:val="annotation text"/>
    <w:basedOn w:val="Normal"/>
    <w:link w:val="CommentaireCar"/>
    <w:uiPriority w:val="99"/>
    <w:semiHidden/>
    <w:unhideWhenUsed/>
    <w:rsid w:val="00FD6E91"/>
    <w:pPr>
      <w:spacing w:line="240" w:lineRule="auto"/>
    </w:pPr>
    <w:rPr>
      <w:sz w:val="20"/>
      <w:szCs w:val="20"/>
    </w:rPr>
  </w:style>
  <w:style w:type="character" w:customStyle="1" w:styleId="CommentaireCar">
    <w:name w:val="Commentaire Car"/>
    <w:basedOn w:val="Policepardfaut"/>
    <w:link w:val="Commentaire"/>
    <w:uiPriority w:val="99"/>
    <w:semiHidden/>
    <w:rsid w:val="00FD6E91"/>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FD6E91"/>
    <w:rPr>
      <w:b/>
      <w:bCs/>
    </w:rPr>
  </w:style>
  <w:style w:type="character" w:customStyle="1" w:styleId="ObjetducommentaireCar">
    <w:name w:val="Objet du commentaire Car"/>
    <w:basedOn w:val="CommentaireCar"/>
    <w:link w:val="Objetducommentaire"/>
    <w:uiPriority w:val="99"/>
    <w:semiHidden/>
    <w:rsid w:val="00FD6E9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urnaldunet.com/management/pratique/vie-professionnelle/17405/le-code-du-travail-et-les-droits-des-salarie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TotalTime>
  <Pages>5</Pages>
  <Words>1590</Words>
  <Characters>8748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2017-09-28T12:27:00Z</cp:lastPrinted>
  <dcterms:created xsi:type="dcterms:W3CDTF">2016-06-01T13:57:00Z</dcterms:created>
  <dcterms:modified xsi:type="dcterms:W3CDTF">2017-10-12T07:27:00Z</dcterms:modified>
</cp:coreProperties>
</file>