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1A" w:rsidRPr="004C56E0" w:rsidRDefault="00E22B62" w:rsidP="00323F3E">
      <w:pPr>
        <w:pStyle w:val="Titremodele"/>
      </w:pPr>
      <w:r>
        <w:t>Avenant à l’a</w:t>
      </w:r>
      <w:r w:rsidR="00323F3E" w:rsidRPr="003F432C">
        <w:t xml:space="preserve">ccord relatif au </w:t>
      </w:r>
      <w:r w:rsidR="00323F3E">
        <w:t>c</w:t>
      </w:r>
      <w:r w:rsidR="00323F3E" w:rsidRPr="003F432C">
        <w:t xml:space="preserve">ompte </w:t>
      </w:r>
      <w:r w:rsidR="00323F3E">
        <w:t>é</w:t>
      </w:r>
      <w:r w:rsidR="00323F3E" w:rsidRPr="003F432C">
        <w:t>pargne</w:t>
      </w:r>
      <w:r w:rsidR="00323F3E">
        <w:t>-t</w:t>
      </w:r>
      <w:r w:rsidR="00323F3E" w:rsidRPr="003F432C">
        <w:t>emps (CET)</w:t>
      </w:r>
    </w:p>
    <w:p w:rsidR="007746FB" w:rsidRDefault="007746FB" w:rsidP="007746FB">
      <w:pPr>
        <w:spacing w:after="240"/>
        <w:ind w:left="0"/>
        <w:jc w:val="left"/>
        <w:rPr>
          <w:rFonts w:ascii="Tahoma" w:hAnsi="Tahoma" w:cs="Tahoma"/>
          <w:sz w:val="20"/>
          <w:szCs w:val="20"/>
        </w:rPr>
      </w:pPr>
    </w:p>
    <w:p w:rsidR="007746FB" w:rsidRPr="00EE5B7B" w:rsidRDefault="007746FB" w:rsidP="00EE5B7B">
      <w:pPr>
        <w:spacing w:after="240"/>
        <w:ind w:left="0"/>
        <w:jc w:val="left"/>
        <w:rPr>
          <w:rFonts w:ascii="Tahoma" w:hAnsi="Tahoma" w:cs="Tahoma"/>
          <w:b/>
          <w:sz w:val="20"/>
          <w:szCs w:val="20"/>
          <w:u w:val="single"/>
        </w:rPr>
      </w:pPr>
      <w:r w:rsidRPr="00B61AFD">
        <w:rPr>
          <w:rFonts w:ascii="Tahoma" w:hAnsi="Tahoma" w:cs="Tahoma"/>
          <w:sz w:val="20"/>
          <w:szCs w:val="20"/>
        </w:rPr>
        <w:t>Entre d'une part :</w:t>
      </w:r>
    </w:p>
    <w:p w:rsidR="007746FB" w:rsidRPr="00B61AFD" w:rsidRDefault="007746FB" w:rsidP="007746FB">
      <w:pPr>
        <w:ind w:left="0"/>
        <w:rPr>
          <w:rFonts w:ascii="Tahoma" w:hAnsi="Tahoma" w:cs="Tahoma"/>
          <w:sz w:val="20"/>
          <w:szCs w:val="20"/>
        </w:rPr>
      </w:pPr>
      <w:r w:rsidRPr="00B61AFD">
        <w:rPr>
          <w:rFonts w:ascii="Tahoma" w:hAnsi="Tahoma" w:cs="Tahoma"/>
          <w:sz w:val="20"/>
          <w:szCs w:val="20"/>
        </w:rPr>
        <w:t xml:space="preserve">La </w:t>
      </w:r>
      <w:r w:rsidRPr="00B61AFD">
        <w:rPr>
          <w:rFonts w:ascii="Tahoma" w:hAnsi="Tahoma" w:cs="Tahoma"/>
          <w:b/>
          <w:sz w:val="20"/>
          <w:szCs w:val="20"/>
        </w:rPr>
        <w:t>SA HABITAT DU NORD</w:t>
      </w:r>
      <w:r w:rsidRPr="00B61AFD">
        <w:rPr>
          <w:rFonts w:ascii="Tahoma" w:hAnsi="Tahoma" w:cs="Tahoma"/>
          <w:sz w:val="20"/>
          <w:szCs w:val="20"/>
        </w:rPr>
        <w:t xml:space="preserve">, 10 rue du Vaisseau, Le Ventôse, à VILLENEUVE D’ASCQ (59665), représentée par </w:t>
      </w:r>
      <w:r w:rsidR="00F17C54">
        <w:rPr>
          <w:rFonts w:ascii="Tahoma" w:hAnsi="Tahoma" w:cs="Tahoma"/>
          <w:sz w:val="20"/>
          <w:szCs w:val="20"/>
        </w:rPr>
        <w:t>M</w:t>
      </w:r>
      <w:proofErr w:type="gramStart"/>
      <w:r w:rsidR="00F17C54">
        <w:rPr>
          <w:rFonts w:ascii="Tahoma" w:hAnsi="Tahoma" w:cs="Tahoma"/>
          <w:sz w:val="20"/>
          <w:szCs w:val="20"/>
        </w:rPr>
        <w:t>./</w:t>
      </w:r>
      <w:proofErr w:type="gramEnd"/>
      <w:r w:rsidR="00F17C54">
        <w:rPr>
          <w:rFonts w:ascii="Tahoma" w:hAnsi="Tahoma" w:cs="Tahoma"/>
          <w:sz w:val="20"/>
          <w:szCs w:val="20"/>
        </w:rPr>
        <w:t>MME</w:t>
      </w:r>
      <w:r w:rsidR="00F17C54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Pr="00B61AFD">
        <w:rPr>
          <w:rFonts w:ascii="Tahoma" w:hAnsi="Tahoma" w:cs="Tahoma"/>
          <w:sz w:val="20"/>
          <w:szCs w:val="20"/>
        </w:rPr>
        <w:t>, Président du Directoire</w:t>
      </w:r>
    </w:p>
    <w:p w:rsidR="007746FB" w:rsidRPr="00B61AFD" w:rsidRDefault="007746FB" w:rsidP="007746FB">
      <w:pPr>
        <w:ind w:left="0"/>
        <w:rPr>
          <w:rFonts w:ascii="Tahoma" w:hAnsi="Tahoma" w:cs="Tahoma"/>
          <w:sz w:val="20"/>
          <w:szCs w:val="20"/>
        </w:rPr>
      </w:pPr>
    </w:p>
    <w:p w:rsidR="007746FB" w:rsidRPr="00B61AFD" w:rsidRDefault="007746FB" w:rsidP="007746FB">
      <w:pPr>
        <w:ind w:left="0"/>
        <w:rPr>
          <w:rFonts w:ascii="Tahoma" w:hAnsi="Tahoma" w:cs="Tahoma"/>
          <w:sz w:val="20"/>
          <w:szCs w:val="20"/>
        </w:rPr>
      </w:pPr>
      <w:r w:rsidRPr="00B61AFD">
        <w:rPr>
          <w:rFonts w:ascii="Tahoma" w:hAnsi="Tahoma" w:cs="Tahoma"/>
          <w:sz w:val="20"/>
          <w:szCs w:val="20"/>
        </w:rPr>
        <w:t>Et d'autre part,</w:t>
      </w:r>
    </w:p>
    <w:p w:rsidR="007746FB" w:rsidRPr="00B61AFD" w:rsidRDefault="007746FB" w:rsidP="007746FB">
      <w:pPr>
        <w:ind w:left="0"/>
        <w:rPr>
          <w:rFonts w:ascii="Tahoma" w:hAnsi="Tahoma" w:cs="Tahoma"/>
          <w:sz w:val="20"/>
          <w:szCs w:val="20"/>
        </w:rPr>
      </w:pPr>
    </w:p>
    <w:p w:rsidR="007746FB" w:rsidRPr="00B61AFD" w:rsidRDefault="007746FB" w:rsidP="007746FB">
      <w:pPr>
        <w:ind w:left="0"/>
        <w:rPr>
          <w:rFonts w:ascii="Tahoma" w:hAnsi="Tahoma" w:cs="Tahoma"/>
          <w:b/>
          <w:sz w:val="20"/>
          <w:szCs w:val="20"/>
        </w:rPr>
      </w:pPr>
      <w:r w:rsidRPr="00B61AFD">
        <w:rPr>
          <w:rFonts w:ascii="Tahoma" w:hAnsi="Tahoma" w:cs="Tahoma"/>
          <w:b/>
          <w:sz w:val="20"/>
          <w:szCs w:val="20"/>
        </w:rPr>
        <w:t>L’organisation syndicale FO</w:t>
      </w:r>
    </w:p>
    <w:p w:rsidR="00A3170C" w:rsidRDefault="00F17C54" w:rsidP="007746FB">
      <w:pPr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Représenté</w:t>
      </w:r>
      <w:r w:rsidR="007746FB" w:rsidRPr="00B61AFD">
        <w:rPr>
          <w:rFonts w:ascii="Tahoma" w:hAnsi="Tahoma" w:cs="Tahoma"/>
          <w:sz w:val="20"/>
          <w:szCs w:val="20"/>
        </w:rPr>
        <w:t xml:space="preserve"> par </w:t>
      </w:r>
      <w:r>
        <w:rPr>
          <w:rFonts w:ascii="Tahoma" w:hAnsi="Tahoma" w:cs="Tahoma"/>
          <w:sz w:val="20"/>
          <w:szCs w:val="20"/>
        </w:rPr>
        <w:t>M</w:t>
      </w:r>
      <w:proofErr w:type="gramStart"/>
      <w:r>
        <w:rPr>
          <w:rFonts w:ascii="Tahoma" w:hAnsi="Tahoma" w:cs="Tahoma"/>
          <w:sz w:val="20"/>
          <w:szCs w:val="20"/>
        </w:rPr>
        <w:t>./</w:t>
      </w:r>
      <w:proofErr w:type="gramEnd"/>
      <w:r>
        <w:rPr>
          <w:rFonts w:ascii="Tahoma" w:hAnsi="Tahoma" w:cs="Tahoma"/>
          <w:sz w:val="20"/>
          <w:szCs w:val="20"/>
        </w:rPr>
        <w:t>MME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, délégué</w:t>
      </w:r>
      <w:r w:rsidR="002C0A73">
        <w:rPr>
          <w:rFonts w:ascii="Tahoma" w:hAnsi="Tahoma" w:cs="Tahoma"/>
          <w:sz w:val="20"/>
          <w:szCs w:val="20"/>
        </w:rPr>
        <w:t xml:space="preserve"> syndicale FO</w:t>
      </w:r>
    </w:p>
    <w:p w:rsidR="00E22B62" w:rsidRPr="00B61AFD" w:rsidRDefault="00E22B62" w:rsidP="007746FB">
      <w:pPr>
        <w:ind w:left="0"/>
        <w:rPr>
          <w:rFonts w:ascii="Tahoma" w:hAnsi="Tahoma" w:cs="Tahoma"/>
          <w:b/>
          <w:sz w:val="20"/>
          <w:szCs w:val="20"/>
        </w:rPr>
      </w:pPr>
    </w:p>
    <w:p w:rsidR="00A3170C" w:rsidRPr="00B61AFD" w:rsidRDefault="00A3170C" w:rsidP="00A3170C">
      <w:pPr>
        <w:ind w:left="0"/>
        <w:rPr>
          <w:rFonts w:ascii="Tahoma" w:hAnsi="Tahoma" w:cs="Tahoma"/>
          <w:b/>
          <w:sz w:val="20"/>
          <w:szCs w:val="20"/>
        </w:rPr>
      </w:pPr>
      <w:r w:rsidRPr="00B61AFD">
        <w:rPr>
          <w:rFonts w:ascii="Tahoma" w:hAnsi="Tahoma" w:cs="Tahoma"/>
          <w:b/>
          <w:sz w:val="20"/>
          <w:szCs w:val="20"/>
        </w:rPr>
        <w:t xml:space="preserve">L’organisation syndicale </w:t>
      </w:r>
      <w:r w:rsidR="00E22B62">
        <w:rPr>
          <w:rFonts w:ascii="Tahoma" w:hAnsi="Tahoma" w:cs="Tahoma"/>
          <w:b/>
          <w:sz w:val="20"/>
          <w:szCs w:val="20"/>
        </w:rPr>
        <w:t>CFE-CGC</w:t>
      </w:r>
    </w:p>
    <w:p w:rsidR="00A3170C" w:rsidRPr="00B61AFD" w:rsidRDefault="00A3170C" w:rsidP="00A3170C">
      <w:pPr>
        <w:ind w:left="0"/>
        <w:rPr>
          <w:rFonts w:ascii="Tahoma" w:hAnsi="Tahoma" w:cs="Tahoma"/>
          <w:sz w:val="20"/>
          <w:szCs w:val="20"/>
        </w:rPr>
      </w:pPr>
      <w:r w:rsidRPr="00B61AFD">
        <w:rPr>
          <w:rFonts w:ascii="Tahoma" w:hAnsi="Tahoma" w:cs="Tahoma"/>
          <w:sz w:val="20"/>
          <w:szCs w:val="20"/>
        </w:rPr>
        <w:t xml:space="preserve">Représentée par </w:t>
      </w:r>
      <w:r w:rsidR="00F17C54">
        <w:rPr>
          <w:rFonts w:ascii="Tahoma" w:hAnsi="Tahoma" w:cs="Tahoma"/>
          <w:sz w:val="20"/>
          <w:szCs w:val="20"/>
        </w:rPr>
        <w:t>M</w:t>
      </w:r>
      <w:proofErr w:type="gramStart"/>
      <w:r w:rsidR="00F17C54">
        <w:rPr>
          <w:rFonts w:ascii="Tahoma" w:hAnsi="Tahoma" w:cs="Tahoma"/>
          <w:sz w:val="20"/>
          <w:szCs w:val="20"/>
        </w:rPr>
        <w:t>./</w:t>
      </w:r>
      <w:proofErr w:type="gramEnd"/>
      <w:r w:rsidR="00F17C54">
        <w:rPr>
          <w:rFonts w:ascii="Tahoma" w:hAnsi="Tahoma" w:cs="Tahoma"/>
          <w:sz w:val="20"/>
          <w:szCs w:val="20"/>
        </w:rPr>
        <w:t>MME</w:t>
      </w:r>
      <w:r w:rsidR="00F17C54">
        <w:rPr>
          <w:rFonts w:ascii="Tahoma" w:hAnsi="Tahoma" w:cs="Tahoma"/>
          <w:sz w:val="20"/>
          <w:szCs w:val="20"/>
        </w:rPr>
        <w:tab/>
      </w:r>
      <w:r w:rsidRPr="00B61AFD">
        <w:rPr>
          <w:rFonts w:ascii="Tahoma" w:hAnsi="Tahoma" w:cs="Tahoma"/>
          <w:sz w:val="20"/>
          <w:szCs w:val="20"/>
        </w:rPr>
        <w:t>, délégué s</w:t>
      </w:r>
      <w:r w:rsidR="00F6682C">
        <w:rPr>
          <w:rFonts w:ascii="Tahoma" w:hAnsi="Tahoma" w:cs="Tahoma"/>
          <w:sz w:val="20"/>
          <w:szCs w:val="20"/>
        </w:rPr>
        <w:t>yndical</w:t>
      </w:r>
      <w:r w:rsidRPr="00B61AFD">
        <w:rPr>
          <w:rFonts w:ascii="Tahoma" w:hAnsi="Tahoma" w:cs="Tahoma"/>
          <w:sz w:val="20"/>
          <w:szCs w:val="20"/>
        </w:rPr>
        <w:t xml:space="preserve"> C</w:t>
      </w:r>
      <w:r w:rsidR="00E22B62">
        <w:rPr>
          <w:rFonts w:ascii="Tahoma" w:hAnsi="Tahoma" w:cs="Tahoma"/>
          <w:sz w:val="20"/>
          <w:szCs w:val="20"/>
        </w:rPr>
        <w:t>FE-CGC</w:t>
      </w:r>
    </w:p>
    <w:p w:rsidR="00A3170C" w:rsidRPr="00B61AFD" w:rsidRDefault="00A3170C" w:rsidP="002A22AF">
      <w:pPr>
        <w:pStyle w:val="Representeini"/>
        <w:spacing w:before="0"/>
        <w:ind w:left="0" w:right="0"/>
        <w:rPr>
          <w:rFonts w:ascii="Tahoma" w:hAnsi="Tahoma" w:cs="Tahoma"/>
          <w:b/>
          <w:bCs/>
          <w:sz w:val="20"/>
          <w:szCs w:val="20"/>
        </w:rPr>
      </w:pPr>
    </w:p>
    <w:p w:rsidR="00E22B62" w:rsidRDefault="00E22B62" w:rsidP="002A22AF">
      <w:pPr>
        <w:pStyle w:val="Representeini"/>
        <w:spacing w:before="0"/>
        <w:ind w:left="0" w:right="0"/>
        <w:rPr>
          <w:rFonts w:ascii="Tahoma" w:hAnsi="Tahoma" w:cs="Tahoma"/>
          <w:b/>
          <w:bCs/>
          <w:sz w:val="20"/>
          <w:szCs w:val="20"/>
        </w:rPr>
      </w:pPr>
    </w:p>
    <w:p w:rsidR="006E2B48" w:rsidRPr="00B61AFD" w:rsidRDefault="006E2B48" w:rsidP="002A22AF">
      <w:pPr>
        <w:pStyle w:val="Representeini"/>
        <w:spacing w:before="0"/>
        <w:ind w:left="0" w:right="0"/>
        <w:rPr>
          <w:rFonts w:ascii="Tahoma" w:hAnsi="Tahoma" w:cs="Tahoma"/>
          <w:b/>
          <w:bCs/>
          <w:sz w:val="20"/>
          <w:szCs w:val="20"/>
        </w:rPr>
      </w:pPr>
      <w:r w:rsidRPr="00B61AFD">
        <w:rPr>
          <w:rFonts w:ascii="Tahoma" w:hAnsi="Tahoma" w:cs="Tahoma"/>
          <w:b/>
          <w:bCs/>
          <w:sz w:val="20"/>
          <w:szCs w:val="20"/>
        </w:rPr>
        <w:t xml:space="preserve">Il a été conclu le présent </w:t>
      </w:r>
      <w:r w:rsidR="00E22B62">
        <w:rPr>
          <w:rFonts w:ascii="Tahoma" w:hAnsi="Tahoma" w:cs="Tahoma"/>
          <w:b/>
          <w:bCs/>
          <w:sz w:val="20"/>
          <w:szCs w:val="20"/>
        </w:rPr>
        <w:t>avenant</w:t>
      </w:r>
      <w:r w:rsidRPr="00B61AFD">
        <w:rPr>
          <w:rFonts w:ascii="Tahoma" w:hAnsi="Tahoma" w:cs="Tahoma"/>
          <w:b/>
          <w:bCs/>
          <w:sz w:val="20"/>
          <w:szCs w:val="20"/>
        </w:rPr>
        <w:t xml:space="preserve"> relatif </w:t>
      </w:r>
      <w:r w:rsidR="00E22B62">
        <w:rPr>
          <w:rFonts w:ascii="Tahoma" w:hAnsi="Tahoma" w:cs="Tahoma"/>
          <w:b/>
          <w:bCs/>
          <w:sz w:val="20"/>
          <w:szCs w:val="20"/>
        </w:rPr>
        <w:t>à l’accord</w:t>
      </w:r>
      <w:r w:rsidRPr="00B61AFD">
        <w:rPr>
          <w:rFonts w:ascii="Tahoma" w:hAnsi="Tahoma" w:cs="Tahoma"/>
          <w:b/>
          <w:bCs/>
          <w:sz w:val="20"/>
          <w:szCs w:val="20"/>
        </w:rPr>
        <w:t xml:space="preserve"> compte épargne-temps</w:t>
      </w:r>
      <w:r w:rsidR="00E22B62">
        <w:rPr>
          <w:rFonts w:ascii="Tahoma" w:hAnsi="Tahoma" w:cs="Tahoma"/>
          <w:b/>
          <w:bCs/>
          <w:sz w:val="20"/>
          <w:szCs w:val="20"/>
        </w:rPr>
        <w:t xml:space="preserve"> signé le 7 mars 2014.</w:t>
      </w:r>
    </w:p>
    <w:p w:rsidR="00C12DFE" w:rsidRPr="008F165B" w:rsidRDefault="00C12DFE" w:rsidP="008F165B">
      <w:pPr>
        <w:pStyle w:val="Alinea"/>
        <w:spacing w:before="0"/>
        <w:ind w:left="0" w:right="0"/>
        <w:rPr>
          <w:rFonts w:ascii="Tahoma" w:hAnsi="Tahoma" w:cs="Tahoma"/>
          <w:sz w:val="20"/>
          <w:szCs w:val="20"/>
          <w:u w:val="single"/>
        </w:rPr>
      </w:pPr>
    </w:p>
    <w:p w:rsidR="0073332B" w:rsidRDefault="0073332B" w:rsidP="00D416CE">
      <w:pPr>
        <w:pStyle w:val="Tartc"/>
        <w:spacing w:before="0" w:after="0"/>
        <w:ind w:left="0" w:right="0"/>
        <w:rPr>
          <w:rFonts w:ascii="Tahoma" w:hAnsi="Tahoma" w:cs="Tahoma"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  <w:u w:val="none"/>
        </w:rPr>
        <w:t>Article-1 Alimentation du compte</w:t>
      </w:r>
    </w:p>
    <w:p w:rsidR="0073332B" w:rsidRDefault="0073332B" w:rsidP="00D416CE">
      <w:pPr>
        <w:pStyle w:val="Tartc"/>
        <w:spacing w:before="0" w:after="0"/>
        <w:ind w:left="0" w:right="0"/>
        <w:rPr>
          <w:rFonts w:ascii="Tahoma" w:hAnsi="Tahoma" w:cs="Tahoma"/>
          <w:sz w:val="20"/>
          <w:szCs w:val="20"/>
          <w:u w:val="none"/>
        </w:rPr>
      </w:pPr>
    </w:p>
    <w:p w:rsidR="00D416CE" w:rsidRPr="0073332B" w:rsidRDefault="00E22B62" w:rsidP="00D416CE">
      <w:pPr>
        <w:pStyle w:val="Tartc"/>
        <w:spacing w:before="0" w:after="0"/>
        <w:ind w:left="0" w:right="0"/>
        <w:rPr>
          <w:rFonts w:ascii="Tahoma" w:hAnsi="Tahoma" w:cs="Tahoma"/>
          <w:b w:val="0"/>
          <w:sz w:val="20"/>
          <w:szCs w:val="20"/>
          <w:u w:val="none"/>
        </w:rPr>
      </w:pPr>
      <w:r w:rsidRPr="0073332B">
        <w:rPr>
          <w:rFonts w:ascii="Tahoma" w:hAnsi="Tahoma" w:cs="Tahoma"/>
          <w:b w:val="0"/>
          <w:sz w:val="20"/>
          <w:szCs w:val="20"/>
          <w:u w:val="none"/>
        </w:rPr>
        <w:t>L’</w:t>
      </w:r>
      <w:r w:rsidR="00E26C1C" w:rsidRPr="0073332B">
        <w:rPr>
          <w:rFonts w:ascii="Tahoma" w:hAnsi="Tahoma" w:cs="Tahoma"/>
          <w:b w:val="0"/>
          <w:sz w:val="20"/>
          <w:szCs w:val="20"/>
          <w:u w:val="none"/>
        </w:rPr>
        <w:t>Article 5</w:t>
      </w:r>
      <w:r w:rsidR="006E2B48" w:rsidRPr="0073332B">
        <w:rPr>
          <w:rFonts w:ascii="Tahoma" w:hAnsi="Tahoma" w:cs="Tahoma"/>
          <w:b w:val="0"/>
          <w:sz w:val="20"/>
          <w:szCs w:val="20"/>
          <w:u w:val="none"/>
        </w:rPr>
        <w:t xml:space="preserve"> - Alimentation du compte</w:t>
      </w:r>
      <w:r w:rsidRPr="0073332B">
        <w:rPr>
          <w:rFonts w:ascii="Tahoma" w:hAnsi="Tahoma" w:cs="Tahoma"/>
          <w:b w:val="0"/>
          <w:sz w:val="20"/>
          <w:szCs w:val="20"/>
          <w:u w:val="none"/>
        </w:rPr>
        <w:t xml:space="preserve"> est complété comme suit :</w:t>
      </w:r>
    </w:p>
    <w:p w:rsidR="006F6E91" w:rsidRDefault="006F6E91" w:rsidP="00D416CE">
      <w:pPr>
        <w:pStyle w:val="Tartc"/>
        <w:spacing w:before="0" w:after="0"/>
        <w:ind w:left="0" w:right="0"/>
        <w:rPr>
          <w:rFonts w:ascii="Tahoma" w:hAnsi="Tahoma" w:cs="Tahoma"/>
          <w:b w:val="0"/>
          <w:sz w:val="20"/>
          <w:szCs w:val="20"/>
          <w:u w:val="none"/>
        </w:rPr>
      </w:pPr>
      <w:r>
        <w:rPr>
          <w:rFonts w:ascii="Tahoma" w:hAnsi="Tahoma" w:cs="Tahoma"/>
          <w:b w:val="0"/>
          <w:sz w:val="20"/>
          <w:szCs w:val="20"/>
          <w:u w:val="none"/>
        </w:rPr>
        <w:t>Le Compte Epargne Temps est alimenté exclusivement en jours et non en numéraire, et à la seule initiative du salarié.</w:t>
      </w:r>
    </w:p>
    <w:p w:rsidR="006E2B48" w:rsidRPr="00D416CE" w:rsidRDefault="006E2B48" w:rsidP="00D416CE">
      <w:pPr>
        <w:pStyle w:val="Tartc"/>
        <w:spacing w:before="0" w:after="0"/>
        <w:ind w:left="0" w:right="0"/>
        <w:rPr>
          <w:rFonts w:ascii="Tahoma" w:hAnsi="Tahoma" w:cs="Tahoma"/>
          <w:b w:val="0"/>
          <w:sz w:val="20"/>
          <w:szCs w:val="20"/>
          <w:u w:val="none"/>
        </w:rPr>
      </w:pPr>
      <w:r w:rsidRPr="00D416CE">
        <w:rPr>
          <w:rFonts w:ascii="Tahoma" w:hAnsi="Tahoma" w:cs="Tahoma"/>
          <w:b w:val="0"/>
          <w:sz w:val="20"/>
          <w:szCs w:val="20"/>
          <w:u w:val="none"/>
        </w:rPr>
        <w:t>Chaque compte peut être alimenté :</w:t>
      </w:r>
    </w:p>
    <w:p w:rsidR="006E2B48" w:rsidRDefault="00B61AFD" w:rsidP="00346A63">
      <w:pPr>
        <w:pStyle w:val="Liste"/>
        <w:numPr>
          <w:ilvl w:val="0"/>
          <w:numId w:val="13"/>
        </w:numPr>
        <w:adjustRightInd w:val="0"/>
        <w:spacing w:before="0"/>
        <w:ind w:right="0"/>
        <w:rPr>
          <w:rFonts w:ascii="Tahoma" w:hAnsi="Tahoma" w:cs="Tahoma"/>
          <w:sz w:val="20"/>
          <w:szCs w:val="20"/>
        </w:rPr>
      </w:pPr>
      <w:r w:rsidRPr="00B61AFD">
        <w:rPr>
          <w:rFonts w:ascii="Tahoma" w:hAnsi="Tahoma" w:cs="Tahoma"/>
          <w:sz w:val="20"/>
          <w:szCs w:val="20"/>
        </w:rPr>
        <w:t xml:space="preserve">Par les jours de congés d’ancienneté </w:t>
      </w:r>
    </w:p>
    <w:p w:rsidR="00346A63" w:rsidRDefault="00346A63" w:rsidP="00346A63">
      <w:pPr>
        <w:pStyle w:val="Liste"/>
        <w:numPr>
          <w:ilvl w:val="0"/>
          <w:numId w:val="13"/>
        </w:numPr>
        <w:adjustRightInd w:val="0"/>
        <w:spacing w:before="0"/>
        <w:ind w:right="0"/>
        <w:rPr>
          <w:rFonts w:ascii="Tahoma" w:hAnsi="Tahoma" w:cs="Tahoma"/>
          <w:sz w:val="20"/>
          <w:szCs w:val="20"/>
        </w:rPr>
      </w:pPr>
      <w:r w:rsidRPr="00346A63">
        <w:rPr>
          <w:rFonts w:ascii="Tahoma" w:hAnsi="Tahoma" w:cs="Tahoma"/>
          <w:sz w:val="20"/>
          <w:szCs w:val="20"/>
        </w:rPr>
        <w:t>Par les jours de RTT</w:t>
      </w:r>
    </w:p>
    <w:p w:rsidR="00E22B62" w:rsidRPr="004A5CAC" w:rsidRDefault="00E22B62" w:rsidP="00346A63">
      <w:pPr>
        <w:pStyle w:val="Liste"/>
        <w:numPr>
          <w:ilvl w:val="0"/>
          <w:numId w:val="13"/>
        </w:numPr>
        <w:adjustRightInd w:val="0"/>
        <w:spacing w:before="0"/>
        <w:ind w:right="0"/>
        <w:rPr>
          <w:rFonts w:ascii="Tahoma" w:hAnsi="Tahoma" w:cs="Tahoma"/>
          <w:b/>
          <w:sz w:val="20"/>
          <w:szCs w:val="20"/>
        </w:rPr>
      </w:pPr>
      <w:r w:rsidRPr="004A5CAC">
        <w:rPr>
          <w:rFonts w:ascii="Tahoma" w:hAnsi="Tahoma" w:cs="Tahoma"/>
          <w:b/>
          <w:sz w:val="20"/>
          <w:szCs w:val="20"/>
        </w:rPr>
        <w:t>Par les jours de la 5</w:t>
      </w:r>
      <w:r w:rsidRPr="004A5CAC">
        <w:rPr>
          <w:rFonts w:ascii="Tahoma" w:hAnsi="Tahoma" w:cs="Tahoma"/>
          <w:b/>
          <w:sz w:val="20"/>
          <w:szCs w:val="20"/>
          <w:vertAlign w:val="superscript"/>
        </w:rPr>
        <w:t>ème</w:t>
      </w:r>
      <w:r w:rsidRPr="004A5CAC">
        <w:rPr>
          <w:rFonts w:ascii="Tahoma" w:hAnsi="Tahoma" w:cs="Tahoma"/>
          <w:b/>
          <w:sz w:val="20"/>
          <w:szCs w:val="20"/>
        </w:rPr>
        <w:t xml:space="preserve"> semaine de congés payés</w:t>
      </w:r>
    </w:p>
    <w:p w:rsidR="00346A63" w:rsidRDefault="00346A63" w:rsidP="00CE7380">
      <w:pPr>
        <w:pStyle w:val="Liste"/>
        <w:adjustRightInd w:val="0"/>
        <w:spacing w:before="0"/>
        <w:ind w:left="357" w:right="0"/>
        <w:rPr>
          <w:rFonts w:ascii="Tahoma" w:hAnsi="Tahoma" w:cs="Tahoma"/>
          <w:sz w:val="20"/>
          <w:szCs w:val="20"/>
        </w:rPr>
      </w:pPr>
    </w:p>
    <w:p w:rsidR="00346A63" w:rsidRDefault="00346A63" w:rsidP="00CE7380">
      <w:pPr>
        <w:pStyle w:val="Liste"/>
        <w:adjustRightInd w:val="0"/>
        <w:spacing w:before="0"/>
        <w:ind w:left="357" w:righ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Avec une </w:t>
      </w:r>
      <w:r w:rsidRPr="00346A63">
        <w:rPr>
          <w:rFonts w:ascii="Tahoma" w:hAnsi="Tahoma" w:cs="Tahoma"/>
          <w:b/>
          <w:sz w:val="20"/>
          <w:szCs w:val="20"/>
        </w:rPr>
        <w:t xml:space="preserve">limite globale annuelle de </w:t>
      </w:r>
      <w:r w:rsidR="00AA1939">
        <w:rPr>
          <w:rFonts w:ascii="Tahoma" w:hAnsi="Tahoma" w:cs="Tahoma"/>
          <w:b/>
          <w:sz w:val="20"/>
          <w:szCs w:val="20"/>
        </w:rPr>
        <w:t>6</w:t>
      </w:r>
      <w:r w:rsidRPr="00346A63">
        <w:rPr>
          <w:rFonts w:ascii="Tahoma" w:hAnsi="Tahoma" w:cs="Tahoma"/>
          <w:b/>
          <w:sz w:val="20"/>
          <w:szCs w:val="20"/>
        </w:rPr>
        <w:t xml:space="preserve"> jours</w:t>
      </w:r>
    </w:p>
    <w:p w:rsidR="00324AFF" w:rsidRDefault="00324AFF" w:rsidP="00324AFF">
      <w:pPr>
        <w:pStyle w:val="Liste"/>
        <w:adjustRightInd w:val="0"/>
        <w:spacing w:before="0"/>
        <w:ind w:left="0" w:right="0"/>
        <w:rPr>
          <w:rFonts w:ascii="Tahoma" w:hAnsi="Tahoma" w:cs="Tahoma"/>
          <w:sz w:val="20"/>
          <w:szCs w:val="20"/>
        </w:rPr>
      </w:pPr>
    </w:p>
    <w:p w:rsidR="00324AFF" w:rsidRPr="00B61AFD" w:rsidRDefault="00324AFF" w:rsidP="00324AFF">
      <w:pPr>
        <w:pStyle w:val="Liste"/>
        <w:adjustRightInd w:val="0"/>
        <w:spacing w:before="0"/>
        <w:ind w:left="0" w:righ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L’alimentation peut se faire par jour ou par demi-journées.</w:t>
      </w:r>
    </w:p>
    <w:p w:rsidR="001A4060" w:rsidRDefault="001A4060" w:rsidP="00324AFF">
      <w:pPr>
        <w:pStyle w:val="Tartc"/>
        <w:spacing w:before="0" w:after="0"/>
        <w:ind w:left="0" w:right="0"/>
        <w:rPr>
          <w:rFonts w:ascii="Tahoma" w:hAnsi="Tahoma" w:cs="Tahoma"/>
          <w:sz w:val="20"/>
          <w:szCs w:val="20"/>
          <w:u w:val="none"/>
        </w:rPr>
      </w:pPr>
    </w:p>
    <w:p w:rsidR="004A5CAC" w:rsidRDefault="004A5CAC" w:rsidP="004A5CAC">
      <w:pPr>
        <w:pStyle w:val="Tartc"/>
        <w:spacing w:before="0" w:after="0"/>
        <w:ind w:left="0" w:right="0"/>
        <w:rPr>
          <w:rFonts w:ascii="Tahoma" w:hAnsi="Tahoma" w:cs="Tahoma"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  <w:u w:val="none"/>
        </w:rPr>
        <w:t>Article-2  Modalités du don</w:t>
      </w:r>
    </w:p>
    <w:p w:rsidR="004A5CAC" w:rsidRDefault="004A5CAC" w:rsidP="004A5CAC">
      <w:pPr>
        <w:pStyle w:val="Tartc"/>
        <w:spacing w:before="0" w:after="0"/>
        <w:ind w:left="0" w:right="0"/>
        <w:rPr>
          <w:rFonts w:ascii="Tahoma" w:hAnsi="Tahoma" w:cs="Tahoma"/>
          <w:b w:val="0"/>
          <w:color w:val="222222"/>
          <w:sz w:val="20"/>
          <w:szCs w:val="20"/>
          <w:u w:val="none"/>
        </w:rPr>
      </w:pPr>
    </w:p>
    <w:p w:rsidR="004A5CAC" w:rsidRPr="0073332B" w:rsidRDefault="004A5CAC" w:rsidP="004A5CAC">
      <w:pPr>
        <w:pStyle w:val="Tartc"/>
        <w:spacing w:before="0" w:after="0"/>
        <w:ind w:left="0" w:right="0"/>
        <w:rPr>
          <w:rFonts w:ascii="Tahoma" w:hAnsi="Tahoma" w:cs="Tahoma"/>
          <w:b w:val="0"/>
          <w:sz w:val="20"/>
          <w:szCs w:val="20"/>
          <w:u w:val="none"/>
        </w:rPr>
      </w:pPr>
      <w:r w:rsidRPr="0073332B">
        <w:rPr>
          <w:rFonts w:ascii="Tahoma" w:hAnsi="Tahoma" w:cs="Tahoma"/>
          <w:b w:val="0"/>
          <w:sz w:val="20"/>
          <w:szCs w:val="20"/>
          <w:u w:val="none"/>
        </w:rPr>
        <w:t xml:space="preserve">L’Article </w:t>
      </w:r>
      <w:r>
        <w:rPr>
          <w:rFonts w:ascii="Tahoma" w:hAnsi="Tahoma" w:cs="Tahoma"/>
          <w:b w:val="0"/>
          <w:sz w:val="20"/>
          <w:szCs w:val="20"/>
          <w:u w:val="none"/>
        </w:rPr>
        <w:t>16</w:t>
      </w:r>
      <w:r w:rsidRPr="0073332B">
        <w:rPr>
          <w:rFonts w:ascii="Tahoma" w:hAnsi="Tahoma" w:cs="Tahoma"/>
          <w:b w:val="0"/>
          <w:sz w:val="20"/>
          <w:szCs w:val="20"/>
          <w:u w:val="none"/>
        </w:rPr>
        <w:t xml:space="preserve"> </w:t>
      </w:r>
      <w:r>
        <w:rPr>
          <w:rFonts w:ascii="Tahoma" w:hAnsi="Tahoma" w:cs="Tahoma"/>
          <w:b w:val="0"/>
          <w:sz w:val="20"/>
          <w:szCs w:val="20"/>
          <w:u w:val="none"/>
        </w:rPr>
        <w:t>–</w:t>
      </w:r>
      <w:r w:rsidRPr="0073332B">
        <w:rPr>
          <w:rFonts w:ascii="Tahoma" w:hAnsi="Tahoma" w:cs="Tahoma"/>
          <w:b w:val="0"/>
          <w:sz w:val="20"/>
          <w:szCs w:val="20"/>
          <w:u w:val="none"/>
        </w:rPr>
        <w:t xml:space="preserve"> </w:t>
      </w:r>
      <w:r>
        <w:rPr>
          <w:rFonts w:ascii="Tahoma" w:hAnsi="Tahoma" w:cs="Tahoma"/>
          <w:b w:val="0"/>
          <w:sz w:val="20"/>
          <w:szCs w:val="20"/>
          <w:u w:val="none"/>
        </w:rPr>
        <w:t>Modalités du don</w:t>
      </w:r>
      <w:r w:rsidRPr="0073332B">
        <w:rPr>
          <w:rFonts w:ascii="Tahoma" w:hAnsi="Tahoma" w:cs="Tahoma"/>
          <w:b w:val="0"/>
          <w:sz w:val="20"/>
          <w:szCs w:val="20"/>
          <w:u w:val="none"/>
        </w:rPr>
        <w:t xml:space="preserve"> est </w:t>
      </w:r>
      <w:r>
        <w:rPr>
          <w:rFonts w:ascii="Tahoma" w:hAnsi="Tahoma" w:cs="Tahoma"/>
          <w:b w:val="0"/>
          <w:sz w:val="20"/>
          <w:szCs w:val="20"/>
          <w:u w:val="none"/>
        </w:rPr>
        <w:t xml:space="preserve">modifié </w:t>
      </w:r>
      <w:r w:rsidRPr="0073332B">
        <w:rPr>
          <w:rFonts w:ascii="Tahoma" w:hAnsi="Tahoma" w:cs="Tahoma"/>
          <w:b w:val="0"/>
          <w:sz w:val="20"/>
          <w:szCs w:val="20"/>
          <w:u w:val="none"/>
        </w:rPr>
        <w:t>comme suit :</w:t>
      </w:r>
    </w:p>
    <w:p w:rsidR="004A5CAC" w:rsidRDefault="004A5CAC" w:rsidP="004A5CAC">
      <w:pPr>
        <w:pStyle w:val="Tartc"/>
        <w:spacing w:before="0" w:after="0"/>
        <w:ind w:left="0" w:right="0"/>
        <w:rPr>
          <w:rFonts w:ascii="Tahoma" w:hAnsi="Tahoma" w:cs="Tahoma"/>
          <w:b w:val="0"/>
          <w:color w:val="222222"/>
          <w:sz w:val="20"/>
          <w:szCs w:val="20"/>
          <w:u w:val="none"/>
        </w:rPr>
      </w:pPr>
    </w:p>
    <w:p w:rsidR="004A5CAC" w:rsidRPr="00344014" w:rsidRDefault="004A5CAC" w:rsidP="004A5CAC">
      <w:pPr>
        <w:pStyle w:val="Tartc"/>
        <w:spacing w:before="0" w:after="0"/>
        <w:ind w:left="0" w:right="0"/>
        <w:rPr>
          <w:rFonts w:ascii="Tahoma" w:hAnsi="Tahoma" w:cs="Tahoma"/>
          <w:b w:val="0"/>
          <w:color w:val="222222"/>
          <w:sz w:val="20"/>
          <w:szCs w:val="20"/>
          <w:u w:val="none"/>
        </w:rPr>
      </w:pPr>
      <w:r w:rsidRPr="00344014">
        <w:rPr>
          <w:rFonts w:ascii="Tahoma" w:hAnsi="Tahoma" w:cs="Tahoma"/>
          <w:b w:val="0"/>
          <w:color w:val="222222"/>
          <w:sz w:val="20"/>
          <w:szCs w:val="20"/>
          <w:u w:val="none"/>
        </w:rPr>
        <w:t xml:space="preserve">Tout salarié de l’entreprise en contrat à durée indéterminée a la possibilité de verser </w:t>
      </w:r>
      <w:r w:rsidRPr="004A5CAC">
        <w:rPr>
          <w:rFonts w:ascii="Tahoma" w:hAnsi="Tahoma" w:cs="Tahoma"/>
          <w:color w:val="222222"/>
          <w:sz w:val="20"/>
          <w:szCs w:val="20"/>
          <w:u w:val="none"/>
        </w:rPr>
        <w:t>deux jours</w:t>
      </w:r>
      <w:r w:rsidRPr="00344014">
        <w:rPr>
          <w:rFonts w:ascii="Tahoma" w:hAnsi="Tahoma" w:cs="Tahoma"/>
          <w:b w:val="0"/>
          <w:color w:val="222222"/>
          <w:sz w:val="20"/>
          <w:szCs w:val="20"/>
          <w:u w:val="none"/>
        </w:rPr>
        <w:t xml:space="preserve"> par année civile dans le cadre de son Compte Epargne Temps.</w:t>
      </w:r>
    </w:p>
    <w:p w:rsidR="004A5CAC" w:rsidRDefault="004A5CAC" w:rsidP="002A22AF">
      <w:pPr>
        <w:pStyle w:val="Alinea"/>
        <w:spacing w:before="0"/>
        <w:ind w:left="0" w:right="0"/>
        <w:rPr>
          <w:rFonts w:ascii="Tahoma" w:hAnsi="Tahoma" w:cs="Tahoma"/>
          <w:b/>
          <w:bCs/>
          <w:iCs/>
          <w:sz w:val="20"/>
          <w:szCs w:val="20"/>
        </w:rPr>
      </w:pPr>
    </w:p>
    <w:p w:rsidR="0019524F" w:rsidRPr="00B61AFD" w:rsidRDefault="0073332B" w:rsidP="0073332B">
      <w:pPr>
        <w:pStyle w:val="Alinea"/>
        <w:spacing w:before="0"/>
        <w:ind w:left="0" w:right="0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 xml:space="preserve">Article </w:t>
      </w:r>
      <w:r w:rsidR="004A5CAC">
        <w:rPr>
          <w:rFonts w:ascii="Tahoma" w:hAnsi="Tahoma" w:cs="Tahoma"/>
          <w:b/>
          <w:bCs/>
          <w:iCs/>
          <w:sz w:val="20"/>
          <w:szCs w:val="20"/>
        </w:rPr>
        <w:t>3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- </w:t>
      </w:r>
      <w:r w:rsidR="00B00518">
        <w:rPr>
          <w:rFonts w:ascii="Tahoma" w:hAnsi="Tahoma" w:cs="Tahoma"/>
          <w:b/>
          <w:bCs/>
          <w:iCs/>
          <w:sz w:val="20"/>
          <w:szCs w:val="20"/>
        </w:rPr>
        <w:t>Entrée en vigueur et d</w:t>
      </w:r>
      <w:r w:rsidR="00C12DFE">
        <w:rPr>
          <w:rFonts w:ascii="Tahoma" w:hAnsi="Tahoma" w:cs="Tahoma"/>
          <w:b/>
          <w:bCs/>
          <w:iCs/>
          <w:sz w:val="20"/>
          <w:szCs w:val="20"/>
        </w:rPr>
        <w:t>urée de l’accord, révision et dénonciation</w:t>
      </w:r>
    </w:p>
    <w:p w:rsidR="00C12DFE" w:rsidRDefault="000D046F" w:rsidP="002A22AF">
      <w:pPr>
        <w:pStyle w:val="Alinea"/>
        <w:spacing w:before="80"/>
        <w:ind w:left="0" w:righ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 présent </w:t>
      </w:r>
      <w:r w:rsidR="00E22B62">
        <w:rPr>
          <w:rFonts w:ascii="Tahoma" w:hAnsi="Tahoma" w:cs="Tahoma"/>
          <w:sz w:val="20"/>
          <w:szCs w:val="20"/>
        </w:rPr>
        <w:t>avenant</w:t>
      </w:r>
      <w:r>
        <w:rPr>
          <w:rFonts w:ascii="Tahoma" w:hAnsi="Tahoma" w:cs="Tahoma"/>
          <w:sz w:val="20"/>
          <w:szCs w:val="20"/>
        </w:rPr>
        <w:t xml:space="preserve"> est</w:t>
      </w:r>
      <w:r w:rsidR="00C12DFE">
        <w:rPr>
          <w:rFonts w:ascii="Tahoma" w:hAnsi="Tahoma" w:cs="Tahoma"/>
          <w:sz w:val="20"/>
          <w:szCs w:val="20"/>
        </w:rPr>
        <w:t xml:space="preserve"> conclu </w:t>
      </w:r>
      <w:r>
        <w:rPr>
          <w:rFonts w:ascii="Tahoma" w:hAnsi="Tahoma" w:cs="Tahoma"/>
          <w:sz w:val="20"/>
          <w:szCs w:val="20"/>
        </w:rPr>
        <w:t xml:space="preserve">sans limitation de durée et </w:t>
      </w:r>
      <w:r w:rsidR="00C12DFE">
        <w:rPr>
          <w:rFonts w:ascii="Tahoma" w:hAnsi="Tahoma" w:cs="Tahoma"/>
          <w:sz w:val="20"/>
          <w:szCs w:val="20"/>
        </w:rPr>
        <w:t>s’appliquera</w:t>
      </w:r>
      <w:r w:rsidR="00475FE1">
        <w:rPr>
          <w:rFonts w:ascii="Tahoma" w:hAnsi="Tahoma" w:cs="Tahoma"/>
          <w:sz w:val="20"/>
          <w:szCs w:val="20"/>
        </w:rPr>
        <w:t xml:space="preserve"> de façon rétro</w:t>
      </w:r>
      <w:r w:rsidR="00D754C0">
        <w:rPr>
          <w:rFonts w:ascii="Tahoma" w:hAnsi="Tahoma" w:cs="Tahoma"/>
          <w:sz w:val="20"/>
          <w:szCs w:val="20"/>
        </w:rPr>
        <w:t>a</w:t>
      </w:r>
      <w:r w:rsidR="00475FE1">
        <w:rPr>
          <w:rFonts w:ascii="Tahoma" w:hAnsi="Tahoma" w:cs="Tahoma"/>
          <w:sz w:val="20"/>
          <w:szCs w:val="20"/>
        </w:rPr>
        <w:t>ctive</w:t>
      </w:r>
      <w:r w:rsidR="00C12DFE">
        <w:rPr>
          <w:rFonts w:ascii="Tahoma" w:hAnsi="Tahoma" w:cs="Tahoma"/>
          <w:sz w:val="20"/>
          <w:szCs w:val="20"/>
        </w:rPr>
        <w:t xml:space="preserve"> à compter du </w:t>
      </w:r>
      <w:r w:rsidR="00AA1939">
        <w:rPr>
          <w:rFonts w:ascii="Tahoma" w:hAnsi="Tahoma" w:cs="Tahoma"/>
          <w:sz w:val="20"/>
          <w:szCs w:val="20"/>
        </w:rPr>
        <w:t>1</w:t>
      </w:r>
      <w:r w:rsidR="00AA1939" w:rsidRPr="00AA1939">
        <w:rPr>
          <w:rFonts w:ascii="Tahoma" w:hAnsi="Tahoma" w:cs="Tahoma"/>
          <w:sz w:val="20"/>
          <w:szCs w:val="20"/>
          <w:vertAlign w:val="superscript"/>
        </w:rPr>
        <w:t>er</w:t>
      </w:r>
      <w:r w:rsidR="00AA1939">
        <w:rPr>
          <w:rFonts w:ascii="Tahoma" w:hAnsi="Tahoma" w:cs="Tahoma"/>
          <w:sz w:val="20"/>
          <w:szCs w:val="20"/>
        </w:rPr>
        <w:t xml:space="preserve"> janvier 2017.</w:t>
      </w:r>
    </w:p>
    <w:p w:rsidR="00B00518" w:rsidRDefault="00B00518" w:rsidP="000D046F">
      <w:pPr>
        <w:pStyle w:val="Alinea"/>
        <w:spacing w:before="80"/>
        <w:ind w:left="0" w:right="0"/>
        <w:rPr>
          <w:rFonts w:ascii="Tahoma" w:hAnsi="Tahoma" w:cs="Tahoma"/>
          <w:sz w:val="20"/>
          <w:szCs w:val="20"/>
        </w:rPr>
      </w:pPr>
    </w:p>
    <w:p w:rsidR="00B00518" w:rsidRPr="00B61AFD" w:rsidRDefault="00E26C1C" w:rsidP="00B00518">
      <w:pPr>
        <w:pStyle w:val="Alinea"/>
        <w:spacing w:before="0"/>
        <w:ind w:left="0" w:right="0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 xml:space="preserve">Article </w:t>
      </w:r>
      <w:r w:rsidR="004A5CAC">
        <w:rPr>
          <w:rFonts w:ascii="Tahoma" w:hAnsi="Tahoma" w:cs="Tahoma"/>
          <w:b/>
          <w:bCs/>
          <w:iCs/>
          <w:sz w:val="20"/>
          <w:szCs w:val="20"/>
        </w:rPr>
        <w:t>4</w:t>
      </w:r>
      <w:r w:rsidR="00B00518" w:rsidRPr="00B61AFD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="00B00518">
        <w:rPr>
          <w:rFonts w:ascii="Tahoma" w:hAnsi="Tahoma" w:cs="Tahoma"/>
          <w:b/>
          <w:bCs/>
          <w:iCs/>
          <w:sz w:val="20"/>
          <w:szCs w:val="20"/>
        </w:rPr>
        <w:t>– Révision et dénonciation de l’a</w:t>
      </w:r>
      <w:r w:rsidR="0073332B">
        <w:rPr>
          <w:rFonts w:ascii="Tahoma" w:hAnsi="Tahoma" w:cs="Tahoma"/>
          <w:b/>
          <w:bCs/>
          <w:iCs/>
          <w:sz w:val="20"/>
          <w:szCs w:val="20"/>
        </w:rPr>
        <w:t>venant</w:t>
      </w:r>
    </w:p>
    <w:p w:rsidR="000D046F" w:rsidRPr="00B61AFD" w:rsidRDefault="0019524F" w:rsidP="000D046F">
      <w:pPr>
        <w:pStyle w:val="Alinea"/>
        <w:spacing w:before="80"/>
        <w:ind w:left="0" w:right="0"/>
        <w:rPr>
          <w:rFonts w:ascii="Tahoma" w:hAnsi="Tahoma" w:cs="Tahoma"/>
          <w:sz w:val="20"/>
          <w:szCs w:val="20"/>
        </w:rPr>
      </w:pPr>
      <w:r w:rsidRPr="00B61AFD">
        <w:rPr>
          <w:rFonts w:ascii="Tahoma" w:hAnsi="Tahoma" w:cs="Tahoma"/>
          <w:sz w:val="20"/>
          <w:szCs w:val="20"/>
        </w:rPr>
        <w:t>L’a</w:t>
      </w:r>
      <w:r w:rsidR="0073332B">
        <w:rPr>
          <w:rFonts w:ascii="Tahoma" w:hAnsi="Tahoma" w:cs="Tahoma"/>
          <w:sz w:val="20"/>
          <w:szCs w:val="20"/>
        </w:rPr>
        <w:t xml:space="preserve">venant suit les mêmes règles de révision et de dénonciation que l’accord initial. </w:t>
      </w:r>
      <w:r w:rsidR="00EE5B7B">
        <w:rPr>
          <w:rFonts w:ascii="Tahoma" w:hAnsi="Tahoma" w:cs="Tahoma"/>
          <w:sz w:val="20"/>
          <w:szCs w:val="20"/>
        </w:rPr>
        <w:t xml:space="preserve">Il </w:t>
      </w:r>
      <w:r w:rsidR="000D046F">
        <w:rPr>
          <w:rFonts w:ascii="Tahoma" w:hAnsi="Tahoma" w:cs="Tahoma"/>
          <w:sz w:val="20"/>
          <w:szCs w:val="20"/>
        </w:rPr>
        <w:t>pour</w:t>
      </w:r>
      <w:r w:rsidR="00C12DFE">
        <w:rPr>
          <w:rFonts w:ascii="Tahoma" w:hAnsi="Tahoma" w:cs="Tahoma"/>
          <w:sz w:val="20"/>
          <w:szCs w:val="20"/>
        </w:rPr>
        <w:t>ra</w:t>
      </w:r>
      <w:r w:rsidRPr="00B61AFD">
        <w:rPr>
          <w:rFonts w:ascii="Tahoma" w:hAnsi="Tahoma" w:cs="Tahoma"/>
          <w:sz w:val="20"/>
          <w:szCs w:val="20"/>
        </w:rPr>
        <w:t xml:space="preserve"> être dénoncé par l’une ou </w:t>
      </w:r>
      <w:r w:rsidR="000D046F">
        <w:rPr>
          <w:rFonts w:ascii="Tahoma" w:hAnsi="Tahoma" w:cs="Tahoma"/>
          <w:sz w:val="20"/>
          <w:szCs w:val="20"/>
        </w:rPr>
        <w:t xml:space="preserve">l’autre des parties signataires sous réserve de respecter un délai de préavis de 3 mois. </w:t>
      </w:r>
      <w:r w:rsidR="000D046F" w:rsidRPr="00B61AFD">
        <w:rPr>
          <w:rFonts w:ascii="Tahoma" w:hAnsi="Tahoma" w:cs="Tahoma"/>
          <w:sz w:val="20"/>
          <w:szCs w:val="20"/>
        </w:rPr>
        <w:t>La dénonciation est notifiée à chacune des autres parties signataires ou adhérentes et doit donner lieu à dépôt conformément à l’article L. 2261-10 du Code du travail.</w:t>
      </w:r>
    </w:p>
    <w:p w:rsidR="0019524F" w:rsidRPr="00B61AFD" w:rsidRDefault="000D046F" w:rsidP="002A22AF">
      <w:pPr>
        <w:pStyle w:val="Alinea"/>
        <w:spacing w:before="80"/>
        <w:ind w:left="0" w:righ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dénonciation produit ses effets conformément à l’article L2261-9 du code du travail.</w:t>
      </w:r>
    </w:p>
    <w:p w:rsidR="00C12DFE" w:rsidRDefault="000D046F" w:rsidP="002A22AF">
      <w:pPr>
        <w:pStyle w:val="Alinea"/>
        <w:spacing w:before="80"/>
        <w:ind w:left="0" w:righ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L’accord pourra être révisé ou amendé partiellement à tout moment, par les parties signataires conformément à l’article L2261-7 du code du travail.</w:t>
      </w:r>
    </w:p>
    <w:p w:rsidR="00C12DFE" w:rsidRPr="00B61AFD" w:rsidRDefault="00C12DFE" w:rsidP="002A22AF">
      <w:pPr>
        <w:pStyle w:val="Alinea"/>
        <w:spacing w:before="80"/>
        <w:ind w:left="0" w:righ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En cas</w:t>
      </w:r>
      <w:r w:rsidR="00654547">
        <w:rPr>
          <w:rFonts w:ascii="Tahoma" w:hAnsi="Tahoma" w:cs="Tahoma"/>
          <w:sz w:val="20"/>
          <w:szCs w:val="20"/>
        </w:rPr>
        <w:t xml:space="preserve"> de difficultés</w:t>
      </w:r>
      <w:r>
        <w:rPr>
          <w:rFonts w:ascii="Tahoma" w:hAnsi="Tahoma" w:cs="Tahoma"/>
          <w:sz w:val="20"/>
          <w:szCs w:val="20"/>
        </w:rPr>
        <w:t xml:space="preserve"> d’application du compte épargne temps, les parties signataires </w:t>
      </w:r>
      <w:r w:rsidR="000D046F"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z w:val="20"/>
          <w:szCs w:val="20"/>
        </w:rPr>
        <w:t xml:space="preserve"> réuniront </w:t>
      </w:r>
      <w:r w:rsidR="000D046F">
        <w:rPr>
          <w:rFonts w:ascii="Tahoma" w:hAnsi="Tahoma" w:cs="Tahoma"/>
          <w:sz w:val="20"/>
          <w:szCs w:val="20"/>
        </w:rPr>
        <w:t>à l’initiative de la partie la plus diligente afin d’examiner les aménagements à apporter.</w:t>
      </w:r>
    </w:p>
    <w:p w:rsidR="000D046F" w:rsidRDefault="000D046F" w:rsidP="000D046F">
      <w:pPr>
        <w:pStyle w:val="Tartc"/>
        <w:spacing w:before="0" w:after="0"/>
        <w:ind w:left="0" w:right="0"/>
        <w:rPr>
          <w:rFonts w:ascii="Tahoma" w:hAnsi="Tahoma" w:cs="Tahoma"/>
          <w:sz w:val="20"/>
          <w:szCs w:val="20"/>
          <w:u w:val="none"/>
        </w:rPr>
      </w:pPr>
    </w:p>
    <w:p w:rsidR="000D046F" w:rsidRPr="00B61AFD" w:rsidRDefault="00DA5FEA" w:rsidP="000D046F">
      <w:pPr>
        <w:pStyle w:val="Tartc"/>
        <w:spacing w:before="0" w:after="0"/>
        <w:ind w:left="0" w:right="0"/>
        <w:rPr>
          <w:rFonts w:ascii="Tahoma" w:hAnsi="Tahoma" w:cs="Tahoma"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  <w:u w:val="none"/>
        </w:rPr>
        <w:t xml:space="preserve">Article </w:t>
      </w:r>
      <w:r w:rsidR="0073332B">
        <w:rPr>
          <w:rFonts w:ascii="Tahoma" w:hAnsi="Tahoma" w:cs="Tahoma"/>
          <w:sz w:val="20"/>
          <w:szCs w:val="20"/>
          <w:u w:val="none"/>
        </w:rPr>
        <w:t>4</w:t>
      </w:r>
      <w:r w:rsidR="00B00518">
        <w:rPr>
          <w:rFonts w:ascii="Tahoma" w:hAnsi="Tahoma" w:cs="Tahoma"/>
          <w:sz w:val="20"/>
          <w:szCs w:val="20"/>
          <w:u w:val="none"/>
        </w:rPr>
        <w:t xml:space="preserve"> </w:t>
      </w:r>
      <w:r w:rsidR="000D046F" w:rsidRPr="00B61AFD">
        <w:rPr>
          <w:rFonts w:ascii="Tahoma" w:hAnsi="Tahoma" w:cs="Tahoma"/>
          <w:sz w:val="20"/>
          <w:szCs w:val="20"/>
          <w:u w:val="none"/>
        </w:rPr>
        <w:t xml:space="preserve">- </w:t>
      </w:r>
      <w:r w:rsidR="00A53288">
        <w:rPr>
          <w:rFonts w:ascii="Tahoma" w:hAnsi="Tahoma" w:cs="Tahoma"/>
          <w:sz w:val="20"/>
          <w:szCs w:val="20"/>
          <w:u w:val="none"/>
        </w:rPr>
        <w:t>Formalités</w:t>
      </w:r>
    </w:p>
    <w:p w:rsidR="00A53288" w:rsidRDefault="00A53288" w:rsidP="00EF1F20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Conformément à l’article L.2231-5 du code du travail, le texte du présent a</w:t>
      </w:r>
      <w:r w:rsidR="00AC428D">
        <w:rPr>
          <w:rFonts w:ascii="Tahoma" w:hAnsi="Tahoma" w:cs="Tahoma"/>
        </w:rPr>
        <w:t xml:space="preserve">venant </w:t>
      </w:r>
      <w:r>
        <w:rPr>
          <w:rFonts w:ascii="Tahoma" w:hAnsi="Tahoma" w:cs="Tahoma"/>
        </w:rPr>
        <w:t>est notifié à chacune des organisations syndicales.</w:t>
      </w:r>
    </w:p>
    <w:p w:rsidR="00EF1F20" w:rsidRPr="00C704E1" w:rsidRDefault="00A53288" w:rsidP="00A53288">
      <w:pPr>
        <w:pStyle w:val="NormalWeb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Conformément à l’article D.2231-5 du code du travail, le</w:t>
      </w:r>
      <w:r w:rsidRPr="00C704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texte du présent a</w:t>
      </w:r>
      <w:r w:rsidR="00AC428D">
        <w:rPr>
          <w:rFonts w:ascii="Tahoma" w:hAnsi="Tahoma" w:cs="Tahoma"/>
        </w:rPr>
        <w:t xml:space="preserve">venant </w:t>
      </w:r>
      <w:r>
        <w:rPr>
          <w:rFonts w:ascii="Tahoma" w:hAnsi="Tahoma" w:cs="Tahoma"/>
        </w:rPr>
        <w:t xml:space="preserve">est </w:t>
      </w:r>
      <w:r w:rsidR="00EF1F20" w:rsidRPr="00C704E1">
        <w:rPr>
          <w:rFonts w:ascii="Tahoma" w:hAnsi="Tahoma" w:cs="Tahoma"/>
        </w:rPr>
        <w:t>déposé auprès de la D</w:t>
      </w:r>
      <w:r>
        <w:rPr>
          <w:rFonts w:ascii="Tahoma" w:hAnsi="Tahoma" w:cs="Tahoma"/>
        </w:rPr>
        <w:t>IRECCTE</w:t>
      </w:r>
      <w:r w:rsidR="00EF1F20" w:rsidRPr="00C704E1">
        <w:rPr>
          <w:rFonts w:ascii="Tahoma" w:hAnsi="Tahoma" w:cs="Tahoma"/>
        </w:rPr>
        <w:t xml:space="preserve"> dans le ressort de laquelle il a été conclu, en 2 exemplaires, dont une version sur support papier signé des parties et une version sur support électronique.</w:t>
      </w:r>
      <w:r w:rsidR="00EF1F20">
        <w:rPr>
          <w:rFonts w:ascii="Tahoma" w:hAnsi="Tahoma" w:cs="Tahoma"/>
        </w:rPr>
        <w:t xml:space="preserve"> Il sera également déposé au greffe du Tribunal des Prud’hommes.</w:t>
      </w:r>
    </w:p>
    <w:p w:rsidR="00EF1F20" w:rsidRPr="00C704E1" w:rsidRDefault="00EF1F20" w:rsidP="00EF1F20">
      <w:pPr>
        <w:rPr>
          <w:rFonts w:ascii="Tahoma" w:hAnsi="Tahoma" w:cs="Tahoma"/>
          <w:sz w:val="20"/>
          <w:szCs w:val="20"/>
        </w:rPr>
      </w:pPr>
    </w:p>
    <w:p w:rsidR="00EF1F20" w:rsidRPr="00C704E1" w:rsidRDefault="00EF1F20" w:rsidP="00EF1F20">
      <w:pPr>
        <w:ind w:left="0"/>
        <w:rPr>
          <w:rFonts w:ascii="Tahoma" w:hAnsi="Tahoma" w:cs="Tahoma"/>
          <w:sz w:val="20"/>
          <w:szCs w:val="20"/>
        </w:rPr>
      </w:pPr>
      <w:r w:rsidRPr="00C704E1">
        <w:rPr>
          <w:rFonts w:ascii="Tahoma" w:hAnsi="Tahoma" w:cs="Tahoma"/>
          <w:sz w:val="20"/>
          <w:szCs w:val="20"/>
        </w:rPr>
        <w:t xml:space="preserve">Fait à Villeneuve d’Ascq, le </w:t>
      </w:r>
      <w:r w:rsidR="00D30E21">
        <w:rPr>
          <w:rFonts w:ascii="Tahoma" w:hAnsi="Tahoma" w:cs="Tahoma"/>
          <w:sz w:val="20"/>
          <w:szCs w:val="20"/>
        </w:rPr>
        <w:t xml:space="preserve"> 28 septembre 2017</w:t>
      </w:r>
    </w:p>
    <w:p w:rsidR="00EF1F20" w:rsidRPr="00C704E1" w:rsidRDefault="00EF1F20" w:rsidP="00EF1F20">
      <w:pPr>
        <w:ind w:left="0"/>
        <w:rPr>
          <w:rFonts w:ascii="Tahoma" w:hAnsi="Tahoma" w:cs="Tahoma"/>
          <w:sz w:val="20"/>
          <w:szCs w:val="20"/>
        </w:rPr>
      </w:pPr>
    </w:p>
    <w:p w:rsidR="00EF1F20" w:rsidRPr="00C704E1" w:rsidRDefault="00EF1F20" w:rsidP="00EF1F20">
      <w:pPr>
        <w:ind w:left="0"/>
        <w:rPr>
          <w:rFonts w:ascii="Tahoma" w:hAnsi="Tahoma" w:cs="Tahoma"/>
          <w:sz w:val="20"/>
          <w:szCs w:val="20"/>
        </w:rPr>
      </w:pPr>
      <w:r w:rsidRPr="00C704E1">
        <w:rPr>
          <w:rFonts w:ascii="Tahoma" w:hAnsi="Tahoma" w:cs="Tahoma"/>
          <w:b/>
          <w:sz w:val="20"/>
          <w:szCs w:val="20"/>
        </w:rPr>
        <w:t>Pour l’organisation syndicale FO</w:t>
      </w:r>
      <w:r w:rsidRPr="00C704E1">
        <w:rPr>
          <w:rFonts w:ascii="Tahoma" w:hAnsi="Tahoma" w:cs="Tahoma"/>
          <w:b/>
          <w:sz w:val="20"/>
          <w:szCs w:val="20"/>
        </w:rPr>
        <w:tab/>
      </w:r>
      <w:r w:rsidRPr="00C704E1">
        <w:rPr>
          <w:rFonts w:ascii="Tahoma" w:hAnsi="Tahoma" w:cs="Tahoma"/>
          <w:sz w:val="20"/>
          <w:szCs w:val="20"/>
        </w:rPr>
        <w:tab/>
      </w:r>
      <w:r w:rsidRPr="00C704E1">
        <w:rPr>
          <w:rFonts w:ascii="Tahoma" w:hAnsi="Tahoma" w:cs="Tahoma"/>
          <w:sz w:val="20"/>
          <w:szCs w:val="20"/>
        </w:rPr>
        <w:tab/>
      </w:r>
      <w:r w:rsidRPr="00C704E1">
        <w:rPr>
          <w:rFonts w:ascii="Tahoma" w:hAnsi="Tahoma" w:cs="Tahoma"/>
          <w:sz w:val="20"/>
          <w:szCs w:val="20"/>
        </w:rPr>
        <w:tab/>
      </w:r>
      <w:r w:rsidRPr="00C704E1">
        <w:rPr>
          <w:rFonts w:ascii="Tahoma" w:hAnsi="Tahoma" w:cs="Tahoma"/>
          <w:b/>
          <w:sz w:val="20"/>
          <w:szCs w:val="20"/>
        </w:rPr>
        <w:t>Pour la Direction</w:t>
      </w:r>
    </w:p>
    <w:p w:rsidR="00EF1F20" w:rsidRPr="00C704E1" w:rsidRDefault="00EF1F20" w:rsidP="00EF1F20">
      <w:pPr>
        <w:ind w:left="0"/>
        <w:rPr>
          <w:rFonts w:ascii="Tahoma" w:hAnsi="Tahoma" w:cs="Tahoma"/>
          <w:sz w:val="20"/>
          <w:szCs w:val="20"/>
        </w:rPr>
      </w:pPr>
    </w:p>
    <w:p w:rsidR="00EF1F20" w:rsidRPr="00C704E1" w:rsidRDefault="00F17C54" w:rsidP="00EF1F20">
      <w:pPr>
        <w:ind w:left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M./</w:t>
      </w:r>
      <w:proofErr w:type="gramEnd"/>
      <w:r>
        <w:rPr>
          <w:rFonts w:ascii="Tahoma" w:hAnsi="Tahoma" w:cs="Tahoma"/>
          <w:sz w:val="20"/>
          <w:szCs w:val="20"/>
        </w:rPr>
        <w:t>MME</w:t>
      </w:r>
      <w:r w:rsidR="00EF1F20">
        <w:rPr>
          <w:rFonts w:ascii="Tahoma" w:hAnsi="Tahoma" w:cs="Tahoma"/>
          <w:sz w:val="20"/>
          <w:szCs w:val="20"/>
        </w:rPr>
        <w:tab/>
      </w:r>
      <w:r w:rsidR="00EF1F20">
        <w:rPr>
          <w:rFonts w:ascii="Tahoma" w:hAnsi="Tahoma" w:cs="Tahoma"/>
          <w:sz w:val="20"/>
          <w:szCs w:val="20"/>
        </w:rPr>
        <w:tab/>
      </w:r>
      <w:r w:rsidR="00EF1F20">
        <w:rPr>
          <w:rFonts w:ascii="Tahoma" w:hAnsi="Tahoma" w:cs="Tahoma"/>
          <w:sz w:val="20"/>
          <w:szCs w:val="20"/>
        </w:rPr>
        <w:tab/>
      </w:r>
      <w:r w:rsidR="00EF1F20">
        <w:rPr>
          <w:rFonts w:ascii="Tahoma" w:hAnsi="Tahoma" w:cs="Tahoma"/>
          <w:sz w:val="20"/>
          <w:szCs w:val="20"/>
        </w:rPr>
        <w:tab/>
      </w:r>
      <w:r w:rsidR="00EF1F20">
        <w:rPr>
          <w:rFonts w:ascii="Tahoma" w:hAnsi="Tahoma" w:cs="Tahoma"/>
          <w:sz w:val="20"/>
          <w:szCs w:val="20"/>
        </w:rPr>
        <w:tab/>
      </w:r>
      <w:r w:rsidR="00EF1F2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M./MME</w:t>
      </w:r>
      <w:r>
        <w:rPr>
          <w:rFonts w:ascii="Tahoma" w:hAnsi="Tahoma" w:cs="Tahoma"/>
          <w:sz w:val="20"/>
          <w:szCs w:val="20"/>
        </w:rPr>
        <w:tab/>
      </w:r>
    </w:p>
    <w:p w:rsidR="006E2B48" w:rsidRPr="009D1C24" w:rsidRDefault="006E2B48" w:rsidP="002A22AF">
      <w:pPr>
        <w:pStyle w:val="Alinea"/>
        <w:spacing w:before="0"/>
        <w:ind w:left="0" w:right="0"/>
        <w:rPr>
          <w:sz w:val="23"/>
          <w:szCs w:val="23"/>
        </w:rPr>
      </w:pPr>
    </w:p>
    <w:p w:rsidR="00EF1F20" w:rsidRPr="00C704E1" w:rsidRDefault="00EF1F20" w:rsidP="00EF1F20">
      <w:pPr>
        <w:ind w:left="0"/>
        <w:rPr>
          <w:rFonts w:ascii="Tahoma" w:hAnsi="Tahoma" w:cs="Tahoma"/>
          <w:sz w:val="20"/>
          <w:szCs w:val="20"/>
        </w:rPr>
      </w:pPr>
      <w:r w:rsidRPr="00C704E1">
        <w:rPr>
          <w:rFonts w:ascii="Tahoma" w:hAnsi="Tahoma" w:cs="Tahoma"/>
          <w:b/>
          <w:sz w:val="20"/>
          <w:szCs w:val="20"/>
        </w:rPr>
        <w:t xml:space="preserve">Pour l’organisation syndicale </w:t>
      </w:r>
      <w:r w:rsidR="00E22B62">
        <w:rPr>
          <w:rFonts w:ascii="Tahoma" w:hAnsi="Tahoma" w:cs="Tahoma"/>
          <w:b/>
          <w:sz w:val="20"/>
          <w:szCs w:val="20"/>
        </w:rPr>
        <w:t>CFE-CGC</w:t>
      </w:r>
      <w:r w:rsidRPr="00C704E1">
        <w:rPr>
          <w:rFonts w:ascii="Tahoma" w:hAnsi="Tahoma" w:cs="Tahoma"/>
          <w:sz w:val="20"/>
          <w:szCs w:val="20"/>
        </w:rPr>
        <w:tab/>
      </w:r>
      <w:r w:rsidRPr="00C704E1">
        <w:rPr>
          <w:rFonts w:ascii="Tahoma" w:hAnsi="Tahoma" w:cs="Tahoma"/>
          <w:sz w:val="20"/>
          <w:szCs w:val="20"/>
        </w:rPr>
        <w:tab/>
      </w:r>
      <w:r w:rsidRPr="00C704E1">
        <w:rPr>
          <w:rFonts w:ascii="Tahoma" w:hAnsi="Tahoma" w:cs="Tahoma"/>
          <w:sz w:val="20"/>
          <w:szCs w:val="20"/>
        </w:rPr>
        <w:tab/>
      </w:r>
    </w:p>
    <w:p w:rsidR="00EF1F20" w:rsidRPr="00C704E1" w:rsidRDefault="00EF1F20" w:rsidP="00EF1F20">
      <w:pPr>
        <w:ind w:left="0"/>
        <w:rPr>
          <w:rFonts w:ascii="Tahoma" w:hAnsi="Tahoma" w:cs="Tahoma"/>
          <w:sz w:val="20"/>
          <w:szCs w:val="20"/>
        </w:rPr>
      </w:pPr>
    </w:p>
    <w:p w:rsidR="00EF1F20" w:rsidRPr="00C704E1" w:rsidRDefault="00F17C54" w:rsidP="00EF1F20">
      <w:pPr>
        <w:ind w:left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M./</w:t>
      </w:r>
      <w:proofErr w:type="gramEnd"/>
      <w:r>
        <w:rPr>
          <w:rFonts w:ascii="Tahoma" w:hAnsi="Tahoma" w:cs="Tahoma"/>
          <w:sz w:val="20"/>
          <w:szCs w:val="20"/>
        </w:rPr>
        <w:t>MME</w:t>
      </w:r>
      <w:r>
        <w:rPr>
          <w:rFonts w:ascii="Tahoma" w:hAnsi="Tahoma" w:cs="Tahoma"/>
          <w:sz w:val="20"/>
          <w:szCs w:val="20"/>
        </w:rPr>
        <w:tab/>
      </w:r>
      <w:r w:rsidR="00EF1F20">
        <w:rPr>
          <w:rFonts w:ascii="Tahoma" w:hAnsi="Tahoma" w:cs="Tahoma"/>
          <w:sz w:val="20"/>
          <w:szCs w:val="20"/>
        </w:rPr>
        <w:tab/>
      </w:r>
      <w:r w:rsidR="00EF1F20">
        <w:rPr>
          <w:rFonts w:ascii="Tahoma" w:hAnsi="Tahoma" w:cs="Tahoma"/>
          <w:sz w:val="20"/>
          <w:szCs w:val="20"/>
        </w:rPr>
        <w:tab/>
      </w:r>
      <w:r w:rsidR="00EF1F20">
        <w:rPr>
          <w:rFonts w:ascii="Tahoma" w:hAnsi="Tahoma" w:cs="Tahoma"/>
          <w:sz w:val="20"/>
          <w:szCs w:val="20"/>
        </w:rPr>
        <w:tab/>
      </w:r>
      <w:r w:rsidR="00EF1F20">
        <w:rPr>
          <w:rFonts w:ascii="Tahoma" w:hAnsi="Tahoma" w:cs="Tahoma"/>
          <w:sz w:val="20"/>
          <w:szCs w:val="20"/>
        </w:rPr>
        <w:tab/>
      </w:r>
      <w:r w:rsidR="00EF1F20">
        <w:rPr>
          <w:rFonts w:ascii="Tahoma" w:hAnsi="Tahoma" w:cs="Tahoma"/>
          <w:sz w:val="20"/>
          <w:szCs w:val="20"/>
        </w:rPr>
        <w:tab/>
      </w:r>
      <w:r w:rsidR="00EF1F20">
        <w:rPr>
          <w:rFonts w:ascii="Tahoma" w:hAnsi="Tahoma" w:cs="Tahoma"/>
          <w:sz w:val="20"/>
          <w:szCs w:val="20"/>
        </w:rPr>
        <w:tab/>
      </w:r>
    </w:p>
    <w:p w:rsidR="00676830" w:rsidRPr="009D1C24" w:rsidRDefault="00676830" w:rsidP="002A22AF">
      <w:pPr>
        <w:pStyle w:val="OUtils"/>
        <w:ind w:left="0"/>
        <w:jc w:val="both"/>
      </w:pPr>
    </w:p>
    <w:sectPr w:rsidR="00676830" w:rsidRPr="009D1C24" w:rsidSect="00440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D4" w:rsidRDefault="009039D4">
      <w:r>
        <w:separator/>
      </w:r>
    </w:p>
  </w:endnote>
  <w:endnote w:type="continuationSeparator" w:id="0">
    <w:p w:rsidR="009039D4" w:rsidRDefault="0090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38" w:rsidRDefault="007A463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25843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834C74" w:rsidRPr="00834C74" w:rsidRDefault="00834C74">
        <w:pPr>
          <w:pStyle w:val="Pieddepage"/>
          <w:jc w:val="right"/>
          <w:rPr>
            <w:rFonts w:ascii="Tahoma" w:hAnsi="Tahoma" w:cs="Tahoma"/>
            <w:sz w:val="20"/>
            <w:szCs w:val="20"/>
          </w:rPr>
        </w:pPr>
        <w:r w:rsidRPr="00834C74">
          <w:rPr>
            <w:rFonts w:ascii="Tahoma" w:hAnsi="Tahoma" w:cs="Tahoma"/>
            <w:sz w:val="20"/>
            <w:szCs w:val="20"/>
          </w:rPr>
          <w:fldChar w:fldCharType="begin"/>
        </w:r>
        <w:r w:rsidRPr="00834C74">
          <w:rPr>
            <w:rFonts w:ascii="Tahoma" w:hAnsi="Tahoma" w:cs="Tahoma"/>
            <w:sz w:val="20"/>
            <w:szCs w:val="20"/>
          </w:rPr>
          <w:instrText>PAGE   \* MERGEFORMAT</w:instrText>
        </w:r>
        <w:r w:rsidRPr="00834C74">
          <w:rPr>
            <w:rFonts w:ascii="Tahoma" w:hAnsi="Tahoma" w:cs="Tahoma"/>
            <w:sz w:val="20"/>
            <w:szCs w:val="20"/>
          </w:rPr>
          <w:fldChar w:fldCharType="separate"/>
        </w:r>
        <w:r w:rsidR="00F17C54">
          <w:rPr>
            <w:rFonts w:ascii="Tahoma" w:hAnsi="Tahoma" w:cs="Tahoma"/>
            <w:noProof/>
            <w:sz w:val="20"/>
            <w:szCs w:val="20"/>
          </w:rPr>
          <w:t>2</w:t>
        </w:r>
        <w:r w:rsidRPr="00834C7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9039D4" w:rsidRDefault="009039D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38" w:rsidRDefault="007A46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D4" w:rsidRDefault="009039D4">
      <w:r>
        <w:separator/>
      </w:r>
    </w:p>
  </w:footnote>
  <w:footnote w:type="continuationSeparator" w:id="0">
    <w:p w:rsidR="009039D4" w:rsidRDefault="00903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38" w:rsidRDefault="007A463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38" w:rsidRDefault="007A463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38" w:rsidRDefault="007A46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002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E"/>
    <w:multiLevelType w:val="singleLevel"/>
    <w:tmpl w:val="AC42F68A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2">
    <w:nsid w:val="044321EC"/>
    <w:multiLevelType w:val="hybridMultilevel"/>
    <w:tmpl w:val="197AD708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3">
    <w:nsid w:val="11616792"/>
    <w:multiLevelType w:val="multilevel"/>
    <w:tmpl w:val="BE602088"/>
    <w:lvl w:ilvl="0">
      <w:start w:val="1"/>
      <w:numFmt w:val="bullet"/>
      <w:pStyle w:val="NormalPUCE"/>
      <w:lvlText w:val=""/>
      <w:lvlJc w:val="left"/>
      <w:pPr>
        <w:tabs>
          <w:tab w:val="num" w:pos="1040"/>
        </w:tabs>
        <w:ind w:left="794" w:hanging="11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4">
    <w:nsid w:val="18E258C5"/>
    <w:multiLevelType w:val="hybridMultilevel"/>
    <w:tmpl w:val="89F4D46E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5">
    <w:nsid w:val="3098069A"/>
    <w:multiLevelType w:val="multilevel"/>
    <w:tmpl w:val="EAFA29CA"/>
    <w:lvl w:ilvl="0">
      <w:start w:val="1"/>
      <w:numFmt w:val="bullet"/>
      <w:pStyle w:val="ListeTIRET"/>
      <w:lvlText w:val="-"/>
      <w:lvlJc w:val="left"/>
      <w:pPr>
        <w:tabs>
          <w:tab w:val="num" w:pos="1494"/>
        </w:tabs>
        <w:ind w:left="1304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F043CF"/>
    <w:multiLevelType w:val="multilevel"/>
    <w:tmpl w:val="E348BD2C"/>
    <w:lvl w:ilvl="0">
      <w:start w:val="1"/>
      <w:numFmt w:val="bullet"/>
      <w:lvlText w:val="-"/>
      <w:lvlJc w:val="left"/>
      <w:pPr>
        <w:tabs>
          <w:tab w:val="num" w:pos="2741"/>
        </w:tabs>
        <w:ind w:left="2495" w:hanging="114"/>
      </w:pPr>
      <w:rPr>
        <w:rFonts w:hint="default"/>
      </w:rPr>
    </w:lvl>
    <w:lvl w:ilvl="1">
      <w:start w:val="1"/>
      <w:numFmt w:val="bullet"/>
      <w:pStyle w:val="NormalTIRETLISTE"/>
      <w:lvlText w:val="-"/>
      <w:lvlJc w:val="left"/>
      <w:pPr>
        <w:tabs>
          <w:tab w:val="num" w:pos="1040"/>
        </w:tabs>
        <w:ind w:left="794" w:hanging="11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7">
    <w:nsid w:val="552E7C2A"/>
    <w:multiLevelType w:val="hybridMultilevel"/>
    <w:tmpl w:val="6ED0B93C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8">
    <w:nsid w:val="5C3A62FD"/>
    <w:multiLevelType w:val="hybridMultilevel"/>
    <w:tmpl w:val="C414DE24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9">
    <w:nsid w:val="60D35971"/>
    <w:multiLevelType w:val="multilevel"/>
    <w:tmpl w:val="035C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F2981"/>
    <w:multiLevelType w:val="hybridMultilevel"/>
    <w:tmpl w:val="E36A08E2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1">
    <w:nsid w:val="726274CD"/>
    <w:multiLevelType w:val="hybridMultilevel"/>
    <w:tmpl w:val="460E08D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FE13746"/>
    <w:multiLevelType w:val="hybridMultilevel"/>
    <w:tmpl w:val="328C827E"/>
    <w:lvl w:ilvl="0" w:tplc="B2F04C7A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454"/>
        <w:lvlJc w:val="left"/>
        <w:rPr>
          <w:rFonts w:ascii="Symbol" w:hAnsi="Symbol" w:cs="Symbol" w:hint="default"/>
        </w:rPr>
      </w:lvl>
    </w:lvlOverride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30"/>
    <w:rsid w:val="000054B6"/>
    <w:rsid w:val="00014D78"/>
    <w:rsid w:val="000727FF"/>
    <w:rsid w:val="00082ED7"/>
    <w:rsid w:val="000B4FB8"/>
    <w:rsid w:val="000C4C42"/>
    <w:rsid w:val="000D046F"/>
    <w:rsid w:val="0014098D"/>
    <w:rsid w:val="0014293C"/>
    <w:rsid w:val="00183A96"/>
    <w:rsid w:val="0019524F"/>
    <w:rsid w:val="001A2223"/>
    <w:rsid w:val="001A4060"/>
    <w:rsid w:val="001A4A1E"/>
    <w:rsid w:val="001B1490"/>
    <w:rsid w:val="001C0C4E"/>
    <w:rsid w:val="001C35DE"/>
    <w:rsid w:val="001D338D"/>
    <w:rsid w:val="00217F89"/>
    <w:rsid w:val="002346D5"/>
    <w:rsid w:val="00272006"/>
    <w:rsid w:val="00276BDF"/>
    <w:rsid w:val="00283607"/>
    <w:rsid w:val="0028525C"/>
    <w:rsid w:val="0028792C"/>
    <w:rsid w:val="002A22AF"/>
    <w:rsid w:val="002C0A73"/>
    <w:rsid w:val="00323F3E"/>
    <w:rsid w:val="00324AFF"/>
    <w:rsid w:val="00337556"/>
    <w:rsid w:val="00344014"/>
    <w:rsid w:val="00346A63"/>
    <w:rsid w:val="0038408C"/>
    <w:rsid w:val="003B25D6"/>
    <w:rsid w:val="00440112"/>
    <w:rsid w:val="00441051"/>
    <w:rsid w:val="00452207"/>
    <w:rsid w:val="00475FE1"/>
    <w:rsid w:val="004A5CAC"/>
    <w:rsid w:val="004B6A4D"/>
    <w:rsid w:val="004C4F45"/>
    <w:rsid w:val="004E026D"/>
    <w:rsid w:val="004F1B88"/>
    <w:rsid w:val="00547190"/>
    <w:rsid w:val="00555D26"/>
    <w:rsid w:val="00562931"/>
    <w:rsid w:val="00586844"/>
    <w:rsid w:val="005B64BE"/>
    <w:rsid w:val="00601954"/>
    <w:rsid w:val="00617C9F"/>
    <w:rsid w:val="006439B2"/>
    <w:rsid w:val="0065355B"/>
    <w:rsid w:val="00654547"/>
    <w:rsid w:val="00673E57"/>
    <w:rsid w:val="00676830"/>
    <w:rsid w:val="006A0FF6"/>
    <w:rsid w:val="006E2A5A"/>
    <w:rsid w:val="006E2B48"/>
    <w:rsid w:val="006F6E91"/>
    <w:rsid w:val="0073332B"/>
    <w:rsid w:val="00737739"/>
    <w:rsid w:val="007378CD"/>
    <w:rsid w:val="0075061A"/>
    <w:rsid w:val="007746FB"/>
    <w:rsid w:val="007A4638"/>
    <w:rsid w:val="007B2F31"/>
    <w:rsid w:val="007B33E1"/>
    <w:rsid w:val="007C753F"/>
    <w:rsid w:val="007D2FF1"/>
    <w:rsid w:val="0081386A"/>
    <w:rsid w:val="00834C74"/>
    <w:rsid w:val="008552CE"/>
    <w:rsid w:val="00860117"/>
    <w:rsid w:val="008602C4"/>
    <w:rsid w:val="00861568"/>
    <w:rsid w:val="0086792D"/>
    <w:rsid w:val="008865F9"/>
    <w:rsid w:val="0089709F"/>
    <w:rsid w:val="00897476"/>
    <w:rsid w:val="008B5E1E"/>
    <w:rsid w:val="008D112A"/>
    <w:rsid w:val="008F0C45"/>
    <w:rsid w:val="008F165B"/>
    <w:rsid w:val="008F7277"/>
    <w:rsid w:val="009039D4"/>
    <w:rsid w:val="009153F9"/>
    <w:rsid w:val="009216BA"/>
    <w:rsid w:val="00932007"/>
    <w:rsid w:val="00955B84"/>
    <w:rsid w:val="00960222"/>
    <w:rsid w:val="009607FC"/>
    <w:rsid w:val="00982CEE"/>
    <w:rsid w:val="009A1BBC"/>
    <w:rsid w:val="009B1843"/>
    <w:rsid w:val="009D04E8"/>
    <w:rsid w:val="009D1C24"/>
    <w:rsid w:val="00A01FAD"/>
    <w:rsid w:val="00A128F1"/>
    <w:rsid w:val="00A3170C"/>
    <w:rsid w:val="00A53288"/>
    <w:rsid w:val="00AA1939"/>
    <w:rsid w:val="00AA1C1F"/>
    <w:rsid w:val="00AA5BD0"/>
    <w:rsid w:val="00AC428D"/>
    <w:rsid w:val="00AE0EB6"/>
    <w:rsid w:val="00B00518"/>
    <w:rsid w:val="00B61AFD"/>
    <w:rsid w:val="00B624D0"/>
    <w:rsid w:val="00B6573E"/>
    <w:rsid w:val="00B8016E"/>
    <w:rsid w:val="00B858A6"/>
    <w:rsid w:val="00B92FEF"/>
    <w:rsid w:val="00B94CDC"/>
    <w:rsid w:val="00B95744"/>
    <w:rsid w:val="00BB2AA6"/>
    <w:rsid w:val="00BC4074"/>
    <w:rsid w:val="00BF47CF"/>
    <w:rsid w:val="00C12DFE"/>
    <w:rsid w:val="00C411DB"/>
    <w:rsid w:val="00C52931"/>
    <w:rsid w:val="00C52B8C"/>
    <w:rsid w:val="00C83403"/>
    <w:rsid w:val="00C844AE"/>
    <w:rsid w:val="00C903E9"/>
    <w:rsid w:val="00CA6687"/>
    <w:rsid w:val="00CA67FC"/>
    <w:rsid w:val="00CE7380"/>
    <w:rsid w:val="00CF2183"/>
    <w:rsid w:val="00D30E21"/>
    <w:rsid w:val="00D36846"/>
    <w:rsid w:val="00D416CE"/>
    <w:rsid w:val="00D463BB"/>
    <w:rsid w:val="00D507F1"/>
    <w:rsid w:val="00D754C0"/>
    <w:rsid w:val="00D872B0"/>
    <w:rsid w:val="00D911DA"/>
    <w:rsid w:val="00DA5FEA"/>
    <w:rsid w:val="00DD52B1"/>
    <w:rsid w:val="00E22B62"/>
    <w:rsid w:val="00E24B42"/>
    <w:rsid w:val="00E26C1C"/>
    <w:rsid w:val="00E57DB9"/>
    <w:rsid w:val="00E601E4"/>
    <w:rsid w:val="00E71000"/>
    <w:rsid w:val="00E7253F"/>
    <w:rsid w:val="00E74C3C"/>
    <w:rsid w:val="00E821A1"/>
    <w:rsid w:val="00E867A5"/>
    <w:rsid w:val="00E921A5"/>
    <w:rsid w:val="00E93FC9"/>
    <w:rsid w:val="00EA1348"/>
    <w:rsid w:val="00EB757B"/>
    <w:rsid w:val="00EC0B1E"/>
    <w:rsid w:val="00EC7A24"/>
    <w:rsid w:val="00ED00AA"/>
    <w:rsid w:val="00ED5C49"/>
    <w:rsid w:val="00ED7348"/>
    <w:rsid w:val="00ED7CC9"/>
    <w:rsid w:val="00EE5B7B"/>
    <w:rsid w:val="00EF1F20"/>
    <w:rsid w:val="00F0673B"/>
    <w:rsid w:val="00F17C54"/>
    <w:rsid w:val="00F340EB"/>
    <w:rsid w:val="00F52E6D"/>
    <w:rsid w:val="00F56B40"/>
    <w:rsid w:val="00F604B4"/>
    <w:rsid w:val="00F64FE3"/>
    <w:rsid w:val="00F6682C"/>
    <w:rsid w:val="00F7457B"/>
    <w:rsid w:val="00F76BFA"/>
    <w:rsid w:val="00F946D5"/>
    <w:rsid w:val="00FA1909"/>
    <w:rsid w:val="00FB110C"/>
    <w:rsid w:val="00FC1FC3"/>
    <w:rsid w:val="00F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egrouptable v:ext="edit">
        <o:entry new="1" old="0"/>
      </o:regrouptable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before="60"/>
      <w:ind w:left="567" w:right="397"/>
      <w:jc w:val="both"/>
    </w:pPr>
    <w:rPr>
      <w:rFonts w:ascii="Helvetica" w:hAnsi="Helvetica" w:cs="Helvetica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spacing w:before="0"/>
      <w:ind w:left="270" w:right="0" w:hanging="270"/>
      <w:jc w:val="left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0"/>
      <w:ind w:left="0" w:right="72"/>
      <w:jc w:val="left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spacing w:before="120"/>
      <w:ind w:left="900"/>
      <w:jc w:val="left"/>
      <w:outlineLvl w:val="4"/>
    </w:pPr>
    <w:rPr>
      <w:rFonts w:ascii="Arial" w:hAnsi="Arial" w:cs="Arial"/>
      <w:b/>
      <w:bCs/>
      <w:i/>
      <w:iCs/>
    </w:rPr>
  </w:style>
  <w:style w:type="paragraph" w:styleId="Titre6">
    <w:name w:val="heading 6"/>
    <w:basedOn w:val="Normal"/>
    <w:next w:val="Normal"/>
    <w:qFormat/>
    <w:pPr>
      <w:keepNext/>
      <w:spacing w:before="120"/>
      <w:ind w:left="0" w:right="72"/>
      <w:jc w:val="left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spacing w:before="0"/>
      <w:ind w:left="0" w:right="0"/>
      <w:jc w:val="center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keepNext/>
      <w:ind w:left="0" w:right="567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form">
    <w:name w:val="Tform"/>
    <w:basedOn w:val="Normal"/>
    <w:pPr>
      <w:pBdr>
        <w:bottom w:val="single" w:sz="6" w:space="2" w:color="auto"/>
      </w:pBdr>
      <w:ind w:left="340" w:right="340"/>
      <w:jc w:val="center"/>
    </w:pPr>
    <w:rPr>
      <w:b/>
      <w:bCs/>
      <w:sz w:val="32"/>
      <w:szCs w:val="32"/>
    </w:rPr>
  </w:style>
  <w:style w:type="paragraph" w:customStyle="1" w:styleId="Alineaq">
    <w:name w:val="Alineaq"/>
    <w:basedOn w:val="Normal"/>
    <w:pPr>
      <w:tabs>
        <w:tab w:val="right" w:leader="dot" w:pos="7088"/>
      </w:tabs>
      <w:spacing w:before="250"/>
      <w:jc w:val="left"/>
    </w:pPr>
  </w:style>
  <w:style w:type="paragraph" w:customStyle="1" w:styleId="Renvcomment">
    <w:name w:val="Renvcomment"/>
    <w:basedOn w:val="Normal"/>
    <w:pPr>
      <w:jc w:val="center"/>
    </w:pPr>
    <w:rPr>
      <w:i/>
      <w:iCs/>
    </w:rPr>
  </w:style>
  <w:style w:type="paragraph" w:customStyle="1" w:styleId="Debentete">
    <w:name w:val="Debentete"/>
    <w:basedOn w:val="Normal"/>
    <w:pPr>
      <w:spacing w:before="600"/>
      <w:ind w:left="335"/>
    </w:pPr>
  </w:style>
  <w:style w:type="paragraph" w:customStyle="1" w:styleId="Denomini">
    <w:name w:val="Denomini"/>
    <w:basedOn w:val="Normal"/>
    <w:pPr>
      <w:tabs>
        <w:tab w:val="left" w:pos="360"/>
        <w:tab w:val="left" w:pos="454"/>
      </w:tabs>
      <w:spacing w:before="200"/>
    </w:pPr>
  </w:style>
  <w:style w:type="paragraph" w:customStyle="1" w:styleId="Denom">
    <w:name w:val="Denom"/>
    <w:basedOn w:val="Normal"/>
    <w:pPr>
      <w:tabs>
        <w:tab w:val="right" w:leader="dot" w:pos="7088"/>
      </w:tabs>
      <w:ind w:left="454"/>
    </w:pPr>
  </w:style>
  <w:style w:type="paragraph" w:customStyle="1" w:styleId="Representeini">
    <w:name w:val="Representeini"/>
    <w:basedOn w:val="Normal"/>
    <w:pPr>
      <w:spacing w:before="200"/>
    </w:pPr>
  </w:style>
  <w:style w:type="paragraph" w:customStyle="1" w:styleId="Represente">
    <w:name w:val="Represente"/>
    <w:basedOn w:val="Normal"/>
    <w:pPr>
      <w:tabs>
        <w:tab w:val="right" w:leader="dot" w:pos="7088"/>
      </w:tabs>
    </w:pPr>
  </w:style>
  <w:style w:type="paragraph" w:customStyle="1" w:styleId="Finentete">
    <w:name w:val="Finentete"/>
    <w:basedOn w:val="Normal"/>
    <w:pPr>
      <w:spacing w:before="350"/>
      <w:jc w:val="center"/>
    </w:pPr>
    <w:rPr>
      <w:b/>
      <w:bCs/>
    </w:rPr>
  </w:style>
  <w:style w:type="paragraph" w:customStyle="1" w:styleId="Alinea">
    <w:name w:val="Alinea"/>
    <w:basedOn w:val="Normal"/>
    <w:pPr>
      <w:tabs>
        <w:tab w:val="right" w:leader="dot" w:pos="7088"/>
      </w:tabs>
      <w:spacing w:before="150"/>
    </w:pPr>
  </w:style>
  <w:style w:type="paragraph" w:customStyle="1" w:styleId="Alliste">
    <w:name w:val="Alliste"/>
    <w:basedOn w:val="Normal"/>
    <w:pPr>
      <w:tabs>
        <w:tab w:val="right" w:leader="dot" w:pos="7088"/>
      </w:tabs>
      <w:ind w:left="454"/>
    </w:pPr>
  </w:style>
  <w:style w:type="paragraph" w:customStyle="1" w:styleId="Signdouble">
    <w:name w:val="Signdouble"/>
    <w:basedOn w:val="Normal"/>
    <w:pPr>
      <w:tabs>
        <w:tab w:val="left" w:pos="4253"/>
      </w:tabs>
      <w:spacing w:before="500"/>
      <w:ind w:left="510"/>
    </w:pPr>
  </w:style>
  <w:style w:type="paragraph" w:customStyle="1" w:styleId="Titvar">
    <w:name w:val="Titvar"/>
    <w:basedOn w:val="Normal"/>
    <w:pPr>
      <w:spacing w:before="400"/>
      <w:ind w:left="454"/>
    </w:pPr>
    <w:rPr>
      <w:b/>
      <w:bCs/>
      <w:i/>
      <w:iCs/>
    </w:rPr>
  </w:style>
  <w:style w:type="paragraph" w:customStyle="1" w:styleId="Stitre">
    <w:name w:val="Stitre"/>
    <w:basedOn w:val="Normal"/>
    <w:pPr>
      <w:pBdr>
        <w:top w:val="single" w:sz="6" w:space="1" w:color="auto"/>
        <w:left w:val="single" w:sz="6" w:space="4" w:color="auto"/>
        <w:right w:val="single" w:sz="6" w:space="4" w:color="auto"/>
      </w:pBdr>
      <w:spacing w:after="124"/>
    </w:pPr>
    <w:rPr>
      <w:b/>
      <w:bCs/>
      <w:i/>
      <w:iCs/>
    </w:rPr>
  </w:style>
  <w:style w:type="paragraph" w:customStyle="1" w:styleId="Varmid">
    <w:name w:val="Varmid"/>
    <w:basedOn w:val="Normal"/>
    <w:pPr>
      <w:pBdr>
        <w:left w:val="single" w:sz="6" w:space="4" w:color="auto"/>
        <w:right w:val="single" w:sz="6" w:space="4" w:color="auto"/>
      </w:pBdr>
    </w:pPr>
    <w:rPr>
      <w:i/>
      <w:iCs/>
    </w:rPr>
  </w:style>
  <w:style w:type="paragraph" w:customStyle="1" w:styleId="Varfin">
    <w:name w:val="Varfin"/>
    <w:basedOn w:val="Normal"/>
    <w:pPr>
      <w:pBdr>
        <w:left w:val="single" w:sz="6" w:space="4" w:color="auto"/>
        <w:bottom w:val="single" w:sz="6" w:space="1" w:color="auto"/>
        <w:right w:val="single" w:sz="6" w:space="4" w:color="auto"/>
      </w:pBdr>
      <w:spacing w:after="300"/>
    </w:pPr>
    <w:rPr>
      <w:i/>
      <w:iCs/>
    </w:rPr>
  </w:style>
  <w:style w:type="paragraph" w:customStyle="1" w:styleId="Varsingle">
    <w:name w:val="Varsingle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300"/>
    </w:pPr>
    <w:rPr>
      <w:i/>
      <w:iCs/>
    </w:rPr>
  </w:style>
  <w:style w:type="paragraph" w:customStyle="1" w:styleId="Vardeb">
    <w:name w:val="Vardeb"/>
    <w:basedOn w:val="Normal"/>
    <w:pPr>
      <w:pBdr>
        <w:top w:val="single" w:sz="6" w:space="1" w:color="auto"/>
        <w:left w:val="single" w:sz="6" w:space="4" w:color="auto"/>
        <w:right w:val="single" w:sz="6" w:space="4" w:color="auto"/>
      </w:pBdr>
    </w:pPr>
    <w:rPr>
      <w:i/>
      <w:iCs/>
    </w:rPr>
  </w:style>
  <w:style w:type="paragraph" w:customStyle="1" w:styleId="Tartc">
    <w:name w:val="Tartc"/>
    <w:basedOn w:val="Normal"/>
    <w:pPr>
      <w:spacing w:before="500" w:after="100"/>
    </w:pPr>
    <w:rPr>
      <w:b/>
      <w:bCs/>
      <w:sz w:val="25"/>
      <w:szCs w:val="25"/>
      <w:u w:val="single"/>
    </w:rPr>
  </w:style>
  <w:style w:type="paragraph" w:customStyle="1" w:styleId="Listeinf">
    <w:name w:val="Listeinf"/>
    <w:basedOn w:val="Normal"/>
    <w:pPr>
      <w:tabs>
        <w:tab w:val="left" w:pos="454"/>
        <w:tab w:val="right" w:leader="dot" w:pos="7088"/>
      </w:tabs>
      <w:ind w:left="454" w:hanging="454"/>
    </w:pPr>
  </w:style>
  <w:style w:type="paragraph" w:customStyle="1" w:styleId="Premention1">
    <w:name w:val="Premention1"/>
    <w:basedOn w:val="Normal"/>
    <w:pPr>
      <w:spacing w:before="250"/>
    </w:pPr>
  </w:style>
  <w:style w:type="paragraph" w:customStyle="1" w:styleId="Premention2">
    <w:name w:val="Premention2"/>
    <w:basedOn w:val="Normal"/>
  </w:style>
  <w:style w:type="paragraph" w:customStyle="1" w:styleId="Listeinfbul">
    <w:name w:val="Listeinfbul"/>
    <w:basedOn w:val="Normal"/>
    <w:pPr>
      <w:tabs>
        <w:tab w:val="left" w:pos="454"/>
      </w:tabs>
      <w:ind w:left="908" w:hanging="454"/>
    </w:pPr>
  </w:style>
  <w:style w:type="paragraph" w:customStyle="1" w:styleId="Annexe">
    <w:name w:val="Annexe"/>
    <w:basedOn w:val="Normal"/>
    <w:pPr>
      <w:spacing w:before="250"/>
    </w:pPr>
    <w:rPr>
      <w:b/>
      <w:bCs/>
    </w:rPr>
  </w:style>
  <w:style w:type="paragraph" w:customStyle="1" w:styleId="Att1">
    <w:name w:val="Att1"/>
    <w:basedOn w:val="Normal"/>
    <w:pPr>
      <w:spacing w:before="300"/>
    </w:pPr>
    <w:rPr>
      <w:b/>
      <w:bCs/>
    </w:rPr>
  </w:style>
  <w:style w:type="paragraph" w:customStyle="1" w:styleId="Att2">
    <w:name w:val="Att2"/>
    <w:basedOn w:val="Normal"/>
  </w:style>
  <w:style w:type="paragraph" w:customStyle="1" w:styleId="Introquest">
    <w:name w:val="Introquest"/>
    <w:basedOn w:val="Normal"/>
  </w:style>
  <w:style w:type="paragraph" w:customStyle="1" w:styleId="Lettre">
    <w:name w:val="Lettre"/>
    <w:basedOn w:val="Normal"/>
    <w:pPr>
      <w:spacing w:before="600"/>
    </w:pPr>
  </w:style>
  <w:style w:type="paragraph" w:customStyle="1" w:styleId="Lieudate">
    <w:name w:val="Lieudate"/>
    <w:basedOn w:val="Normal"/>
    <w:autoRedefine/>
    <w:pPr>
      <w:tabs>
        <w:tab w:val="left" w:pos="6804"/>
      </w:tabs>
      <w:spacing w:before="0"/>
      <w:ind w:left="2268"/>
      <w:jc w:val="left"/>
    </w:pPr>
    <w:rPr>
      <w:i/>
      <w:iCs/>
    </w:rPr>
  </w:style>
  <w:style w:type="paragraph" w:customStyle="1" w:styleId="Niv1arab">
    <w:name w:val="Niv1arab"/>
    <w:basedOn w:val="Normal"/>
    <w:next w:val="Normal"/>
    <w:pPr>
      <w:tabs>
        <w:tab w:val="left" w:pos="454"/>
      </w:tabs>
      <w:spacing w:before="150"/>
      <w:ind w:left="283" w:hanging="283"/>
    </w:pPr>
  </w:style>
  <w:style w:type="paragraph" w:customStyle="1" w:styleId="Niv2tiret">
    <w:name w:val="Niv2tiret"/>
    <w:basedOn w:val="Normal"/>
    <w:pPr>
      <w:tabs>
        <w:tab w:val="left" w:pos="454"/>
        <w:tab w:val="left" w:pos="851"/>
        <w:tab w:val="right" w:leader="dot" w:pos="7088"/>
      </w:tabs>
      <w:spacing w:before="150"/>
      <w:ind w:left="737" w:hanging="283"/>
    </w:pPr>
  </w:style>
  <w:style w:type="paragraph" w:customStyle="1" w:styleId="Objet">
    <w:name w:val="Objet"/>
    <w:basedOn w:val="Normal"/>
    <w:pPr>
      <w:ind w:left="397" w:right="0"/>
    </w:pPr>
    <w:rPr>
      <w:b/>
      <w:bCs/>
    </w:rPr>
  </w:style>
  <w:style w:type="paragraph" w:customStyle="1" w:styleId="Ouinon">
    <w:name w:val="Ouinon"/>
    <w:basedOn w:val="Normal"/>
    <w:pPr>
      <w:spacing w:before="150"/>
      <w:jc w:val="center"/>
    </w:pPr>
  </w:style>
  <w:style w:type="paragraph" w:customStyle="1" w:styleId="PJ">
    <w:name w:val="PJ"/>
    <w:basedOn w:val="Normal"/>
  </w:style>
  <w:style w:type="paragraph" w:customStyle="1" w:styleId="Postmention">
    <w:name w:val="Postmention"/>
    <w:basedOn w:val="Normal"/>
    <w:pPr>
      <w:ind w:left="3856"/>
      <w:jc w:val="center"/>
    </w:pPr>
  </w:style>
  <w:style w:type="paragraph" w:customStyle="1" w:styleId="Premention3">
    <w:name w:val="Premention3"/>
    <w:basedOn w:val="Normal"/>
    <w:pPr>
      <w:spacing w:before="250"/>
      <w:ind w:left="2835"/>
    </w:pPr>
  </w:style>
  <w:style w:type="paragraph" w:customStyle="1" w:styleId="Premention4">
    <w:name w:val="Premention4"/>
    <w:basedOn w:val="Normal"/>
    <w:pPr>
      <w:ind w:left="2835"/>
    </w:pPr>
  </w:style>
  <w:style w:type="paragraph" w:customStyle="1" w:styleId="PS">
    <w:name w:val="PS"/>
    <w:basedOn w:val="Normal"/>
    <w:pPr>
      <w:spacing w:before="250"/>
    </w:pPr>
  </w:style>
  <w:style w:type="paragraph" w:customStyle="1" w:styleId="Sign">
    <w:name w:val="Sign"/>
    <w:basedOn w:val="Normal"/>
    <w:pPr>
      <w:spacing w:before="500"/>
      <w:ind w:left="3119"/>
      <w:jc w:val="center"/>
    </w:pPr>
  </w:style>
  <w:style w:type="paragraph" w:customStyle="1" w:styleId="Tartq">
    <w:name w:val="Tartq"/>
    <w:basedOn w:val="Normal"/>
    <w:pPr>
      <w:spacing w:before="470" w:after="50"/>
    </w:pPr>
    <w:rPr>
      <w:b/>
      <w:bCs/>
    </w:rPr>
  </w:style>
  <w:style w:type="paragraph" w:customStyle="1" w:styleId="Typean">
    <w:name w:val="Typean"/>
    <w:basedOn w:val="Normal"/>
    <w:pPr>
      <w:spacing w:before="170"/>
      <w:jc w:val="center"/>
    </w:pPr>
    <w:rPr>
      <w:b/>
      <w:bCs/>
    </w:rPr>
  </w:style>
  <w:style w:type="paragraph" w:customStyle="1" w:styleId="Codeform">
    <w:name w:val="Codeform"/>
    <w:basedOn w:val="Normal"/>
    <w:pPr>
      <w:spacing w:after="100"/>
      <w:jc w:val="right"/>
    </w:pPr>
    <w:rPr>
      <w:sz w:val="33"/>
      <w:szCs w:val="33"/>
    </w:rPr>
  </w:style>
  <w:style w:type="paragraph" w:styleId="Listenumros5">
    <w:name w:val="List Number 5"/>
    <w:basedOn w:val="Normal"/>
    <w:pPr>
      <w:tabs>
        <w:tab w:val="left" w:pos="1304"/>
      </w:tabs>
      <w:ind w:left="1305" w:hanging="454"/>
    </w:pPr>
  </w:style>
  <w:style w:type="paragraph" w:customStyle="1" w:styleId="Sart">
    <w:name w:val="Sart"/>
    <w:basedOn w:val="Tartc"/>
    <w:rPr>
      <w:sz w:val="20"/>
      <w:szCs w:val="20"/>
    </w:rPr>
  </w:style>
  <w:style w:type="paragraph" w:customStyle="1" w:styleId="Destinini">
    <w:name w:val="Destinini"/>
    <w:basedOn w:val="Lieudate"/>
  </w:style>
  <w:style w:type="paragraph" w:customStyle="1" w:styleId="Destin">
    <w:name w:val="Destin"/>
    <w:basedOn w:val="Lieudate"/>
    <w:pPr>
      <w:tabs>
        <w:tab w:val="right" w:leader="dot" w:pos="7088"/>
      </w:tabs>
    </w:pPr>
  </w:style>
  <w:style w:type="paragraph" w:customStyle="1" w:styleId="Introqini">
    <w:name w:val="Introqini"/>
    <w:basedOn w:val="Introquest"/>
    <w:pPr>
      <w:spacing w:before="750"/>
    </w:pPr>
  </w:style>
  <w:style w:type="paragraph" w:customStyle="1" w:styleId="PJini">
    <w:name w:val="PJini"/>
    <w:basedOn w:val="PJ"/>
    <w:pPr>
      <w:spacing w:before="500"/>
    </w:pPr>
  </w:style>
  <w:style w:type="paragraph" w:customStyle="1" w:styleId="Signsuite">
    <w:name w:val="Signsuite"/>
    <w:basedOn w:val="Signdouble"/>
    <w:pPr>
      <w:spacing w:before="0"/>
    </w:pPr>
  </w:style>
  <w:style w:type="paragraph" w:customStyle="1" w:styleId="Lettresuite">
    <w:name w:val="Lettresuite"/>
    <w:basedOn w:val="Lettre"/>
    <w:pPr>
      <w:spacing w:before="0"/>
    </w:pPr>
  </w:style>
  <w:style w:type="paragraph" w:customStyle="1" w:styleId="Objetdeb">
    <w:name w:val="Objetdeb"/>
    <w:basedOn w:val="Objet"/>
    <w:pPr>
      <w:spacing w:before="600"/>
    </w:pPr>
  </w:style>
  <w:style w:type="paragraph" w:customStyle="1" w:styleId="Objetsuite">
    <w:name w:val="Objetsuite"/>
    <w:basedOn w:val="Objet"/>
  </w:style>
  <w:style w:type="paragraph" w:styleId="Liste">
    <w:name w:val="List"/>
    <w:basedOn w:val="Normal"/>
    <w:pPr>
      <w:tabs>
        <w:tab w:val="left" w:pos="454"/>
        <w:tab w:val="right" w:leader="dot" w:pos="7088"/>
      </w:tabs>
    </w:pPr>
    <w:rPr>
      <w:spacing w:val="-2"/>
    </w:rPr>
  </w:style>
  <w:style w:type="character" w:customStyle="1" w:styleId="Case">
    <w:name w:val="Case"/>
    <w:basedOn w:val="Policepardfaut"/>
    <w:rPr>
      <w:rFonts w:ascii="Wingdings" w:hAnsi="Wingdings" w:cs="Wingdings"/>
      <w:sz w:val="20"/>
      <w:szCs w:val="20"/>
    </w:rPr>
  </w:style>
  <w:style w:type="character" w:customStyle="1" w:styleId="Box">
    <w:name w:val="Box"/>
    <w:basedOn w:val="Policepardfaut"/>
  </w:style>
  <w:style w:type="paragraph" w:customStyle="1" w:styleId="Adressedroite">
    <w:name w:val="Adresse droite"/>
    <w:basedOn w:val="Lieudate"/>
    <w:pPr>
      <w:spacing w:before="200"/>
    </w:pPr>
  </w:style>
  <w:style w:type="paragraph" w:customStyle="1" w:styleId="Referencegauche">
    <w:name w:val="Reference gauche"/>
    <w:basedOn w:val="Lettre"/>
    <w:pPr>
      <w:spacing w:before="300"/>
      <w:ind w:left="335"/>
    </w:pPr>
  </w:style>
  <w:style w:type="paragraph" w:customStyle="1" w:styleId="Monsieur">
    <w:name w:val="Monsieur"/>
    <w:basedOn w:val="Alinea"/>
    <w:autoRedefine/>
    <w:pPr>
      <w:spacing w:before="400"/>
      <w:ind w:left="397"/>
      <w:jc w:val="left"/>
    </w:pPr>
  </w:style>
  <w:style w:type="paragraph" w:customStyle="1" w:styleId="Sstitreoption">
    <w:name w:val="Sstitre_option"/>
    <w:basedOn w:val="Titre5"/>
    <w:pPr>
      <w:spacing w:before="240"/>
      <w:ind w:left="567"/>
    </w:pPr>
    <w:rPr>
      <w:sz w:val="19"/>
      <w:szCs w:val="19"/>
    </w:rPr>
  </w:style>
  <w:style w:type="paragraph" w:customStyle="1" w:styleId="formulepolitesse">
    <w:name w:val="formule politesse"/>
    <w:basedOn w:val="Normal"/>
    <w:pPr>
      <w:spacing w:before="300"/>
    </w:pPr>
  </w:style>
  <w:style w:type="paragraph" w:styleId="En-tte">
    <w:name w:val="header"/>
    <w:basedOn w:val="Normal"/>
    <w:pPr>
      <w:keepLines/>
      <w:tabs>
        <w:tab w:val="center" w:pos="4536"/>
        <w:tab w:val="right" w:pos="9072"/>
      </w:tabs>
      <w:spacing w:before="0" w:after="120"/>
      <w:ind w:left="0" w:right="0"/>
      <w:jc w:val="left"/>
    </w:pPr>
    <w:rPr>
      <w:rFonts w:ascii="Book Antiqua" w:hAnsi="Book Antiqua" w:cs="Book Antiqua"/>
    </w:rPr>
  </w:style>
  <w:style w:type="paragraph" w:customStyle="1" w:styleId="Debentetetableau">
    <w:name w:val="Debentete tableau"/>
    <w:basedOn w:val="Debentete"/>
    <w:pPr>
      <w:spacing w:before="160" w:line="240" w:lineRule="exact"/>
      <w:ind w:left="0"/>
      <w:jc w:val="left"/>
    </w:pPr>
  </w:style>
  <w:style w:type="paragraph" w:customStyle="1" w:styleId="ListeTIRET">
    <w:name w:val="Liste TIRET"/>
    <w:basedOn w:val="Normal"/>
    <w:pPr>
      <w:numPr>
        <w:numId w:val="3"/>
      </w:numPr>
    </w:pPr>
  </w:style>
  <w:style w:type="paragraph" w:customStyle="1" w:styleId="NormalTIRET">
    <w:name w:val="Normal TIRET"/>
    <w:basedOn w:val="Normal"/>
    <w:pPr>
      <w:ind w:left="1134"/>
    </w:pPr>
  </w:style>
  <w:style w:type="paragraph" w:styleId="Corpsdetexte2">
    <w:name w:val="Body Text 2"/>
    <w:basedOn w:val="Normal"/>
    <w:pPr>
      <w:spacing w:before="0"/>
      <w:ind w:left="0" w:right="0"/>
      <w:jc w:val="center"/>
    </w:pPr>
  </w:style>
  <w:style w:type="paragraph" w:styleId="Retraitcorpsdetexte2">
    <w:name w:val="Body Text Indent 2"/>
    <w:basedOn w:val="Normal"/>
    <w:pPr>
      <w:spacing w:before="120"/>
      <w:ind w:left="1260" w:right="0"/>
      <w:jc w:val="left"/>
    </w:pPr>
    <w:rPr>
      <w:rFonts w:ascii="Arial" w:hAnsi="Arial" w:cs="Arial"/>
      <w:i/>
      <w:iCs/>
      <w:sz w:val="18"/>
      <w:szCs w:val="18"/>
    </w:rPr>
  </w:style>
  <w:style w:type="paragraph" w:styleId="Retraitcorpsdetexte3">
    <w:name w:val="Body Text Indent 3"/>
    <w:basedOn w:val="Normal"/>
    <w:pPr>
      <w:spacing w:before="120"/>
      <w:ind w:left="1260" w:right="0"/>
      <w:jc w:val="left"/>
    </w:pPr>
    <w:rPr>
      <w:rFonts w:ascii="Arial" w:hAnsi="Arial" w:cs="Arial"/>
      <w:i/>
      <w:iCs/>
      <w:sz w:val="20"/>
      <w:szCs w:val="20"/>
    </w:rPr>
  </w:style>
  <w:style w:type="paragraph" w:customStyle="1" w:styleId="NormalPUCE">
    <w:name w:val="Normal PUCE"/>
    <w:basedOn w:val="NormalTIRET"/>
    <w:autoRedefine/>
    <w:pPr>
      <w:numPr>
        <w:numId w:val="4"/>
      </w:numPr>
      <w:tabs>
        <w:tab w:val="left" w:pos="794"/>
        <w:tab w:val="left" w:pos="1247"/>
      </w:tabs>
      <w:spacing w:line="220" w:lineRule="exact"/>
    </w:pPr>
  </w:style>
  <w:style w:type="paragraph" w:styleId="Normalcentr">
    <w:name w:val="Block Text"/>
    <w:basedOn w:val="Normal"/>
    <w:pPr>
      <w:ind w:left="539"/>
    </w:pPr>
  </w:style>
  <w:style w:type="paragraph" w:customStyle="1" w:styleId="NormalPUCEsuite">
    <w:name w:val="Normal PUCE suite"/>
    <w:basedOn w:val="NormalPUCE"/>
    <w:autoRedefine/>
    <w:pPr>
      <w:numPr>
        <w:numId w:val="0"/>
      </w:numPr>
      <w:spacing w:before="20"/>
      <w:ind w:left="794"/>
    </w:pPr>
  </w:style>
  <w:style w:type="paragraph" w:customStyle="1" w:styleId="NOTE">
    <w:name w:val="NOTE"/>
    <w:basedOn w:val="Normal"/>
    <w:pPr>
      <w:spacing w:before="120"/>
    </w:pPr>
    <w:rPr>
      <w:sz w:val="14"/>
      <w:szCs w:val="14"/>
    </w:rPr>
  </w:style>
  <w:style w:type="paragraph" w:customStyle="1" w:styleId="NormalPUCEsuiteital">
    <w:name w:val="Normal PUCE suite ital"/>
    <w:basedOn w:val="NormalPUCEsuite"/>
    <w:autoRedefine/>
    <w:rPr>
      <w:i/>
      <w:iCs/>
    </w:rPr>
  </w:style>
  <w:style w:type="paragraph" w:customStyle="1" w:styleId="Debentetetableauital">
    <w:name w:val="Debentete tableau ital"/>
    <w:basedOn w:val="Debentetetableau"/>
    <w:pPr>
      <w:jc w:val="center"/>
    </w:pPr>
    <w:rPr>
      <w:i/>
      <w:iCs/>
    </w:rPr>
  </w:style>
  <w:style w:type="character" w:customStyle="1" w:styleId="Normalital">
    <w:name w:val="Normal ital"/>
    <w:basedOn w:val="Policepardfaut"/>
    <w:rPr>
      <w:i/>
      <w:iCs/>
    </w:rPr>
  </w:style>
  <w:style w:type="paragraph" w:customStyle="1" w:styleId="Sstitrecarre">
    <w:name w:val="Sstitre_carre"/>
    <w:basedOn w:val="Sstitreoption"/>
    <w:next w:val="Normal"/>
    <w:autoRedefine/>
    <w:pPr>
      <w:tabs>
        <w:tab w:val="left" w:pos="737"/>
      </w:tabs>
      <w:ind w:left="0" w:right="902"/>
    </w:pPr>
    <w:rPr>
      <w:rFonts w:ascii="Helvetica" w:hAnsi="Helvetica" w:cs="Helvetica"/>
      <w:i w:val="0"/>
      <w:iCs w:val="0"/>
    </w:r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NormalTIRETLISTE">
    <w:name w:val="Normal TIRET LISTE"/>
    <w:basedOn w:val="Normal"/>
    <w:pPr>
      <w:numPr>
        <w:ilvl w:val="1"/>
        <w:numId w:val="5"/>
      </w:numPr>
      <w:tabs>
        <w:tab w:val="left" w:pos="794"/>
      </w:tabs>
      <w:spacing w:before="360"/>
      <w:ind w:left="793" w:hanging="113"/>
    </w:pPr>
  </w:style>
  <w:style w:type="paragraph" w:customStyle="1" w:styleId="Normalsstitre">
    <w:name w:val="Normal sstitre"/>
    <w:basedOn w:val="Normal"/>
    <w:pPr>
      <w:spacing w:before="120"/>
    </w:pPr>
    <w:rPr>
      <w:b/>
      <w:bCs/>
      <w:sz w:val="18"/>
      <w:szCs w:val="18"/>
    </w:rPr>
  </w:style>
  <w:style w:type="paragraph" w:styleId="Notedebasdepage">
    <w:name w:val="footnote text"/>
    <w:basedOn w:val="Normal"/>
    <w:semiHidden/>
    <w:pPr>
      <w:spacing w:before="0"/>
      <w:ind w:left="0" w:right="0"/>
      <w:jc w:val="left"/>
    </w:pPr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customStyle="1" w:styleId="Normalnote">
    <w:name w:val="Normal note"/>
    <w:basedOn w:val="Normal"/>
    <w:pPr>
      <w:spacing w:before="100"/>
    </w:pPr>
    <w:rPr>
      <w:sz w:val="13"/>
      <w:szCs w:val="13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pPr>
      <w:spacing w:before="0"/>
      <w:ind w:left="0" w:right="1984"/>
      <w:jc w:val="left"/>
    </w:pPr>
    <w:rPr>
      <w:rFonts w:ascii="Arial" w:hAnsi="Arial" w:cs="Arial"/>
    </w:rPr>
  </w:style>
  <w:style w:type="paragraph" w:customStyle="1" w:styleId="NormalTableau">
    <w:name w:val="Normal Tableau"/>
    <w:basedOn w:val="Normal"/>
    <w:pPr>
      <w:spacing w:before="0"/>
      <w:ind w:left="0" w:right="0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before="0"/>
      <w:ind w:left="0" w:right="0"/>
      <w:jc w:val="left"/>
    </w:pPr>
    <w:rPr>
      <w:rFonts w:ascii="Arial" w:hAnsi="Arial" w:cs="Arial"/>
    </w:rPr>
  </w:style>
  <w:style w:type="paragraph" w:styleId="Lgende">
    <w:name w:val="caption"/>
    <w:basedOn w:val="Normal"/>
    <w:next w:val="Normal"/>
    <w:qFormat/>
    <w:pPr>
      <w:spacing w:before="360"/>
    </w:pPr>
    <w:rPr>
      <w:b/>
      <w:bCs/>
      <w:i/>
      <w:iCs/>
    </w:rPr>
  </w:style>
  <w:style w:type="paragraph" w:customStyle="1" w:styleId="OUtils">
    <w:name w:val="OUtils"/>
    <w:basedOn w:val="Normal"/>
    <w:next w:val="Normal"/>
    <w:autoRedefine/>
    <w:rsid w:val="00F76BFA"/>
    <w:pPr>
      <w:spacing w:before="0" w:after="600"/>
      <w:ind w:left="357" w:right="0"/>
      <w:jc w:val="center"/>
    </w:pPr>
    <w:rPr>
      <w:rFonts w:cs="Arial"/>
      <w:bCs/>
      <w:noProof/>
      <w:sz w:val="23"/>
      <w:szCs w:val="23"/>
    </w:rPr>
  </w:style>
  <w:style w:type="paragraph" w:customStyle="1" w:styleId="Outil">
    <w:name w:val="Outil"/>
    <w:basedOn w:val="Normal"/>
    <w:autoRedefine/>
    <w:pPr>
      <w:spacing w:before="0"/>
      <w:ind w:left="1320" w:right="0" w:hanging="1320"/>
      <w:jc w:val="left"/>
    </w:pPr>
    <w:rPr>
      <w:rFonts w:ascii="Arial" w:hAnsi="Arial" w:cs="Arial"/>
      <w:b/>
      <w:bCs/>
      <w:sz w:val="24"/>
      <w:szCs w:val="24"/>
    </w:rPr>
  </w:style>
  <w:style w:type="character" w:customStyle="1" w:styleId="motindextheme2">
    <w:name w:val="mot_index_theme2"/>
    <w:basedOn w:val="Policepardfaut"/>
    <w:rPr>
      <w:shd w:val="clear" w:color="auto" w:fill="FFFF00"/>
    </w:rPr>
  </w:style>
  <w:style w:type="paragraph" w:customStyle="1" w:styleId="Titremodele">
    <w:name w:val="Titre_modele"/>
    <w:autoRedefine/>
    <w:rsid w:val="0075061A"/>
    <w:pPr>
      <w:pBdr>
        <w:bottom w:val="single" w:sz="4" w:space="1" w:color="auto"/>
      </w:pBdr>
      <w:ind w:right="-2"/>
      <w:jc w:val="center"/>
    </w:pPr>
    <w:rPr>
      <w:rFonts w:ascii="Helvetica" w:hAnsi="Helvetica" w:cs="Arial"/>
      <w:b/>
      <w:sz w:val="28"/>
      <w:szCs w:val="28"/>
    </w:rPr>
  </w:style>
  <w:style w:type="character" w:customStyle="1" w:styleId="tiartf1">
    <w:name w:val="tiartf1"/>
    <w:basedOn w:val="Policepardfaut"/>
    <w:rsid w:val="007746FB"/>
    <w:rPr>
      <w:b/>
      <w:bCs/>
    </w:rPr>
  </w:style>
  <w:style w:type="paragraph" w:styleId="NormalWeb">
    <w:name w:val="Normal (Web)"/>
    <w:basedOn w:val="Normal"/>
    <w:uiPriority w:val="99"/>
    <w:unhideWhenUsed/>
    <w:rsid w:val="00EF1F20"/>
    <w:pPr>
      <w:autoSpaceDE/>
      <w:autoSpaceDN/>
      <w:spacing w:before="75" w:after="75"/>
      <w:ind w:left="15" w:right="15"/>
      <w:jc w:val="left"/>
    </w:pPr>
    <w:rPr>
      <w:rFonts w:ascii="Arial" w:eastAsiaTheme="minorEastAsia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rsid w:val="00F6682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682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34C74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before="60"/>
      <w:ind w:left="567" w:right="397"/>
      <w:jc w:val="both"/>
    </w:pPr>
    <w:rPr>
      <w:rFonts w:ascii="Helvetica" w:hAnsi="Helvetica" w:cs="Helvetica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spacing w:before="0"/>
      <w:ind w:left="270" w:right="0" w:hanging="270"/>
      <w:jc w:val="left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0"/>
      <w:ind w:left="0" w:right="72"/>
      <w:jc w:val="left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spacing w:before="120"/>
      <w:ind w:left="900"/>
      <w:jc w:val="left"/>
      <w:outlineLvl w:val="4"/>
    </w:pPr>
    <w:rPr>
      <w:rFonts w:ascii="Arial" w:hAnsi="Arial" w:cs="Arial"/>
      <w:b/>
      <w:bCs/>
      <w:i/>
      <w:iCs/>
    </w:rPr>
  </w:style>
  <w:style w:type="paragraph" w:styleId="Titre6">
    <w:name w:val="heading 6"/>
    <w:basedOn w:val="Normal"/>
    <w:next w:val="Normal"/>
    <w:qFormat/>
    <w:pPr>
      <w:keepNext/>
      <w:spacing w:before="120"/>
      <w:ind w:left="0" w:right="72"/>
      <w:jc w:val="left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spacing w:before="0"/>
      <w:ind w:left="0" w:right="0"/>
      <w:jc w:val="center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keepNext/>
      <w:ind w:left="0" w:right="567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form">
    <w:name w:val="Tform"/>
    <w:basedOn w:val="Normal"/>
    <w:pPr>
      <w:pBdr>
        <w:bottom w:val="single" w:sz="6" w:space="2" w:color="auto"/>
      </w:pBdr>
      <w:ind w:left="340" w:right="340"/>
      <w:jc w:val="center"/>
    </w:pPr>
    <w:rPr>
      <w:b/>
      <w:bCs/>
      <w:sz w:val="32"/>
      <w:szCs w:val="32"/>
    </w:rPr>
  </w:style>
  <w:style w:type="paragraph" w:customStyle="1" w:styleId="Alineaq">
    <w:name w:val="Alineaq"/>
    <w:basedOn w:val="Normal"/>
    <w:pPr>
      <w:tabs>
        <w:tab w:val="right" w:leader="dot" w:pos="7088"/>
      </w:tabs>
      <w:spacing w:before="250"/>
      <w:jc w:val="left"/>
    </w:pPr>
  </w:style>
  <w:style w:type="paragraph" w:customStyle="1" w:styleId="Renvcomment">
    <w:name w:val="Renvcomment"/>
    <w:basedOn w:val="Normal"/>
    <w:pPr>
      <w:jc w:val="center"/>
    </w:pPr>
    <w:rPr>
      <w:i/>
      <w:iCs/>
    </w:rPr>
  </w:style>
  <w:style w:type="paragraph" w:customStyle="1" w:styleId="Debentete">
    <w:name w:val="Debentete"/>
    <w:basedOn w:val="Normal"/>
    <w:pPr>
      <w:spacing w:before="600"/>
      <w:ind w:left="335"/>
    </w:pPr>
  </w:style>
  <w:style w:type="paragraph" w:customStyle="1" w:styleId="Denomini">
    <w:name w:val="Denomini"/>
    <w:basedOn w:val="Normal"/>
    <w:pPr>
      <w:tabs>
        <w:tab w:val="left" w:pos="360"/>
        <w:tab w:val="left" w:pos="454"/>
      </w:tabs>
      <w:spacing w:before="200"/>
    </w:pPr>
  </w:style>
  <w:style w:type="paragraph" w:customStyle="1" w:styleId="Denom">
    <w:name w:val="Denom"/>
    <w:basedOn w:val="Normal"/>
    <w:pPr>
      <w:tabs>
        <w:tab w:val="right" w:leader="dot" w:pos="7088"/>
      </w:tabs>
      <w:ind w:left="454"/>
    </w:pPr>
  </w:style>
  <w:style w:type="paragraph" w:customStyle="1" w:styleId="Representeini">
    <w:name w:val="Representeini"/>
    <w:basedOn w:val="Normal"/>
    <w:pPr>
      <w:spacing w:before="200"/>
    </w:pPr>
  </w:style>
  <w:style w:type="paragraph" w:customStyle="1" w:styleId="Represente">
    <w:name w:val="Represente"/>
    <w:basedOn w:val="Normal"/>
    <w:pPr>
      <w:tabs>
        <w:tab w:val="right" w:leader="dot" w:pos="7088"/>
      </w:tabs>
    </w:pPr>
  </w:style>
  <w:style w:type="paragraph" w:customStyle="1" w:styleId="Finentete">
    <w:name w:val="Finentete"/>
    <w:basedOn w:val="Normal"/>
    <w:pPr>
      <w:spacing w:before="350"/>
      <w:jc w:val="center"/>
    </w:pPr>
    <w:rPr>
      <w:b/>
      <w:bCs/>
    </w:rPr>
  </w:style>
  <w:style w:type="paragraph" w:customStyle="1" w:styleId="Alinea">
    <w:name w:val="Alinea"/>
    <w:basedOn w:val="Normal"/>
    <w:pPr>
      <w:tabs>
        <w:tab w:val="right" w:leader="dot" w:pos="7088"/>
      </w:tabs>
      <w:spacing w:before="150"/>
    </w:pPr>
  </w:style>
  <w:style w:type="paragraph" w:customStyle="1" w:styleId="Alliste">
    <w:name w:val="Alliste"/>
    <w:basedOn w:val="Normal"/>
    <w:pPr>
      <w:tabs>
        <w:tab w:val="right" w:leader="dot" w:pos="7088"/>
      </w:tabs>
      <w:ind w:left="454"/>
    </w:pPr>
  </w:style>
  <w:style w:type="paragraph" w:customStyle="1" w:styleId="Signdouble">
    <w:name w:val="Signdouble"/>
    <w:basedOn w:val="Normal"/>
    <w:pPr>
      <w:tabs>
        <w:tab w:val="left" w:pos="4253"/>
      </w:tabs>
      <w:spacing w:before="500"/>
      <w:ind w:left="510"/>
    </w:pPr>
  </w:style>
  <w:style w:type="paragraph" w:customStyle="1" w:styleId="Titvar">
    <w:name w:val="Titvar"/>
    <w:basedOn w:val="Normal"/>
    <w:pPr>
      <w:spacing w:before="400"/>
      <w:ind w:left="454"/>
    </w:pPr>
    <w:rPr>
      <w:b/>
      <w:bCs/>
      <w:i/>
      <w:iCs/>
    </w:rPr>
  </w:style>
  <w:style w:type="paragraph" w:customStyle="1" w:styleId="Stitre">
    <w:name w:val="Stitre"/>
    <w:basedOn w:val="Normal"/>
    <w:pPr>
      <w:pBdr>
        <w:top w:val="single" w:sz="6" w:space="1" w:color="auto"/>
        <w:left w:val="single" w:sz="6" w:space="4" w:color="auto"/>
        <w:right w:val="single" w:sz="6" w:space="4" w:color="auto"/>
      </w:pBdr>
      <w:spacing w:after="124"/>
    </w:pPr>
    <w:rPr>
      <w:b/>
      <w:bCs/>
      <w:i/>
      <w:iCs/>
    </w:rPr>
  </w:style>
  <w:style w:type="paragraph" w:customStyle="1" w:styleId="Varmid">
    <w:name w:val="Varmid"/>
    <w:basedOn w:val="Normal"/>
    <w:pPr>
      <w:pBdr>
        <w:left w:val="single" w:sz="6" w:space="4" w:color="auto"/>
        <w:right w:val="single" w:sz="6" w:space="4" w:color="auto"/>
      </w:pBdr>
    </w:pPr>
    <w:rPr>
      <w:i/>
      <w:iCs/>
    </w:rPr>
  </w:style>
  <w:style w:type="paragraph" w:customStyle="1" w:styleId="Varfin">
    <w:name w:val="Varfin"/>
    <w:basedOn w:val="Normal"/>
    <w:pPr>
      <w:pBdr>
        <w:left w:val="single" w:sz="6" w:space="4" w:color="auto"/>
        <w:bottom w:val="single" w:sz="6" w:space="1" w:color="auto"/>
        <w:right w:val="single" w:sz="6" w:space="4" w:color="auto"/>
      </w:pBdr>
      <w:spacing w:after="300"/>
    </w:pPr>
    <w:rPr>
      <w:i/>
      <w:iCs/>
    </w:rPr>
  </w:style>
  <w:style w:type="paragraph" w:customStyle="1" w:styleId="Varsingle">
    <w:name w:val="Varsingle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300"/>
    </w:pPr>
    <w:rPr>
      <w:i/>
      <w:iCs/>
    </w:rPr>
  </w:style>
  <w:style w:type="paragraph" w:customStyle="1" w:styleId="Vardeb">
    <w:name w:val="Vardeb"/>
    <w:basedOn w:val="Normal"/>
    <w:pPr>
      <w:pBdr>
        <w:top w:val="single" w:sz="6" w:space="1" w:color="auto"/>
        <w:left w:val="single" w:sz="6" w:space="4" w:color="auto"/>
        <w:right w:val="single" w:sz="6" w:space="4" w:color="auto"/>
      </w:pBdr>
    </w:pPr>
    <w:rPr>
      <w:i/>
      <w:iCs/>
    </w:rPr>
  </w:style>
  <w:style w:type="paragraph" w:customStyle="1" w:styleId="Tartc">
    <w:name w:val="Tartc"/>
    <w:basedOn w:val="Normal"/>
    <w:pPr>
      <w:spacing w:before="500" w:after="100"/>
    </w:pPr>
    <w:rPr>
      <w:b/>
      <w:bCs/>
      <w:sz w:val="25"/>
      <w:szCs w:val="25"/>
      <w:u w:val="single"/>
    </w:rPr>
  </w:style>
  <w:style w:type="paragraph" w:customStyle="1" w:styleId="Listeinf">
    <w:name w:val="Listeinf"/>
    <w:basedOn w:val="Normal"/>
    <w:pPr>
      <w:tabs>
        <w:tab w:val="left" w:pos="454"/>
        <w:tab w:val="right" w:leader="dot" w:pos="7088"/>
      </w:tabs>
      <w:ind w:left="454" w:hanging="454"/>
    </w:pPr>
  </w:style>
  <w:style w:type="paragraph" w:customStyle="1" w:styleId="Premention1">
    <w:name w:val="Premention1"/>
    <w:basedOn w:val="Normal"/>
    <w:pPr>
      <w:spacing w:before="250"/>
    </w:pPr>
  </w:style>
  <w:style w:type="paragraph" w:customStyle="1" w:styleId="Premention2">
    <w:name w:val="Premention2"/>
    <w:basedOn w:val="Normal"/>
  </w:style>
  <w:style w:type="paragraph" w:customStyle="1" w:styleId="Listeinfbul">
    <w:name w:val="Listeinfbul"/>
    <w:basedOn w:val="Normal"/>
    <w:pPr>
      <w:tabs>
        <w:tab w:val="left" w:pos="454"/>
      </w:tabs>
      <w:ind w:left="908" w:hanging="454"/>
    </w:pPr>
  </w:style>
  <w:style w:type="paragraph" w:customStyle="1" w:styleId="Annexe">
    <w:name w:val="Annexe"/>
    <w:basedOn w:val="Normal"/>
    <w:pPr>
      <w:spacing w:before="250"/>
    </w:pPr>
    <w:rPr>
      <w:b/>
      <w:bCs/>
    </w:rPr>
  </w:style>
  <w:style w:type="paragraph" w:customStyle="1" w:styleId="Att1">
    <w:name w:val="Att1"/>
    <w:basedOn w:val="Normal"/>
    <w:pPr>
      <w:spacing w:before="300"/>
    </w:pPr>
    <w:rPr>
      <w:b/>
      <w:bCs/>
    </w:rPr>
  </w:style>
  <w:style w:type="paragraph" w:customStyle="1" w:styleId="Att2">
    <w:name w:val="Att2"/>
    <w:basedOn w:val="Normal"/>
  </w:style>
  <w:style w:type="paragraph" w:customStyle="1" w:styleId="Introquest">
    <w:name w:val="Introquest"/>
    <w:basedOn w:val="Normal"/>
  </w:style>
  <w:style w:type="paragraph" w:customStyle="1" w:styleId="Lettre">
    <w:name w:val="Lettre"/>
    <w:basedOn w:val="Normal"/>
    <w:pPr>
      <w:spacing w:before="600"/>
    </w:pPr>
  </w:style>
  <w:style w:type="paragraph" w:customStyle="1" w:styleId="Lieudate">
    <w:name w:val="Lieudate"/>
    <w:basedOn w:val="Normal"/>
    <w:autoRedefine/>
    <w:pPr>
      <w:tabs>
        <w:tab w:val="left" w:pos="6804"/>
      </w:tabs>
      <w:spacing w:before="0"/>
      <w:ind w:left="2268"/>
      <w:jc w:val="left"/>
    </w:pPr>
    <w:rPr>
      <w:i/>
      <w:iCs/>
    </w:rPr>
  </w:style>
  <w:style w:type="paragraph" w:customStyle="1" w:styleId="Niv1arab">
    <w:name w:val="Niv1arab"/>
    <w:basedOn w:val="Normal"/>
    <w:next w:val="Normal"/>
    <w:pPr>
      <w:tabs>
        <w:tab w:val="left" w:pos="454"/>
      </w:tabs>
      <w:spacing w:before="150"/>
      <w:ind w:left="283" w:hanging="283"/>
    </w:pPr>
  </w:style>
  <w:style w:type="paragraph" w:customStyle="1" w:styleId="Niv2tiret">
    <w:name w:val="Niv2tiret"/>
    <w:basedOn w:val="Normal"/>
    <w:pPr>
      <w:tabs>
        <w:tab w:val="left" w:pos="454"/>
        <w:tab w:val="left" w:pos="851"/>
        <w:tab w:val="right" w:leader="dot" w:pos="7088"/>
      </w:tabs>
      <w:spacing w:before="150"/>
      <w:ind w:left="737" w:hanging="283"/>
    </w:pPr>
  </w:style>
  <w:style w:type="paragraph" w:customStyle="1" w:styleId="Objet">
    <w:name w:val="Objet"/>
    <w:basedOn w:val="Normal"/>
    <w:pPr>
      <w:ind w:left="397" w:right="0"/>
    </w:pPr>
    <w:rPr>
      <w:b/>
      <w:bCs/>
    </w:rPr>
  </w:style>
  <w:style w:type="paragraph" w:customStyle="1" w:styleId="Ouinon">
    <w:name w:val="Ouinon"/>
    <w:basedOn w:val="Normal"/>
    <w:pPr>
      <w:spacing w:before="150"/>
      <w:jc w:val="center"/>
    </w:pPr>
  </w:style>
  <w:style w:type="paragraph" w:customStyle="1" w:styleId="PJ">
    <w:name w:val="PJ"/>
    <w:basedOn w:val="Normal"/>
  </w:style>
  <w:style w:type="paragraph" w:customStyle="1" w:styleId="Postmention">
    <w:name w:val="Postmention"/>
    <w:basedOn w:val="Normal"/>
    <w:pPr>
      <w:ind w:left="3856"/>
      <w:jc w:val="center"/>
    </w:pPr>
  </w:style>
  <w:style w:type="paragraph" w:customStyle="1" w:styleId="Premention3">
    <w:name w:val="Premention3"/>
    <w:basedOn w:val="Normal"/>
    <w:pPr>
      <w:spacing w:before="250"/>
      <w:ind w:left="2835"/>
    </w:pPr>
  </w:style>
  <w:style w:type="paragraph" w:customStyle="1" w:styleId="Premention4">
    <w:name w:val="Premention4"/>
    <w:basedOn w:val="Normal"/>
    <w:pPr>
      <w:ind w:left="2835"/>
    </w:pPr>
  </w:style>
  <w:style w:type="paragraph" w:customStyle="1" w:styleId="PS">
    <w:name w:val="PS"/>
    <w:basedOn w:val="Normal"/>
    <w:pPr>
      <w:spacing w:before="250"/>
    </w:pPr>
  </w:style>
  <w:style w:type="paragraph" w:customStyle="1" w:styleId="Sign">
    <w:name w:val="Sign"/>
    <w:basedOn w:val="Normal"/>
    <w:pPr>
      <w:spacing w:before="500"/>
      <w:ind w:left="3119"/>
      <w:jc w:val="center"/>
    </w:pPr>
  </w:style>
  <w:style w:type="paragraph" w:customStyle="1" w:styleId="Tartq">
    <w:name w:val="Tartq"/>
    <w:basedOn w:val="Normal"/>
    <w:pPr>
      <w:spacing w:before="470" w:after="50"/>
    </w:pPr>
    <w:rPr>
      <w:b/>
      <w:bCs/>
    </w:rPr>
  </w:style>
  <w:style w:type="paragraph" w:customStyle="1" w:styleId="Typean">
    <w:name w:val="Typean"/>
    <w:basedOn w:val="Normal"/>
    <w:pPr>
      <w:spacing w:before="170"/>
      <w:jc w:val="center"/>
    </w:pPr>
    <w:rPr>
      <w:b/>
      <w:bCs/>
    </w:rPr>
  </w:style>
  <w:style w:type="paragraph" w:customStyle="1" w:styleId="Codeform">
    <w:name w:val="Codeform"/>
    <w:basedOn w:val="Normal"/>
    <w:pPr>
      <w:spacing w:after="100"/>
      <w:jc w:val="right"/>
    </w:pPr>
    <w:rPr>
      <w:sz w:val="33"/>
      <w:szCs w:val="33"/>
    </w:rPr>
  </w:style>
  <w:style w:type="paragraph" w:styleId="Listenumros5">
    <w:name w:val="List Number 5"/>
    <w:basedOn w:val="Normal"/>
    <w:pPr>
      <w:tabs>
        <w:tab w:val="left" w:pos="1304"/>
      </w:tabs>
      <w:ind w:left="1305" w:hanging="454"/>
    </w:pPr>
  </w:style>
  <w:style w:type="paragraph" w:customStyle="1" w:styleId="Sart">
    <w:name w:val="Sart"/>
    <w:basedOn w:val="Tartc"/>
    <w:rPr>
      <w:sz w:val="20"/>
      <w:szCs w:val="20"/>
    </w:rPr>
  </w:style>
  <w:style w:type="paragraph" w:customStyle="1" w:styleId="Destinini">
    <w:name w:val="Destinini"/>
    <w:basedOn w:val="Lieudate"/>
  </w:style>
  <w:style w:type="paragraph" w:customStyle="1" w:styleId="Destin">
    <w:name w:val="Destin"/>
    <w:basedOn w:val="Lieudate"/>
    <w:pPr>
      <w:tabs>
        <w:tab w:val="right" w:leader="dot" w:pos="7088"/>
      </w:tabs>
    </w:pPr>
  </w:style>
  <w:style w:type="paragraph" w:customStyle="1" w:styleId="Introqini">
    <w:name w:val="Introqini"/>
    <w:basedOn w:val="Introquest"/>
    <w:pPr>
      <w:spacing w:before="750"/>
    </w:pPr>
  </w:style>
  <w:style w:type="paragraph" w:customStyle="1" w:styleId="PJini">
    <w:name w:val="PJini"/>
    <w:basedOn w:val="PJ"/>
    <w:pPr>
      <w:spacing w:before="500"/>
    </w:pPr>
  </w:style>
  <w:style w:type="paragraph" w:customStyle="1" w:styleId="Signsuite">
    <w:name w:val="Signsuite"/>
    <w:basedOn w:val="Signdouble"/>
    <w:pPr>
      <w:spacing w:before="0"/>
    </w:pPr>
  </w:style>
  <w:style w:type="paragraph" w:customStyle="1" w:styleId="Lettresuite">
    <w:name w:val="Lettresuite"/>
    <w:basedOn w:val="Lettre"/>
    <w:pPr>
      <w:spacing w:before="0"/>
    </w:pPr>
  </w:style>
  <w:style w:type="paragraph" w:customStyle="1" w:styleId="Objetdeb">
    <w:name w:val="Objetdeb"/>
    <w:basedOn w:val="Objet"/>
    <w:pPr>
      <w:spacing w:before="600"/>
    </w:pPr>
  </w:style>
  <w:style w:type="paragraph" w:customStyle="1" w:styleId="Objetsuite">
    <w:name w:val="Objetsuite"/>
    <w:basedOn w:val="Objet"/>
  </w:style>
  <w:style w:type="paragraph" w:styleId="Liste">
    <w:name w:val="List"/>
    <w:basedOn w:val="Normal"/>
    <w:pPr>
      <w:tabs>
        <w:tab w:val="left" w:pos="454"/>
        <w:tab w:val="right" w:leader="dot" w:pos="7088"/>
      </w:tabs>
    </w:pPr>
    <w:rPr>
      <w:spacing w:val="-2"/>
    </w:rPr>
  </w:style>
  <w:style w:type="character" w:customStyle="1" w:styleId="Case">
    <w:name w:val="Case"/>
    <w:basedOn w:val="Policepardfaut"/>
    <w:rPr>
      <w:rFonts w:ascii="Wingdings" w:hAnsi="Wingdings" w:cs="Wingdings"/>
      <w:sz w:val="20"/>
      <w:szCs w:val="20"/>
    </w:rPr>
  </w:style>
  <w:style w:type="character" w:customStyle="1" w:styleId="Box">
    <w:name w:val="Box"/>
    <w:basedOn w:val="Policepardfaut"/>
  </w:style>
  <w:style w:type="paragraph" w:customStyle="1" w:styleId="Adressedroite">
    <w:name w:val="Adresse droite"/>
    <w:basedOn w:val="Lieudate"/>
    <w:pPr>
      <w:spacing w:before="200"/>
    </w:pPr>
  </w:style>
  <w:style w:type="paragraph" w:customStyle="1" w:styleId="Referencegauche">
    <w:name w:val="Reference gauche"/>
    <w:basedOn w:val="Lettre"/>
    <w:pPr>
      <w:spacing w:before="300"/>
      <w:ind w:left="335"/>
    </w:pPr>
  </w:style>
  <w:style w:type="paragraph" w:customStyle="1" w:styleId="Monsieur">
    <w:name w:val="Monsieur"/>
    <w:basedOn w:val="Alinea"/>
    <w:autoRedefine/>
    <w:pPr>
      <w:spacing w:before="400"/>
      <w:ind w:left="397"/>
      <w:jc w:val="left"/>
    </w:pPr>
  </w:style>
  <w:style w:type="paragraph" w:customStyle="1" w:styleId="Sstitreoption">
    <w:name w:val="Sstitre_option"/>
    <w:basedOn w:val="Titre5"/>
    <w:pPr>
      <w:spacing w:before="240"/>
      <w:ind w:left="567"/>
    </w:pPr>
    <w:rPr>
      <w:sz w:val="19"/>
      <w:szCs w:val="19"/>
    </w:rPr>
  </w:style>
  <w:style w:type="paragraph" w:customStyle="1" w:styleId="formulepolitesse">
    <w:name w:val="formule politesse"/>
    <w:basedOn w:val="Normal"/>
    <w:pPr>
      <w:spacing w:before="300"/>
    </w:pPr>
  </w:style>
  <w:style w:type="paragraph" w:styleId="En-tte">
    <w:name w:val="header"/>
    <w:basedOn w:val="Normal"/>
    <w:pPr>
      <w:keepLines/>
      <w:tabs>
        <w:tab w:val="center" w:pos="4536"/>
        <w:tab w:val="right" w:pos="9072"/>
      </w:tabs>
      <w:spacing w:before="0" w:after="120"/>
      <w:ind w:left="0" w:right="0"/>
      <w:jc w:val="left"/>
    </w:pPr>
    <w:rPr>
      <w:rFonts w:ascii="Book Antiqua" w:hAnsi="Book Antiqua" w:cs="Book Antiqua"/>
    </w:rPr>
  </w:style>
  <w:style w:type="paragraph" w:customStyle="1" w:styleId="Debentetetableau">
    <w:name w:val="Debentete tableau"/>
    <w:basedOn w:val="Debentete"/>
    <w:pPr>
      <w:spacing w:before="160" w:line="240" w:lineRule="exact"/>
      <w:ind w:left="0"/>
      <w:jc w:val="left"/>
    </w:pPr>
  </w:style>
  <w:style w:type="paragraph" w:customStyle="1" w:styleId="ListeTIRET">
    <w:name w:val="Liste TIRET"/>
    <w:basedOn w:val="Normal"/>
    <w:pPr>
      <w:numPr>
        <w:numId w:val="3"/>
      </w:numPr>
    </w:pPr>
  </w:style>
  <w:style w:type="paragraph" w:customStyle="1" w:styleId="NormalTIRET">
    <w:name w:val="Normal TIRET"/>
    <w:basedOn w:val="Normal"/>
    <w:pPr>
      <w:ind w:left="1134"/>
    </w:pPr>
  </w:style>
  <w:style w:type="paragraph" w:styleId="Corpsdetexte2">
    <w:name w:val="Body Text 2"/>
    <w:basedOn w:val="Normal"/>
    <w:pPr>
      <w:spacing w:before="0"/>
      <w:ind w:left="0" w:right="0"/>
      <w:jc w:val="center"/>
    </w:pPr>
  </w:style>
  <w:style w:type="paragraph" w:styleId="Retraitcorpsdetexte2">
    <w:name w:val="Body Text Indent 2"/>
    <w:basedOn w:val="Normal"/>
    <w:pPr>
      <w:spacing w:before="120"/>
      <w:ind w:left="1260" w:right="0"/>
      <w:jc w:val="left"/>
    </w:pPr>
    <w:rPr>
      <w:rFonts w:ascii="Arial" w:hAnsi="Arial" w:cs="Arial"/>
      <w:i/>
      <w:iCs/>
      <w:sz w:val="18"/>
      <w:szCs w:val="18"/>
    </w:rPr>
  </w:style>
  <w:style w:type="paragraph" w:styleId="Retraitcorpsdetexte3">
    <w:name w:val="Body Text Indent 3"/>
    <w:basedOn w:val="Normal"/>
    <w:pPr>
      <w:spacing w:before="120"/>
      <w:ind w:left="1260" w:right="0"/>
      <w:jc w:val="left"/>
    </w:pPr>
    <w:rPr>
      <w:rFonts w:ascii="Arial" w:hAnsi="Arial" w:cs="Arial"/>
      <w:i/>
      <w:iCs/>
      <w:sz w:val="20"/>
      <w:szCs w:val="20"/>
    </w:rPr>
  </w:style>
  <w:style w:type="paragraph" w:customStyle="1" w:styleId="NormalPUCE">
    <w:name w:val="Normal PUCE"/>
    <w:basedOn w:val="NormalTIRET"/>
    <w:autoRedefine/>
    <w:pPr>
      <w:numPr>
        <w:numId w:val="4"/>
      </w:numPr>
      <w:tabs>
        <w:tab w:val="left" w:pos="794"/>
        <w:tab w:val="left" w:pos="1247"/>
      </w:tabs>
      <w:spacing w:line="220" w:lineRule="exact"/>
    </w:pPr>
  </w:style>
  <w:style w:type="paragraph" w:styleId="Normalcentr">
    <w:name w:val="Block Text"/>
    <w:basedOn w:val="Normal"/>
    <w:pPr>
      <w:ind w:left="539"/>
    </w:pPr>
  </w:style>
  <w:style w:type="paragraph" w:customStyle="1" w:styleId="NormalPUCEsuite">
    <w:name w:val="Normal PUCE suite"/>
    <w:basedOn w:val="NormalPUCE"/>
    <w:autoRedefine/>
    <w:pPr>
      <w:numPr>
        <w:numId w:val="0"/>
      </w:numPr>
      <w:spacing w:before="20"/>
      <w:ind w:left="794"/>
    </w:pPr>
  </w:style>
  <w:style w:type="paragraph" w:customStyle="1" w:styleId="NOTE">
    <w:name w:val="NOTE"/>
    <w:basedOn w:val="Normal"/>
    <w:pPr>
      <w:spacing w:before="120"/>
    </w:pPr>
    <w:rPr>
      <w:sz w:val="14"/>
      <w:szCs w:val="14"/>
    </w:rPr>
  </w:style>
  <w:style w:type="paragraph" w:customStyle="1" w:styleId="NormalPUCEsuiteital">
    <w:name w:val="Normal PUCE suite ital"/>
    <w:basedOn w:val="NormalPUCEsuite"/>
    <w:autoRedefine/>
    <w:rPr>
      <w:i/>
      <w:iCs/>
    </w:rPr>
  </w:style>
  <w:style w:type="paragraph" w:customStyle="1" w:styleId="Debentetetableauital">
    <w:name w:val="Debentete tableau ital"/>
    <w:basedOn w:val="Debentetetableau"/>
    <w:pPr>
      <w:jc w:val="center"/>
    </w:pPr>
    <w:rPr>
      <w:i/>
      <w:iCs/>
    </w:rPr>
  </w:style>
  <w:style w:type="character" w:customStyle="1" w:styleId="Normalital">
    <w:name w:val="Normal ital"/>
    <w:basedOn w:val="Policepardfaut"/>
    <w:rPr>
      <w:i/>
      <w:iCs/>
    </w:rPr>
  </w:style>
  <w:style w:type="paragraph" w:customStyle="1" w:styleId="Sstitrecarre">
    <w:name w:val="Sstitre_carre"/>
    <w:basedOn w:val="Sstitreoption"/>
    <w:next w:val="Normal"/>
    <w:autoRedefine/>
    <w:pPr>
      <w:tabs>
        <w:tab w:val="left" w:pos="737"/>
      </w:tabs>
      <w:ind w:left="0" w:right="902"/>
    </w:pPr>
    <w:rPr>
      <w:rFonts w:ascii="Helvetica" w:hAnsi="Helvetica" w:cs="Helvetica"/>
      <w:i w:val="0"/>
      <w:iCs w:val="0"/>
    </w:r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NormalTIRETLISTE">
    <w:name w:val="Normal TIRET LISTE"/>
    <w:basedOn w:val="Normal"/>
    <w:pPr>
      <w:numPr>
        <w:ilvl w:val="1"/>
        <w:numId w:val="5"/>
      </w:numPr>
      <w:tabs>
        <w:tab w:val="left" w:pos="794"/>
      </w:tabs>
      <w:spacing w:before="360"/>
      <w:ind w:left="793" w:hanging="113"/>
    </w:pPr>
  </w:style>
  <w:style w:type="paragraph" w:customStyle="1" w:styleId="Normalsstitre">
    <w:name w:val="Normal sstitre"/>
    <w:basedOn w:val="Normal"/>
    <w:pPr>
      <w:spacing w:before="120"/>
    </w:pPr>
    <w:rPr>
      <w:b/>
      <w:bCs/>
      <w:sz w:val="18"/>
      <w:szCs w:val="18"/>
    </w:rPr>
  </w:style>
  <w:style w:type="paragraph" w:styleId="Notedebasdepage">
    <w:name w:val="footnote text"/>
    <w:basedOn w:val="Normal"/>
    <w:semiHidden/>
    <w:pPr>
      <w:spacing w:before="0"/>
      <w:ind w:left="0" w:right="0"/>
      <w:jc w:val="left"/>
    </w:pPr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customStyle="1" w:styleId="Normalnote">
    <w:name w:val="Normal note"/>
    <w:basedOn w:val="Normal"/>
    <w:pPr>
      <w:spacing w:before="100"/>
    </w:pPr>
    <w:rPr>
      <w:sz w:val="13"/>
      <w:szCs w:val="13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pPr>
      <w:spacing w:before="0"/>
      <w:ind w:left="0" w:right="1984"/>
      <w:jc w:val="left"/>
    </w:pPr>
    <w:rPr>
      <w:rFonts w:ascii="Arial" w:hAnsi="Arial" w:cs="Arial"/>
    </w:rPr>
  </w:style>
  <w:style w:type="paragraph" w:customStyle="1" w:styleId="NormalTableau">
    <w:name w:val="Normal Tableau"/>
    <w:basedOn w:val="Normal"/>
    <w:pPr>
      <w:spacing w:before="0"/>
      <w:ind w:left="0" w:right="0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before="0"/>
      <w:ind w:left="0" w:right="0"/>
      <w:jc w:val="left"/>
    </w:pPr>
    <w:rPr>
      <w:rFonts w:ascii="Arial" w:hAnsi="Arial" w:cs="Arial"/>
    </w:rPr>
  </w:style>
  <w:style w:type="paragraph" w:styleId="Lgende">
    <w:name w:val="caption"/>
    <w:basedOn w:val="Normal"/>
    <w:next w:val="Normal"/>
    <w:qFormat/>
    <w:pPr>
      <w:spacing w:before="360"/>
    </w:pPr>
    <w:rPr>
      <w:b/>
      <w:bCs/>
      <w:i/>
      <w:iCs/>
    </w:rPr>
  </w:style>
  <w:style w:type="paragraph" w:customStyle="1" w:styleId="OUtils">
    <w:name w:val="OUtils"/>
    <w:basedOn w:val="Normal"/>
    <w:next w:val="Normal"/>
    <w:autoRedefine/>
    <w:rsid w:val="00F76BFA"/>
    <w:pPr>
      <w:spacing w:before="0" w:after="600"/>
      <w:ind w:left="357" w:right="0"/>
      <w:jc w:val="center"/>
    </w:pPr>
    <w:rPr>
      <w:rFonts w:cs="Arial"/>
      <w:bCs/>
      <w:noProof/>
      <w:sz w:val="23"/>
      <w:szCs w:val="23"/>
    </w:rPr>
  </w:style>
  <w:style w:type="paragraph" w:customStyle="1" w:styleId="Outil">
    <w:name w:val="Outil"/>
    <w:basedOn w:val="Normal"/>
    <w:autoRedefine/>
    <w:pPr>
      <w:spacing w:before="0"/>
      <w:ind w:left="1320" w:right="0" w:hanging="1320"/>
      <w:jc w:val="left"/>
    </w:pPr>
    <w:rPr>
      <w:rFonts w:ascii="Arial" w:hAnsi="Arial" w:cs="Arial"/>
      <w:b/>
      <w:bCs/>
      <w:sz w:val="24"/>
      <w:szCs w:val="24"/>
    </w:rPr>
  </w:style>
  <w:style w:type="character" w:customStyle="1" w:styleId="motindextheme2">
    <w:name w:val="mot_index_theme2"/>
    <w:basedOn w:val="Policepardfaut"/>
    <w:rPr>
      <w:shd w:val="clear" w:color="auto" w:fill="FFFF00"/>
    </w:rPr>
  </w:style>
  <w:style w:type="paragraph" w:customStyle="1" w:styleId="Titremodele">
    <w:name w:val="Titre_modele"/>
    <w:autoRedefine/>
    <w:rsid w:val="0075061A"/>
    <w:pPr>
      <w:pBdr>
        <w:bottom w:val="single" w:sz="4" w:space="1" w:color="auto"/>
      </w:pBdr>
      <w:ind w:right="-2"/>
      <w:jc w:val="center"/>
    </w:pPr>
    <w:rPr>
      <w:rFonts w:ascii="Helvetica" w:hAnsi="Helvetica" w:cs="Arial"/>
      <w:b/>
      <w:sz w:val="28"/>
      <w:szCs w:val="28"/>
    </w:rPr>
  </w:style>
  <w:style w:type="character" w:customStyle="1" w:styleId="tiartf1">
    <w:name w:val="tiartf1"/>
    <w:basedOn w:val="Policepardfaut"/>
    <w:rsid w:val="007746FB"/>
    <w:rPr>
      <w:b/>
      <w:bCs/>
    </w:rPr>
  </w:style>
  <w:style w:type="paragraph" w:styleId="NormalWeb">
    <w:name w:val="Normal (Web)"/>
    <w:basedOn w:val="Normal"/>
    <w:uiPriority w:val="99"/>
    <w:unhideWhenUsed/>
    <w:rsid w:val="00EF1F20"/>
    <w:pPr>
      <w:autoSpaceDE/>
      <w:autoSpaceDN/>
      <w:spacing w:before="75" w:after="75"/>
      <w:ind w:left="15" w:right="15"/>
      <w:jc w:val="left"/>
    </w:pPr>
    <w:rPr>
      <w:rFonts w:ascii="Arial" w:eastAsiaTheme="minorEastAsia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rsid w:val="00F6682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682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34C7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9ABC-B3F9-4933-974B-5F240A19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Accord relatif au compte épargne-temps (CET)</vt:lpstr>
    </vt:vector>
  </TitlesOfParts>
  <LinksUpToDate>false</LinksUpToDate>
  <CharactersWithSpaces>2926</CharactersWithSpaces>
  <SharedDoc>false</SharedDoc>
  <HLinks>
    <vt:vector size="6" baseType="variant"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http://www.editions-tissot.fr/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2017-09-21T13:05:00Z</cp:lastPrinted>
  <dcterms:created xsi:type="dcterms:W3CDTF">2017-10-26T11:47:00Z</dcterms:created>
  <dcterms:modified xsi:type="dcterms:W3CDTF">2017-10-26T11:48:00Z</dcterms:modified>
</cp:coreProperties>
</file>