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embeddings/oleObject1.bin" ContentType="application/vnd.openxmlformats-officedocument.oleObject"/>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rPr>
          <w:rFonts w:ascii="Verdana" w:hAnsi="Verdana" w:cs="Verdana"/>
        </w:rPr>
      </w:pPr>
      <w:r>
        <w:rPr>
          <w:rFonts w:cs="Arial" w:ascii="Arial" w:hAnsi="Arial"/>
          <w:sz w:val="20"/>
        </w:rPr>
        <w:object>
          <v:shape id="ole_rId2" style="width:188.05pt;height:42.2pt" o:ole="">
            <v:imagedata r:id="rId3" o:title=""/>
          </v:shape>
          <o:OLEObject Type="Embed" ProgID="" ShapeID="ole_rId2" DrawAspect="Content" ObjectID="_466419669" r:id="rId2"/>
        </w:object>
      </w:r>
    </w:p>
    <w:p>
      <w:pPr>
        <w:pStyle w:val="Normal"/>
        <w:autoSpaceDE w:val="false"/>
        <w:jc w:val="center"/>
        <w:rPr>
          <w:rFonts w:ascii="Verdana" w:hAnsi="Verdana" w:cs="Verdana"/>
          <w:b/>
          <w:b/>
          <w:sz w:val="28"/>
        </w:rPr>
      </w:pPr>
      <w:r>
        <w:rPr>
          <w:rFonts w:cs="Verdana" w:ascii="Verdana" w:hAnsi="Verdana"/>
          <w:b/>
          <w:sz w:val="28"/>
        </w:rPr>
      </w:r>
    </w:p>
    <w:p>
      <w:pPr>
        <w:pStyle w:val="Normal"/>
        <w:pBdr>
          <w:bottom w:val="single" w:sz="6" w:space="1" w:color="000000"/>
        </w:pBdr>
        <w:autoSpaceDE w:val="false"/>
        <w:jc w:val="center"/>
        <w:rPr>
          <w:color w:val="808080"/>
          <w:sz w:val="40"/>
          <w:szCs w:val="40"/>
        </w:rPr>
      </w:pPr>
      <w:r>
        <w:rPr>
          <w:color w:val="808080"/>
          <w:sz w:val="40"/>
          <w:szCs w:val="40"/>
        </w:rPr>
        <w:t xml:space="preserve">ACCORD D'ACCOMPAGNEMENT SOCIAL POUR LES UNITES DE ROOST WARENDIN-DECHY-ORCHIES-PONT A MARCQ DE  LA PDC DU DOUAISIS </w:t>
      </w:r>
    </w:p>
    <w:p>
      <w:pPr>
        <w:pStyle w:val="Normal"/>
        <w:pBdr>
          <w:bottom w:val="single" w:sz="6" w:space="1" w:color="000000"/>
        </w:pBdr>
        <w:autoSpaceDE w:val="false"/>
        <w:jc w:val="center"/>
        <w:rPr>
          <w:color w:val="808080"/>
          <w:sz w:val="28"/>
          <w:szCs w:val="40"/>
        </w:rPr>
      </w:pPr>
      <w:r>
        <w:rPr>
          <w:color w:val="808080"/>
          <w:sz w:val="28"/>
          <w:szCs w:val="40"/>
        </w:rPr>
      </w:r>
    </w:p>
    <w:p>
      <w:pPr>
        <w:pStyle w:val="Normal"/>
        <w:tabs>
          <w:tab w:val="left" w:pos="4500" w:leader="none"/>
        </w:tabs>
        <w:jc w:val="both"/>
        <w:rPr>
          <w:rFonts w:ascii="Verdana" w:hAnsi="Verdana" w:cs="Tahoma"/>
          <w:sz w:val="20"/>
          <w:szCs w:val="20"/>
        </w:rPr>
      </w:pPr>
      <w:r>
        <w:rPr>
          <w:rFonts w:cs="Tahoma" w:ascii="Verdana" w:hAnsi="Verdana"/>
          <w:sz w:val="20"/>
          <w:szCs w:val="20"/>
        </w:rPr>
        <w:t>Le présent accord est signé en application de l’accord cadre de la Poste du 17 février 1999, précisé par l’instruction du 12 avril 1999, RH 23 et par l’instruction du 11 juillet 2006, RH 77.</w:t>
      </w:r>
    </w:p>
    <w:p>
      <w:pPr>
        <w:pStyle w:val="Normal"/>
        <w:tabs>
          <w:tab w:val="left" w:pos="4500" w:leader="none"/>
        </w:tabs>
        <w:jc w:val="both"/>
        <w:rPr>
          <w:rFonts w:ascii="Verdana" w:hAnsi="Verdana" w:cs="Tahoma"/>
          <w:sz w:val="20"/>
          <w:szCs w:val="20"/>
        </w:rPr>
      </w:pPr>
      <w:r>
        <w:rPr>
          <w:rFonts w:cs="Tahoma" w:ascii="Verdana" w:hAnsi="Verdana"/>
          <w:sz w:val="20"/>
          <w:szCs w:val="20"/>
        </w:rPr>
      </w:r>
    </w:p>
    <w:p>
      <w:pPr>
        <w:pStyle w:val="Normal"/>
        <w:tabs>
          <w:tab w:val="left" w:pos="4500" w:leader="none"/>
        </w:tabs>
        <w:jc w:val="both"/>
        <w:rPr>
          <w:rFonts w:ascii="Verdana" w:hAnsi="Verdana" w:cs="Tahoma"/>
          <w:i/>
          <w:i/>
          <w:sz w:val="20"/>
          <w:szCs w:val="20"/>
        </w:rPr>
      </w:pPr>
      <w:r>
        <w:rPr>
          <w:rFonts w:cs="Tahoma" w:ascii="Verdana" w:hAnsi="Verdana"/>
          <w:i/>
          <w:sz w:val="20"/>
          <w:szCs w:val="20"/>
        </w:rPr>
        <w:t>Entre les soussignés,</w:t>
      </w:r>
    </w:p>
    <w:p>
      <w:pPr>
        <w:pStyle w:val="Normal"/>
        <w:tabs>
          <w:tab w:val="left" w:pos="4500" w:leader="none"/>
        </w:tabs>
        <w:jc w:val="both"/>
        <w:rPr>
          <w:rFonts w:ascii="Verdana" w:hAnsi="Verdana" w:cs="Tahoma"/>
          <w:i/>
          <w:i/>
          <w:sz w:val="20"/>
          <w:szCs w:val="20"/>
        </w:rPr>
      </w:pPr>
      <w:r>
        <w:rPr>
          <w:rFonts w:cs="Tahoma" w:ascii="Verdana" w:hAnsi="Verdana"/>
          <w:i/>
          <w:sz w:val="20"/>
          <w:szCs w:val="20"/>
        </w:rPr>
      </w:r>
    </w:p>
    <w:p>
      <w:pPr>
        <w:pStyle w:val="Normal"/>
        <w:tabs>
          <w:tab w:val="left" w:pos="4500" w:leader="none"/>
        </w:tabs>
        <w:jc w:val="both"/>
        <w:rPr>
          <w:rFonts w:ascii="Verdana" w:hAnsi="Verdana" w:cs="Tahoma"/>
          <w:sz w:val="20"/>
          <w:szCs w:val="20"/>
        </w:rPr>
      </w:pPr>
      <w:r>
        <w:rPr>
          <w:rFonts w:cs="Tahoma" w:ascii="Verdana" w:hAnsi="Verdana"/>
          <w:sz w:val="20"/>
          <w:szCs w:val="20"/>
        </w:rPr>
        <w:t xml:space="preserve">La Poste, </w:t>
      </w:r>
      <w:r>
        <w:rPr>
          <w:rFonts w:cs="Verdana" w:ascii="Verdana" w:hAnsi="Verdana"/>
          <w:color w:val="000000"/>
          <w:sz w:val="20"/>
          <w:szCs w:val="20"/>
        </w:rPr>
        <w:t xml:space="preserve">Société Anonyme au capital de </w:t>
      </w:r>
      <w:r>
        <w:rPr>
          <w:rFonts w:cs="Verdana" w:ascii="Verdana" w:hAnsi="Verdana"/>
          <w:sz w:val="20"/>
          <w:szCs w:val="20"/>
        </w:rPr>
        <w:t>3 800 000 000 €</w:t>
      </w:r>
      <w:r>
        <w:rPr>
          <w:rFonts w:cs="Verdana" w:ascii="Verdana" w:hAnsi="Verdana"/>
          <w:color w:val="000000"/>
          <w:sz w:val="20"/>
          <w:szCs w:val="20"/>
        </w:rPr>
        <w:t xml:space="preserve"> - 356 000 000 RCS Paris</w:t>
      </w:r>
      <w:r>
        <w:rPr>
          <w:rFonts w:cs="Tahoma" w:ascii="Verdana" w:hAnsi="Verdana"/>
          <w:sz w:val="20"/>
          <w:szCs w:val="20"/>
        </w:rPr>
        <w:t xml:space="preserve"> pris en son établissement de : PDC du Douaisis</w:t>
      </w:r>
    </w:p>
    <w:p>
      <w:pPr>
        <w:pStyle w:val="Normal"/>
        <w:tabs>
          <w:tab w:val="left" w:pos="4500" w:leader="none"/>
        </w:tabs>
        <w:jc w:val="both"/>
        <w:rPr/>
      </w:pPr>
      <w:r>
        <w:rPr>
          <w:rFonts w:cs="Tahoma" w:ascii="Verdana" w:hAnsi="Verdana"/>
          <w:sz w:val="20"/>
          <w:szCs w:val="20"/>
        </w:rPr>
        <w:t xml:space="preserve">Représentée par : </w:t>
      </w:r>
    </w:p>
    <w:p>
      <w:pPr>
        <w:pStyle w:val="Normal"/>
        <w:tabs>
          <w:tab w:val="left" w:pos="4500" w:leader="none"/>
        </w:tabs>
        <w:jc w:val="both"/>
        <w:rPr>
          <w:rFonts w:ascii="Verdana" w:hAnsi="Verdana" w:cs="Tahoma"/>
          <w:sz w:val="20"/>
          <w:szCs w:val="20"/>
        </w:rPr>
      </w:pPr>
      <w:r>
        <w:rPr>
          <w:rFonts w:cs="Tahoma" w:ascii="Verdana" w:hAnsi="Verdana"/>
          <w:sz w:val="20"/>
          <w:szCs w:val="20"/>
        </w:rPr>
        <w:t>En sa qualité de : Directeur d'Etablissement</w:t>
      </w:r>
    </w:p>
    <w:p>
      <w:pPr>
        <w:pStyle w:val="Normal"/>
        <w:tabs>
          <w:tab w:val="left" w:pos="4500" w:leader="none"/>
        </w:tabs>
        <w:jc w:val="both"/>
        <w:rPr>
          <w:rFonts w:ascii="Verdana" w:hAnsi="Verdana" w:cs="Tahoma"/>
          <w:sz w:val="20"/>
          <w:szCs w:val="20"/>
        </w:rPr>
      </w:pPr>
      <w:r>
        <w:rPr>
          <w:rFonts w:cs="Tahoma" w:ascii="Verdana" w:hAnsi="Verdana"/>
          <w:sz w:val="20"/>
          <w:szCs w:val="20"/>
        </w:rPr>
        <w:t xml:space="preserve">D’une part, </w:t>
      </w:r>
    </w:p>
    <w:p>
      <w:pPr>
        <w:pStyle w:val="Normal"/>
        <w:tabs>
          <w:tab w:val="left" w:pos="4500" w:leader="none"/>
        </w:tabs>
        <w:jc w:val="both"/>
        <w:rPr>
          <w:rFonts w:ascii="Verdana" w:hAnsi="Verdana" w:cs="Tahoma"/>
          <w:sz w:val="20"/>
          <w:szCs w:val="20"/>
        </w:rPr>
      </w:pPr>
      <w:r>
        <w:rPr>
          <w:rFonts w:cs="Tahoma" w:ascii="Verdana" w:hAnsi="Verdana"/>
          <w:sz w:val="20"/>
          <w:szCs w:val="20"/>
        </w:rPr>
      </w:r>
    </w:p>
    <w:p>
      <w:pPr>
        <w:pStyle w:val="Normal"/>
        <w:tabs>
          <w:tab w:val="left" w:pos="4500" w:leader="none"/>
        </w:tabs>
        <w:jc w:val="both"/>
        <w:rPr>
          <w:rFonts w:ascii="Verdana" w:hAnsi="Verdana" w:cs="Tahoma"/>
          <w:sz w:val="20"/>
          <w:szCs w:val="20"/>
        </w:rPr>
      </w:pPr>
      <w:r>
        <w:rPr>
          <w:rFonts w:cs="Tahoma" w:ascii="Verdana" w:hAnsi="Verdana"/>
          <w:sz w:val="20"/>
          <w:szCs w:val="20"/>
        </w:rPr>
        <w:t>Et les organisations syndicales représentatives signataires du présent accord,</w:t>
      </w:r>
    </w:p>
    <w:p>
      <w:pPr>
        <w:pStyle w:val="Normal"/>
        <w:tabs>
          <w:tab w:val="left" w:pos="4500" w:leader="none"/>
        </w:tabs>
        <w:jc w:val="both"/>
        <w:rPr>
          <w:rFonts w:ascii="Verdana" w:hAnsi="Verdana" w:cs="Tahoma"/>
          <w:sz w:val="20"/>
          <w:szCs w:val="20"/>
        </w:rPr>
      </w:pPr>
      <w:r>
        <w:rPr>
          <w:rFonts w:cs="Tahoma" w:ascii="Verdana" w:hAnsi="Verdana"/>
          <w:sz w:val="20"/>
          <w:szCs w:val="20"/>
        </w:rPr>
        <w:t>D’autre part,</w:t>
      </w:r>
    </w:p>
    <w:p>
      <w:pPr>
        <w:pStyle w:val="Normal"/>
        <w:tabs>
          <w:tab w:val="left" w:pos="4500" w:leader="none"/>
        </w:tabs>
        <w:jc w:val="both"/>
        <w:rPr>
          <w:rFonts w:ascii="Verdana" w:hAnsi="Verdana" w:cs="Tahoma"/>
          <w:sz w:val="20"/>
          <w:szCs w:val="20"/>
        </w:rPr>
      </w:pPr>
      <w:r>
        <w:rPr>
          <w:rFonts w:cs="Tahoma" w:ascii="Verdana" w:hAnsi="Verdana"/>
          <w:sz w:val="20"/>
          <w:szCs w:val="20"/>
        </w:rPr>
      </w:r>
    </w:p>
    <w:p>
      <w:pPr>
        <w:pStyle w:val="Normal"/>
        <w:tabs>
          <w:tab w:val="left" w:pos="4500" w:leader="none"/>
        </w:tabs>
        <w:jc w:val="both"/>
        <w:rPr>
          <w:rFonts w:ascii="Verdana" w:hAnsi="Verdana" w:cs="Tahoma"/>
          <w:sz w:val="20"/>
          <w:szCs w:val="20"/>
        </w:rPr>
      </w:pPr>
      <w:r>
        <w:rPr>
          <w:rFonts w:cs="Tahoma" w:ascii="Verdana" w:hAnsi="Verdana"/>
          <w:sz w:val="20"/>
          <w:szCs w:val="20"/>
        </w:rPr>
        <w:t xml:space="preserve">Il est convenu ce qui suit, </w:t>
      </w:r>
    </w:p>
    <w:p>
      <w:pPr>
        <w:pStyle w:val="Normal"/>
        <w:autoSpaceDE w:val="false"/>
        <w:rPr>
          <w:rFonts w:ascii="Verdana" w:hAnsi="Verdana" w:cs="Tahoma"/>
          <w:sz w:val="28"/>
          <w:szCs w:val="20"/>
        </w:rPr>
      </w:pPr>
      <w:r>
        <w:rPr>
          <w:rFonts w:cs="Tahoma" w:ascii="Verdana" w:hAnsi="Verdana"/>
          <w:sz w:val="28"/>
          <w:szCs w:val="20"/>
        </w:rPr>
      </w:r>
    </w:p>
    <w:p>
      <w:pPr>
        <w:pStyle w:val="Heading1"/>
        <w:numPr>
          <w:ilvl w:val="0"/>
          <w:numId w:val="1"/>
        </w:numPr>
        <w:pBdr>
          <w:bottom w:val="single" w:sz="4" w:space="1" w:color="333399"/>
        </w:pBdr>
        <w:tabs>
          <w:tab w:val="left" w:pos="2700" w:leader="none"/>
        </w:tabs>
        <w:ind w:left="900" w:hanging="0"/>
        <w:rPr>
          <w:rFonts w:ascii="Verdana" w:hAnsi="Verdana" w:cs="Verdana"/>
          <w:color w:val="666699"/>
          <w:sz w:val="24"/>
          <w:szCs w:val="24"/>
        </w:rPr>
      </w:pPr>
      <w:r>
        <w:rPr>
          <w:rFonts w:cs="Verdana" w:ascii="Verdana" w:hAnsi="Verdana"/>
          <w:color w:val="666699"/>
          <w:sz w:val="24"/>
          <w:szCs w:val="24"/>
        </w:rPr>
        <w:t>CHAMP D’APPLICATION</w:t>
      </w:r>
    </w:p>
    <w:p>
      <w:pPr>
        <w:pStyle w:val="Normal"/>
        <w:autoSpaceDE w:val="false"/>
        <w:ind w:left="540" w:hanging="0"/>
        <w:jc w:val="both"/>
        <w:rPr>
          <w:rFonts w:ascii="Verdana" w:hAnsi="Verdana" w:cs="Verdana"/>
          <w:color w:val="666699"/>
          <w:sz w:val="20"/>
          <w:szCs w:val="20"/>
        </w:rPr>
      </w:pPr>
      <w:r>
        <w:rPr>
          <w:rFonts w:cs="Verdana" w:ascii="Verdana" w:hAnsi="Verdana"/>
          <w:color w:val="666699"/>
          <w:sz w:val="20"/>
          <w:szCs w:val="20"/>
        </w:rPr>
      </w:r>
    </w:p>
    <w:p>
      <w:pPr>
        <w:pStyle w:val="Normal"/>
        <w:jc w:val="both"/>
        <w:rPr>
          <w:rFonts w:ascii="Verdana" w:hAnsi="Verdana" w:cs="Verdana"/>
          <w:sz w:val="20"/>
          <w:szCs w:val="20"/>
        </w:rPr>
      </w:pPr>
      <w:r>
        <w:rPr>
          <w:rFonts w:cs="Verdana" w:ascii="Verdana" w:hAnsi="Verdana"/>
          <w:sz w:val="20"/>
          <w:szCs w:val="20"/>
        </w:rPr>
        <w:t xml:space="preserve">Le présent accord est applicable à l’ensemble du personnel distribution, services support, cabine, </w:t>
      </w:r>
    </w:p>
    <w:p>
      <w:pPr>
        <w:pStyle w:val="Normal"/>
        <w:jc w:val="both"/>
        <w:rPr/>
      </w:pPr>
      <w:r>
        <w:rPr>
          <w:rFonts w:cs="Verdana" w:ascii="Verdana" w:hAnsi="Verdana"/>
          <w:sz w:val="20"/>
          <w:szCs w:val="20"/>
        </w:rPr>
        <w:t>Des unités de Roost Warendin, Dechy, Orchies, Pont a Marcq dépendants de la PDC du Douaisis.</w:t>
      </w:r>
    </w:p>
    <w:p>
      <w:pPr>
        <w:pStyle w:val="Normal"/>
        <w:tabs>
          <w:tab w:val="left" w:pos="2383" w:leader="none"/>
        </w:tabs>
        <w:autoSpaceDE w:val="false"/>
        <w:jc w:val="both"/>
        <w:rPr>
          <w:rFonts w:ascii="Verdana" w:hAnsi="Verdana" w:eastAsia="Verdana" w:cs="Verdana"/>
          <w:sz w:val="20"/>
          <w:szCs w:val="20"/>
        </w:rPr>
      </w:pPr>
      <w:r>
        <w:rPr>
          <w:rFonts w:eastAsia="Verdana" w:cs="Verdana" w:ascii="Verdana" w:hAnsi="Verdana"/>
          <w:sz w:val="20"/>
          <w:szCs w:val="20"/>
        </w:rPr>
        <w:t xml:space="preserve">                               </w:t>
      </w:r>
    </w:p>
    <w:p>
      <w:pPr>
        <w:pStyle w:val="Heading1"/>
        <w:numPr>
          <w:ilvl w:val="0"/>
          <w:numId w:val="1"/>
        </w:numPr>
        <w:pBdr>
          <w:bottom w:val="single" w:sz="4" w:space="1" w:color="333399"/>
        </w:pBdr>
        <w:tabs>
          <w:tab w:val="left" w:pos="2700" w:leader="none"/>
        </w:tabs>
        <w:ind w:left="900" w:hanging="0"/>
        <w:rPr/>
      </w:pPr>
      <w:r>
        <w:rPr>
          <w:rFonts w:cs="Verdana" w:ascii="Verdana" w:hAnsi="Verdana"/>
          <w:color w:val="666699"/>
          <w:sz w:val="24"/>
          <w:szCs w:val="24"/>
        </w:rPr>
        <w:t>LA PROMOTION</w:t>
      </w:r>
    </w:p>
    <w:p>
      <w:pPr>
        <w:pStyle w:val="Normal"/>
        <w:autoSpaceDE w:val="false"/>
        <w:rPr>
          <w:rFonts w:ascii="Verdana" w:hAnsi="Verdana" w:cs="Verdana"/>
          <w:color w:val="808080"/>
          <w:sz w:val="20"/>
          <w:szCs w:val="20"/>
          <w:u w:val="single"/>
        </w:rPr>
      </w:pPr>
      <w:r>
        <w:rPr>
          <w:rFonts w:cs="Verdana" w:ascii="Verdana" w:hAnsi="Verdana"/>
          <w:color w:val="808080"/>
          <w:sz w:val="20"/>
          <w:szCs w:val="20"/>
          <w:u w:val="single"/>
        </w:rPr>
      </w:r>
    </w:p>
    <w:p>
      <w:pPr>
        <w:pStyle w:val="Normal"/>
        <w:autoSpaceDE w:val="false"/>
        <w:jc w:val="both"/>
        <w:rPr/>
      </w:pPr>
      <w:r>
        <w:rPr>
          <w:rFonts w:cs="Verdana" w:ascii="Verdana" w:hAnsi="Verdana"/>
          <w:sz w:val="20"/>
          <w:szCs w:val="20"/>
        </w:rPr>
        <w:t>En complément de la structure fonctionnelle cible et dans le cadre de l’accord promotion, les promotions suivantes seront réalisées en fonction des aptitudes de candidats au regard des unités de certification prévues dans le cadre de la promotion.</w:t>
      </w:r>
    </w:p>
    <w:p>
      <w:pPr>
        <w:pStyle w:val="Normal"/>
        <w:autoSpaceDE w:val="false"/>
        <w:jc w:val="both"/>
        <w:rPr>
          <w:rFonts w:ascii="Verdana" w:hAnsi="Verdana" w:cs="Verdana"/>
          <w:sz w:val="20"/>
          <w:szCs w:val="20"/>
        </w:rPr>
      </w:pPr>
      <w:r>
        <w:rPr>
          <w:rFonts w:cs="Verdana" w:ascii="Verdana" w:hAnsi="Verdana"/>
          <w:sz w:val="20"/>
          <w:szCs w:val="20"/>
        </w:rPr>
      </w:r>
    </w:p>
    <w:p>
      <w:pPr>
        <w:pStyle w:val="Normal"/>
        <w:autoSpaceDE w:val="false"/>
        <w:jc w:val="both"/>
        <w:rPr>
          <w:rFonts w:ascii="Verdana" w:hAnsi="Verdana" w:cs="Verdana"/>
          <w:sz w:val="20"/>
          <w:szCs w:val="20"/>
        </w:rPr>
      </w:pPr>
      <w:r>
        <w:rPr>
          <w:rFonts w:cs="Verdana" w:ascii="Verdana" w:hAnsi="Verdana"/>
          <w:sz w:val="20"/>
          <w:szCs w:val="20"/>
        </w:rPr>
        <w:t>Conformément à l’accord national de février 2017, des créations ou transformations de positions de travail comme suit :</w:t>
      </w:r>
    </w:p>
    <w:p>
      <w:pPr>
        <w:pStyle w:val="Normal"/>
        <w:autoSpaceDE w:val="false"/>
        <w:jc w:val="both"/>
        <w:rPr>
          <w:rFonts w:ascii="Verdana" w:hAnsi="Verdana" w:cs="Verdana"/>
          <w:sz w:val="20"/>
          <w:szCs w:val="20"/>
        </w:rPr>
      </w:pPr>
      <w:r>
        <w:rPr>
          <w:rFonts w:cs="Verdana" w:ascii="Verdana" w:hAnsi="Verdana"/>
          <w:sz w:val="20"/>
          <w:szCs w:val="20"/>
        </w:rPr>
      </w:r>
    </w:p>
    <w:p>
      <w:pPr>
        <w:pStyle w:val="Normal"/>
        <w:autoSpaceDE w:val="false"/>
        <w:jc w:val="both"/>
        <w:rPr>
          <w:rFonts w:ascii="Verdana" w:hAnsi="Verdana" w:cs="Verdana"/>
          <w:sz w:val="20"/>
          <w:szCs w:val="20"/>
        </w:rPr>
      </w:pPr>
      <w:r>
        <w:rPr>
          <w:rFonts w:eastAsia="Verdana" w:cs="Verdana" w:ascii="Verdana" w:hAnsi="Verdana"/>
          <w:sz w:val="20"/>
          <w:szCs w:val="20"/>
        </w:rPr>
        <w:t xml:space="preserve"> </w:t>
      </w:r>
    </w:p>
    <w:p>
      <w:pPr>
        <w:pStyle w:val="Normal"/>
        <w:numPr>
          <w:ilvl w:val="0"/>
          <w:numId w:val="2"/>
        </w:numPr>
        <w:autoSpaceDE w:val="false"/>
        <w:jc w:val="both"/>
        <w:rPr>
          <w:rFonts w:ascii="Verdana" w:hAnsi="Verdana" w:cs="Verdana"/>
          <w:sz w:val="20"/>
          <w:szCs w:val="20"/>
        </w:rPr>
      </w:pPr>
      <w:r>
        <w:rPr>
          <w:rFonts w:cs="Verdana" w:ascii="Verdana" w:hAnsi="Verdana"/>
          <w:sz w:val="20"/>
          <w:szCs w:val="20"/>
        </w:rPr>
        <w:t>6 promotions de facteurs 1.3</w:t>
      </w:r>
    </w:p>
    <w:p>
      <w:pPr>
        <w:pStyle w:val="Normal"/>
        <w:numPr>
          <w:ilvl w:val="0"/>
          <w:numId w:val="2"/>
        </w:numPr>
        <w:autoSpaceDE w:val="false"/>
        <w:jc w:val="both"/>
        <w:rPr>
          <w:rFonts w:ascii="Verdana" w:hAnsi="Verdana" w:cs="Verdana"/>
          <w:sz w:val="20"/>
          <w:szCs w:val="20"/>
        </w:rPr>
      </w:pPr>
      <w:r>
        <w:rPr>
          <w:rFonts w:cs="Verdana" w:ascii="Verdana" w:hAnsi="Verdana"/>
          <w:sz w:val="20"/>
          <w:szCs w:val="20"/>
        </w:rPr>
        <w:t>6 promotions de FSE 2.1 (2 Orchies, 3 Dechy, 1 Roost)</w:t>
      </w:r>
    </w:p>
    <w:p>
      <w:pPr>
        <w:pStyle w:val="Normal"/>
        <w:numPr>
          <w:ilvl w:val="0"/>
          <w:numId w:val="2"/>
        </w:numPr>
        <w:autoSpaceDE w:val="false"/>
        <w:jc w:val="both"/>
        <w:rPr>
          <w:rFonts w:ascii="Verdana" w:hAnsi="Verdana" w:cs="Verdana"/>
          <w:sz w:val="20"/>
          <w:szCs w:val="20"/>
        </w:rPr>
      </w:pPr>
      <w:r>
        <w:rPr>
          <w:rFonts w:cs="Verdana" w:ascii="Verdana" w:hAnsi="Verdana"/>
          <w:sz w:val="20"/>
          <w:szCs w:val="20"/>
        </w:rPr>
        <w:t>1 promotion de FSE 2.2 pour référent Colis Roost Dechy (Roost)</w:t>
      </w:r>
    </w:p>
    <w:p>
      <w:pPr>
        <w:pStyle w:val="Normal"/>
        <w:numPr>
          <w:ilvl w:val="0"/>
          <w:numId w:val="2"/>
        </w:numPr>
        <w:autoSpaceDE w:val="false"/>
        <w:jc w:val="both"/>
        <w:rPr>
          <w:rFonts w:ascii="Verdana" w:hAnsi="Verdana" w:cs="Verdana"/>
          <w:sz w:val="20"/>
          <w:szCs w:val="20"/>
        </w:rPr>
      </w:pPr>
      <w:r>
        <w:rPr>
          <w:rFonts w:cs="Verdana" w:ascii="Verdana" w:hAnsi="Verdana"/>
          <w:sz w:val="20"/>
          <w:szCs w:val="20"/>
        </w:rPr>
        <w:t>9 promotions de FSE 2.3 (3 Orchies, 3 Dechy, 3 Roost)</w:t>
      </w:r>
    </w:p>
    <w:p>
      <w:pPr>
        <w:pStyle w:val="Normal"/>
        <w:numPr>
          <w:ilvl w:val="0"/>
          <w:numId w:val="2"/>
        </w:numPr>
        <w:autoSpaceDE w:val="false"/>
        <w:jc w:val="both"/>
        <w:rPr>
          <w:rFonts w:ascii="Verdana" w:hAnsi="Verdana" w:cs="Verdana"/>
          <w:sz w:val="20"/>
          <w:szCs w:val="20"/>
        </w:rPr>
      </w:pPr>
      <w:r>
        <w:rPr>
          <w:rFonts w:cs="Verdana" w:ascii="Verdana" w:hAnsi="Verdana"/>
          <w:sz w:val="20"/>
          <w:szCs w:val="20"/>
        </w:rPr>
        <w:t>1 promotion ROP 3.1 Pont a Marcq</w:t>
      </w:r>
    </w:p>
    <w:p>
      <w:pPr>
        <w:pStyle w:val="Normal"/>
        <w:numPr>
          <w:ilvl w:val="0"/>
          <w:numId w:val="2"/>
        </w:numPr>
        <w:autoSpaceDE w:val="false"/>
        <w:jc w:val="both"/>
        <w:rPr>
          <w:rFonts w:ascii="Verdana" w:hAnsi="Verdana" w:cs="Verdana"/>
          <w:sz w:val="20"/>
          <w:szCs w:val="20"/>
        </w:rPr>
      </w:pPr>
      <w:r>
        <w:rPr>
          <w:rFonts w:cs="Verdana" w:ascii="Verdana" w:hAnsi="Verdana"/>
          <w:sz w:val="20"/>
          <w:szCs w:val="20"/>
        </w:rPr>
        <w:t>1 promotion de technicien S3C 2.3 pour référent Imprimerie Nationale (plus de RE)</w:t>
      </w:r>
    </w:p>
    <w:p>
      <w:pPr>
        <w:pStyle w:val="Normal"/>
        <w:autoSpaceDE w:val="false"/>
        <w:ind w:left="360" w:hanging="0"/>
        <w:jc w:val="both"/>
        <w:rPr>
          <w:rFonts w:ascii="Verdana" w:hAnsi="Verdana" w:cs="Verdana"/>
          <w:sz w:val="20"/>
          <w:szCs w:val="20"/>
        </w:rPr>
      </w:pPr>
      <w:r>
        <w:rPr>
          <w:rFonts w:cs="Verdana" w:ascii="Verdana" w:hAnsi="Verdana"/>
          <w:sz w:val="20"/>
          <w:szCs w:val="20"/>
        </w:rPr>
      </w:r>
    </w:p>
    <w:p>
      <w:pPr>
        <w:pStyle w:val="Normal"/>
        <w:autoSpaceDE w:val="false"/>
        <w:jc w:val="both"/>
        <w:rPr>
          <w:rFonts w:ascii="Verdana" w:hAnsi="Verdana" w:cs="Verdana"/>
          <w:sz w:val="20"/>
          <w:szCs w:val="20"/>
        </w:rPr>
      </w:pPr>
      <w:r>
        <w:rPr>
          <w:rFonts w:cs="Verdana" w:ascii="Verdana" w:hAnsi="Verdana"/>
          <w:sz w:val="20"/>
          <w:szCs w:val="20"/>
        </w:rPr>
      </w:r>
    </w:p>
    <w:p>
      <w:pPr>
        <w:pStyle w:val="Heading1"/>
        <w:numPr>
          <w:ilvl w:val="0"/>
          <w:numId w:val="1"/>
        </w:numPr>
        <w:pBdr>
          <w:bottom w:val="single" w:sz="4" w:space="1" w:color="333399"/>
        </w:pBdr>
        <w:tabs>
          <w:tab w:val="left" w:pos="2700" w:leader="none"/>
        </w:tabs>
        <w:ind w:left="900" w:hanging="0"/>
        <w:rPr>
          <w:rFonts w:ascii="Verdana" w:hAnsi="Verdana" w:cs="Verdana"/>
          <w:color w:val="666699"/>
          <w:sz w:val="24"/>
          <w:szCs w:val="24"/>
        </w:rPr>
      </w:pPr>
      <w:r>
        <w:rPr>
          <w:rFonts w:cs="Verdana" w:ascii="Verdana" w:hAnsi="Verdana"/>
          <w:color w:val="666699"/>
          <w:sz w:val="24"/>
          <w:szCs w:val="24"/>
        </w:rPr>
        <w:t>LA FORMATION</w:t>
      </w:r>
    </w:p>
    <w:p>
      <w:pPr>
        <w:pStyle w:val="Normal"/>
        <w:autoSpaceDE w:val="false"/>
        <w:rPr>
          <w:rFonts w:ascii="Verdana" w:hAnsi="Verdana" w:cs="Verdana"/>
          <w:color w:val="666699"/>
          <w:sz w:val="20"/>
          <w:szCs w:val="20"/>
        </w:rPr>
      </w:pPr>
      <w:r>
        <w:rPr>
          <w:rFonts w:cs="Verdana" w:ascii="Verdana" w:hAnsi="Verdana"/>
          <w:color w:val="666699"/>
          <w:sz w:val="20"/>
          <w:szCs w:val="20"/>
        </w:rPr>
      </w:r>
    </w:p>
    <w:p>
      <w:pPr>
        <w:pStyle w:val="Normal"/>
        <w:autoSpaceDE w:val="false"/>
        <w:rPr>
          <w:rFonts w:ascii="Verdana" w:hAnsi="Verdana" w:cs="Verdana"/>
          <w:sz w:val="20"/>
          <w:szCs w:val="20"/>
        </w:rPr>
      </w:pPr>
      <w:r>
        <w:rPr>
          <w:rFonts w:cs="Verdana" w:ascii="Verdana" w:hAnsi="Verdana"/>
          <w:sz w:val="20"/>
          <w:szCs w:val="20"/>
        </w:rPr>
      </w:r>
    </w:p>
    <w:p>
      <w:pPr>
        <w:pStyle w:val="Normal"/>
        <w:autoSpaceDE w:val="false"/>
        <w:rPr>
          <w:rFonts w:ascii="Verdana" w:hAnsi="Verdana" w:cs="Verdana"/>
          <w:sz w:val="20"/>
          <w:szCs w:val="20"/>
        </w:rPr>
      </w:pPr>
      <w:r>
        <w:rPr>
          <w:rFonts w:cs="Verdana" w:ascii="Verdana" w:hAnsi="Verdana"/>
          <w:sz w:val="20"/>
          <w:szCs w:val="20"/>
        </w:rPr>
        <w:t>Une priorité sera donnée aux formations liées  à la prise en main des nouveaux matériels : formations Staby , VAE.</w:t>
      </w:r>
    </w:p>
    <w:p>
      <w:pPr>
        <w:pStyle w:val="Normal"/>
        <w:autoSpaceDE w:val="false"/>
        <w:rPr>
          <w:rFonts w:ascii="Verdana" w:hAnsi="Verdana" w:cs="Verdana"/>
          <w:sz w:val="20"/>
          <w:szCs w:val="20"/>
        </w:rPr>
      </w:pPr>
      <w:r>
        <w:rPr>
          <w:rFonts w:cs="Verdana" w:ascii="Verdana" w:hAnsi="Verdana"/>
          <w:sz w:val="20"/>
          <w:szCs w:val="20"/>
        </w:rPr>
      </w:r>
    </w:p>
    <w:p>
      <w:pPr>
        <w:pStyle w:val="Normal"/>
        <w:autoSpaceDE w:val="false"/>
        <w:rPr>
          <w:rFonts w:ascii="Verdana" w:hAnsi="Verdana" w:cs="Verdana"/>
          <w:sz w:val="20"/>
          <w:szCs w:val="20"/>
        </w:rPr>
      </w:pPr>
      <w:r>
        <w:rPr>
          <w:rFonts w:cs="Verdana" w:ascii="Verdana" w:hAnsi="Verdana"/>
          <w:sz w:val="20"/>
          <w:szCs w:val="20"/>
        </w:rPr>
        <w:t xml:space="preserve">Des formations commerciales sur les produits seront également mises en place, à la demande des agents qui souhaiteront en bénéficier. </w:t>
      </w:r>
    </w:p>
    <w:p>
      <w:pPr>
        <w:pStyle w:val="Normal"/>
        <w:autoSpaceDE w:val="false"/>
        <w:rPr/>
      </w:pPr>
      <w:r>
        <w:rPr>
          <w:rFonts w:cs="Verdana" w:ascii="Verdana" w:hAnsi="Verdana"/>
          <w:sz w:val="20"/>
          <w:szCs w:val="20"/>
        </w:rPr>
        <w:t>5 tournées « Ecole » sont créés (2 Roost, 2 Dechy, 1 Orchies)</w:t>
      </w:r>
    </w:p>
    <w:p>
      <w:pPr>
        <w:pStyle w:val="Normal"/>
        <w:autoSpaceDE w:val="false"/>
        <w:rPr>
          <w:rFonts w:ascii="Verdana" w:hAnsi="Verdana" w:cs="Verdana"/>
          <w:sz w:val="20"/>
          <w:szCs w:val="20"/>
        </w:rPr>
      </w:pPr>
      <w:r>
        <w:rPr>
          <w:rFonts w:cs="Verdana" w:ascii="Verdana" w:hAnsi="Verdana"/>
          <w:sz w:val="20"/>
          <w:szCs w:val="20"/>
        </w:rPr>
        <w:t xml:space="preserve">Les nouveaux arrivants seront mis en doublures sur ces tournées après leur accueil sécurité et habilitation à la conduite. </w:t>
      </w:r>
    </w:p>
    <w:p>
      <w:pPr>
        <w:pStyle w:val="Normal"/>
        <w:autoSpaceDE w:val="false"/>
        <w:jc w:val="both"/>
        <w:rPr>
          <w:rFonts w:ascii="Verdana" w:hAnsi="Verdana" w:cs="Verdana"/>
          <w:sz w:val="20"/>
          <w:szCs w:val="20"/>
        </w:rPr>
      </w:pPr>
      <w:r>
        <w:rPr>
          <w:rFonts w:cs="Verdana" w:ascii="Verdana" w:hAnsi="Verdana"/>
          <w:sz w:val="20"/>
          <w:szCs w:val="20"/>
        </w:rPr>
      </w:r>
    </w:p>
    <w:p>
      <w:pPr>
        <w:pStyle w:val="Heading1"/>
        <w:numPr>
          <w:ilvl w:val="0"/>
          <w:numId w:val="1"/>
        </w:numPr>
        <w:pBdr>
          <w:bottom w:val="single" w:sz="4" w:space="1" w:color="333399"/>
        </w:pBdr>
        <w:tabs>
          <w:tab w:val="left" w:pos="2700" w:leader="none"/>
        </w:tabs>
        <w:ind w:left="900" w:hanging="0"/>
        <w:rPr/>
      </w:pPr>
      <w:r>
        <w:rPr>
          <w:rFonts w:cs="Verdana" w:ascii="Verdana" w:hAnsi="Verdana"/>
          <w:color w:val="666699"/>
          <w:sz w:val="24"/>
          <w:szCs w:val="24"/>
        </w:rPr>
        <w:t>LES POSITIONS AMENAGEES</w:t>
      </w:r>
    </w:p>
    <w:p>
      <w:pPr>
        <w:pStyle w:val="Normal"/>
        <w:autoSpaceDE w:val="false"/>
        <w:rPr>
          <w:rFonts w:ascii="Verdana" w:hAnsi="Verdana" w:cs="Verdana"/>
          <w:color w:val="666699"/>
          <w:sz w:val="20"/>
          <w:szCs w:val="20"/>
        </w:rPr>
      </w:pPr>
      <w:r>
        <w:rPr>
          <w:rFonts w:cs="Verdana" w:ascii="Verdana" w:hAnsi="Verdana"/>
          <w:color w:val="666699"/>
          <w:sz w:val="20"/>
          <w:szCs w:val="20"/>
        </w:rPr>
      </w:r>
    </w:p>
    <w:p>
      <w:pPr>
        <w:pStyle w:val="Normal"/>
        <w:autoSpaceDE w:val="false"/>
        <w:rPr/>
      </w:pPr>
      <w:r>
        <w:rPr>
          <w:rFonts w:cs="Verdana" w:ascii="Verdana" w:hAnsi="Verdana"/>
          <w:sz w:val="20"/>
          <w:szCs w:val="20"/>
        </w:rPr>
        <w:t>Seules les positions dûment validées par le Médecin de Prévention et l’APACT sont considérées comme  positions aménagées.</w:t>
      </w:r>
    </w:p>
    <w:p>
      <w:pPr>
        <w:pStyle w:val="Normal"/>
        <w:autoSpaceDE w:val="false"/>
        <w:rPr>
          <w:rFonts w:ascii="Verdana" w:hAnsi="Verdana" w:cs="Verdana"/>
          <w:sz w:val="20"/>
          <w:szCs w:val="20"/>
        </w:rPr>
      </w:pPr>
      <w:r>
        <w:rPr>
          <w:rFonts w:cs="Verdana" w:ascii="Verdana" w:hAnsi="Verdana"/>
          <w:sz w:val="20"/>
          <w:szCs w:val="20"/>
        </w:rPr>
      </w:r>
    </w:p>
    <w:p>
      <w:pPr>
        <w:pStyle w:val="Normal"/>
        <w:numPr>
          <w:ilvl w:val="0"/>
          <w:numId w:val="3"/>
        </w:numPr>
        <w:autoSpaceDE w:val="false"/>
        <w:rPr>
          <w:rFonts w:ascii="Verdana" w:hAnsi="Verdana" w:cs="Verdana"/>
          <w:sz w:val="20"/>
          <w:szCs w:val="20"/>
        </w:rPr>
      </w:pPr>
      <w:r>
        <w:rPr>
          <w:rFonts w:cs="Verdana" w:ascii="Verdana" w:hAnsi="Verdana"/>
          <w:sz w:val="20"/>
          <w:szCs w:val="20"/>
        </w:rPr>
        <w:t>Tournée 5048 à Roost</w:t>
      </w:r>
    </w:p>
    <w:p>
      <w:pPr>
        <w:pStyle w:val="Normal"/>
        <w:numPr>
          <w:ilvl w:val="0"/>
          <w:numId w:val="3"/>
        </w:numPr>
        <w:autoSpaceDE w:val="false"/>
        <w:rPr>
          <w:rFonts w:ascii="Verdana" w:hAnsi="Verdana" w:cs="Verdana"/>
          <w:sz w:val="20"/>
          <w:szCs w:val="20"/>
        </w:rPr>
      </w:pPr>
      <w:r>
        <w:rPr>
          <w:rFonts w:cs="Verdana" w:ascii="Verdana" w:hAnsi="Verdana"/>
          <w:sz w:val="20"/>
          <w:szCs w:val="20"/>
        </w:rPr>
        <w:t>Tournée 02 à Roost</w:t>
      </w:r>
    </w:p>
    <w:p>
      <w:pPr>
        <w:pStyle w:val="Normal"/>
        <w:numPr>
          <w:ilvl w:val="0"/>
          <w:numId w:val="3"/>
        </w:numPr>
        <w:autoSpaceDE w:val="false"/>
        <w:rPr>
          <w:rFonts w:ascii="Verdana" w:hAnsi="Verdana" w:cs="Verdana"/>
          <w:sz w:val="20"/>
          <w:szCs w:val="20"/>
        </w:rPr>
      </w:pPr>
      <w:r>
        <w:rPr>
          <w:rFonts w:cs="Verdana" w:ascii="Verdana" w:hAnsi="Verdana"/>
          <w:sz w:val="20"/>
          <w:szCs w:val="20"/>
        </w:rPr>
        <w:t>Tournée 100 à Dechy</w:t>
      </w:r>
    </w:p>
    <w:p>
      <w:pPr>
        <w:pStyle w:val="Normal"/>
        <w:numPr>
          <w:ilvl w:val="0"/>
          <w:numId w:val="3"/>
        </w:numPr>
        <w:autoSpaceDE w:val="false"/>
        <w:rPr>
          <w:rFonts w:ascii="Verdana" w:hAnsi="Verdana" w:cs="Verdana"/>
          <w:sz w:val="20"/>
          <w:szCs w:val="20"/>
        </w:rPr>
      </w:pPr>
      <w:r>
        <w:rPr>
          <w:rFonts w:cs="Verdana" w:ascii="Verdana" w:hAnsi="Verdana"/>
          <w:sz w:val="20"/>
          <w:szCs w:val="20"/>
        </w:rPr>
        <w:t>Tournée 112 à Dechy</w:t>
      </w:r>
    </w:p>
    <w:p>
      <w:pPr>
        <w:pStyle w:val="Normal"/>
        <w:numPr>
          <w:ilvl w:val="0"/>
          <w:numId w:val="3"/>
        </w:numPr>
        <w:autoSpaceDE w:val="false"/>
        <w:rPr>
          <w:rFonts w:ascii="Verdana" w:hAnsi="Verdana" w:cs="Verdana"/>
          <w:sz w:val="20"/>
          <w:szCs w:val="20"/>
        </w:rPr>
      </w:pPr>
      <w:r>
        <w:rPr>
          <w:rFonts w:cs="Verdana" w:ascii="Verdana" w:hAnsi="Verdana"/>
          <w:sz w:val="20"/>
          <w:szCs w:val="20"/>
        </w:rPr>
        <w:t>Tournée 122 à Orchies</w:t>
      </w:r>
    </w:p>
    <w:p>
      <w:pPr>
        <w:pStyle w:val="Normal"/>
        <w:autoSpaceDE w:val="false"/>
        <w:rPr>
          <w:rFonts w:ascii="Verdana" w:hAnsi="Verdana" w:cs="Verdana"/>
          <w:sz w:val="20"/>
          <w:szCs w:val="20"/>
        </w:rPr>
      </w:pPr>
      <w:r>
        <w:rPr>
          <w:rFonts w:cs="Verdana" w:ascii="Verdana" w:hAnsi="Verdana"/>
          <w:sz w:val="20"/>
          <w:szCs w:val="20"/>
        </w:rPr>
      </w:r>
    </w:p>
    <w:p>
      <w:pPr>
        <w:pStyle w:val="Normal"/>
        <w:autoSpaceDE w:val="false"/>
        <w:ind w:left="720" w:hanging="0"/>
        <w:rPr>
          <w:rFonts w:ascii="Verdana" w:hAnsi="Verdana" w:cs="Verdana"/>
          <w:sz w:val="20"/>
          <w:szCs w:val="20"/>
        </w:rPr>
      </w:pPr>
      <w:r>
        <w:rPr>
          <w:rFonts w:cs="Verdana" w:ascii="Verdana" w:hAnsi="Verdana"/>
          <w:sz w:val="20"/>
          <w:szCs w:val="20"/>
        </w:rPr>
      </w:r>
    </w:p>
    <w:p>
      <w:pPr>
        <w:pStyle w:val="Heading1"/>
        <w:numPr>
          <w:ilvl w:val="0"/>
          <w:numId w:val="1"/>
        </w:numPr>
        <w:pBdr>
          <w:bottom w:val="single" w:sz="4" w:space="1" w:color="333399"/>
        </w:pBdr>
        <w:tabs>
          <w:tab w:val="left" w:pos="2700" w:leader="none"/>
        </w:tabs>
        <w:ind w:left="900" w:hanging="0"/>
        <w:rPr>
          <w:rFonts w:ascii="Verdana" w:hAnsi="Verdana" w:cs="Verdana"/>
          <w:color w:val="666699"/>
          <w:sz w:val="24"/>
          <w:szCs w:val="24"/>
        </w:rPr>
      </w:pPr>
      <w:r>
        <w:rPr>
          <w:rFonts w:cs="Verdana" w:ascii="Verdana" w:hAnsi="Verdana"/>
          <w:color w:val="666699"/>
          <w:sz w:val="24"/>
          <w:szCs w:val="24"/>
        </w:rPr>
        <w:t>L'AMELIORATION DES CONDITIONS DE TRAVAIL</w:t>
      </w:r>
    </w:p>
    <w:p>
      <w:pPr>
        <w:pStyle w:val="Normal"/>
        <w:autoSpaceDE w:val="false"/>
        <w:jc w:val="both"/>
        <w:rPr>
          <w:rFonts w:ascii="Verdana" w:hAnsi="Verdana" w:cs="Verdana"/>
          <w:color w:val="666699"/>
          <w:sz w:val="20"/>
          <w:szCs w:val="20"/>
          <w:u w:val="single"/>
        </w:rPr>
      </w:pPr>
      <w:r>
        <w:rPr>
          <w:rFonts w:cs="Verdana" w:ascii="Verdana" w:hAnsi="Verdana"/>
          <w:color w:val="666699"/>
          <w:sz w:val="20"/>
          <w:szCs w:val="20"/>
          <w:u w:val="single"/>
        </w:rPr>
      </w:r>
    </w:p>
    <w:p>
      <w:pPr>
        <w:pStyle w:val="Normal"/>
        <w:autoSpaceDE w:val="false"/>
        <w:jc w:val="both"/>
        <w:rPr>
          <w:rFonts w:ascii="Verdana" w:hAnsi="Verdana" w:cs="Verdana"/>
          <w:sz w:val="20"/>
          <w:szCs w:val="20"/>
        </w:rPr>
      </w:pPr>
      <w:r>
        <w:rPr>
          <w:rFonts w:cs="Verdana" w:ascii="Verdana" w:hAnsi="Verdana"/>
          <w:sz w:val="20"/>
          <w:szCs w:val="20"/>
        </w:rPr>
        <w:t>Afin d’améliorer les conditions de travail pour la mise en place du projet, il sera mis en place :</w:t>
      </w:r>
    </w:p>
    <w:p>
      <w:pPr>
        <w:pStyle w:val="Normal"/>
        <w:autoSpaceDE w:val="false"/>
        <w:jc w:val="both"/>
        <w:rPr>
          <w:rFonts w:ascii="Verdana" w:hAnsi="Verdana" w:cs="Verdana"/>
          <w:sz w:val="20"/>
          <w:szCs w:val="20"/>
        </w:rPr>
      </w:pPr>
      <w:r>
        <w:rPr>
          <w:rFonts w:cs="Verdana" w:ascii="Verdana" w:hAnsi="Verdana"/>
          <w:sz w:val="20"/>
          <w:szCs w:val="20"/>
        </w:rPr>
      </w:r>
    </w:p>
    <w:p>
      <w:pPr>
        <w:pStyle w:val="Normal"/>
        <w:autoSpaceDE w:val="false"/>
        <w:jc w:val="both"/>
        <w:rPr/>
      </w:pPr>
      <w:r>
        <w:rPr>
          <w:rFonts w:cs="Verdana" w:ascii="Verdana" w:hAnsi="Verdana"/>
          <w:sz w:val="20"/>
          <w:szCs w:val="20"/>
        </w:rPr>
        <w:t>- Tous les agents pour lesquels le renouvellement des chaussures s’avère nécessaires se verront dotés de chaussures de sécurité.</w:t>
      </w:r>
    </w:p>
    <w:p>
      <w:pPr>
        <w:pStyle w:val="Normal"/>
        <w:autoSpaceDE w:val="false"/>
        <w:jc w:val="both"/>
        <w:rPr>
          <w:rFonts w:ascii="Verdana" w:hAnsi="Verdana" w:cs="Verdana"/>
          <w:sz w:val="20"/>
          <w:szCs w:val="20"/>
        </w:rPr>
      </w:pPr>
      <w:r>
        <w:rPr>
          <w:rFonts w:cs="Verdana" w:ascii="Verdana" w:hAnsi="Verdana"/>
          <w:sz w:val="20"/>
          <w:szCs w:val="20"/>
        </w:rPr>
        <w:t>-100% des visites médicales seront assurées avant  la fin du 4ème trimestre 2017.( des visites ont déjà été programmées pour les agents changeant de MOLOC)</w:t>
      </w:r>
    </w:p>
    <w:p>
      <w:pPr>
        <w:pStyle w:val="Normal"/>
        <w:autoSpaceDE w:val="false"/>
        <w:jc w:val="both"/>
        <w:rPr>
          <w:rFonts w:ascii="Verdana" w:hAnsi="Verdana" w:cs="Verdana"/>
          <w:sz w:val="20"/>
          <w:szCs w:val="20"/>
        </w:rPr>
      </w:pPr>
      <w:r>
        <w:rPr>
          <w:rFonts w:cs="Verdana" w:ascii="Verdana" w:hAnsi="Verdana"/>
          <w:sz w:val="20"/>
          <w:szCs w:val="20"/>
        </w:rPr>
        <w:t>- Le port des EPI doit être respecté et fera l’objet de contrôles par l’encadrement.</w:t>
      </w:r>
    </w:p>
    <w:p>
      <w:pPr>
        <w:pStyle w:val="Normal"/>
        <w:autoSpaceDE w:val="false"/>
        <w:jc w:val="both"/>
        <w:rPr>
          <w:rFonts w:ascii="Verdana" w:hAnsi="Verdana" w:cs="Verdana"/>
          <w:sz w:val="20"/>
          <w:szCs w:val="20"/>
        </w:rPr>
      </w:pPr>
      <w:r>
        <w:rPr>
          <w:rFonts w:cs="Verdana" w:ascii="Verdana" w:hAnsi="Verdana"/>
          <w:sz w:val="20"/>
          <w:szCs w:val="20"/>
        </w:rPr>
      </w:r>
    </w:p>
    <w:p>
      <w:pPr>
        <w:pStyle w:val="Normal"/>
        <w:autoSpaceDE w:val="false"/>
        <w:jc w:val="both"/>
        <w:rPr>
          <w:rFonts w:ascii="Verdana" w:hAnsi="Verdana" w:cs="Verdana"/>
          <w:sz w:val="20"/>
          <w:szCs w:val="20"/>
        </w:rPr>
      </w:pPr>
      <w:r>
        <w:rPr>
          <w:rFonts w:cs="Verdana" w:ascii="Verdana" w:hAnsi="Verdana"/>
          <w:sz w:val="20"/>
          <w:szCs w:val="20"/>
        </w:rPr>
      </w:r>
    </w:p>
    <w:p>
      <w:pPr>
        <w:pStyle w:val="Normal"/>
        <w:autoSpaceDE w:val="false"/>
        <w:jc w:val="both"/>
        <w:rPr>
          <w:rFonts w:ascii="Verdana" w:hAnsi="Verdana" w:cs="Verdana"/>
          <w:sz w:val="20"/>
          <w:szCs w:val="20"/>
        </w:rPr>
      </w:pPr>
      <w:r>
        <w:rPr>
          <w:rFonts w:cs="Verdana" w:ascii="Verdana" w:hAnsi="Verdana"/>
          <w:sz w:val="20"/>
          <w:szCs w:val="20"/>
        </w:rPr>
      </w:r>
    </w:p>
    <w:p>
      <w:pPr>
        <w:pStyle w:val="Heading1"/>
        <w:numPr>
          <w:ilvl w:val="0"/>
          <w:numId w:val="1"/>
        </w:numPr>
        <w:pBdr>
          <w:bottom w:val="single" w:sz="4" w:space="1" w:color="333399"/>
        </w:pBdr>
        <w:tabs>
          <w:tab w:val="left" w:pos="2700" w:leader="none"/>
        </w:tabs>
        <w:ind w:left="900" w:hanging="0"/>
        <w:rPr>
          <w:rFonts w:ascii="Verdana" w:hAnsi="Verdana" w:cs="Verdana"/>
          <w:color w:val="666699"/>
          <w:sz w:val="24"/>
          <w:szCs w:val="24"/>
        </w:rPr>
      </w:pPr>
      <w:r>
        <w:rPr>
          <w:rFonts w:cs="Verdana" w:ascii="Verdana" w:hAnsi="Verdana"/>
          <w:color w:val="666699"/>
          <w:sz w:val="24"/>
          <w:szCs w:val="24"/>
        </w:rPr>
        <w:t>LA MONTEE EN CHARGE DE L’ORGANISATION</w:t>
      </w:r>
    </w:p>
    <w:p>
      <w:pPr>
        <w:pStyle w:val="Normal"/>
        <w:autoSpaceDE w:val="false"/>
        <w:jc w:val="both"/>
        <w:rPr>
          <w:rFonts w:ascii="Verdana" w:hAnsi="Verdana" w:cs="Verdana"/>
          <w:color w:val="666699"/>
          <w:sz w:val="20"/>
          <w:szCs w:val="20"/>
        </w:rPr>
      </w:pPr>
      <w:r>
        <w:rPr>
          <w:rFonts w:cs="Verdana" w:ascii="Verdana" w:hAnsi="Verdana"/>
          <w:color w:val="666699"/>
          <w:sz w:val="20"/>
          <w:szCs w:val="20"/>
        </w:rPr>
      </w:r>
    </w:p>
    <w:p>
      <w:pPr>
        <w:pStyle w:val="Normal"/>
        <w:autoSpaceDE w:val="false"/>
        <w:ind w:left="705" w:hanging="0"/>
        <w:jc w:val="both"/>
        <w:rPr>
          <w:rFonts w:ascii="Verdana" w:hAnsi="Verdana" w:cs="Verdana"/>
          <w:sz w:val="20"/>
          <w:szCs w:val="20"/>
        </w:rPr>
      </w:pPr>
      <w:r>
        <w:rPr>
          <w:rFonts w:cs="Verdana" w:ascii="Verdana" w:hAnsi="Verdana"/>
          <w:sz w:val="20"/>
          <w:szCs w:val="20"/>
        </w:rPr>
        <w:t>Pour faciliter la mise en œuvre de la nouvelle organisation :</w:t>
      </w:r>
    </w:p>
    <w:p>
      <w:pPr>
        <w:pStyle w:val="Normal"/>
        <w:autoSpaceDE w:val="false"/>
        <w:ind w:left="705" w:hanging="0"/>
        <w:jc w:val="both"/>
        <w:rPr>
          <w:rFonts w:ascii="Verdana" w:hAnsi="Verdana" w:cs="Verdana"/>
          <w:sz w:val="20"/>
          <w:szCs w:val="20"/>
        </w:rPr>
      </w:pPr>
      <w:r>
        <w:rPr>
          <w:rFonts w:cs="Verdana" w:ascii="Verdana" w:hAnsi="Verdana"/>
          <w:sz w:val="20"/>
          <w:szCs w:val="20"/>
        </w:rPr>
      </w:r>
    </w:p>
    <w:p>
      <w:pPr>
        <w:pStyle w:val="Normal"/>
        <w:numPr>
          <w:ilvl w:val="0"/>
          <w:numId w:val="2"/>
        </w:numPr>
        <w:autoSpaceDE w:val="false"/>
        <w:jc w:val="both"/>
        <w:rPr/>
      </w:pPr>
      <w:r>
        <w:rPr>
          <w:rFonts w:cs="Verdana" w:ascii="Verdana" w:hAnsi="Verdana"/>
          <w:sz w:val="20"/>
          <w:szCs w:val="20"/>
        </w:rPr>
        <w:t xml:space="preserve">Elaboration des Nouveaux bulletins d’itinéraires pour mise à jour du SI : </w:t>
      </w:r>
      <w:r>
        <w:rPr>
          <w:rFonts w:cs="Verdana" w:ascii="Verdana" w:hAnsi="Verdana"/>
          <w:b/>
          <w:sz w:val="20"/>
          <w:szCs w:val="20"/>
        </w:rPr>
        <w:t>20 €</w:t>
      </w:r>
      <w:r>
        <w:rPr>
          <w:rFonts w:cs="Verdana" w:ascii="Verdana" w:hAnsi="Verdana"/>
          <w:sz w:val="20"/>
          <w:szCs w:val="20"/>
        </w:rPr>
        <w:t xml:space="preserve"> à chaque titulaire de QL Ménage .</w:t>
      </w:r>
    </w:p>
    <w:p>
      <w:pPr>
        <w:pStyle w:val="Normal"/>
        <w:autoSpaceDE w:val="false"/>
        <w:ind w:left="360" w:hanging="0"/>
        <w:jc w:val="both"/>
        <w:rPr>
          <w:rFonts w:ascii="Verdana" w:hAnsi="Verdana" w:cs="Verdana"/>
          <w:sz w:val="20"/>
          <w:szCs w:val="20"/>
        </w:rPr>
      </w:pPr>
      <w:r>
        <w:rPr>
          <w:rFonts w:cs="Verdana" w:ascii="Verdana" w:hAnsi="Verdana"/>
          <w:sz w:val="20"/>
          <w:szCs w:val="20"/>
        </w:rPr>
      </w:r>
    </w:p>
    <w:p>
      <w:pPr>
        <w:pStyle w:val="Normal"/>
        <w:numPr>
          <w:ilvl w:val="0"/>
          <w:numId w:val="2"/>
        </w:numPr>
        <w:autoSpaceDE w:val="false"/>
        <w:jc w:val="both"/>
        <w:rPr>
          <w:rFonts w:ascii="Verdana" w:hAnsi="Verdana" w:cs="Verdana"/>
          <w:sz w:val="20"/>
          <w:szCs w:val="20"/>
        </w:rPr>
      </w:pPr>
      <w:r>
        <w:rPr>
          <w:rFonts w:cs="Verdana" w:ascii="Verdana" w:hAnsi="Verdana"/>
          <w:sz w:val="20"/>
          <w:szCs w:val="20"/>
        </w:rPr>
        <w:t xml:space="preserve">Etiquetage des CHM pour la nouvelle configuration : </w:t>
      </w:r>
      <w:r>
        <w:rPr>
          <w:rFonts w:cs="Verdana" w:ascii="Verdana" w:hAnsi="Verdana"/>
          <w:b/>
          <w:sz w:val="20"/>
          <w:szCs w:val="20"/>
        </w:rPr>
        <w:t>30 €</w:t>
      </w:r>
      <w:r>
        <w:rPr>
          <w:rFonts w:cs="Verdana" w:ascii="Verdana" w:hAnsi="Verdana"/>
          <w:sz w:val="20"/>
          <w:szCs w:val="20"/>
        </w:rPr>
        <w:t xml:space="preserve"> à chaque titulaire de QL Ménage.</w:t>
      </w:r>
    </w:p>
    <w:p>
      <w:pPr>
        <w:pStyle w:val="Paragraphedeliste"/>
        <w:rPr>
          <w:rFonts w:ascii="Verdana" w:hAnsi="Verdana" w:cs="Verdana"/>
          <w:sz w:val="20"/>
          <w:szCs w:val="20"/>
        </w:rPr>
      </w:pPr>
      <w:r>
        <w:rPr>
          <w:rFonts w:cs="Verdana" w:ascii="Verdana" w:hAnsi="Verdana"/>
          <w:sz w:val="20"/>
          <w:szCs w:val="20"/>
        </w:rPr>
      </w:r>
    </w:p>
    <w:p>
      <w:pPr>
        <w:pStyle w:val="Normal"/>
        <w:autoSpaceDE w:val="false"/>
        <w:ind w:left="720" w:hanging="0"/>
        <w:jc w:val="both"/>
        <w:rPr>
          <w:rFonts w:ascii="Verdana" w:hAnsi="Verdana" w:cs="Verdana"/>
          <w:sz w:val="20"/>
          <w:szCs w:val="20"/>
        </w:rPr>
      </w:pPr>
      <w:r>
        <w:rPr>
          <w:rFonts w:cs="Verdana" w:ascii="Verdana" w:hAnsi="Verdana"/>
          <w:sz w:val="20"/>
          <w:szCs w:val="20"/>
        </w:rPr>
      </w:r>
    </w:p>
    <w:p>
      <w:pPr>
        <w:pStyle w:val="Normal"/>
        <w:numPr>
          <w:ilvl w:val="0"/>
          <w:numId w:val="2"/>
        </w:numPr>
        <w:autoSpaceDE w:val="false"/>
        <w:jc w:val="both"/>
        <w:rPr>
          <w:rFonts w:ascii="Verdana" w:hAnsi="Verdana" w:cs="Verdana"/>
          <w:sz w:val="20"/>
          <w:szCs w:val="20"/>
        </w:rPr>
      </w:pPr>
      <w:r>
        <w:rPr>
          <w:rFonts w:cs="Verdana" w:ascii="Verdana" w:hAnsi="Verdana"/>
          <w:sz w:val="20"/>
          <w:szCs w:val="20"/>
        </w:rPr>
        <w:t xml:space="preserve">Une prime exceptionnelle de </w:t>
      </w:r>
      <w:r>
        <w:rPr>
          <w:rFonts w:cs="Verdana" w:ascii="Verdana" w:hAnsi="Verdana"/>
          <w:b/>
          <w:sz w:val="20"/>
          <w:szCs w:val="20"/>
        </w:rPr>
        <w:t xml:space="preserve">50 € </w:t>
      </w:r>
      <w:r>
        <w:rPr>
          <w:rFonts w:cs="Verdana" w:ascii="Verdana" w:hAnsi="Verdana"/>
          <w:sz w:val="20"/>
          <w:szCs w:val="20"/>
        </w:rPr>
        <w:t>pour les agents ayant participé aux différents groupes de travail dans le cadre de la construction du projet.</w:t>
      </w:r>
    </w:p>
    <w:p>
      <w:pPr>
        <w:pStyle w:val="Normal"/>
        <w:autoSpaceDE w:val="false"/>
        <w:ind w:left="720" w:hanging="0"/>
        <w:jc w:val="both"/>
        <w:rPr>
          <w:rFonts w:ascii="Verdana" w:hAnsi="Verdana" w:cs="Verdana"/>
          <w:sz w:val="20"/>
          <w:szCs w:val="20"/>
        </w:rPr>
      </w:pPr>
      <w:r>
        <w:rPr>
          <w:rFonts w:cs="Verdana" w:ascii="Verdana" w:hAnsi="Verdana"/>
          <w:sz w:val="20"/>
          <w:szCs w:val="20"/>
        </w:rPr>
      </w:r>
    </w:p>
    <w:p>
      <w:pPr>
        <w:pStyle w:val="Normal"/>
        <w:numPr>
          <w:ilvl w:val="0"/>
          <w:numId w:val="2"/>
        </w:numPr>
        <w:autoSpaceDE w:val="false"/>
        <w:jc w:val="both"/>
        <w:rPr>
          <w:rFonts w:ascii="Verdana" w:hAnsi="Verdana" w:cs="Verdana"/>
          <w:sz w:val="20"/>
          <w:szCs w:val="20"/>
        </w:rPr>
      </w:pPr>
      <w:r>
        <w:rPr>
          <w:rFonts w:eastAsia="Verdana" w:cs="Verdana" w:ascii="Verdana" w:hAnsi="Verdana"/>
          <w:sz w:val="20"/>
          <w:szCs w:val="20"/>
        </w:rPr>
        <w:t xml:space="preserve"> </w:t>
      </w:r>
      <w:r>
        <w:rPr>
          <w:rFonts w:cs="Verdana" w:ascii="Verdana" w:hAnsi="Verdana"/>
          <w:sz w:val="20"/>
          <w:szCs w:val="20"/>
        </w:rPr>
        <w:t>Un moment de convivialité (petit déjeuner) la semaine de la mise en place du projet.</w:t>
      </w:r>
    </w:p>
    <w:p>
      <w:pPr>
        <w:pStyle w:val="Normal"/>
        <w:autoSpaceDE w:val="false"/>
        <w:jc w:val="both"/>
        <w:rPr>
          <w:rFonts w:ascii="Verdana" w:hAnsi="Verdana" w:cs="Verdana"/>
          <w:sz w:val="20"/>
          <w:szCs w:val="20"/>
        </w:rPr>
      </w:pPr>
      <w:r>
        <w:rPr>
          <w:rFonts w:cs="Verdana" w:ascii="Verdana" w:hAnsi="Verdana"/>
          <w:sz w:val="20"/>
          <w:szCs w:val="20"/>
        </w:rPr>
      </w:r>
    </w:p>
    <w:p>
      <w:pPr>
        <w:pStyle w:val="Normal"/>
        <w:autoSpaceDE w:val="false"/>
        <w:jc w:val="both"/>
        <w:rPr>
          <w:rFonts w:ascii="Verdana" w:hAnsi="Verdana" w:cs="Verdana"/>
          <w:sz w:val="20"/>
          <w:szCs w:val="20"/>
        </w:rPr>
      </w:pPr>
      <w:r>
        <w:rPr>
          <w:rFonts w:cs="Verdana" w:ascii="Verdana" w:hAnsi="Verdana"/>
          <w:sz w:val="20"/>
          <w:szCs w:val="20"/>
        </w:rPr>
      </w:r>
    </w:p>
    <w:p>
      <w:pPr>
        <w:pStyle w:val="Normal"/>
        <w:autoSpaceDE w:val="false"/>
        <w:jc w:val="both"/>
        <w:rPr>
          <w:rFonts w:ascii="Verdana" w:hAnsi="Verdana" w:cs="Verdana"/>
          <w:sz w:val="20"/>
          <w:szCs w:val="20"/>
        </w:rPr>
      </w:pPr>
      <w:r>
        <w:rPr>
          <w:rFonts w:cs="Verdana" w:ascii="Verdana" w:hAnsi="Verdana"/>
          <w:sz w:val="20"/>
          <w:szCs w:val="20"/>
        </w:rPr>
      </w:r>
    </w:p>
    <w:p>
      <w:pPr>
        <w:pStyle w:val="Normal"/>
        <w:autoSpaceDE w:val="false"/>
        <w:jc w:val="both"/>
        <w:rPr>
          <w:rFonts w:ascii="Verdana" w:hAnsi="Verdana" w:cs="Verdana"/>
          <w:sz w:val="20"/>
          <w:szCs w:val="20"/>
        </w:rPr>
      </w:pPr>
      <w:r>
        <w:rPr>
          <w:rFonts w:cs="Verdana" w:ascii="Verdana" w:hAnsi="Verdana"/>
          <w:sz w:val="20"/>
          <w:szCs w:val="20"/>
        </w:rPr>
      </w:r>
    </w:p>
    <w:p>
      <w:pPr>
        <w:pStyle w:val="Normal"/>
        <w:autoSpaceDE w:val="false"/>
        <w:jc w:val="both"/>
        <w:rPr>
          <w:rFonts w:ascii="Verdana" w:hAnsi="Verdana" w:cs="Verdana"/>
          <w:sz w:val="20"/>
          <w:szCs w:val="20"/>
        </w:rPr>
      </w:pPr>
      <w:r>
        <w:rPr>
          <w:rFonts w:cs="Verdana" w:ascii="Verdana" w:hAnsi="Verdana"/>
          <w:sz w:val="20"/>
          <w:szCs w:val="20"/>
        </w:rPr>
      </w:r>
    </w:p>
    <w:p>
      <w:pPr>
        <w:pStyle w:val="Normal"/>
        <w:autoSpaceDE w:val="false"/>
        <w:jc w:val="both"/>
        <w:rPr>
          <w:rFonts w:ascii="Verdana" w:hAnsi="Verdana" w:cs="Verdana"/>
          <w:sz w:val="20"/>
          <w:szCs w:val="20"/>
        </w:rPr>
      </w:pPr>
      <w:r>
        <w:rPr>
          <w:rFonts w:cs="Verdana" w:ascii="Verdana" w:hAnsi="Verdana"/>
          <w:sz w:val="20"/>
          <w:szCs w:val="20"/>
        </w:rPr>
      </w:r>
    </w:p>
    <w:p>
      <w:pPr>
        <w:pStyle w:val="Normal"/>
        <w:autoSpaceDE w:val="false"/>
        <w:jc w:val="both"/>
        <w:rPr>
          <w:rFonts w:ascii="Verdana" w:hAnsi="Verdana" w:cs="Verdana"/>
          <w:b/>
          <w:b/>
          <w:sz w:val="20"/>
          <w:szCs w:val="20"/>
        </w:rPr>
      </w:pPr>
      <w:r>
        <w:rPr>
          <w:rFonts w:cs="Verdana" w:ascii="Verdana" w:hAnsi="Verdana"/>
          <w:b/>
          <w:sz w:val="20"/>
          <w:szCs w:val="20"/>
        </w:rPr>
        <w:t>La Qualité :</w:t>
      </w:r>
    </w:p>
    <w:p>
      <w:pPr>
        <w:pStyle w:val="Normal"/>
        <w:autoSpaceDE w:val="false"/>
        <w:jc w:val="both"/>
        <w:rPr>
          <w:rFonts w:ascii="Verdana" w:hAnsi="Verdana" w:cs="Verdana"/>
          <w:b/>
          <w:b/>
          <w:sz w:val="20"/>
          <w:szCs w:val="20"/>
        </w:rPr>
      </w:pPr>
      <w:r>
        <w:rPr>
          <w:rFonts w:cs="Verdana" w:ascii="Verdana" w:hAnsi="Verdana"/>
          <w:b/>
          <w:sz w:val="20"/>
          <w:szCs w:val="20"/>
        </w:rPr>
      </w:r>
    </w:p>
    <w:p>
      <w:pPr>
        <w:pStyle w:val="Normal"/>
        <w:autoSpaceDE w:val="false"/>
        <w:jc w:val="both"/>
        <w:rPr/>
      </w:pPr>
      <w:r>
        <w:rPr>
          <w:rFonts w:cs="Verdana" w:ascii="Verdana" w:hAnsi="Verdana"/>
          <w:sz w:val="20"/>
          <w:szCs w:val="20"/>
        </w:rPr>
        <w:t>A la mise en place de la nouvelle organisation de la Distribution lettres, l’apprentissage du tri sera compensé selon le barème suivant :</w:t>
      </w:r>
    </w:p>
    <w:p>
      <w:pPr>
        <w:pStyle w:val="Normal"/>
        <w:autoSpaceDE w:val="false"/>
        <w:jc w:val="both"/>
        <w:rPr>
          <w:rFonts w:ascii="Verdana" w:hAnsi="Verdana" w:cs="Verdana"/>
          <w:sz w:val="20"/>
          <w:szCs w:val="20"/>
        </w:rPr>
      </w:pPr>
      <w:r>
        <w:rPr>
          <w:rFonts w:cs="Verdana" w:ascii="Verdana" w:hAnsi="Verdana"/>
          <w:sz w:val="20"/>
          <w:szCs w:val="20"/>
        </w:rPr>
      </w:r>
    </w:p>
    <w:p>
      <w:pPr>
        <w:pStyle w:val="Normal"/>
        <w:numPr>
          <w:ilvl w:val="0"/>
          <w:numId w:val="2"/>
        </w:numPr>
        <w:autoSpaceDE w:val="false"/>
        <w:jc w:val="both"/>
        <w:rPr/>
      </w:pPr>
      <w:r>
        <w:rPr>
          <w:rFonts w:cs="Verdana" w:ascii="Verdana" w:hAnsi="Verdana"/>
          <w:b/>
          <w:sz w:val="20"/>
          <w:szCs w:val="20"/>
        </w:rPr>
        <w:t>60€</w:t>
      </w:r>
      <w:r>
        <w:rPr>
          <w:rFonts w:cs="Verdana" w:ascii="Verdana" w:hAnsi="Verdana"/>
          <w:sz w:val="20"/>
          <w:szCs w:val="20"/>
        </w:rPr>
        <w:t xml:space="preserve"> pour les agents qui effectuent le TG.</w:t>
      </w:r>
    </w:p>
    <w:p>
      <w:pPr>
        <w:pStyle w:val="Normal"/>
        <w:autoSpaceDE w:val="false"/>
        <w:ind w:left="705" w:hanging="0"/>
        <w:jc w:val="both"/>
        <w:rPr>
          <w:rFonts w:ascii="Verdana" w:hAnsi="Verdana" w:cs="Verdana"/>
          <w:sz w:val="20"/>
          <w:szCs w:val="20"/>
        </w:rPr>
      </w:pPr>
      <w:r>
        <w:rPr>
          <w:rFonts w:cs="Verdana" w:ascii="Verdana" w:hAnsi="Verdana"/>
          <w:sz w:val="20"/>
          <w:szCs w:val="20"/>
        </w:rPr>
      </w:r>
    </w:p>
    <w:p>
      <w:pPr>
        <w:pStyle w:val="Normal"/>
        <w:autoSpaceDE w:val="false"/>
        <w:ind w:left="705" w:hanging="0"/>
        <w:jc w:val="both"/>
        <w:rPr>
          <w:rFonts w:ascii="Verdana" w:hAnsi="Verdana" w:cs="Verdana"/>
          <w:sz w:val="20"/>
          <w:szCs w:val="20"/>
        </w:rPr>
      </w:pPr>
      <w:r>
        <w:rPr>
          <w:rFonts w:cs="Verdana" w:ascii="Verdana" w:hAnsi="Verdana"/>
          <w:sz w:val="20"/>
          <w:szCs w:val="20"/>
        </w:rPr>
        <w:t xml:space="preserve">Le niveau de maitrise de chaque agent sera évalué par le biais de contrôles de qualité et de contrôles de cadence effectués par l’encadrement. Ces contrôles feront l’objet de tests probatoires afin de permettre aux agents de s’améliorer et d’être en condition optimum pour le contrôle de validation : cadence de 1300 objets/heure (hors PPI) minimum et 2% d’erreur de tri en cible et aura lieu au fil de l’eau  selon les résultats de chaque agent. </w:t>
      </w:r>
    </w:p>
    <w:p>
      <w:pPr>
        <w:pStyle w:val="Normal"/>
        <w:autoSpaceDE w:val="false"/>
        <w:rPr>
          <w:rFonts w:ascii="Verdana" w:hAnsi="Verdana" w:cs="Verdana"/>
          <w:sz w:val="20"/>
          <w:szCs w:val="20"/>
        </w:rPr>
      </w:pPr>
      <w:r>
        <w:rPr>
          <w:rFonts w:cs="Verdana" w:ascii="Verdana" w:hAnsi="Verdana"/>
          <w:sz w:val="20"/>
          <w:szCs w:val="20"/>
        </w:rPr>
      </w:r>
    </w:p>
    <w:p>
      <w:pPr>
        <w:pStyle w:val="Normal"/>
        <w:autoSpaceDE w:val="false"/>
        <w:rPr>
          <w:rFonts w:ascii="Verdana" w:hAnsi="Verdana" w:cs="Verdana"/>
          <w:sz w:val="20"/>
          <w:szCs w:val="20"/>
        </w:rPr>
      </w:pPr>
      <w:r>
        <w:rPr>
          <w:rFonts w:cs="Verdana" w:ascii="Verdana" w:hAnsi="Verdana"/>
          <w:sz w:val="20"/>
          <w:szCs w:val="20"/>
        </w:rPr>
      </w:r>
    </w:p>
    <w:p>
      <w:pPr>
        <w:pStyle w:val="Normal"/>
        <w:autoSpaceDE w:val="false"/>
        <w:rPr>
          <w:rFonts w:ascii="Verdana" w:hAnsi="Verdana" w:cs="Verdana"/>
          <w:b/>
          <w:b/>
          <w:sz w:val="20"/>
          <w:szCs w:val="20"/>
        </w:rPr>
      </w:pPr>
      <w:r>
        <w:rPr>
          <w:rFonts w:cs="Verdana" w:ascii="Verdana" w:hAnsi="Verdana"/>
          <w:b/>
          <w:sz w:val="20"/>
          <w:szCs w:val="20"/>
        </w:rPr>
        <w:t>Modernisation continue :</w:t>
      </w:r>
    </w:p>
    <w:p>
      <w:pPr>
        <w:pStyle w:val="Normal"/>
        <w:autoSpaceDE w:val="false"/>
        <w:rPr>
          <w:rFonts w:ascii="Verdana" w:hAnsi="Verdana" w:cs="Verdana"/>
          <w:b/>
          <w:b/>
          <w:sz w:val="20"/>
          <w:szCs w:val="20"/>
        </w:rPr>
      </w:pPr>
      <w:r>
        <w:rPr>
          <w:rFonts w:cs="Verdana" w:ascii="Verdana" w:hAnsi="Verdana"/>
          <w:b/>
          <w:sz w:val="20"/>
          <w:szCs w:val="20"/>
        </w:rPr>
      </w:r>
    </w:p>
    <w:p>
      <w:pPr>
        <w:pStyle w:val="Normal"/>
        <w:autoSpaceDE w:val="false"/>
        <w:rPr/>
      </w:pPr>
      <w:r>
        <w:rPr>
          <w:rFonts w:cs="Verdana" w:ascii="Verdana" w:hAnsi="Verdana"/>
          <w:sz w:val="20"/>
          <w:szCs w:val="20"/>
        </w:rPr>
        <w:t xml:space="preserve">Afin de garantir un équilibre des tournées découpées, un groupe de travail piloté par le responsable production et le responsable Organisation constitué des FSE, Facteurs d’équipe se réunira dès fin du 3eme mois pour aux ajustements de charges nécessaire. </w:t>
      </w:r>
    </w:p>
    <w:p>
      <w:pPr>
        <w:pStyle w:val="Normal"/>
        <w:autoSpaceDE w:val="false"/>
        <w:rPr>
          <w:rFonts w:ascii="Verdana" w:hAnsi="Verdana" w:cs="Verdana"/>
          <w:sz w:val="20"/>
          <w:szCs w:val="20"/>
        </w:rPr>
      </w:pPr>
      <w:r>
        <w:rPr>
          <w:rFonts w:cs="Verdana" w:ascii="Verdana" w:hAnsi="Verdana"/>
          <w:sz w:val="20"/>
          <w:szCs w:val="20"/>
        </w:rPr>
        <w:t>Les agents pourront effectuer une requête écrite s’ils émettent des doutes sur la conformité de leur tournée.</w:t>
      </w:r>
    </w:p>
    <w:p>
      <w:pPr>
        <w:pStyle w:val="Normal"/>
        <w:autoSpaceDE w:val="false"/>
        <w:rPr>
          <w:rFonts w:ascii="Verdana" w:hAnsi="Verdana" w:cs="Verdana"/>
          <w:sz w:val="20"/>
          <w:szCs w:val="20"/>
        </w:rPr>
      </w:pPr>
      <w:r>
        <w:rPr>
          <w:rFonts w:cs="Verdana" w:ascii="Verdana" w:hAnsi="Verdana"/>
          <w:sz w:val="20"/>
          <w:szCs w:val="20"/>
        </w:rPr>
      </w:r>
    </w:p>
    <w:p>
      <w:pPr>
        <w:pStyle w:val="Normal"/>
        <w:autoSpaceDE w:val="false"/>
        <w:rPr/>
      </w:pPr>
      <w:r>
        <w:rPr>
          <w:rFonts w:cs="Verdana" w:ascii="Verdana" w:hAnsi="Verdana"/>
          <w:b/>
          <w:sz w:val="20"/>
          <w:szCs w:val="20"/>
        </w:rPr>
        <w:t>Aménagement du projet :</w:t>
      </w:r>
    </w:p>
    <w:p>
      <w:pPr>
        <w:pStyle w:val="Normal"/>
        <w:autoSpaceDE w:val="false"/>
        <w:rPr>
          <w:rFonts w:ascii="Verdana" w:hAnsi="Verdana" w:cs="Verdana"/>
          <w:b/>
          <w:b/>
          <w:sz w:val="20"/>
          <w:szCs w:val="20"/>
        </w:rPr>
      </w:pPr>
      <w:r>
        <w:rPr>
          <w:rFonts w:cs="Verdana" w:ascii="Verdana" w:hAnsi="Verdana"/>
          <w:b/>
          <w:sz w:val="20"/>
          <w:szCs w:val="20"/>
        </w:rPr>
      </w:r>
    </w:p>
    <w:p>
      <w:pPr>
        <w:pStyle w:val="Normal"/>
        <w:autoSpaceDE w:val="false"/>
        <w:rPr>
          <w:rFonts w:ascii="Verdana" w:hAnsi="Verdana" w:cs="Verdana"/>
          <w:sz w:val="20"/>
          <w:szCs w:val="20"/>
        </w:rPr>
      </w:pPr>
      <w:r>
        <w:rPr>
          <w:rFonts w:cs="Verdana" w:ascii="Verdana" w:hAnsi="Verdana"/>
          <w:sz w:val="20"/>
          <w:szCs w:val="20"/>
        </w:rPr>
        <w:t>Une période estivale de 6 semaines à 35h sur 6 jours en juillet août 2018 et une période de 7 semaines à 35h sur 6 jours en juillet août 2019 sont prévues à l’accord d’organisation.</w:t>
      </w:r>
    </w:p>
    <w:p>
      <w:pPr>
        <w:pStyle w:val="Normal"/>
        <w:autoSpaceDE w:val="false"/>
        <w:rPr>
          <w:rFonts w:ascii="Verdana" w:hAnsi="Verdana" w:cs="Verdana"/>
          <w:sz w:val="20"/>
          <w:szCs w:val="20"/>
        </w:rPr>
      </w:pPr>
      <w:r>
        <w:rPr>
          <w:rFonts w:cs="Verdana" w:ascii="Verdana" w:hAnsi="Verdana"/>
          <w:sz w:val="20"/>
          <w:szCs w:val="20"/>
        </w:rPr>
      </w:r>
    </w:p>
    <w:p>
      <w:pPr>
        <w:pStyle w:val="Normal"/>
        <w:autoSpaceDE w:val="false"/>
        <w:rPr>
          <w:rFonts w:ascii="Verdana" w:hAnsi="Verdana" w:cs="Verdana"/>
          <w:sz w:val="20"/>
          <w:szCs w:val="20"/>
        </w:rPr>
      </w:pPr>
      <w:r>
        <w:rPr>
          <w:rFonts w:cs="Verdana" w:ascii="Verdana" w:hAnsi="Verdana"/>
          <w:sz w:val="20"/>
          <w:szCs w:val="20"/>
        </w:rPr>
      </w:r>
    </w:p>
    <w:p>
      <w:pPr>
        <w:pStyle w:val="Heading1"/>
        <w:numPr>
          <w:ilvl w:val="0"/>
          <w:numId w:val="1"/>
        </w:numPr>
        <w:pBdr>
          <w:bottom w:val="single" w:sz="4" w:space="1" w:color="333399"/>
        </w:pBdr>
        <w:tabs>
          <w:tab w:val="left" w:pos="2700" w:leader="none"/>
        </w:tabs>
        <w:ind w:left="900" w:hanging="0"/>
        <w:rPr>
          <w:rFonts w:ascii="Verdana" w:hAnsi="Verdana" w:cs="Verdana"/>
          <w:color w:val="666699"/>
          <w:sz w:val="24"/>
          <w:szCs w:val="24"/>
        </w:rPr>
      </w:pPr>
      <w:r>
        <w:rPr>
          <w:rFonts w:cs="Verdana" w:ascii="Verdana" w:hAnsi="Verdana"/>
          <w:color w:val="666699"/>
          <w:sz w:val="24"/>
          <w:szCs w:val="24"/>
        </w:rPr>
        <w:t xml:space="preserve">DUREE DE L'ACCORD, REVISION </w:t>
      </w:r>
    </w:p>
    <w:p>
      <w:pPr>
        <w:pStyle w:val="Normal"/>
        <w:autoSpaceDE w:val="false"/>
        <w:jc w:val="both"/>
        <w:rPr>
          <w:rFonts w:ascii="Verdana" w:hAnsi="Verdana" w:cs="Verdana"/>
          <w:color w:val="666699"/>
          <w:sz w:val="20"/>
          <w:szCs w:val="20"/>
        </w:rPr>
      </w:pPr>
      <w:r>
        <w:rPr>
          <w:rFonts w:cs="Verdana" w:ascii="Verdana" w:hAnsi="Verdana"/>
          <w:color w:val="666699"/>
          <w:sz w:val="20"/>
          <w:szCs w:val="20"/>
        </w:rPr>
      </w:r>
    </w:p>
    <w:p>
      <w:pPr>
        <w:pStyle w:val="Normal"/>
        <w:autoSpaceDE w:val="false"/>
        <w:jc w:val="both"/>
        <w:rPr>
          <w:rFonts w:ascii="Verdana" w:hAnsi="Verdana" w:cs="Verdana"/>
          <w:sz w:val="20"/>
        </w:rPr>
      </w:pPr>
      <w:r>
        <w:rPr>
          <w:rFonts w:cs="Verdana" w:ascii="Verdana" w:hAnsi="Verdana"/>
          <w:sz w:val="20"/>
          <w:szCs w:val="20"/>
        </w:rPr>
        <w:t>Le présent accord entrera en vigueur à compter du 19 septembre 2017 sous réserve de l’absence d’opposition majoritaire et à condition que le projet d’accord d’organisation  soit appliqué.</w:t>
      </w:r>
    </w:p>
    <w:p>
      <w:pPr>
        <w:pStyle w:val="Normal"/>
        <w:autoSpaceDE w:val="false"/>
        <w:jc w:val="both"/>
        <w:rPr>
          <w:rFonts w:ascii="Verdana" w:hAnsi="Verdana" w:cs="Verdana"/>
          <w:sz w:val="20"/>
        </w:rPr>
      </w:pPr>
      <w:r>
        <w:rPr>
          <w:rFonts w:cs="Verdana" w:ascii="Verdana" w:hAnsi="Verdana"/>
          <w:sz w:val="20"/>
        </w:rPr>
      </w:r>
    </w:p>
    <w:p>
      <w:pPr>
        <w:pStyle w:val="Normal"/>
        <w:autoSpaceDE w:val="false"/>
        <w:jc w:val="both"/>
        <w:rPr>
          <w:rFonts w:ascii="Verdana" w:hAnsi="Verdana" w:cs="Verdana"/>
          <w:sz w:val="20"/>
        </w:rPr>
      </w:pPr>
      <w:r>
        <w:rPr>
          <w:rFonts w:cs="Verdana" w:ascii="Verdana" w:hAnsi="Verdana"/>
          <w:sz w:val="20"/>
        </w:rPr>
      </w:r>
    </w:p>
    <w:p>
      <w:pPr>
        <w:pStyle w:val="Normal"/>
        <w:autoSpaceDE w:val="false"/>
        <w:jc w:val="both"/>
        <w:rPr/>
      </w:pPr>
      <w:r>
        <w:rPr>
          <w:rFonts w:cs="Verdana" w:ascii="Verdana" w:hAnsi="Verdana"/>
          <w:sz w:val="20"/>
        </w:rPr>
        <w:t xml:space="preserve">Une commission de suivi à laquelle participeront les organisations syndicales signataires sera organisée dans les trois mois qui suivent la signature. </w:t>
      </w:r>
    </w:p>
    <w:p>
      <w:pPr>
        <w:pStyle w:val="Normal"/>
        <w:autoSpaceDE w:val="false"/>
        <w:jc w:val="both"/>
        <w:rPr>
          <w:rFonts w:ascii="Verdana" w:hAnsi="Verdana" w:cs="Verdana"/>
          <w:sz w:val="20"/>
        </w:rPr>
      </w:pPr>
      <w:r>
        <w:rPr>
          <w:rFonts w:cs="Verdana" w:ascii="Verdana" w:hAnsi="Verdana"/>
          <w:sz w:val="20"/>
        </w:rPr>
      </w:r>
    </w:p>
    <w:p>
      <w:pPr>
        <w:pStyle w:val="TextBodyIndent"/>
        <w:ind w:left="0" w:hanging="0"/>
        <w:rPr>
          <w:rFonts w:ascii="Verdana" w:hAnsi="Verdana" w:cs="Verdana"/>
          <w:sz w:val="20"/>
        </w:rPr>
      </w:pPr>
      <w:r>
        <w:rPr>
          <w:rFonts w:cs="Verdana" w:ascii="Verdana" w:hAnsi="Verdana"/>
          <w:sz w:val="20"/>
        </w:rPr>
        <w:t xml:space="preserve">Tout différent concernant l’accord sera soumis à la commission de suivi. </w:t>
      </w:r>
    </w:p>
    <w:p>
      <w:pPr>
        <w:pStyle w:val="TextBodyIndent"/>
        <w:ind w:left="0" w:hanging="0"/>
        <w:rPr>
          <w:rFonts w:ascii="Verdana" w:hAnsi="Verdana" w:cs="Verdana"/>
          <w:sz w:val="20"/>
        </w:rPr>
      </w:pPr>
      <w:r>
        <w:rPr>
          <w:rFonts w:cs="Verdana" w:ascii="Verdana" w:hAnsi="Verdana"/>
          <w:sz w:val="20"/>
        </w:rPr>
      </w:r>
    </w:p>
    <w:p>
      <w:pPr>
        <w:pStyle w:val="Normal"/>
        <w:autoSpaceDE w:val="false"/>
        <w:jc w:val="both"/>
        <w:rPr>
          <w:rFonts w:ascii="Verdana" w:hAnsi="Verdana" w:cs="Verdana"/>
          <w:sz w:val="20"/>
          <w:szCs w:val="20"/>
        </w:rPr>
      </w:pPr>
      <w:r>
        <w:rPr>
          <w:rFonts w:cs="Verdana" w:ascii="Verdana" w:hAnsi="Verdana"/>
          <w:sz w:val="20"/>
          <w:szCs w:val="20"/>
        </w:rPr>
      </w:r>
    </w:p>
    <w:p>
      <w:pPr>
        <w:pStyle w:val="Normal"/>
        <w:autoSpaceDE w:val="false"/>
        <w:jc w:val="both"/>
        <w:rPr>
          <w:rFonts w:ascii="Verdana" w:hAnsi="Verdana" w:cs="Verdana"/>
          <w:sz w:val="20"/>
          <w:szCs w:val="20"/>
        </w:rPr>
      </w:pPr>
      <w:r>
        <w:rPr>
          <w:rFonts w:cs="Verdana" w:ascii="Verdana" w:hAnsi="Verdana"/>
          <w:sz w:val="20"/>
          <w:szCs w:val="20"/>
        </w:rPr>
      </w:r>
    </w:p>
    <w:p>
      <w:pPr>
        <w:pStyle w:val="Normal"/>
        <w:autoSpaceDE w:val="false"/>
        <w:jc w:val="both"/>
        <w:rPr>
          <w:rFonts w:ascii="Verdana" w:hAnsi="Verdana" w:cs="Verdana"/>
          <w:sz w:val="20"/>
          <w:szCs w:val="20"/>
        </w:rPr>
      </w:pPr>
      <w:r>
        <w:rPr>
          <w:rFonts w:cs="Verdana" w:ascii="Verdana" w:hAnsi="Verdana"/>
          <w:sz w:val="20"/>
          <w:szCs w:val="20"/>
        </w:rPr>
      </w:r>
    </w:p>
    <w:p>
      <w:pPr>
        <w:pStyle w:val="Normal"/>
        <w:autoSpaceDE w:val="false"/>
        <w:jc w:val="both"/>
        <w:rPr>
          <w:rFonts w:ascii="Verdana" w:hAnsi="Verdana" w:cs="Verdana"/>
          <w:sz w:val="20"/>
          <w:szCs w:val="20"/>
        </w:rPr>
      </w:pPr>
      <w:r>
        <w:rPr>
          <w:rFonts w:cs="Verdana" w:ascii="Verdana" w:hAnsi="Verdana"/>
          <w:sz w:val="20"/>
          <w:szCs w:val="20"/>
        </w:rPr>
      </w:r>
    </w:p>
    <w:p>
      <w:pPr>
        <w:pStyle w:val="Heading1"/>
        <w:numPr>
          <w:ilvl w:val="0"/>
          <w:numId w:val="1"/>
        </w:numPr>
        <w:pBdr>
          <w:bottom w:val="single" w:sz="4" w:space="1" w:color="333399"/>
        </w:pBdr>
        <w:tabs>
          <w:tab w:val="left" w:pos="2700" w:leader="none"/>
        </w:tabs>
        <w:ind w:left="900" w:hanging="0"/>
        <w:rPr>
          <w:rFonts w:ascii="Verdana" w:hAnsi="Verdana" w:cs="Verdana"/>
          <w:color w:val="666699"/>
          <w:sz w:val="24"/>
          <w:szCs w:val="24"/>
        </w:rPr>
      </w:pPr>
      <w:r>
        <w:rPr>
          <w:rFonts w:cs="Verdana" w:ascii="Verdana" w:hAnsi="Verdana"/>
          <w:color w:val="666699"/>
          <w:sz w:val="24"/>
          <w:szCs w:val="24"/>
        </w:rPr>
        <w:t>PUBLICITE</w:t>
      </w:r>
    </w:p>
    <w:p>
      <w:pPr>
        <w:pStyle w:val="Normal"/>
        <w:autoSpaceDE w:val="false"/>
        <w:jc w:val="both"/>
        <w:rPr>
          <w:rFonts w:ascii="Verdana" w:hAnsi="Verdana" w:cs="Verdana"/>
          <w:color w:val="666699"/>
          <w:sz w:val="20"/>
          <w:szCs w:val="20"/>
        </w:rPr>
      </w:pPr>
      <w:r>
        <w:rPr>
          <w:rFonts w:cs="Verdana" w:ascii="Verdana" w:hAnsi="Verdana"/>
          <w:color w:val="666699"/>
          <w:sz w:val="20"/>
          <w:szCs w:val="20"/>
        </w:rPr>
      </w:r>
    </w:p>
    <w:p>
      <w:pPr>
        <w:pStyle w:val="TextBody"/>
        <w:autoSpaceDE w:val="true"/>
        <w:rPr/>
      </w:pPr>
      <w:r>
        <w:rPr>
          <w:rFonts w:eastAsia="Arial Unicode MS" w:cs="Arial Unicode MS"/>
          <w:szCs w:val="24"/>
        </w:rPr>
        <w:t>Le présent accord sera déposé par la Direction en deux exemplaires, dont une version sur support papier signée des parties et une version sur support électronique, auprès de la Direction de Travail et de l’Emploi et de la Formation Professionnelle et un exemplaire auprès du secrétariat du Greffe du conseil des Prud’hommes, à l’expiration du délai d’opposition.</w:t>
      </w:r>
    </w:p>
    <w:p>
      <w:pPr>
        <w:pStyle w:val="Normal"/>
        <w:ind w:left="567" w:hanging="0"/>
        <w:jc w:val="both"/>
        <w:rPr>
          <w:rFonts w:ascii="Verdana" w:hAnsi="Verdana" w:eastAsia="Arial Unicode MS" w:cs="Arial Unicode MS"/>
          <w:sz w:val="20"/>
          <w:szCs w:val="24"/>
        </w:rPr>
      </w:pPr>
      <w:r>
        <w:rPr>
          <w:rFonts w:eastAsia="Arial Unicode MS" w:cs="Arial Unicode MS" w:ascii="Verdana" w:hAnsi="Verdana"/>
          <w:sz w:val="20"/>
          <w:szCs w:val="24"/>
        </w:rPr>
      </w:r>
    </w:p>
    <w:p>
      <w:pPr>
        <w:pStyle w:val="Normal"/>
        <w:jc w:val="both"/>
        <w:rPr>
          <w:rFonts w:ascii="Verdana" w:hAnsi="Verdana" w:eastAsia="Arial Unicode MS" w:cs="Arial Unicode MS"/>
          <w:sz w:val="20"/>
        </w:rPr>
      </w:pPr>
      <w:r>
        <w:rPr>
          <w:rFonts w:eastAsia="Arial Unicode MS" w:cs="Arial Unicode MS" w:ascii="Verdana" w:hAnsi="Verdana"/>
          <w:sz w:val="20"/>
        </w:rPr>
        <w:t>Un exemplaire sera affiché sur les sites.</w:t>
      </w:r>
    </w:p>
    <w:p>
      <w:pPr>
        <w:pStyle w:val="Normal"/>
        <w:ind w:left="567" w:hanging="0"/>
        <w:jc w:val="both"/>
        <w:rPr>
          <w:rFonts w:ascii="Verdana" w:hAnsi="Verdana" w:eastAsia="Arial Unicode MS" w:cs="Arial Unicode MS"/>
          <w:sz w:val="20"/>
        </w:rPr>
      </w:pPr>
      <w:r>
        <w:rPr>
          <w:rFonts w:eastAsia="Arial Unicode MS" w:cs="Arial Unicode MS" w:ascii="Verdana" w:hAnsi="Verdana"/>
          <w:sz w:val="20"/>
        </w:rPr>
      </w:r>
    </w:p>
    <w:p>
      <w:pPr>
        <w:pStyle w:val="Normal"/>
        <w:jc w:val="both"/>
        <w:rPr/>
      </w:pPr>
      <w:r>
        <w:rPr>
          <w:rFonts w:eastAsia="Arial Unicode MS" w:cs="Arial Unicode MS" w:ascii="Verdana" w:hAnsi="Verdana"/>
          <w:sz w:val="20"/>
        </w:rPr>
        <w:t>Un exemplaire sera donné à chaque agent qui en fera la demande</w:t>
      </w:r>
      <w:r>
        <w:rPr>
          <w:rFonts w:eastAsia="Arial Unicode MS" w:cs="Arial Unicode MS" w:ascii="Verdana" w:hAnsi="Verdana"/>
        </w:rPr>
        <w:t>.</w:t>
      </w:r>
    </w:p>
    <w:p>
      <w:pPr>
        <w:pStyle w:val="Normal"/>
        <w:autoSpaceDE w:val="false"/>
        <w:rPr>
          <w:rFonts w:ascii="Verdana" w:hAnsi="Verdana" w:eastAsia="Arial Unicode MS" w:cs="Verdana"/>
          <w:sz w:val="22"/>
          <w:szCs w:val="22"/>
        </w:rPr>
      </w:pPr>
      <w:r>
        <w:rPr>
          <w:rFonts w:eastAsia="Arial Unicode MS" w:cs="Verdana" w:ascii="Verdana" w:hAnsi="Verdana"/>
          <w:sz w:val="22"/>
          <w:szCs w:val="22"/>
        </w:rPr>
      </w:r>
    </w:p>
    <w:p>
      <w:pPr>
        <w:pStyle w:val="Normal"/>
        <w:autoSpaceDE w:val="false"/>
        <w:jc w:val="both"/>
        <w:rPr>
          <w:rFonts w:ascii="Verdana" w:hAnsi="Verdana" w:cs="Verdana"/>
          <w:sz w:val="20"/>
          <w:szCs w:val="20"/>
        </w:rPr>
      </w:pPr>
      <w:r>
        <w:rPr>
          <w:rFonts w:cs="Verdana" w:ascii="Verdana" w:hAnsi="Verdana"/>
          <w:sz w:val="20"/>
          <w:szCs w:val="20"/>
        </w:rPr>
      </w:r>
    </w:p>
    <w:p>
      <w:pPr>
        <w:pStyle w:val="Normal"/>
        <w:ind w:left="5220" w:hanging="0"/>
        <w:rPr>
          <w:rFonts w:ascii="Verdana" w:hAnsi="Verdana" w:cs="Verdana"/>
          <w:sz w:val="20"/>
          <w:szCs w:val="20"/>
        </w:rPr>
      </w:pPr>
      <w:r>
        <w:rPr>
          <w:rFonts w:cs="Verdana" w:ascii="Verdana" w:hAnsi="Verdana"/>
          <w:sz w:val="20"/>
          <w:szCs w:val="20"/>
        </w:rPr>
        <w:t>Fait à Roost-Warendin, le                 .</w:t>
      </w:r>
    </w:p>
    <w:p>
      <w:pPr>
        <w:pStyle w:val="Normal"/>
        <w:ind w:left="5220" w:hanging="0"/>
        <w:rPr>
          <w:rFonts w:ascii="Verdana" w:hAnsi="Verdana" w:cs="Verdana"/>
          <w:sz w:val="20"/>
          <w:szCs w:val="20"/>
        </w:rPr>
      </w:pPr>
      <w:r>
        <w:rPr>
          <w:rFonts w:cs="Verdana" w:ascii="Verdana" w:hAnsi="Verdana"/>
          <w:sz w:val="20"/>
          <w:szCs w:val="20"/>
        </w:rPr>
      </w:r>
    </w:p>
    <w:p>
      <w:pPr>
        <w:pStyle w:val="Normal"/>
        <w:rPr>
          <w:rFonts w:ascii="Verdana" w:hAnsi="Verdana" w:cs="Verdana"/>
          <w:sz w:val="20"/>
          <w:szCs w:val="20"/>
        </w:rPr>
      </w:pPr>
      <w:r>
        <w:rPr>
          <w:rFonts w:cs="Verdana" w:ascii="Verdana" w:hAnsi="Verdana"/>
          <w:sz w:val="20"/>
          <w:szCs w:val="20"/>
        </w:rPr>
      </w:r>
    </w:p>
    <w:p>
      <w:pPr>
        <w:pStyle w:val="Heading5"/>
        <w:numPr>
          <w:ilvl w:val="0"/>
          <w:numId w:val="0"/>
        </w:numPr>
        <w:spacing w:before="0" w:after="60"/>
        <w:ind w:left="5220" w:hanging="0"/>
        <w:rPr>
          <w:b w:val="false"/>
          <w:b w:val="false"/>
          <w:bCs w:val="false"/>
          <w:i w:val="false"/>
          <w:i w:val="false"/>
          <w:iCs w:val="false"/>
          <w:sz w:val="20"/>
          <w:szCs w:val="20"/>
        </w:rPr>
      </w:pPr>
      <w:r>
        <w:rPr>
          <w:b w:val="false"/>
          <w:bCs w:val="false"/>
          <w:i w:val="false"/>
          <w:iCs w:val="false"/>
          <w:sz w:val="20"/>
          <w:szCs w:val="20"/>
        </w:rPr>
        <w:t>Le Directeur d’établissement</w:t>
      </w:r>
    </w:p>
    <w:p>
      <w:pPr>
        <w:pStyle w:val="Normal"/>
        <w:rPr/>
      </w:pPr>
      <w:r>
        <w:rPr/>
        <w:tab/>
        <w:tab/>
        <w:tab/>
        <w:tab/>
        <w:tab/>
        <w:tab/>
        <w:tab/>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pacing w:before="0" w:after="240"/>
        <w:jc w:val="center"/>
        <w:rPr>
          <w:rFonts w:ascii="Verdana" w:hAnsi="Verdana" w:cs="Verdana"/>
          <w:b/>
          <w:b/>
        </w:rPr>
      </w:pPr>
      <w:r>
        <w:rPr>
          <w:rFonts w:cs="Verdana" w:ascii="Verdana" w:hAnsi="Verdana"/>
          <w:b/>
        </w:rPr>
        <w:t>Pour les Organisations Syndicales :</w:t>
      </w:r>
    </w:p>
    <w:p>
      <w:pPr>
        <w:pStyle w:val="Normal"/>
        <w:spacing w:before="0" w:after="240"/>
        <w:jc w:val="center"/>
        <w:rPr>
          <w:rFonts w:ascii="Verdana" w:hAnsi="Verdana" w:cs="Verdana"/>
          <w:b/>
          <w:b/>
        </w:rPr>
      </w:pPr>
      <w:r>
        <w:rPr>
          <w:rFonts w:cs="Verdana" w:ascii="Verdana" w:hAnsi="Verdana"/>
          <w:b/>
        </w:rPr>
      </w:r>
    </w:p>
    <w:p>
      <w:pPr>
        <w:pStyle w:val="Normal"/>
        <w:spacing w:before="0" w:after="240"/>
        <w:jc w:val="center"/>
        <w:rPr>
          <w:rFonts w:ascii="Verdana" w:hAnsi="Verdana" w:cs="Verdana"/>
          <w:b/>
          <w:b/>
        </w:rPr>
      </w:pPr>
      <w:r>
        <w:rPr>
          <w:rFonts w:cs="Verdana" w:ascii="Verdana" w:hAnsi="Verdana"/>
          <w:b/>
        </w:rPr>
      </w:r>
    </w:p>
    <w:p>
      <w:pPr>
        <w:pStyle w:val="Normal"/>
        <w:rPr>
          <w:rFonts w:ascii="Verdana" w:hAnsi="Verdana" w:cs="Verdana"/>
          <w:sz w:val="18"/>
          <w:szCs w:val="18"/>
        </w:rPr>
      </w:pPr>
      <w:r>
        <w:rPr>
          <w:rFonts w:cs="Verdana" w:ascii="Verdana" w:hAnsi="Verdana"/>
          <w:sz w:val="18"/>
          <w:szCs w:val="18"/>
          <w:u w:val="single"/>
        </w:rPr>
        <w:t xml:space="preserve">Fédération nationale des salariés du secteur </w:t>
      </w:r>
      <w:r>
        <w:rPr>
          <w:rFonts w:cs="Verdana" w:ascii="Verdana" w:hAnsi="Verdana"/>
          <w:sz w:val="18"/>
          <w:szCs w:val="18"/>
        </w:rPr>
        <w:tab/>
        <w:tab/>
        <w:tab/>
        <w:tab/>
      </w:r>
      <w:r>
        <w:rPr>
          <w:rFonts w:cs="Verdana" w:ascii="Verdana" w:hAnsi="Verdana"/>
          <w:sz w:val="18"/>
          <w:szCs w:val="18"/>
          <w:u w:val="single"/>
        </w:rPr>
        <w:t>Fédération des syndicats PTT solidaires</w:t>
      </w:r>
    </w:p>
    <w:p>
      <w:pPr>
        <w:pStyle w:val="Normal"/>
        <w:spacing w:before="0" w:after="240"/>
        <w:rPr/>
      </w:pPr>
      <w:r>
        <w:rPr>
          <w:rFonts w:cs="Verdana" w:ascii="Verdana" w:hAnsi="Verdana"/>
          <w:sz w:val="18"/>
          <w:szCs w:val="18"/>
          <w:u w:val="single"/>
        </w:rPr>
        <w:t>Des Activités Postales et de Télécommunications CGT</w:t>
      </w:r>
      <w:r>
        <w:rPr>
          <w:rFonts w:cs="Verdana" w:ascii="Verdana" w:hAnsi="Verdana"/>
          <w:sz w:val="18"/>
          <w:szCs w:val="18"/>
        </w:rPr>
        <w:tab/>
        <w:tab/>
        <w:tab/>
      </w:r>
      <w:r>
        <w:rPr>
          <w:rFonts w:cs="Verdana" w:ascii="Verdana" w:hAnsi="Verdana"/>
          <w:sz w:val="18"/>
          <w:szCs w:val="18"/>
          <w:u w:val="single"/>
        </w:rPr>
        <w:t>Unitaires et Démocratiques SUD</w:t>
      </w:r>
      <w:r>
        <w:rPr>
          <w:rFonts w:cs="Verdana" w:ascii="Verdana" w:hAnsi="Verdana"/>
          <w:sz w:val="18"/>
          <w:szCs w:val="18"/>
        </w:rPr>
        <w:tab/>
      </w:r>
    </w:p>
    <w:p>
      <w:pPr>
        <w:pStyle w:val="Normal"/>
        <w:rPr>
          <w:rFonts w:ascii="Verdana" w:hAnsi="Verdana" w:cs="Verdana"/>
          <w:sz w:val="18"/>
          <w:szCs w:val="18"/>
        </w:rPr>
      </w:pPr>
      <w:r>
        <w:rPr>
          <w:rFonts w:cs="Verdana" w:ascii="Verdana" w:hAnsi="Verdana"/>
          <w:sz w:val="18"/>
          <w:szCs w:val="18"/>
        </w:rPr>
      </w:r>
    </w:p>
    <w:p>
      <w:pPr>
        <w:pStyle w:val="Normal"/>
        <w:rPr>
          <w:rFonts w:ascii="Verdana" w:hAnsi="Verdana" w:cs="Verdana"/>
          <w:sz w:val="18"/>
          <w:szCs w:val="18"/>
        </w:rPr>
      </w:pPr>
      <w:r>
        <w:rPr>
          <w:rFonts w:cs="Verdana" w:ascii="Verdana" w:hAnsi="Verdana"/>
          <w:sz w:val="18"/>
          <w:szCs w:val="18"/>
        </w:rPr>
      </w:r>
    </w:p>
    <w:p>
      <w:pPr>
        <w:pStyle w:val="Normal"/>
        <w:rPr>
          <w:rFonts w:ascii="Verdana" w:hAnsi="Verdana" w:cs="Verdana"/>
          <w:sz w:val="18"/>
          <w:szCs w:val="18"/>
        </w:rPr>
      </w:pPr>
      <w:r>
        <w:rPr>
          <w:rFonts w:cs="Verdana" w:ascii="Verdana" w:hAnsi="Verdana"/>
          <w:sz w:val="18"/>
          <w:szCs w:val="18"/>
        </w:rPr>
      </w:r>
    </w:p>
    <w:p>
      <w:pPr>
        <w:pStyle w:val="Normal"/>
        <w:rPr>
          <w:rFonts w:ascii="Verdana" w:hAnsi="Verdana" w:cs="Verdana"/>
          <w:sz w:val="18"/>
          <w:szCs w:val="18"/>
        </w:rPr>
      </w:pPr>
      <w:r>
        <w:rPr>
          <w:rFonts w:cs="Verdana" w:ascii="Verdana" w:hAnsi="Verdana"/>
          <w:sz w:val="18"/>
          <w:szCs w:val="18"/>
        </w:rPr>
      </w:r>
    </w:p>
    <w:p>
      <w:pPr>
        <w:pStyle w:val="Heading2"/>
        <w:numPr>
          <w:ilvl w:val="0"/>
          <w:numId w:val="0"/>
        </w:numPr>
        <w:ind w:left="0" w:hanging="0"/>
        <w:rPr>
          <w:rFonts w:ascii="Verdana" w:hAnsi="Verdana" w:cs="Verdana"/>
          <w:b w:val="false"/>
          <w:b w:val="false"/>
          <w:i w:val="false"/>
          <w:i w:val="false"/>
          <w:sz w:val="18"/>
          <w:szCs w:val="18"/>
        </w:rPr>
      </w:pPr>
      <w:r>
        <w:rPr>
          <w:rFonts w:cs="Verdana" w:ascii="Verdana" w:hAnsi="Verdana"/>
          <w:b w:val="false"/>
          <w:i w:val="false"/>
          <w:sz w:val="18"/>
          <w:szCs w:val="18"/>
          <w:u w:val="single"/>
        </w:rPr>
        <w:t>Fédération syndicaliste Force Ouvrière de la</w:t>
      </w:r>
      <w:r>
        <w:rPr>
          <w:rFonts w:cs="Verdana" w:ascii="Verdana" w:hAnsi="Verdana"/>
          <w:b w:val="false"/>
          <w:i w:val="false"/>
          <w:sz w:val="18"/>
          <w:szCs w:val="18"/>
        </w:rPr>
        <w:t xml:space="preserve"> </w:t>
        <w:tab/>
        <w:tab/>
        <w:tab/>
        <w:tab/>
      </w:r>
      <w:r>
        <w:rPr>
          <w:rFonts w:cs="Verdana" w:ascii="Verdana" w:hAnsi="Verdana"/>
          <w:b w:val="false"/>
          <w:i w:val="false"/>
          <w:sz w:val="18"/>
          <w:szCs w:val="18"/>
          <w:u w:val="single"/>
        </w:rPr>
        <w:t>Fédération Communication</w:t>
      </w:r>
    </w:p>
    <w:p>
      <w:pPr>
        <w:pStyle w:val="Normal"/>
        <w:rPr>
          <w:rFonts w:ascii="Verdana" w:hAnsi="Verdana" w:cs="Verdana"/>
          <w:sz w:val="18"/>
          <w:szCs w:val="18"/>
        </w:rPr>
      </w:pPr>
      <w:r>
        <w:rPr>
          <w:rFonts w:cs="Verdana" w:ascii="Verdana" w:hAnsi="Verdana"/>
          <w:sz w:val="18"/>
          <w:szCs w:val="18"/>
          <w:u w:val="single"/>
        </w:rPr>
        <w:t>Communication : Postes et Télécommunications</w:t>
      </w:r>
      <w:r>
        <w:rPr>
          <w:rFonts w:cs="Verdana" w:ascii="Verdana" w:hAnsi="Verdana"/>
          <w:sz w:val="18"/>
          <w:szCs w:val="18"/>
        </w:rPr>
        <w:tab/>
        <w:t xml:space="preserve">        </w:t>
        <w:tab/>
        <w:tab/>
      </w:r>
      <w:r>
        <w:rPr>
          <w:rFonts w:cs="Verdana" w:ascii="Verdana" w:hAnsi="Verdana"/>
          <w:sz w:val="18"/>
          <w:szCs w:val="18"/>
          <w:u w:val="single"/>
        </w:rPr>
        <w:t>Conseil Culture</w:t>
      </w:r>
      <w:r>
        <w:rPr>
          <w:rFonts w:cs="Verdana" w:ascii="Verdana" w:hAnsi="Verdana"/>
          <w:sz w:val="18"/>
          <w:szCs w:val="18"/>
        </w:rPr>
        <w:t xml:space="preserve"> </w:t>
      </w:r>
      <w:r>
        <w:rPr>
          <w:rFonts w:cs="Verdana" w:ascii="Verdana" w:hAnsi="Verdana"/>
          <w:sz w:val="18"/>
          <w:szCs w:val="18"/>
          <w:u w:val="single"/>
        </w:rPr>
        <w:t>F3C CFDT</w:t>
      </w:r>
    </w:p>
    <w:p>
      <w:pPr>
        <w:pStyle w:val="Normal"/>
        <w:spacing w:before="0" w:after="240"/>
        <w:rPr/>
      </w:pPr>
      <w:r>
        <w:rPr>
          <w:rFonts w:cs="Verdana" w:ascii="Verdana" w:hAnsi="Verdana"/>
          <w:sz w:val="18"/>
          <w:szCs w:val="18"/>
          <w:u w:val="single"/>
        </w:rPr>
        <w:t>FO</w:t>
      </w:r>
      <w:r>
        <w:rPr>
          <w:rFonts w:cs="Verdana" w:ascii="Verdana" w:hAnsi="Verdana"/>
          <w:sz w:val="18"/>
          <w:szCs w:val="18"/>
        </w:rPr>
        <w:tab/>
        <w:tab/>
        <w:tab/>
        <w:tab/>
        <w:tab/>
        <w:tab/>
        <w:tab/>
        <w:t xml:space="preserve">           </w:t>
      </w:r>
    </w:p>
    <w:p>
      <w:pPr>
        <w:pStyle w:val="Normal"/>
        <w:rPr>
          <w:rFonts w:ascii="Verdana" w:hAnsi="Verdana" w:cs="Verdana"/>
          <w:sz w:val="18"/>
          <w:szCs w:val="18"/>
        </w:rPr>
      </w:pPr>
      <w:r>
        <w:rPr>
          <w:rFonts w:cs="Verdana" w:ascii="Verdana" w:hAnsi="Verdana"/>
          <w:sz w:val="18"/>
          <w:szCs w:val="18"/>
        </w:rPr>
      </w:r>
    </w:p>
    <w:p>
      <w:pPr>
        <w:pStyle w:val="Normal"/>
        <w:rPr>
          <w:rFonts w:ascii="Verdana" w:hAnsi="Verdana" w:cs="Verdana"/>
          <w:sz w:val="18"/>
          <w:szCs w:val="18"/>
        </w:rPr>
      </w:pPr>
      <w:r>
        <w:rPr>
          <w:rFonts w:cs="Verdana" w:ascii="Verdana" w:hAnsi="Verdana"/>
          <w:sz w:val="18"/>
          <w:szCs w:val="18"/>
        </w:rPr>
      </w:r>
    </w:p>
    <w:p>
      <w:pPr>
        <w:pStyle w:val="Normal"/>
        <w:rPr>
          <w:rFonts w:ascii="Verdana" w:hAnsi="Verdana" w:cs="Verdana"/>
          <w:sz w:val="18"/>
          <w:szCs w:val="18"/>
        </w:rPr>
      </w:pPr>
      <w:r>
        <w:rPr>
          <w:rFonts w:cs="Verdana" w:ascii="Verdana" w:hAnsi="Verdana"/>
          <w:sz w:val="18"/>
          <w:szCs w:val="18"/>
        </w:rPr>
      </w:r>
    </w:p>
    <w:p>
      <w:pPr>
        <w:pStyle w:val="Normal"/>
        <w:rPr>
          <w:rFonts w:ascii="Verdana" w:hAnsi="Verdana" w:cs="Verdana"/>
          <w:sz w:val="18"/>
          <w:szCs w:val="18"/>
          <w:u w:val="single"/>
        </w:rPr>
      </w:pPr>
      <w:r>
        <w:rPr>
          <w:rFonts w:cs="Verdana" w:ascii="Verdana" w:hAnsi="Verdana"/>
          <w:sz w:val="18"/>
          <w:szCs w:val="18"/>
          <w:u w:val="single"/>
        </w:rPr>
      </w:r>
    </w:p>
    <w:p>
      <w:pPr>
        <w:pStyle w:val="Normal"/>
        <w:spacing w:before="0" w:after="240"/>
        <w:rPr>
          <w:rFonts w:ascii="Verdana" w:hAnsi="Verdana" w:cs="Verdana"/>
          <w:sz w:val="18"/>
          <w:szCs w:val="18"/>
        </w:rPr>
      </w:pPr>
      <w:r>
        <w:rPr>
          <w:rFonts w:cs="Verdana" w:ascii="Verdana" w:hAnsi="Verdana"/>
          <w:sz w:val="18"/>
          <w:szCs w:val="18"/>
          <w:u w:val="single"/>
        </w:rPr>
        <w:t>L’Union pour Agir Ensemble des Postes et Télécommunication</w:t>
      </w:r>
      <w:r>
        <w:rPr>
          <w:rFonts w:cs="Verdana" w:ascii="Verdana" w:hAnsi="Verdana"/>
          <w:sz w:val="18"/>
          <w:szCs w:val="18"/>
        </w:rPr>
        <w:tab/>
        <w:tab/>
        <w:tab/>
        <w:tab/>
        <w:tab/>
      </w:r>
      <w:r>
        <w:rPr>
          <w:rFonts w:cs="Verdana" w:ascii="Verdana" w:hAnsi="Verdana"/>
          <w:sz w:val="18"/>
          <w:szCs w:val="18"/>
          <w:u w:val="single"/>
        </w:rPr>
        <w:t xml:space="preserve"> </w:t>
      </w:r>
    </w:p>
    <w:p>
      <w:pPr>
        <w:pStyle w:val="Normal"/>
        <w:rPr>
          <w:rFonts w:ascii="Verdana" w:hAnsi="Verdana" w:cs="Verdana"/>
          <w:sz w:val="18"/>
          <w:szCs w:val="18"/>
        </w:rPr>
      </w:pPr>
      <w:r>
        <w:rPr>
          <w:rFonts w:cs="Verdana" w:ascii="Verdana" w:hAnsi="Verdana"/>
          <w:sz w:val="18"/>
          <w:szCs w:val="18"/>
        </w:rPr>
      </w:r>
    </w:p>
    <w:p>
      <w:pPr>
        <w:pStyle w:val="Normal"/>
        <w:rPr>
          <w:rFonts w:ascii="Verdana" w:hAnsi="Verdana" w:cs="Verdana"/>
          <w:sz w:val="18"/>
          <w:szCs w:val="18"/>
        </w:rPr>
      </w:pPr>
      <w:r>
        <w:rPr>
          <w:rFonts w:cs="Verdana" w:ascii="Verdana" w:hAnsi="Verdana"/>
          <w:sz w:val="18"/>
          <w:szCs w:val="18"/>
        </w:rPr>
      </w:r>
    </w:p>
    <w:p>
      <w:pPr>
        <w:pStyle w:val="Normal"/>
        <w:rPr>
          <w:rFonts w:ascii="Verdana" w:hAnsi="Verdana" w:cs="Verdana"/>
          <w:sz w:val="18"/>
          <w:szCs w:val="18"/>
        </w:rPr>
      </w:pPr>
      <w:r>
        <w:rPr>
          <w:rFonts w:cs="Verdana" w:ascii="Verdana" w:hAnsi="Verdana"/>
          <w:sz w:val="18"/>
          <w:szCs w:val="18"/>
        </w:rPr>
        <w:t>CFTC</w:t>
        <w:tab/>
        <w:tab/>
        <w:tab/>
        <w:tab/>
        <w:tab/>
        <w:t>UNSA</w:t>
        <w:tab/>
        <w:tab/>
        <w:tab/>
        <w:tab/>
        <w:tab/>
        <w:t>CGC</w:t>
      </w:r>
    </w:p>
    <w:p>
      <w:pPr>
        <w:pStyle w:val="Heading5"/>
        <w:numPr>
          <w:ilvl w:val="0"/>
          <w:numId w:val="0"/>
        </w:numPr>
        <w:ind w:left="181" w:hanging="181"/>
        <w:rPr>
          <w:rFonts w:cs="Arial"/>
          <w:b w:val="false"/>
          <w:b w:val="false"/>
          <w:i w:val="false"/>
          <w:i w:val="false"/>
          <w:sz w:val="18"/>
          <w:szCs w:val="18"/>
          <w:u w:val="single"/>
        </w:rPr>
      </w:pPr>
      <w:r>
        <w:rPr>
          <w:rFonts w:eastAsia="Verdana" w:cs="Verdana"/>
          <w:b w:val="false"/>
          <w:i w:val="false"/>
          <w:sz w:val="18"/>
          <w:szCs w:val="18"/>
        </w:rPr>
        <w:t xml:space="preserve">                                                    </w:t>
      </w:r>
      <w:r>
        <w:rPr>
          <w:rFonts w:cs="Arial"/>
          <w:b w:val="false"/>
          <w:i w:val="false"/>
          <w:sz w:val="18"/>
          <w:szCs w:val="18"/>
        </w:rPr>
        <w:tab/>
        <w:tab/>
        <w:t xml:space="preserve">                   </w:t>
        <w:tab/>
        <w:tab/>
      </w:r>
    </w:p>
    <w:p>
      <w:pPr>
        <w:pStyle w:val="Heading5"/>
        <w:numPr>
          <w:ilvl w:val="0"/>
          <w:numId w:val="0"/>
        </w:numPr>
        <w:spacing w:before="0" w:after="60"/>
        <w:ind w:left="0" w:hanging="0"/>
        <w:rPr>
          <w:rFonts w:cs="Arial"/>
        </w:rPr>
      </w:pPr>
      <w:r>
        <w:rPr>
          <w:rFonts w:eastAsia="Verdana" w:cs="Verdana"/>
          <w:b w:val="false"/>
          <w:i w:val="false"/>
          <w:sz w:val="18"/>
          <w:szCs w:val="18"/>
          <w:u w:val="single"/>
        </w:rPr>
        <w:t xml:space="preserve">     </w:t>
      </w:r>
    </w:p>
    <w:sectPr>
      <w:headerReference w:type="default" r:id="rId4"/>
      <w:footerReference w:type="default" r:id="rId5"/>
      <w:type w:val="nextPage"/>
      <w:pgSz w:w="12240" w:h="15840"/>
      <w:pgMar w:left="1134" w:right="1134" w:header="720" w:top="902" w:footer="720" w:bottom="851"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b/>
      <w:tab/>
    </w:r>
    <w:r>
      <w:rPr>
        <w:rStyle w:val="PageNumber"/>
      </w:rPr>
      <w:fldChar w:fldCharType="begin"/>
    </w:r>
    <w:r>
      <w:instrText> PAGE </w:instrText>
    </w:r>
    <w:r>
      <w:fldChar w:fldCharType="separate"/>
    </w:r>
    <w:r>
      <w:t>4</w:t>
    </w:r>
    <w:r>
      <w:fldChar w:fldCharType="end"/>
    </w:r>
    <w:r>
      <w:rPr/>
      <w:t>/</w:t>
    </w:r>
    <w:r>
      <w:rPr>
        <w:rStyle w:val="PageNumber"/>
      </w:rPr>
      <w:fldChar w:fldCharType="begin"/>
    </w:r>
    <w:r>
      <w:instrText> NUMPAGES \* ARABIC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Article %1."/>
      <w:lvlJc w:val="left"/>
      <w:pPr>
        <w:tabs>
          <w:tab w:val="num" w:pos="1800"/>
        </w:tabs>
        <w:ind w:left="0" w:hanging="0"/>
      </w:pPr>
      <w:rPr/>
    </w:lvl>
    <w:lvl w:ilvl="1">
      <w:start w:val="1"/>
      <w:numFmt w:val="decimal"/>
      <w:lvlText w:val="Section %1.%2"/>
      <w:lvlJc w:val="left"/>
      <w:pPr>
        <w:tabs>
          <w:tab w:val="num" w:pos="1800"/>
        </w:tabs>
        <w:ind w:left="0" w:hanging="0"/>
      </w:pPr>
      <w:rPr/>
    </w:lvl>
    <w:lvl w:ilvl="2">
      <w:start w:val="1"/>
      <w:numFmt w:val="lowerLetter"/>
      <w:lvlText w:val="(%3)"/>
      <w:lvlJc w:val="left"/>
      <w:pPr>
        <w:tabs>
          <w:tab w:val="num" w:pos="720"/>
        </w:tabs>
        <w:ind w:left="720" w:hanging="432"/>
      </w:pPr>
      <w:rPr/>
    </w:lvl>
    <w:lvl w:ilvl="3">
      <w:start w:val="1"/>
      <w:numFmt w:val="lowerRoman"/>
      <w:lvlText w:val="(%4)"/>
      <w:lvlJc w:val="right"/>
      <w:pPr>
        <w:tabs>
          <w:tab w:val="num" w:pos="864"/>
        </w:tabs>
        <w:ind w:left="864" w:hanging="144"/>
      </w:pPr>
      <w:rPr/>
    </w:lvl>
    <w:lvl w:ilvl="4">
      <w:start w:val="1"/>
      <w:numFmt w:val="decimal"/>
      <w:lvlText w:val="%5)"/>
      <w:lvlJc w:val="left"/>
      <w:pPr>
        <w:tabs>
          <w:tab w:val="num" w:pos="1008"/>
        </w:tabs>
        <w:ind w:left="1008" w:hanging="432"/>
      </w:pPr>
      <w:rPr/>
    </w:lvl>
    <w:lvl w:ilvl="5">
      <w:start w:val="1"/>
      <w:numFmt w:val="lowerLetter"/>
      <w:lvlText w:val="%6)"/>
      <w:lvlJc w:val="left"/>
      <w:pPr>
        <w:tabs>
          <w:tab w:val="num" w:pos="1152"/>
        </w:tabs>
        <w:ind w:left="1152" w:hanging="432"/>
      </w:pPr>
      <w:rPr/>
    </w:lvl>
    <w:lvl w:ilvl="6">
      <w:start w:val="1"/>
      <w:numFmt w:val="lowerRoman"/>
      <w:lvlText w:val="%7)"/>
      <w:lvlJc w:val="right"/>
      <w:pPr>
        <w:tabs>
          <w:tab w:val="num" w:pos="1296"/>
        </w:tabs>
        <w:ind w:left="1296" w:hanging="288"/>
      </w:pPr>
      <w:rPr/>
    </w:lvl>
    <w:lvl w:ilvl="7">
      <w:start w:val="1"/>
      <w:numFmt w:val="lowerLetter"/>
      <w:lvlText w:val="%8."/>
      <w:lvlJc w:val="left"/>
      <w:pPr>
        <w:tabs>
          <w:tab w:val="num" w:pos="1440"/>
        </w:tabs>
        <w:ind w:left="1440" w:hanging="432"/>
      </w:pPr>
      <w:rPr/>
    </w:lvl>
    <w:lvl w:ilvl="8">
      <w:start w:val="1"/>
      <w:numFmt w:val="lowerRoman"/>
      <w:lvlText w:val="%9."/>
      <w:lvlJc w:val="right"/>
      <w:pPr>
        <w:tabs>
          <w:tab w:val="num" w:pos="1584"/>
        </w:tabs>
        <w:ind w:left="1584" w:hanging="144"/>
      </w:pPr>
      <w:rPr/>
    </w:lvl>
  </w:abstractNum>
  <w:abstractNum w:abstractNumId="2">
    <w:lvl w:ilvl="0">
      <w:numFmt w:val="bullet"/>
      <w:lvlText w:val="-"/>
      <w:lvlJc w:val="left"/>
      <w:pPr>
        <w:tabs>
          <w:tab w:val="num" w:pos="720"/>
        </w:tabs>
        <w:ind w:left="720" w:hanging="360"/>
      </w:pPr>
      <w:rPr>
        <w:rFonts w:ascii="Arial" w:hAnsi="Arial" w:cs="Arial" w:hint="default"/>
        <w:sz w:val="20"/>
        <w:szCs w:val="20"/>
        <w:rFonts w:cs="Arial"/>
      </w:rPr>
    </w:lvl>
  </w:abstractNum>
  <w:abstractNum w:abstractNumId="3">
    <w:lvl w:ilvl="0">
      <w:start w:val="1"/>
      <w:numFmt w:val="decimal"/>
      <w:lvlText w:val="%1-"/>
      <w:lvlJc w:val="left"/>
      <w:pPr>
        <w:ind w:left="720"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outlineLvl w:val="3"/>
    </w:pPr>
    <w:rPr>
      <w:b/>
      <w:bCs/>
      <w:sz w:val="28"/>
      <w:szCs w:val="28"/>
    </w:rPr>
  </w:style>
  <w:style w:type="paragraph" w:styleId="Heading5">
    <w:name w:val="Heading 5"/>
    <w:basedOn w:val="Normal"/>
    <w:next w:val="Normal"/>
    <w:qFormat/>
    <w:pPr>
      <w:numPr>
        <w:ilvl w:val="4"/>
        <w:numId w:val="1"/>
      </w:numPr>
      <w:spacing w:before="240" w:after="60"/>
      <w:outlineLvl w:val="4"/>
      <w:outlineLvl w:val="4"/>
    </w:pPr>
    <w:rPr>
      <w:rFonts w:ascii="Verdana" w:hAnsi="Verdana" w:cs="Verdana"/>
      <w:b/>
      <w:bCs/>
      <w:i/>
      <w:iCs/>
      <w:sz w:val="26"/>
      <w:szCs w:val="26"/>
    </w:rPr>
  </w:style>
  <w:style w:type="paragraph" w:styleId="Heading6">
    <w:name w:val="Heading 6"/>
    <w:basedOn w:val="Normal"/>
    <w:next w:val="Normal"/>
    <w:qFormat/>
    <w:pPr>
      <w:numPr>
        <w:ilvl w:val="5"/>
        <w:numId w:val="1"/>
      </w:numPr>
      <w:spacing w:before="240" w:after="60"/>
      <w:outlineLvl w:val="5"/>
      <w:outlineLvl w:val="5"/>
    </w:pPr>
    <w:rPr>
      <w:b/>
      <w:bCs/>
      <w:sz w:val="22"/>
      <w:szCs w:val="22"/>
    </w:rPr>
  </w:style>
  <w:style w:type="paragraph" w:styleId="Heading7">
    <w:name w:val="Heading 7"/>
    <w:basedOn w:val="Normal"/>
    <w:next w:val="Normal"/>
    <w:qFormat/>
    <w:pPr>
      <w:numPr>
        <w:ilvl w:val="6"/>
        <w:numId w:val="1"/>
      </w:numPr>
      <w:spacing w:before="240" w:after="60"/>
      <w:outlineLvl w:val="6"/>
      <w:outlineLvl w:val="6"/>
    </w:pPr>
    <w:rPr/>
  </w:style>
  <w:style w:type="paragraph" w:styleId="Heading8">
    <w:name w:val="Heading 8"/>
    <w:basedOn w:val="Normal"/>
    <w:next w:val="Normal"/>
    <w:qFormat/>
    <w:pPr>
      <w:numPr>
        <w:ilvl w:val="7"/>
        <w:numId w:val="1"/>
      </w:numPr>
      <w:spacing w:before="240" w:after="60"/>
      <w:outlineLvl w:val="7"/>
      <w:outlineLvl w:val="7"/>
    </w:pPr>
    <w:rPr>
      <w:i/>
      <w:iCs/>
    </w:rPr>
  </w:style>
  <w:style w:type="paragraph" w:styleId="Heading9">
    <w:name w:val="Heading 9"/>
    <w:basedOn w:val="Normal"/>
    <w:next w:val="Normal"/>
    <w:qFormat/>
    <w:pPr>
      <w:numPr>
        <w:ilvl w:val="8"/>
        <w:numId w:val="1"/>
      </w:numPr>
      <w:spacing w:before="240" w:after="60"/>
      <w:outlineLvl w:val="8"/>
      <w:outlineLvl w:val="8"/>
    </w:pPr>
    <w:rPr>
      <w:rFonts w:ascii="Arial" w:hAnsi="Arial" w:cs="Arial"/>
      <w:sz w:val="22"/>
      <w:szCs w:val="22"/>
    </w:rPr>
  </w:style>
  <w:style w:type="character" w:styleId="WW8Num1z0">
    <w:name w:val="WW8Num1z0"/>
    <w:qFormat/>
    <w:rPr>
      <w:rFonts w:ascii="Verdana" w:hAnsi="Verdana" w:cs="Verdana"/>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Verdana" w:hAnsi="Verdana" w:cs="Verdana"/>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0">
    <w:name w:val="WW8Num6z0"/>
    <w:qFormat/>
    <w:rPr>
      <w:rFonts w:ascii="Verdana" w:hAnsi="Verdana" w:cs="Verdana"/>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Arial" w:hAnsi="Arial" w:eastAsia="Times New Roman" w:cs="Aria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Verdana" w:hAnsi="Verdana" w:cs="Verdana"/>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character" w:styleId="WW8Num12z0">
    <w:name w:val="WW8Num12z0"/>
    <w:qFormat/>
    <w:rPr>
      <w:rFonts w:ascii="Arial" w:hAnsi="Arial" w:eastAsia="Times New Roman" w:cs="Arial"/>
      <w:sz w:val="20"/>
      <w:szCs w:val="20"/>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4z0">
    <w:name w:val="WW8Num14z0"/>
    <w:qFormat/>
    <w:rPr>
      <w:rFonts w:ascii="Times New Roman" w:hAnsi="Times New Roman" w:eastAsia="Times New Roman" w:cs="Times New Roman"/>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Verdana" w:hAnsi="Verdana" w:cs="Verdana"/>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rFonts w:ascii="Wingdings" w:hAnsi="Wingdings" w:eastAsia="Times New Roman" w:cs="Arial"/>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Verdana" w:hAnsi="Verdana" w:cs="Verdana"/>
    </w:rPr>
  </w:style>
  <w:style w:type="character" w:styleId="WW8Num20z0">
    <w:name w:val="WW8Num20z0"/>
    <w:qFormat/>
    <w:rPr>
      <w:rFonts w:ascii="Times New Roman" w:hAnsi="Times New Roman" w:eastAsia="Times New Roman" w:cs="Times New Roman"/>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0z3">
    <w:name w:val="WW8Num20z3"/>
    <w:qFormat/>
    <w:rPr>
      <w:rFonts w:ascii="Symbol" w:hAnsi="Symbol" w:cs="Symbol"/>
    </w:rPr>
  </w:style>
  <w:style w:type="character" w:styleId="WW8Num21z0">
    <w:name w:val="WW8Num21z0"/>
    <w:qFormat/>
    <w:rPr>
      <w:rFonts w:ascii="Verdana" w:hAnsi="Verdana" w:cs="Verdana"/>
    </w:rPr>
  </w:style>
  <w:style w:type="character" w:styleId="WW8Num22z0">
    <w:name w:val="WW8Num22z0"/>
    <w:qFormat/>
    <w:rPr>
      <w:rFonts w:ascii="Wingdings" w:hAnsi="Wingdings" w:eastAsia="Times New Roman" w:cs="Aria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Wingdings" w:hAnsi="Wingdings" w:eastAsia="Times New Roman" w:cs="Aria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Verdana" w:hAnsi="Verdana" w:cs="Verdana"/>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Verdana" w:hAnsi="Verdana" w:cs="Verdana"/>
    </w:rPr>
  </w:style>
  <w:style w:type="character" w:styleId="WW8Num30z0">
    <w:name w:val="WW8Num30z0"/>
    <w:qFormat/>
    <w:rPr>
      <w:rFonts w:ascii="Verdana" w:hAnsi="Verdana" w:eastAsia="Times New Roman" w:cs="Times New Roman"/>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0z3">
    <w:name w:val="WW8Num30z3"/>
    <w:qFormat/>
    <w:rPr>
      <w:rFonts w:ascii="Symbol" w:hAnsi="Symbol" w:cs="Symbol"/>
    </w:rPr>
  </w:style>
  <w:style w:type="character" w:styleId="WW8Num31z0">
    <w:name w:val="WW8Num31z0"/>
    <w:qFormat/>
    <w:rPr>
      <w:rFonts w:ascii="Wingdings" w:hAnsi="Wingdings" w:eastAsia="Times New Roman" w:cs="Arial"/>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rFonts w:ascii="Wingdings" w:hAnsi="Wingdings" w:eastAsia="Times New Roman" w:cs="Aria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2z3">
    <w:name w:val="WW8Num32z3"/>
    <w:qFormat/>
    <w:rPr>
      <w:rFonts w:ascii="Symbol" w:hAnsi="Symbol" w:cs="Symbol"/>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5z1">
    <w:name w:val="WW8Num35z1"/>
    <w:qFormat/>
    <w:rPr/>
  </w:style>
  <w:style w:type="character" w:styleId="WW8Num35z2">
    <w:name w:val="WW8Num35z2"/>
    <w:qFormat/>
    <w:rPr/>
  </w:style>
  <w:style w:type="character" w:styleId="WW8Num35z3">
    <w:name w:val="WW8Num35z3"/>
    <w:qFormat/>
    <w:rPr/>
  </w:style>
  <w:style w:type="character" w:styleId="WW8Num35z4">
    <w:name w:val="WW8Num35z4"/>
    <w:qFormat/>
    <w:rPr/>
  </w:style>
  <w:style w:type="character" w:styleId="WW8Num35z5">
    <w:name w:val="WW8Num35z5"/>
    <w:qFormat/>
    <w:rPr/>
  </w:style>
  <w:style w:type="character" w:styleId="WW8Num35z6">
    <w:name w:val="WW8Num35z6"/>
    <w:qFormat/>
    <w:rPr/>
  </w:style>
  <w:style w:type="character" w:styleId="WW8Num35z7">
    <w:name w:val="WW8Num35z7"/>
    <w:qFormat/>
    <w:rPr/>
  </w:style>
  <w:style w:type="character" w:styleId="WW8Num35z8">
    <w:name w:val="WW8Num35z8"/>
    <w:qFormat/>
    <w:rPr/>
  </w:style>
  <w:style w:type="character" w:styleId="WW8Num36z0">
    <w:name w:val="WW8Num36z0"/>
    <w:qFormat/>
    <w:rPr>
      <w:rFonts w:ascii="Verdana" w:hAnsi="Verdana" w:cs="Verdana"/>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St3z0">
    <w:name w:val="WW8NumSt3z0"/>
    <w:qFormat/>
    <w:rPr>
      <w:rFonts w:ascii="Verdana" w:hAnsi="Verdana" w:cs="Verdana"/>
    </w:rPr>
  </w:style>
  <w:style w:type="character" w:styleId="WW8NumSt5z0">
    <w:name w:val="WW8NumSt5z0"/>
    <w:qFormat/>
    <w:rPr>
      <w:rFonts w:ascii="Verdana" w:hAnsi="Verdana" w:cs="Verdana"/>
    </w:rPr>
  </w:style>
  <w:style w:type="character" w:styleId="WW8NumSt12z0">
    <w:name w:val="WW8NumSt12z0"/>
    <w:qFormat/>
    <w:rPr>
      <w:rFonts w:ascii="Verdana" w:hAnsi="Verdana" w:cs="Verdana"/>
    </w:rPr>
  </w:style>
  <w:style w:type="character" w:styleId="WW8NumSt14z0">
    <w:name w:val="WW8NumSt14z0"/>
    <w:qFormat/>
    <w:rPr>
      <w:rFonts w:ascii="Verdana" w:hAnsi="Verdana" w:cs="Verdana"/>
    </w:rPr>
  </w:style>
  <w:style w:type="character" w:styleId="Policepardfaut">
    <w:name w:val="Police par défaut"/>
    <w:qFormat/>
    <w:rPr/>
  </w:style>
  <w:style w:type="character" w:styleId="PageNumber">
    <w:name w:val="Page Number"/>
    <w:basedOn w:val="Policepardfaut"/>
    <w:rPr/>
  </w:style>
  <w:style w:type="character" w:styleId="Marquedecommentaire">
    <w:name w:val="Marque de commentaire"/>
    <w:qFormat/>
    <w:rPr>
      <w:sz w:val="16"/>
      <w:szCs w:val="16"/>
    </w:rPr>
  </w:style>
  <w:style w:type="character" w:styleId="CommentaireCar">
    <w:name w:val="Commentaire Car"/>
    <w:basedOn w:val="Policepardfaut"/>
    <w:qFormat/>
    <w:rPr/>
  </w:style>
  <w:style w:type="character" w:styleId="ObjetducommentaireCar">
    <w:name w:val="Objet du commentaire Car"/>
    <w:qFormat/>
    <w:rPr>
      <w:b/>
      <w:bC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autoSpaceDE w:val="false"/>
      <w:jc w:val="both"/>
    </w:pPr>
    <w:rPr>
      <w:rFonts w:ascii="Verdana" w:hAnsi="Verdana" w:cs="Verdana"/>
      <w:sz w:val="20"/>
      <w:szCs w:val="20"/>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BodyIndent">
    <w:name w:val="Text Body Indent"/>
    <w:basedOn w:val="Normal"/>
    <w:pPr>
      <w:autoSpaceDE w:val="false"/>
      <w:ind w:left="540" w:hanging="0"/>
      <w:jc w:val="both"/>
    </w:pPr>
    <w:rPr>
      <w:sz w:val="28"/>
    </w:rPr>
  </w:style>
  <w:style w:type="paragraph" w:styleId="Textedebulles">
    <w:name w:val="Texte de bulles"/>
    <w:basedOn w:val="Normal"/>
    <w:qFormat/>
    <w:pPr/>
    <w:rPr>
      <w:rFonts w:ascii="Tahoma" w:hAnsi="Tahoma" w:cs="Tahoma"/>
      <w:sz w:val="16"/>
      <w:szCs w:val="16"/>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Retraitcorpsdetexte2">
    <w:name w:val="Retrait corps de texte 2"/>
    <w:basedOn w:val="Normal"/>
    <w:qFormat/>
    <w:pPr>
      <w:autoSpaceDE w:val="false"/>
      <w:ind w:left="360" w:hanging="0"/>
    </w:pPr>
    <w:rPr>
      <w:sz w:val="28"/>
    </w:rPr>
  </w:style>
  <w:style w:type="paragraph" w:styleId="Retraitcorpsdetexte3">
    <w:name w:val="Retrait corps de texte 3"/>
    <w:basedOn w:val="Normal"/>
    <w:qFormat/>
    <w:pPr>
      <w:autoSpaceDE w:val="false"/>
      <w:ind w:left="2160" w:hanging="1800"/>
    </w:pPr>
    <w:rPr>
      <w:sz w:val="28"/>
    </w:rPr>
  </w:style>
  <w:style w:type="paragraph" w:styleId="Paragraphedeliste">
    <w:name w:val="Paragraphe de liste"/>
    <w:basedOn w:val="Normal"/>
    <w:qFormat/>
    <w:pPr>
      <w:ind w:left="708" w:hanging="0"/>
    </w:pPr>
    <w:rPr/>
  </w:style>
  <w:style w:type="paragraph" w:styleId="Commentaire">
    <w:name w:val="Commentaire"/>
    <w:basedOn w:val="Normal"/>
    <w:qFormat/>
    <w:pPr/>
    <w:rPr>
      <w:sz w:val="20"/>
      <w:szCs w:val="20"/>
    </w:rPr>
  </w:style>
  <w:style w:type="paragraph" w:styleId="Objetducommentaire">
    <w:name w:val="Objet du commentaire"/>
    <w:basedOn w:val="Commentaire"/>
    <w:next w:val="Commentaire"/>
    <w:qFormat/>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cp:lastPrinted>2017-09-04T11:40:00Z</cp:lastPrinted>
  <dcterms:created xsi:type="dcterms:W3CDTF">2017-11-16T14:30:00Z</dcterms:created>
  <dcterms:modified xsi:type="dcterms:W3CDTF">2017-11-16T14:30:00Z</dcterms:modified>
</cp:coreProperties>
</file>