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8F" w:rsidRDefault="0073264F" w:rsidP="009A6D99">
      <w:pPr>
        <w:rPr>
          <w:rFonts w:ascii="Comic Sans MS" w:hAnsi="Comic Sans MS"/>
        </w:rPr>
      </w:pPr>
      <w:r w:rsidRPr="0073264F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-660400</wp:posOffset>
            </wp:positionV>
            <wp:extent cx="2206625" cy="1211580"/>
            <wp:effectExtent l="19050" t="0" r="3175" b="0"/>
            <wp:wrapTight wrapText="bothSides">
              <wp:wrapPolygon edited="0">
                <wp:start x="-186" y="0"/>
                <wp:lineTo x="-186" y="21396"/>
                <wp:lineTo x="21631" y="21396"/>
                <wp:lineTo x="21631" y="0"/>
                <wp:lineTo x="-186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E8F" w:rsidRDefault="00EF0E8F" w:rsidP="009A6D99">
      <w:pPr>
        <w:rPr>
          <w:rFonts w:ascii="Comic Sans MS" w:hAnsi="Comic Sans MS"/>
        </w:rPr>
      </w:pPr>
    </w:p>
    <w:tbl>
      <w:tblPr>
        <w:tblStyle w:val="Grilledutableau"/>
        <w:tblW w:w="9924" w:type="dxa"/>
        <w:tblInd w:w="-3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9924"/>
      </w:tblGrid>
      <w:tr w:rsidR="00635A6C" w:rsidTr="004E5CB3">
        <w:tc>
          <w:tcPr>
            <w:tcW w:w="9924" w:type="dxa"/>
          </w:tcPr>
          <w:p w:rsidR="00292A47" w:rsidRDefault="00635A6C" w:rsidP="00292A47">
            <w:pPr>
              <w:spacing w:line="276" w:lineRule="auto"/>
              <w:jc w:val="center"/>
              <w:rPr>
                <w:rFonts w:ascii="Tahoma" w:hAnsi="Tahoma" w:cs="Tahoma"/>
                <w:color w:val="365F91" w:themeColor="accent1" w:themeShade="BF"/>
                <w:sz w:val="40"/>
                <w:szCs w:val="40"/>
              </w:rPr>
            </w:pPr>
            <w:r w:rsidRPr="00635A6C">
              <w:rPr>
                <w:rFonts w:ascii="Tahoma" w:hAnsi="Tahoma" w:cs="Tahoma"/>
                <w:color w:val="365F91" w:themeColor="accent1" w:themeShade="BF"/>
                <w:sz w:val="40"/>
                <w:szCs w:val="40"/>
              </w:rPr>
              <w:t xml:space="preserve">ACCORD </w:t>
            </w:r>
            <w:r w:rsidR="00292A47">
              <w:rPr>
                <w:rFonts w:ascii="Tahoma" w:hAnsi="Tahoma" w:cs="Tahoma"/>
                <w:color w:val="365F91" w:themeColor="accent1" w:themeShade="BF"/>
                <w:sz w:val="40"/>
                <w:szCs w:val="40"/>
              </w:rPr>
              <w:t>D'ENTREPRISE N°2017-0</w:t>
            </w:r>
            <w:r w:rsidR="0097373E">
              <w:rPr>
                <w:rFonts w:ascii="Tahoma" w:hAnsi="Tahoma" w:cs="Tahoma"/>
                <w:color w:val="365F91" w:themeColor="accent1" w:themeShade="BF"/>
                <w:sz w:val="40"/>
                <w:szCs w:val="40"/>
              </w:rPr>
              <w:t>4</w:t>
            </w:r>
          </w:p>
          <w:p w:rsidR="00B260D8" w:rsidRDefault="00635A6C" w:rsidP="00292A47">
            <w:pPr>
              <w:spacing w:line="276" w:lineRule="auto"/>
              <w:jc w:val="center"/>
              <w:rPr>
                <w:rFonts w:ascii="Tahoma" w:hAnsi="Tahoma" w:cs="Tahoma"/>
                <w:color w:val="365F91" w:themeColor="accent1" w:themeShade="BF"/>
                <w:sz w:val="40"/>
                <w:szCs w:val="40"/>
              </w:rPr>
            </w:pPr>
            <w:r w:rsidRPr="00635A6C">
              <w:rPr>
                <w:rFonts w:ascii="Tahoma" w:hAnsi="Tahoma" w:cs="Tahoma"/>
                <w:color w:val="365F91" w:themeColor="accent1" w:themeShade="BF"/>
                <w:sz w:val="40"/>
                <w:szCs w:val="40"/>
              </w:rPr>
              <w:t>RELATIF A</w:t>
            </w:r>
            <w:r w:rsidR="003E6550">
              <w:rPr>
                <w:rFonts w:ascii="Tahoma" w:hAnsi="Tahoma" w:cs="Tahoma"/>
                <w:color w:val="365F91" w:themeColor="accent1" w:themeShade="BF"/>
                <w:sz w:val="40"/>
                <w:szCs w:val="40"/>
              </w:rPr>
              <w:t>UX FRAIS DE DEPLACEMENTS</w:t>
            </w:r>
          </w:p>
          <w:p w:rsidR="00635A6C" w:rsidRPr="00635A6C" w:rsidRDefault="00635A6C" w:rsidP="009752BC">
            <w:pPr>
              <w:spacing w:line="276" w:lineRule="auto"/>
              <w:jc w:val="center"/>
              <w:rPr>
                <w:rFonts w:ascii="Tahoma" w:hAnsi="Tahoma" w:cs="Tahoma"/>
                <w:color w:val="365F91" w:themeColor="accent1" w:themeShade="BF"/>
                <w:sz w:val="40"/>
                <w:szCs w:val="40"/>
              </w:rPr>
            </w:pPr>
            <w:r w:rsidRPr="00635A6C">
              <w:rPr>
                <w:rFonts w:ascii="Tahoma" w:hAnsi="Tahoma" w:cs="Tahoma"/>
                <w:color w:val="365F91" w:themeColor="accent1" w:themeShade="BF"/>
                <w:sz w:val="40"/>
                <w:szCs w:val="40"/>
              </w:rPr>
              <w:t xml:space="preserve">AU SEIN DE L’OPH CANNES </w:t>
            </w:r>
            <w:r w:rsidR="009752BC">
              <w:rPr>
                <w:rFonts w:ascii="Tahoma" w:hAnsi="Tahoma" w:cs="Tahoma"/>
                <w:color w:val="365F91" w:themeColor="accent1" w:themeShade="BF"/>
                <w:sz w:val="40"/>
                <w:szCs w:val="40"/>
              </w:rPr>
              <w:t>PAYS DE LERINS</w:t>
            </w:r>
          </w:p>
        </w:tc>
      </w:tr>
    </w:tbl>
    <w:p w:rsidR="009A6D99" w:rsidRDefault="009A6D99" w:rsidP="009A6D99">
      <w:pPr>
        <w:rPr>
          <w:rFonts w:ascii="Comic Sans MS" w:hAnsi="Comic Sans MS"/>
        </w:rPr>
      </w:pPr>
    </w:p>
    <w:p w:rsidR="009A6D99" w:rsidRDefault="009A6D99" w:rsidP="009A6D99">
      <w:pPr>
        <w:spacing w:after="0"/>
        <w:jc w:val="both"/>
        <w:rPr>
          <w:rFonts w:ascii="Tahoma" w:hAnsi="Tahoma" w:cs="Tahoma"/>
        </w:rPr>
      </w:pPr>
      <w:r w:rsidRPr="00D10B7D">
        <w:rPr>
          <w:rFonts w:ascii="Tahoma" w:hAnsi="Tahoma" w:cs="Tahoma"/>
        </w:rPr>
        <w:t xml:space="preserve">Le présent </w:t>
      </w:r>
      <w:r>
        <w:rPr>
          <w:rFonts w:ascii="Tahoma" w:hAnsi="Tahoma" w:cs="Tahoma"/>
        </w:rPr>
        <w:t>protocole d’accord</w:t>
      </w:r>
      <w:r w:rsidRPr="00D10B7D">
        <w:rPr>
          <w:rFonts w:ascii="Tahoma" w:hAnsi="Tahoma" w:cs="Tahoma"/>
        </w:rPr>
        <w:t xml:space="preserve"> est conclu entre :</w:t>
      </w:r>
    </w:p>
    <w:p w:rsidR="00427A94" w:rsidRDefault="00427A94" w:rsidP="009A6D99">
      <w:pPr>
        <w:spacing w:after="0"/>
        <w:jc w:val="both"/>
        <w:rPr>
          <w:rFonts w:ascii="Tahoma" w:hAnsi="Tahoma" w:cs="Tahoma"/>
        </w:rPr>
      </w:pPr>
    </w:p>
    <w:p w:rsidR="00427A94" w:rsidRPr="00427A94" w:rsidRDefault="00427A94" w:rsidP="009A6D99">
      <w:pPr>
        <w:spacing w:after="0"/>
        <w:jc w:val="both"/>
        <w:rPr>
          <w:rFonts w:ascii="Tahoma" w:hAnsi="Tahoma" w:cs="Tahoma"/>
        </w:rPr>
      </w:pPr>
    </w:p>
    <w:p w:rsidR="009A6D99" w:rsidRDefault="009A6D99" w:rsidP="009A6D99">
      <w:pPr>
        <w:spacing w:after="0"/>
        <w:jc w:val="both"/>
        <w:rPr>
          <w:rFonts w:ascii="Tahoma" w:hAnsi="Tahoma" w:cs="Tahoma"/>
          <w:b/>
        </w:rPr>
      </w:pPr>
      <w:r w:rsidRPr="00427A94">
        <w:rPr>
          <w:rFonts w:ascii="Tahoma" w:hAnsi="Tahoma" w:cs="Tahoma"/>
          <w:b/>
          <w:smallCaps/>
        </w:rPr>
        <w:t>D’une part</w:t>
      </w:r>
      <w:r w:rsidRPr="00427A94">
        <w:rPr>
          <w:rFonts w:ascii="Tahoma" w:hAnsi="Tahoma" w:cs="Tahoma"/>
          <w:b/>
        </w:rPr>
        <w:t xml:space="preserve">, </w:t>
      </w:r>
    </w:p>
    <w:p w:rsidR="009A6D99" w:rsidRPr="004E5CB3" w:rsidRDefault="009A6D99" w:rsidP="009A6D99">
      <w:pPr>
        <w:spacing w:after="0"/>
        <w:jc w:val="both"/>
        <w:rPr>
          <w:rFonts w:ascii="Tahoma" w:hAnsi="Tahoma" w:cs="Tahoma"/>
          <w:spacing w:val="-2"/>
        </w:rPr>
      </w:pPr>
      <w:r w:rsidRPr="004E5CB3">
        <w:rPr>
          <w:rFonts w:ascii="Tahoma" w:hAnsi="Tahoma" w:cs="Tahoma"/>
          <w:spacing w:val="-2"/>
        </w:rPr>
        <w:t xml:space="preserve">L’OPH Cannes </w:t>
      </w:r>
      <w:r w:rsidR="0073264F">
        <w:rPr>
          <w:rFonts w:ascii="Tahoma" w:hAnsi="Tahoma" w:cs="Tahoma"/>
          <w:spacing w:val="-2"/>
        </w:rPr>
        <w:t>Pays de Lérins</w:t>
      </w:r>
      <w:r w:rsidRPr="004E5CB3">
        <w:rPr>
          <w:rFonts w:ascii="Tahoma" w:hAnsi="Tahoma" w:cs="Tahoma"/>
          <w:spacing w:val="-2"/>
        </w:rPr>
        <w:t xml:space="preserve"> dont le siège est sis </w:t>
      </w:r>
      <w:r w:rsidR="00145927" w:rsidRPr="004E5CB3">
        <w:rPr>
          <w:rFonts w:ascii="Tahoma" w:hAnsi="Tahoma" w:cs="Tahoma"/>
          <w:spacing w:val="-2"/>
        </w:rPr>
        <w:t>« </w:t>
      </w:r>
      <w:r w:rsidRPr="004E5CB3">
        <w:rPr>
          <w:rFonts w:ascii="Tahoma" w:hAnsi="Tahoma" w:cs="Tahoma"/>
          <w:spacing w:val="-2"/>
        </w:rPr>
        <w:t xml:space="preserve">22, </w:t>
      </w:r>
      <w:r w:rsidR="00145927" w:rsidRPr="004E5CB3">
        <w:rPr>
          <w:rFonts w:ascii="Tahoma" w:hAnsi="Tahoma" w:cs="Tahoma"/>
          <w:spacing w:val="-2"/>
        </w:rPr>
        <w:t>b</w:t>
      </w:r>
      <w:r w:rsidRPr="004E5CB3">
        <w:rPr>
          <w:rFonts w:ascii="Tahoma" w:hAnsi="Tahoma" w:cs="Tahoma"/>
          <w:spacing w:val="-2"/>
        </w:rPr>
        <w:t xml:space="preserve">oulevard Louis </w:t>
      </w:r>
      <w:proofErr w:type="spellStart"/>
      <w:r w:rsidRPr="004E5CB3">
        <w:rPr>
          <w:rFonts w:ascii="Tahoma" w:hAnsi="Tahoma" w:cs="Tahoma"/>
          <w:spacing w:val="-2"/>
        </w:rPr>
        <w:t>Négrin</w:t>
      </w:r>
      <w:proofErr w:type="spellEnd"/>
      <w:r w:rsidRPr="004E5CB3">
        <w:rPr>
          <w:rFonts w:ascii="Tahoma" w:hAnsi="Tahoma" w:cs="Tahoma"/>
          <w:spacing w:val="-2"/>
        </w:rPr>
        <w:t xml:space="preserve"> </w:t>
      </w:r>
      <w:r w:rsidR="004E5CB3" w:rsidRPr="004E5CB3">
        <w:rPr>
          <w:rFonts w:ascii="Tahoma" w:hAnsi="Tahoma" w:cs="Tahoma"/>
          <w:spacing w:val="-2"/>
        </w:rPr>
        <w:t xml:space="preserve">– 06150 </w:t>
      </w:r>
      <w:r w:rsidRPr="004E5CB3">
        <w:rPr>
          <w:rFonts w:ascii="Tahoma" w:hAnsi="Tahoma" w:cs="Tahoma"/>
          <w:spacing w:val="-2"/>
        </w:rPr>
        <w:t>Cannes-la-</w:t>
      </w:r>
      <w:proofErr w:type="spellStart"/>
      <w:r w:rsidRPr="004E5CB3">
        <w:rPr>
          <w:rFonts w:ascii="Tahoma" w:hAnsi="Tahoma" w:cs="Tahoma"/>
          <w:spacing w:val="-2"/>
        </w:rPr>
        <w:t>Bocca</w:t>
      </w:r>
      <w:proofErr w:type="spellEnd"/>
      <w:r w:rsidR="00145927" w:rsidRPr="004E5CB3">
        <w:rPr>
          <w:rFonts w:ascii="Tahoma" w:hAnsi="Tahoma" w:cs="Tahoma"/>
          <w:spacing w:val="-2"/>
        </w:rPr>
        <w:t> »</w:t>
      </w:r>
      <w:r w:rsidRPr="004E5CB3">
        <w:rPr>
          <w:rFonts w:ascii="Tahoma" w:hAnsi="Tahoma" w:cs="Tahoma"/>
          <w:spacing w:val="-2"/>
        </w:rPr>
        <w:t>, représenté par son Directeur Général,</w:t>
      </w:r>
      <w:r w:rsidR="00427A94" w:rsidRPr="004E5CB3">
        <w:rPr>
          <w:rFonts w:ascii="Tahoma" w:hAnsi="Tahoma" w:cs="Tahoma"/>
          <w:spacing w:val="-2"/>
        </w:rPr>
        <w:t xml:space="preserve"> Monsieur</w:t>
      </w:r>
      <w:r w:rsidRPr="004E5CB3">
        <w:rPr>
          <w:rFonts w:ascii="Tahoma" w:hAnsi="Tahoma" w:cs="Tahoma"/>
          <w:spacing w:val="-2"/>
        </w:rPr>
        <w:t xml:space="preserve"> </w:t>
      </w:r>
      <w:r w:rsidR="00F315DB">
        <w:rPr>
          <w:rFonts w:ascii="Tahoma" w:hAnsi="Tahoma" w:cs="Tahoma"/>
          <w:spacing w:val="-2"/>
        </w:rPr>
        <w:t>.......</w:t>
      </w:r>
      <w:r w:rsidRPr="004E5CB3">
        <w:rPr>
          <w:rFonts w:ascii="Tahoma" w:hAnsi="Tahoma" w:cs="Tahoma"/>
          <w:spacing w:val="-2"/>
        </w:rPr>
        <w:t>,</w:t>
      </w:r>
    </w:p>
    <w:p w:rsidR="009A6D99" w:rsidRDefault="009A6D99" w:rsidP="009A6D99">
      <w:pPr>
        <w:spacing w:after="0"/>
        <w:jc w:val="both"/>
        <w:rPr>
          <w:rFonts w:ascii="Tahoma" w:hAnsi="Tahoma" w:cs="Tahoma"/>
          <w:smallCaps/>
        </w:rPr>
      </w:pPr>
    </w:p>
    <w:p w:rsidR="00427A94" w:rsidRDefault="00427A94" w:rsidP="009A6D99">
      <w:pPr>
        <w:spacing w:after="0"/>
        <w:jc w:val="both"/>
        <w:rPr>
          <w:rFonts w:ascii="Tahoma" w:hAnsi="Tahoma" w:cs="Tahoma"/>
          <w:smallCaps/>
        </w:rPr>
      </w:pPr>
    </w:p>
    <w:p w:rsidR="009A6D99" w:rsidRDefault="009A6D99" w:rsidP="009A6D99">
      <w:pPr>
        <w:spacing w:after="0"/>
        <w:jc w:val="both"/>
        <w:rPr>
          <w:rFonts w:ascii="Tahoma" w:hAnsi="Tahoma" w:cs="Tahoma"/>
          <w:b/>
          <w:smallCaps/>
        </w:rPr>
      </w:pPr>
      <w:r w:rsidRPr="00427A94">
        <w:rPr>
          <w:rFonts w:ascii="Tahoma" w:hAnsi="Tahoma" w:cs="Tahoma"/>
          <w:b/>
          <w:smallCaps/>
        </w:rPr>
        <w:t xml:space="preserve">Et D’autre part, </w:t>
      </w:r>
    </w:p>
    <w:p w:rsidR="009A6D99" w:rsidRDefault="009A6D99" w:rsidP="009A6D99">
      <w:pPr>
        <w:spacing w:after="0"/>
        <w:jc w:val="both"/>
        <w:rPr>
          <w:rFonts w:ascii="Tahoma" w:hAnsi="Tahoma" w:cs="Tahoma"/>
        </w:rPr>
      </w:pPr>
      <w:r w:rsidRPr="000659E6">
        <w:rPr>
          <w:rFonts w:ascii="Tahoma" w:hAnsi="Tahoma" w:cs="Tahoma"/>
          <w:smallCaps/>
        </w:rPr>
        <w:t>l</w:t>
      </w:r>
      <w:r w:rsidRPr="000659E6">
        <w:rPr>
          <w:rFonts w:ascii="Tahoma" w:hAnsi="Tahoma" w:cs="Tahoma"/>
        </w:rPr>
        <w:t>es organisations syndicales :</w:t>
      </w:r>
    </w:p>
    <w:p w:rsidR="00432D97" w:rsidRDefault="00432D97" w:rsidP="009A6D99">
      <w:pPr>
        <w:spacing w:after="0"/>
        <w:jc w:val="both"/>
        <w:rPr>
          <w:rFonts w:ascii="Tahoma" w:hAnsi="Tahoma" w:cs="Tahoma"/>
        </w:rPr>
      </w:pPr>
    </w:p>
    <w:p w:rsidR="00432D97" w:rsidRDefault="00432D97" w:rsidP="00432D97">
      <w:pPr>
        <w:pStyle w:val="Paragraphedeliste"/>
        <w:numPr>
          <w:ilvl w:val="0"/>
          <w:numId w:val="1"/>
        </w:numPr>
        <w:spacing w:after="0"/>
        <w:ind w:left="425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C.G.T</w:t>
      </w:r>
      <w:r w:rsidRPr="000659E6">
        <w:rPr>
          <w:rFonts w:ascii="Tahoma" w:hAnsi="Tahoma" w:cs="Tahoma"/>
        </w:rPr>
        <w:t xml:space="preserve">. : </w:t>
      </w:r>
      <w:r>
        <w:rPr>
          <w:rFonts w:ascii="Tahoma" w:hAnsi="Tahoma" w:cs="Tahoma"/>
        </w:rPr>
        <w:t>e</w:t>
      </w:r>
      <w:r w:rsidRPr="000659E6">
        <w:rPr>
          <w:rFonts w:ascii="Tahoma" w:hAnsi="Tahoma" w:cs="Tahoma"/>
        </w:rPr>
        <w:t xml:space="preserve">n la personne de son délégué syndical au sein de </w:t>
      </w:r>
      <w:r>
        <w:rPr>
          <w:rFonts w:ascii="Tahoma" w:hAnsi="Tahoma" w:cs="Tahoma"/>
        </w:rPr>
        <w:t xml:space="preserve">l’OPH </w:t>
      </w:r>
      <w:r w:rsidR="0073264F" w:rsidRPr="004E5CB3">
        <w:rPr>
          <w:rFonts w:ascii="Tahoma" w:hAnsi="Tahoma" w:cs="Tahoma"/>
          <w:spacing w:val="-2"/>
        </w:rPr>
        <w:t xml:space="preserve">Cannes </w:t>
      </w:r>
      <w:r w:rsidR="0073264F">
        <w:rPr>
          <w:rFonts w:ascii="Tahoma" w:hAnsi="Tahoma" w:cs="Tahoma"/>
          <w:spacing w:val="-2"/>
        </w:rPr>
        <w:t>Pays de Lérins</w:t>
      </w:r>
      <w:r w:rsidRPr="000659E6">
        <w:rPr>
          <w:rFonts w:ascii="Tahoma" w:hAnsi="Tahoma" w:cs="Tahoma"/>
        </w:rPr>
        <w:t xml:space="preserve">, </w:t>
      </w:r>
      <w:r w:rsidR="00F315DB">
        <w:rPr>
          <w:rFonts w:ascii="Tahoma" w:hAnsi="Tahoma" w:cs="Tahoma"/>
        </w:rPr>
        <w:t>......</w:t>
      </w:r>
      <w:r w:rsidRPr="000659E6">
        <w:rPr>
          <w:rFonts w:ascii="Tahoma" w:hAnsi="Tahoma" w:cs="Tahoma"/>
        </w:rPr>
        <w:t xml:space="preserve">, mandaté par lettre du </w:t>
      </w:r>
      <w:r w:rsidR="00F315DB">
        <w:rPr>
          <w:rFonts w:ascii="Tahoma" w:hAnsi="Tahoma" w:cs="Tahoma"/>
        </w:rPr>
        <w:t>.....</w:t>
      </w:r>
      <w:r w:rsidRPr="000659E6">
        <w:rPr>
          <w:rFonts w:ascii="Tahoma" w:hAnsi="Tahoma" w:cs="Tahoma"/>
        </w:rPr>
        <w:t>,</w:t>
      </w:r>
    </w:p>
    <w:p w:rsidR="00432D97" w:rsidRPr="000659E6" w:rsidRDefault="00432D97" w:rsidP="0057239C">
      <w:pPr>
        <w:pStyle w:val="Paragraphedeliste"/>
        <w:spacing w:after="0"/>
        <w:ind w:left="425"/>
        <w:jc w:val="both"/>
        <w:rPr>
          <w:rFonts w:ascii="Tahoma" w:hAnsi="Tahoma" w:cs="Tahoma"/>
        </w:rPr>
      </w:pPr>
    </w:p>
    <w:p w:rsidR="009A6D99" w:rsidRPr="000659E6" w:rsidRDefault="009A6D99" w:rsidP="009A6D99">
      <w:pPr>
        <w:pStyle w:val="Paragraphedeliste"/>
        <w:numPr>
          <w:ilvl w:val="0"/>
          <w:numId w:val="1"/>
        </w:numPr>
        <w:spacing w:after="0"/>
        <w:ind w:left="425" w:hanging="357"/>
        <w:jc w:val="both"/>
        <w:rPr>
          <w:rFonts w:ascii="Tahoma" w:hAnsi="Tahoma" w:cs="Tahoma"/>
        </w:rPr>
      </w:pPr>
      <w:r w:rsidRPr="000659E6">
        <w:rPr>
          <w:rFonts w:ascii="Tahoma" w:hAnsi="Tahoma" w:cs="Tahoma"/>
        </w:rPr>
        <w:t xml:space="preserve">C.F.T.C. : </w:t>
      </w:r>
      <w:r>
        <w:rPr>
          <w:rFonts w:ascii="Tahoma" w:hAnsi="Tahoma" w:cs="Tahoma"/>
        </w:rPr>
        <w:t>e</w:t>
      </w:r>
      <w:r w:rsidRPr="000659E6">
        <w:rPr>
          <w:rFonts w:ascii="Tahoma" w:hAnsi="Tahoma" w:cs="Tahoma"/>
        </w:rPr>
        <w:t xml:space="preserve">n la personne de son délégué syndical au sein de </w:t>
      </w:r>
      <w:r w:rsidR="00737504">
        <w:rPr>
          <w:rFonts w:ascii="Tahoma" w:hAnsi="Tahoma" w:cs="Tahoma"/>
        </w:rPr>
        <w:t>l’OPH</w:t>
      </w:r>
      <w:r w:rsidR="0073264F" w:rsidRPr="0073264F">
        <w:rPr>
          <w:rFonts w:ascii="Tahoma" w:hAnsi="Tahoma" w:cs="Tahoma"/>
          <w:spacing w:val="-2"/>
        </w:rPr>
        <w:t xml:space="preserve"> </w:t>
      </w:r>
      <w:r w:rsidR="0073264F" w:rsidRPr="004E5CB3">
        <w:rPr>
          <w:rFonts w:ascii="Tahoma" w:hAnsi="Tahoma" w:cs="Tahoma"/>
          <w:spacing w:val="-2"/>
        </w:rPr>
        <w:t xml:space="preserve">Cannes </w:t>
      </w:r>
      <w:r w:rsidR="0073264F">
        <w:rPr>
          <w:rFonts w:ascii="Tahoma" w:hAnsi="Tahoma" w:cs="Tahoma"/>
          <w:spacing w:val="-2"/>
        </w:rPr>
        <w:t>Pays de Lérins</w:t>
      </w:r>
      <w:r w:rsidRPr="000659E6">
        <w:rPr>
          <w:rFonts w:ascii="Tahoma" w:hAnsi="Tahoma" w:cs="Tahoma"/>
        </w:rPr>
        <w:t xml:space="preserve">, </w:t>
      </w:r>
      <w:r w:rsidR="00F315DB">
        <w:rPr>
          <w:rFonts w:ascii="Tahoma" w:hAnsi="Tahoma" w:cs="Tahoma"/>
        </w:rPr>
        <w:t>..........</w:t>
      </w:r>
      <w:r w:rsidRPr="000659E6">
        <w:rPr>
          <w:rFonts w:ascii="Tahoma" w:hAnsi="Tahoma" w:cs="Tahoma"/>
        </w:rPr>
        <w:t xml:space="preserve">, mandaté par lettre du </w:t>
      </w:r>
      <w:r w:rsidR="00F315DB">
        <w:rPr>
          <w:rFonts w:ascii="Tahoma" w:hAnsi="Tahoma" w:cs="Tahoma"/>
        </w:rPr>
        <w:t>..........</w:t>
      </w:r>
      <w:r w:rsidRPr="000659E6">
        <w:rPr>
          <w:rFonts w:ascii="Tahoma" w:hAnsi="Tahoma" w:cs="Tahoma"/>
        </w:rPr>
        <w:t>,</w:t>
      </w:r>
    </w:p>
    <w:p w:rsidR="009A6D99" w:rsidRPr="000659E6" w:rsidRDefault="009A6D99" w:rsidP="009A6D99">
      <w:pPr>
        <w:pStyle w:val="Paragraphedeliste"/>
        <w:spacing w:after="0"/>
        <w:ind w:left="425"/>
        <w:jc w:val="both"/>
        <w:rPr>
          <w:rFonts w:ascii="Tahoma" w:hAnsi="Tahoma" w:cs="Tahoma"/>
        </w:rPr>
      </w:pPr>
    </w:p>
    <w:p w:rsidR="009A6D99" w:rsidRPr="000659E6" w:rsidRDefault="009A6D99" w:rsidP="009A6D99">
      <w:pPr>
        <w:pStyle w:val="Paragraphedeliste"/>
        <w:numPr>
          <w:ilvl w:val="0"/>
          <w:numId w:val="1"/>
        </w:numPr>
        <w:spacing w:after="0"/>
        <w:ind w:left="426"/>
        <w:jc w:val="both"/>
        <w:rPr>
          <w:rFonts w:ascii="Tahoma" w:hAnsi="Tahoma" w:cs="Tahoma"/>
        </w:rPr>
      </w:pPr>
      <w:r w:rsidRPr="000659E6">
        <w:rPr>
          <w:rFonts w:ascii="Tahoma" w:hAnsi="Tahoma" w:cs="Tahoma"/>
        </w:rPr>
        <w:t>F.O</w:t>
      </w:r>
      <w:r w:rsidR="00505382">
        <w:rPr>
          <w:rFonts w:ascii="Tahoma" w:hAnsi="Tahoma" w:cs="Tahoma"/>
        </w:rPr>
        <w:t>.</w:t>
      </w:r>
      <w:r w:rsidRPr="000659E6">
        <w:rPr>
          <w:rFonts w:ascii="Tahoma" w:hAnsi="Tahoma" w:cs="Tahoma"/>
        </w:rPr>
        <w:t xml:space="preserve"> : </w:t>
      </w:r>
      <w:r>
        <w:rPr>
          <w:rFonts w:ascii="Tahoma" w:hAnsi="Tahoma" w:cs="Tahoma"/>
        </w:rPr>
        <w:t>e</w:t>
      </w:r>
      <w:r w:rsidRPr="000659E6">
        <w:rPr>
          <w:rFonts w:ascii="Tahoma" w:hAnsi="Tahoma" w:cs="Tahoma"/>
        </w:rPr>
        <w:t xml:space="preserve">n la personne de son délégué syndical au sein de l’OPH </w:t>
      </w:r>
      <w:r w:rsidR="0073264F" w:rsidRPr="004E5CB3">
        <w:rPr>
          <w:rFonts w:ascii="Tahoma" w:hAnsi="Tahoma" w:cs="Tahoma"/>
          <w:spacing w:val="-2"/>
        </w:rPr>
        <w:t xml:space="preserve">Cannes </w:t>
      </w:r>
      <w:r w:rsidR="0073264F">
        <w:rPr>
          <w:rFonts w:ascii="Tahoma" w:hAnsi="Tahoma" w:cs="Tahoma"/>
          <w:spacing w:val="-2"/>
        </w:rPr>
        <w:t>Pays de Lérins</w:t>
      </w:r>
      <w:r w:rsidRPr="000659E6">
        <w:rPr>
          <w:rFonts w:ascii="Tahoma" w:hAnsi="Tahoma" w:cs="Tahoma"/>
        </w:rPr>
        <w:t xml:space="preserve">, </w:t>
      </w:r>
      <w:r w:rsidR="00F315DB">
        <w:rPr>
          <w:rFonts w:ascii="Tahoma" w:hAnsi="Tahoma" w:cs="Tahoma"/>
        </w:rPr>
        <w:t>........</w:t>
      </w:r>
      <w:r w:rsidRPr="000659E6">
        <w:rPr>
          <w:rFonts w:ascii="Tahoma" w:hAnsi="Tahoma" w:cs="Tahoma"/>
        </w:rPr>
        <w:t xml:space="preserve">, mandaté par lettre du </w:t>
      </w:r>
      <w:r w:rsidR="00F315DB">
        <w:rPr>
          <w:rFonts w:ascii="Tahoma" w:hAnsi="Tahoma" w:cs="Tahoma"/>
        </w:rPr>
        <w:t>........</w:t>
      </w:r>
      <w:r w:rsidRPr="000659E6">
        <w:rPr>
          <w:rFonts w:ascii="Tahoma" w:hAnsi="Tahoma" w:cs="Tahoma"/>
        </w:rPr>
        <w:t>.</w:t>
      </w:r>
    </w:p>
    <w:p w:rsidR="009A6D99" w:rsidRDefault="009A6D99" w:rsidP="00635A6C">
      <w:pPr>
        <w:spacing w:after="0"/>
        <w:jc w:val="both"/>
        <w:rPr>
          <w:rFonts w:ascii="Tahoma" w:hAnsi="Tahoma" w:cs="Tahoma"/>
        </w:rPr>
      </w:pPr>
    </w:p>
    <w:p w:rsidR="00BC6303" w:rsidRDefault="00BC6303" w:rsidP="00635A6C">
      <w:pPr>
        <w:spacing w:after="0"/>
        <w:jc w:val="both"/>
        <w:rPr>
          <w:rFonts w:ascii="Tahoma" w:hAnsi="Tahoma" w:cs="Tahoma"/>
        </w:rPr>
      </w:pPr>
    </w:p>
    <w:p w:rsidR="00221BBF" w:rsidRDefault="00221BBF" w:rsidP="00635A6C">
      <w:pPr>
        <w:spacing w:after="0"/>
        <w:jc w:val="both"/>
        <w:rPr>
          <w:rFonts w:ascii="Tahoma" w:hAnsi="Tahoma" w:cs="Tahoma"/>
        </w:rPr>
      </w:pPr>
    </w:p>
    <w:p w:rsidR="00635A6C" w:rsidRPr="006D4EAC" w:rsidRDefault="006D4EAC" w:rsidP="00635A6C">
      <w:pPr>
        <w:spacing w:after="0"/>
        <w:jc w:val="both"/>
        <w:rPr>
          <w:rFonts w:ascii="Tahoma" w:hAnsi="Tahoma" w:cs="Tahoma"/>
          <w:b/>
          <w:i/>
          <w:smallCaps/>
        </w:rPr>
      </w:pPr>
      <w:r w:rsidRPr="006D4EAC">
        <w:rPr>
          <w:rFonts w:ascii="Tahoma" w:hAnsi="Tahoma" w:cs="Tahoma"/>
          <w:b/>
          <w:i/>
          <w:smallCaps/>
        </w:rPr>
        <w:t xml:space="preserve">Préambule : </w:t>
      </w:r>
    </w:p>
    <w:p w:rsidR="007C6925" w:rsidRDefault="003E6550" w:rsidP="00CA6C61">
      <w:pPr>
        <w:pStyle w:val="Paragraphedeliste"/>
        <w:ind w:left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Le présent accord a </w:t>
      </w:r>
      <w:r w:rsidR="00E05F63">
        <w:rPr>
          <w:rFonts w:ascii="Tahoma" w:hAnsi="Tahoma" w:cs="Tahoma"/>
          <w:i/>
        </w:rPr>
        <w:t xml:space="preserve">pour objet de définir les règles applicables en matière de frais de déplacement des salariés. </w:t>
      </w:r>
    </w:p>
    <w:p w:rsidR="00E05F63" w:rsidRDefault="00E05F63" w:rsidP="00CA6C61">
      <w:pPr>
        <w:pStyle w:val="Paragraphedeliste"/>
        <w:ind w:left="0"/>
        <w:jc w:val="both"/>
        <w:rPr>
          <w:rFonts w:ascii="Tahoma" w:hAnsi="Tahoma" w:cs="Tahoma"/>
          <w:i/>
        </w:rPr>
      </w:pPr>
    </w:p>
    <w:p w:rsidR="00E05F63" w:rsidRDefault="00E05F63" w:rsidP="00CA6C61">
      <w:pPr>
        <w:pStyle w:val="Paragraphedeliste"/>
        <w:ind w:left="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Par cet accord, les partenaires sociaux ont souhaité que soient unifiées les conditions de prise en charge des frais de déplacements que les salariés sont conduits à engager à l'occasion de l'exercice de leur mission. </w:t>
      </w:r>
    </w:p>
    <w:p w:rsidR="007C6925" w:rsidRDefault="007C6925" w:rsidP="007C6925">
      <w:pPr>
        <w:pStyle w:val="Paragraphedeliste"/>
        <w:ind w:left="0"/>
        <w:rPr>
          <w:rFonts w:ascii="Tahoma" w:hAnsi="Tahoma" w:cs="Tahoma"/>
          <w:i/>
        </w:rPr>
      </w:pPr>
    </w:p>
    <w:p w:rsidR="00BC6303" w:rsidRDefault="00EF0E8F" w:rsidP="00BC6303">
      <w:pPr>
        <w:pStyle w:val="Paragraphedeliste"/>
        <w:ind w:left="0"/>
        <w:jc w:val="center"/>
        <w:rPr>
          <w:rFonts w:ascii="Tahoma" w:hAnsi="Tahoma" w:cs="Tahoma"/>
          <w:sz w:val="80"/>
          <w:szCs w:val="80"/>
        </w:rPr>
      </w:pPr>
      <w:r w:rsidRPr="000659E6">
        <w:rPr>
          <w:rFonts w:ascii="Tahoma" w:hAnsi="Tahoma" w:cs="Tahoma"/>
          <w:sz w:val="80"/>
          <w:szCs w:val="80"/>
        </w:rPr>
        <w:sym w:font="Wingdings" w:char="F099"/>
      </w:r>
    </w:p>
    <w:p w:rsidR="00BC6303" w:rsidRDefault="00BC6303" w:rsidP="00BC6303">
      <w:pPr>
        <w:pStyle w:val="Paragraphedeliste"/>
        <w:ind w:left="0"/>
        <w:jc w:val="center"/>
        <w:rPr>
          <w:rFonts w:ascii="Tahoma" w:hAnsi="Tahoma" w:cs="Tahoma"/>
          <w:b/>
          <w:color w:val="17365D" w:themeColor="text2" w:themeShade="BF"/>
          <w:spacing w:val="6"/>
          <w:sz w:val="24"/>
        </w:rPr>
      </w:pPr>
    </w:p>
    <w:p w:rsidR="002A76BD" w:rsidRDefault="002A76BD" w:rsidP="00BC6303">
      <w:pPr>
        <w:pStyle w:val="Paragraphedeliste"/>
        <w:ind w:left="0"/>
        <w:jc w:val="center"/>
        <w:rPr>
          <w:rFonts w:ascii="Tahoma" w:hAnsi="Tahoma" w:cs="Tahoma"/>
          <w:b/>
          <w:color w:val="17365D" w:themeColor="text2" w:themeShade="BF"/>
          <w:spacing w:val="6"/>
          <w:sz w:val="24"/>
        </w:rPr>
      </w:pPr>
    </w:p>
    <w:p w:rsidR="002A76BD" w:rsidRDefault="002A76BD" w:rsidP="00BC6303">
      <w:pPr>
        <w:pStyle w:val="Paragraphedeliste"/>
        <w:ind w:left="0"/>
        <w:jc w:val="center"/>
        <w:rPr>
          <w:rFonts w:ascii="Tahoma" w:hAnsi="Tahoma" w:cs="Tahoma"/>
          <w:b/>
          <w:color w:val="17365D" w:themeColor="text2" w:themeShade="BF"/>
          <w:spacing w:val="6"/>
          <w:sz w:val="24"/>
        </w:rPr>
      </w:pPr>
    </w:p>
    <w:p w:rsidR="009A6D99" w:rsidRPr="00E34E6F" w:rsidRDefault="00176E8D" w:rsidP="00BC6303">
      <w:pPr>
        <w:pStyle w:val="Paragraphedeliste"/>
        <w:numPr>
          <w:ilvl w:val="0"/>
          <w:numId w:val="9"/>
        </w:numPr>
        <w:spacing w:after="0"/>
        <w:rPr>
          <w:rFonts w:ascii="Tahoma" w:hAnsi="Tahoma" w:cs="Tahoma"/>
          <w:b/>
          <w:color w:val="17365D" w:themeColor="text2" w:themeShade="BF"/>
          <w:spacing w:val="6"/>
          <w:sz w:val="24"/>
        </w:rPr>
      </w:pPr>
      <w:r>
        <w:rPr>
          <w:rFonts w:ascii="Tahoma" w:hAnsi="Tahoma" w:cs="Tahoma"/>
          <w:b/>
          <w:color w:val="17365D" w:themeColor="text2" w:themeShade="BF"/>
          <w:spacing w:val="6"/>
          <w:sz w:val="24"/>
        </w:rPr>
        <w:t>Champ d'application</w:t>
      </w:r>
    </w:p>
    <w:p w:rsidR="00BC6303" w:rsidRDefault="00BC6303" w:rsidP="00635A6C">
      <w:pPr>
        <w:spacing w:after="0"/>
        <w:jc w:val="both"/>
        <w:rPr>
          <w:rFonts w:ascii="Tahoma" w:hAnsi="Tahoma" w:cs="Tahoma"/>
        </w:rPr>
      </w:pPr>
    </w:p>
    <w:p w:rsidR="00BA625E" w:rsidRDefault="009A6D99" w:rsidP="00635A6C">
      <w:pPr>
        <w:spacing w:after="0"/>
        <w:jc w:val="both"/>
        <w:rPr>
          <w:rFonts w:ascii="Tahoma" w:hAnsi="Tahoma" w:cs="Tahoma"/>
        </w:rPr>
      </w:pPr>
      <w:r w:rsidRPr="005B0AC6">
        <w:rPr>
          <w:rFonts w:ascii="Tahoma" w:hAnsi="Tahoma" w:cs="Tahoma"/>
        </w:rPr>
        <w:t xml:space="preserve">Le présent protocole s’applique aux salariés régis par le droit privé </w:t>
      </w:r>
      <w:r w:rsidR="00BC6303">
        <w:rPr>
          <w:rFonts w:ascii="Tahoma" w:hAnsi="Tahoma" w:cs="Tahoma"/>
        </w:rPr>
        <w:t xml:space="preserve">(CDD et CDI) </w:t>
      </w:r>
      <w:r w:rsidRPr="005B0AC6">
        <w:rPr>
          <w:rFonts w:ascii="Tahoma" w:hAnsi="Tahoma" w:cs="Tahoma"/>
        </w:rPr>
        <w:t>appartenant à l’</w:t>
      </w:r>
      <w:r w:rsidRPr="001E2959">
        <w:rPr>
          <w:rFonts w:ascii="Tahoma" w:hAnsi="Tahoma" w:cs="Tahoma"/>
          <w:smallCaps/>
        </w:rPr>
        <w:t xml:space="preserve">Office Public de l’Habitat Cannes </w:t>
      </w:r>
      <w:r w:rsidR="001962E6">
        <w:rPr>
          <w:rFonts w:ascii="Tahoma" w:hAnsi="Tahoma" w:cs="Tahoma"/>
          <w:smallCaps/>
        </w:rPr>
        <w:t>Pays de Lérins</w:t>
      </w:r>
      <w:r w:rsidRPr="005B0AC6">
        <w:rPr>
          <w:rFonts w:ascii="Tahoma" w:hAnsi="Tahoma" w:cs="Tahoma"/>
        </w:rPr>
        <w:t xml:space="preserve">. </w:t>
      </w:r>
    </w:p>
    <w:p w:rsidR="00C51CEB" w:rsidRDefault="00C51CEB" w:rsidP="00635A6C">
      <w:pPr>
        <w:spacing w:after="0"/>
        <w:jc w:val="both"/>
        <w:rPr>
          <w:rFonts w:ascii="Tahoma" w:hAnsi="Tahoma" w:cs="Tahoma"/>
        </w:rPr>
      </w:pPr>
    </w:p>
    <w:p w:rsidR="00210C59" w:rsidRDefault="00210C59" w:rsidP="00635A6C">
      <w:pPr>
        <w:spacing w:after="0"/>
        <w:jc w:val="both"/>
        <w:rPr>
          <w:rFonts w:ascii="Tahoma" w:hAnsi="Tahoma" w:cs="Tahoma"/>
        </w:rPr>
      </w:pPr>
    </w:p>
    <w:p w:rsidR="00B51D16" w:rsidRDefault="00B51D16" w:rsidP="00B51D16">
      <w:pPr>
        <w:pStyle w:val="Paragraphedeliste"/>
        <w:numPr>
          <w:ilvl w:val="0"/>
          <w:numId w:val="9"/>
        </w:numPr>
        <w:spacing w:after="0"/>
        <w:rPr>
          <w:rFonts w:ascii="Tahoma" w:hAnsi="Tahoma" w:cs="Tahoma"/>
          <w:b/>
          <w:color w:val="17365D" w:themeColor="text2" w:themeShade="BF"/>
          <w:spacing w:val="6"/>
          <w:sz w:val="24"/>
        </w:rPr>
      </w:pPr>
      <w:r>
        <w:rPr>
          <w:rFonts w:ascii="Tahoma" w:hAnsi="Tahoma" w:cs="Tahoma"/>
          <w:b/>
          <w:color w:val="17365D" w:themeColor="text2" w:themeShade="BF"/>
          <w:spacing w:val="6"/>
          <w:sz w:val="24"/>
        </w:rPr>
        <w:t>Frais et limite de remboursement</w:t>
      </w:r>
    </w:p>
    <w:p w:rsidR="00B51D16" w:rsidRDefault="00B51D16" w:rsidP="00B51D16">
      <w:pPr>
        <w:spacing w:after="0"/>
        <w:rPr>
          <w:rFonts w:ascii="Tahoma" w:hAnsi="Tahoma" w:cs="Tahoma"/>
          <w:b/>
          <w:color w:val="17365D" w:themeColor="text2" w:themeShade="BF"/>
          <w:spacing w:val="6"/>
          <w:sz w:val="24"/>
        </w:rPr>
      </w:pPr>
    </w:p>
    <w:p w:rsidR="00B51D16" w:rsidRDefault="00B51D16" w:rsidP="00FF516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Les frais de déplacements des personnels de l'OPH Cannes Pays de Lérins occasionnés pour les besoins inhérents à l'emploi sont remboursés selon les modalités suivantes. </w:t>
      </w:r>
    </w:p>
    <w:p w:rsidR="00B51D16" w:rsidRDefault="00B51D16" w:rsidP="00FF5162">
      <w:pPr>
        <w:spacing w:after="0"/>
        <w:jc w:val="both"/>
        <w:rPr>
          <w:rFonts w:ascii="Tahoma" w:hAnsi="Tahoma" w:cs="Tahoma"/>
        </w:rPr>
      </w:pPr>
    </w:p>
    <w:p w:rsidR="00B51D16" w:rsidRPr="00B51D16" w:rsidRDefault="00B51D16" w:rsidP="00FF5162">
      <w:pPr>
        <w:spacing w:after="0"/>
        <w:jc w:val="both"/>
        <w:rPr>
          <w:rFonts w:ascii="Tahoma" w:hAnsi="Tahoma" w:cs="Tahoma"/>
        </w:rPr>
      </w:pPr>
      <w:r w:rsidRPr="00B51D16">
        <w:rPr>
          <w:rFonts w:ascii="Tahoma" w:hAnsi="Tahoma" w:cs="Tahoma"/>
        </w:rPr>
        <w:t xml:space="preserve">L'OPH de </w:t>
      </w:r>
      <w:r w:rsidR="003A591F">
        <w:rPr>
          <w:rFonts w:ascii="Tahoma" w:hAnsi="Tahoma" w:cs="Tahoma"/>
        </w:rPr>
        <w:t>Cannes Pays de Lérins rembourse</w:t>
      </w:r>
      <w:r w:rsidRPr="00B51D16">
        <w:rPr>
          <w:rFonts w:ascii="Tahoma" w:hAnsi="Tahoma" w:cs="Tahoma"/>
        </w:rPr>
        <w:t xml:space="preserve"> les frais de restauration, d'hébergement et de déplacement, dans la limite des montants suivants :</w:t>
      </w:r>
    </w:p>
    <w:p w:rsidR="00B51D16" w:rsidRDefault="00B51D16" w:rsidP="00B51D16">
      <w:pPr>
        <w:spacing w:after="0"/>
        <w:rPr>
          <w:rFonts w:ascii="Tahoma" w:hAnsi="Tahoma" w:cs="Tahoma"/>
          <w:b/>
          <w:color w:val="17365D" w:themeColor="text2" w:themeShade="BF"/>
          <w:spacing w:val="6"/>
          <w:sz w:val="24"/>
        </w:rPr>
      </w:pPr>
    </w:p>
    <w:p w:rsidR="00471775" w:rsidRDefault="00E153F4" w:rsidP="00E153F4">
      <w:pPr>
        <w:pStyle w:val="Titre2"/>
      </w:pPr>
      <w:r>
        <w:tab/>
      </w:r>
      <w:r w:rsidR="00471775">
        <w:t xml:space="preserve">2.1   Frais de restauration </w:t>
      </w:r>
    </w:p>
    <w:p w:rsidR="00471775" w:rsidRDefault="00471775" w:rsidP="00471775">
      <w:pPr>
        <w:spacing w:after="0"/>
        <w:rPr>
          <w:rFonts w:ascii="Tahoma" w:hAnsi="Tahoma" w:cs="Tahoma"/>
          <w:b/>
          <w:color w:val="17365D" w:themeColor="text2" w:themeShade="BF"/>
          <w:spacing w:val="6"/>
          <w:sz w:val="24"/>
        </w:rPr>
      </w:pPr>
    </w:p>
    <w:p w:rsidR="00471775" w:rsidRDefault="00210C59" w:rsidP="003A591F">
      <w:pPr>
        <w:spacing w:after="0"/>
        <w:jc w:val="both"/>
        <w:rPr>
          <w:rFonts w:ascii="Tahoma" w:hAnsi="Tahoma" w:cs="Tahoma"/>
        </w:rPr>
      </w:pPr>
      <w:r w:rsidRPr="00210C59">
        <w:rPr>
          <w:rFonts w:ascii="Tahoma" w:hAnsi="Tahoma" w:cs="Tahoma"/>
        </w:rPr>
        <w:t xml:space="preserve">Le montant de l’indemnité forfaitaire de frais de repas est fixé à </w:t>
      </w:r>
      <w:r w:rsidRPr="003A591F">
        <w:rPr>
          <w:rFonts w:ascii="Tahoma" w:hAnsi="Tahoma" w:cs="Tahoma"/>
          <w:b/>
        </w:rPr>
        <w:t xml:space="preserve">25 euros </w:t>
      </w:r>
      <w:r w:rsidRPr="00210C59">
        <w:rPr>
          <w:rFonts w:ascii="Tahoma" w:hAnsi="Tahoma" w:cs="Tahoma"/>
        </w:rPr>
        <w:t>par repas pris à l’extérieur.</w:t>
      </w:r>
    </w:p>
    <w:p w:rsidR="00210C59" w:rsidRPr="00471775" w:rsidRDefault="00210C59" w:rsidP="003A591F">
      <w:pPr>
        <w:spacing w:after="0"/>
        <w:jc w:val="both"/>
        <w:rPr>
          <w:rFonts w:ascii="Tahoma" w:hAnsi="Tahoma" w:cs="Tahoma"/>
        </w:rPr>
      </w:pPr>
    </w:p>
    <w:p w:rsidR="00471775" w:rsidRDefault="003A591F" w:rsidP="003A591F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Le nombre de repas pris en charge dépend </w:t>
      </w:r>
      <w:r w:rsidR="00471775" w:rsidRPr="00471775">
        <w:rPr>
          <w:rFonts w:ascii="Tahoma" w:hAnsi="Tahoma" w:cs="Tahoma"/>
        </w:rPr>
        <w:t>de la durée de déplacement</w:t>
      </w:r>
      <w:r>
        <w:rPr>
          <w:rFonts w:ascii="Tahoma" w:hAnsi="Tahoma" w:cs="Tahoma"/>
        </w:rPr>
        <w:t xml:space="preserve"> :</w:t>
      </w:r>
    </w:p>
    <w:p w:rsidR="00471775" w:rsidRPr="00471775" w:rsidRDefault="00471775" w:rsidP="00471775">
      <w:pPr>
        <w:spacing w:after="0"/>
        <w:rPr>
          <w:rFonts w:ascii="Tahoma" w:hAnsi="Tahoma" w:cs="Tahoma"/>
        </w:rPr>
      </w:pPr>
    </w:p>
    <w:tbl>
      <w:tblPr>
        <w:tblStyle w:val="Ombrageclair2"/>
        <w:tblW w:w="0" w:type="auto"/>
        <w:tblLook w:val="04A0"/>
      </w:tblPr>
      <w:tblGrid>
        <w:gridCol w:w="4605"/>
        <w:gridCol w:w="4605"/>
      </w:tblGrid>
      <w:tr w:rsidR="00471775" w:rsidTr="00471775">
        <w:trPr>
          <w:cnfStyle w:val="100000000000"/>
        </w:trPr>
        <w:tc>
          <w:tcPr>
            <w:cnfStyle w:val="001000000000"/>
            <w:tcW w:w="4605" w:type="dxa"/>
          </w:tcPr>
          <w:p w:rsidR="00471775" w:rsidRPr="00471775" w:rsidRDefault="00471775" w:rsidP="00471775">
            <w:pPr>
              <w:jc w:val="both"/>
              <w:rPr>
                <w:rFonts w:ascii="Tahoma" w:hAnsi="Tahoma" w:cs="Tahoma"/>
                <w:color w:val="auto"/>
              </w:rPr>
            </w:pPr>
            <w:r w:rsidRPr="00471775">
              <w:rPr>
                <w:rFonts w:ascii="Tahoma" w:hAnsi="Tahoma" w:cs="Tahoma"/>
                <w:color w:val="auto"/>
              </w:rPr>
              <w:t xml:space="preserve">Durée de déplacement </w:t>
            </w:r>
          </w:p>
        </w:tc>
        <w:tc>
          <w:tcPr>
            <w:tcW w:w="4605" w:type="dxa"/>
          </w:tcPr>
          <w:p w:rsidR="00471775" w:rsidRPr="00471775" w:rsidRDefault="00471775" w:rsidP="00471775">
            <w:pPr>
              <w:jc w:val="both"/>
              <w:cnfStyle w:val="100000000000"/>
              <w:rPr>
                <w:rFonts w:ascii="Tahoma" w:hAnsi="Tahoma" w:cs="Tahoma"/>
                <w:color w:val="auto"/>
              </w:rPr>
            </w:pPr>
            <w:r w:rsidRPr="00471775">
              <w:rPr>
                <w:rFonts w:ascii="Tahoma" w:hAnsi="Tahoma" w:cs="Tahoma"/>
                <w:color w:val="auto"/>
              </w:rPr>
              <w:t>Nombre de repas maximum</w:t>
            </w:r>
          </w:p>
        </w:tc>
      </w:tr>
      <w:tr w:rsidR="00471775" w:rsidTr="00471775">
        <w:trPr>
          <w:cnfStyle w:val="000000100000"/>
        </w:trPr>
        <w:tc>
          <w:tcPr>
            <w:cnfStyle w:val="001000000000"/>
            <w:tcW w:w="4605" w:type="dxa"/>
          </w:tcPr>
          <w:p w:rsidR="00471775" w:rsidRPr="00471775" w:rsidRDefault="00471775" w:rsidP="00471775">
            <w:pPr>
              <w:jc w:val="both"/>
              <w:rPr>
                <w:rFonts w:ascii="Tahoma" w:hAnsi="Tahoma" w:cs="Tahoma"/>
                <w:color w:val="auto"/>
              </w:rPr>
            </w:pPr>
            <w:r w:rsidRPr="00471775">
              <w:rPr>
                <w:rFonts w:ascii="Tahoma" w:hAnsi="Tahoma" w:cs="Tahoma"/>
                <w:color w:val="auto"/>
              </w:rPr>
              <w:t>1 journée ou demi-journée</w:t>
            </w:r>
          </w:p>
        </w:tc>
        <w:tc>
          <w:tcPr>
            <w:tcW w:w="4605" w:type="dxa"/>
          </w:tcPr>
          <w:p w:rsidR="00471775" w:rsidRPr="00471775" w:rsidRDefault="00471775" w:rsidP="00471775">
            <w:pPr>
              <w:jc w:val="both"/>
              <w:cnfStyle w:val="000000100000"/>
              <w:rPr>
                <w:rFonts w:ascii="Tahoma" w:hAnsi="Tahoma" w:cs="Tahoma"/>
                <w:color w:val="auto"/>
              </w:rPr>
            </w:pPr>
            <w:r w:rsidRPr="00471775">
              <w:rPr>
                <w:rFonts w:ascii="Tahoma" w:hAnsi="Tahoma" w:cs="Tahoma"/>
                <w:color w:val="auto"/>
              </w:rPr>
              <w:t>1 repas</w:t>
            </w:r>
          </w:p>
        </w:tc>
      </w:tr>
      <w:tr w:rsidR="00471775" w:rsidTr="00471775">
        <w:tc>
          <w:tcPr>
            <w:cnfStyle w:val="001000000000"/>
            <w:tcW w:w="4605" w:type="dxa"/>
          </w:tcPr>
          <w:p w:rsidR="00471775" w:rsidRPr="00471775" w:rsidRDefault="00471775" w:rsidP="00471775">
            <w:pPr>
              <w:jc w:val="both"/>
              <w:rPr>
                <w:rFonts w:ascii="Tahoma" w:hAnsi="Tahoma" w:cs="Tahoma"/>
                <w:color w:val="auto"/>
              </w:rPr>
            </w:pPr>
            <w:r w:rsidRPr="00471775">
              <w:rPr>
                <w:rFonts w:ascii="Tahoma" w:hAnsi="Tahoma" w:cs="Tahoma"/>
                <w:color w:val="auto"/>
              </w:rPr>
              <w:t>Plus d'une journée</w:t>
            </w:r>
          </w:p>
        </w:tc>
        <w:tc>
          <w:tcPr>
            <w:tcW w:w="4605" w:type="dxa"/>
          </w:tcPr>
          <w:p w:rsidR="00471775" w:rsidRPr="00471775" w:rsidRDefault="00471775" w:rsidP="00471775">
            <w:pPr>
              <w:jc w:val="both"/>
              <w:cnfStyle w:val="000000000000"/>
              <w:rPr>
                <w:rFonts w:ascii="Tahoma" w:hAnsi="Tahoma" w:cs="Tahoma"/>
                <w:color w:val="auto"/>
              </w:rPr>
            </w:pPr>
            <w:r w:rsidRPr="00471775">
              <w:rPr>
                <w:rFonts w:ascii="Tahoma" w:hAnsi="Tahoma" w:cs="Tahoma"/>
                <w:color w:val="auto"/>
              </w:rPr>
              <w:t>2 repas par jour</w:t>
            </w:r>
          </w:p>
        </w:tc>
      </w:tr>
    </w:tbl>
    <w:p w:rsidR="00471775" w:rsidRDefault="00471775" w:rsidP="00471775">
      <w:pPr>
        <w:spacing w:after="0"/>
        <w:rPr>
          <w:rFonts w:ascii="Tahoma" w:hAnsi="Tahoma" w:cs="Tahoma"/>
          <w:b/>
          <w:color w:val="17365D" w:themeColor="text2" w:themeShade="BF"/>
          <w:spacing w:val="6"/>
          <w:sz w:val="24"/>
        </w:rPr>
      </w:pPr>
    </w:p>
    <w:p w:rsidR="00471775" w:rsidRDefault="00471775" w:rsidP="00471775">
      <w:pPr>
        <w:pStyle w:val="Paragraphedeliste"/>
        <w:spacing w:after="0"/>
        <w:rPr>
          <w:rFonts w:ascii="Tahoma" w:hAnsi="Tahoma" w:cs="Tahoma"/>
          <w:b/>
          <w:color w:val="17365D" w:themeColor="text2" w:themeShade="BF"/>
          <w:spacing w:val="6"/>
          <w:sz w:val="24"/>
        </w:rPr>
      </w:pPr>
    </w:p>
    <w:p w:rsidR="00471775" w:rsidRPr="00E153F4" w:rsidRDefault="00E153F4" w:rsidP="00E153F4">
      <w:pPr>
        <w:pStyle w:val="Titre2"/>
      </w:pPr>
      <w:r>
        <w:tab/>
      </w:r>
      <w:r w:rsidR="00471775" w:rsidRPr="00E153F4">
        <w:t xml:space="preserve">2.2.  Frais </w:t>
      </w:r>
      <w:r w:rsidR="00210C59" w:rsidRPr="00E153F4">
        <w:t>d'hébergement</w:t>
      </w:r>
    </w:p>
    <w:p w:rsidR="00210C59" w:rsidRDefault="00210C59" w:rsidP="00471775">
      <w:pPr>
        <w:spacing w:after="0"/>
        <w:rPr>
          <w:rFonts w:ascii="Tahoma" w:hAnsi="Tahoma" w:cs="Tahoma"/>
        </w:rPr>
      </w:pPr>
    </w:p>
    <w:p w:rsidR="00471775" w:rsidRDefault="00210C59" w:rsidP="003A591F">
      <w:pPr>
        <w:spacing w:after="0"/>
        <w:jc w:val="both"/>
        <w:rPr>
          <w:rFonts w:ascii="Tahoma" w:hAnsi="Tahoma" w:cs="Tahoma"/>
        </w:rPr>
      </w:pPr>
      <w:r w:rsidRPr="00210C59">
        <w:rPr>
          <w:rFonts w:ascii="Tahoma" w:hAnsi="Tahoma" w:cs="Tahoma"/>
        </w:rPr>
        <w:t xml:space="preserve">Afin de limiter les avances de frais de découcher des </w:t>
      </w:r>
      <w:r w:rsidR="003A591F">
        <w:rPr>
          <w:rFonts w:ascii="Tahoma" w:hAnsi="Tahoma" w:cs="Tahoma"/>
        </w:rPr>
        <w:t>collaborateurs</w:t>
      </w:r>
      <w:r w:rsidRPr="00210C59">
        <w:rPr>
          <w:rFonts w:ascii="Tahoma" w:hAnsi="Tahoma" w:cs="Tahoma"/>
        </w:rPr>
        <w:t>, l’employeur les prend directement en charge, sauf circonstances exceptionnelles.</w:t>
      </w:r>
    </w:p>
    <w:p w:rsidR="00210C59" w:rsidRDefault="00210C59" w:rsidP="003A591F">
      <w:pPr>
        <w:spacing w:after="0"/>
        <w:jc w:val="both"/>
        <w:rPr>
          <w:rFonts w:ascii="Tahoma" w:hAnsi="Tahoma" w:cs="Tahoma"/>
        </w:rPr>
      </w:pPr>
    </w:p>
    <w:p w:rsidR="00210C59" w:rsidRDefault="00210C59" w:rsidP="003A591F">
      <w:pPr>
        <w:spacing w:after="0"/>
        <w:jc w:val="both"/>
        <w:rPr>
          <w:rFonts w:ascii="Tahoma" w:hAnsi="Tahoma" w:cs="Tahoma"/>
        </w:rPr>
      </w:pPr>
      <w:r w:rsidRPr="00210C59">
        <w:rPr>
          <w:rFonts w:ascii="Tahoma" w:hAnsi="Tahoma" w:cs="Tahoma"/>
        </w:rPr>
        <w:t xml:space="preserve">Lors des déplacements effectués à l'occasion d’une mission, le </w:t>
      </w:r>
      <w:r w:rsidR="003A591F">
        <w:rPr>
          <w:rFonts w:ascii="Tahoma" w:hAnsi="Tahoma" w:cs="Tahoma"/>
        </w:rPr>
        <w:t>collaborateur</w:t>
      </w:r>
      <w:r w:rsidRPr="00210C59">
        <w:rPr>
          <w:rFonts w:ascii="Tahoma" w:hAnsi="Tahoma" w:cs="Tahoma"/>
        </w:rPr>
        <w:t xml:space="preserve"> dans l’impossibilité de regagner son domicile peut prétendre au remboursement, par </w:t>
      </w:r>
      <w:r>
        <w:rPr>
          <w:rFonts w:ascii="Tahoma" w:hAnsi="Tahoma" w:cs="Tahoma"/>
        </w:rPr>
        <w:t>l'OPH de Cannes Pays de Lérins,</w:t>
      </w:r>
      <w:r w:rsidRPr="00210C59">
        <w:rPr>
          <w:rFonts w:ascii="Tahoma" w:hAnsi="Tahoma" w:cs="Tahoma"/>
        </w:rPr>
        <w:t xml:space="preserve"> de ses frais de découcher, petit-déje</w:t>
      </w:r>
      <w:r>
        <w:rPr>
          <w:rFonts w:ascii="Tahoma" w:hAnsi="Tahoma" w:cs="Tahoma"/>
        </w:rPr>
        <w:t xml:space="preserve">uner inclus, </w:t>
      </w:r>
      <w:r w:rsidRPr="003A591F">
        <w:rPr>
          <w:rFonts w:ascii="Tahoma" w:hAnsi="Tahoma" w:cs="Tahoma"/>
          <w:b/>
        </w:rPr>
        <w:t>dans la limite de 110</w:t>
      </w:r>
      <w:r w:rsidR="003A591F" w:rsidRPr="003A591F">
        <w:rPr>
          <w:rFonts w:ascii="Tahoma" w:hAnsi="Tahoma" w:cs="Tahoma"/>
          <w:b/>
        </w:rPr>
        <w:t> </w:t>
      </w:r>
      <w:r w:rsidRPr="003A591F">
        <w:rPr>
          <w:rFonts w:ascii="Tahoma" w:hAnsi="Tahoma" w:cs="Tahoma"/>
          <w:b/>
        </w:rPr>
        <w:t>€uros</w:t>
      </w:r>
      <w:r>
        <w:rPr>
          <w:rFonts w:ascii="Tahoma" w:hAnsi="Tahoma" w:cs="Tahoma"/>
        </w:rPr>
        <w:t>.</w:t>
      </w:r>
    </w:p>
    <w:p w:rsidR="002F1EB9" w:rsidRPr="00210C59" w:rsidRDefault="002F1EB9" w:rsidP="003A591F">
      <w:pPr>
        <w:spacing w:after="0"/>
        <w:jc w:val="both"/>
        <w:rPr>
          <w:rFonts w:ascii="Tahoma" w:hAnsi="Tahoma" w:cs="Tahoma"/>
        </w:rPr>
      </w:pPr>
    </w:p>
    <w:p w:rsidR="00210C59" w:rsidRPr="00E153F4" w:rsidRDefault="00210C59" w:rsidP="00E153F4">
      <w:pPr>
        <w:pStyle w:val="Titre2"/>
      </w:pPr>
      <w:r w:rsidRPr="00E153F4">
        <w:tab/>
        <w:t>2.3  Frais de déplacements</w:t>
      </w:r>
    </w:p>
    <w:p w:rsidR="00471775" w:rsidRDefault="00210C59" w:rsidP="00210C59">
      <w:pPr>
        <w:pStyle w:val="Sous-titre"/>
      </w:pPr>
      <w:r>
        <w:tab/>
      </w:r>
      <w:r>
        <w:tab/>
        <w:t>2.3.1. Déplacements en voiture</w:t>
      </w:r>
    </w:p>
    <w:p w:rsidR="00210C59" w:rsidRDefault="00210C59" w:rsidP="003A591F">
      <w:pPr>
        <w:spacing w:after="0"/>
        <w:jc w:val="both"/>
        <w:rPr>
          <w:rFonts w:ascii="Tahoma" w:hAnsi="Tahoma" w:cs="Tahoma"/>
          <w:b/>
          <w:color w:val="17365D" w:themeColor="text2" w:themeShade="BF"/>
          <w:spacing w:val="6"/>
          <w:sz w:val="24"/>
        </w:rPr>
      </w:pPr>
      <w:r w:rsidRPr="00471775">
        <w:rPr>
          <w:rFonts w:ascii="Tahoma" w:hAnsi="Tahoma" w:cs="Tahoma"/>
        </w:rPr>
        <w:t>Les frais kilométriques sont remboursés sur la base du barème fiscal de la Direction Générale des Impôts</w:t>
      </w:r>
      <w:r>
        <w:rPr>
          <w:rFonts w:ascii="Tahoma" w:hAnsi="Tahoma" w:cs="Tahoma"/>
        </w:rPr>
        <w:t>.</w:t>
      </w:r>
    </w:p>
    <w:p w:rsidR="00210C59" w:rsidRDefault="00210C59" w:rsidP="00B51D16">
      <w:pPr>
        <w:spacing w:after="0"/>
        <w:rPr>
          <w:rFonts w:ascii="Tahoma" w:hAnsi="Tahoma" w:cs="Tahoma"/>
          <w:b/>
          <w:color w:val="17365D" w:themeColor="text2" w:themeShade="BF"/>
          <w:spacing w:val="6"/>
          <w:sz w:val="24"/>
        </w:rPr>
      </w:pPr>
    </w:p>
    <w:p w:rsidR="00210C59" w:rsidRDefault="00471775" w:rsidP="00883395">
      <w:pPr>
        <w:pStyle w:val="Paragraphedeliste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Le barème des frais kilométriques sera actualisé chaque année lors de la publication au</w:t>
      </w:r>
      <w:r w:rsidR="00906566">
        <w:rPr>
          <w:rFonts w:ascii="Tahoma" w:hAnsi="Tahoma" w:cs="Tahoma"/>
        </w:rPr>
        <w:t> Bulletin Officiel des Finances P</w:t>
      </w:r>
      <w:r w:rsidRPr="00471775">
        <w:rPr>
          <w:rFonts w:ascii="Tahoma" w:hAnsi="Tahoma" w:cs="Tahoma"/>
        </w:rPr>
        <w:t>ubliques-Impôts</w:t>
      </w:r>
      <w:r w:rsidR="003A591F">
        <w:rPr>
          <w:rFonts w:ascii="Tahoma" w:hAnsi="Tahoma" w:cs="Tahoma"/>
        </w:rPr>
        <w:t>.</w:t>
      </w:r>
    </w:p>
    <w:p w:rsidR="00210C59" w:rsidRDefault="00210C59" w:rsidP="00883395">
      <w:pPr>
        <w:pStyle w:val="Paragraphedeliste"/>
        <w:ind w:left="0"/>
        <w:jc w:val="both"/>
        <w:rPr>
          <w:rFonts w:ascii="Tahoma" w:hAnsi="Tahoma" w:cs="Tahoma"/>
        </w:rPr>
      </w:pPr>
    </w:p>
    <w:p w:rsidR="00B51D16" w:rsidRDefault="00FF5162" w:rsidP="00883395">
      <w:pPr>
        <w:pStyle w:val="Paragraphedeliste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Pour 2017, le barème</w:t>
      </w:r>
      <w:r w:rsidR="00471775">
        <w:rPr>
          <w:rFonts w:ascii="Tahoma" w:hAnsi="Tahoma" w:cs="Tahoma"/>
        </w:rPr>
        <w:t xml:space="preserve"> des frais kilométriques</w:t>
      </w:r>
      <w:r>
        <w:rPr>
          <w:rFonts w:ascii="Tahoma" w:hAnsi="Tahoma" w:cs="Tahoma"/>
        </w:rPr>
        <w:t xml:space="preserve"> est le suivant :</w:t>
      </w:r>
    </w:p>
    <w:p w:rsidR="00FF5162" w:rsidRDefault="00FF5162" w:rsidP="00883395">
      <w:pPr>
        <w:pStyle w:val="Paragraphedeliste"/>
        <w:ind w:left="0"/>
        <w:jc w:val="both"/>
        <w:rPr>
          <w:rFonts w:ascii="Tahoma" w:hAnsi="Tahoma" w:cs="Tahoma"/>
        </w:rPr>
      </w:pPr>
    </w:p>
    <w:tbl>
      <w:tblPr>
        <w:tblStyle w:val="Trameclaire-Accent11"/>
        <w:tblW w:w="0" w:type="auto"/>
        <w:tblLook w:val="04A0"/>
      </w:tblPr>
      <w:tblGrid>
        <w:gridCol w:w="2302"/>
        <w:gridCol w:w="1917"/>
        <w:gridCol w:w="2303"/>
        <w:gridCol w:w="2303"/>
      </w:tblGrid>
      <w:tr w:rsidR="00FF5162" w:rsidRPr="00471775" w:rsidTr="00471775">
        <w:trPr>
          <w:cnfStyle w:val="100000000000"/>
        </w:trPr>
        <w:tc>
          <w:tcPr>
            <w:cnfStyle w:val="001000000000"/>
            <w:tcW w:w="2302" w:type="dxa"/>
          </w:tcPr>
          <w:p w:rsidR="00FF5162" w:rsidRPr="00471775" w:rsidRDefault="00FF5162" w:rsidP="00471775">
            <w:pPr>
              <w:pStyle w:val="Paragraphedeliste"/>
              <w:ind w:left="0"/>
              <w:jc w:val="both"/>
              <w:rPr>
                <w:rFonts w:ascii="Tahoma" w:hAnsi="Tahoma" w:cs="Tahoma"/>
                <w:color w:val="auto"/>
              </w:rPr>
            </w:pPr>
            <w:r w:rsidRPr="00471775">
              <w:rPr>
                <w:rFonts w:ascii="Tahoma" w:hAnsi="Tahoma" w:cs="Tahoma"/>
                <w:color w:val="auto"/>
              </w:rPr>
              <w:t>Puissance administrative (en CV)</w:t>
            </w:r>
          </w:p>
        </w:tc>
        <w:tc>
          <w:tcPr>
            <w:tcW w:w="1917" w:type="dxa"/>
          </w:tcPr>
          <w:p w:rsidR="00FF5162" w:rsidRPr="00471775" w:rsidRDefault="00FF5162" w:rsidP="00471775">
            <w:pPr>
              <w:pStyle w:val="Paragraphedeliste"/>
              <w:ind w:left="0"/>
              <w:jc w:val="both"/>
              <w:cnfStyle w:val="100000000000"/>
              <w:rPr>
                <w:rFonts w:ascii="Tahoma" w:hAnsi="Tahoma" w:cs="Tahoma"/>
                <w:color w:val="auto"/>
              </w:rPr>
            </w:pPr>
            <w:r w:rsidRPr="00471775">
              <w:rPr>
                <w:rFonts w:ascii="Tahoma" w:hAnsi="Tahoma" w:cs="Tahoma"/>
                <w:color w:val="auto"/>
              </w:rPr>
              <w:t>Distance (d) jusqu'à 5 000 km</w:t>
            </w:r>
          </w:p>
        </w:tc>
        <w:tc>
          <w:tcPr>
            <w:tcW w:w="2303" w:type="dxa"/>
          </w:tcPr>
          <w:p w:rsidR="00FF5162" w:rsidRPr="00471775" w:rsidRDefault="00FF5162" w:rsidP="00471775">
            <w:pPr>
              <w:pStyle w:val="Paragraphedeliste"/>
              <w:ind w:left="0"/>
              <w:jc w:val="both"/>
              <w:cnfStyle w:val="100000000000"/>
              <w:rPr>
                <w:rFonts w:ascii="Tahoma" w:hAnsi="Tahoma" w:cs="Tahoma"/>
                <w:color w:val="auto"/>
              </w:rPr>
            </w:pPr>
            <w:r w:rsidRPr="00471775">
              <w:rPr>
                <w:rFonts w:ascii="Tahoma" w:hAnsi="Tahoma" w:cs="Tahoma"/>
                <w:color w:val="auto"/>
              </w:rPr>
              <w:t>Distance (d) de 5 001 km à 20 000 km</w:t>
            </w:r>
          </w:p>
        </w:tc>
        <w:tc>
          <w:tcPr>
            <w:tcW w:w="2303" w:type="dxa"/>
          </w:tcPr>
          <w:p w:rsidR="00FF5162" w:rsidRPr="00471775" w:rsidRDefault="00FF5162" w:rsidP="00471775">
            <w:pPr>
              <w:pStyle w:val="Paragraphedeliste"/>
              <w:ind w:left="0"/>
              <w:jc w:val="both"/>
              <w:cnfStyle w:val="100000000000"/>
              <w:rPr>
                <w:rFonts w:ascii="Tahoma" w:hAnsi="Tahoma" w:cs="Tahoma"/>
                <w:color w:val="auto"/>
              </w:rPr>
            </w:pPr>
            <w:r w:rsidRPr="00471775">
              <w:rPr>
                <w:rFonts w:ascii="Tahoma" w:hAnsi="Tahoma" w:cs="Tahoma"/>
                <w:color w:val="auto"/>
              </w:rPr>
              <w:t>Distance (d) au-delà de 20 000 km</w:t>
            </w:r>
          </w:p>
        </w:tc>
      </w:tr>
      <w:tr w:rsidR="00FF5162" w:rsidTr="00471775">
        <w:trPr>
          <w:cnfStyle w:val="000000100000"/>
        </w:trPr>
        <w:tc>
          <w:tcPr>
            <w:cnfStyle w:val="001000000000"/>
            <w:tcW w:w="2302" w:type="dxa"/>
          </w:tcPr>
          <w:p w:rsidR="00FF5162" w:rsidRPr="00471775" w:rsidRDefault="00FF5162" w:rsidP="00883395">
            <w:pPr>
              <w:pStyle w:val="Paragraphedeliste"/>
              <w:ind w:left="0"/>
              <w:jc w:val="both"/>
              <w:rPr>
                <w:rFonts w:ascii="Tahoma" w:hAnsi="Tahoma" w:cs="Tahoma"/>
                <w:color w:val="auto"/>
              </w:rPr>
            </w:pPr>
            <w:r w:rsidRPr="00471775">
              <w:rPr>
                <w:rFonts w:ascii="Tahoma" w:hAnsi="Tahoma" w:cs="Tahoma"/>
                <w:color w:val="auto"/>
              </w:rPr>
              <w:t xml:space="preserve">3 CV et moins </w:t>
            </w:r>
          </w:p>
        </w:tc>
        <w:tc>
          <w:tcPr>
            <w:tcW w:w="1917" w:type="dxa"/>
          </w:tcPr>
          <w:p w:rsidR="00FF5162" w:rsidRPr="00471775" w:rsidRDefault="00FF5162" w:rsidP="00FF5162">
            <w:pPr>
              <w:pStyle w:val="Paragraphedeliste"/>
              <w:ind w:left="0"/>
              <w:jc w:val="both"/>
              <w:cnfStyle w:val="000000100000"/>
              <w:rPr>
                <w:rFonts w:ascii="Tahoma" w:hAnsi="Tahoma" w:cs="Tahoma"/>
                <w:color w:val="auto"/>
              </w:rPr>
            </w:pPr>
            <w:r w:rsidRPr="00471775">
              <w:rPr>
                <w:rFonts w:ascii="Tahoma" w:hAnsi="Tahoma" w:cs="Tahoma"/>
                <w:color w:val="auto"/>
              </w:rPr>
              <w:t>d x 0,41</w:t>
            </w:r>
          </w:p>
        </w:tc>
        <w:tc>
          <w:tcPr>
            <w:tcW w:w="2303" w:type="dxa"/>
          </w:tcPr>
          <w:p w:rsidR="00FF5162" w:rsidRPr="00471775" w:rsidRDefault="00FF5162" w:rsidP="00883395">
            <w:pPr>
              <w:pStyle w:val="Paragraphedeliste"/>
              <w:ind w:left="0"/>
              <w:jc w:val="both"/>
              <w:cnfStyle w:val="000000100000"/>
              <w:rPr>
                <w:rFonts w:ascii="Tahoma" w:hAnsi="Tahoma" w:cs="Tahoma"/>
                <w:color w:val="auto"/>
              </w:rPr>
            </w:pPr>
            <w:r w:rsidRPr="00471775">
              <w:rPr>
                <w:rFonts w:ascii="Tahoma" w:hAnsi="Tahoma" w:cs="Tahoma"/>
                <w:color w:val="auto"/>
              </w:rPr>
              <w:t>(d x 0,245) + 824</w:t>
            </w:r>
          </w:p>
        </w:tc>
        <w:tc>
          <w:tcPr>
            <w:tcW w:w="2303" w:type="dxa"/>
          </w:tcPr>
          <w:p w:rsidR="00FF5162" w:rsidRPr="00471775" w:rsidRDefault="00FF5162" w:rsidP="00883395">
            <w:pPr>
              <w:pStyle w:val="Paragraphedeliste"/>
              <w:ind w:left="0"/>
              <w:jc w:val="both"/>
              <w:cnfStyle w:val="000000100000"/>
              <w:rPr>
                <w:rFonts w:ascii="Tahoma" w:hAnsi="Tahoma" w:cs="Tahoma"/>
                <w:color w:val="auto"/>
              </w:rPr>
            </w:pPr>
            <w:r w:rsidRPr="00471775">
              <w:rPr>
                <w:rFonts w:ascii="Tahoma" w:hAnsi="Tahoma" w:cs="Tahoma"/>
                <w:color w:val="auto"/>
              </w:rPr>
              <w:t>d x 0,286</w:t>
            </w:r>
          </w:p>
        </w:tc>
      </w:tr>
      <w:tr w:rsidR="00FF5162" w:rsidTr="00471775">
        <w:trPr>
          <w:trHeight w:val="253"/>
        </w:trPr>
        <w:tc>
          <w:tcPr>
            <w:cnfStyle w:val="001000000000"/>
            <w:tcW w:w="2302" w:type="dxa"/>
          </w:tcPr>
          <w:p w:rsidR="00FF5162" w:rsidRPr="00471775" w:rsidRDefault="00FF5162" w:rsidP="00883395">
            <w:pPr>
              <w:pStyle w:val="Paragraphedeliste"/>
              <w:ind w:left="0"/>
              <w:jc w:val="both"/>
              <w:rPr>
                <w:rFonts w:ascii="Tahoma" w:hAnsi="Tahoma" w:cs="Tahoma"/>
                <w:color w:val="auto"/>
              </w:rPr>
            </w:pPr>
            <w:r w:rsidRPr="00471775">
              <w:rPr>
                <w:rFonts w:ascii="Tahoma" w:hAnsi="Tahoma" w:cs="Tahoma"/>
                <w:color w:val="auto"/>
              </w:rPr>
              <w:t>4 CV</w:t>
            </w:r>
          </w:p>
        </w:tc>
        <w:tc>
          <w:tcPr>
            <w:tcW w:w="1917" w:type="dxa"/>
          </w:tcPr>
          <w:p w:rsidR="00FF5162" w:rsidRPr="00471775" w:rsidRDefault="00FF5162" w:rsidP="00FF5162">
            <w:pPr>
              <w:pStyle w:val="Paragraphedeliste"/>
              <w:ind w:left="0"/>
              <w:jc w:val="both"/>
              <w:cnfStyle w:val="000000000000"/>
              <w:rPr>
                <w:rFonts w:ascii="Tahoma" w:hAnsi="Tahoma" w:cs="Tahoma"/>
                <w:color w:val="auto"/>
              </w:rPr>
            </w:pPr>
            <w:r w:rsidRPr="00471775">
              <w:rPr>
                <w:rFonts w:ascii="Tahoma" w:hAnsi="Tahoma" w:cs="Tahoma"/>
                <w:color w:val="auto"/>
              </w:rPr>
              <w:t xml:space="preserve">d x 0,593 </w:t>
            </w:r>
          </w:p>
        </w:tc>
        <w:tc>
          <w:tcPr>
            <w:tcW w:w="2303" w:type="dxa"/>
          </w:tcPr>
          <w:p w:rsidR="00FF5162" w:rsidRPr="00471775" w:rsidRDefault="00FF5162" w:rsidP="00FF5162">
            <w:pPr>
              <w:pStyle w:val="Paragraphedeliste"/>
              <w:ind w:left="0"/>
              <w:jc w:val="both"/>
              <w:cnfStyle w:val="000000000000"/>
              <w:rPr>
                <w:rFonts w:ascii="Tahoma" w:hAnsi="Tahoma" w:cs="Tahoma"/>
                <w:color w:val="auto"/>
              </w:rPr>
            </w:pPr>
            <w:r w:rsidRPr="00471775">
              <w:rPr>
                <w:rFonts w:ascii="Tahoma" w:hAnsi="Tahoma" w:cs="Tahoma"/>
                <w:color w:val="auto"/>
              </w:rPr>
              <w:t>(d x 0,277) + 1082</w:t>
            </w:r>
          </w:p>
        </w:tc>
        <w:tc>
          <w:tcPr>
            <w:tcW w:w="2303" w:type="dxa"/>
          </w:tcPr>
          <w:p w:rsidR="00FF5162" w:rsidRPr="00471775" w:rsidRDefault="00FF5162" w:rsidP="00FF5162">
            <w:pPr>
              <w:pStyle w:val="Paragraphedeliste"/>
              <w:ind w:left="0"/>
              <w:cnfStyle w:val="000000000000"/>
              <w:rPr>
                <w:rFonts w:ascii="Tahoma" w:hAnsi="Tahoma" w:cs="Tahoma"/>
                <w:color w:val="auto"/>
              </w:rPr>
            </w:pPr>
            <w:r w:rsidRPr="00471775">
              <w:rPr>
                <w:rFonts w:ascii="Tahoma" w:hAnsi="Tahoma" w:cs="Tahoma"/>
                <w:color w:val="auto"/>
              </w:rPr>
              <w:t>d x 0,332</w:t>
            </w:r>
          </w:p>
        </w:tc>
      </w:tr>
      <w:tr w:rsidR="00FF5162" w:rsidTr="00471775">
        <w:trPr>
          <w:cnfStyle w:val="000000100000"/>
        </w:trPr>
        <w:tc>
          <w:tcPr>
            <w:cnfStyle w:val="001000000000"/>
            <w:tcW w:w="2302" w:type="dxa"/>
          </w:tcPr>
          <w:p w:rsidR="00FF5162" w:rsidRPr="00471775" w:rsidRDefault="00FF5162" w:rsidP="00883395">
            <w:pPr>
              <w:pStyle w:val="Paragraphedeliste"/>
              <w:ind w:left="0"/>
              <w:jc w:val="both"/>
              <w:rPr>
                <w:rFonts w:ascii="Tahoma" w:hAnsi="Tahoma" w:cs="Tahoma"/>
                <w:color w:val="auto"/>
              </w:rPr>
            </w:pPr>
            <w:r w:rsidRPr="00471775">
              <w:rPr>
                <w:rFonts w:ascii="Tahoma" w:hAnsi="Tahoma" w:cs="Tahoma"/>
                <w:color w:val="auto"/>
              </w:rPr>
              <w:t>5 CV</w:t>
            </w:r>
          </w:p>
        </w:tc>
        <w:tc>
          <w:tcPr>
            <w:tcW w:w="1917" w:type="dxa"/>
          </w:tcPr>
          <w:p w:rsidR="00FF5162" w:rsidRPr="00471775" w:rsidRDefault="00FF5162" w:rsidP="00FF5162">
            <w:pPr>
              <w:pStyle w:val="Paragraphedeliste"/>
              <w:ind w:left="0"/>
              <w:jc w:val="both"/>
              <w:cnfStyle w:val="000000100000"/>
              <w:rPr>
                <w:rFonts w:ascii="Tahoma" w:hAnsi="Tahoma" w:cs="Tahoma"/>
                <w:color w:val="auto"/>
              </w:rPr>
            </w:pPr>
            <w:r w:rsidRPr="00471775">
              <w:rPr>
                <w:rFonts w:ascii="Tahoma" w:hAnsi="Tahoma" w:cs="Tahoma"/>
                <w:color w:val="auto"/>
              </w:rPr>
              <w:t>d x 0,543</w:t>
            </w:r>
          </w:p>
        </w:tc>
        <w:tc>
          <w:tcPr>
            <w:tcW w:w="2303" w:type="dxa"/>
          </w:tcPr>
          <w:p w:rsidR="00FF5162" w:rsidRPr="00471775" w:rsidRDefault="00FF5162" w:rsidP="00883395">
            <w:pPr>
              <w:pStyle w:val="Paragraphedeliste"/>
              <w:ind w:left="0"/>
              <w:jc w:val="both"/>
              <w:cnfStyle w:val="000000100000"/>
              <w:rPr>
                <w:rFonts w:ascii="Tahoma" w:hAnsi="Tahoma" w:cs="Tahoma"/>
                <w:color w:val="auto"/>
              </w:rPr>
            </w:pPr>
            <w:r w:rsidRPr="00471775">
              <w:rPr>
                <w:rFonts w:ascii="Tahoma" w:hAnsi="Tahoma" w:cs="Tahoma"/>
                <w:color w:val="auto"/>
              </w:rPr>
              <w:t>(d x 0,305) + 1188</w:t>
            </w:r>
          </w:p>
        </w:tc>
        <w:tc>
          <w:tcPr>
            <w:tcW w:w="2303" w:type="dxa"/>
          </w:tcPr>
          <w:p w:rsidR="00FF5162" w:rsidRPr="00471775" w:rsidRDefault="00FF5162" w:rsidP="00883395">
            <w:pPr>
              <w:pStyle w:val="Paragraphedeliste"/>
              <w:ind w:left="0"/>
              <w:jc w:val="both"/>
              <w:cnfStyle w:val="000000100000"/>
              <w:rPr>
                <w:rFonts w:ascii="Tahoma" w:hAnsi="Tahoma" w:cs="Tahoma"/>
                <w:color w:val="auto"/>
              </w:rPr>
            </w:pPr>
            <w:r w:rsidRPr="00471775">
              <w:rPr>
                <w:rFonts w:ascii="Tahoma" w:hAnsi="Tahoma" w:cs="Tahoma"/>
                <w:color w:val="auto"/>
              </w:rPr>
              <w:t>d x 0,364</w:t>
            </w:r>
          </w:p>
        </w:tc>
      </w:tr>
      <w:tr w:rsidR="00FF5162" w:rsidTr="00471775">
        <w:tc>
          <w:tcPr>
            <w:cnfStyle w:val="001000000000"/>
            <w:tcW w:w="2302" w:type="dxa"/>
          </w:tcPr>
          <w:p w:rsidR="00FF5162" w:rsidRPr="00471775" w:rsidRDefault="00FF5162" w:rsidP="00883395">
            <w:pPr>
              <w:pStyle w:val="Paragraphedeliste"/>
              <w:ind w:left="0"/>
              <w:jc w:val="both"/>
              <w:rPr>
                <w:rFonts w:ascii="Tahoma" w:hAnsi="Tahoma" w:cs="Tahoma"/>
                <w:color w:val="auto"/>
              </w:rPr>
            </w:pPr>
            <w:r w:rsidRPr="00471775">
              <w:rPr>
                <w:rFonts w:ascii="Tahoma" w:hAnsi="Tahoma" w:cs="Tahoma"/>
                <w:color w:val="auto"/>
              </w:rPr>
              <w:t>6 CV</w:t>
            </w:r>
          </w:p>
        </w:tc>
        <w:tc>
          <w:tcPr>
            <w:tcW w:w="1917" w:type="dxa"/>
          </w:tcPr>
          <w:p w:rsidR="00FF5162" w:rsidRPr="00471775" w:rsidRDefault="00FF5162" w:rsidP="00883395">
            <w:pPr>
              <w:pStyle w:val="Paragraphedeliste"/>
              <w:ind w:left="0"/>
              <w:jc w:val="both"/>
              <w:cnfStyle w:val="000000000000"/>
              <w:rPr>
                <w:rFonts w:ascii="Tahoma" w:hAnsi="Tahoma" w:cs="Tahoma"/>
                <w:color w:val="auto"/>
              </w:rPr>
            </w:pPr>
            <w:r w:rsidRPr="00471775">
              <w:rPr>
                <w:rFonts w:ascii="Tahoma" w:hAnsi="Tahoma" w:cs="Tahoma"/>
                <w:color w:val="auto"/>
              </w:rPr>
              <w:t>d x 0,568</w:t>
            </w:r>
          </w:p>
        </w:tc>
        <w:tc>
          <w:tcPr>
            <w:tcW w:w="2303" w:type="dxa"/>
          </w:tcPr>
          <w:p w:rsidR="00FF5162" w:rsidRPr="00471775" w:rsidRDefault="00FF5162" w:rsidP="00883395">
            <w:pPr>
              <w:pStyle w:val="Paragraphedeliste"/>
              <w:ind w:left="0"/>
              <w:jc w:val="both"/>
              <w:cnfStyle w:val="000000000000"/>
              <w:rPr>
                <w:rFonts w:ascii="Tahoma" w:hAnsi="Tahoma" w:cs="Tahoma"/>
                <w:color w:val="auto"/>
              </w:rPr>
            </w:pPr>
            <w:r w:rsidRPr="00471775">
              <w:rPr>
                <w:rFonts w:ascii="Tahoma" w:hAnsi="Tahoma" w:cs="Tahoma"/>
                <w:color w:val="auto"/>
              </w:rPr>
              <w:t>(d x 0,32) + 1244</w:t>
            </w:r>
          </w:p>
        </w:tc>
        <w:tc>
          <w:tcPr>
            <w:tcW w:w="2303" w:type="dxa"/>
          </w:tcPr>
          <w:p w:rsidR="00FF5162" w:rsidRPr="00471775" w:rsidRDefault="00FF5162" w:rsidP="00883395">
            <w:pPr>
              <w:pStyle w:val="Paragraphedeliste"/>
              <w:ind w:left="0"/>
              <w:jc w:val="both"/>
              <w:cnfStyle w:val="000000000000"/>
              <w:rPr>
                <w:rFonts w:ascii="Tahoma" w:hAnsi="Tahoma" w:cs="Tahoma"/>
                <w:color w:val="auto"/>
              </w:rPr>
            </w:pPr>
            <w:r w:rsidRPr="00471775">
              <w:rPr>
                <w:rFonts w:ascii="Tahoma" w:hAnsi="Tahoma" w:cs="Tahoma"/>
                <w:color w:val="auto"/>
              </w:rPr>
              <w:t>d x 0,382</w:t>
            </w:r>
          </w:p>
        </w:tc>
      </w:tr>
      <w:tr w:rsidR="00FF5162" w:rsidTr="00471775">
        <w:trPr>
          <w:cnfStyle w:val="000000100000"/>
        </w:trPr>
        <w:tc>
          <w:tcPr>
            <w:cnfStyle w:val="001000000000"/>
            <w:tcW w:w="2302" w:type="dxa"/>
          </w:tcPr>
          <w:p w:rsidR="00FF5162" w:rsidRPr="00471775" w:rsidRDefault="00FF5162" w:rsidP="00883395">
            <w:pPr>
              <w:pStyle w:val="Paragraphedeliste"/>
              <w:ind w:left="0"/>
              <w:jc w:val="both"/>
              <w:rPr>
                <w:rFonts w:ascii="Tahoma" w:hAnsi="Tahoma" w:cs="Tahoma"/>
                <w:color w:val="auto"/>
              </w:rPr>
            </w:pPr>
            <w:r w:rsidRPr="00471775">
              <w:rPr>
                <w:rFonts w:ascii="Tahoma" w:hAnsi="Tahoma" w:cs="Tahoma"/>
                <w:color w:val="auto"/>
              </w:rPr>
              <w:t>7 CV et plus</w:t>
            </w:r>
          </w:p>
        </w:tc>
        <w:tc>
          <w:tcPr>
            <w:tcW w:w="1917" w:type="dxa"/>
          </w:tcPr>
          <w:p w:rsidR="00FF5162" w:rsidRPr="00471775" w:rsidRDefault="00FF5162" w:rsidP="00883395">
            <w:pPr>
              <w:pStyle w:val="Paragraphedeliste"/>
              <w:ind w:left="0"/>
              <w:jc w:val="both"/>
              <w:cnfStyle w:val="000000100000"/>
              <w:rPr>
                <w:rFonts w:ascii="Tahoma" w:hAnsi="Tahoma" w:cs="Tahoma"/>
                <w:color w:val="auto"/>
              </w:rPr>
            </w:pPr>
            <w:r w:rsidRPr="00471775">
              <w:rPr>
                <w:rFonts w:ascii="Tahoma" w:hAnsi="Tahoma" w:cs="Tahoma"/>
                <w:color w:val="auto"/>
              </w:rPr>
              <w:t>d x 0,595</w:t>
            </w:r>
          </w:p>
        </w:tc>
        <w:tc>
          <w:tcPr>
            <w:tcW w:w="2303" w:type="dxa"/>
          </w:tcPr>
          <w:p w:rsidR="00FF5162" w:rsidRPr="00471775" w:rsidRDefault="00FF5162" w:rsidP="00883395">
            <w:pPr>
              <w:pStyle w:val="Paragraphedeliste"/>
              <w:ind w:left="0"/>
              <w:jc w:val="both"/>
              <w:cnfStyle w:val="000000100000"/>
              <w:rPr>
                <w:rFonts w:ascii="Tahoma" w:hAnsi="Tahoma" w:cs="Tahoma"/>
                <w:color w:val="auto"/>
              </w:rPr>
            </w:pPr>
            <w:r w:rsidRPr="00471775">
              <w:rPr>
                <w:rFonts w:ascii="Tahoma" w:hAnsi="Tahoma" w:cs="Tahoma"/>
                <w:color w:val="auto"/>
              </w:rPr>
              <w:t>(d x 0,337) + 1288</w:t>
            </w:r>
          </w:p>
        </w:tc>
        <w:tc>
          <w:tcPr>
            <w:tcW w:w="2303" w:type="dxa"/>
          </w:tcPr>
          <w:p w:rsidR="00FF5162" w:rsidRPr="00471775" w:rsidRDefault="00FF5162" w:rsidP="00883395">
            <w:pPr>
              <w:pStyle w:val="Paragraphedeliste"/>
              <w:ind w:left="0"/>
              <w:jc w:val="both"/>
              <w:cnfStyle w:val="000000100000"/>
              <w:rPr>
                <w:rFonts w:ascii="Tahoma" w:hAnsi="Tahoma" w:cs="Tahoma"/>
                <w:color w:val="auto"/>
              </w:rPr>
            </w:pPr>
            <w:r w:rsidRPr="00471775">
              <w:rPr>
                <w:rFonts w:ascii="Tahoma" w:hAnsi="Tahoma" w:cs="Tahoma"/>
                <w:color w:val="auto"/>
              </w:rPr>
              <w:t>d x 0,401</w:t>
            </w:r>
          </w:p>
        </w:tc>
      </w:tr>
    </w:tbl>
    <w:p w:rsidR="00FF5162" w:rsidRDefault="00FF5162" w:rsidP="00883395">
      <w:pPr>
        <w:pStyle w:val="Paragraphedeliste"/>
        <w:ind w:left="0"/>
        <w:jc w:val="both"/>
        <w:rPr>
          <w:rFonts w:ascii="Tahoma" w:hAnsi="Tahoma" w:cs="Tahoma"/>
        </w:rPr>
      </w:pPr>
    </w:p>
    <w:p w:rsidR="00FF5162" w:rsidRDefault="00471775" w:rsidP="00FF5162">
      <w:pPr>
        <w:pStyle w:val="Paragraphedeliste"/>
        <w:ind w:left="0" w:right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 collaborateur devra privilégi</w:t>
      </w:r>
      <w:r w:rsidR="00906566">
        <w:rPr>
          <w:rFonts w:ascii="Tahoma" w:hAnsi="Tahoma" w:cs="Tahoma"/>
        </w:rPr>
        <w:t>er</w:t>
      </w:r>
      <w:r>
        <w:rPr>
          <w:rFonts w:ascii="Tahoma" w:hAnsi="Tahoma" w:cs="Tahoma"/>
        </w:rPr>
        <w:t xml:space="preserve"> l'utilisation d'un véhicule de service. </w:t>
      </w:r>
      <w:r w:rsidR="00FF5162" w:rsidRPr="00FF5162">
        <w:rPr>
          <w:rFonts w:ascii="Tahoma" w:hAnsi="Tahoma" w:cs="Tahoma"/>
        </w:rPr>
        <w:t xml:space="preserve">En cas d’utilisation du véhicule personnel à des fins professionnelles, </w:t>
      </w:r>
      <w:r w:rsidR="00B55500">
        <w:rPr>
          <w:rFonts w:ascii="Tahoma" w:hAnsi="Tahoma" w:cs="Tahoma"/>
        </w:rPr>
        <w:t>le collaborateur</w:t>
      </w:r>
      <w:r w:rsidR="00FF5162" w:rsidRPr="00FF5162">
        <w:rPr>
          <w:rFonts w:ascii="Tahoma" w:hAnsi="Tahoma" w:cs="Tahoma"/>
        </w:rPr>
        <w:t xml:space="preserve"> s’assurera préalablement de la souscription d’une assurance spécifique à ce titre.</w:t>
      </w:r>
    </w:p>
    <w:p w:rsidR="00FF5162" w:rsidRDefault="00FF5162" w:rsidP="00FF5162">
      <w:pPr>
        <w:pStyle w:val="Paragraphedeliste"/>
        <w:ind w:left="0" w:right="283"/>
        <w:jc w:val="both"/>
        <w:rPr>
          <w:rFonts w:ascii="Tahoma" w:hAnsi="Tahoma" w:cs="Tahoma"/>
        </w:rPr>
      </w:pPr>
    </w:p>
    <w:p w:rsidR="00471775" w:rsidRPr="00210C59" w:rsidRDefault="00210C59" w:rsidP="00210C59">
      <w:pPr>
        <w:pStyle w:val="Sous-titre"/>
      </w:pPr>
      <w:r>
        <w:rPr>
          <w:rFonts w:ascii="Tahoma" w:hAnsi="Tahoma" w:cs="Tahoma"/>
          <w:b/>
          <w:color w:val="17365D" w:themeColor="text2" w:themeShade="BF"/>
          <w:spacing w:val="6"/>
        </w:rPr>
        <w:tab/>
      </w:r>
      <w:r>
        <w:rPr>
          <w:rFonts w:ascii="Tahoma" w:hAnsi="Tahoma" w:cs="Tahoma"/>
          <w:b/>
          <w:color w:val="17365D" w:themeColor="text2" w:themeShade="BF"/>
          <w:spacing w:val="6"/>
        </w:rPr>
        <w:tab/>
      </w:r>
      <w:r w:rsidRPr="00210C59">
        <w:t>2.3.2.  Déplacement en agglomération (tickets de métro, bus,...)</w:t>
      </w:r>
    </w:p>
    <w:p w:rsidR="00471775" w:rsidRDefault="00210C59" w:rsidP="00FF5162">
      <w:pPr>
        <w:pStyle w:val="Paragraphedeliste"/>
        <w:ind w:left="0" w:right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Les frais de déplacement en agglomération </w:t>
      </w:r>
      <w:r w:rsidRPr="00471775">
        <w:rPr>
          <w:rFonts w:ascii="Tahoma" w:hAnsi="Tahoma" w:cs="Tahoma"/>
        </w:rPr>
        <w:t xml:space="preserve">sont plafonnés à </w:t>
      </w:r>
      <w:r w:rsidRPr="00471775">
        <w:rPr>
          <w:rFonts w:ascii="Tahoma" w:hAnsi="Tahoma" w:cs="Tahoma"/>
          <w:b/>
        </w:rPr>
        <w:t>10 €</w:t>
      </w:r>
      <w:r w:rsidRPr="00471775">
        <w:rPr>
          <w:rFonts w:ascii="Tahoma" w:hAnsi="Tahoma" w:cs="Tahoma"/>
        </w:rPr>
        <w:t xml:space="preserve"> par jour et par stagiaire</w:t>
      </w:r>
      <w:r>
        <w:rPr>
          <w:rFonts w:ascii="Tahoma" w:hAnsi="Tahoma" w:cs="Tahoma"/>
        </w:rPr>
        <w:t>.</w:t>
      </w:r>
    </w:p>
    <w:p w:rsidR="00210C59" w:rsidRDefault="00210C59" w:rsidP="00FF5162">
      <w:pPr>
        <w:pStyle w:val="Paragraphedeliste"/>
        <w:ind w:left="0" w:right="283"/>
        <w:jc w:val="both"/>
        <w:rPr>
          <w:rFonts w:ascii="Tahoma" w:hAnsi="Tahoma" w:cs="Tahoma"/>
        </w:rPr>
      </w:pPr>
    </w:p>
    <w:p w:rsidR="00210C59" w:rsidRDefault="00906566" w:rsidP="00FF5162">
      <w:pPr>
        <w:pStyle w:val="Paragraphedeliste"/>
        <w:ind w:left="0" w:right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="00210C59">
        <w:rPr>
          <w:rFonts w:ascii="Tahoma" w:hAnsi="Tahoma" w:cs="Tahoma"/>
        </w:rPr>
        <w:t>e collaborateur devra</w:t>
      </w:r>
      <w:r>
        <w:rPr>
          <w:rFonts w:ascii="Tahoma" w:hAnsi="Tahoma" w:cs="Tahoma"/>
        </w:rPr>
        <w:t xml:space="preserve">, dans la mesure du possible, </w:t>
      </w:r>
      <w:r w:rsidR="00210C59">
        <w:rPr>
          <w:rFonts w:ascii="Tahoma" w:hAnsi="Tahoma" w:cs="Tahoma"/>
        </w:rPr>
        <w:t>privilégi</w:t>
      </w:r>
      <w:r>
        <w:rPr>
          <w:rFonts w:ascii="Tahoma" w:hAnsi="Tahoma" w:cs="Tahoma"/>
        </w:rPr>
        <w:t>er</w:t>
      </w:r>
      <w:r w:rsidR="00210C59">
        <w:rPr>
          <w:rFonts w:ascii="Tahoma" w:hAnsi="Tahoma" w:cs="Tahoma"/>
        </w:rPr>
        <w:t xml:space="preserve"> les transports en commun plutôt que le taxi. </w:t>
      </w:r>
    </w:p>
    <w:p w:rsidR="00210C59" w:rsidRDefault="00210C59" w:rsidP="00FF5162">
      <w:pPr>
        <w:pStyle w:val="Paragraphedeliste"/>
        <w:ind w:left="0" w:right="283"/>
        <w:jc w:val="both"/>
        <w:rPr>
          <w:rFonts w:ascii="Tahoma" w:hAnsi="Tahoma" w:cs="Tahoma"/>
        </w:rPr>
      </w:pPr>
    </w:p>
    <w:p w:rsidR="00210C59" w:rsidRDefault="00210C59" w:rsidP="00FF5162">
      <w:pPr>
        <w:pStyle w:val="Paragraphedeliste"/>
        <w:ind w:left="0" w:right="283"/>
        <w:jc w:val="both"/>
        <w:rPr>
          <w:rFonts w:ascii="Tahoma" w:hAnsi="Tahoma" w:cs="Tahoma"/>
        </w:rPr>
      </w:pPr>
    </w:p>
    <w:p w:rsidR="00FF5162" w:rsidRDefault="00FF5162" w:rsidP="00FF5162">
      <w:pPr>
        <w:pStyle w:val="Paragraphedeliste"/>
        <w:ind w:left="0" w:right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Le collaborateur </w:t>
      </w:r>
      <w:r w:rsidRPr="00104067">
        <w:rPr>
          <w:rFonts w:ascii="Tahoma" w:hAnsi="Tahoma" w:cs="Tahoma"/>
        </w:rPr>
        <w:t xml:space="preserve">doit, dans tous les cas qui précèdent, présenter </w:t>
      </w:r>
      <w:r>
        <w:rPr>
          <w:rFonts w:ascii="Tahoma" w:hAnsi="Tahoma" w:cs="Tahoma"/>
        </w:rPr>
        <w:t>un justificatif</w:t>
      </w:r>
      <w:r w:rsidRPr="00104067">
        <w:rPr>
          <w:rFonts w:ascii="Tahoma" w:hAnsi="Tahoma" w:cs="Tahoma"/>
        </w:rPr>
        <w:t xml:space="preserve"> de prix. En aucun cas, le montant de la prestation ne peut être supérieur à la participation </w:t>
      </w:r>
      <w:r>
        <w:rPr>
          <w:rFonts w:ascii="Tahoma" w:hAnsi="Tahoma" w:cs="Tahoma"/>
        </w:rPr>
        <w:t>dépense engagée.</w:t>
      </w:r>
    </w:p>
    <w:p w:rsidR="002F1EB9" w:rsidRDefault="002F1EB9" w:rsidP="00FF5162">
      <w:pPr>
        <w:pStyle w:val="Paragraphedeliste"/>
        <w:ind w:left="0" w:right="283"/>
        <w:jc w:val="both"/>
        <w:rPr>
          <w:rFonts w:ascii="Tahoma" w:hAnsi="Tahoma" w:cs="Tahoma"/>
        </w:rPr>
      </w:pPr>
    </w:p>
    <w:p w:rsidR="008646C5" w:rsidRDefault="008646C5" w:rsidP="00FF5162">
      <w:pPr>
        <w:pStyle w:val="Paragraphedeliste"/>
        <w:spacing w:after="160" w:line="240" w:lineRule="auto"/>
        <w:ind w:left="1352" w:right="367"/>
        <w:jc w:val="both"/>
        <w:rPr>
          <w:rFonts w:ascii="Tahoma" w:hAnsi="Tahoma" w:cs="Tahoma"/>
        </w:rPr>
      </w:pPr>
    </w:p>
    <w:p w:rsidR="003A7EF2" w:rsidRPr="003A7EF2" w:rsidRDefault="00176E8D" w:rsidP="003A7EF2">
      <w:pPr>
        <w:pStyle w:val="Paragraphedeliste"/>
        <w:numPr>
          <w:ilvl w:val="0"/>
          <w:numId w:val="9"/>
        </w:numPr>
        <w:rPr>
          <w:rFonts w:ascii="Tahoma" w:hAnsi="Tahoma" w:cs="Tahoma"/>
          <w:b/>
          <w:color w:val="17365D" w:themeColor="text2" w:themeShade="BF"/>
          <w:spacing w:val="6"/>
          <w:sz w:val="24"/>
        </w:rPr>
      </w:pPr>
      <w:r>
        <w:rPr>
          <w:rFonts w:ascii="Tahoma" w:hAnsi="Tahoma" w:cs="Tahoma"/>
          <w:b/>
          <w:color w:val="17365D" w:themeColor="text2" w:themeShade="BF"/>
          <w:spacing w:val="6"/>
          <w:sz w:val="24"/>
        </w:rPr>
        <w:t>Durée de l'accord, révision, dénonciation</w:t>
      </w:r>
      <w:r w:rsidR="003A7EF2" w:rsidRPr="003A7EF2">
        <w:rPr>
          <w:lang w:eastAsia="fr-FR"/>
        </w:rPr>
        <w:br/>
      </w:r>
    </w:p>
    <w:p w:rsidR="003A7EF2" w:rsidRPr="00C63C9C" w:rsidRDefault="00C63C9C" w:rsidP="00181712">
      <w:pPr>
        <w:pStyle w:val="Paragraphedeliste"/>
        <w:spacing w:before="240" w:after="240"/>
        <w:ind w:left="0"/>
        <w:jc w:val="both"/>
        <w:rPr>
          <w:rFonts w:ascii="Tahoma" w:hAnsi="Tahoma" w:cs="Tahoma"/>
          <w:szCs w:val="21"/>
        </w:rPr>
      </w:pPr>
      <w:r w:rsidRPr="00552A25">
        <w:rPr>
          <w:rFonts w:ascii="Tahoma" w:hAnsi="Tahoma" w:cs="Tahoma"/>
          <w:szCs w:val="21"/>
        </w:rPr>
        <w:t>Le présent accord est conclu pour une durée indéterminée.</w:t>
      </w:r>
      <w:r>
        <w:rPr>
          <w:rFonts w:ascii="Tahoma" w:hAnsi="Tahoma" w:cs="Tahoma"/>
          <w:szCs w:val="21"/>
        </w:rPr>
        <w:t xml:space="preserve"> Il </w:t>
      </w:r>
      <w:r w:rsidR="003A7EF2" w:rsidRPr="00C63C9C">
        <w:rPr>
          <w:rFonts w:ascii="Tahoma" w:hAnsi="Tahoma" w:cs="Tahoma"/>
          <w:szCs w:val="21"/>
        </w:rPr>
        <w:t>s'appliquera à compter du</w:t>
      </w:r>
      <w:r w:rsidR="00014F26">
        <w:rPr>
          <w:rFonts w:ascii="Tahoma" w:hAnsi="Tahoma" w:cs="Tahoma"/>
          <w:szCs w:val="21"/>
        </w:rPr>
        <w:t xml:space="preserve"> </w:t>
      </w:r>
      <w:r w:rsidR="00EA1A91">
        <w:rPr>
          <w:rFonts w:ascii="Tahoma" w:hAnsi="Tahoma" w:cs="Tahoma"/>
          <w:szCs w:val="21"/>
        </w:rPr>
        <w:t>1er octobre</w:t>
      </w:r>
      <w:r w:rsidR="00014F26">
        <w:rPr>
          <w:rFonts w:ascii="Tahoma" w:hAnsi="Tahoma" w:cs="Tahoma"/>
          <w:szCs w:val="21"/>
        </w:rPr>
        <w:t xml:space="preserve"> 2017.</w:t>
      </w:r>
    </w:p>
    <w:p w:rsidR="00075792" w:rsidRDefault="00075792" w:rsidP="00181712">
      <w:pPr>
        <w:pStyle w:val="Paragraphedeliste"/>
        <w:spacing w:before="240" w:after="240"/>
        <w:ind w:left="0"/>
        <w:jc w:val="both"/>
        <w:rPr>
          <w:rFonts w:ascii="Tahoma" w:hAnsi="Tahoma" w:cs="Tahoma"/>
          <w:szCs w:val="21"/>
        </w:rPr>
      </w:pPr>
    </w:p>
    <w:p w:rsidR="003A7EF2" w:rsidRPr="00C63C9C" w:rsidRDefault="003A7EF2" w:rsidP="00181712">
      <w:pPr>
        <w:pStyle w:val="Paragraphedeliste"/>
        <w:spacing w:before="240" w:after="240"/>
        <w:ind w:left="0"/>
        <w:jc w:val="both"/>
        <w:rPr>
          <w:rFonts w:ascii="Tahoma" w:hAnsi="Tahoma" w:cs="Tahoma"/>
          <w:szCs w:val="21"/>
        </w:rPr>
      </w:pPr>
      <w:r w:rsidRPr="00C63C9C">
        <w:rPr>
          <w:rFonts w:ascii="Tahoma" w:hAnsi="Tahoma" w:cs="Tahoma"/>
          <w:szCs w:val="21"/>
        </w:rPr>
        <w:t xml:space="preserve">Le présent accord pourra être dénoncé par l'une ou l'autre des parties signataires ou adhérentes, </w:t>
      </w:r>
      <w:r w:rsidR="00181712">
        <w:rPr>
          <w:rFonts w:ascii="Tahoma" w:hAnsi="Tahoma" w:cs="Tahoma"/>
          <w:szCs w:val="21"/>
        </w:rPr>
        <w:t>sous réserve de respecter un préavis de 3 mois</w:t>
      </w:r>
      <w:r w:rsidRPr="00C63C9C">
        <w:rPr>
          <w:rFonts w:ascii="Tahoma" w:hAnsi="Tahoma" w:cs="Tahoma"/>
          <w:szCs w:val="21"/>
        </w:rPr>
        <w:t xml:space="preserve"> et </w:t>
      </w:r>
      <w:r w:rsidR="00C63C9C" w:rsidRPr="00C63C9C">
        <w:rPr>
          <w:rFonts w:ascii="Tahoma" w:hAnsi="Tahoma" w:cs="Tahoma"/>
          <w:szCs w:val="21"/>
        </w:rPr>
        <w:t xml:space="preserve">en application des modalités de l'article L.2261-10 du code du travail. </w:t>
      </w:r>
    </w:p>
    <w:p w:rsidR="00075792" w:rsidRDefault="00075792" w:rsidP="00181712">
      <w:pPr>
        <w:pStyle w:val="Paragraphedeliste"/>
        <w:spacing w:before="240" w:after="240"/>
        <w:ind w:left="0"/>
        <w:jc w:val="both"/>
        <w:rPr>
          <w:rFonts w:ascii="Tahoma" w:hAnsi="Tahoma" w:cs="Tahoma"/>
          <w:szCs w:val="21"/>
        </w:rPr>
      </w:pPr>
    </w:p>
    <w:p w:rsidR="003A7EF2" w:rsidRPr="00C63C9C" w:rsidRDefault="003A7EF2" w:rsidP="00181712">
      <w:pPr>
        <w:pStyle w:val="Paragraphedeliste"/>
        <w:spacing w:before="240" w:after="240"/>
        <w:ind w:left="0"/>
        <w:jc w:val="both"/>
        <w:rPr>
          <w:rFonts w:ascii="Tahoma" w:hAnsi="Tahoma" w:cs="Tahoma"/>
          <w:szCs w:val="21"/>
        </w:rPr>
      </w:pPr>
      <w:r w:rsidRPr="00C63C9C">
        <w:rPr>
          <w:rFonts w:ascii="Tahoma" w:hAnsi="Tahoma" w:cs="Tahoma"/>
          <w:szCs w:val="21"/>
        </w:rPr>
        <w:t>Chaque partie signataire ou adhérente peut demander la révision de tout ou partie du présent accord</w:t>
      </w:r>
      <w:r w:rsidR="00075792">
        <w:rPr>
          <w:rFonts w:ascii="Tahoma" w:hAnsi="Tahoma" w:cs="Tahoma"/>
          <w:szCs w:val="21"/>
        </w:rPr>
        <w:t>.</w:t>
      </w:r>
    </w:p>
    <w:p w:rsidR="00075792" w:rsidRDefault="00075792" w:rsidP="00075792">
      <w:pPr>
        <w:pStyle w:val="Paragraphedeliste"/>
        <w:spacing w:before="240" w:after="240"/>
        <w:ind w:left="0"/>
        <w:jc w:val="both"/>
        <w:rPr>
          <w:rFonts w:ascii="Tahoma" w:hAnsi="Tahoma" w:cs="Tahoma"/>
          <w:szCs w:val="21"/>
        </w:rPr>
      </w:pPr>
    </w:p>
    <w:p w:rsidR="00354FC4" w:rsidRDefault="003A7EF2" w:rsidP="00075792">
      <w:pPr>
        <w:pStyle w:val="Paragraphedeliste"/>
        <w:spacing w:before="240" w:after="240"/>
        <w:ind w:left="0"/>
        <w:jc w:val="both"/>
        <w:rPr>
          <w:rFonts w:ascii="Tahoma" w:hAnsi="Tahoma" w:cs="Tahoma"/>
          <w:szCs w:val="21"/>
        </w:rPr>
      </w:pPr>
      <w:r w:rsidRPr="00C63C9C">
        <w:rPr>
          <w:rFonts w:ascii="Tahoma" w:hAnsi="Tahoma" w:cs="Tahoma"/>
          <w:szCs w:val="21"/>
        </w:rPr>
        <w:lastRenderedPageBreak/>
        <w:t>En cas de difficultés d'application du compte épargne-temps, les parties signataires se réuniront à l'initiative de la partie la plus diligente afin d'examiner les aménagements à apporter.</w:t>
      </w:r>
    </w:p>
    <w:p w:rsidR="009A6D99" w:rsidRPr="00354FC4" w:rsidRDefault="009A6D99" w:rsidP="00B269ED">
      <w:pPr>
        <w:spacing w:after="120"/>
        <w:jc w:val="both"/>
        <w:rPr>
          <w:rFonts w:ascii="Tahoma" w:hAnsi="Tahoma" w:cs="Tahoma"/>
          <w:szCs w:val="21"/>
        </w:rPr>
      </w:pPr>
      <w:r w:rsidRPr="00354FC4">
        <w:rPr>
          <w:rFonts w:ascii="Tahoma" w:hAnsi="Tahoma" w:cs="Tahoma"/>
          <w:szCs w:val="21"/>
        </w:rPr>
        <w:t>Conformément aux dispositions du Code du Travail, l’accord sera déposé auprès de la DIRECCTE Unité Territoriale des Alpes-Maritimes et du secrétariat-greffe du Conseil des Prud’hommes de Cannes.</w:t>
      </w:r>
    </w:p>
    <w:p w:rsidR="009A6D99" w:rsidRPr="00354FC4" w:rsidRDefault="009A6D99" w:rsidP="00B269ED">
      <w:pPr>
        <w:spacing w:after="120"/>
        <w:jc w:val="both"/>
        <w:rPr>
          <w:rFonts w:ascii="Tahoma" w:hAnsi="Tahoma" w:cs="Tahoma"/>
          <w:szCs w:val="21"/>
        </w:rPr>
      </w:pPr>
      <w:r w:rsidRPr="00354FC4">
        <w:rPr>
          <w:rFonts w:ascii="Tahoma" w:hAnsi="Tahoma" w:cs="Tahoma"/>
          <w:szCs w:val="21"/>
        </w:rPr>
        <w:t>En application des articles L.2262-6, R.2262.1 à R.2262.2 le présent accord sera transmis aux représentants du personnel et sera porté à la connaissance de tous les salariés par le biais de l’intranet.</w:t>
      </w:r>
    </w:p>
    <w:p w:rsidR="00EA1A91" w:rsidRDefault="00EA1A91" w:rsidP="00577BB5">
      <w:pPr>
        <w:spacing w:after="0"/>
        <w:ind w:left="4536"/>
        <w:rPr>
          <w:rFonts w:ascii="Tahoma" w:hAnsi="Tahoma" w:cs="Tahoma"/>
          <w:szCs w:val="21"/>
        </w:rPr>
      </w:pPr>
    </w:p>
    <w:p w:rsidR="00EA1A91" w:rsidRDefault="00EA1A91" w:rsidP="00577BB5">
      <w:pPr>
        <w:spacing w:after="0"/>
        <w:ind w:left="4536"/>
        <w:rPr>
          <w:rFonts w:ascii="Tahoma" w:hAnsi="Tahoma" w:cs="Tahoma"/>
          <w:szCs w:val="21"/>
        </w:rPr>
      </w:pPr>
    </w:p>
    <w:p w:rsidR="009A6D99" w:rsidRDefault="009A6D99" w:rsidP="00577BB5">
      <w:pPr>
        <w:spacing w:after="0"/>
        <w:ind w:left="4536"/>
        <w:rPr>
          <w:rFonts w:ascii="Tahoma" w:hAnsi="Tahoma" w:cs="Tahoma"/>
          <w:szCs w:val="21"/>
        </w:rPr>
      </w:pPr>
      <w:r w:rsidRPr="00BA7EE9">
        <w:rPr>
          <w:rFonts w:ascii="Tahoma" w:hAnsi="Tahoma" w:cs="Tahoma"/>
          <w:szCs w:val="21"/>
        </w:rPr>
        <w:t>Fait à Cannes-la-</w:t>
      </w:r>
      <w:proofErr w:type="spellStart"/>
      <w:r w:rsidRPr="00BA7EE9">
        <w:rPr>
          <w:rFonts w:ascii="Tahoma" w:hAnsi="Tahoma" w:cs="Tahoma"/>
          <w:szCs w:val="21"/>
        </w:rPr>
        <w:t>Bocca</w:t>
      </w:r>
      <w:proofErr w:type="spellEnd"/>
      <w:r>
        <w:rPr>
          <w:rFonts w:ascii="Tahoma" w:hAnsi="Tahoma" w:cs="Tahoma"/>
          <w:szCs w:val="21"/>
        </w:rPr>
        <w:t xml:space="preserve">, </w:t>
      </w:r>
      <w:r w:rsidR="00EA1A91">
        <w:rPr>
          <w:rFonts w:ascii="Tahoma" w:hAnsi="Tahoma" w:cs="Tahoma"/>
          <w:szCs w:val="21"/>
        </w:rPr>
        <w:t>le 11 septembre</w:t>
      </w:r>
      <w:r w:rsidR="00BA03B3">
        <w:rPr>
          <w:rFonts w:ascii="Tahoma" w:hAnsi="Tahoma" w:cs="Tahoma"/>
          <w:szCs w:val="21"/>
        </w:rPr>
        <w:t xml:space="preserve"> 2017 </w:t>
      </w:r>
    </w:p>
    <w:p w:rsidR="00EA1A91" w:rsidRDefault="00EA1A91" w:rsidP="00577BB5">
      <w:pPr>
        <w:spacing w:after="0"/>
        <w:ind w:left="4536"/>
        <w:rPr>
          <w:rFonts w:ascii="Tahoma" w:hAnsi="Tahoma" w:cs="Tahoma"/>
          <w:szCs w:val="21"/>
        </w:rPr>
      </w:pPr>
    </w:p>
    <w:p w:rsidR="00EA1A91" w:rsidRPr="00BA7EE9" w:rsidRDefault="00EA1A91" w:rsidP="00577BB5">
      <w:pPr>
        <w:spacing w:after="0"/>
        <w:ind w:left="4536"/>
        <w:rPr>
          <w:rFonts w:ascii="Tahoma" w:hAnsi="Tahoma" w:cs="Tahoma"/>
          <w:szCs w:val="21"/>
        </w:rPr>
      </w:pPr>
    </w:p>
    <w:p w:rsidR="009A6D99" w:rsidRDefault="009A6D99" w:rsidP="009A6D99">
      <w:pPr>
        <w:spacing w:after="0"/>
        <w:ind w:left="5670"/>
        <w:rPr>
          <w:rFonts w:ascii="Tahoma" w:hAnsi="Tahoma" w:cs="Tahoma"/>
          <w:szCs w:val="2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3"/>
        <w:gridCol w:w="4633"/>
      </w:tblGrid>
      <w:tr w:rsidR="00E766B1" w:rsidTr="00CF44C0">
        <w:trPr>
          <w:trHeight w:val="2204"/>
        </w:trPr>
        <w:tc>
          <w:tcPr>
            <w:tcW w:w="4633" w:type="dxa"/>
          </w:tcPr>
          <w:p w:rsidR="00E766B1" w:rsidRPr="00BA7EE9" w:rsidRDefault="00E766B1" w:rsidP="00E766B1">
            <w:pPr>
              <w:jc w:val="center"/>
              <w:rPr>
                <w:rFonts w:ascii="Tahoma" w:hAnsi="Tahoma" w:cs="Tahoma"/>
                <w:szCs w:val="21"/>
              </w:rPr>
            </w:pPr>
            <w:r w:rsidRPr="00BA7EE9">
              <w:rPr>
                <w:rFonts w:ascii="Tahoma" w:hAnsi="Tahoma" w:cs="Tahoma"/>
                <w:szCs w:val="21"/>
              </w:rPr>
              <w:t xml:space="preserve">Pour le syndicat </w:t>
            </w:r>
            <w:r>
              <w:rPr>
                <w:rFonts w:ascii="Tahoma" w:hAnsi="Tahoma" w:cs="Tahoma"/>
                <w:szCs w:val="21"/>
              </w:rPr>
              <w:t>C.G.T.</w:t>
            </w:r>
          </w:p>
          <w:p w:rsidR="00E766B1" w:rsidRPr="00BA7EE9" w:rsidRDefault="00E766B1" w:rsidP="00E766B1">
            <w:pPr>
              <w:jc w:val="center"/>
              <w:rPr>
                <w:rFonts w:ascii="Tahoma" w:hAnsi="Tahoma" w:cs="Tahoma"/>
                <w:szCs w:val="21"/>
              </w:rPr>
            </w:pPr>
            <w:r w:rsidRPr="00BA7EE9">
              <w:rPr>
                <w:rFonts w:ascii="Tahoma" w:hAnsi="Tahoma" w:cs="Tahoma"/>
                <w:szCs w:val="21"/>
              </w:rPr>
              <w:t>Le délégué syndical</w:t>
            </w:r>
            <w:r>
              <w:rPr>
                <w:rFonts w:ascii="Tahoma" w:hAnsi="Tahoma" w:cs="Tahoma"/>
                <w:szCs w:val="21"/>
              </w:rPr>
              <w:t>,</w:t>
            </w:r>
          </w:p>
          <w:p w:rsidR="00E766B1" w:rsidRPr="002A6BF9" w:rsidRDefault="00F315DB" w:rsidP="00E766B1">
            <w:pPr>
              <w:jc w:val="center"/>
              <w:rPr>
                <w:rFonts w:ascii="Tahoma" w:hAnsi="Tahoma" w:cs="Tahoma"/>
                <w:smallCaps/>
                <w:shadow/>
                <w:szCs w:val="21"/>
              </w:rPr>
            </w:pPr>
            <w:r>
              <w:rPr>
                <w:rFonts w:ascii="Tahoma" w:hAnsi="Tahoma" w:cs="Tahoma"/>
                <w:smallCaps/>
                <w:shadow/>
                <w:szCs w:val="21"/>
              </w:rPr>
              <w:t>.....</w:t>
            </w:r>
          </w:p>
          <w:p w:rsidR="00E766B1" w:rsidRDefault="00E766B1"/>
          <w:p w:rsidR="00E766B1" w:rsidRDefault="00E766B1"/>
          <w:p w:rsidR="00E766B1" w:rsidRDefault="00E766B1"/>
          <w:p w:rsidR="00E766B1" w:rsidRDefault="00E766B1"/>
          <w:p w:rsidR="00E766B1" w:rsidRDefault="00E766B1"/>
          <w:p w:rsidR="00E766B1" w:rsidRDefault="00E766B1"/>
        </w:tc>
        <w:tc>
          <w:tcPr>
            <w:tcW w:w="4633" w:type="dxa"/>
          </w:tcPr>
          <w:p w:rsidR="00E766B1" w:rsidRPr="00BA7EE9" w:rsidRDefault="00E766B1" w:rsidP="00E766B1">
            <w:pPr>
              <w:jc w:val="center"/>
              <w:rPr>
                <w:rFonts w:ascii="Tahoma" w:hAnsi="Tahoma" w:cs="Tahoma"/>
                <w:szCs w:val="21"/>
              </w:rPr>
            </w:pPr>
            <w:r w:rsidRPr="00BA7EE9">
              <w:rPr>
                <w:rFonts w:ascii="Tahoma" w:hAnsi="Tahoma" w:cs="Tahoma"/>
                <w:szCs w:val="21"/>
              </w:rPr>
              <w:t xml:space="preserve">Pour l’OPH Cannes </w:t>
            </w:r>
            <w:r w:rsidR="001962E6">
              <w:rPr>
                <w:rFonts w:ascii="Tahoma" w:hAnsi="Tahoma" w:cs="Tahoma"/>
                <w:szCs w:val="21"/>
              </w:rPr>
              <w:t xml:space="preserve">Pays de </w:t>
            </w:r>
            <w:proofErr w:type="spellStart"/>
            <w:r w:rsidR="001962E6">
              <w:rPr>
                <w:rFonts w:ascii="Tahoma" w:hAnsi="Tahoma" w:cs="Tahoma"/>
                <w:szCs w:val="21"/>
              </w:rPr>
              <w:t>Lerins</w:t>
            </w:r>
            <w:proofErr w:type="spellEnd"/>
          </w:p>
          <w:p w:rsidR="00E766B1" w:rsidRPr="00BA7EE9" w:rsidRDefault="00E766B1" w:rsidP="00E766B1">
            <w:pPr>
              <w:jc w:val="center"/>
              <w:rPr>
                <w:rFonts w:ascii="Tahoma" w:hAnsi="Tahoma" w:cs="Tahoma"/>
                <w:szCs w:val="21"/>
              </w:rPr>
            </w:pPr>
            <w:r w:rsidRPr="00BA7EE9">
              <w:rPr>
                <w:rFonts w:ascii="Tahoma" w:hAnsi="Tahoma" w:cs="Tahoma"/>
                <w:szCs w:val="21"/>
              </w:rPr>
              <w:t>Le Directeur Général</w:t>
            </w:r>
            <w:r>
              <w:rPr>
                <w:rFonts w:ascii="Tahoma" w:hAnsi="Tahoma" w:cs="Tahoma"/>
                <w:szCs w:val="21"/>
              </w:rPr>
              <w:t>,</w:t>
            </w:r>
          </w:p>
          <w:p w:rsidR="00E766B1" w:rsidRDefault="00F315DB" w:rsidP="00B269ED">
            <w:pPr>
              <w:jc w:val="center"/>
              <w:rPr>
                <w:rFonts w:ascii="Tahoma" w:hAnsi="Tahoma" w:cs="Tahoma"/>
                <w:smallCaps/>
                <w:shadow/>
                <w:szCs w:val="21"/>
              </w:rPr>
            </w:pPr>
            <w:r>
              <w:rPr>
                <w:rFonts w:ascii="Tahoma" w:hAnsi="Tahoma" w:cs="Tahoma"/>
                <w:smallCaps/>
                <w:shadow/>
                <w:szCs w:val="21"/>
              </w:rPr>
              <w:t>...........</w:t>
            </w:r>
          </w:p>
          <w:p w:rsidR="00CF44C0" w:rsidRDefault="00CF44C0" w:rsidP="00B269ED">
            <w:pPr>
              <w:jc w:val="center"/>
              <w:rPr>
                <w:rFonts w:ascii="Tahoma" w:hAnsi="Tahoma" w:cs="Tahoma"/>
                <w:smallCaps/>
                <w:shadow/>
                <w:szCs w:val="21"/>
              </w:rPr>
            </w:pPr>
          </w:p>
          <w:p w:rsidR="00CF44C0" w:rsidRDefault="00CF44C0" w:rsidP="00B269ED">
            <w:pPr>
              <w:jc w:val="center"/>
              <w:rPr>
                <w:rFonts w:ascii="Tahoma" w:hAnsi="Tahoma" w:cs="Tahoma"/>
                <w:smallCaps/>
                <w:shadow/>
                <w:szCs w:val="21"/>
              </w:rPr>
            </w:pPr>
          </w:p>
          <w:p w:rsidR="00CF44C0" w:rsidRDefault="00CF44C0" w:rsidP="00B269ED">
            <w:pPr>
              <w:jc w:val="center"/>
            </w:pPr>
          </w:p>
        </w:tc>
      </w:tr>
      <w:tr w:rsidR="00E766B1" w:rsidTr="00221BBF">
        <w:trPr>
          <w:trHeight w:val="1268"/>
        </w:trPr>
        <w:tc>
          <w:tcPr>
            <w:tcW w:w="4633" w:type="dxa"/>
          </w:tcPr>
          <w:p w:rsidR="00E766B1" w:rsidRPr="00BA7EE9" w:rsidRDefault="00E766B1" w:rsidP="00E766B1">
            <w:pPr>
              <w:jc w:val="center"/>
              <w:rPr>
                <w:rFonts w:ascii="Tahoma" w:hAnsi="Tahoma" w:cs="Tahoma"/>
                <w:szCs w:val="21"/>
              </w:rPr>
            </w:pPr>
            <w:r w:rsidRPr="00BA7EE9">
              <w:rPr>
                <w:rFonts w:ascii="Tahoma" w:hAnsi="Tahoma" w:cs="Tahoma"/>
                <w:szCs w:val="21"/>
              </w:rPr>
              <w:t>Pour le syndicat C.F.T.C</w:t>
            </w:r>
          </w:p>
          <w:p w:rsidR="00E766B1" w:rsidRPr="00BA7EE9" w:rsidRDefault="00E766B1" w:rsidP="00E766B1">
            <w:pPr>
              <w:jc w:val="center"/>
              <w:rPr>
                <w:rFonts w:ascii="Tahoma" w:hAnsi="Tahoma" w:cs="Tahoma"/>
                <w:szCs w:val="21"/>
              </w:rPr>
            </w:pPr>
            <w:r w:rsidRPr="00BA7EE9">
              <w:rPr>
                <w:rFonts w:ascii="Tahoma" w:hAnsi="Tahoma" w:cs="Tahoma"/>
                <w:szCs w:val="21"/>
              </w:rPr>
              <w:t>Le délégué syndical</w:t>
            </w:r>
            <w:r>
              <w:rPr>
                <w:rFonts w:ascii="Tahoma" w:hAnsi="Tahoma" w:cs="Tahoma"/>
                <w:szCs w:val="21"/>
              </w:rPr>
              <w:t>,</w:t>
            </w:r>
          </w:p>
          <w:p w:rsidR="00E766B1" w:rsidRDefault="00F315DB" w:rsidP="00E766B1">
            <w:pPr>
              <w:jc w:val="center"/>
              <w:rPr>
                <w:rFonts w:ascii="Tahoma" w:hAnsi="Tahoma" w:cs="Tahoma"/>
                <w:smallCaps/>
                <w:shadow/>
                <w:szCs w:val="21"/>
              </w:rPr>
            </w:pPr>
            <w:r>
              <w:rPr>
                <w:rFonts w:ascii="Tahoma" w:hAnsi="Tahoma" w:cs="Tahoma"/>
                <w:smallCaps/>
                <w:shadow/>
                <w:szCs w:val="21"/>
              </w:rPr>
              <w:t>...........</w:t>
            </w:r>
          </w:p>
          <w:p w:rsidR="00E766B1" w:rsidRDefault="00E766B1" w:rsidP="00E766B1">
            <w:pPr>
              <w:jc w:val="center"/>
            </w:pPr>
          </w:p>
        </w:tc>
        <w:tc>
          <w:tcPr>
            <w:tcW w:w="4633" w:type="dxa"/>
          </w:tcPr>
          <w:p w:rsidR="00E766B1" w:rsidRPr="0040098B" w:rsidRDefault="00E766B1" w:rsidP="00E766B1">
            <w:pPr>
              <w:jc w:val="center"/>
              <w:rPr>
                <w:rFonts w:ascii="Tahoma" w:hAnsi="Tahoma" w:cs="Tahoma"/>
              </w:rPr>
            </w:pPr>
            <w:r w:rsidRPr="0040098B">
              <w:rPr>
                <w:rFonts w:ascii="Tahoma" w:hAnsi="Tahoma" w:cs="Tahoma"/>
              </w:rPr>
              <w:t>Pour le syndicat F.O</w:t>
            </w:r>
          </w:p>
          <w:p w:rsidR="00E766B1" w:rsidRPr="0040098B" w:rsidRDefault="00E766B1" w:rsidP="00E766B1">
            <w:pPr>
              <w:jc w:val="center"/>
              <w:rPr>
                <w:rFonts w:ascii="Tahoma" w:hAnsi="Tahoma" w:cs="Tahoma"/>
              </w:rPr>
            </w:pPr>
            <w:r w:rsidRPr="0040098B">
              <w:rPr>
                <w:rFonts w:ascii="Tahoma" w:hAnsi="Tahoma" w:cs="Tahoma"/>
              </w:rPr>
              <w:t>Le délégué syndical,</w:t>
            </w:r>
          </w:p>
          <w:p w:rsidR="00E766B1" w:rsidRDefault="00F315DB" w:rsidP="00E766B1">
            <w:pPr>
              <w:jc w:val="center"/>
            </w:pPr>
            <w:r>
              <w:rPr>
                <w:rFonts w:ascii="Tahoma" w:hAnsi="Tahoma" w:cs="Tahoma"/>
                <w:smallCaps/>
                <w:shadow/>
              </w:rPr>
              <w:t>..........</w:t>
            </w:r>
          </w:p>
        </w:tc>
      </w:tr>
    </w:tbl>
    <w:p w:rsidR="006B6F6C" w:rsidRDefault="006B6F6C" w:rsidP="00A54E1C"/>
    <w:sectPr w:rsidR="006B6F6C" w:rsidSect="00221B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418" w:bottom="142" w:left="1418" w:header="709" w:footer="33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C59" w:rsidRDefault="00210C59" w:rsidP="00C62651">
      <w:pPr>
        <w:spacing w:after="0" w:line="240" w:lineRule="auto"/>
      </w:pPr>
      <w:r>
        <w:separator/>
      </w:r>
    </w:p>
  </w:endnote>
  <w:endnote w:type="continuationSeparator" w:id="0">
    <w:p w:rsidR="00210C59" w:rsidRDefault="00210C59" w:rsidP="00C6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59" w:rsidRDefault="00210C5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23228641"/>
      <w:docPartObj>
        <w:docPartGallery w:val="Page Numbers (Top of Page)"/>
        <w:docPartUnique/>
      </w:docPartObj>
    </w:sdtPr>
    <w:sdtContent>
      <w:p w:rsidR="00210C59" w:rsidRPr="00B269ED" w:rsidRDefault="00210C59" w:rsidP="00B269ED">
        <w:pPr>
          <w:tabs>
            <w:tab w:val="right" w:pos="9072"/>
          </w:tabs>
          <w:rPr>
            <w:sz w:val="16"/>
            <w:szCs w:val="16"/>
          </w:rPr>
        </w:pPr>
        <w:r w:rsidRPr="00A905A1">
          <w:rPr>
            <w:sz w:val="16"/>
            <w:szCs w:val="16"/>
          </w:rPr>
          <w:t>SRH-RR/</w:t>
        </w:r>
        <w:r>
          <w:rPr>
            <w:sz w:val="16"/>
            <w:szCs w:val="16"/>
          </w:rPr>
          <w:t>AP</w:t>
        </w:r>
        <w:r>
          <w:rPr>
            <w:sz w:val="16"/>
            <w:szCs w:val="16"/>
          </w:rPr>
          <w:tab/>
        </w:r>
        <w:r w:rsidRPr="00B269ED">
          <w:rPr>
            <w:sz w:val="16"/>
            <w:szCs w:val="16"/>
          </w:rPr>
          <w:t xml:space="preserve">Page </w:t>
        </w:r>
        <w:r w:rsidR="006F0342" w:rsidRPr="00B269ED">
          <w:rPr>
            <w:sz w:val="16"/>
            <w:szCs w:val="16"/>
          </w:rPr>
          <w:fldChar w:fldCharType="begin"/>
        </w:r>
        <w:r w:rsidRPr="00B269ED">
          <w:rPr>
            <w:sz w:val="16"/>
            <w:szCs w:val="16"/>
          </w:rPr>
          <w:instrText xml:space="preserve"> PAGE </w:instrText>
        </w:r>
        <w:r w:rsidR="006F0342" w:rsidRPr="00B269ED">
          <w:rPr>
            <w:sz w:val="16"/>
            <w:szCs w:val="16"/>
          </w:rPr>
          <w:fldChar w:fldCharType="separate"/>
        </w:r>
        <w:r w:rsidR="00F315DB">
          <w:rPr>
            <w:noProof/>
            <w:sz w:val="16"/>
            <w:szCs w:val="16"/>
          </w:rPr>
          <w:t>4</w:t>
        </w:r>
        <w:r w:rsidR="006F0342" w:rsidRPr="00B269ED">
          <w:rPr>
            <w:sz w:val="16"/>
            <w:szCs w:val="16"/>
          </w:rPr>
          <w:fldChar w:fldCharType="end"/>
        </w:r>
        <w:r w:rsidRPr="00B269ED">
          <w:rPr>
            <w:sz w:val="16"/>
            <w:szCs w:val="16"/>
          </w:rPr>
          <w:t xml:space="preserve"> sur </w:t>
        </w:r>
        <w:r w:rsidR="006F0342" w:rsidRPr="00B269ED">
          <w:rPr>
            <w:sz w:val="16"/>
            <w:szCs w:val="16"/>
          </w:rPr>
          <w:fldChar w:fldCharType="begin"/>
        </w:r>
        <w:r w:rsidRPr="00B269ED">
          <w:rPr>
            <w:sz w:val="16"/>
            <w:szCs w:val="16"/>
          </w:rPr>
          <w:instrText xml:space="preserve"> NUMPAGES  </w:instrText>
        </w:r>
        <w:r w:rsidR="006F0342" w:rsidRPr="00B269ED">
          <w:rPr>
            <w:sz w:val="16"/>
            <w:szCs w:val="16"/>
          </w:rPr>
          <w:fldChar w:fldCharType="separate"/>
        </w:r>
        <w:r w:rsidR="00F315DB">
          <w:rPr>
            <w:noProof/>
            <w:sz w:val="16"/>
            <w:szCs w:val="16"/>
          </w:rPr>
          <w:t>4</w:t>
        </w:r>
        <w:r w:rsidR="006F0342" w:rsidRPr="00B269ED">
          <w:rPr>
            <w:sz w:val="16"/>
            <w:szCs w:val="16"/>
          </w:rPr>
          <w:fldChar w:fldCharType="end"/>
        </w:r>
      </w:p>
    </w:sdtContent>
  </w:sdt>
  <w:p w:rsidR="00210C59" w:rsidRDefault="00210C59" w:rsidP="005C2654">
    <w:pPr>
      <w:pStyle w:val="Pieddepage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59" w:rsidRDefault="00210C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C59" w:rsidRDefault="00210C59" w:rsidP="00C62651">
      <w:pPr>
        <w:spacing w:after="0" w:line="240" w:lineRule="auto"/>
      </w:pPr>
      <w:r>
        <w:separator/>
      </w:r>
    </w:p>
  </w:footnote>
  <w:footnote w:type="continuationSeparator" w:id="0">
    <w:p w:rsidR="00210C59" w:rsidRDefault="00210C59" w:rsidP="00C6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59" w:rsidRDefault="00210C5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59" w:rsidRDefault="00210C59">
    <w:pPr>
      <w:pStyle w:val="En-tte"/>
    </w:pPr>
    <w:r w:rsidRPr="0073264F">
      <w:rPr>
        <w:noProof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-131445</wp:posOffset>
          </wp:positionV>
          <wp:extent cx="1394460" cy="765175"/>
          <wp:effectExtent l="19050" t="0" r="0" b="0"/>
          <wp:wrapTight wrapText="bothSides">
            <wp:wrapPolygon edited="0">
              <wp:start x="-295" y="0"/>
              <wp:lineTo x="-295" y="20973"/>
              <wp:lineTo x="21541" y="20973"/>
              <wp:lineTo x="21541" y="0"/>
              <wp:lineTo x="-295" y="0"/>
            </wp:wrapPolygon>
          </wp:wrapTight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C59" w:rsidRDefault="00210C59" w:rsidP="0061688F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993"/>
    <w:multiLevelType w:val="hybridMultilevel"/>
    <w:tmpl w:val="2E5ABFA0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BD061F"/>
    <w:multiLevelType w:val="hybridMultilevel"/>
    <w:tmpl w:val="F1841F62"/>
    <w:lvl w:ilvl="0" w:tplc="23248C9A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50AEB"/>
    <w:multiLevelType w:val="hybridMultilevel"/>
    <w:tmpl w:val="CC78A3BA"/>
    <w:lvl w:ilvl="0" w:tplc="07F250E6">
      <w:start w:val="1"/>
      <w:numFmt w:val="upperRoman"/>
      <w:lvlText w:val="Article %1."/>
      <w:lvlJc w:val="left"/>
      <w:pPr>
        <w:ind w:left="360" w:hanging="360"/>
      </w:pPr>
      <w:rPr>
        <w:rFonts w:hint="default"/>
      </w:rPr>
    </w:lvl>
    <w:lvl w:ilvl="1" w:tplc="A6CC7058">
      <w:start w:val="1"/>
      <w:numFmt w:val="lowerLetter"/>
      <w:lvlText w:val="Article II. 1. %2."/>
      <w:lvlJc w:val="left"/>
      <w:pPr>
        <w:ind w:left="1080" w:hanging="360"/>
      </w:pPr>
      <w:rPr>
        <w:rFonts w:hint="default"/>
        <w:u w:val="double"/>
      </w:rPr>
    </w:lvl>
    <w:lvl w:ilvl="2" w:tplc="7A80E952">
      <w:start w:val="1"/>
      <w:numFmt w:val="decimal"/>
      <w:lvlText w:val="%3."/>
      <w:lvlJc w:val="left"/>
      <w:pPr>
        <w:ind w:left="1800" w:hanging="180"/>
      </w:pPr>
      <w:rPr>
        <w:rFonts w:cs="Times New Roman"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5857F0"/>
    <w:multiLevelType w:val="hybridMultilevel"/>
    <w:tmpl w:val="498AB888"/>
    <w:lvl w:ilvl="0" w:tplc="58703F56">
      <w:start w:val="1"/>
      <w:numFmt w:val="decimal"/>
      <w:lvlText w:val="Article III.%1."/>
      <w:lvlJc w:val="left"/>
      <w:pPr>
        <w:ind w:left="50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864" w:hanging="360"/>
      </w:pPr>
    </w:lvl>
    <w:lvl w:ilvl="2" w:tplc="040C001B" w:tentative="1">
      <w:start w:val="1"/>
      <w:numFmt w:val="lowerRoman"/>
      <w:lvlText w:val="%3."/>
      <w:lvlJc w:val="right"/>
      <w:pPr>
        <w:ind w:left="1584" w:hanging="180"/>
      </w:pPr>
    </w:lvl>
    <w:lvl w:ilvl="3" w:tplc="040C000F" w:tentative="1">
      <w:start w:val="1"/>
      <w:numFmt w:val="decimal"/>
      <w:lvlText w:val="%4."/>
      <w:lvlJc w:val="left"/>
      <w:pPr>
        <w:ind w:left="2304" w:hanging="360"/>
      </w:pPr>
    </w:lvl>
    <w:lvl w:ilvl="4" w:tplc="040C0019" w:tentative="1">
      <w:start w:val="1"/>
      <w:numFmt w:val="lowerLetter"/>
      <w:lvlText w:val="%5."/>
      <w:lvlJc w:val="left"/>
      <w:pPr>
        <w:ind w:left="3024" w:hanging="360"/>
      </w:pPr>
    </w:lvl>
    <w:lvl w:ilvl="5" w:tplc="040C001B" w:tentative="1">
      <w:start w:val="1"/>
      <w:numFmt w:val="lowerRoman"/>
      <w:lvlText w:val="%6."/>
      <w:lvlJc w:val="right"/>
      <w:pPr>
        <w:ind w:left="3744" w:hanging="180"/>
      </w:pPr>
    </w:lvl>
    <w:lvl w:ilvl="6" w:tplc="040C000F" w:tentative="1">
      <w:start w:val="1"/>
      <w:numFmt w:val="decimal"/>
      <w:lvlText w:val="%7."/>
      <w:lvlJc w:val="left"/>
      <w:pPr>
        <w:ind w:left="4464" w:hanging="360"/>
      </w:pPr>
    </w:lvl>
    <w:lvl w:ilvl="7" w:tplc="040C0019" w:tentative="1">
      <w:start w:val="1"/>
      <w:numFmt w:val="lowerLetter"/>
      <w:lvlText w:val="%8."/>
      <w:lvlJc w:val="left"/>
      <w:pPr>
        <w:ind w:left="5184" w:hanging="360"/>
      </w:pPr>
    </w:lvl>
    <w:lvl w:ilvl="8" w:tplc="040C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4">
    <w:nsid w:val="07B5508E"/>
    <w:multiLevelType w:val="hybridMultilevel"/>
    <w:tmpl w:val="BBDCA078"/>
    <w:lvl w:ilvl="0" w:tplc="07F250E6">
      <w:start w:val="1"/>
      <w:numFmt w:val="upperRoman"/>
      <w:lvlText w:val="Article %1."/>
      <w:lvlJc w:val="left"/>
      <w:pPr>
        <w:ind w:left="360" w:hanging="360"/>
      </w:pPr>
      <w:rPr>
        <w:rFonts w:hint="default"/>
      </w:rPr>
    </w:lvl>
    <w:lvl w:ilvl="1" w:tplc="B02E739C">
      <w:start w:val="1"/>
      <w:numFmt w:val="decimal"/>
      <w:lvlText w:val="Article II. %2."/>
      <w:lvlJc w:val="left"/>
      <w:pPr>
        <w:ind w:left="1080" w:hanging="360"/>
      </w:pPr>
      <w:rPr>
        <w:rFonts w:cs="Times New Roman" w:hint="default"/>
        <w:u w:val="single"/>
      </w:rPr>
    </w:lvl>
    <w:lvl w:ilvl="2" w:tplc="7A80E952">
      <w:start w:val="1"/>
      <w:numFmt w:val="decimal"/>
      <w:lvlText w:val="%3."/>
      <w:lvlJc w:val="left"/>
      <w:pPr>
        <w:ind w:left="1800" w:hanging="180"/>
      </w:pPr>
      <w:rPr>
        <w:rFonts w:cs="Times New Roman"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EA2897"/>
    <w:multiLevelType w:val="hybridMultilevel"/>
    <w:tmpl w:val="2E5ABFA0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333F50"/>
    <w:multiLevelType w:val="hybridMultilevel"/>
    <w:tmpl w:val="87C070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E57C1"/>
    <w:multiLevelType w:val="hybridMultilevel"/>
    <w:tmpl w:val="7B5E29B6"/>
    <w:lvl w:ilvl="0" w:tplc="91D62FEE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43A79"/>
    <w:multiLevelType w:val="hybridMultilevel"/>
    <w:tmpl w:val="0970657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A0554D9"/>
    <w:multiLevelType w:val="hybridMultilevel"/>
    <w:tmpl w:val="7CCE6A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E0BC5"/>
    <w:multiLevelType w:val="multilevel"/>
    <w:tmpl w:val="4DC62B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C78658C"/>
    <w:multiLevelType w:val="hybridMultilevel"/>
    <w:tmpl w:val="F1608458"/>
    <w:lvl w:ilvl="0" w:tplc="23248C9A">
      <w:start w:val="1"/>
      <w:numFmt w:val="bullet"/>
      <w:lvlText w:val="Ä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E62733"/>
    <w:multiLevelType w:val="hybridMultilevel"/>
    <w:tmpl w:val="FA8EA4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F42F8B"/>
    <w:multiLevelType w:val="hybridMultilevel"/>
    <w:tmpl w:val="CB60CAAA"/>
    <w:lvl w:ilvl="0" w:tplc="5BAAE2F0">
      <w:start w:val="1"/>
      <w:numFmt w:val="lowerLetter"/>
      <w:lvlText w:val="Article II. 2. 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6D0DC8"/>
    <w:multiLevelType w:val="hybridMultilevel"/>
    <w:tmpl w:val="E7B21F6C"/>
    <w:lvl w:ilvl="0" w:tplc="23248C9A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13B2E"/>
    <w:multiLevelType w:val="hybridMultilevel"/>
    <w:tmpl w:val="3AAC5726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444763B"/>
    <w:multiLevelType w:val="multilevel"/>
    <w:tmpl w:val="712E708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715100F"/>
    <w:multiLevelType w:val="hybridMultilevel"/>
    <w:tmpl w:val="95D8FC0E"/>
    <w:lvl w:ilvl="0" w:tplc="040C000F">
      <w:start w:val="1"/>
      <w:numFmt w:val="decimal"/>
      <w:lvlText w:val="%1."/>
      <w:lvlJc w:val="left"/>
      <w:pPr>
        <w:ind w:left="1495" w:hanging="360"/>
      </w:p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29BD7825"/>
    <w:multiLevelType w:val="hybridMultilevel"/>
    <w:tmpl w:val="9020C0D0"/>
    <w:lvl w:ilvl="0" w:tplc="91D62FEE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F23A0"/>
    <w:multiLevelType w:val="hybridMultilevel"/>
    <w:tmpl w:val="AC3CFF6C"/>
    <w:lvl w:ilvl="0" w:tplc="91D62FEE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51101"/>
    <w:multiLevelType w:val="hybridMultilevel"/>
    <w:tmpl w:val="CCEE5B9C"/>
    <w:lvl w:ilvl="0" w:tplc="214EEDE4">
      <w:start w:val="1"/>
      <w:numFmt w:val="decimal"/>
      <w:lvlText w:val="Article III. %1."/>
      <w:lvlJc w:val="left"/>
      <w:pPr>
        <w:ind w:left="1080" w:hanging="360"/>
      </w:pPr>
      <w:rPr>
        <w:rFonts w:cs="Times New Roman"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01D4F"/>
    <w:multiLevelType w:val="hybridMultilevel"/>
    <w:tmpl w:val="D9A2C97C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030480"/>
    <w:multiLevelType w:val="hybridMultilevel"/>
    <w:tmpl w:val="08D898E8"/>
    <w:lvl w:ilvl="0" w:tplc="8CA6574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A769C"/>
    <w:multiLevelType w:val="hybridMultilevel"/>
    <w:tmpl w:val="2E5ABFA0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22121C"/>
    <w:multiLevelType w:val="hybridMultilevel"/>
    <w:tmpl w:val="C32AB2D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0CC2177"/>
    <w:multiLevelType w:val="hybridMultilevel"/>
    <w:tmpl w:val="08D898E8"/>
    <w:lvl w:ilvl="0" w:tplc="8CA6574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63C04"/>
    <w:multiLevelType w:val="hybridMultilevel"/>
    <w:tmpl w:val="15689254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802364E"/>
    <w:multiLevelType w:val="hybridMultilevel"/>
    <w:tmpl w:val="CCEE5B9C"/>
    <w:lvl w:ilvl="0" w:tplc="214EEDE4">
      <w:start w:val="1"/>
      <w:numFmt w:val="decimal"/>
      <w:lvlText w:val="Article III. %1."/>
      <w:lvlJc w:val="left"/>
      <w:pPr>
        <w:ind w:left="1080" w:hanging="360"/>
      </w:pPr>
      <w:rPr>
        <w:rFonts w:cs="Times New Roman"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9177C"/>
    <w:multiLevelType w:val="hybridMultilevel"/>
    <w:tmpl w:val="2482EB12"/>
    <w:lvl w:ilvl="0" w:tplc="4094ECBA">
      <w:start w:val="1"/>
      <w:numFmt w:val="upperRoman"/>
      <w:lvlText w:val="Article %1."/>
      <w:lvlJc w:val="left"/>
      <w:pPr>
        <w:ind w:left="360" w:hanging="360"/>
      </w:pPr>
      <w:rPr>
        <w:rFonts w:hint="default"/>
        <w:u w:val="single"/>
      </w:rPr>
    </w:lvl>
    <w:lvl w:ilvl="1" w:tplc="0592FDA6">
      <w:start w:val="1"/>
      <w:numFmt w:val="lowerLetter"/>
      <w:lvlText w:val="Article II.%2)"/>
      <w:lvlJc w:val="left"/>
      <w:pPr>
        <w:ind w:left="1080" w:hanging="360"/>
      </w:pPr>
      <w:rPr>
        <w:rFonts w:hint="default"/>
      </w:rPr>
    </w:lvl>
    <w:lvl w:ilvl="2" w:tplc="7A80E952">
      <w:start w:val="1"/>
      <w:numFmt w:val="decimal"/>
      <w:lvlText w:val="%3."/>
      <w:lvlJc w:val="left"/>
      <w:pPr>
        <w:ind w:left="1800" w:hanging="180"/>
      </w:pPr>
      <w:rPr>
        <w:rFonts w:cs="Times New Roman"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8D3D82"/>
    <w:multiLevelType w:val="hybridMultilevel"/>
    <w:tmpl w:val="C920662C"/>
    <w:lvl w:ilvl="0" w:tplc="91D62FEE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CF1CB3"/>
    <w:multiLevelType w:val="multilevel"/>
    <w:tmpl w:val="712E708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3703C9C"/>
    <w:multiLevelType w:val="hybridMultilevel"/>
    <w:tmpl w:val="EB1A0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A2328"/>
    <w:multiLevelType w:val="hybridMultilevel"/>
    <w:tmpl w:val="2E5ABFA0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056973"/>
    <w:multiLevelType w:val="hybridMultilevel"/>
    <w:tmpl w:val="33605D50"/>
    <w:lvl w:ilvl="0" w:tplc="4BC093B4">
      <w:start w:val="1"/>
      <w:numFmt w:val="decimal"/>
      <w:lvlText w:val="Article II. %1."/>
      <w:lvlJc w:val="left"/>
      <w:pPr>
        <w:ind w:left="504" w:hanging="360"/>
      </w:pPr>
      <w:rPr>
        <w:rFonts w:cs="Times New Roman"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864" w:hanging="360"/>
      </w:pPr>
    </w:lvl>
    <w:lvl w:ilvl="2" w:tplc="040C001B" w:tentative="1">
      <w:start w:val="1"/>
      <w:numFmt w:val="lowerRoman"/>
      <w:lvlText w:val="%3."/>
      <w:lvlJc w:val="right"/>
      <w:pPr>
        <w:ind w:left="1584" w:hanging="180"/>
      </w:pPr>
    </w:lvl>
    <w:lvl w:ilvl="3" w:tplc="040C000F" w:tentative="1">
      <w:start w:val="1"/>
      <w:numFmt w:val="decimal"/>
      <w:lvlText w:val="%4."/>
      <w:lvlJc w:val="left"/>
      <w:pPr>
        <w:ind w:left="2304" w:hanging="360"/>
      </w:pPr>
    </w:lvl>
    <w:lvl w:ilvl="4" w:tplc="040C0019" w:tentative="1">
      <w:start w:val="1"/>
      <w:numFmt w:val="lowerLetter"/>
      <w:lvlText w:val="%5."/>
      <w:lvlJc w:val="left"/>
      <w:pPr>
        <w:ind w:left="3024" w:hanging="360"/>
      </w:pPr>
    </w:lvl>
    <w:lvl w:ilvl="5" w:tplc="040C001B" w:tentative="1">
      <w:start w:val="1"/>
      <w:numFmt w:val="lowerRoman"/>
      <w:lvlText w:val="%6."/>
      <w:lvlJc w:val="right"/>
      <w:pPr>
        <w:ind w:left="3744" w:hanging="180"/>
      </w:pPr>
    </w:lvl>
    <w:lvl w:ilvl="6" w:tplc="040C000F" w:tentative="1">
      <w:start w:val="1"/>
      <w:numFmt w:val="decimal"/>
      <w:lvlText w:val="%7."/>
      <w:lvlJc w:val="left"/>
      <w:pPr>
        <w:ind w:left="4464" w:hanging="360"/>
      </w:pPr>
    </w:lvl>
    <w:lvl w:ilvl="7" w:tplc="040C0019" w:tentative="1">
      <w:start w:val="1"/>
      <w:numFmt w:val="lowerLetter"/>
      <w:lvlText w:val="%8."/>
      <w:lvlJc w:val="left"/>
      <w:pPr>
        <w:ind w:left="5184" w:hanging="360"/>
      </w:pPr>
    </w:lvl>
    <w:lvl w:ilvl="8" w:tplc="040C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34">
    <w:nsid w:val="62B20428"/>
    <w:multiLevelType w:val="hybridMultilevel"/>
    <w:tmpl w:val="3A9CC9BC"/>
    <w:lvl w:ilvl="0" w:tplc="040C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5">
    <w:nsid w:val="69FB0676"/>
    <w:multiLevelType w:val="hybridMultilevel"/>
    <w:tmpl w:val="2698030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36723"/>
    <w:multiLevelType w:val="hybridMultilevel"/>
    <w:tmpl w:val="B41C425C"/>
    <w:lvl w:ilvl="0" w:tplc="91D62FEE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477971"/>
    <w:multiLevelType w:val="hybridMultilevel"/>
    <w:tmpl w:val="76A876D0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FC6150"/>
    <w:multiLevelType w:val="hybridMultilevel"/>
    <w:tmpl w:val="1DDA7982"/>
    <w:lvl w:ilvl="0" w:tplc="C4DCA638">
      <w:start w:val="1"/>
      <w:numFmt w:val="lowerLetter"/>
      <w:lvlText w:val="Article II. 2. %1."/>
      <w:lvlJc w:val="left"/>
      <w:pPr>
        <w:ind w:left="1080" w:hanging="360"/>
      </w:pPr>
      <w:rPr>
        <w:rFonts w:hint="default"/>
        <w:u w:val="doub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042D1"/>
    <w:multiLevelType w:val="hybridMultilevel"/>
    <w:tmpl w:val="BCDCE2B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44C6212"/>
    <w:multiLevelType w:val="hybridMultilevel"/>
    <w:tmpl w:val="BC3E2BD0"/>
    <w:lvl w:ilvl="0" w:tplc="2960A7CA">
      <w:start w:val="1"/>
      <w:numFmt w:val="decimal"/>
      <w:lvlText w:val="Article III. %1."/>
      <w:lvlJc w:val="left"/>
      <w:pPr>
        <w:ind w:left="558" w:hanging="360"/>
      </w:pPr>
      <w:rPr>
        <w:rFonts w:cs="Times New Roman"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6D7E59"/>
    <w:multiLevelType w:val="hybridMultilevel"/>
    <w:tmpl w:val="BB88F094"/>
    <w:lvl w:ilvl="0" w:tplc="23248C9A">
      <w:start w:val="1"/>
      <w:numFmt w:val="bullet"/>
      <w:lvlText w:val="Ä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6BD7873"/>
    <w:multiLevelType w:val="hybridMultilevel"/>
    <w:tmpl w:val="3FEC9852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BD624B1"/>
    <w:multiLevelType w:val="hybridMultilevel"/>
    <w:tmpl w:val="A4EC9D1E"/>
    <w:lvl w:ilvl="0" w:tplc="91D62FEE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30"/>
  </w:num>
  <w:num w:numId="5">
    <w:abstractNumId w:val="12"/>
  </w:num>
  <w:num w:numId="6">
    <w:abstractNumId w:val="16"/>
  </w:num>
  <w:num w:numId="7">
    <w:abstractNumId w:val="10"/>
  </w:num>
  <w:num w:numId="8">
    <w:abstractNumId w:val="35"/>
  </w:num>
  <w:num w:numId="9">
    <w:abstractNumId w:val="28"/>
  </w:num>
  <w:num w:numId="10">
    <w:abstractNumId w:val="4"/>
  </w:num>
  <w:num w:numId="11">
    <w:abstractNumId w:val="2"/>
  </w:num>
  <w:num w:numId="12">
    <w:abstractNumId w:val="37"/>
  </w:num>
  <w:num w:numId="13">
    <w:abstractNumId w:val="13"/>
  </w:num>
  <w:num w:numId="14">
    <w:abstractNumId w:val="3"/>
  </w:num>
  <w:num w:numId="15">
    <w:abstractNumId w:val="38"/>
  </w:num>
  <w:num w:numId="16">
    <w:abstractNumId w:val="33"/>
  </w:num>
  <w:num w:numId="17">
    <w:abstractNumId w:val="40"/>
  </w:num>
  <w:num w:numId="18">
    <w:abstractNumId w:val="20"/>
  </w:num>
  <w:num w:numId="19">
    <w:abstractNumId w:val="39"/>
  </w:num>
  <w:num w:numId="20">
    <w:abstractNumId w:val="23"/>
  </w:num>
  <w:num w:numId="21">
    <w:abstractNumId w:val="32"/>
  </w:num>
  <w:num w:numId="22">
    <w:abstractNumId w:val="0"/>
  </w:num>
  <w:num w:numId="23">
    <w:abstractNumId w:val="5"/>
  </w:num>
  <w:num w:numId="24">
    <w:abstractNumId w:val="27"/>
  </w:num>
  <w:num w:numId="25">
    <w:abstractNumId w:val="17"/>
  </w:num>
  <w:num w:numId="26">
    <w:abstractNumId w:val="21"/>
  </w:num>
  <w:num w:numId="27">
    <w:abstractNumId w:val="26"/>
  </w:num>
  <w:num w:numId="28">
    <w:abstractNumId w:val="15"/>
  </w:num>
  <w:num w:numId="29">
    <w:abstractNumId w:val="42"/>
  </w:num>
  <w:num w:numId="30">
    <w:abstractNumId w:val="24"/>
  </w:num>
  <w:num w:numId="31">
    <w:abstractNumId w:val="31"/>
  </w:num>
  <w:num w:numId="32">
    <w:abstractNumId w:val="36"/>
  </w:num>
  <w:num w:numId="33">
    <w:abstractNumId w:val="34"/>
  </w:num>
  <w:num w:numId="34">
    <w:abstractNumId w:val="43"/>
  </w:num>
  <w:num w:numId="35">
    <w:abstractNumId w:val="18"/>
  </w:num>
  <w:num w:numId="36">
    <w:abstractNumId w:val="14"/>
  </w:num>
  <w:num w:numId="37">
    <w:abstractNumId w:val="41"/>
  </w:num>
  <w:num w:numId="38">
    <w:abstractNumId w:val="6"/>
  </w:num>
  <w:num w:numId="39">
    <w:abstractNumId w:val="29"/>
  </w:num>
  <w:num w:numId="40">
    <w:abstractNumId w:val="11"/>
  </w:num>
  <w:num w:numId="41">
    <w:abstractNumId w:val="7"/>
  </w:num>
  <w:num w:numId="42">
    <w:abstractNumId w:val="8"/>
  </w:num>
  <w:num w:numId="43">
    <w:abstractNumId w:val="25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9A6D99"/>
    <w:rsid w:val="00000AF1"/>
    <w:rsid w:val="00014F26"/>
    <w:rsid w:val="00016133"/>
    <w:rsid w:val="00056E13"/>
    <w:rsid w:val="0006768D"/>
    <w:rsid w:val="00075792"/>
    <w:rsid w:val="00092FB4"/>
    <w:rsid w:val="000A15C5"/>
    <w:rsid w:val="000B06E7"/>
    <w:rsid w:val="000C32FB"/>
    <w:rsid w:val="000D2AE6"/>
    <w:rsid w:val="000E2CCC"/>
    <w:rsid w:val="000E5DFB"/>
    <w:rsid w:val="00110DAC"/>
    <w:rsid w:val="00140C80"/>
    <w:rsid w:val="00141E8A"/>
    <w:rsid w:val="00143617"/>
    <w:rsid w:val="00145927"/>
    <w:rsid w:val="0017680C"/>
    <w:rsid w:val="00176E8D"/>
    <w:rsid w:val="00181712"/>
    <w:rsid w:val="001962E6"/>
    <w:rsid w:val="001963C7"/>
    <w:rsid w:val="001E2959"/>
    <w:rsid w:val="001F2ABD"/>
    <w:rsid w:val="002028E1"/>
    <w:rsid w:val="002037EB"/>
    <w:rsid w:val="00203807"/>
    <w:rsid w:val="00210C59"/>
    <w:rsid w:val="00220112"/>
    <w:rsid w:val="00221BBF"/>
    <w:rsid w:val="002279DE"/>
    <w:rsid w:val="002551C5"/>
    <w:rsid w:val="0026256E"/>
    <w:rsid w:val="002734D5"/>
    <w:rsid w:val="002828DA"/>
    <w:rsid w:val="00292A47"/>
    <w:rsid w:val="00292C2C"/>
    <w:rsid w:val="002A48AC"/>
    <w:rsid w:val="002A4D1E"/>
    <w:rsid w:val="002A76BD"/>
    <w:rsid w:val="002B194C"/>
    <w:rsid w:val="002C41ED"/>
    <w:rsid w:val="002F1EB9"/>
    <w:rsid w:val="0030020C"/>
    <w:rsid w:val="0030570D"/>
    <w:rsid w:val="00323C6C"/>
    <w:rsid w:val="00331AD4"/>
    <w:rsid w:val="00342D5B"/>
    <w:rsid w:val="00342E36"/>
    <w:rsid w:val="003435E0"/>
    <w:rsid w:val="00354FC4"/>
    <w:rsid w:val="00355045"/>
    <w:rsid w:val="00362A16"/>
    <w:rsid w:val="00365670"/>
    <w:rsid w:val="003752FF"/>
    <w:rsid w:val="00391CC7"/>
    <w:rsid w:val="003A591F"/>
    <w:rsid w:val="003A7EF2"/>
    <w:rsid w:val="003C1709"/>
    <w:rsid w:val="003E5F52"/>
    <w:rsid w:val="003E6550"/>
    <w:rsid w:val="0040390D"/>
    <w:rsid w:val="00422905"/>
    <w:rsid w:val="0042729D"/>
    <w:rsid w:val="00427A4C"/>
    <w:rsid w:val="00427A94"/>
    <w:rsid w:val="004300C3"/>
    <w:rsid w:val="00432D97"/>
    <w:rsid w:val="00433171"/>
    <w:rsid w:val="004422D1"/>
    <w:rsid w:val="0045768E"/>
    <w:rsid w:val="00471775"/>
    <w:rsid w:val="004B1D13"/>
    <w:rsid w:val="004B481A"/>
    <w:rsid w:val="004B537B"/>
    <w:rsid w:val="004B6CE7"/>
    <w:rsid w:val="004D5379"/>
    <w:rsid w:val="004E2082"/>
    <w:rsid w:val="004E5CB3"/>
    <w:rsid w:val="004E7B06"/>
    <w:rsid w:val="00505382"/>
    <w:rsid w:val="00510BA8"/>
    <w:rsid w:val="005263F9"/>
    <w:rsid w:val="00526CFD"/>
    <w:rsid w:val="00535DF9"/>
    <w:rsid w:val="00552A25"/>
    <w:rsid w:val="00561492"/>
    <w:rsid w:val="00563CC1"/>
    <w:rsid w:val="0057239C"/>
    <w:rsid w:val="00574B93"/>
    <w:rsid w:val="00577BB5"/>
    <w:rsid w:val="00584E34"/>
    <w:rsid w:val="00591E92"/>
    <w:rsid w:val="005A446C"/>
    <w:rsid w:val="005B1C95"/>
    <w:rsid w:val="005B5CF4"/>
    <w:rsid w:val="005C2654"/>
    <w:rsid w:val="005D15CC"/>
    <w:rsid w:val="005D5115"/>
    <w:rsid w:val="005D7539"/>
    <w:rsid w:val="00600844"/>
    <w:rsid w:val="0061491B"/>
    <w:rsid w:val="0061688F"/>
    <w:rsid w:val="00626E35"/>
    <w:rsid w:val="00635A6C"/>
    <w:rsid w:val="0063739E"/>
    <w:rsid w:val="00644894"/>
    <w:rsid w:val="00650765"/>
    <w:rsid w:val="006633A6"/>
    <w:rsid w:val="006903C8"/>
    <w:rsid w:val="0069662D"/>
    <w:rsid w:val="006A191C"/>
    <w:rsid w:val="006A1D68"/>
    <w:rsid w:val="006B6F6C"/>
    <w:rsid w:val="006C1C44"/>
    <w:rsid w:val="006C1C4F"/>
    <w:rsid w:val="006D4EAC"/>
    <w:rsid w:val="006E30E0"/>
    <w:rsid w:val="006E324F"/>
    <w:rsid w:val="006F0342"/>
    <w:rsid w:val="006F2DF8"/>
    <w:rsid w:val="0073264F"/>
    <w:rsid w:val="00737504"/>
    <w:rsid w:val="0074248B"/>
    <w:rsid w:val="00744DC9"/>
    <w:rsid w:val="0075139F"/>
    <w:rsid w:val="00753E14"/>
    <w:rsid w:val="00762B8D"/>
    <w:rsid w:val="00784A24"/>
    <w:rsid w:val="00796651"/>
    <w:rsid w:val="007C6925"/>
    <w:rsid w:val="007D2F11"/>
    <w:rsid w:val="007D3C64"/>
    <w:rsid w:val="007E314B"/>
    <w:rsid w:val="007E43B7"/>
    <w:rsid w:val="007E61D2"/>
    <w:rsid w:val="007F0B72"/>
    <w:rsid w:val="007F2A20"/>
    <w:rsid w:val="0082204B"/>
    <w:rsid w:val="00832EE0"/>
    <w:rsid w:val="00844373"/>
    <w:rsid w:val="00857505"/>
    <w:rsid w:val="008646C5"/>
    <w:rsid w:val="00867877"/>
    <w:rsid w:val="00877308"/>
    <w:rsid w:val="00877FD7"/>
    <w:rsid w:val="00883395"/>
    <w:rsid w:val="008937E3"/>
    <w:rsid w:val="008A02E7"/>
    <w:rsid w:val="008A4E80"/>
    <w:rsid w:val="008B1A06"/>
    <w:rsid w:val="008B267C"/>
    <w:rsid w:val="00906566"/>
    <w:rsid w:val="009217A4"/>
    <w:rsid w:val="00931588"/>
    <w:rsid w:val="009421B7"/>
    <w:rsid w:val="009466F1"/>
    <w:rsid w:val="00952BC2"/>
    <w:rsid w:val="0095728C"/>
    <w:rsid w:val="00960D04"/>
    <w:rsid w:val="00964146"/>
    <w:rsid w:val="0097373E"/>
    <w:rsid w:val="009752BC"/>
    <w:rsid w:val="009828D7"/>
    <w:rsid w:val="009A07E3"/>
    <w:rsid w:val="009A1ECA"/>
    <w:rsid w:val="009A6D99"/>
    <w:rsid w:val="009D000C"/>
    <w:rsid w:val="009E0D33"/>
    <w:rsid w:val="009F47C9"/>
    <w:rsid w:val="009F6B6F"/>
    <w:rsid w:val="00A20337"/>
    <w:rsid w:val="00A305D5"/>
    <w:rsid w:val="00A4352A"/>
    <w:rsid w:val="00A43590"/>
    <w:rsid w:val="00A46A3C"/>
    <w:rsid w:val="00A5493C"/>
    <w:rsid w:val="00A54E1C"/>
    <w:rsid w:val="00A57616"/>
    <w:rsid w:val="00A618C5"/>
    <w:rsid w:val="00A62D64"/>
    <w:rsid w:val="00A64986"/>
    <w:rsid w:val="00A7221A"/>
    <w:rsid w:val="00A758BE"/>
    <w:rsid w:val="00A832DE"/>
    <w:rsid w:val="00A84B2B"/>
    <w:rsid w:val="00AA5044"/>
    <w:rsid w:val="00AD264B"/>
    <w:rsid w:val="00AD38D1"/>
    <w:rsid w:val="00AE1F77"/>
    <w:rsid w:val="00B01058"/>
    <w:rsid w:val="00B04E85"/>
    <w:rsid w:val="00B0774D"/>
    <w:rsid w:val="00B12694"/>
    <w:rsid w:val="00B20EF6"/>
    <w:rsid w:val="00B25090"/>
    <w:rsid w:val="00B260D8"/>
    <w:rsid w:val="00B269ED"/>
    <w:rsid w:val="00B41C21"/>
    <w:rsid w:val="00B51D16"/>
    <w:rsid w:val="00B52AD4"/>
    <w:rsid w:val="00B55500"/>
    <w:rsid w:val="00B568F4"/>
    <w:rsid w:val="00B63BA6"/>
    <w:rsid w:val="00B64689"/>
    <w:rsid w:val="00B70772"/>
    <w:rsid w:val="00B93AAC"/>
    <w:rsid w:val="00BA03B3"/>
    <w:rsid w:val="00BA3471"/>
    <w:rsid w:val="00BA4FE7"/>
    <w:rsid w:val="00BA625E"/>
    <w:rsid w:val="00BA7150"/>
    <w:rsid w:val="00BB1C1F"/>
    <w:rsid w:val="00BB52F3"/>
    <w:rsid w:val="00BC61F7"/>
    <w:rsid w:val="00BC6303"/>
    <w:rsid w:val="00C0271C"/>
    <w:rsid w:val="00C35F5C"/>
    <w:rsid w:val="00C51CEB"/>
    <w:rsid w:val="00C53D95"/>
    <w:rsid w:val="00C62651"/>
    <w:rsid w:val="00C629FD"/>
    <w:rsid w:val="00C63C9C"/>
    <w:rsid w:val="00C76125"/>
    <w:rsid w:val="00C76EC5"/>
    <w:rsid w:val="00CA590F"/>
    <w:rsid w:val="00CA6C61"/>
    <w:rsid w:val="00CF44C0"/>
    <w:rsid w:val="00CF4A37"/>
    <w:rsid w:val="00D1102C"/>
    <w:rsid w:val="00D2042E"/>
    <w:rsid w:val="00D23355"/>
    <w:rsid w:val="00D35C3E"/>
    <w:rsid w:val="00D4053C"/>
    <w:rsid w:val="00D464A3"/>
    <w:rsid w:val="00D60429"/>
    <w:rsid w:val="00D743DC"/>
    <w:rsid w:val="00D80552"/>
    <w:rsid w:val="00D83326"/>
    <w:rsid w:val="00D92C1D"/>
    <w:rsid w:val="00DB5FEC"/>
    <w:rsid w:val="00DE10EB"/>
    <w:rsid w:val="00DF12E9"/>
    <w:rsid w:val="00E05F63"/>
    <w:rsid w:val="00E06471"/>
    <w:rsid w:val="00E07DBC"/>
    <w:rsid w:val="00E153F4"/>
    <w:rsid w:val="00E33C8F"/>
    <w:rsid w:val="00E34E6F"/>
    <w:rsid w:val="00E36DF3"/>
    <w:rsid w:val="00E4095D"/>
    <w:rsid w:val="00E41DF1"/>
    <w:rsid w:val="00E5482B"/>
    <w:rsid w:val="00E5509E"/>
    <w:rsid w:val="00E707D7"/>
    <w:rsid w:val="00E766B1"/>
    <w:rsid w:val="00EA1A91"/>
    <w:rsid w:val="00EB1268"/>
    <w:rsid w:val="00EC53B2"/>
    <w:rsid w:val="00EE5DA5"/>
    <w:rsid w:val="00EF08CC"/>
    <w:rsid w:val="00EF0E8F"/>
    <w:rsid w:val="00EF4AF0"/>
    <w:rsid w:val="00EF6818"/>
    <w:rsid w:val="00F11C86"/>
    <w:rsid w:val="00F14017"/>
    <w:rsid w:val="00F301C2"/>
    <w:rsid w:val="00F30740"/>
    <w:rsid w:val="00F315DB"/>
    <w:rsid w:val="00F54A0D"/>
    <w:rsid w:val="00F57871"/>
    <w:rsid w:val="00F613DD"/>
    <w:rsid w:val="00F74B57"/>
    <w:rsid w:val="00FA2D8E"/>
    <w:rsid w:val="00FF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9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53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6D99"/>
  </w:style>
  <w:style w:type="paragraph" w:styleId="Pieddepage">
    <w:name w:val="footer"/>
    <w:basedOn w:val="Normal"/>
    <w:link w:val="PieddepageCar"/>
    <w:uiPriority w:val="99"/>
    <w:unhideWhenUsed/>
    <w:rsid w:val="009A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6D99"/>
  </w:style>
  <w:style w:type="paragraph" w:styleId="Paragraphedeliste">
    <w:name w:val="List Paragraph"/>
    <w:basedOn w:val="Normal"/>
    <w:link w:val="ParagraphedelisteCar"/>
    <w:uiPriority w:val="34"/>
    <w:qFormat/>
    <w:rsid w:val="009A6D99"/>
    <w:pPr>
      <w:ind w:left="720"/>
      <w:contextualSpacing/>
    </w:pPr>
  </w:style>
  <w:style w:type="table" w:styleId="Grilledutableau">
    <w:name w:val="Table Grid"/>
    <w:basedOn w:val="TableauNormal"/>
    <w:uiPriority w:val="59"/>
    <w:rsid w:val="009A6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BA62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ParagraphedelisteCar">
    <w:name w:val="Paragraphe de liste Car"/>
    <w:basedOn w:val="Policepardfaut"/>
    <w:link w:val="Paragraphedeliste"/>
    <w:uiPriority w:val="34"/>
    <w:rsid w:val="007C6925"/>
  </w:style>
  <w:style w:type="paragraph" w:styleId="Sansinterligne">
    <w:name w:val="No Spacing"/>
    <w:uiPriority w:val="1"/>
    <w:qFormat/>
    <w:rsid w:val="009F6B6F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292A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92A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BC61F7"/>
    <w:rPr>
      <w:i/>
      <w:iCs/>
      <w:color w:val="808080" w:themeColor="text1" w:themeTint="7F"/>
    </w:rPr>
  </w:style>
  <w:style w:type="character" w:styleId="Rfrenceple">
    <w:name w:val="Subtle Reference"/>
    <w:basedOn w:val="Policepardfaut"/>
    <w:uiPriority w:val="31"/>
    <w:qFormat/>
    <w:rsid w:val="00BC61F7"/>
    <w:rPr>
      <w:smallCaps/>
      <w:color w:val="C0504D" w:themeColor="accent2"/>
      <w:u w:val="single"/>
    </w:rPr>
  </w:style>
  <w:style w:type="paragraph" w:styleId="NormalWeb">
    <w:name w:val="Normal (Web)"/>
    <w:basedOn w:val="Normal"/>
    <w:uiPriority w:val="99"/>
    <w:unhideWhenUsed/>
    <w:rsid w:val="00B5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Trameclaire-Accent11">
    <w:name w:val="Trame claire - Accent 11"/>
    <w:basedOn w:val="TableauNormal"/>
    <w:uiPriority w:val="60"/>
    <w:rsid w:val="00FF51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Ombrageclair2">
    <w:name w:val="Ombrage clair2"/>
    <w:basedOn w:val="TableauNormal"/>
    <w:uiPriority w:val="60"/>
    <w:rsid w:val="004717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re2Car">
    <w:name w:val="Titre 2 Car"/>
    <w:basedOn w:val="Policepardfaut"/>
    <w:link w:val="Titre2"/>
    <w:uiPriority w:val="9"/>
    <w:rsid w:val="00E153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27D2C-9A07-4718-BC04-F863C564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5145</TotalTime>
  <Pages>4</Pages>
  <Words>807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2017-09-11T14:31:00Z</cp:lastPrinted>
  <dcterms:created xsi:type="dcterms:W3CDTF">2015-06-19T06:30:00Z</dcterms:created>
  <dcterms:modified xsi:type="dcterms:W3CDTF">2017-09-28T08:59:00Z</dcterms:modified>
</cp:coreProperties>
</file>