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overflowPunct w:val="false"/>
        <w:autoSpaceDE w:val="false"/>
        <w:jc w:val="center"/>
        <w:textAlignment w:val="baseline"/>
        <w:rPr>
          <w:rFonts w:ascii="Calibri" w:hAnsi="Calibri" w:cs="Calibri"/>
          <w:b/>
          <w:b/>
          <w:color w:val="4F81BD"/>
          <w:sz w:val="32"/>
          <w:szCs w:val="32"/>
          <w:lang w:eastAsia="fr-FR"/>
        </w:rPr>
      </w:pPr>
      <w:r>
        <w:rPr>
          <w:rFonts w:cs="Calibri" w:ascii="Calibri" w:hAnsi="Calibri"/>
          <w:b/>
          <w:color w:val="4F81BD"/>
          <w:sz w:val="32"/>
          <w:szCs w:val="32"/>
          <w:lang w:eastAsia="fr-FR"/>
        </w:rPr>
        <w:t>Accord de méthode</w:t>
      </w:r>
    </w:p>
    <w:p>
      <w:pPr>
        <w:pStyle w:val="Normal"/>
        <w:pBdr>
          <w:top w:val="single" w:sz="4" w:space="1" w:color="000000"/>
          <w:left w:val="single" w:sz="4" w:space="4" w:color="000000"/>
          <w:bottom w:val="single" w:sz="4" w:space="1" w:color="000000"/>
          <w:right w:val="single" w:sz="4" w:space="4" w:color="000000"/>
        </w:pBdr>
        <w:overflowPunct w:val="false"/>
        <w:autoSpaceDE w:val="false"/>
        <w:jc w:val="center"/>
        <w:textAlignment w:val="baseline"/>
        <w:rPr>
          <w:rFonts w:ascii="Times New Roman" w:hAnsi="Times New Roman" w:cs="Times New Roman"/>
          <w:b/>
          <w:b/>
          <w:color w:val="000000"/>
          <w:szCs w:val="20"/>
          <w:bdr w:val="single" w:sz="4" w:space="0" w:color="000000"/>
          <w:lang w:eastAsia="fr-FR"/>
        </w:rPr>
      </w:pPr>
      <w:r>
        <w:rPr>
          <w:rFonts w:cs="Calibri" w:ascii="Calibri" w:hAnsi="Calibri"/>
          <w:b/>
          <w:color w:val="4F81BD"/>
          <w:sz w:val="32"/>
          <w:szCs w:val="32"/>
          <w:lang w:eastAsia="fr-FR"/>
        </w:rPr>
        <w:t>Négociation d’un nouvel accord relatif à l’aménagement du temps de travail au sein de l’U.E.S.</w:t>
      </w:r>
    </w:p>
    <w:p>
      <w:pPr>
        <w:pStyle w:val="Msonormalcxspmiddle"/>
        <w:overflowPunct w:val="false"/>
        <w:autoSpaceDE w:val="false"/>
        <w:textAlignment w:val="baseline"/>
        <w:rPr>
          <w:rFonts w:ascii="Calibri" w:hAnsi="Calibri" w:cs="Calibri"/>
          <w:b/>
          <w:b/>
          <w:color w:val="000000"/>
          <w:szCs w:val="20"/>
          <w:bdr w:val="single" w:sz="4" w:space="0" w:color="000000"/>
          <w:lang w:eastAsia="fr-FR"/>
        </w:rPr>
      </w:pPr>
      <w:r>
        <w:rPr>
          <w:rFonts w:cs="Calibri" w:ascii="Calibri" w:hAnsi="Calibri"/>
          <w:b/>
          <w:color w:val="000000"/>
          <w:szCs w:val="20"/>
          <w:bdr w:val="single" w:sz="4" w:space="0" w:color="000000"/>
          <w:lang w:eastAsia="fr-FR"/>
        </w:rPr>
      </w:r>
    </w:p>
    <w:p>
      <w:pPr>
        <w:pStyle w:val="Heading9"/>
        <w:keepLines w:val="false"/>
        <w:numPr>
          <w:ilvl w:val="8"/>
          <w:numId w:val="1"/>
        </w:numPr>
        <w:overflowPunct w:val="false"/>
        <w:autoSpaceDE w:val="false"/>
        <w:spacing w:before="0" w:after="0"/>
        <w:textAlignment w:val="baseline"/>
        <w:rPr>
          <w:rFonts w:ascii="Calibri" w:hAnsi="Calibri" w:cs="Calibri"/>
          <w:b/>
          <w:b/>
          <w:i w:val="false"/>
          <w:i w:val="false"/>
          <w:iCs w:val="false"/>
          <w:color w:val="4F81BD"/>
          <w:sz w:val="32"/>
          <w:szCs w:val="32"/>
          <w:lang w:eastAsia="fr-FR"/>
        </w:rPr>
      </w:pPr>
      <w:r>
        <w:rPr>
          <w:rFonts w:cs="Calibri" w:ascii="Calibri" w:hAnsi="Calibri"/>
          <w:b/>
          <w:i w:val="false"/>
          <w:iCs w:val="false"/>
          <w:color w:val="4F81BD"/>
          <w:sz w:val="32"/>
          <w:szCs w:val="32"/>
          <w:lang w:eastAsia="fr-FR"/>
        </w:rPr>
        <w:t>Préambule</w:t>
      </w:r>
    </w:p>
    <w:p>
      <w:pPr>
        <w:pStyle w:val="Normal"/>
        <w:rPr>
          <w:rFonts w:ascii="Calibri" w:hAnsi="Calibri" w:cs="Calibri"/>
          <w:b/>
          <w:b/>
          <w:i/>
          <w:i/>
          <w:iCs/>
          <w:color w:val="4F81BD"/>
          <w:sz w:val="32"/>
          <w:szCs w:val="32"/>
          <w:lang w:eastAsia="fr-FR"/>
        </w:rPr>
      </w:pPr>
      <w:r>
        <w:rPr>
          <w:rFonts w:cs="Calibri" w:ascii="Calibri" w:hAnsi="Calibri"/>
          <w:b/>
          <w:i/>
          <w:iCs/>
          <w:color w:val="4F81BD"/>
          <w:sz w:val="32"/>
          <w:szCs w:val="32"/>
          <w:lang w:eastAsia="fr-FR"/>
        </w:rPr>
      </w:r>
    </w:p>
    <w:p>
      <w:pPr>
        <w:pStyle w:val="Normal"/>
        <w:suppressAutoHyphens w:val="true"/>
        <w:rPr/>
      </w:pPr>
      <w:r>
        <w:rPr>
          <w:rFonts w:cs="Arial" w:ascii="Calibri" w:hAnsi="Calibri"/>
          <w:color w:val="000000"/>
          <w:sz w:val="24"/>
          <w:szCs w:val="24"/>
        </w:rPr>
        <w:t>L’organisation de l’Association Don Bosco a considérablement évolué depuis 2005, date de la signature du dernier accord relatif à l’aménagement de temps de travail, par :</w:t>
      </w:r>
    </w:p>
    <w:p>
      <w:pPr>
        <w:pStyle w:val="Normal"/>
        <w:numPr>
          <w:ilvl w:val="0"/>
          <w:numId w:val="6"/>
        </w:numPr>
        <w:suppressAutoHyphens w:val="true"/>
        <w:rPr>
          <w:rFonts w:ascii="Calibri" w:hAnsi="Calibri" w:cs="Arial"/>
          <w:color w:val="000000"/>
          <w:sz w:val="24"/>
          <w:szCs w:val="24"/>
        </w:rPr>
      </w:pPr>
      <w:r>
        <w:rPr>
          <w:rFonts w:cs="Arial" w:ascii="Calibri" w:hAnsi="Calibri"/>
          <w:color w:val="000000"/>
          <w:sz w:val="24"/>
          <w:szCs w:val="24"/>
        </w:rPr>
        <w:t>la création de nouveaux pôles d’activité : le pôle En Jeux d’Enfance, le pôle Initiatives sociales,</w:t>
      </w:r>
    </w:p>
    <w:p>
      <w:pPr>
        <w:pStyle w:val="Normal"/>
        <w:numPr>
          <w:ilvl w:val="0"/>
          <w:numId w:val="6"/>
        </w:numPr>
        <w:suppressAutoHyphens w:val="true"/>
        <w:rPr/>
      </w:pPr>
      <w:r>
        <w:rPr>
          <w:rFonts w:cs="Arial" w:ascii="Calibri" w:hAnsi="Calibri"/>
          <w:color w:val="000000"/>
          <w:sz w:val="24"/>
          <w:szCs w:val="24"/>
        </w:rPr>
        <w:t>l’intégration d’une nouvelle convention collective : La CCN ALISFA du 4 Juin 1983,</w:t>
      </w:r>
    </w:p>
    <w:p>
      <w:pPr>
        <w:pStyle w:val="Normal"/>
        <w:numPr>
          <w:ilvl w:val="0"/>
          <w:numId w:val="6"/>
        </w:numPr>
        <w:suppressAutoHyphens w:val="true"/>
        <w:rPr>
          <w:rFonts w:ascii="Calibri" w:hAnsi="Calibri" w:cs="Arial"/>
          <w:color w:val="000000"/>
          <w:sz w:val="24"/>
          <w:szCs w:val="24"/>
        </w:rPr>
      </w:pPr>
      <w:r>
        <w:rPr>
          <w:rFonts w:eastAsia="Calibri" w:cs="Calibri" w:ascii="Calibri" w:hAnsi="Calibri"/>
          <w:color w:val="000000"/>
          <w:sz w:val="24"/>
          <w:szCs w:val="24"/>
        </w:rPr>
        <w:t xml:space="preserve"> </w:t>
      </w:r>
      <w:r>
        <w:rPr>
          <w:rFonts w:cs="Arial" w:ascii="Calibri" w:hAnsi="Calibri"/>
          <w:color w:val="000000"/>
          <w:sz w:val="24"/>
          <w:szCs w:val="24"/>
        </w:rPr>
        <w:t>la création de l’UES intégrant le GIE du Leck (ex Buanderie Centrale) et la SCIC de l’Assiette Coopérative (ex la Cuisine Centrale).</w:t>
      </w:r>
    </w:p>
    <w:p>
      <w:pPr>
        <w:pStyle w:val="Normal"/>
        <w:tabs>
          <w:tab w:val="left" w:pos="1410" w:leader="none"/>
        </w:tabs>
        <w:suppressAutoHyphens w:val="true"/>
        <w:ind w:left="420" w:hanging="0"/>
        <w:rPr>
          <w:rFonts w:ascii="Calibri" w:hAnsi="Calibri" w:cs="Arial"/>
          <w:color w:val="000000"/>
          <w:sz w:val="24"/>
          <w:szCs w:val="24"/>
        </w:rPr>
      </w:pPr>
      <w:r>
        <w:rPr>
          <w:rFonts w:cs="Arial" w:ascii="Calibri" w:hAnsi="Calibri"/>
          <w:color w:val="000000"/>
          <w:sz w:val="24"/>
          <w:szCs w:val="24"/>
        </w:rPr>
        <w:tab/>
      </w:r>
    </w:p>
    <w:p>
      <w:pPr>
        <w:pStyle w:val="Normal"/>
        <w:suppressAutoHyphens w:val="true"/>
        <w:rPr>
          <w:rFonts w:ascii="Calibri" w:hAnsi="Calibri" w:cs="Arial"/>
          <w:color w:val="000000"/>
          <w:sz w:val="24"/>
          <w:szCs w:val="24"/>
        </w:rPr>
      </w:pPr>
      <w:r>
        <w:rPr>
          <w:rFonts w:cs="Arial" w:ascii="Calibri" w:hAnsi="Calibri"/>
          <w:color w:val="000000"/>
          <w:sz w:val="24"/>
          <w:szCs w:val="24"/>
        </w:rPr>
      </w:r>
    </w:p>
    <w:p>
      <w:pPr>
        <w:pStyle w:val="Normal"/>
        <w:suppressAutoHyphens w:val="true"/>
        <w:rPr>
          <w:rFonts w:ascii="Calibri" w:hAnsi="Calibri" w:cs="Arial"/>
          <w:color w:val="000000"/>
          <w:sz w:val="24"/>
          <w:szCs w:val="24"/>
        </w:rPr>
      </w:pPr>
      <w:r>
        <w:rPr>
          <w:rFonts w:cs="Arial" w:ascii="Calibri" w:hAnsi="Calibri"/>
          <w:color w:val="000000"/>
          <w:sz w:val="24"/>
          <w:szCs w:val="24"/>
        </w:rPr>
        <w:t>Au vu de l’évolution de l’Association et de la législation du travail, l’Association souhaite adapter les règles de gestion du temps définies dans l’accord de 2005 compte tenu :</w:t>
      </w:r>
    </w:p>
    <w:p>
      <w:pPr>
        <w:pStyle w:val="Normal"/>
        <w:numPr>
          <w:ilvl w:val="0"/>
          <w:numId w:val="7"/>
        </w:numPr>
        <w:suppressAutoHyphens w:val="true"/>
        <w:rPr>
          <w:rFonts w:ascii="Calibri" w:hAnsi="Calibri" w:cs="Arial"/>
          <w:color w:val="000000"/>
          <w:sz w:val="24"/>
          <w:szCs w:val="24"/>
        </w:rPr>
      </w:pPr>
      <w:r>
        <w:rPr>
          <w:rFonts w:cs="Arial" w:ascii="Calibri" w:hAnsi="Calibri"/>
          <w:color w:val="000000"/>
          <w:sz w:val="24"/>
          <w:szCs w:val="24"/>
        </w:rPr>
        <w:t>Du périmètre restreint de cet accord,</w:t>
      </w:r>
    </w:p>
    <w:p>
      <w:pPr>
        <w:pStyle w:val="Normal"/>
        <w:numPr>
          <w:ilvl w:val="0"/>
          <w:numId w:val="7"/>
        </w:numPr>
        <w:suppressAutoHyphens w:val="true"/>
        <w:rPr/>
      </w:pPr>
      <w:r>
        <w:rPr>
          <w:rFonts w:cs="Arial" w:ascii="Calibri" w:hAnsi="Calibri"/>
          <w:color w:val="000000"/>
          <w:sz w:val="24"/>
          <w:szCs w:val="24"/>
        </w:rPr>
        <w:t>De la réglementation relative au temps de travail depuis notamment la Loi du 20 août 2008,</w:t>
      </w:r>
    </w:p>
    <w:p>
      <w:pPr>
        <w:pStyle w:val="Normal"/>
        <w:numPr>
          <w:ilvl w:val="0"/>
          <w:numId w:val="2"/>
        </w:numPr>
        <w:suppressAutoHyphens w:val="true"/>
        <w:rPr>
          <w:rFonts w:ascii="Calibri" w:hAnsi="Calibri" w:cs="Arial"/>
          <w:color w:val="000000"/>
          <w:sz w:val="24"/>
          <w:szCs w:val="24"/>
        </w:rPr>
      </w:pPr>
      <w:r>
        <w:rPr>
          <w:rFonts w:cs="Arial" w:ascii="Calibri" w:hAnsi="Calibri"/>
          <w:color w:val="000000"/>
          <w:sz w:val="24"/>
          <w:szCs w:val="24"/>
        </w:rPr>
        <w:t>De la recherche d’une harmonisation des règles de gestion au sein de l’UES.</w:t>
      </w:r>
    </w:p>
    <w:p>
      <w:pPr>
        <w:pStyle w:val="Normal"/>
        <w:rPr>
          <w:rFonts w:ascii="Calibri" w:hAnsi="Calibri" w:cs="Arial"/>
          <w:color w:val="000000"/>
          <w:sz w:val="24"/>
          <w:szCs w:val="24"/>
        </w:rPr>
      </w:pPr>
      <w:r>
        <w:rPr>
          <w:rFonts w:cs="Arial" w:ascii="Calibri" w:hAnsi="Calibri"/>
          <w:color w:val="000000"/>
          <w:sz w:val="24"/>
          <w:szCs w:val="24"/>
        </w:rPr>
      </w:r>
    </w:p>
    <w:p>
      <w:pPr>
        <w:pStyle w:val="Normal"/>
        <w:spacing w:before="240" w:after="0"/>
        <w:rPr>
          <w:rFonts w:ascii="Calibri" w:hAnsi="Calibri" w:cs="Calibri"/>
          <w:color w:val="000000"/>
          <w:sz w:val="24"/>
          <w:szCs w:val="24"/>
          <w:lang w:eastAsia="fr-FR"/>
        </w:rPr>
      </w:pPr>
      <w:r>
        <w:rPr>
          <w:rFonts w:cs="Calibri" w:ascii="Calibri" w:hAnsi="Calibri"/>
          <w:color w:val="000000"/>
          <w:sz w:val="24"/>
          <w:szCs w:val="24"/>
          <w:lang w:eastAsia="fr-FR"/>
        </w:rPr>
        <w:t>C’est dans ce contexte qu’après avoir dénoncé de façon unilatérale l’accord de 2005, l’Association réunit les organisations syndicales afin de prévoir ensemble la méthodologie et les moyens à mettre en place pour aboutir à une négociation d’un nouvel accord relatif à l’aménagement du temps de travail au sein de l’UES.</w:t>
      </w:r>
    </w:p>
    <w:p>
      <w:pPr>
        <w:pStyle w:val="Normal"/>
        <w:spacing w:before="240" w:after="0"/>
        <w:rPr>
          <w:rFonts w:ascii="Calibri" w:hAnsi="Calibri" w:cs="Calibri"/>
          <w:color w:val="000000"/>
          <w:sz w:val="24"/>
          <w:szCs w:val="24"/>
          <w:lang w:eastAsia="fr-FR"/>
        </w:rPr>
      </w:pPr>
      <w:r>
        <w:rPr>
          <w:rFonts w:cs="Calibri" w:ascii="Calibri" w:hAnsi="Calibri"/>
          <w:color w:val="000000"/>
          <w:sz w:val="24"/>
          <w:szCs w:val="24"/>
          <w:lang w:eastAsia="fr-FR"/>
        </w:rPr>
        <w:t>A ce titre, les parties ont souhaité que la méthode et le calendrier des négociations soient partagés.</w:t>
      </w:r>
    </w:p>
    <w:p>
      <w:pPr>
        <w:pStyle w:val="Normal"/>
        <w:rPr>
          <w:rFonts w:ascii="Calibri" w:hAnsi="Calibri" w:cs="Calibri"/>
          <w:color w:val="000000"/>
          <w:sz w:val="24"/>
          <w:szCs w:val="24"/>
          <w:lang w:eastAsia="fr-FR"/>
        </w:rPr>
      </w:pPr>
      <w:r>
        <w:rPr>
          <w:rFonts w:cs="Calibri" w:ascii="Calibri" w:hAnsi="Calibri"/>
          <w:color w:val="000000"/>
          <w:sz w:val="24"/>
          <w:szCs w:val="24"/>
          <w:lang w:eastAsia="fr-FR"/>
        </w:rPr>
      </w:r>
    </w:p>
    <w:p>
      <w:pPr>
        <w:pStyle w:val="Normal"/>
        <w:rPr>
          <w:rFonts w:ascii="Calibri" w:hAnsi="Calibri" w:cs="Calibri"/>
          <w:color w:val="000000"/>
          <w:sz w:val="24"/>
          <w:lang w:eastAsia="fr-FR"/>
        </w:rPr>
      </w:pPr>
      <w:r>
        <w:rPr>
          <w:rFonts w:cs="Calibri" w:ascii="Calibri" w:hAnsi="Calibri"/>
          <w:color w:val="000000"/>
          <w:sz w:val="24"/>
          <w:lang w:eastAsia="fr-FR"/>
        </w:rPr>
        <w:t>Les parties rappellent qu’elles s’inscrivent dans le cadre de cette négociation sur des principes de loyauté et de confiance mutuelle interdisant toutes pratiques déloyales.</w:t>
      </w:r>
    </w:p>
    <w:p>
      <w:pPr>
        <w:pStyle w:val="Normal"/>
        <w:spacing w:before="240" w:after="280"/>
        <w:contextualSpacing/>
        <w:rPr>
          <w:rFonts w:ascii="Calibri" w:hAnsi="Calibri" w:cs="Calibri"/>
          <w:color w:val="000000"/>
          <w:sz w:val="24"/>
          <w:szCs w:val="24"/>
          <w:lang w:eastAsia="fr-FR"/>
        </w:rPr>
      </w:pPr>
      <w:r>
        <w:rPr>
          <w:rFonts w:cs="Calibri" w:ascii="Calibri" w:hAnsi="Calibri"/>
          <w:color w:val="000000"/>
          <w:sz w:val="24"/>
          <w:szCs w:val="24"/>
          <w:lang w:eastAsia="fr-FR"/>
        </w:rPr>
      </w:r>
    </w:p>
    <w:p>
      <w:pPr>
        <w:pStyle w:val="Normal"/>
        <w:suppressAutoHyphens w:val="true"/>
        <w:rPr>
          <w:rFonts w:ascii="Calibri" w:hAnsi="Calibri" w:cs="Arial"/>
          <w:color w:val="000000"/>
          <w:sz w:val="24"/>
          <w:szCs w:val="24"/>
        </w:rPr>
      </w:pPr>
      <w:r>
        <w:rPr>
          <w:rFonts w:cs="Calibri" w:ascii="Calibri" w:hAnsi="Calibri"/>
          <w:b/>
          <w:i/>
          <w:color w:val="548DD4"/>
          <w:sz w:val="32"/>
          <w:szCs w:val="32"/>
        </w:rPr>
        <w:t>Article 1 : Objet</w:t>
      </w:r>
    </w:p>
    <w:p>
      <w:pPr>
        <w:pStyle w:val="Normal"/>
        <w:spacing w:before="240" w:after="0"/>
        <w:rPr/>
      </w:pPr>
      <w:r>
        <w:rPr>
          <w:rFonts w:cs="Calibri" w:ascii="Calibri" w:hAnsi="Calibri"/>
          <w:color w:val="000000"/>
          <w:sz w:val="24"/>
          <w:szCs w:val="20"/>
          <w:lang w:eastAsia="fr-FR"/>
        </w:rPr>
        <w:t>Le présent accord a pour objet de préciser les modalités de négociation d’un nouvel accord d’entreprise relatif à l’aménagement du temps de travail, à savoir de définir</w:t>
      </w:r>
      <w:r>
        <w:rPr>
          <w:rFonts w:cs="Calibri" w:ascii="Calibri" w:hAnsi="Calibri"/>
          <w:color w:val="FF0000"/>
          <w:sz w:val="24"/>
          <w:szCs w:val="20"/>
          <w:lang w:eastAsia="fr-FR"/>
        </w:rPr>
        <w:t xml:space="preserve"> </w:t>
      </w:r>
      <w:r>
        <w:rPr>
          <w:rFonts w:cs="Calibri" w:ascii="Calibri" w:hAnsi="Calibri"/>
          <w:color w:val="000000"/>
          <w:sz w:val="24"/>
          <w:szCs w:val="20"/>
          <w:lang w:eastAsia="fr-FR"/>
        </w:rPr>
        <w:t>:</w:t>
      </w:r>
    </w:p>
    <w:p>
      <w:pPr>
        <w:pStyle w:val="Normal"/>
        <w:numPr>
          <w:ilvl w:val="0"/>
          <w:numId w:val="4"/>
        </w:numPr>
        <w:spacing w:before="0" w:after="0"/>
        <w:jc w:val="left"/>
        <w:rPr>
          <w:rFonts w:ascii="Calibri" w:hAnsi="Calibri" w:cs="Calibri"/>
          <w:color w:val="000000"/>
          <w:sz w:val="24"/>
          <w:szCs w:val="20"/>
          <w:lang w:eastAsia="fr-FR"/>
        </w:rPr>
      </w:pPr>
      <w:r>
        <w:rPr>
          <w:rFonts w:cs="Calibri" w:ascii="Calibri" w:hAnsi="Calibri"/>
          <w:color w:val="000000"/>
          <w:sz w:val="24"/>
          <w:szCs w:val="20"/>
          <w:lang w:eastAsia="fr-FR"/>
        </w:rPr>
        <w:t>la composition de l’instance de négociation ;</w:t>
      </w:r>
    </w:p>
    <w:p>
      <w:pPr>
        <w:pStyle w:val="Normal"/>
        <w:numPr>
          <w:ilvl w:val="0"/>
          <w:numId w:val="4"/>
        </w:numPr>
        <w:spacing w:before="0" w:after="0"/>
        <w:jc w:val="left"/>
        <w:rPr>
          <w:rFonts w:ascii="Calibri" w:hAnsi="Calibri" w:cs="Calibri"/>
          <w:color w:val="000000"/>
          <w:sz w:val="24"/>
          <w:szCs w:val="20"/>
          <w:lang w:eastAsia="fr-FR"/>
        </w:rPr>
      </w:pPr>
      <w:r>
        <w:rPr>
          <w:rFonts w:cs="Calibri" w:ascii="Calibri" w:hAnsi="Calibri"/>
          <w:color w:val="000000"/>
          <w:sz w:val="24"/>
          <w:szCs w:val="20"/>
          <w:lang w:eastAsia="fr-FR"/>
        </w:rPr>
        <w:t>les modalités de la négociation ;</w:t>
      </w:r>
    </w:p>
    <w:p>
      <w:pPr>
        <w:pStyle w:val="Normal"/>
        <w:numPr>
          <w:ilvl w:val="0"/>
          <w:numId w:val="4"/>
        </w:numPr>
        <w:spacing w:before="0" w:after="280"/>
        <w:jc w:val="left"/>
        <w:rPr>
          <w:rFonts w:ascii="Calibri" w:hAnsi="Calibri" w:cs="Calibri"/>
          <w:color w:val="000000"/>
          <w:sz w:val="24"/>
          <w:szCs w:val="20"/>
          <w:lang w:eastAsia="fr-FR"/>
        </w:rPr>
      </w:pPr>
      <w:r>
        <w:rPr>
          <w:rFonts w:cs="Calibri" w:ascii="Calibri" w:hAnsi="Calibri"/>
          <w:color w:val="000000"/>
          <w:sz w:val="24"/>
          <w:szCs w:val="20"/>
          <w:lang w:eastAsia="fr-FR"/>
        </w:rPr>
        <w:t>le calendrier de la négociation.</w:t>
      </w:r>
    </w:p>
    <w:p>
      <w:pPr>
        <w:pStyle w:val="Normal"/>
        <w:spacing w:before="240" w:after="280"/>
        <w:contextualSpacing/>
        <w:jc w:val="left"/>
        <w:rPr>
          <w:rFonts w:ascii="Calibri" w:hAnsi="Calibri" w:cs="Calibri"/>
          <w:color w:val="000000"/>
          <w:sz w:val="24"/>
          <w:szCs w:val="20"/>
          <w:lang w:eastAsia="fr-FR"/>
        </w:rPr>
      </w:pPr>
      <w:r>
        <w:rPr>
          <w:rFonts w:cs="Calibri" w:ascii="Calibri" w:hAnsi="Calibri"/>
          <w:color w:val="000000"/>
          <w:sz w:val="24"/>
          <w:szCs w:val="20"/>
          <w:lang w:eastAsia="fr-FR"/>
        </w:rPr>
      </w:r>
    </w:p>
    <w:p>
      <w:pPr>
        <w:pStyle w:val="Style13"/>
        <w:rPr>
          <w:rFonts w:ascii="Calibri" w:hAnsi="Calibri" w:cs="Calibri"/>
          <w:b/>
          <w:b/>
          <w:color w:val="000000"/>
          <w:spacing w:val="0"/>
          <w:sz w:val="32"/>
          <w:szCs w:val="32"/>
          <w:lang w:eastAsia="fr-FR"/>
        </w:rPr>
      </w:pPr>
      <w:r>
        <w:rPr>
          <w:rFonts w:cs="Calibri" w:ascii="Calibri" w:hAnsi="Calibri"/>
          <w:b/>
          <w:color w:val="000000"/>
          <w:spacing w:val="0"/>
          <w:sz w:val="32"/>
          <w:szCs w:val="32"/>
          <w:lang w:eastAsia="fr-FR"/>
        </w:rPr>
      </w:r>
    </w:p>
    <w:p>
      <w:pPr>
        <w:pStyle w:val="Style13"/>
        <w:rPr>
          <w:rFonts w:ascii="Calibri" w:hAnsi="Calibri" w:cs="Calibri"/>
          <w:b/>
          <w:b/>
          <w:spacing w:val="0"/>
          <w:sz w:val="32"/>
          <w:szCs w:val="32"/>
        </w:rPr>
      </w:pPr>
      <w:r>
        <w:rPr>
          <w:rFonts w:cs="Calibri" w:ascii="Calibri" w:hAnsi="Calibri"/>
          <w:b/>
          <w:spacing w:val="0"/>
          <w:sz w:val="32"/>
          <w:szCs w:val="32"/>
        </w:rPr>
        <w:t>Article 2 : Composition de l’instance de négociation</w:t>
      </w:r>
    </w:p>
    <w:p>
      <w:pPr>
        <w:pStyle w:val="Normal"/>
        <w:spacing w:before="240" w:after="0"/>
        <w:rPr>
          <w:rFonts w:ascii="Calibri" w:hAnsi="Calibri" w:cs="Calibri"/>
          <w:color w:val="000000"/>
          <w:sz w:val="24"/>
          <w:szCs w:val="24"/>
          <w:lang w:eastAsia="fr-FR"/>
        </w:rPr>
      </w:pPr>
      <w:r>
        <w:rPr>
          <w:rFonts w:cs="Calibri" w:ascii="Calibri" w:hAnsi="Calibri"/>
          <w:color w:val="000000"/>
          <w:sz w:val="24"/>
          <w:szCs w:val="24"/>
          <w:lang w:eastAsia="fr-FR"/>
        </w:rPr>
        <w:t>L’instance de négociation est composée :</w:t>
      </w:r>
    </w:p>
    <w:p>
      <w:pPr>
        <w:pStyle w:val="Normal"/>
        <w:numPr>
          <w:ilvl w:val="0"/>
          <w:numId w:val="4"/>
        </w:numPr>
        <w:spacing w:before="240" w:after="0"/>
        <w:rPr>
          <w:rFonts w:ascii="Calibri" w:hAnsi="Calibri" w:cs="Calibri"/>
          <w:color w:val="000000"/>
          <w:sz w:val="24"/>
          <w:szCs w:val="24"/>
          <w:lang w:eastAsia="fr-FR"/>
        </w:rPr>
      </w:pPr>
      <w:r>
        <w:rPr>
          <w:rFonts w:cs="Calibri" w:ascii="Calibri" w:hAnsi="Calibri"/>
          <w:color w:val="000000"/>
          <w:sz w:val="24"/>
          <w:szCs w:val="24"/>
          <w:lang w:eastAsia="fr-FR"/>
        </w:rPr>
        <w:t>d’une délégation de l’employeur : Directeur Général, DRH, DAF, RA assistés d’un ou deux collaborateurs.</w:t>
      </w:r>
    </w:p>
    <w:p>
      <w:pPr>
        <w:pStyle w:val="Normal"/>
        <w:numPr>
          <w:ilvl w:val="0"/>
          <w:numId w:val="4"/>
        </w:numPr>
        <w:spacing w:before="240" w:after="0"/>
        <w:rPr/>
      </w:pPr>
      <w:r>
        <w:rPr>
          <w:rFonts w:cs="Calibri" w:ascii="Calibri" w:hAnsi="Calibri"/>
          <w:color w:val="000000"/>
          <w:sz w:val="24"/>
          <w:szCs w:val="24"/>
          <w:lang w:eastAsia="fr-FR"/>
        </w:rPr>
        <w:t>d’une délégation syndicale pour chaque organisation syndicale représentative au sein de l’U.E.S., à savoir :</w:t>
      </w:r>
    </w:p>
    <w:p>
      <w:pPr>
        <w:pStyle w:val="Normal"/>
        <w:numPr>
          <w:ilvl w:val="1"/>
          <w:numId w:val="4"/>
        </w:numPr>
        <w:spacing w:before="240" w:after="0"/>
        <w:rPr>
          <w:rFonts w:ascii="Calibri" w:hAnsi="Calibri" w:cs="Calibri"/>
          <w:color w:val="000000"/>
          <w:sz w:val="24"/>
          <w:szCs w:val="24"/>
          <w:lang w:eastAsia="fr-FR"/>
        </w:rPr>
      </w:pPr>
      <w:r>
        <w:rPr>
          <w:rFonts w:eastAsia="Calibri" w:cs="Calibri" w:ascii="Calibri" w:hAnsi="Calibri"/>
          <w:color w:val="000000"/>
          <w:sz w:val="24"/>
          <w:szCs w:val="24"/>
          <w:lang w:eastAsia="fr-FR"/>
        </w:rPr>
        <w:t xml:space="preserve"> </w:t>
      </w:r>
      <w:r>
        <w:rPr>
          <w:rFonts w:cs="Calibri" w:ascii="Calibri" w:hAnsi="Calibri"/>
          <w:color w:val="000000"/>
          <w:sz w:val="24"/>
          <w:szCs w:val="24"/>
          <w:lang w:eastAsia="fr-FR"/>
        </w:rPr>
        <w:t>la déléguée syndicale CFDT + un membre de la section syndicale CFDT</w:t>
      </w:r>
    </w:p>
    <w:p>
      <w:pPr>
        <w:pStyle w:val="Normal"/>
        <w:numPr>
          <w:ilvl w:val="1"/>
          <w:numId w:val="4"/>
        </w:numPr>
        <w:spacing w:before="240" w:after="0"/>
        <w:rPr>
          <w:rFonts w:ascii="Calibri" w:hAnsi="Calibri" w:cs="Calibri"/>
          <w:color w:val="000000"/>
          <w:sz w:val="24"/>
          <w:szCs w:val="24"/>
          <w:lang w:eastAsia="fr-FR"/>
        </w:rPr>
      </w:pPr>
      <w:r>
        <w:rPr>
          <w:rFonts w:cs="Calibri" w:ascii="Calibri" w:hAnsi="Calibri"/>
          <w:color w:val="000000"/>
          <w:sz w:val="24"/>
          <w:szCs w:val="24"/>
          <w:lang w:eastAsia="fr-FR"/>
        </w:rPr>
        <w:t>Le délégué syndical CGT + un membre de la section syndicale CGT</w:t>
      </w:r>
    </w:p>
    <w:p>
      <w:pPr>
        <w:pStyle w:val="Normal"/>
        <w:numPr>
          <w:ilvl w:val="1"/>
          <w:numId w:val="4"/>
        </w:numPr>
        <w:spacing w:before="240" w:after="0"/>
        <w:rPr/>
      </w:pPr>
      <w:r>
        <w:rPr>
          <w:rFonts w:cs="Calibri" w:ascii="Calibri" w:hAnsi="Calibri"/>
          <w:color w:val="000000"/>
          <w:sz w:val="24"/>
          <w:szCs w:val="24"/>
          <w:lang w:eastAsia="fr-FR"/>
        </w:rPr>
        <w:t>La déléguée syndicale SUD + un membre de la section syndicale SUD</w:t>
      </w:r>
    </w:p>
    <w:p>
      <w:pPr>
        <w:pStyle w:val="Normal"/>
        <w:spacing w:before="240" w:after="0"/>
        <w:rPr/>
      </w:pPr>
      <w:r>
        <w:rPr>
          <w:rFonts w:cs="Calibri" w:ascii="Calibri" w:hAnsi="Calibri"/>
          <w:color w:val="000000"/>
          <w:sz w:val="24"/>
          <w:szCs w:val="24"/>
          <w:lang w:eastAsia="fr-FR"/>
        </w:rPr>
        <w:t>Les parties rappellent l’importance de la constance des membres des délégations pour garantir une négociation optimale.</w:t>
      </w:r>
    </w:p>
    <w:p>
      <w:pPr>
        <w:pStyle w:val="Normal"/>
        <w:spacing w:before="240" w:after="0"/>
        <w:rPr>
          <w:rFonts w:ascii="Calibri" w:hAnsi="Calibri" w:cs="Calibri"/>
          <w:color w:val="000000"/>
          <w:sz w:val="24"/>
          <w:szCs w:val="24"/>
          <w:lang w:eastAsia="fr-FR"/>
        </w:rPr>
      </w:pPr>
      <w:r>
        <w:rPr>
          <w:rFonts w:cs="Calibri" w:ascii="Calibri" w:hAnsi="Calibri"/>
          <w:color w:val="000000"/>
          <w:sz w:val="24"/>
          <w:szCs w:val="24"/>
          <w:lang w:eastAsia="fr-FR"/>
        </w:rPr>
      </w:r>
    </w:p>
    <w:p>
      <w:pPr>
        <w:pStyle w:val="Style13"/>
        <w:rPr>
          <w:rFonts w:ascii="Calibri" w:hAnsi="Calibri" w:cs="Calibri"/>
          <w:b/>
          <w:b/>
          <w:spacing w:val="0"/>
          <w:sz w:val="32"/>
          <w:szCs w:val="32"/>
        </w:rPr>
      </w:pPr>
      <w:r>
        <w:rPr>
          <w:rFonts w:cs="Calibri" w:ascii="Calibri" w:hAnsi="Calibri"/>
          <w:b/>
          <w:spacing w:val="0"/>
          <w:sz w:val="32"/>
          <w:szCs w:val="32"/>
        </w:rPr>
        <w:t>Article 3 : Crédit d’heures de Négociation</w:t>
      </w:r>
    </w:p>
    <w:p>
      <w:pPr>
        <w:pStyle w:val="Style13"/>
        <w:rPr>
          <w:rFonts w:ascii="Calibri" w:hAnsi="Calibri" w:cs="Calibri"/>
          <w:b/>
          <w:b/>
          <w:i w:val="false"/>
          <w:i w:val="false"/>
          <w:color w:val="000000"/>
          <w:spacing w:val="0"/>
          <w:sz w:val="32"/>
          <w:szCs w:val="32"/>
        </w:rPr>
      </w:pPr>
      <w:r>
        <w:rPr>
          <w:rFonts w:cs="Calibri" w:ascii="Calibri" w:hAnsi="Calibri"/>
          <w:b/>
          <w:i w:val="false"/>
          <w:color w:val="000000"/>
          <w:spacing w:val="0"/>
          <w:sz w:val="32"/>
          <w:szCs w:val="32"/>
        </w:rPr>
      </w:r>
    </w:p>
    <w:p>
      <w:pPr>
        <w:pStyle w:val="Style13"/>
        <w:rPr/>
      </w:pPr>
      <w:r>
        <w:rPr>
          <w:rFonts w:cs="Calibri" w:ascii="Calibri" w:hAnsi="Calibri"/>
          <w:i w:val="false"/>
          <w:color w:val="000000"/>
          <w:spacing w:val="0"/>
          <w:szCs w:val="22"/>
        </w:rPr>
        <w:t>Il est octroyé un crédit de 6H mensuelles à chaque délégation syndicale durant la durée du présent accord.</w:t>
      </w:r>
    </w:p>
    <w:p>
      <w:pPr>
        <w:pStyle w:val="Style13"/>
        <w:rPr>
          <w:rFonts w:ascii="Calibri" w:hAnsi="Calibri" w:cs="Calibri"/>
          <w:i w:val="false"/>
          <w:i w:val="false"/>
          <w:color w:val="000000"/>
          <w:spacing w:val="0"/>
          <w:szCs w:val="22"/>
        </w:rPr>
      </w:pPr>
      <w:r>
        <w:rPr>
          <w:rFonts w:cs="Calibri" w:ascii="Calibri" w:hAnsi="Calibri"/>
          <w:i w:val="false"/>
          <w:color w:val="000000"/>
          <w:spacing w:val="0"/>
          <w:szCs w:val="22"/>
        </w:rPr>
      </w:r>
    </w:p>
    <w:p>
      <w:pPr>
        <w:pStyle w:val="Style13"/>
        <w:rPr/>
      </w:pPr>
      <w:r>
        <w:rPr>
          <w:rFonts w:cs="Calibri" w:ascii="Calibri" w:hAnsi="Calibri"/>
          <w:b/>
          <w:spacing w:val="0"/>
          <w:sz w:val="32"/>
          <w:szCs w:val="32"/>
        </w:rPr>
        <w:t>Article 4 : Modalités de la négociation</w:t>
      </w:r>
    </w:p>
    <w:p>
      <w:pPr>
        <w:pStyle w:val="Normal"/>
        <w:spacing w:before="240" w:after="0"/>
        <w:rPr>
          <w:rFonts w:ascii="Calibri" w:hAnsi="Calibri" w:cs="Calibri"/>
          <w:color w:val="000000"/>
          <w:sz w:val="24"/>
          <w:szCs w:val="20"/>
          <w:lang w:eastAsia="fr-FR"/>
        </w:rPr>
      </w:pPr>
      <w:r>
        <w:rPr>
          <w:rFonts w:cs="Calibri" w:ascii="Calibri" w:hAnsi="Calibri"/>
          <w:color w:val="000000"/>
          <w:sz w:val="24"/>
          <w:szCs w:val="20"/>
          <w:lang w:eastAsia="fr-FR"/>
        </w:rPr>
        <w:t>Les parties s’engagent à communiquer les documents préparatoires au moins 7 jours ouvrés avant la tenue de la réunion au cours de laquelle ils doivent faire l’objet d’une étude.</w:t>
      </w:r>
    </w:p>
    <w:p>
      <w:pPr>
        <w:pStyle w:val="Normal"/>
        <w:spacing w:before="240" w:after="0"/>
        <w:rPr>
          <w:rFonts w:ascii="Calibri" w:hAnsi="Calibri" w:cs="Calibri"/>
          <w:color w:val="000000"/>
          <w:sz w:val="24"/>
          <w:szCs w:val="20"/>
          <w:lang w:eastAsia="fr-FR"/>
        </w:rPr>
      </w:pPr>
      <w:r>
        <w:rPr>
          <w:rFonts w:cs="Calibri" w:ascii="Calibri" w:hAnsi="Calibri"/>
          <w:color w:val="000000"/>
          <w:sz w:val="24"/>
          <w:szCs w:val="20"/>
          <w:lang w:eastAsia="fr-FR"/>
        </w:rPr>
        <w:t>Les documents devront être envoyés :</w:t>
      </w:r>
    </w:p>
    <w:p>
      <w:pPr>
        <w:pStyle w:val="Normal"/>
        <w:numPr>
          <w:ilvl w:val="0"/>
          <w:numId w:val="3"/>
        </w:numPr>
        <w:spacing w:before="240" w:after="0"/>
        <w:rPr/>
      </w:pPr>
      <w:r>
        <w:rPr>
          <w:rFonts w:cs="Calibri" w:ascii="Calibri" w:hAnsi="Calibri"/>
          <w:color w:val="000000"/>
          <w:sz w:val="24"/>
          <w:szCs w:val="20"/>
          <w:lang w:eastAsia="fr-FR"/>
        </w:rPr>
        <w:t xml:space="preserve">pour la délégation employeur à l’adresse mail : </w:t>
      </w:r>
      <w:hyperlink r:id="rId2">
        <w:r>
          <w:rPr>
            <w:rStyle w:val="InternetLink"/>
            <w:rFonts w:cs="Calibri" w:ascii="Calibri" w:hAnsi="Calibri"/>
            <w:color w:val="000000"/>
            <w:sz w:val="24"/>
            <w:szCs w:val="20"/>
            <w:u w:val="none"/>
            <w:lang w:eastAsia="fr-FR"/>
          </w:rPr>
          <w:t>rh@donbosco.asso.fr</w:t>
        </w:r>
      </w:hyperlink>
      <w:r>
        <w:rPr>
          <w:rFonts w:cs="Calibri" w:ascii="Calibri" w:hAnsi="Calibri"/>
          <w:color w:val="000000"/>
          <w:sz w:val="24"/>
          <w:szCs w:val="20"/>
          <w:lang w:eastAsia="fr-FR"/>
        </w:rPr>
        <w:t xml:space="preserve">, </w:t>
      </w:r>
    </w:p>
    <w:p>
      <w:pPr>
        <w:pStyle w:val="Normal"/>
        <w:numPr>
          <w:ilvl w:val="0"/>
          <w:numId w:val="3"/>
        </w:numPr>
        <w:spacing w:before="240" w:after="0"/>
        <w:rPr>
          <w:rFonts w:ascii="Calibri" w:hAnsi="Calibri" w:cs="Calibri"/>
          <w:color w:val="000000"/>
          <w:sz w:val="24"/>
          <w:szCs w:val="20"/>
          <w:lang w:eastAsia="fr-FR"/>
        </w:rPr>
      </w:pPr>
      <w:r>
        <w:rPr>
          <w:rFonts w:cs="Calibri" w:ascii="Calibri" w:hAnsi="Calibri"/>
          <w:color w:val="000000"/>
          <w:sz w:val="24"/>
          <w:szCs w:val="20"/>
          <w:lang w:eastAsia="fr-FR"/>
        </w:rPr>
        <w:t>et pour les délégations syndicales aux adresses mails :</w:t>
      </w:r>
    </w:p>
    <w:p>
      <w:pPr>
        <w:pStyle w:val="Normal"/>
        <w:numPr>
          <w:ilvl w:val="1"/>
          <w:numId w:val="8"/>
        </w:numPr>
        <w:spacing w:before="240" w:after="0"/>
        <w:rPr>
          <w:rFonts w:ascii="Calibri" w:hAnsi="Calibri" w:cs="Calibri"/>
          <w:color w:val="000000"/>
          <w:sz w:val="24"/>
          <w:szCs w:val="20"/>
          <w:lang w:eastAsia="fr-FR"/>
        </w:rPr>
      </w:pPr>
      <w:r>
        <w:rPr>
          <w:rFonts w:cs="Calibri" w:ascii="Calibri" w:hAnsi="Calibri"/>
          <w:color w:val="000000"/>
          <w:sz w:val="24"/>
          <w:szCs w:val="20"/>
          <w:lang w:eastAsia="fr-FR"/>
        </w:rPr>
        <w:t>CFDT : bscfdtdonbosco29@gmail.com</w:t>
      </w:r>
    </w:p>
    <w:p>
      <w:pPr>
        <w:pStyle w:val="Normal"/>
        <w:numPr>
          <w:ilvl w:val="1"/>
          <w:numId w:val="8"/>
        </w:numPr>
        <w:spacing w:before="240" w:after="0"/>
        <w:rPr>
          <w:rFonts w:ascii="Calibri" w:hAnsi="Calibri" w:cs="Calibri"/>
          <w:color w:val="000000"/>
          <w:sz w:val="24"/>
          <w:szCs w:val="20"/>
          <w:lang w:eastAsia="fr-FR"/>
        </w:rPr>
      </w:pPr>
      <w:r>
        <w:rPr>
          <w:rFonts w:cs="Calibri" w:ascii="Calibri" w:hAnsi="Calibri"/>
          <w:color w:val="000000"/>
          <w:sz w:val="24"/>
          <w:szCs w:val="20"/>
          <w:lang w:eastAsia="fr-FR"/>
        </w:rPr>
        <w:t>CGT : cgt.donbosco@gmail.com</w:t>
      </w:r>
    </w:p>
    <w:p>
      <w:pPr>
        <w:pStyle w:val="Normal"/>
        <w:numPr>
          <w:ilvl w:val="1"/>
          <w:numId w:val="8"/>
        </w:numPr>
        <w:spacing w:before="240" w:after="0"/>
        <w:rPr>
          <w:rFonts w:ascii="Calibri" w:hAnsi="Calibri" w:cs="Calibri"/>
          <w:color w:val="000000"/>
          <w:sz w:val="24"/>
          <w:szCs w:val="20"/>
          <w:lang w:eastAsia="fr-FR"/>
        </w:rPr>
      </w:pPr>
      <w:r>
        <w:rPr>
          <w:rFonts w:cs="Calibri" w:ascii="Calibri" w:hAnsi="Calibri"/>
          <w:color w:val="000000"/>
          <w:sz w:val="24"/>
          <w:szCs w:val="20"/>
          <w:lang w:eastAsia="fr-FR"/>
        </w:rPr>
        <w:t>Solidaires : sud.donbosco@gmail.com</w:t>
      </w:r>
    </w:p>
    <w:p>
      <w:pPr>
        <w:pStyle w:val="Normal"/>
        <w:spacing w:before="240" w:after="0"/>
        <w:rPr>
          <w:rFonts w:ascii="Calibri" w:hAnsi="Calibri" w:cs="Calibri"/>
          <w:b/>
          <w:b/>
          <w:color w:val="000000"/>
          <w:sz w:val="20"/>
          <w:szCs w:val="32"/>
          <w:lang w:eastAsia="fr-FR"/>
        </w:rPr>
      </w:pPr>
      <w:r>
        <w:rPr>
          <w:rFonts w:cs="Calibri" w:ascii="Calibri" w:hAnsi="Calibri"/>
          <w:b/>
          <w:color w:val="000000"/>
          <w:sz w:val="20"/>
          <w:szCs w:val="32"/>
          <w:lang w:eastAsia="fr-FR"/>
        </w:rPr>
      </w:r>
    </w:p>
    <w:p>
      <w:pPr>
        <w:pStyle w:val="Style13"/>
        <w:rPr/>
      </w:pPr>
      <w:r>
        <w:rPr>
          <w:rFonts w:cs="Calibri" w:ascii="Calibri" w:hAnsi="Calibri"/>
          <w:b/>
          <w:spacing w:val="0"/>
          <w:sz w:val="32"/>
          <w:szCs w:val="32"/>
        </w:rPr>
        <w:t>Article 5 : Calendrier et thèmes de négociation</w:t>
      </w:r>
    </w:p>
    <w:p>
      <w:pPr>
        <w:pStyle w:val="Normal"/>
        <w:spacing w:before="240" w:after="0"/>
        <w:rPr>
          <w:rFonts w:ascii="Calibri" w:hAnsi="Calibri" w:cs="Calibri"/>
          <w:color w:val="000000"/>
          <w:sz w:val="24"/>
          <w:szCs w:val="20"/>
          <w:lang w:eastAsia="fr-FR"/>
        </w:rPr>
      </w:pPr>
      <w:r>
        <w:rPr>
          <w:rFonts w:cs="Calibri" w:ascii="Calibri" w:hAnsi="Calibri"/>
          <w:color w:val="000000"/>
          <w:sz w:val="24"/>
          <w:szCs w:val="20"/>
          <w:lang w:eastAsia="fr-FR"/>
        </w:rPr>
        <w:t>A partir du mois de Décembre 2017, une réunion de négociation sera organisée au moins une fois par mois. L’annexe du présent accord fixe le calendrier prévisionnel des dates de réunion.</w:t>
      </w:r>
    </w:p>
    <w:p>
      <w:pPr>
        <w:pStyle w:val="Normal"/>
        <w:spacing w:before="240" w:after="0"/>
        <w:rPr/>
      </w:pPr>
      <w:r>
        <w:rPr>
          <w:rFonts w:cs="Calibri" w:ascii="Calibri" w:hAnsi="Calibri"/>
          <w:color w:val="000000"/>
          <w:sz w:val="24"/>
          <w:szCs w:val="20"/>
          <w:lang w:eastAsia="fr-FR"/>
        </w:rPr>
        <w:t>Après concertation avec les organisations syndicales présentes, la délégation de l’employeur indiquera en fin de réunion l’ordre du jour de la réunion suivante.</w:t>
      </w:r>
    </w:p>
    <w:p>
      <w:pPr>
        <w:pStyle w:val="Normal"/>
        <w:spacing w:before="240" w:after="0"/>
        <w:rPr/>
      </w:pPr>
      <w:r>
        <w:rPr>
          <w:rFonts w:cs="Calibri" w:ascii="Calibri" w:hAnsi="Calibri"/>
          <w:iCs/>
          <w:color w:val="000000"/>
          <w:sz w:val="24"/>
          <w:szCs w:val="24"/>
          <w:lang w:eastAsia="fr-FR"/>
        </w:rPr>
        <w:t>Il est précisé que toutes les directions seront informées des dates de négociation prévues par le calendrier prévisionnel des négociations.</w:t>
      </w:r>
    </w:p>
    <w:p>
      <w:pPr>
        <w:pStyle w:val="Normal"/>
        <w:spacing w:before="240" w:after="0"/>
        <w:rPr>
          <w:rFonts w:ascii="Calibri" w:hAnsi="Calibri" w:cs="Calibri"/>
          <w:iCs/>
          <w:color w:val="000000"/>
          <w:sz w:val="24"/>
          <w:szCs w:val="24"/>
          <w:lang w:eastAsia="fr-FR"/>
        </w:rPr>
      </w:pPr>
      <w:r>
        <w:rPr>
          <w:rFonts w:cs="Calibri" w:ascii="Calibri" w:hAnsi="Calibri"/>
          <w:iCs/>
          <w:color w:val="000000"/>
          <w:sz w:val="24"/>
          <w:szCs w:val="24"/>
          <w:lang w:eastAsia="fr-FR"/>
        </w:rPr>
        <w:t>A la fin de chaque thème de négociation, un tour de table sera réalisé pour relever la position de chaque organisation syndicale présente et celle de la délégation de l’employeur.</w:t>
      </w:r>
    </w:p>
    <w:p>
      <w:pPr>
        <w:pStyle w:val="Normal"/>
        <w:spacing w:before="240" w:after="0"/>
        <w:rPr>
          <w:rFonts w:ascii="Calibri" w:hAnsi="Calibri" w:cs="Calibri"/>
          <w:color w:val="000000"/>
          <w:sz w:val="24"/>
          <w:szCs w:val="20"/>
          <w:lang w:eastAsia="fr-FR"/>
        </w:rPr>
      </w:pPr>
      <w:r>
        <w:rPr>
          <w:rFonts w:cs="Calibri" w:ascii="Calibri" w:hAnsi="Calibri"/>
          <w:color w:val="000000"/>
          <w:sz w:val="24"/>
          <w:szCs w:val="20"/>
          <w:lang w:eastAsia="fr-FR"/>
        </w:rPr>
        <w:t>Aussi, Il est convenu qu’un relevé de décision partagé sera transmis à l’ensemble des salariés par voie d’affichage à la fin de chaque trimestre.</w:t>
      </w:r>
    </w:p>
    <w:p>
      <w:pPr>
        <w:pStyle w:val="Normal"/>
        <w:spacing w:before="240" w:after="0"/>
        <w:rPr>
          <w:rFonts w:ascii="Calibri" w:hAnsi="Calibri" w:cs="Calibri"/>
          <w:b/>
          <w:b/>
          <w:i/>
          <w:i/>
          <w:iCs/>
          <w:color w:val="FF0000"/>
          <w:sz w:val="32"/>
          <w:szCs w:val="32"/>
          <w:lang w:eastAsia="fr-FR"/>
        </w:rPr>
      </w:pPr>
      <w:r>
        <w:rPr>
          <w:rFonts w:cs="Calibri" w:ascii="Calibri" w:hAnsi="Calibri"/>
          <w:b/>
          <w:i/>
          <w:iCs/>
          <w:color w:val="4F81BD"/>
          <w:sz w:val="32"/>
          <w:szCs w:val="32"/>
          <w:lang w:eastAsia="fr-FR"/>
        </w:rPr>
        <w:t>Article 6 : Suivi - Rendez-vous</w:t>
      </w:r>
    </w:p>
    <w:p>
      <w:pPr>
        <w:pStyle w:val="Cs80d9435b"/>
        <w:tabs>
          <w:tab w:val="left" w:pos="4218" w:leader="none"/>
        </w:tabs>
        <w:rPr>
          <w:rFonts w:ascii="Calibri" w:hAnsi="Calibri" w:cs="Calibri"/>
          <w:b/>
          <w:b/>
          <w:i/>
          <w:i/>
          <w:iCs/>
          <w:color w:val="FF0000"/>
          <w:sz w:val="28"/>
          <w:szCs w:val="32"/>
          <w:lang w:eastAsia="fr-FR"/>
        </w:rPr>
      </w:pPr>
      <w:r>
        <w:rPr>
          <w:rFonts w:cs="Calibri" w:ascii="Calibri" w:hAnsi="Calibri"/>
          <w:b/>
          <w:i/>
          <w:iCs/>
          <w:color w:val="FF0000"/>
          <w:sz w:val="28"/>
          <w:szCs w:val="32"/>
          <w:lang w:eastAsia="fr-FR"/>
        </w:rPr>
      </w:r>
    </w:p>
    <w:p>
      <w:pPr>
        <w:pStyle w:val="Cs80d9435b"/>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rFonts w:ascii="Calibri" w:hAnsi="Calibri" w:cs="Calibri"/>
          <w:sz w:val="32"/>
        </w:rPr>
      </w:pPr>
      <w:r>
        <w:rPr>
          <w:rStyle w:val="Cs153238951"/>
          <w:rFonts w:cs="Calibri" w:ascii="Calibri" w:hAnsi="Calibri"/>
          <w:color w:val="000000"/>
          <w:sz w:val="24"/>
        </w:rPr>
        <w:t>Il est créé entre les parties une commission de suivi composée des délégués syndicaux d’une part et des représentants de la direction d’autre part, à laquelle est confiée la mission de suivre les conditions d’application du présent accord.</w:t>
      </w:r>
    </w:p>
    <w:p>
      <w:pPr>
        <w:pStyle w:val="Cs80d9435b"/>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rFonts w:ascii="Calibri" w:hAnsi="Calibri" w:cs="Calibri"/>
          <w:sz w:val="32"/>
        </w:rPr>
      </w:pPr>
      <w:r>
        <w:rPr>
          <w:rFonts w:cs="Calibri" w:ascii="Calibri" w:hAnsi="Calibri"/>
          <w:sz w:val="32"/>
        </w:rPr>
      </w:r>
    </w:p>
    <w:p>
      <w:pPr>
        <w:pStyle w:val="Cs80d9435b"/>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rFonts w:ascii="Calibri" w:hAnsi="Calibri" w:cs="Calibri"/>
          <w:sz w:val="32"/>
        </w:rPr>
      </w:pPr>
      <w:r>
        <w:rPr>
          <w:rStyle w:val="Cs153238951"/>
          <w:rFonts w:cs="Calibri" w:ascii="Calibri" w:hAnsi="Calibri"/>
          <w:color w:val="000000"/>
          <w:sz w:val="24"/>
        </w:rPr>
        <w:t>Cette commission de suivi se réunira à l’initiative de la partie qui l’estime utile.</w:t>
      </w:r>
    </w:p>
    <w:p>
      <w:pPr>
        <w:pStyle w:val="Cs80d9435b"/>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rStyle w:val="Cs153238951"/>
          <w:rFonts w:ascii="Calibri" w:hAnsi="Calibri" w:cs="Calibri"/>
          <w:color w:val="000000"/>
          <w:sz w:val="24"/>
        </w:rPr>
      </w:pPr>
      <w:r>
        <w:rPr>
          <w:rFonts w:cs="Calibri" w:ascii="Calibri" w:hAnsi="Calibri"/>
          <w:sz w:val="32"/>
        </w:rPr>
      </w:r>
    </w:p>
    <w:p>
      <w:pPr>
        <w:pStyle w:val="Cs80d9435b"/>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rStyle w:val="Cs153238951"/>
          <w:rFonts w:eastAsia="Verdana"/>
          <w:color w:val="000000"/>
        </w:rPr>
      </w:pPr>
      <w:r>
        <w:rPr>
          <w:rStyle w:val="Cs153238951"/>
          <w:rFonts w:cs="Calibri" w:ascii="Calibri" w:hAnsi="Calibri"/>
          <w:color w:val="000000"/>
          <w:sz w:val="24"/>
        </w:rPr>
        <w:t>Chaque réunion sera consacrée à l’examen des difficultés soulevées par l’application de l’accord et par son interprétation</w:t>
      </w:r>
      <w:r>
        <w:rPr>
          <w:rStyle w:val="Cs153238951"/>
          <w:color w:val="000000"/>
        </w:rPr>
        <w:t>.</w:t>
      </w:r>
    </w:p>
    <w:p>
      <w:pPr>
        <w:pStyle w:val="Normal"/>
        <w:spacing w:before="240" w:after="0"/>
        <w:rPr>
          <w:rFonts w:ascii="Calibri" w:hAnsi="Calibri" w:cs="Calibri"/>
          <w:b/>
          <w:b/>
          <w:i/>
          <w:i/>
          <w:iCs/>
          <w:color w:val="FF0000"/>
          <w:sz w:val="32"/>
          <w:szCs w:val="32"/>
          <w:lang w:eastAsia="fr-FR"/>
        </w:rPr>
      </w:pPr>
      <w:r>
        <w:rPr>
          <w:rFonts w:cs="Calibri" w:ascii="Calibri" w:hAnsi="Calibri"/>
          <w:b/>
          <w:i/>
          <w:iCs/>
          <w:color w:val="4F81BD"/>
          <w:sz w:val="32"/>
          <w:szCs w:val="32"/>
          <w:lang w:eastAsia="fr-FR"/>
        </w:rPr>
        <w:t>Article 7 : Entrée en vigueur et durée de l’accord</w:t>
      </w:r>
    </w:p>
    <w:p>
      <w:pPr>
        <w:pStyle w:val="Normal"/>
        <w:spacing w:before="240" w:after="0"/>
        <w:rPr>
          <w:rFonts w:ascii="Calibri" w:hAnsi="Calibri" w:cs="Calibri"/>
          <w:color w:val="000000"/>
          <w:sz w:val="24"/>
          <w:szCs w:val="20"/>
          <w:lang w:eastAsia="fr-FR"/>
        </w:rPr>
      </w:pPr>
      <w:r>
        <w:rPr>
          <w:rFonts w:cs="Calibri" w:ascii="Calibri" w:hAnsi="Calibri"/>
          <w:color w:val="000000"/>
          <w:sz w:val="24"/>
          <w:szCs w:val="20"/>
          <w:lang w:eastAsia="fr-FR"/>
        </w:rPr>
        <w:t>Le présent accord est conclu pour une durée déterminée.</w:t>
      </w:r>
    </w:p>
    <w:p>
      <w:pPr>
        <w:pStyle w:val="Normal"/>
        <w:spacing w:before="240" w:after="0"/>
        <w:rPr/>
      </w:pPr>
      <w:r>
        <w:rPr>
          <w:rFonts w:cs="Calibri" w:ascii="Calibri" w:hAnsi="Calibri"/>
          <w:color w:val="000000"/>
          <w:sz w:val="24"/>
          <w:szCs w:val="20"/>
          <w:lang w:eastAsia="fr-FR"/>
        </w:rPr>
        <w:t>Il entre en vigueur le jour de sa signature et cessera de plein droit le 11 Octobre 2018.</w:t>
      </w:r>
    </w:p>
    <w:p>
      <w:pPr>
        <w:pStyle w:val="Normal"/>
        <w:spacing w:before="240" w:after="0"/>
        <w:rPr>
          <w:rFonts w:ascii="Calibri" w:hAnsi="Calibri" w:cs="Calibri"/>
          <w:color w:val="000000"/>
          <w:sz w:val="24"/>
          <w:szCs w:val="20"/>
          <w:lang w:eastAsia="fr-FR"/>
        </w:rPr>
      </w:pPr>
      <w:r>
        <w:rPr>
          <w:rFonts w:cs="Calibri" w:ascii="Calibri" w:hAnsi="Calibri"/>
          <w:color w:val="000000"/>
          <w:sz w:val="24"/>
          <w:szCs w:val="20"/>
          <w:lang w:eastAsia="fr-FR"/>
        </w:rPr>
        <w:t>A l’échéance de son terme, le présent accord ne produira plus aucun effet, conformément à l’article L. 2222-4 du Code du travail. Il ne se transformera pas en accord à durée indéterminée.</w:t>
      </w:r>
    </w:p>
    <w:p>
      <w:pPr>
        <w:pStyle w:val="Normal"/>
        <w:spacing w:before="240" w:after="0"/>
        <w:rPr>
          <w:rFonts w:ascii="Calibri" w:hAnsi="Calibri" w:cs="Calibri"/>
          <w:b/>
          <w:b/>
          <w:i/>
          <w:i/>
          <w:iCs/>
          <w:color w:val="FF0000"/>
          <w:sz w:val="32"/>
          <w:szCs w:val="32"/>
          <w:lang w:eastAsia="fr-FR"/>
        </w:rPr>
      </w:pPr>
      <w:r>
        <w:rPr>
          <w:rFonts w:cs="Calibri" w:ascii="Calibri" w:hAnsi="Calibri"/>
          <w:b/>
          <w:i/>
          <w:iCs/>
          <w:color w:val="4F81BD"/>
          <w:sz w:val="32"/>
          <w:szCs w:val="32"/>
          <w:lang w:eastAsia="fr-FR"/>
        </w:rPr>
        <w:t>Article 8 : Formalités de dépôt</w:t>
      </w:r>
    </w:p>
    <w:p>
      <w:pPr>
        <w:pStyle w:val="Normal"/>
        <w:spacing w:before="240" w:after="0"/>
        <w:rPr>
          <w:rFonts w:ascii="Calibri" w:hAnsi="Calibri" w:cs="Calibri"/>
          <w:color w:val="000000"/>
          <w:sz w:val="24"/>
          <w:szCs w:val="20"/>
          <w:lang w:eastAsia="fr-FR"/>
        </w:rPr>
      </w:pPr>
      <w:r>
        <w:rPr>
          <w:rFonts w:cs="Calibri" w:ascii="Calibri" w:hAnsi="Calibri"/>
          <w:color w:val="000000"/>
          <w:sz w:val="24"/>
          <w:szCs w:val="20"/>
          <w:lang w:eastAsia="fr-FR"/>
        </w:rPr>
        <w:t>Le présent accord est notifié, par la direction,  aux organisations syndicales représentatives par lettre recommandée avec accusé de réception ou remise en main propre contre décharge.</w:t>
      </w:r>
    </w:p>
    <w:p>
      <w:pPr>
        <w:pStyle w:val="Normal"/>
        <w:spacing w:before="240" w:after="0"/>
        <w:rPr>
          <w:rFonts w:ascii="Calibri" w:hAnsi="Calibri" w:cs="Calibri"/>
          <w:color w:val="000000"/>
          <w:sz w:val="24"/>
          <w:szCs w:val="20"/>
          <w:lang w:eastAsia="fr-FR"/>
        </w:rPr>
      </w:pPr>
      <w:r>
        <w:rPr>
          <w:rFonts w:cs="Calibri" w:ascii="Calibri" w:hAnsi="Calibri"/>
          <w:color w:val="000000"/>
          <w:sz w:val="24"/>
          <w:szCs w:val="20"/>
          <w:lang w:eastAsia="fr-FR"/>
        </w:rPr>
        <w:t xml:space="preserve">La partie la plus diligente déposera cet accord collectif auprès de la DIRECCTE de Quimper en deux exemplaires, dont une version sur support papier signée des parties et une version sur support électronique. </w:t>
      </w:r>
    </w:p>
    <w:p>
      <w:pPr>
        <w:pStyle w:val="Normal"/>
        <w:spacing w:before="240" w:after="0"/>
        <w:rPr>
          <w:rFonts w:ascii="Calibri" w:hAnsi="Calibri" w:cs="Calibri"/>
          <w:color w:val="000000"/>
          <w:sz w:val="24"/>
          <w:szCs w:val="20"/>
          <w:lang w:eastAsia="fr-FR"/>
        </w:rPr>
      </w:pPr>
      <w:r>
        <w:rPr>
          <w:rFonts w:cs="Calibri" w:ascii="Calibri" w:hAnsi="Calibri"/>
          <w:color w:val="000000"/>
          <w:sz w:val="24"/>
          <w:szCs w:val="20"/>
          <w:lang w:eastAsia="fr-FR"/>
        </w:rPr>
        <w:t>Un exemplaire du présent accord sera déposé au secrétariat du Greffe des Conseils des Prud’hommes de Brest.</w:t>
      </w:r>
    </w:p>
    <w:p>
      <w:pPr>
        <w:pStyle w:val="Normal"/>
        <w:spacing w:before="240" w:after="0"/>
        <w:rPr>
          <w:rFonts w:ascii="Calibri" w:hAnsi="Calibri" w:cs="Calibri"/>
          <w:color w:val="000000"/>
          <w:sz w:val="24"/>
          <w:szCs w:val="20"/>
          <w:lang w:eastAsia="fr-FR"/>
        </w:rPr>
      </w:pPr>
      <w:r>
        <w:rPr>
          <w:rFonts w:cs="Calibri" w:ascii="Calibri" w:hAnsi="Calibri"/>
          <w:color w:val="000000"/>
          <w:sz w:val="24"/>
          <w:szCs w:val="20"/>
          <w:lang w:eastAsia="fr-FR"/>
        </w:rPr>
        <w:t>Il sera également versé dans une base de données nationale dont le contenu sera publié en ligne.</w:t>
      </w:r>
    </w:p>
    <w:p>
      <w:pPr>
        <w:pStyle w:val="Normal"/>
        <w:spacing w:before="240" w:after="0"/>
        <w:rPr>
          <w:rFonts w:ascii="Calibri" w:hAnsi="Calibri" w:cs="Calibri"/>
          <w:color w:val="000000"/>
          <w:sz w:val="24"/>
          <w:szCs w:val="20"/>
          <w:lang w:eastAsia="fr-FR"/>
        </w:rPr>
      </w:pPr>
      <w:r>
        <w:rPr>
          <w:rFonts w:cs="Calibri" w:ascii="Calibri" w:hAnsi="Calibri"/>
          <w:color w:val="000000"/>
          <w:sz w:val="24"/>
          <w:szCs w:val="20"/>
          <w:lang w:eastAsia="fr-FR"/>
        </w:rPr>
        <w:t>A Landerneau, le 11 décembre 2017</w:t>
      </w:r>
    </w:p>
    <w:p>
      <w:pPr>
        <w:pStyle w:val="Normal"/>
        <w:spacing w:before="240" w:after="0"/>
        <w:rPr>
          <w:rFonts w:ascii="Calibri" w:hAnsi="Calibri" w:cs="Calibri"/>
          <w:color w:val="000000"/>
          <w:sz w:val="24"/>
          <w:szCs w:val="20"/>
          <w:lang w:eastAsia="fr-FR"/>
        </w:rPr>
      </w:pPr>
      <w:r>
        <w:rPr>
          <w:rFonts w:cs="Calibri" w:ascii="Calibri" w:hAnsi="Calibri"/>
          <w:color w:val="000000"/>
          <w:sz w:val="24"/>
          <w:szCs w:val="20"/>
          <w:lang w:eastAsia="fr-FR"/>
        </w:rPr>
      </w:r>
    </w:p>
    <w:p>
      <w:pPr>
        <w:pStyle w:val="Normal"/>
        <w:widowControl w:val="false"/>
        <w:tabs>
          <w:tab w:val="left" w:pos="6237" w:leader="none"/>
          <w:tab w:val="left" w:pos="6804" w:leader="none"/>
          <w:tab w:val="right" w:pos="9072" w:leader="none"/>
        </w:tabs>
        <w:suppressAutoHyphens w:val="true"/>
        <w:autoSpaceDE w:val="false"/>
        <w:ind w:right="-710" w:hanging="0"/>
        <w:rPr>
          <w:rFonts w:ascii="Arial" w:hAnsi="Arial" w:eastAsia="Arial" w:cs="Arial"/>
          <w:b/>
          <w:b/>
          <w:bCs/>
          <w:lang w:bidi="fr-FR"/>
        </w:rPr>
      </w:pPr>
      <w:r>
        <w:rPr>
          <w:rFonts w:eastAsia="Arial" w:cs="Arial" w:ascii="Arial" w:hAnsi="Arial"/>
          <w:b/>
          <w:bCs/>
          <w:lang w:bidi="fr-FR"/>
        </w:rPr>
        <w:t>Pour l’U.E.S.</w:t>
        <w:tab/>
        <w:t>Pour les Délégations syndicales :</w:t>
      </w:r>
    </w:p>
    <w:p>
      <w:pPr>
        <w:pStyle w:val="Normal"/>
        <w:widowControl w:val="false"/>
        <w:tabs>
          <w:tab w:val="left" w:pos="6237" w:leader="none"/>
          <w:tab w:val="left" w:pos="6804" w:leader="none"/>
        </w:tabs>
        <w:suppressAutoHyphens w:val="true"/>
        <w:autoSpaceDE w:val="false"/>
        <w:ind w:right="-568" w:hanging="0"/>
        <w:rPr>
          <w:rFonts w:ascii="Arial" w:hAnsi="Arial" w:eastAsia="Arial" w:cs="Arial"/>
          <w:b/>
          <w:b/>
          <w:bCs/>
          <w:lang w:bidi="fr-FR"/>
        </w:rPr>
      </w:pPr>
      <w:r>
        <w:rPr>
          <w:rFonts w:eastAsia="Arial" w:cs="Arial" w:ascii="Arial" w:hAnsi="Arial"/>
          <w:b/>
          <w:bCs/>
          <w:lang w:bidi="fr-FR"/>
        </w:rPr>
        <w:t>Le Directeur Général,</w:t>
        <w:tab/>
      </w:r>
    </w:p>
    <w:p>
      <w:pPr>
        <w:pStyle w:val="Paragraphedeliste"/>
        <w:tabs>
          <w:tab w:val="left" w:pos="6237" w:leader="none"/>
          <w:tab w:val="left" w:pos="6804" w:leader="none"/>
        </w:tabs>
        <w:ind w:left="0" w:hanging="0"/>
        <w:jc w:val="both"/>
        <w:rPr/>
      </w:pPr>
      <w:r>
        <w:rPr>
          <w:rFonts w:eastAsia="Arial" w:cs="Arial" w:ascii="Arial" w:hAnsi="Arial"/>
          <w:b/>
          <w:bCs/>
          <w:lang w:eastAsia="fr-FR" w:bidi="fr-FR"/>
        </w:rPr>
        <w:tab/>
        <w:t>CFDT</w:t>
      </w:r>
    </w:p>
    <w:p>
      <w:pPr>
        <w:pStyle w:val="Paragraphedeliste"/>
        <w:tabs>
          <w:tab w:val="left" w:pos="6237" w:leader="none"/>
          <w:tab w:val="left" w:pos="6804" w:leader="none"/>
        </w:tabs>
        <w:ind w:left="0" w:hanging="0"/>
        <w:jc w:val="both"/>
        <w:rPr>
          <w:rFonts w:ascii="Arial" w:hAnsi="Arial" w:eastAsia="Arial" w:cs="Arial"/>
          <w:b/>
          <w:b/>
          <w:bCs/>
          <w:lang w:eastAsia="fr-FR" w:bidi="fr-FR"/>
        </w:rPr>
      </w:pPr>
      <w:r>
        <w:rPr>
          <w:rFonts w:eastAsia="Arial" w:cs="Arial" w:ascii="Arial" w:hAnsi="Arial"/>
          <w:b/>
          <w:bCs/>
          <w:lang w:eastAsia="fr-FR" w:bidi="fr-FR"/>
        </w:rPr>
      </w:r>
    </w:p>
    <w:p>
      <w:pPr>
        <w:pStyle w:val="Paragraphedeliste"/>
        <w:tabs>
          <w:tab w:val="left" w:pos="6237" w:leader="none"/>
          <w:tab w:val="left" w:pos="6804" w:leader="none"/>
        </w:tabs>
        <w:ind w:left="0" w:hanging="0"/>
        <w:jc w:val="both"/>
        <w:rPr>
          <w:rFonts w:ascii="Arial" w:hAnsi="Arial" w:eastAsia="Arial" w:cs="Arial"/>
          <w:b/>
          <w:b/>
          <w:bCs/>
          <w:lang w:eastAsia="fr-FR" w:bidi="fr-FR"/>
        </w:rPr>
      </w:pPr>
      <w:r>
        <w:rPr>
          <w:rFonts w:eastAsia="Arial" w:cs="Arial" w:ascii="Arial" w:hAnsi="Arial"/>
          <w:b/>
          <w:bCs/>
          <w:lang w:eastAsia="fr-FR" w:bidi="fr-FR"/>
        </w:rPr>
      </w:r>
    </w:p>
    <w:p>
      <w:pPr>
        <w:pStyle w:val="Paragraphedeliste"/>
        <w:tabs>
          <w:tab w:val="left" w:pos="6237" w:leader="none"/>
          <w:tab w:val="left" w:pos="6804" w:leader="none"/>
        </w:tabs>
        <w:ind w:left="0" w:hanging="0"/>
        <w:jc w:val="both"/>
        <w:rPr>
          <w:rFonts w:ascii="Arial" w:hAnsi="Arial" w:eastAsia="Arial" w:cs="Arial"/>
          <w:b/>
          <w:b/>
          <w:bCs/>
          <w:lang w:eastAsia="fr-FR" w:bidi="fr-FR"/>
        </w:rPr>
      </w:pPr>
      <w:r>
        <w:rPr>
          <w:rFonts w:eastAsia="Arial" w:cs="Arial" w:ascii="Arial" w:hAnsi="Arial"/>
          <w:b/>
          <w:bCs/>
          <w:lang w:eastAsia="fr-FR" w:bidi="fr-FR"/>
        </w:rPr>
      </w:r>
    </w:p>
    <w:p>
      <w:pPr>
        <w:pStyle w:val="Paragraphedeliste"/>
        <w:tabs>
          <w:tab w:val="left" w:pos="6237" w:leader="none"/>
          <w:tab w:val="left" w:pos="6804" w:leader="none"/>
        </w:tabs>
        <w:ind w:left="0" w:hanging="0"/>
        <w:jc w:val="both"/>
        <w:rPr>
          <w:rFonts w:ascii="Arial" w:hAnsi="Arial" w:eastAsia="Arial" w:cs="Arial"/>
          <w:b/>
          <w:b/>
          <w:bCs/>
          <w:lang w:eastAsia="fr-FR" w:bidi="fr-FR"/>
        </w:rPr>
      </w:pPr>
      <w:r>
        <w:rPr>
          <w:rFonts w:eastAsia="Arial" w:cs="Arial" w:ascii="Arial" w:hAnsi="Arial"/>
          <w:b/>
          <w:bCs/>
          <w:lang w:eastAsia="fr-FR" w:bidi="fr-FR"/>
        </w:rPr>
      </w:r>
    </w:p>
    <w:p>
      <w:pPr>
        <w:pStyle w:val="Paragraphedeliste"/>
        <w:tabs>
          <w:tab w:val="left" w:pos="6237" w:leader="none"/>
          <w:tab w:val="left" w:pos="6804" w:leader="none"/>
        </w:tabs>
        <w:ind w:left="0" w:hanging="0"/>
        <w:jc w:val="both"/>
        <w:rPr>
          <w:rFonts w:ascii="Arial" w:hAnsi="Arial" w:eastAsia="Arial" w:cs="Arial"/>
          <w:b/>
          <w:b/>
          <w:bCs/>
          <w:lang w:eastAsia="fr-FR" w:bidi="fr-FR"/>
        </w:rPr>
      </w:pPr>
      <w:r>
        <w:rPr>
          <w:rFonts w:eastAsia="Arial" w:cs="Arial" w:ascii="Arial" w:hAnsi="Arial"/>
          <w:b/>
          <w:bCs/>
          <w:lang w:eastAsia="fr-FR" w:bidi="fr-FR"/>
        </w:rPr>
      </w:r>
    </w:p>
    <w:p>
      <w:pPr>
        <w:pStyle w:val="Paragraphedeliste"/>
        <w:tabs>
          <w:tab w:val="left" w:pos="6237" w:leader="none"/>
          <w:tab w:val="left" w:pos="6804" w:leader="none"/>
        </w:tabs>
        <w:ind w:left="0" w:hanging="0"/>
        <w:jc w:val="both"/>
        <w:rPr>
          <w:rFonts w:ascii="Arial" w:hAnsi="Arial" w:eastAsia="Arial" w:cs="Arial"/>
          <w:b/>
          <w:b/>
          <w:bCs/>
          <w:lang w:eastAsia="fr-FR" w:bidi="fr-FR"/>
        </w:rPr>
      </w:pPr>
      <w:r>
        <w:rPr>
          <w:rFonts w:eastAsia="Arial" w:cs="Arial" w:ascii="Arial" w:hAnsi="Arial"/>
          <w:b/>
          <w:bCs/>
          <w:lang w:eastAsia="fr-FR" w:bidi="fr-FR"/>
        </w:rPr>
      </w:r>
    </w:p>
    <w:p>
      <w:pPr>
        <w:pStyle w:val="Paragraphedeliste"/>
        <w:tabs>
          <w:tab w:val="left" w:pos="6237" w:leader="none"/>
          <w:tab w:val="left" w:pos="6804" w:leader="none"/>
        </w:tabs>
        <w:ind w:left="0" w:hanging="0"/>
        <w:jc w:val="both"/>
        <w:rPr>
          <w:rFonts w:ascii="Arial" w:hAnsi="Arial" w:eastAsia="Arial" w:cs="Arial"/>
          <w:b/>
          <w:b/>
          <w:bCs/>
          <w:lang w:eastAsia="fr-FR" w:bidi="fr-FR"/>
        </w:rPr>
      </w:pPr>
      <w:r>
        <w:rPr>
          <w:rFonts w:eastAsia="Arial" w:cs="Arial" w:ascii="Arial" w:hAnsi="Arial"/>
          <w:b/>
          <w:bCs/>
          <w:lang w:eastAsia="fr-FR" w:bidi="fr-FR"/>
        </w:rPr>
        <w:tab/>
        <w:t>Sud-Santé Sociaux</w:t>
      </w:r>
    </w:p>
    <w:p>
      <w:pPr>
        <w:pStyle w:val="Paragraphedeliste"/>
        <w:tabs>
          <w:tab w:val="left" w:pos="6237" w:leader="none"/>
          <w:tab w:val="left" w:pos="6804" w:leader="none"/>
        </w:tabs>
        <w:ind w:left="0" w:hanging="0"/>
        <w:jc w:val="both"/>
        <w:rPr>
          <w:rFonts w:ascii="Arial" w:hAnsi="Arial" w:eastAsia="Arial" w:cs="Arial"/>
          <w:b/>
          <w:b/>
          <w:bCs/>
          <w:lang w:eastAsia="fr-FR" w:bidi="fr-FR"/>
        </w:rPr>
      </w:pPr>
      <w:r>
        <w:rPr>
          <w:rFonts w:eastAsia="Arial" w:cs="Arial" w:ascii="Arial" w:hAnsi="Arial"/>
          <w:b/>
          <w:bCs/>
          <w:lang w:eastAsia="fr-FR" w:bidi="fr-FR"/>
        </w:rPr>
      </w:r>
    </w:p>
    <w:p>
      <w:pPr>
        <w:pStyle w:val="Paragraphedeliste"/>
        <w:tabs>
          <w:tab w:val="left" w:pos="6237" w:leader="none"/>
          <w:tab w:val="left" w:pos="6804" w:leader="none"/>
        </w:tabs>
        <w:ind w:left="0" w:hanging="0"/>
        <w:jc w:val="both"/>
        <w:rPr>
          <w:rFonts w:ascii="Arial" w:hAnsi="Arial" w:eastAsia="Arial" w:cs="Arial"/>
          <w:b/>
          <w:b/>
          <w:bCs/>
          <w:lang w:eastAsia="fr-FR" w:bidi="fr-FR"/>
        </w:rPr>
      </w:pPr>
      <w:r>
        <w:rPr>
          <w:rFonts w:eastAsia="Arial" w:cs="Arial" w:ascii="Arial" w:hAnsi="Arial"/>
          <w:b/>
          <w:bCs/>
          <w:lang w:eastAsia="fr-FR" w:bidi="fr-FR"/>
        </w:rPr>
      </w:r>
    </w:p>
    <w:p>
      <w:pPr>
        <w:pStyle w:val="Paragraphedeliste"/>
        <w:tabs>
          <w:tab w:val="left" w:pos="6237" w:leader="none"/>
          <w:tab w:val="left" w:pos="6804" w:leader="none"/>
        </w:tabs>
        <w:ind w:left="0" w:hanging="0"/>
        <w:jc w:val="both"/>
        <w:rPr>
          <w:rFonts w:ascii="Arial" w:hAnsi="Arial" w:eastAsia="Arial" w:cs="Arial"/>
          <w:b/>
          <w:b/>
          <w:bCs/>
          <w:lang w:eastAsia="fr-FR" w:bidi="fr-FR"/>
        </w:rPr>
      </w:pPr>
      <w:r>
        <w:rPr>
          <w:rFonts w:eastAsia="Arial" w:cs="Arial" w:ascii="Arial" w:hAnsi="Arial"/>
          <w:b/>
          <w:bCs/>
          <w:lang w:eastAsia="fr-FR" w:bidi="fr-FR"/>
        </w:rPr>
      </w:r>
    </w:p>
    <w:p>
      <w:pPr>
        <w:pStyle w:val="Paragraphedeliste"/>
        <w:tabs>
          <w:tab w:val="left" w:pos="6237" w:leader="none"/>
          <w:tab w:val="left" w:pos="6804" w:leader="none"/>
        </w:tabs>
        <w:ind w:left="0" w:hanging="0"/>
        <w:jc w:val="both"/>
        <w:rPr>
          <w:rFonts w:ascii="Arial" w:hAnsi="Arial" w:eastAsia="Arial" w:cs="Arial"/>
          <w:b/>
          <w:b/>
          <w:bCs/>
          <w:lang w:eastAsia="fr-FR" w:bidi="fr-FR"/>
        </w:rPr>
      </w:pPr>
      <w:r>
        <w:rPr>
          <w:rFonts w:eastAsia="Arial" w:cs="Arial" w:ascii="Arial" w:hAnsi="Arial"/>
          <w:b/>
          <w:bCs/>
          <w:lang w:eastAsia="fr-FR" w:bidi="fr-FR"/>
        </w:rPr>
      </w:r>
    </w:p>
    <w:p>
      <w:pPr>
        <w:pStyle w:val="Paragraphedeliste"/>
        <w:tabs>
          <w:tab w:val="left" w:pos="6237" w:leader="none"/>
          <w:tab w:val="left" w:pos="6804" w:leader="none"/>
        </w:tabs>
        <w:ind w:left="0" w:hanging="0"/>
        <w:jc w:val="both"/>
        <w:rPr>
          <w:rFonts w:ascii="Arial" w:hAnsi="Arial" w:eastAsia="Arial" w:cs="Arial"/>
          <w:b/>
          <w:b/>
          <w:bCs/>
          <w:lang w:eastAsia="fr-FR" w:bidi="fr-FR"/>
        </w:rPr>
      </w:pPr>
      <w:r>
        <w:rPr>
          <w:rFonts w:eastAsia="Arial" w:cs="Arial" w:ascii="Arial" w:hAnsi="Arial"/>
          <w:b/>
          <w:bCs/>
          <w:lang w:eastAsia="fr-FR" w:bidi="fr-FR"/>
        </w:rPr>
      </w:r>
    </w:p>
    <w:p>
      <w:pPr>
        <w:pStyle w:val="Paragraphedeliste"/>
        <w:tabs>
          <w:tab w:val="left" w:pos="6237" w:leader="none"/>
          <w:tab w:val="left" w:pos="6804" w:leader="none"/>
        </w:tabs>
        <w:ind w:left="0" w:hanging="0"/>
        <w:jc w:val="both"/>
        <w:rPr>
          <w:rFonts w:ascii="Arial" w:hAnsi="Arial" w:eastAsia="Arial" w:cs="Arial"/>
          <w:b/>
          <w:b/>
          <w:bCs/>
          <w:lang w:eastAsia="fr-FR" w:bidi="fr-FR"/>
        </w:rPr>
      </w:pPr>
      <w:r>
        <w:rPr>
          <w:rFonts w:eastAsia="Arial" w:cs="Arial" w:ascii="Arial" w:hAnsi="Arial"/>
          <w:b/>
          <w:bCs/>
          <w:lang w:eastAsia="fr-FR" w:bidi="fr-FR"/>
        </w:rPr>
      </w:r>
    </w:p>
    <w:p>
      <w:pPr>
        <w:pStyle w:val="Paragraphedeliste"/>
        <w:tabs>
          <w:tab w:val="left" w:pos="6237" w:leader="none"/>
          <w:tab w:val="left" w:pos="6804" w:leader="none"/>
        </w:tabs>
        <w:ind w:left="0" w:hanging="0"/>
        <w:jc w:val="both"/>
        <w:rPr>
          <w:rFonts w:ascii="Arial" w:hAnsi="Arial" w:eastAsia="Arial" w:cs="Arial"/>
          <w:b/>
          <w:b/>
          <w:bCs/>
          <w:lang w:eastAsia="fr-FR" w:bidi="fr-FR"/>
        </w:rPr>
      </w:pPr>
      <w:r>
        <w:rPr>
          <w:rFonts w:eastAsia="Arial" w:cs="Arial" w:ascii="Arial" w:hAnsi="Arial"/>
          <w:b/>
          <w:bCs/>
          <w:lang w:eastAsia="fr-FR" w:bidi="fr-FR"/>
        </w:rPr>
      </w:r>
    </w:p>
    <w:p>
      <w:pPr>
        <w:pStyle w:val="Paragraphedeliste"/>
        <w:tabs>
          <w:tab w:val="left" w:pos="6237" w:leader="none"/>
          <w:tab w:val="left" w:pos="6804" w:leader="none"/>
        </w:tabs>
        <w:ind w:left="0" w:hanging="0"/>
        <w:jc w:val="both"/>
        <w:rPr>
          <w:rFonts w:ascii="Arial" w:hAnsi="Arial" w:cs="Arial"/>
        </w:rPr>
      </w:pPr>
      <w:r>
        <w:rPr>
          <w:rFonts w:eastAsia="Arial" w:cs="Arial" w:ascii="Arial" w:hAnsi="Arial"/>
          <w:b/>
          <w:bCs/>
          <w:lang w:eastAsia="fr-FR" w:bidi="fr-FR"/>
        </w:rPr>
        <w:tab/>
        <w:t>CGT</w:t>
      </w:r>
      <w:r>
        <w:br w:type="page"/>
      </w:r>
    </w:p>
    <w:p>
      <w:pPr>
        <w:pStyle w:val="Normal"/>
        <w:spacing w:before="240" w:after="0"/>
        <w:rPr>
          <w:rFonts w:ascii="Calibri" w:hAnsi="Calibri" w:cs="Calibri"/>
          <w:color w:val="000000"/>
          <w:sz w:val="24"/>
          <w:szCs w:val="20"/>
          <w:lang w:eastAsia="fr-FR"/>
        </w:rPr>
      </w:pPr>
      <w:r>
        <w:rPr>
          <w:rFonts w:cs="Calibri" w:ascii="Calibri" w:hAnsi="Calibri"/>
          <w:color w:val="000000"/>
          <w:sz w:val="24"/>
          <w:szCs w:val="20"/>
          <w:lang w:eastAsia="fr-FR"/>
        </w:rPr>
      </w:r>
    </w:p>
    <w:p>
      <w:pPr>
        <w:pStyle w:val="Normal"/>
        <w:jc w:val="left"/>
        <w:rPr>
          <w:rFonts w:ascii="Calibri" w:hAnsi="Calibri" w:cs="Calibri"/>
          <w:color w:val="000000"/>
          <w:sz w:val="24"/>
          <w:szCs w:val="20"/>
          <w:lang w:eastAsia="fr-FR"/>
        </w:rPr>
      </w:pPr>
      <w:r>
        <w:rPr>
          <w:rFonts w:cs="Calibri" w:ascii="Calibri" w:hAnsi="Calibri"/>
          <w:color w:val="000000"/>
          <w:sz w:val="24"/>
          <w:szCs w:val="20"/>
          <w:lang w:eastAsia="fr-FR"/>
        </w:rPr>
      </w:r>
    </w:p>
    <w:p>
      <w:pPr>
        <w:pStyle w:val="Normal"/>
        <w:jc w:val="center"/>
        <w:rPr/>
      </w:pPr>
      <w:r>
        <w:rPr>
          <w:rFonts w:cs="Calibri" w:ascii="Calibri" w:hAnsi="Calibri"/>
          <w:b/>
          <w:i/>
          <w:iCs/>
          <w:color w:val="4F81BD"/>
          <w:sz w:val="32"/>
          <w:szCs w:val="32"/>
          <w:lang w:eastAsia="fr-FR"/>
        </w:rPr>
        <w:t>Annexe 1 – Calendrier prévisionnel des réunions de négociation</w:t>
      </w:r>
    </w:p>
    <w:p>
      <w:pPr>
        <w:pStyle w:val="Normal"/>
        <w:jc w:val="center"/>
        <w:rPr>
          <w:rFonts w:ascii="Calibri" w:hAnsi="Calibri" w:cs="Calibri"/>
          <w:b/>
          <w:b/>
          <w:i/>
          <w:i/>
          <w:iCs/>
          <w:color w:val="000000"/>
          <w:sz w:val="24"/>
          <w:szCs w:val="24"/>
          <w:lang w:eastAsia="fr-FR"/>
        </w:rPr>
      </w:pPr>
      <w:r>
        <w:rPr>
          <w:rFonts w:cs="Calibri" w:ascii="Calibri" w:hAnsi="Calibri"/>
          <w:b/>
          <w:i/>
          <w:iCs/>
          <w:color w:val="000000"/>
          <w:sz w:val="24"/>
          <w:szCs w:val="24"/>
          <w:lang w:eastAsia="fr-FR"/>
        </w:rPr>
      </w:r>
    </w:p>
    <w:p>
      <w:pPr>
        <w:pStyle w:val="Normal"/>
        <w:rPr/>
      </w:pPr>
      <w:r>
        <w:rPr>
          <w:rFonts w:cs="Calibri" w:ascii="Calibri" w:hAnsi="Calibri"/>
          <w:iCs/>
          <w:color w:val="000000"/>
          <w:sz w:val="24"/>
          <w:szCs w:val="24"/>
          <w:lang w:eastAsia="fr-FR"/>
        </w:rPr>
        <w:t>Les réunions de négociation se dérouleront sur une ½ journée 14h-17h, selon le calendrier fixé ci-dessous :</w:t>
      </w:r>
    </w:p>
    <w:p>
      <w:pPr>
        <w:pStyle w:val="Normal"/>
        <w:rPr>
          <w:rFonts w:ascii="Calibri" w:hAnsi="Calibri" w:cs="Calibri"/>
          <w:iCs/>
          <w:color w:val="000000"/>
          <w:sz w:val="24"/>
          <w:szCs w:val="24"/>
          <w:lang w:eastAsia="fr-FR"/>
        </w:rPr>
      </w:pPr>
      <w:r>
        <w:rPr>
          <w:rFonts w:cs="Calibri" w:ascii="Calibri" w:hAnsi="Calibri"/>
          <w:iCs/>
          <w:color w:val="000000"/>
          <w:sz w:val="24"/>
          <w:szCs w:val="24"/>
          <w:lang w:eastAsia="fr-FR"/>
        </w:rPr>
      </w:r>
    </w:p>
    <w:p>
      <w:pPr>
        <w:pStyle w:val="Normal"/>
        <w:numPr>
          <w:ilvl w:val="0"/>
          <w:numId w:val="5"/>
        </w:numPr>
        <w:jc w:val="left"/>
        <w:rPr>
          <w:rFonts w:ascii="Calibri" w:hAnsi="Calibri" w:eastAsia="MS Mincho;ＭＳ 明朝" w:cs="Arial"/>
          <w:color w:val="000000"/>
          <w:sz w:val="24"/>
          <w:szCs w:val="24"/>
          <w:lang w:eastAsia="ja-JP"/>
        </w:rPr>
      </w:pPr>
      <w:r>
        <w:rPr>
          <w:rFonts w:eastAsia="MS Mincho;ＭＳ 明朝" w:cs="Arial" w:ascii="Calibri" w:hAnsi="Calibri"/>
          <w:color w:val="000000"/>
          <w:sz w:val="24"/>
          <w:szCs w:val="24"/>
          <w:lang w:eastAsia="ja-JP"/>
        </w:rPr>
        <w:t>7 Novembre 2017 : accord de méthode.</w:t>
      </w:r>
    </w:p>
    <w:p>
      <w:pPr>
        <w:pStyle w:val="Normal"/>
        <w:numPr>
          <w:ilvl w:val="0"/>
          <w:numId w:val="5"/>
        </w:numPr>
        <w:jc w:val="left"/>
        <w:rPr>
          <w:rFonts w:ascii="Calibri" w:hAnsi="Calibri" w:eastAsia="MS Mincho;ＭＳ 明朝" w:cs="Arial"/>
          <w:color w:val="000000"/>
          <w:sz w:val="24"/>
          <w:szCs w:val="24"/>
          <w:lang w:eastAsia="ja-JP"/>
        </w:rPr>
      </w:pPr>
      <w:r>
        <w:rPr>
          <w:rFonts w:eastAsia="MS Mincho;ＭＳ 明朝" w:cs="Arial" w:ascii="Calibri" w:hAnsi="Calibri"/>
          <w:color w:val="000000"/>
          <w:sz w:val="24"/>
          <w:szCs w:val="24"/>
          <w:lang w:eastAsia="ja-JP"/>
        </w:rPr>
        <w:t>11 Décembre 2017</w:t>
      </w:r>
    </w:p>
    <w:p>
      <w:pPr>
        <w:pStyle w:val="Normal"/>
        <w:numPr>
          <w:ilvl w:val="0"/>
          <w:numId w:val="5"/>
        </w:numPr>
        <w:jc w:val="left"/>
        <w:rPr>
          <w:rFonts w:ascii="Calibri" w:hAnsi="Calibri" w:eastAsia="MS Mincho;ＭＳ 明朝" w:cs="Arial"/>
          <w:color w:val="000000"/>
          <w:sz w:val="24"/>
          <w:szCs w:val="24"/>
          <w:lang w:eastAsia="ja-JP"/>
        </w:rPr>
      </w:pPr>
      <w:r>
        <w:rPr>
          <w:rFonts w:eastAsia="MS Mincho;ＭＳ 明朝" w:cs="Arial" w:ascii="Calibri" w:hAnsi="Calibri"/>
          <w:color w:val="000000"/>
          <w:sz w:val="24"/>
          <w:szCs w:val="24"/>
          <w:lang w:eastAsia="ja-JP"/>
        </w:rPr>
        <w:t>15 Janvier 2018</w:t>
      </w:r>
    </w:p>
    <w:p>
      <w:pPr>
        <w:pStyle w:val="Normal"/>
        <w:numPr>
          <w:ilvl w:val="0"/>
          <w:numId w:val="5"/>
        </w:numPr>
        <w:jc w:val="left"/>
        <w:rPr>
          <w:rFonts w:ascii="Calibri" w:hAnsi="Calibri" w:eastAsia="MS Mincho;ＭＳ 明朝" w:cs="Arial"/>
          <w:color w:val="000000"/>
          <w:sz w:val="24"/>
          <w:szCs w:val="24"/>
          <w:lang w:eastAsia="ja-JP"/>
        </w:rPr>
      </w:pPr>
      <w:r>
        <w:rPr>
          <w:rFonts w:eastAsia="MS Mincho;ＭＳ 明朝" w:cs="Arial" w:ascii="Calibri" w:hAnsi="Calibri"/>
          <w:color w:val="000000"/>
          <w:sz w:val="24"/>
          <w:szCs w:val="24"/>
          <w:lang w:eastAsia="ja-JP"/>
        </w:rPr>
        <w:t>12 Février 2018</w:t>
      </w:r>
    </w:p>
    <w:p>
      <w:pPr>
        <w:pStyle w:val="Normal"/>
        <w:numPr>
          <w:ilvl w:val="0"/>
          <w:numId w:val="5"/>
        </w:numPr>
        <w:jc w:val="left"/>
        <w:rPr>
          <w:rFonts w:ascii="Calibri" w:hAnsi="Calibri" w:eastAsia="MS Mincho;ＭＳ 明朝" w:cs="Arial"/>
          <w:color w:val="000000"/>
          <w:sz w:val="24"/>
          <w:szCs w:val="24"/>
          <w:lang w:eastAsia="ja-JP"/>
        </w:rPr>
      </w:pPr>
      <w:r>
        <w:rPr>
          <w:rFonts w:eastAsia="MS Mincho;ＭＳ 明朝" w:cs="Arial" w:ascii="Calibri" w:hAnsi="Calibri"/>
          <w:color w:val="000000"/>
          <w:sz w:val="24"/>
          <w:szCs w:val="24"/>
          <w:lang w:eastAsia="ja-JP"/>
        </w:rPr>
        <w:t>19 Mars 2018 de 09h00 à 12h00</w:t>
      </w:r>
    </w:p>
    <w:p>
      <w:pPr>
        <w:pStyle w:val="Normal"/>
        <w:numPr>
          <w:ilvl w:val="0"/>
          <w:numId w:val="5"/>
        </w:numPr>
        <w:jc w:val="left"/>
        <w:rPr>
          <w:rFonts w:ascii="Calibri" w:hAnsi="Calibri" w:eastAsia="MS Mincho;ＭＳ 明朝" w:cs="Arial"/>
          <w:color w:val="000000"/>
          <w:sz w:val="24"/>
          <w:szCs w:val="24"/>
          <w:lang w:eastAsia="ja-JP"/>
        </w:rPr>
      </w:pPr>
      <w:r>
        <w:rPr>
          <w:rFonts w:eastAsia="MS Mincho;ＭＳ 明朝" w:cs="Arial" w:ascii="Calibri" w:hAnsi="Calibri"/>
          <w:color w:val="000000"/>
          <w:sz w:val="24"/>
          <w:szCs w:val="24"/>
          <w:lang w:eastAsia="ja-JP"/>
        </w:rPr>
        <w:t>16 Avril 2018</w:t>
      </w:r>
    </w:p>
    <w:p>
      <w:pPr>
        <w:pStyle w:val="Normal"/>
        <w:numPr>
          <w:ilvl w:val="0"/>
          <w:numId w:val="5"/>
        </w:numPr>
        <w:jc w:val="left"/>
        <w:rPr>
          <w:rFonts w:ascii="Calibri" w:hAnsi="Calibri" w:eastAsia="MS Mincho;ＭＳ 明朝" w:cs="Arial"/>
          <w:color w:val="000000"/>
          <w:sz w:val="24"/>
          <w:szCs w:val="24"/>
          <w:lang w:eastAsia="ja-JP"/>
        </w:rPr>
      </w:pPr>
      <w:r>
        <w:rPr>
          <w:rFonts w:eastAsia="MS Mincho;ＭＳ 明朝" w:cs="Arial" w:ascii="Calibri" w:hAnsi="Calibri"/>
          <w:color w:val="000000"/>
          <w:sz w:val="24"/>
          <w:szCs w:val="24"/>
          <w:lang w:eastAsia="ja-JP"/>
        </w:rPr>
        <w:t>14 mai 2018</w:t>
      </w:r>
    </w:p>
    <w:p>
      <w:pPr>
        <w:pStyle w:val="Normal"/>
        <w:numPr>
          <w:ilvl w:val="0"/>
          <w:numId w:val="5"/>
        </w:numPr>
        <w:jc w:val="left"/>
        <w:rPr>
          <w:rFonts w:ascii="Calibri" w:hAnsi="Calibri" w:eastAsia="MS Mincho;ＭＳ 明朝" w:cs="Arial"/>
          <w:color w:val="000000"/>
          <w:sz w:val="24"/>
          <w:szCs w:val="24"/>
          <w:lang w:eastAsia="ja-JP"/>
        </w:rPr>
      </w:pPr>
      <w:r>
        <w:rPr>
          <w:rFonts w:eastAsia="MS Mincho;ＭＳ 明朝" w:cs="Arial" w:ascii="Calibri" w:hAnsi="Calibri"/>
          <w:color w:val="000000"/>
          <w:sz w:val="24"/>
          <w:szCs w:val="24"/>
          <w:lang w:eastAsia="ja-JP"/>
        </w:rPr>
        <w:t>18 Juin 2018</w:t>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0"/>
    <w:family w:val="swiss"/>
    <w:pitch w:val="variable"/>
  </w:font>
  <w:font w:name="Symbol">
    <w:charset w:val="01"/>
    <w:family w:val="roman"/>
    <w:pitch w:val="variable"/>
  </w:font>
  <w:font w:name="Wingdings">
    <w:charset w:val="02"/>
    <w:family w:val="auto"/>
    <w:pitch w:val="variable"/>
  </w:font>
  <w:font w:name="Courier New">
    <w:charset w:val="00"/>
    <w:family w:val="modern"/>
    <w:pitch w:val="default"/>
  </w:font>
  <w:font w:name="Calibri">
    <w:charset w:val="00"/>
    <w:family w:val="swiss"/>
    <w:pitch w:val="variable"/>
  </w:font>
  <w:font w:name="Liberation Sans">
    <w:altName w:val="Arial"/>
    <w:charset w:val="01"/>
    <w:family w:val="swiss"/>
    <w:pitch w:val="variable"/>
  </w:font>
  <w:font w:name="Tahoma">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i/>
        <w:iCs/>
        <w:sz w:val="18"/>
        <w:szCs w:val="18"/>
      </w:rPr>
      <w:t>Accord de méthode - 2017/2018</w:t>
    </w:r>
    <w:r>
      <mc:AlternateContent>
        <mc:Choice Requires="wps">
          <w:drawing>
            <wp:anchor behindDoc="0" distT="0" distB="0" distL="0" distR="0" simplePos="0" locked="0" layoutInCell="1" allowOverlap="1" relativeHeight="6">
              <wp:simplePos x="0" y="0"/>
              <wp:positionH relativeFrom="margin">
                <wp:align>center</wp:align>
              </wp:positionH>
              <wp:positionV relativeFrom="paragraph">
                <wp:posOffset>635</wp:posOffset>
              </wp:positionV>
              <wp:extent cx="89535" cy="162560"/>
              <wp:effectExtent l="0" t="0" r="0" b="0"/>
              <wp:wrapSquare wrapText="largest"/>
              <wp:docPr id="1" name="Frame1"/>
              <a:graphic xmlns:a="http://schemas.openxmlformats.org/drawingml/2006/main">
                <a:graphicData uri="http://schemas.microsoft.com/office/word/2010/wordprocessingShape">
                  <wps:wsp>
                    <wps:cNvSpPr txBox="1"/>
                    <wps:spPr>
                      <a:xfrm>
                        <a:off x="0" y="0"/>
                        <a:ext cx="89535" cy="1625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5</w:t>
                          </w:r>
                          <w:r>
                            <w:fldChar w:fldCharType="end"/>
                          </w:r>
                        </w:p>
                      </w:txbxContent>
                    </wps:txbx>
                    <wps:bodyPr anchor="t">
                      <a:noAutofit/>
                    </wps:bodyPr>
                  </wps:wsp>
                </a:graphicData>
              </a:graphic>
            </wp:anchor>
          </w:drawing>
        </mc:Choice>
        <mc:Fallback>
          <w:pict>
            <v:rect fillcolor="#FFFFFF" style="position:absolute;rotation:0;width:7.05pt;height:12.8pt;margin-top:0.05pt;mso-position-vertical-relative:text;margin-left:223.3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5</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0"/>
        </w:tabs>
        <w:ind w:left="624" w:hanging="284"/>
      </w:pPr>
      <w:rPr>
        <w:rFonts w:ascii="Symbol" w:hAnsi="Symbol" w:cs="Symbol" w:hint="default"/>
        <w:sz w:val="24"/>
        <w:szCs w:val="24"/>
        <w:rFonts w:cs="Symbol"/>
        <w:color w:val="000000"/>
      </w:rPr>
    </w:lvl>
  </w:abstractNum>
  <w:abstractNum w:abstractNumId="3">
    <w:lvl w:ilvl="0">
      <w:start w:val="1"/>
      <w:numFmt w:val="bullet"/>
      <w:lvlText w:val=""/>
      <w:lvlJc w:val="left"/>
      <w:pPr>
        <w:ind w:left="720" w:hanging="360"/>
      </w:pPr>
      <w:rPr>
        <w:rFonts w:ascii="Symbol" w:hAnsi="Symbol" w:cs="Symbol" w:hint="default"/>
        <w:sz w:val="24"/>
        <w:szCs w:val="20"/>
        <w:rFonts w:cs="Symbol"/>
        <w:color w:val="000000"/>
        <w:lang w:eastAsia="fr-FR"/>
      </w:rPr>
    </w:lvl>
  </w:abstractNum>
  <w:abstractNum w:abstractNumId="4">
    <w:lvl w:ilvl="0">
      <w:start w:val="5"/>
      <w:numFmt w:val="bullet"/>
      <w:lvlText w:val="-"/>
      <w:lvlJc w:val="left"/>
      <w:pPr>
        <w:tabs>
          <w:tab w:val="num" w:pos="720"/>
        </w:tabs>
        <w:ind w:left="720" w:hanging="360"/>
      </w:pPr>
      <w:rPr>
        <w:rFonts w:ascii="Calibri" w:hAnsi="Calibri" w:cs="Calibri" w:hint="default"/>
        <w:sz w:val="24"/>
        <w:szCs w:val="20"/>
        <w:rFonts w:cs="Calibri"/>
        <w:color w:val="000000"/>
        <w:lang w:eastAsia="fr-FR"/>
      </w:rPr>
    </w:lvl>
    <w:lvl w:ilvl="1">
      <w:start w:val="1"/>
      <w:numFmt w:val="bullet"/>
      <w:lvlText w:val=""/>
      <w:lvlJc w:val="left"/>
      <w:pPr>
        <w:tabs>
          <w:tab w:val="num" w:pos="1440"/>
        </w:tabs>
        <w:ind w:left="1440" w:hanging="360"/>
      </w:pPr>
      <w:rPr>
        <w:rFonts w:ascii="Symbol" w:hAnsi="Symbol" w:cs="Symbol" w:hint="default"/>
        <w:sz w:val="24"/>
        <w:szCs w:val="24"/>
        <w:rFonts w:cs="Symbol"/>
        <w:color w:val="000000"/>
        <w:lang w:eastAsia="fr-FR"/>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sz w:val="24"/>
        <w:szCs w:val="24"/>
        <w:rFonts w:cs="Symbol"/>
        <w:color w:val="000000"/>
        <w:lang w:eastAsia="fr-FR"/>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24"/>
        <w:szCs w:val="24"/>
        <w:rFonts w:cs="Symbol"/>
        <w:color w:val="000000"/>
        <w:lang w:eastAsia="fr-FR"/>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4"/>
        <w:szCs w:val="24"/>
        <w:rFonts w:cs="Symbol"/>
        <w:color w:val="000000"/>
        <w:lang w:eastAsia="ja-JP"/>
      </w:rPr>
    </w:lvl>
  </w:abstractNum>
  <w:abstractNum w:abstractNumId="6">
    <w:lvl w:ilvl="0">
      <w:start w:val="1"/>
      <w:numFmt w:val="bullet"/>
      <w:lvlText w:val=""/>
      <w:lvlJc w:val="left"/>
      <w:pPr>
        <w:ind w:left="780" w:hanging="360"/>
      </w:pPr>
      <w:rPr>
        <w:rFonts w:ascii="Symbol" w:hAnsi="Symbol" w:cs="Symbol" w:hint="default"/>
        <w:sz w:val="24"/>
        <w:szCs w:val="24"/>
        <w:rFonts w:cs="Symbol"/>
        <w:color w:val="000000"/>
      </w:rPr>
    </w:lvl>
  </w:abstractNum>
  <w:abstractNum w:abstractNumId="7">
    <w:lvl w:ilvl="0">
      <w:start w:val="1"/>
      <w:numFmt w:val="bullet"/>
      <w:lvlText w:val=""/>
      <w:lvlJc w:val="left"/>
      <w:pPr>
        <w:ind w:left="720" w:hanging="360"/>
      </w:pPr>
      <w:rPr>
        <w:rFonts w:ascii="Symbol" w:hAnsi="Symbol" w:cs="Symbol" w:hint="default"/>
        <w:sz w:val="24"/>
        <w:szCs w:val="24"/>
        <w:rFonts w:cs="Symbol"/>
        <w:color w:val="000000"/>
      </w:r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Arial" w:hAnsi="Arial" w:cs="Arial" w:hint="default"/>
        <w:sz w:val="24"/>
        <w:szCs w:val="20"/>
        <w:rFonts w:cs="Arial"/>
        <w:color w:val="000000"/>
        <w:lang w:eastAsia="fr-FR"/>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jc w:val="both"/>
    </w:pPr>
    <w:rPr>
      <w:rFonts w:ascii="Verdana" w:hAnsi="Verdana" w:eastAsia="Times New Roman" w:cs="Verdana"/>
      <w:color w:val="4D4D4D"/>
      <w:sz w:val="22"/>
      <w:szCs w:val="22"/>
      <w:lang w:val="fr-FR" w:bidi="ar-SA" w:eastAsia="zh-CN"/>
    </w:rPr>
  </w:style>
  <w:style w:type="paragraph" w:styleId="Heading9">
    <w:name w:val="Heading 9"/>
    <w:basedOn w:val="Normal"/>
    <w:next w:val="Normal"/>
    <w:qFormat/>
    <w:pPr>
      <w:keepNext/>
      <w:keepLines/>
      <w:numPr>
        <w:ilvl w:val="8"/>
        <w:numId w:val="1"/>
      </w:numPr>
      <w:spacing w:before="200" w:after="0"/>
      <w:outlineLvl w:val="8"/>
      <w:outlineLvl w:val="8"/>
    </w:pPr>
    <w:rPr>
      <w:rFonts w:eastAsia="Verdana"/>
      <w:i/>
      <w:iCs/>
      <w:color w:val="404040"/>
      <w:sz w:val="20"/>
      <w:szCs w:val="20"/>
    </w:rPr>
  </w:style>
  <w:style w:type="character" w:styleId="WW8Num1z0">
    <w:name w:val="WW8Num1z0"/>
    <w:qFormat/>
    <w:rPr>
      <w:rFonts w:ascii="Symbol" w:hAnsi="Symbol" w:cs="Symbol"/>
      <w:color w:val="000000"/>
      <w:sz w:val="24"/>
      <w:szCs w:val="24"/>
    </w:rPr>
  </w:style>
  <w:style w:type="character" w:styleId="WW8Num2z0">
    <w:name w:val="WW8Num2z0"/>
    <w:qFormat/>
    <w:rPr>
      <w:rFonts w:ascii="Symbol" w:hAnsi="Symbol" w:cs="Symbol"/>
      <w:color w:val="000000"/>
      <w:sz w:val="22"/>
      <w:szCs w:val="22"/>
    </w:rPr>
  </w:style>
  <w:style w:type="character" w:styleId="WW8Num3z0">
    <w:name w:val="WW8Num3z0"/>
    <w:qFormat/>
    <w:rPr>
      <w:rFonts w:ascii="Symbol" w:hAnsi="Symbol" w:cs="Symbol"/>
      <w:sz w:val="22"/>
    </w:rPr>
  </w:style>
  <w:style w:type="character" w:styleId="WW8Num4z0">
    <w:name w:val="WW8Num4z0"/>
    <w:qFormat/>
    <w:rPr>
      <w:rFonts w:ascii="Wingdings" w:hAnsi="Wingdings" w:cs="Wingdings"/>
      <w:sz w:val="20"/>
    </w:rPr>
  </w:style>
  <w:style w:type="character" w:styleId="WW8Num5z0">
    <w:name w:val="WW8Num5z0"/>
    <w:qFormat/>
    <w:rPr>
      <w:rFonts w:ascii="Symbol" w:hAnsi="Symbol" w:cs="Symbol"/>
      <w:color w:val="000000"/>
      <w:sz w:val="24"/>
      <w:szCs w:val="20"/>
      <w:lang w:eastAsia="fr-FR"/>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Arial" w:hAnsi="Arial" w:eastAsia="Times New Roman" w:cs="Aria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Calibri" w:hAnsi="Calibri" w:eastAsia="Times New Roman" w:cs="Calibri"/>
      <w:color w:val="000000"/>
      <w:sz w:val="24"/>
      <w:szCs w:val="20"/>
      <w:lang w:eastAsia="fr-FR"/>
    </w:rPr>
  </w:style>
  <w:style w:type="character" w:styleId="WW8Num7z1">
    <w:name w:val="WW8Num7z1"/>
    <w:qFormat/>
    <w:rPr>
      <w:rFonts w:ascii="Symbol" w:hAnsi="Symbol" w:cs="Symbol"/>
      <w:color w:val="000000"/>
      <w:sz w:val="24"/>
      <w:szCs w:val="24"/>
      <w:lang w:eastAsia="fr-FR"/>
    </w:rPr>
  </w:style>
  <w:style w:type="character" w:styleId="WW8Num7z2">
    <w:name w:val="WW8Num7z2"/>
    <w:qFormat/>
    <w:rPr>
      <w:rFonts w:ascii="Wingdings" w:hAnsi="Wingdings" w:cs="Wingdings"/>
    </w:rPr>
  </w:style>
  <w:style w:type="character" w:styleId="WW8Num7z4">
    <w:name w:val="WW8Num7z4"/>
    <w:qFormat/>
    <w:rPr>
      <w:rFonts w:ascii="Courier New" w:hAnsi="Courier New" w:cs="Courier New"/>
    </w:rPr>
  </w:style>
  <w:style w:type="character" w:styleId="WW8Num8z0">
    <w:name w:val="WW8Num8z0"/>
    <w:qFormat/>
    <w:rPr>
      <w:rFonts w:ascii="Symbol" w:hAnsi="Symbol" w:eastAsia="MS Mincho;ＭＳ 明朝" w:cs="Symbol"/>
      <w:color w:val="000000"/>
      <w:sz w:val="24"/>
      <w:szCs w:val="24"/>
      <w:lang w:eastAsia="ja-JP"/>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color w:val="000000"/>
      <w:sz w:val="24"/>
      <w:szCs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color w:val="000000"/>
      <w:sz w:val="24"/>
      <w:szCs w:val="24"/>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Arial" w:hAnsi="Arial" w:eastAsia="Times New Roman" w:cs="Arial"/>
      <w:color w:val="000000"/>
      <w:sz w:val="24"/>
      <w:szCs w:val="20"/>
      <w:lang w:eastAsia="fr-FR"/>
    </w:rPr>
  </w:style>
  <w:style w:type="character" w:styleId="WW8Num12z2">
    <w:name w:val="WW8Num12z2"/>
    <w:qFormat/>
    <w:rPr>
      <w:rFonts w:ascii="Wingdings" w:hAnsi="Wingdings" w:cs="Wingdings"/>
    </w:rPr>
  </w:style>
  <w:style w:type="character" w:styleId="WW8Num12z4">
    <w:name w:val="WW8Num12z4"/>
    <w:qFormat/>
    <w:rPr>
      <w:rFonts w:ascii="Courier New" w:hAnsi="Courier New" w:cs="Courier New"/>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Arial" w:hAnsi="Arial" w:eastAsia="Times New Roman" w:cs="Arial"/>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Policepardfaut">
    <w:name w:val="Police par défaut"/>
    <w:qFormat/>
    <w:rPr/>
  </w:style>
  <w:style w:type="character" w:styleId="Titre9Car">
    <w:name w:val="Titre 9 Car"/>
    <w:qFormat/>
    <w:rPr>
      <w:rFonts w:ascii="Verdana" w:hAnsi="Verdana" w:eastAsia="Verdana" w:cs="Verdana"/>
      <w:i/>
      <w:iCs/>
      <w:color w:val="404040"/>
      <w:lang w:val="fr-FR" w:bidi="ar-SA"/>
    </w:rPr>
  </w:style>
  <w:style w:type="character" w:styleId="Style1Car">
    <w:name w:val="Style1 Car"/>
    <w:qFormat/>
    <w:rPr>
      <w:rFonts w:ascii="Verdana" w:hAnsi="Verdana" w:eastAsia="Verdana" w:cs="Verdana"/>
      <w:i/>
      <w:iCs/>
      <w:color w:val="4F81BD"/>
      <w:spacing w:val="15"/>
      <w:sz w:val="24"/>
      <w:szCs w:val="24"/>
      <w:lang w:val="fr-FR" w:bidi="ar-SA"/>
    </w:rPr>
  </w:style>
  <w:style w:type="character" w:styleId="NotedebasdepageCar">
    <w:name w:val="Note de bas de page Car"/>
    <w:qFormat/>
    <w:rPr>
      <w:rFonts w:ascii="Verdana" w:hAnsi="Verdana" w:cs="Verdana"/>
      <w:color w:val="4D4D4D"/>
      <w:lang w:val="fr-FR" w:bidi="ar-SA"/>
    </w:rPr>
  </w:style>
  <w:style w:type="character" w:styleId="FootnoteCharacters">
    <w:name w:val="Footnote Characters"/>
    <w:qFormat/>
    <w:rPr>
      <w:vertAlign w:val="superscript"/>
    </w:rPr>
  </w:style>
  <w:style w:type="character" w:styleId="ListParagraphChar">
    <w:name w:val="List Paragraph Char"/>
    <w:qFormat/>
    <w:rPr>
      <w:rFonts w:ascii="Verdana" w:hAnsi="Verdana" w:cs="Verdana"/>
      <w:color w:val="4D4D4D"/>
      <w:sz w:val="22"/>
      <w:szCs w:val="22"/>
      <w:lang w:val="fr-FR" w:bidi="ar-SA"/>
    </w:rPr>
  </w:style>
  <w:style w:type="character" w:styleId="PageNumber">
    <w:name w:val="Page Number"/>
    <w:basedOn w:val="Policepardfaut"/>
    <w:rPr/>
  </w:style>
  <w:style w:type="character" w:styleId="EntteCar">
    <w:name w:val="En-tête Car"/>
    <w:qFormat/>
    <w:rPr>
      <w:rFonts w:ascii="Verdana" w:hAnsi="Verdana" w:cs="Verdana"/>
      <w:color w:val="4D4D4D"/>
      <w:sz w:val="22"/>
      <w:szCs w:val="22"/>
    </w:rPr>
  </w:style>
  <w:style w:type="character" w:styleId="InternetLink">
    <w:name w:val="Internet Link"/>
    <w:rPr>
      <w:color w:val="0000FF"/>
      <w:u w:val="single"/>
    </w:rPr>
  </w:style>
  <w:style w:type="character" w:styleId="Cs153238951">
    <w:name w:val="cs153238951"/>
    <w:qFormat/>
    <w:rPr>
      <w:rFonts w:ascii="Verdana" w:hAnsi="Verdana" w:cs="Verdana"/>
      <w:b w:val="false"/>
      <w:bCs w:val="false"/>
      <w:i w:val="false"/>
      <w:iCs w:val="false"/>
      <w:color w:val="000000"/>
      <w:sz w:val="20"/>
      <w:szCs w:val="20"/>
    </w:rPr>
  </w:style>
  <w:style w:type="character" w:styleId="Cse1c8943d1">
    <w:name w:val="cse1c8943d1"/>
    <w:qFormat/>
    <w:rPr>
      <w:rFonts w:ascii="Verdana" w:hAnsi="Verdana" w:cs="Verdana"/>
      <w:b/>
      <w:bCs/>
      <w:i w:val="false"/>
      <w:iCs w:val="false"/>
      <w:caps/>
      <w:color w:val="000000"/>
      <w:sz w:val="20"/>
      <w:szCs w:val="20"/>
      <w:u w:val="single"/>
    </w:rPr>
  </w:style>
  <w:style w:type="character" w:styleId="Csf00d0b6f1">
    <w:name w:val="csf00d0b6f1"/>
    <w:qFormat/>
    <w:rPr>
      <w:rFonts w:ascii="Verdana" w:hAnsi="Verdana" w:cs="Verdana"/>
      <w:b/>
      <w:bCs/>
      <w:i w:val="false"/>
      <w:iCs w:val="false"/>
      <w:caps/>
      <w:color w:val="000000"/>
      <w:sz w:val="20"/>
      <w:szCs w:val="20"/>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ubtitle">
    <w:name w:val="Subtitle"/>
    <w:basedOn w:val="Normal"/>
    <w:next w:val="TextBody"/>
    <w:qFormat/>
    <w:pPr>
      <w:spacing w:before="0" w:after="60"/>
      <w:jc w:val="center"/>
      <w:outlineLvl w:val="1"/>
    </w:pPr>
    <w:rPr>
      <w:rFonts w:ascii="Arial" w:hAnsi="Arial" w:cs="Arial"/>
      <w:sz w:val="24"/>
      <w:szCs w:val="24"/>
    </w:rPr>
  </w:style>
  <w:style w:type="paragraph" w:styleId="Style13">
    <w:name w:val="Style1"/>
    <w:basedOn w:val="Subtitle"/>
    <w:qFormat/>
    <w:pPr>
      <w:overflowPunct w:val="false"/>
      <w:autoSpaceDE w:val="false"/>
      <w:spacing w:before="0" w:after="0"/>
      <w:jc w:val="both"/>
    </w:pPr>
    <w:rPr>
      <w:rFonts w:ascii="Verdana" w:hAnsi="Verdana" w:eastAsia="Verdana" w:cs="Times New Roman"/>
      <w:i/>
      <w:iCs/>
      <w:color w:val="4F81BD"/>
      <w:spacing w:val="15"/>
    </w:rPr>
  </w:style>
  <w:style w:type="paragraph" w:styleId="Msonormalcxspmiddle">
    <w:name w:val="msonormalcxspmiddle"/>
    <w:basedOn w:val="Normal"/>
    <w:qFormat/>
    <w:pPr>
      <w:spacing w:before="280" w:after="280"/>
      <w:jc w:val="left"/>
    </w:pPr>
    <w:rPr>
      <w:rFonts w:ascii="Times New Roman" w:hAnsi="Times New Roman" w:cs="Times New Roman"/>
      <w:color w:val="000000"/>
      <w:sz w:val="24"/>
      <w:szCs w:val="24"/>
    </w:rPr>
  </w:style>
  <w:style w:type="paragraph" w:styleId="Footnote">
    <w:name w:val="Footnote"/>
    <w:basedOn w:val="Normal"/>
    <w:pPr/>
    <w:rPr>
      <w:sz w:val="20"/>
      <w:szCs w:val="20"/>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ListParagraph">
    <w:name w:val="List Paragraph"/>
    <w:basedOn w:val="Normal"/>
    <w:qFormat/>
    <w:pPr>
      <w:spacing w:before="0" w:after="0"/>
      <w:ind w:left="720" w:hanging="0"/>
      <w:contextualSpacing/>
    </w:pPr>
    <w:rPr/>
  </w:style>
  <w:style w:type="paragraph" w:styleId="Paragraphedeliste">
    <w:name w:val="Paragraphe de liste"/>
    <w:basedOn w:val="Normal"/>
    <w:qFormat/>
    <w:pPr>
      <w:spacing w:lineRule="auto" w:line="276" w:before="0" w:after="200"/>
      <w:ind w:left="720" w:hanging="0"/>
      <w:contextualSpacing/>
      <w:jc w:val="left"/>
    </w:pPr>
    <w:rPr>
      <w:rFonts w:ascii="Calibri" w:hAnsi="Calibri" w:eastAsia="Calibri" w:cs="Calibri"/>
      <w:color w:val="000000"/>
    </w:rPr>
  </w:style>
  <w:style w:type="paragraph" w:styleId="Cs80d9435b">
    <w:name w:val="cs80d9435b"/>
    <w:basedOn w:val="Normal"/>
    <w:qFormat/>
    <w:pPr/>
    <w:rPr>
      <w:rFonts w:ascii="Times New Roman" w:hAnsi="Times New Roman" w:eastAsia="Calibri" w:cs="Times New Roman"/>
      <w:color w:val="000000"/>
      <w:sz w:val="24"/>
      <w:szCs w:val="24"/>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h@donbosco.asso.f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2017-11-07T14:57:00Z</cp:lastPrinted>
  <dcterms:created xsi:type="dcterms:W3CDTF">2017-12-22T09:11:00Z</dcterms:created>
  <dcterms:modified xsi:type="dcterms:W3CDTF">2017-12-22T09:11:00Z</dcterms:modified>
</cp:coreProperties>
</file>

<file path=docProps/custom.xml><?xml version="1.0" encoding="utf-8"?>
<Properties xmlns="http://schemas.openxmlformats.org/officeDocument/2006/custom-properties" xmlns:vt="http://schemas.openxmlformats.org/officeDocument/2006/docPropsVTypes"/>
</file>