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0B" w:rsidRDefault="00D77D0B" w:rsidP="00D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</w:p>
    <w:p w:rsidR="00D77D0B" w:rsidRPr="00D77D0B" w:rsidRDefault="00D77D0B" w:rsidP="00D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D77D0B">
        <w:rPr>
          <w:rFonts w:ascii="Arial" w:hAnsi="Arial" w:cs="Arial"/>
          <w:b/>
          <w:sz w:val="20"/>
          <w:szCs w:val="20"/>
          <w:lang w:val="fr-FR"/>
        </w:rPr>
        <w:t xml:space="preserve">Accord d'entreprise </w:t>
      </w:r>
      <w:r w:rsidR="00C24704">
        <w:rPr>
          <w:rFonts w:ascii="Arial" w:hAnsi="Arial" w:cs="Arial"/>
          <w:b/>
          <w:sz w:val="20"/>
          <w:szCs w:val="20"/>
          <w:lang w:val="fr-FR"/>
        </w:rPr>
        <w:t>relatif à</w:t>
      </w:r>
      <w:r w:rsidRPr="00D77D0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24704">
        <w:rPr>
          <w:rFonts w:ascii="Arial" w:hAnsi="Arial" w:cs="Arial"/>
          <w:b/>
          <w:sz w:val="20"/>
          <w:szCs w:val="20"/>
          <w:lang w:val="fr-FR"/>
        </w:rPr>
        <w:t xml:space="preserve">la prorogation des mandats des membres de la DUP </w:t>
      </w:r>
      <w:r w:rsidRPr="00D77D0B">
        <w:rPr>
          <w:rFonts w:ascii="Arial" w:hAnsi="Arial" w:cs="Arial"/>
          <w:b/>
          <w:sz w:val="20"/>
          <w:szCs w:val="20"/>
          <w:lang w:val="fr-FR"/>
        </w:rPr>
        <w:t xml:space="preserve">de </w:t>
      </w:r>
    </w:p>
    <w:p w:rsidR="002945FC" w:rsidRPr="00D77D0B" w:rsidRDefault="000113B8" w:rsidP="00D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-6"/>
          <w:sz w:val="20"/>
          <w:szCs w:val="20"/>
          <w:lang w:val="fr-FR"/>
        </w:rPr>
      </w:pPr>
      <w:r w:rsidRPr="00D77D0B">
        <w:rPr>
          <w:rFonts w:ascii="Arial" w:hAnsi="Arial" w:cs="Arial"/>
          <w:b/>
          <w:sz w:val="20"/>
          <w:szCs w:val="20"/>
          <w:lang w:val="fr-FR"/>
        </w:rPr>
        <w:br/>
      </w:r>
      <w:r w:rsidRPr="00D77D0B">
        <w:rPr>
          <w:rFonts w:ascii="Arial" w:hAnsi="Arial" w:cs="Arial"/>
          <w:b/>
          <w:spacing w:val="-6"/>
          <w:sz w:val="20"/>
          <w:szCs w:val="20"/>
          <w:lang w:val="fr-FR"/>
        </w:rPr>
        <w:t>KEOLIS BAIE DES ANGES</w:t>
      </w:r>
    </w:p>
    <w:p w:rsidR="00D77D0B" w:rsidRPr="00D77D0B" w:rsidRDefault="00D77D0B" w:rsidP="00D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</w:p>
    <w:p w:rsidR="002945FC" w:rsidRPr="00B46A88" w:rsidRDefault="000113B8">
      <w:pPr>
        <w:spacing w:before="576"/>
        <w:ind w:left="72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B46A88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Entre les soussignés</w:t>
      </w:r>
      <w:r w:rsidRPr="00B46A88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:</w:t>
      </w:r>
    </w:p>
    <w:p w:rsidR="002945FC" w:rsidRPr="00B46A88" w:rsidRDefault="000113B8">
      <w:pPr>
        <w:spacing w:before="468"/>
        <w:ind w:left="72" w:right="1008"/>
        <w:jc w:val="both"/>
        <w:rPr>
          <w:rFonts w:ascii="Arial" w:hAnsi="Arial" w:cs="Arial"/>
          <w:b/>
          <w:color w:val="000000"/>
          <w:spacing w:val="6"/>
          <w:sz w:val="20"/>
          <w:szCs w:val="20"/>
          <w:lang w:val="fr-FR"/>
        </w:rPr>
      </w:pPr>
      <w:r w:rsidRPr="00B46A88">
        <w:rPr>
          <w:rFonts w:ascii="Arial" w:hAnsi="Arial" w:cs="Arial"/>
          <w:b/>
          <w:color w:val="000000"/>
          <w:spacing w:val="6"/>
          <w:sz w:val="20"/>
          <w:szCs w:val="20"/>
          <w:lang w:val="fr-FR"/>
        </w:rPr>
        <w:t xml:space="preserve">La Société « Keolis Baie des Anges » (KBDA), </w:t>
      </w:r>
      <w:r w:rsidRPr="00B46A88">
        <w:rPr>
          <w:rFonts w:ascii="Arial" w:hAnsi="Arial" w:cs="Arial"/>
          <w:color w:val="000000"/>
          <w:spacing w:val="6"/>
          <w:sz w:val="20"/>
          <w:szCs w:val="20"/>
          <w:lang w:val="fr-FR"/>
        </w:rPr>
        <w:t xml:space="preserve">Société en Nom Collectif au Capital Social de 7 305 465 €, </w:t>
      </w:r>
      <w:r w:rsidR="00C741C6">
        <w:rPr>
          <w:rFonts w:ascii="Arial" w:hAnsi="Arial" w:cs="Arial"/>
          <w:color w:val="000000"/>
          <w:spacing w:val="9"/>
          <w:sz w:val="20"/>
          <w:szCs w:val="20"/>
          <w:lang w:val="fr-FR"/>
        </w:rPr>
        <w:t>immatriculée au RCS d</w:t>
      </w:r>
      <w:r w:rsidRPr="00B46A88">
        <w:rPr>
          <w:rFonts w:ascii="Arial" w:hAnsi="Arial" w:cs="Arial"/>
          <w:color w:val="000000"/>
          <w:spacing w:val="9"/>
          <w:sz w:val="20"/>
          <w:szCs w:val="20"/>
          <w:lang w:val="fr-FR"/>
        </w:rPr>
        <w:t xml:space="preserve">e Cannes N°692 049 596 - APE 4931 Z, ayant son siège </w:t>
      </w:r>
      <w:r w:rsidR="00C741C6">
        <w:rPr>
          <w:rFonts w:ascii="Arial" w:hAnsi="Arial" w:cs="Arial"/>
          <w:color w:val="000000"/>
          <w:spacing w:val="9"/>
          <w:sz w:val="20"/>
          <w:szCs w:val="20"/>
          <w:lang w:val="fr-FR"/>
        </w:rPr>
        <w:t>742 Route de Grenoble – 06200 NICE,</w:t>
      </w:r>
      <w:r w:rsidRPr="00B46A88">
        <w:rPr>
          <w:rFonts w:ascii="Arial" w:hAnsi="Arial" w:cs="Arial"/>
          <w:color w:val="000000"/>
          <w:spacing w:val="10"/>
          <w:sz w:val="20"/>
          <w:szCs w:val="20"/>
          <w:lang w:val="fr-FR"/>
        </w:rPr>
        <w:t xml:space="preserve"> représentée par </w:t>
      </w:r>
      <w:r w:rsidR="003428DC">
        <w:rPr>
          <w:rFonts w:ascii="Arial" w:hAnsi="Arial" w:cs="Arial"/>
          <w:spacing w:val="10"/>
          <w:sz w:val="20"/>
          <w:szCs w:val="20"/>
          <w:lang w:val="fr-FR"/>
        </w:rPr>
        <w:t>X</w:t>
      </w:r>
      <w:r w:rsidRPr="00B46A88">
        <w:rPr>
          <w:rFonts w:ascii="Arial" w:hAnsi="Arial" w:cs="Arial"/>
          <w:color w:val="000000"/>
          <w:spacing w:val="10"/>
          <w:sz w:val="20"/>
          <w:szCs w:val="20"/>
          <w:lang w:val="fr-FR"/>
        </w:rPr>
        <w:t xml:space="preserve">, agissant en sa qualité de </w:t>
      </w:r>
      <w:r w:rsidRPr="00B46A88">
        <w:rPr>
          <w:rFonts w:ascii="Arial" w:hAnsi="Arial" w:cs="Arial"/>
          <w:color w:val="000000"/>
          <w:spacing w:val="11"/>
          <w:sz w:val="20"/>
          <w:szCs w:val="20"/>
          <w:lang w:val="fr-FR"/>
        </w:rPr>
        <w:t>Direct</w:t>
      </w:r>
      <w:r w:rsidR="009E38D2">
        <w:rPr>
          <w:rFonts w:ascii="Arial" w:hAnsi="Arial" w:cs="Arial"/>
          <w:color w:val="000000"/>
          <w:spacing w:val="11"/>
          <w:sz w:val="20"/>
          <w:szCs w:val="20"/>
          <w:lang w:val="fr-FR"/>
        </w:rPr>
        <w:t>eur opérationnel</w:t>
      </w:r>
      <w:r w:rsidRPr="00B46A88">
        <w:rPr>
          <w:rFonts w:ascii="Arial" w:hAnsi="Arial" w:cs="Arial"/>
          <w:color w:val="000000"/>
          <w:spacing w:val="11"/>
          <w:sz w:val="20"/>
          <w:szCs w:val="20"/>
          <w:lang w:val="fr-FR"/>
        </w:rPr>
        <w:t>, dûment mandaté à cet effet,</w:t>
      </w:r>
    </w:p>
    <w:p w:rsidR="00276DE1" w:rsidRDefault="00276DE1" w:rsidP="00276DE1">
      <w:pPr>
        <w:spacing w:before="36"/>
        <w:rPr>
          <w:rFonts w:ascii="Arial" w:hAnsi="Arial" w:cs="Arial"/>
          <w:b/>
          <w:color w:val="000000"/>
          <w:sz w:val="20"/>
          <w:lang w:val="fr-FR"/>
        </w:rPr>
      </w:pPr>
    </w:p>
    <w:p w:rsidR="002945FC" w:rsidRPr="00B46A88" w:rsidRDefault="000113B8" w:rsidP="00276DE1">
      <w:pPr>
        <w:spacing w:before="36"/>
        <w:ind w:left="7788" w:firstLine="708"/>
        <w:rPr>
          <w:rFonts w:ascii="Arial" w:hAnsi="Arial" w:cs="Arial"/>
          <w:b/>
          <w:color w:val="000000"/>
          <w:sz w:val="20"/>
          <w:lang w:val="fr-FR"/>
        </w:rPr>
      </w:pPr>
      <w:r w:rsidRPr="00B46A88">
        <w:rPr>
          <w:rFonts w:ascii="Arial" w:hAnsi="Arial" w:cs="Arial"/>
          <w:b/>
          <w:color w:val="000000"/>
          <w:sz w:val="20"/>
          <w:lang w:val="fr-FR"/>
        </w:rPr>
        <w:t>D'une part,</w:t>
      </w:r>
    </w:p>
    <w:p w:rsidR="00276DE1" w:rsidRDefault="00276DE1">
      <w:pPr>
        <w:spacing w:before="72" w:line="204" w:lineRule="auto"/>
        <w:ind w:left="72"/>
        <w:rPr>
          <w:rFonts w:ascii="Arial" w:hAnsi="Arial" w:cs="Arial"/>
          <w:b/>
          <w:color w:val="000000"/>
          <w:sz w:val="20"/>
          <w:lang w:val="fr-FR"/>
        </w:rPr>
      </w:pPr>
    </w:p>
    <w:p w:rsidR="002945FC" w:rsidRPr="00B46A88" w:rsidRDefault="000113B8">
      <w:pPr>
        <w:spacing w:before="72" w:line="204" w:lineRule="auto"/>
        <w:ind w:left="72"/>
        <w:rPr>
          <w:rFonts w:ascii="Arial" w:hAnsi="Arial" w:cs="Arial"/>
          <w:b/>
          <w:color w:val="000000"/>
          <w:sz w:val="20"/>
          <w:lang w:val="fr-FR"/>
        </w:rPr>
      </w:pPr>
      <w:r w:rsidRPr="00B46A88">
        <w:rPr>
          <w:rFonts w:ascii="Arial" w:hAnsi="Arial" w:cs="Arial"/>
          <w:b/>
          <w:color w:val="000000"/>
          <w:sz w:val="20"/>
          <w:lang w:val="fr-FR"/>
        </w:rPr>
        <w:t>ET</w:t>
      </w:r>
    </w:p>
    <w:p w:rsidR="002945FC" w:rsidRPr="00B46A88" w:rsidRDefault="00276DE1" w:rsidP="00276DE1">
      <w:pPr>
        <w:spacing w:before="216" w:line="276" w:lineRule="auto"/>
        <w:rPr>
          <w:rFonts w:ascii="Arial" w:hAnsi="Arial" w:cs="Arial"/>
          <w:color w:val="000000"/>
          <w:spacing w:val="9"/>
          <w:sz w:val="20"/>
          <w:lang w:val="fr-FR"/>
        </w:rPr>
      </w:pPr>
      <w:r>
        <w:rPr>
          <w:rFonts w:ascii="Arial" w:hAnsi="Arial" w:cs="Arial"/>
          <w:color w:val="000000"/>
          <w:spacing w:val="9"/>
          <w:sz w:val="20"/>
          <w:lang w:val="fr-FR"/>
        </w:rPr>
        <w:t xml:space="preserve"> </w:t>
      </w:r>
      <w:r w:rsidR="000113B8" w:rsidRPr="00B46A88">
        <w:rPr>
          <w:rFonts w:ascii="Arial" w:hAnsi="Arial" w:cs="Arial"/>
          <w:color w:val="000000"/>
          <w:spacing w:val="9"/>
          <w:sz w:val="20"/>
          <w:lang w:val="fr-FR"/>
        </w:rPr>
        <w:t>Les organisations syndicales représentatives dans la Société :</w:t>
      </w:r>
    </w:p>
    <w:p w:rsidR="00906EB1" w:rsidRDefault="00906EB1">
      <w:pPr>
        <w:rPr>
          <w:rFonts w:ascii="Arial" w:hAnsi="Arial" w:cs="Arial"/>
          <w:color w:val="000000"/>
          <w:spacing w:val="8"/>
          <w:sz w:val="20"/>
          <w:lang w:val="fr-FR"/>
        </w:rPr>
      </w:pPr>
    </w:p>
    <w:p w:rsidR="002945FC" w:rsidRDefault="00276DE1" w:rsidP="00276DE1">
      <w:pPr>
        <w:rPr>
          <w:rFonts w:ascii="Arial" w:hAnsi="Arial" w:cs="Arial"/>
          <w:color w:val="000000"/>
          <w:spacing w:val="8"/>
          <w:sz w:val="20"/>
          <w:lang w:val="fr-FR"/>
        </w:rPr>
      </w:pPr>
      <w:r>
        <w:rPr>
          <w:rFonts w:ascii="Arial" w:hAnsi="Arial" w:cs="Arial"/>
          <w:color w:val="000000"/>
          <w:spacing w:val="8"/>
          <w:sz w:val="20"/>
          <w:lang w:val="fr-FR"/>
        </w:rPr>
        <w:t xml:space="preserve"> </w:t>
      </w:r>
      <w:r w:rsidR="000113B8" w:rsidRPr="00B46A88">
        <w:rPr>
          <w:rFonts w:ascii="Arial" w:hAnsi="Arial" w:cs="Arial"/>
          <w:color w:val="000000"/>
          <w:spacing w:val="8"/>
          <w:sz w:val="20"/>
          <w:lang w:val="fr-FR"/>
        </w:rPr>
        <w:t xml:space="preserve">La </w:t>
      </w:r>
      <w:r w:rsidR="000113B8" w:rsidRPr="00B46A88">
        <w:rPr>
          <w:rFonts w:ascii="Arial" w:hAnsi="Arial" w:cs="Arial"/>
          <w:b/>
          <w:color w:val="000000"/>
          <w:spacing w:val="8"/>
          <w:sz w:val="20"/>
          <w:lang w:val="fr-FR"/>
        </w:rPr>
        <w:t xml:space="preserve">CGT, </w:t>
      </w:r>
      <w:r w:rsidR="000113B8" w:rsidRPr="00B46A88">
        <w:rPr>
          <w:rFonts w:ascii="Arial" w:hAnsi="Arial" w:cs="Arial"/>
          <w:color w:val="000000"/>
          <w:spacing w:val="8"/>
          <w:sz w:val="20"/>
          <w:lang w:val="fr-FR"/>
        </w:rPr>
        <w:t xml:space="preserve">représentée par </w:t>
      </w:r>
      <w:r w:rsidR="003428DC">
        <w:rPr>
          <w:rFonts w:ascii="Arial" w:hAnsi="Arial" w:cs="Arial"/>
          <w:color w:val="000000"/>
          <w:spacing w:val="8"/>
          <w:sz w:val="20"/>
          <w:lang w:val="fr-FR"/>
        </w:rPr>
        <w:t>Y</w:t>
      </w:r>
      <w:r w:rsidR="000113B8" w:rsidRPr="00B46A88">
        <w:rPr>
          <w:rFonts w:ascii="Arial" w:hAnsi="Arial" w:cs="Arial"/>
          <w:color w:val="000000"/>
          <w:spacing w:val="8"/>
          <w:sz w:val="20"/>
          <w:lang w:val="fr-FR"/>
        </w:rPr>
        <w:t>,</w:t>
      </w:r>
    </w:p>
    <w:p w:rsidR="00276DE1" w:rsidRPr="00B46A88" w:rsidRDefault="00276DE1" w:rsidP="00276DE1">
      <w:pPr>
        <w:rPr>
          <w:rFonts w:ascii="Arial" w:hAnsi="Arial" w:cs="Arial"/>
          <w:color w:val="000000"/>
          <w:spacing w:val="8"/>
          <w:sz w:val="20"/>
          <w:lang w:val="fr-FR"/>
        </w:rPr>
      </w:pPr>
    </w:p>
    <w:p w:rsidR="002945FC" w:rsidRPr="00B46A88" w:rsidRDefault="000113B8" w:rsidP="00276DE1">
      <w:pPr>
        <w:ind w:left="7788" w:firstLine="708"/>
        <w:rPr>
          <w:rFonts w:ascii="Arial" w:hAnsi="Arial" w:cs="Arial"/>
          <w:b/>
          <w:color w:val="000000"/>
          <w:sz w:val="20"/>
          <w:lang w:val="fr-FR"/>
        </w:rPr>
      </w:pPr>
      <w:r w:rsidRPr="00B46A88">
        <w:rPr>
          <w:rFonts w:ascii="Arial" w:hAnsi="Arial" w:cs="Arial"/>
          <w:b/>
          <w:color w:val="000000"/>
          <w:sz w:val="20"/>
          <w:lang w:val="fr-FR"/>
        </w:rPr>
        <w:t>D'autre part</w:t>
      </w:r>
    </w:p>
    <w:p w:rsidR="00D77D0B" w:rsidRDefault="00D77D0B">
      <w:pPr>
        <w:spacing w:before="252"/>
        <w:ind w:right="1008"/>
        <w:jc w:val="both"/>
        <w:rPr>
          <w:rFonts w:ascii="Arial" w:hAnsi="Arial" w:cs="Arial"/>
          <w:color w:val="000000"/>
          <w:spacing w:val="13"/>
          <w:sz w:val="20"/>
          <w:lang w:val="fr-FR"/>
        </w:rPr>
      </w:pPr>
    </w:p>
    <w:p w:rsidR="00276DE1" w:rsidRDefault="00276DE1">
      <w:pPr>
        <w:spacing w:before="252"/>
        <w:ind w:right="1008"/>
        <w:jc w:val="both"/>
        <w:rPr>
          <w:rFonts w:ascii="Arial" w:hAnsi="Arial" w:cs="Arial"/>
          <w:color w:val="000000"/>
          <w:spacing w:val="13"/>
          <w:sz w:val="20"/>
          <w:lang w:val="fr-FR"/>
        </w:rPr>
      </w:pPr>
    </w:p>
    <w:p w:rsidR="00D77D0B" w:rsidRDefault="00D77D0B">
      <w:pPr>
        <w:spacing w:before="252"/>
        <w:ind w:right="1008"/>
        <w:jc w:val="both"/>
        <w:rPr>
          <w:rFonts w:ascii="Arial" w:hAnsi="Arial" w:cs="Arial"/>
          <w:color w:val="000000"/>
          <w:spacing w:val="13"/>
          <w:sz w:val="20"/>
          <w:lang w:val="fr-FR"/>
        </w:rPr>
      </w:pPr>
      <w:r>
        <w:rPr>
          <w:rFonts w:ascii="Arial" w:hAnsi="Arial" w:cs="Arial"/>
          <w:color w:val="000000"/>
          <w:spacing w:val="13"/>
          <w:sz w:val="20"/>
          <w:lang w:val="fr-FR"/>
        </w:rPr>
        <w:t>Préambule :</w:t>
      </w:r>
    </w:p>
    <w:p w:rsidR="00D75E05" w:rsidRDefault="00C24704" w:rsidP="00D75E05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 w:rsidRPr="00D75E05">
        <w:rPr>
          <w:rFonts w:ascii="Arial" w:hAnsi="Arial" w:cs="Arial"/>
          <w:color w:val="000000"/>
          <w:spacing w:val="12"/>
          <w:sz w:val="20"/>
          <w:lang w:val="fr-FR"/>
        </w:rPr>
        <w:t xml:space="preserve">Compte tenu des modifications apportées aux dispositions légales en matière de représentation du personnel par les récentes ordonnances publiées au Journal officiel </w:t>
      </w:r>
      <w:r w:rsidR="00D75E05">
        <w:rPr>
          <w:rFonts w:ascii="Arial" w:hAnsi="Arial" w:cs="Arial"/>
          <w:color w:val="000000"/>
          <w:spacing w:val="12"/>
          <w:sz w:val="20"/>
          <w:lang w:val="fr-FR"/>
        </w:rPr>
        <w:t xml:space="preserve">le 23/09/17 </w:t>
      </w:r>
      <w:r w:rsidRPr="00D75E05">
        <w:rPr>
          <w:rFonts w:ascii="Arial" w:hAnsi="Arial" w:cs="Arial"/>
          <w:color w:val="000000"/>
          <w:spacing w:val="12"/>
          <w:sz w:val="20"/>
          <w:lang w:val="fr-FR"/>
        </w:rPr>
        <w:t xml:space="preserve">et notamment </w:t>
      </w:r>
      <w:r w:rsidR="00061B4D" w:rsidRPr="00D75E05">
        <w:rPr>
          <w:rFonts w:ascii="Arial" w:hAnsi="Arial" w:cs="Arial"/>
          <w:color w:val="000000"/>
          <w:spacing w:val="12"/>
          <w:sz w:val="20"/>
          <w:lang w:val="fr-FR"/>
        </w:rPr>
        <w:t>la disposition concernant les mandats arrivant à échéance entre la date de publication des ordonnances et le 31 décembre 2017, qui proroge automatiquement les mandats jusqu’à cette date, les parties sont convenues des dispositions ci-dessous</w:t>
      </w:r>
      <w:r w:rsidR="00D75E05">
        <w:rPr>
          <w:rFonts w:ascii="Arial" w:hAnsi="Arial" w:cs="Arial"/>
          <w:color w:val="000000"/>
          <w:spacing w:val="12"/>
          <w:sz w:val="20"/>
          <w:lang w:val="fr-FR"/>
        </w:rPr>
        <w:t>.</w:t>
      </w:r>
    </w:p>
    <w:p w:rsidR="00EB4865" w:rsidRDefault="00EB4865" w:rsidP="00D75E05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>
        <w:rPr>
          <w:rFonts w:ascii="Arial" w:hAnsi="Arial" w:cs="Arial"/>
          <w:color w:val="000000"/>
          <w:spacing w:val="12"/>
          <w:sz w:val="20"/>
          <w:lang w:val="fr-FR"/>
        </w:rPr>
        <w:t>D’autre part, l’éventualité d’un gain d’appel d’offre en début d’année</w:t>
      </w:r>
      <w:r w:rsidR="00846863">
        <w:rPr>
          <w:rFonts w:ascii="Arial" w:hAnsi="Arial" w:cs="Arial"/>
          <w:color w:val="000000"/>
          <w:spacing w:val="12"/>
          <w:sz w:val="20"/>
          <w:lang w:val="fr-FR"/>
        </w:rPr>
        <w:t xml:space="preserve"> 2018</w:t>
      </w:r>
      <w:r>
        <w:rPr>
          <w:rFonts w:ascii="Arial" w:hAnsi="Arial" w:cs="Arial"/>
          <w:color w:val="000000"/>
          <w:spacing w:val="12"/>
          <w:sz w:val="20"/>
          <w:lang w:val="fr-FR"/>
        </w:rPr>
        <w:t xml:space="preserve"> pourrait modifier significativement le volume d’effectifs, des élections avant cette date pourraient priv</w:t>
      </w:r>
      <w:r w:rsidR="00846863">
        <w:rPr>
          <w:rFonts w:ascii="Arial" w:hAnsi="Arial" w:cs="Arial"/>
          <w:color w:val="000000"/>
          <w:spacing w:val="12"/>
          <w:sz w:val="20"/>
          <w:lang w:val="fr-FR"/>
        </w:rPr>
        <w:t>er les salariés</w:t>
      </w:r>
      <w:r w:rsidR="00940BFD">
        <w:rPr>
          <w:rFonts w:ascii="Arial" w:hAnsi="Arial" w:cs="Arial"/>
          <w:color w:val="000000"/>
          <w:spacing w:val="12"/>
          <w:sz w:val="20"/>
          <w:lang w:val="fr-FR"/>
        </w:rPr>
        <w:t xml:space="preserve"> </w:t>
      </w:r>
      <w:r w:rsidR="00846863">
        <w:rPr>
          <w:rFonts w:ascii="Arial" w:hAnsi="Arial" w:cs="Arial"/>
          <w:color w:val="000000"/>
          <w:spacing w:val="12"/>
          <w:sz w:val="20"/>
          <w:lang w:val="fr-FR"/>
        </w:rPr>
        <w:t>transférés</w:t>
      </w:r>
      <w:r w:rsidR="00940BFD">
        <w:rPr>
          <w:rFonts w:ascii="Arial" w:hAnsi="Arial" w:cs="Arial"/>
          <w:color w:val="000000"/>
          <w:spacing w:val="12"/>
          <w:sz w:val="20"/>
          <w:lang w:val="fr-FR"/>
        </w:rPr>
        <w:t xml:space="preserve"> </w:t>
      </w:r>
      <w:r w:rsidR="00846863">
        <w:rPr>
          <w:rFonts w:ascii="Arial" w:hAnsi="Arial" w:cs="Arial"/>
          <w:color w:val="000000"/>
          <w:spacing w:val="12"/>
          <w:sz w:val="20"/>
          <w:lang w:val="fr-FR"/>
        </w:rPr>
        <w:t>de la possibilité de s’exprimer</w:t>
      </w:r>
      <w:r w:rsidR="00940BFD">
        <w:rPr>
          <w:rFonts w:ascii="Arial" w:hAnsi="Arial" w:cs="Arial"/>
          <w:color w:val="000000"/>
          <w:spacing w:val="12"/>
          <w:sz w:val="20"/>
          <w:lang w:val="fr-FR"/>
        </w:rPr>
        <w:t xml:space="preserve"> sur la représentation du personnel</w:t>
      </w:r>
      <w:r w:rsidR="00846863">
        <w:rPr>
          <w:rFonts w:ascii="Arial" w:hAnsi="Arial" w:cs="Arial"/>
          <w:color w:val="000000"/>
          <w:spacing w:val="12"/>
          <w:sz w:val="20"/>
          <w:lang w:val="fr-FR"/>
        </w:rPr>
        <w:t>.</w:t>
      </w:r>
    </w:p>
    <w:p w:rsidR="009E38D2" w:rsidRPr="00D75E05" w:rsidRDefault="00C24704" w:rsidP="00D75E05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 w:rsidRPr="00D75E05">
        <w:rPr>
          <w:rFonts w:ascii="Arial" w:hAnsi="Arial" w:cs="Arial"/>
          <w:color w:val="000000"/>
          <w:spacing w:val="12"/>
          <w:sz w:val="20"/>
          <w:lang w:val="fr-FR"/>
        </w:rPr>
        <w:t>Le prése</w:t>
      </w:r>
      <w:r w:rsidR="00D75E05">
        <w:rPr>
          <w:rFonts w:ascii="Arial" w:hAnsi="Arial" w:cs="Arial"/>
          <w:color w:val="000000"/>
          <w:spacing w:val="12"/>
          <w:sz w:val="20"/>
          <w:lang w:val="fr-FR"/>
        </w:rPr>
        <w:t>nt accord a pour but de proroge</w:t>
      </w:r>
      <w:r w:rsidRPr="00D75E05">
        <w:rPr>
          <w:rFonts w:ascii="Arial" w:hAnsi="Arial" w:cs="Arial"/>
          <w:color w:val="000000"/>
          <w:spacing w:val="12"/>
          <w:sz w:val="20"/>
          <w:lang w:val="fr-FR"/>
        </w:rPr>
        <w:t>r les mandats des membres de la DUP.</w:t>
      </w:r>
    </w:p>
    <w:p w:rsidR="00D75E05" w:rsidRDefault="00D75E05">
      <w:pPr>
        <w:spacing w:before="252" w:line="208" w:lineRule="auto"/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</w:pPr>
    </w:p>
    <w:p w:rsidR="002945FC" w:rsidRPr="00B46A88" w:rsidRDefault="00D77D0B">
      <w:pPr>
        <w:spacing w:before="252" w:line="208" w:lineRule="auto"/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</w:pPr>
      <w:r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 xml:space="preserve">Article 1 : </w:t>
      </w:r>
      <w:r w:rsidR="00061B4D"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>Objet de l’accord :</w:t>
      </w:r>
    </w:p>
    <w:p w:rsidR="00906EB1" w:rsidRPr="00D75E05" w:rsidRDefault="00061B4D" w:rsidP="00D75E05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 w:rsidRPr="00D75E05">
        <w:rPr>
          <w:rFonts w:ascii="Arial" w:hAnsi="Arial" w:cs="Arial"/>
          <w:color w:val="000000"/>
          <w:spacing w:val="12"/>
          <w:sz w:val="20"/>
          <w:lang w:val="fr-FR"/>
        </w:rPr>
        <w:t>Le présent accord vise à proroger les mandats de la Délégation Unique du personnel de Keolis Baie des Anges jusqu’au 31 mars 2018.</w:t>
      </w:r>
    </w:p>
    <w:p w:rsidR="00061B4D" w:rsidRDefault="00061B4D">
      <w:pPr>
        <w:spacing w:before="180" w:line="216" w:lineRule="auto"/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</w:pPr>
    </w:p>
    <w:p w:rsidR="002945FC" w:rsidRDefault="00906EB1">
      <w:pPr>
        <w:spacing w:before="180" w:line="216" w:lineRule="auto"/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</w:pPr>
      <w:r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>Article 2</w:t>
      </w:r>
      <w:r w:rsidR="00061B4D"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 xml:space="preserve"> : Organisation de nouvelles élections</w:t>
      </w:r>
    </w:p>
    <w:p w:rsidR="004C72D6" w:rsidRDefault="00D75E05" w:rsidP="004C72D6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>
        <w:rPr>
          <w:rFonts w:ascii="Arial" w:hAnsi="Arial" w:cs="Arial"/>
          <w:color w:val="000000"/>
          <w:spacing w:val="12"/>
          <w:sz w:val="20"/>
          <w:lang w:val="fr-FR"/>
        </w:rPr>
        <w:t xml:space="preserve">La direction prendra l’initiative de l’organisation des nouvelles élections en conformité avec les décrets d’application des ordonnances de la loi Travail.  </w:t>
      </w:r>
      <w:r w:rsidR="000113B8" w:rsidRPr="00DE6BBD">
        <w:rPr>
          <w:rFonts w:ascii="Arial" w:hAnsi="Arial" w:cs="Arial"/>
          <w:color w:val="000000"/>
          <w:spacing w:val="12"/>
          <w:sz w:val="20"/>
          <w:lang w:val="fr-FR"/>
        </w:rPr>
        <w:t>L</w:t>
      </w:r>
      <w:r w:rsidR="00061B4D">
        <w:rPr>
          <w:rFonts w:ascii="Arial" w:hAnsi="Arial" w:cs="Arial"/>
          <w:color w:val="000000"/>
          <w:spacing w:val="12"/>
          <w:sz w:val="20"/>
          <w:lang w:val="fr-FR"/>
        </w:rPr>
        <w:t xml:space="preserve">es mandats des représentants du personnel </w:t>
      </w:r>
      <w:r>
        <w:rPr>
          <w:rFonts w:ascii="Arial" w:hAnsi="Arial" w:cs="Arial"/>
          <w:color w:val="000000"/>
          <w:spacing w:val="12"/>
          <w:sz w:val="20"/>
          <w:lang w:val="fr-FR"/>
        </w:rPr>
        <w:t xml:space="preserve">élus </w:t>
      </w:r>
      <w:r w:rsidR="00061B4D">
        <w:rPr>
          <w:rFonts w:ascii="Arial" w:hAnsi="Arial" w:cs="Arial"/>
          <w:color w:val="000000"/>
          <w:spacing w:val="12"/>
          <w:sz w:val="20"/>
          <w:lang w:val="fr-FR"/>
        </w:rPr>
        <w:t>seront maintenus</w:t>
      </w:r>
      <w:r>
        <w:rPr>
          <w:rFonts w:ascii="Arial" w:hAnsi="Arial" w:cs="Arial"/>
          <w:color w:val="000000"/>
          <w:spacing w:val="12"/>
          <w:sz w:val="20"/>
          <w:lang w:val="fr-FR"/>
        </w:rPr>
        <w:t xml:space="preserve"> jusqu’au deuxième tour de ces  élections. </w:t>
      </w:r>
    </w:p>
    <w:p w:rsidR="00276DE1" w:rsidRDefault="00276DE1">
      <w:pPr>
        <w:rPr>
          <w:b/>
          <w:spacing w:val="5"/>
          <w:u w:val="single"/>
          <w:lang w:val="fr-FR"/>
        </w:rPr>
      </w:pPr>
      <w:r>
        <w:rPr>
          <w:b/>
          <w:spacing w:val="5"/>
          <w:u w:val="single"/>
          <w:lang w:val="fr-FR"/>
        </w:rPr>
        <w:br w:type="page"/>
      </w:r>
    </w:p>
    <w:p w:rsidR="00DB723F" w:rsidRDefault="00DB723F" w:rsidP="00DB723F">
      <w:pPr>
        <w:pStyle w:val="Sansinterligne"/>
        <w:rPr>
          <w:b/>
          <w:spacing w:val="5"/>
          <w:u w:val="single"/>
          <w:lang w:val="fr-FR"/>
        </w:rPr>
      </w:pPr>
    </w:p>
    <w:p w:rsidR="00860D39" w:rsidRDefault="00846863" w:rsidP="00860D39">
      <w:pPr>
        <w:spacing w:before="180" w:line="216" w:lineRule="auto"/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</w:pPr>
      <w:r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>Article 3</w:t>
      </w:r>
      <w:r w:rsidR="00860D39" w:rsidRPr="00860D39"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 xml:space="preserve"> : </w:t>
      </w:r>
      <w:r w:rsidR="00D75E05">
        <w:rPr>
          <w:rFonts w:ascii="Arial" w:hAnsi="Arial" w:cs="Arial"/>
          <w:b/>
          <w:color w:val="000000"/>
          <w:spacing w:val="4"/>
          <w:sz w:val="20"/>
          <w:u w:val="single"/>
          <w:lang w:val="fr-FR"/>
        </w:rPr>
        <w:t>Durée de l’accord</w:t>
      </w:r>
    </w:p>
    <w:p w:rsidR="00906EB1" w:rsidRDefault="00D75E05" w:rsidP="00860D39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  <w:r>
        <w:rPr>
          <w:rFonts w:ascii="Arial" w:hAnsi="Arial" w:cs="Arial"/>
          <w:color w:val="000000"/>
          <w:spacing w:val="12"/>
          <w:sz w:val="20"/>
          <w:lang w:val="fr-FR"/>
        </w:rPr>
        <w:t xml:space="preserve">Le présent accord est prévu pour une durée déterminée de 6 mois et pourra, le cas échéant, être renouvelé. </w:t>
      </w:r>
    </w:p>
    <w:p w:rsidR="00D75E05" w:rsidRPr="00860D39" w:rsidRDefault="00D75E05" w:rsidP="00860D39">
      <w:pPr>
        <w:spacing w:before="252"/>
        <w:ind w:right="1008"/>
        <w:jc w:val="both"/>
        <w:rPr>
          <w:rFonts w:ascii="Arial" w:hAnsi="Arial" w:cs="Arial"/>
          <w:color w:val="000000"/>
          <w:spacing w:val="12"/>
          <w:sz w:val="20"/>
          <w:lang w:val="fr-FR"/>
        </w:rPr>
      </w:pPr>
    </w:p>
    <w:p w:rsidR="002945FC" w:rsidRPr="00DB723F" w:rsidRDefault="000113B8" w:rsidP="00DB723F">
      <w:pPr>
        <w:pStyle w:val="Sansinterligne"/>
        <w:rPr>
          <w:rFonts w:ascii="Arial" w:hAnsi="Arial" w:cs="Arial"/>
          <w:b/>
          <w:spacing w:val="5"/>
          <w:sz w:val="20"/>
          <w:szCs w:val="20"/>
          <w:u w:val="single"/>
          <w:lang w:val="fr-FR"/>
        </w:rPr>
      </w:pPr>
      <w:r w:rsidRPr="00DB723F">
        <w:rPr>
          <w:rFonts w:ascii="Arial" w:hAnsi="Arial" w:cs="Arial"/>
          <w:b/>
          <w:spacing w:val="5"/>
          <w:sz w:val="20"/>
          <w:szCs w:val="20"/>
          <w:u w:val="single"/>
          <w:lang w:val="fr-FR"/>
        </w:rPr>
        <w:t xml:space="preserve">Article </w:t>
      </w:r>
      <w:r w:rsidR="00846863">
        <w:rPr>
          <w:rFonts w:ascii="Arial" w:hAnsi="Arial" w:cs="Arial"/>
          <w:b/>
          <w:spacing w:val="5"/>
          <w:sz w:val="20"/>
          <w:szCs w:val="20"/>
          <w:u w:val="single"/>
          <w:lang w:val="fr-FR"/>
        </w:rPr>
        <w:t>4</w:t>
      </w:r>
      <w:r w:rsidRPr="00DB723F">
        <w:rPr>
          <w:rFonts w:ascii="Arial" w:hAnsi="Arial" w:cs="Arial"/>
          <w:b/>
          <w:spacing w:val="5"/>
          <w:sz w:val="20"/>
          <w:szCs w:val="20"/>
          <w:u w:val="single"/>
          <w:lang w:val="fr-FR"/>
        </w:rPr>
        <w:t xml:space="preserve"> : Publicité de l'accord</w:t>
      </w:r>
    </w:p>
    <w:p w:rsidR="00906EB1" w:rsidRDefault="000113B8" w:rsidP="009320F0">
      <w:pPr>
        <w:spacing w:before="216"/>
        <w:ind w:right="144"/>
        <w:jc w:val="both"/>
        <w:rPr>
          <w:rFonts w:ascii="Arial" w:hAnsi="Arial" w:cs="Arial"/>
          <w:color w:val="000000"/>
          <w:spacing w:val="10"/>
          <w:sz w:val="20"/>
          <w:szCs w:val="20"/>
          <w:lang w:val="fr-FR"/>
        </w:rPr>
      </w:pPr>
      <w:r w:rsidRPr="00DB723F">
        <w:rPr>
          <w:rFonts w:ascii="Arial" w:hAnsi="Arial" w:cs="Arial"/>
          <w:color w:val="000000"/>
          <w:spacing w:val="12"/>
          <w:sz w:val="20"/>
          <w:szCs w:val="20"/>
          <w:lang w:val="fr-FR"/>
        </w:rPr>
        <w:t xml:space="preserve">Le présent accord sera déposé en 2 exemplaires (dont une version sur support papier signée des parties et </w:t>
      </w:r>
      <w:r w:rsidRPr="00DB723F">
        <w:rPr>
          <w:rFonts w:ascii="Arial" w:hAnsi="Arial" w:cs="Arial"/>
          <w:color w:val="000000"/>
          <w:spacing w:val="14"/>
          <w:sz w:val="20"/>
          <w:szCs w:val="20"/>
          <w:lang w:val="fr-FR"/>
        </w:rPr>
        <w:t>une version sur support électronique) à la D</w:t>
      </w:r>
      <w:r w:rsidR="00F80457" w:rsidRPr="00DB723F">
        <w:rPr>
          <w:rFonts w:ascii="Arial" w:hAnsi="Arial" w:cs="Arial"/>
          <w:color w:val="000000"/>
          <w:spacing w:val="14"/>
          <w:sz w:val="20"/>
          <w:szCs w:val="20"/>
          <w:lang w:val="fr-FR"/>
        </w:rPr>
        <w:t>IRECCTE</w:t>
      </w:r>
      <w:r w:rsidRPr="00DB723F">
        <w:rPr>
          <w:rFonts w:ascii="Arial" w:hAnsi="Arial" w:cs="Arial"/>
          <w:color w:val="000000"/>
          <w:spacing w:val="12"/>
          <w:sz w:val="20"/>
          <w:szCs w:val="20"/>
          <w:lang w:val="fr-FR"/>
        </w:rPr>
        <w:t xml:space="preserve"> de Nice et en 1 exemplaire au Secrétariat du Greffe du Conseil des Prud'hommes </w:t>
      </w:r>
      <w:r w:rsidR="00F80457" w:rsidRPr="00DB723F">
        <w:rPr>
          <w:rFonts w:ascii="Arial" w:hAnsi="Arial" w:cs="Arial"/>
          <w:color w:val="000000"/>
          <w:spacing w:val="10"/>
          <w:sz w:val="20"/>
          <w:szCs w:val="20"/>
          <w:lang w:val="fr-FR"/>
        </w:rPr>
        <w:t>de Nice</w:t>
      </w:r>
      <w:r w:rsidRPr="00DB723F">
        <w:rPr>
          <w:rFonts w:ascii="Arial" w:hAnsi="Arial" w:cs="Arial"/>
          <w:color w:val="000000"/>
          <w:spacing w:val="10"/>
          <w:sz w:val="20"/>
          <w:szCs w:val="20"/>
          <w:lang w:val="fr-FR"/>
        </w:rPr>
        <w:t xml:space="preserve">. </w:t>
      </w:r>
    </w:p>
    <w:p w:rsidR="002945FC" w:rsidRPr="00DB723F" w:rsidRDefault="000113B8" w:rsidP="009320F0">
      <w:pPr>
        <w:spacing w:before="216"/>
        <w:ind w:right="144"/>
        <w:jc w:val="both"/>
        <w:rPr>
          <w:rFonts w:ascii="Arial" w:hAnsi="Arial" w:cs="Arial"/>
          <w:color w:val="000000"/>
          <w:spacing w:val="12"/>
          <w:sz w:val="20"/>
          <w:szCs w:val="20"/>
          <w:lang w:val="fr-FR"/>
        </w:rPr>
      </w:pPr>
      <w:r w:rsidRPr="00DB723F">
        <w:rPr>
          <w:rFonts w:ascii="Arial" w:hAnsi="Arial" w:cs="Arial"/>
          <w:color w:val="000000"/>
          <w:spacing w:val="10"/>
          <w:sz w:val="20"/>
          <w:szCs w:val="20"/>
          <w:lang w:val="fr-FR"/>
        </w:rPr>
        <w:t>Un exemplaire original a été remis à chaque partie signataire.</w:t>
      </w:r>
    </w:p>
    <w:p w:rsidR="005570E5" w:rsidRPr="00DB723F" w:rsidRDefault="000113B8" w:rsidP="009320F0">
      <w:pPr>
        <w:spacing w:before="324"/>
        <w:ind w:right="144"/>
        <w:jc w:val="both"/>
        <w:rPr>
          <w:rFonts w:ascii="Arial" w:hAnsi="Arial" w:cs="Arial"/>
          <w:color w:val="000000"/>
          <w:spacing w:val="11"/>
          <w:sz w:val="20"/>
          <w:szCs w:val="20"/>
          <w:lang w:val="fr-FR"/>
        </w:rPr>
      </w:pPr>
      <w:r w:rsidRPr="00DB723F">
        <w:rPr>
          <w:rFonts w:ascii="Arial" w:hAnsi="Arial" w:cs="Arial"/>
          <w:color w:val="000000"/>
          <w:spacing w:val="11"/>
          <w:sz w:val="20"/>
          <w:szCs w:val="20"/>
          <w:lang w:val="fr-FR"/>
        </w:rPr>
        <w:t xml:space="preserve">Le présent accord sera applicable le jour suivant les formalités de dépôts de l'Article L.2231-6 du Code du </w:t>
      </w:r>
      <w:r w:rsidRPr="00DB723F">
        <w:rPr>
          <w:rFonts w:ascii="Arial" w:hAnsi="Arial" w:cs="Arial"/>
          <w:color w:val="000000"/>
          <w:spacing w:val="10"/>
          <w:sz w:val="20"/>
          <w:szCs w:val="20"/>
          <w:lang w:val="fr-FR"/>
        </w:rPr>
        <w:t>travail,</w:t>
      </w:r>
    </w:p>
    <w:p w:rsidR="00DB723F" w:rsidRDefault="00DB723F" w:rsidP="00DB723F">
      <w:pPr>
        <w:rPr>
          <w:rFonts w:ascii="Arial" w:hAnsi="Arial" w:cs="Arial"/>
          <w:color w:val="000000"/>
          <w:spacing w:val="11"/>
          <w:sz w:val="20"/>
          <w:lang w:val="fr-FR"/>
        </w:rPr>
      </w:pPr>
    </w:p>
    <w:p w:rsidR="005570E5" w:rsidRPr="00ED5C72" w:rsidRDefault="000113B8" w:rsidP="00DB723F">
      <w:pPr>
        <w:rPr>
          <w:rFonts w:ascii="Arial" w:hAnsi="Arial" w:cs="Arial"/>
          <w:color w:val="000000"/>
          <w:spacing w:val="11"/>
          <w:sz w:val="20"/>
          <w:lang w:val="fr-FR"/>
        </w:rPr>
      </w:pPr>
      <w:r w:rsidRPr="00ED5C72">
        <w:rPr>
          <w:rFonts w:ascii="Arial" w:hAnsi="Arial" w:cs="Arial"/>
          <w:color w:val="000000"/>
          <w:spacing w:val="11"/>
          <w:sz w:val="20"/>
          <w:lang w:val="fr-FR"/>
        </w:rPr>
        <w:t xml:space="preserve">Fait à </w:t>
      </w:r>
      <w:r w:rsidR="00606E2E">
        <w:rPr>
          <w:rFonts w:ascii="Arial" w:hAnsi="Arial" w:cs="Arial"/>
          <w:color w:val="000000"/>
          <w:spacing w:val="11"/>
          <w:sz w:val="20"/>
          <w:lang w:val="fr-FR"/>
        </w:rPr>
        <w:t>Nice</w:t>
      </w:r>
      <w:r w:rsidR="00F80457">
        <w:rPr>
          <w:rFonts w:ascii="Arial" w:hAnsi="Arial" w:cs="Arial"/>
          <w:color w:val="000000"/>
          <w:spacing w:val="11"/>
          <w:sz w:val="20"/>
          <w:lang w:val="fr-FR"/>
        </w:rPr>
        <w:t xml:space="preserve"> en 4</w:t>
      </w:r>
      <w:r w:rsidR="005570E5" w:rsidRPr="00ED5C72">
        <w:rPr>
          <w:rFonts w:ascii="Arial" w:hAnsi="Arial" w:cs="Arial"/>
          <w:color w:val="000000"/>
          <w:spacing w:val="11"/>
          <w:sz w:val="20"/>
          <w:lang w:val="fr-FR"/>
        </w:rPr>
        <w:t xml:space="preserve"> exemplaires </w:t>
      </w:r>
      <w:r w:rsidRPr="00ED5C72">
        <w:rPr>
          <w:rFonts w:ascii="Arial" w:hAnsi="Arial" w:cs="Arial"/>
          <w:color w:val="000000"/>
          <w:spacing w:val="11"/>
          <w:sz w:val="20"/>
          <w:lang w:val="fr-FR"/>
        </w:rPr>
        <w:t xml:space="preserve">originaux, </w:t>
      </w:r>
    </w:p>
    <w:p w:rsidR="005570E5" w:rsidRDefault="004D7E11" w:rsidP="009320F0">
      <w:pPr>
        <w:spacing w:before="324"/>
        <w:ind w:right="144"/>
        <w:jc w:val="both"/>
        <w:rPr>
          <w:rFonts w:ascii="Arial" w:hAnsi="Arial" w:cs="Arial"/>
          <w:color w:val="000000"/>
          <w:spacing w:val="11"/>
          <w:sz w:val="20"/>
          <w:lang w:val="fr-FR"/>
        </w:rPr>
      </w:pPr>
      <w:r>
        <w:rPr>
          <w:rFonts w:ascii="Arial" w:hAnsi="Arial" w:cs="Arial"/>
          <w:color w:val="000000"/>
          <w:spacing w:val="11"/>
          <w:sz w:val="20"/>
          <w:lang w:val="fr-FR"/>
        </w:rPr>
        <w:t xml:space="preserve">Le </w:t>
      </w:r>
      <w:r w:rsidR="00292F72">
        <w:rPr>
          <w:rFonts w:ascii="Arial" w:hAnsi="Arial" w:cs="Arial"/>
          <w:color w:val="000000"/>
          <w:spacing w:val="11"/>
          <w:sz w:val="20"/>
          <w:lang w:val="fr-FR"/>
        </w:rPr>
        <w:t>3 oc</w:t>
      </w:r>
      <w:r>
        <w:rPr>
          <w:rFonts w:ascii="Arial" w:hAnsi="Arial" w:cs="Arial"/>
          <w:color w:val="000000"/>
          <w:spacing w:val="11"/>
          <w:sz w:val="20"/>
          <w:lang w:val="fr-FR"/>
        </w:rPr>
        <w:t>tobre</w:t>
      </w:r>
      <w:r w:rsidR="00606E2E">
        <w:rPr>
          <w:rFonts w:ascii="Arial" w:hAnsi="Arial" w:cs="Arial"/>
          <w:color w:val="000000"/>
          <w:spacing w:val="11"/>
          <w:sz w:val="20"/>
          <w:lang w:val="fr-FR"/>
        </w:rPr>
        <w:t xml:space="preserve"> 2017</w:t>
      </w:r>
      <w:r w:rsidR="000113B8" w:rsidRPr="00ED5C72">
        <w:rPr>
          <w:rFonts w:ascii="Arial" w:hAnsi="Arial" w:cs="Arial"/>
          <w:color w:val="000000"/>
          <w:spacing w:val="11"/>
          <w:sz w:val="20"/>
          <w:lang w:val="fr-FR"/>
        </w:rPr>
        <w:t>,</w:t>
      </w:r>
    </w:p>
    <w:p w:rsidR="001C3701" w:rsidRPr="00B46A88" w:rsidRDefault="001C3701" w:rsidP="00ED5C72">
      <w:pPr>
        <w:spacing w:before="324"/>
        <w:ind w:left="72" w:right="144"/>
        <w:jc w:val="both"/>
        <w:rPr>
          <w:rFonts w:ascii="Arial" w:hAnsi="Arial" w:cs="Arial"/>
          <w:color w:val="000000"/>
          <w:spacing w:val="8"/>
          <w:sz w:val="20"/>
          <w:lang w:val="fr-FR"/>
        </w:rPr>
      </w:pPr>
    </w:p>
    <w:p w:rsidR="002945FC" w:rsidRDefault="000113B8" w:rsidP="009320F0">
      <w:pPr>
        <w:rPr>
          <w:rFonts w:ascii="Arial" w:hAnsi="Arial" w:cs="Arial"/>
          <w:color w:val="000000"/>
          <w:spacing w:val="11"/>
          <w:sz w:val="20"/>
          <w:lang w:val="fr-FR"/>
        </w:rPr>
      </w:pPr>
      <w:r w:rsidRPr="00ED5C72">
        <w:rPr>
          <w:rFonts w:ascii="Arial" w:hAnsi="Arial" w:cs="Arial"/>
          <w:b/>
          <w:color w:val="000000"/>
          <w:spacing w:val="11"/>
          <w:sz w:val="20"/>
          <w:lang w:val="fr-FR"/>
        </w:rPr>
        <w:t>Pour Keolis Baie des Anges</w:t>
      </w:r>
      <w:r w:rsidRPr="00ED5C72">
        <w:rPr>
          <w:rFonts w:ascii="Arial" w:hAnsi="Arial" w:cs="Arial"/>
          <w:color w:val="000000"/>
          <w:spacing w:val="11"/>
          <w:sz w:val="20"/>
          <w:lang w:val="fr-FR"/>
        </w:rPr>
        <w:t>,</w:t>
      </w:r>
    </w:p>
    <w:p w:rsidR="00CE5DDE" w:rsidRPr="00ED5C72" w:rsidRDefault="00CE5DDE" w:rsidP="009320F0">
      <w:pPr>
        <w:rPr>
          <w:rFonts w:ascii="Arial" w:hAnsi="Arial" w:cs="Arial"/>
          <w:color w:val="000000"/>
          <w:spacing w:val="11"/>
          <w:sz w:val="20"/>
          <w:lang w:val="fr-FR"/>
        </w:rPr>
      </w:pPr>
    </w:p>
    <w:p w:rsidR="005570E5" w:rsidRPr="00ED5C72" w:rsidRDefault="003428DC" w:rsidP="009320F0">
      <w:pPr>
        <w:rPr>
          <w:rFonts w:ascii="Arial" w:hAnsi="Arial" w:cs="Arial"/>
          <w:color w:val="000000"/>
          <w:spacing w:val="11"/>
          <w:sz w:val="20"/>
          <w:lang w:val="fr-FR"/>
        </w:rPr>
      </w:pPr>
      <w:r>
        <w:rPr>
          <w:rFonts w:ascii="Arial" w:hAnsi="Arial" w:cs="Arial"/>
          <w:color w:val="000000"/>
          <w:spacing w:val="11"/>
          <w:sz w:val="20"/>
          <w:lang w:val="fr-FR"/>
        </w:rPr>
        <w:t>X</w:t>
      </w:r>
      <w:r w:rsidR="00ED5C72">
        <w:rPr>
          <w:rFonts w:ascii="Arial" w:hAnsi="Arial" w:cs="Arial"/>
          <w:color w:val="000000"/>
          <w:spacing w:val="11"/>
          <w:sz w:val="20"/>
          <w:lang w:val="fr-FR"/>
        </w:rPr>
        <w:t>,</w:t>
      </w:r>
      <w:r w:rsidR="00616787">
        <w:rPr>
          <w:rFonts w:ascii="Arial" w:hAnsi="Arial" w:cs="Arial"/>
          <w:color w:val="000000"/>
          <w:spacing w:val="11"/>
          <w:sz w:val="20"/>
          <w:lang w:val="fr-FR"/>
        </w:rPr>
        <w:t xml:space="preserve"> Directeur opérationnel</w:t>
      </w:r>
    </w:p>
    <w:p w:rsidR="001E6C67" w:rsidRDefault="001E6C67" w:rsidP="005570E5">
      <w:pPr>
        <w:rPr>
          <w:lang w:val="fr-FR"/>
        </w:rPr>
      </w:pPr>
    </w:p>
    <w:p w:rsidR="001E6C67" w:rsidRDefault="001E6C67" w:rsidP="005570E5">
      <w:pPr>
        <w:rPr>
          <w:lang w:val="fr-FR"/>
        </w:rPr>
      </w:pPr>
    </w:p>
    <w:p w:rsidR="00041024" w:rsidRDefault="00041024" w:rsidP="005570E5">
      <w:pPr>
        <w:rPr>
          <w:lang w:val="fr-FR"/>
        </w:rPr>
      </w:pPr>
    </w:p>
    <w:p w:rsidR="001E6C67" w:rsidRPr="00C741C6" w:rsidRDefault="001E6C67" w:rsidP="005570E5">
      <w:pPr>
        <w:rPr>
          <w:lang w:val="fr-FR"/>
        </w:rPr>
      </w:pPr>
    </w:p>
    <w:p w:rsidR="005570E5" w:rsidRDefault="000113B8" w:rsidP="009320F0">
      <w:pPr>
        <w:rPr>
          <w:rFonts w:ascii="Arial" w:hAnsi="Arial" w:cs="Arial"/>
          <w:b/>
          <w:color w:val="000000"/>
          <w:spacing w:val="11"/>
          <w:sz w:val="20"/>
          <w:lang w:val="fr-FR"/>
        </w:rPr>
      </w:pPr>
      <w:r w:rsidRPr="00ED5C72">
        <w:rPr>
          <w:rFonts w:ascii="Arial" w:hAnsi="Arial" w:cs="Arial"/>
          <w:b/>
          <w:color w:val="000000"/>
          <w:spacing w:val="11"/>
          <w:sz w:val="20"/>
          <w:lang w:val="fr-FR"/>
        </w:rPr>
        <w:t xml:space="preserve">Pour la CGT, </w:t>
      </w:r>
    </w:p>
    <w:p w:rsidR="00CE5DDE" w:rsidRPr="00ED5C72" w:rsidRDefault="00CE5DDE" w:rsidP="009320F0">
      <w:pPr>
        <w:rPr>
          <w:rFonts w:ascii="Arial" w:hAnsi="Arial" w:cs="Arial"/>
          <w:b/>
          <w:color w:val="000000"/>
          <w:spacing w:val="11"/>
          <w:sz w:val="20"/>
          <w:lang w:val="fr-FR"/>
        </w:rPr>
      </w:pPr>
    </w:p>
    <w:p w:rsidR="00B46A88" w:rsidRPr="00ED5C72" w:rsidRDefault="003428DC" w:rsidP="009320F0">
      <w:pPr>
        <w:rPr>
          <w:rFonts w:ascii="Arial" w:hAnsi="Arial" w:cs="Arial"/>
          <w:color w:val="000000"/>
          <w:spacing w:val="11"/>
          <w:sz w:val="20"/>
          <w:lang w:val="fr-FR"/>
        </w:rPr>
      </w:pPr>
      <w:r>
        <w:rPr>
          <w:rFonts w:ascii="Arial" w:hAnsi="Arial" w:cs="Arial"/>
          <w:color w:val="000000"/>
          <w:spacing w:val="11"/>
          <w:sz w:val="20"/>
          <w:lang w:val="fr-FR"/>
        </w:rPr>
        <w:t>Y</w:t>
      </w:r>
      <w:bookmarkStart w:id="0" w:name="_GoBack"/>
      <w:bookmarkEnd w:id="0"/>
    </w:p>
    <w:p w:rsidR="005570E5" w:rsidRPr="00ED5C72" w:rsidRDefault="005570E5" w:rsidP="00ED5C72">
      <w:pPr>
        <w:ind w:firstLine="72"/>
        <w:rPr>
          <w:rFonts w:ascii="Arial" w:hAnsi="Arial" w:cs="Arial"/>
          <w:color w:val="000000"/>
          <w:spacing w:val="11"/>
          <w:sz w:val="20"/>
          <w:lang w:val="fr-FR"/>
        </w:rPr>
      </w:pPr>
    </w:p>
    <w:p w:rsidR="001E6C67" w:rsidRDefault="001E6C67" w:rsidP="005570E5">
      <w:pPr>
        <w:rPr>
          <w:lang w:val="fr-FR"/>
        </w:rPr>
      </w:pPr>
    </w:p>
    <w:p w:rsidR="001E6C67" w:rsidRDefault="001E6C67" w:rsidP="005570E5">
      <w:pPr>
        <w:rPr>
          <w:lang w:val="fr-FR"/>
        </w:rPr>
      </w:pPr>
    </w:p>
    <w:p w:rsidR="002945FC" w:rsidRPr="00B46A88" w:rsidRDefault="002945FC">
      <w:pPr>
        <w:jc w:val="center"/>
        <w:rPr>
          <w:rFonts w:ascii="Arial" w:hAnsi="Arial" w:cs="Arial"/>
          <w:b/>
          <w:color w:val="35539F"/>
          <w:sz w:val="17"/>
          <w:lang w:val="fr-FR"/>
        </w:rPr>
      </w:pPr>
    </w:p>
    <w:sectPr w:rsidR="002945FC" w:rsidRPr="00B46A88" w:rsidSect="0027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8" w:h="16854"/>
      <w:pgMar w:top="752" w:right="1145" w:bottom="392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F0" w:rsidRDefault="006F6AF0" w:rsidP="00DB723F">
      <w:r>
        <w:separator/>
      </w:r>
    </w:p>
  </w:endnote>
  <w:endnote w:type="continuationSeparator" w:id="0">
    <w:p w:rsidR="006F6AF0" w:rsidRDefault="006F6AF0" w:rsidP="00DB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F0" w:rsidRDefault="006F6AF0" w:rsidP="00DB723F">
      <w:r>
        <w:separator/>
      </w:r>
    </w:p>
  </w:footnote>
  <w:footnote w:type="continuationSeparator" w:id="0">
    <w:p w:rsidR="006F6AF0" w:rsidRDefault="006F6AF0" w:rsidP="00DB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F" w:rsidRDefault="00DB72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DBF"/>
    <w:multiLevelType w:val="hybridMultilevel"/>
    <w:tmpl w:val="C97089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3628"/>
    <w:multiLevelType w:val="hybridMultilevel"/>
    <w:tmpl w:val="1BCE0EF4"/>
    <w:lvl w:ilvl="0" w:tplc="96C0A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3FA7"/>
    <w:multiLevelType w:val="hybridMultilevel"/>
    <w:tmpl w:val="1FF2CF28"/>
    <w:lvl w:ilvl="0" w:tplc="A1246FB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C"/>
    <w:rsid w:val="00002668"/>
    <w:rsid w:val="000113B8"/>
    <w:rsid w:val="00013772"/>
    <w:rsid w:val="00041024"/>
    <w:rsid w:val="00061B4D"/>
    <w:rsid w:val="000745FD"/>
    <w:rsid w:val="000A183E"/>
    <w:rsid w:val="000B5748"/>
    <w:rsid w:val="00152462"/>
    <w:rsid w:val="00193EC3"/>
    <w:rsid w:val="001C3701"/>
    <w:rsid w:val="001E6C67"/>
    <w:rsid w:val="00220E78"/>
    <w:rsid w:val="00276DE1"/>
    <w:rsid w:val="0028118C"/>
    <w:rsid w:val="00292F72"/>
    <w:rsid w:val="002945FC"/>
    <w:rsid w:val="002E7936"/>
    <w:rsid w:val="00307EBF"/>
    <w:rsid w:val="0032033E"/>
    <w:rsid w:val="003428DC"/>
    <w:rsid w:val="003861E6"/>
    <w:rsid w:val="00387EB2"/>
    <w:rsid w:val="003935C2"/>
    <w:rsid w:val="00393686"/>
    <w:rsid w:val="00452ED3"/>
    <w:rsid w:val="00460E86"/>
    <w:rsid w:val="004613D1"/>
    <w:rsid w:val="0046676F"/>
    <w:rsid w:val="0048781C"/>
    <w:rsid w:val="004C72D6"/>
    <w:rsid w:val="004D7E11"/>
    <w:rsid w:val="004E6702"/>
    <w:rsid w:val="00535AB7"/>
    <w:rsid w:val="005570E5"/>
    <w:rsid w:val="00597462"/>
    <w:rsid w:val="005B7593"/>
    <w:rsid w:val="005D7947"/>
    <w:rsid w:val="006000D5"/>
    <w:rsid w:val="00606E2E"/>
    <w:rsid w:val="00616787"/>
    <w:rsid w:val="00686BF1"/>
    <w:rsid w:val="006B4C0D"/>
    <w:rsid w:val="006F36DD"/>
    <w:rsid w:val="006F6AF0"/>
    <w:rsid w:val="007165E8"/>
    <w:rsid w:val="007864D1"/>
    <w:rsid w:val="007960EB"/>
    <w:rsid w:val="007C6953"/>
    <w:rsid w:val="007F160F"/>
    <w:rsid w:val="00805572"/>
    <w:rsid w:val="00821005"/>
    <w:rsid w:val="00846863"/>
    <w:rsid w:val="00850B7D"/>
    <w:rsid w:val="00860D39"/>
    <w:rsid w:val="0086404D"/>
    <w:rsid w:val="00865918"/>
    <w:rsid w:val="008755F2"/>
    <w:rsid w:val="00894254"/>
    <w:rsid w:val="008A39BB"/>
    <w:rsid w:val="008F1347"/>
    <w:rsid w:val="00906EB1"/>
    <w:rsid w:val="009320F0"/>
    <w:rsid w:val="00940BFD"/>
    <w:rsid w:val="00966B0F"/>
    <w:rsid w:val="009E38D2"/>
    <w:rsid w:val="009E5ADC"/>
    <w:rsid w:val="009E653C"/>
    <w:rsid w:val="009E6A31"/>
    <w:rsid w:val="00A00A7C"/>
    <w:rsid w:val="00A04177"/>
    <w:rsid w:val="00A16DA1"/>
    <w:rsid w:val="00A867B8"/>
    <w:rsid w:val="00A9643A"/>
    <w:rsid w:val="00AB00D5"/>
    <w:rsid w:val="00B046BB"/>
    <w:rsid w:val="00B20D7C"/>
    <w:rsid w:val="00B35F74"/>
    <w:rsid w:val="00B46A88"/>
    <w:rsid w:val="00B67246"/>
    <w:rsid w:val="00B80854"/>
    <w:rsid w:val="00C222CC"/>
    <w:rsid w:val="00C24704"/>
    <w:rsid w:val="00C52561"/>
    <w:rsid w:val="00C65978"/>
    <w:rsid w:val="00C741C6"/>
    <w:rsid w:val="00CA7C72"/>
    <w:rsid w:val="00CC3C0E"/>
    <w:rsid w:val="00CE5DDE"/>
    <w:rsid w:val="00D134D6"/>
    <w:rsid w:val="00D75E05"/>
    <w:rsid w:val="00D77D0B"/>
    <w:rsid w:val="00DA6BEE"/>
    <w:rsid w:val="00DB723F"/>
    <w:rsid w:val="00DE6BBD"/>
    <w:rsid w:val="00E628C9"/>
    <w:rsid w:val="00E70F4B"/>
    <w:rsid w:val="00E81FFB"/>
    <w:rsid w:val="00EB4865"/>
    <w:rsid w:val="00EC779D"/>
    <w:rsid w:val="00ED5C72"/>
    <w:rsid w:val="00F02E89"/>
    <w:rsid w:val="00F80457"/>
    <w:rsid w:val="00F81681"/>
    <w:rsid w:val="00FA4424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681"/>
    <w:pPr>
      <w:ind w:left="720"/>
      <w:contextualSpacing/>
    </w:pPr>
  </w:style>
  <w:style w:type="paragraph" w:styleId="Sansinterligne">
    <w:name w:val="No Spacing"/>
    <w:uiPriority w:val="1"/>
    <w:qFormat/>
    <w:rsid w:val="00DB723F"/>
  </w:style>
  <w:style w:type="paragraph" w:styleId="En-tte">
    <w:name w:val="header"/>
    <w:basedOn w:val="Normal"/>
    <w:link w:val="En-tteCar"/>
    <w:uiPriority w:val="99"/>
    <w:unhideWhenUsed/>
    <w:rsid w:val="00DB72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23F"/>
  </w:style>
  <w:style w:type="paragraph" w:styleId="Pieddepage">
    <w:name w:val="footer"/>
    <w:basedOn w:val="Normal"/>
    <w:link w:val="PieddepageCar"/>
    <w:uiPriority w:val="99"/>
    <w:unhideWhenUsed/>
    <w:rsid w:val="00DB72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681"/>
    <w:pPr>
      <w:ind w:left="720"/>
      <w:contextualSpacing/>
    </w:pPr>
  </w:style>
  <w:style w:type="paragraph" w:styleId="Sansinterligne">
    <w:name w:val="No Spacing"/>
    <w:uiPriority w:val="1"/>
    <w:qFormat/>
    <w:rsid w:val="00DB723F"/>
  </w:style>
  <w:style w:type="paragraph" w:styleId="En-tte">
    <w:name w:val="header"/>
    <w:basedOn w:val="Normal"/>
    <w:link w:val="En-tteCar"/>
    <w:uiPriority w:val="99"/>
    <w:unhideWhenUsed/>
    <w:rsid w:val="00DB72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23F"/>
  </w:style>
  <w:style w:type="paragraph" w:styleId="Pieddepage">
    <w:name w:val="footer"/>
    <w:basedOn w:val="Normal"/>
    <w:link w:val="PieddepageCar"/>
    <w:uiPriority w:val="99"/>
    <w:unhideWhenUsed/>
    <w:rsid w:val="00DB72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CEA-8A59-40DF-AB09-F868E1CE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2017-01-19T14:06:00Z</cp:lastPrinted>
  <dcterms:created xsi:type="dcterms:W3CDTF">2017-11-15T13:12:00Z</dcterms:created>
  <dcterms:modified xsi:type="dcterms:W3CDTF">2017-11-17T13:34:00Z</dcterms:modified>
</cp:coreProperties>
</file>