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e"/>
        <w:pBdr>
          <w:bottom w:val="single" w:sz="4" w:space="1" w:color="000000"/>
        </w:pBdr>
        <w:jc w:val="center"/>
        <w:rPr>
          <w:rStyle w:val="Emphasis"/>
          <w:rFonts w:cs="Arial"/>
          <w:b/>
          <w:b/>
          <w:i w:val="false"/>
          <w:i w:val="false"/>
          <w:caps/>
          <w:sz w:val="20"/>
          <w:szCs w:val="20"/>
        </w:rPr>
      </w:pPr>
      <w:r>
        <w:rPr/>
      </w:r>
    </w:p>
    <w:p>
      <w:pPr>
        <w:pStyle w:val="Texte"/>
        <w:pBdr>
          <w:bottom w:val="single" w:sz="4" w:space="1" w:color="000000"/>
        </w:pBdr>
        <w:jc w:val="center"/>
        <w:rPr>
          <w:rStyle w:val="Emphasis"/>
          <w:rFonts w:cs="Arial"/>
          <w:b/>
          <w:b/>
          <w:i w:val="false"/>
          <w:i w:val="false"/>
          <w:caps/>
          <w:sz w:val="20"/>
          <w:szCs w:val="20"/>
        </w:rPr>
      </w:pPr>
      <w:r>
        <w:rPr/>
      </w:r>
    </w:p>
    <w:p>
      <w:pPr>
        <w:pStyle w:val="Texte"/>
        <w:pBdr>
          <w:bottom w:val="single" w:sz="4" w:space="1" w:color="000000"/>
        </w:pBdr>
        <w:jc w:val="center"/>
        <w:rPr>
          <w:rStyle w:val="Emphasis"/>
          <w:rFonts w:cs="Arial"/>
          <w:b/>
          <w:b/>
          <w:i w:val="false"/>
          <w:i w:val="false"/>
          <w:caps/>
          <w:sz w:val="20"/>
          <w:szCs w:val="20"/>
        </w:rPr>
      </w:pPr>
      <w:r>
        <w:rPr/>
      </w:r>
    </w:p>
    <w:p>
      <w:pPr>
        <w:pStyle w:val="Texte"/>
        <w:pBdr>
          <w:bottom w:val="single" w:sz="4" w:space="1" w:color="000000"/>
        </w:pBdr>
        <w:jc w:val="center"/>
        <w:rPr>
          <w:rStyle w:val="Emphasis"/>
          <w:rFonts w:cs="Arial"/>
          <w:b/>
          <w:b/>
          <w:i w:val="false"/>
          <w:i w:val="false"/>
          <w:caps/>
          <w:sz w:val="20"/>
          <w:szCs w:val="20"/>
        </w:rPr>
      </w:pPr>
      <w:r>
        <w:rPr/>
      </w:r>
    </w:p>
    <w:p>
      <w:pPr>
        <w:pStyle w:val="Texte"/>
        <w:pBdr>
          <w:bottom w:val="single" w:sz="4" w:space="1" w:color="000000"/>
        </w:pBdr>
        <w:jc w:val="center"/>
        <w:rPr>
          <w:rStyle w:val="Emphasis"/>
          <w:rFonts w:cs="Arial"/>
          <w:b/>
          <w:b/>
          <w:i w:val="false"/>
          <w:i w:val="false"/>
          <w:caps/>
          <w:sz w:val="20"/>
          <w:szCs w:val="20"/>
        </w:rPr>
      </w:pPr>
      <w:r>
        <w:rPr/>
      </w:r>
    </w:p>
    <w:p>
      <w:pPr>
        <w:pStyle w:val="Texte"/>
        <w:pBdr>
          <w:bottom w:val="single" w:sz="4" w:space="1" w:color="000000"/>
        </w:pBdr>
        <w:jc w:val="center"/>
        <w:rPr/>
      </w:pPr>
      <w:r>
        <w:rPr>
          <w:rStyle w:val="Emphasis"/>
          <w:rFonts w:cs="Arial"/>
          <w:b/>
          <w:i w:val="false"/>
          <w:caps/>
          <w:sz w:val="20"/>
          <w:szCs w:val="20"/>
        </w:rPr>
        <w:t>négociation annuelle obligatoire</w:t>
      </w:r>
    </w:p>
    <w:p>
      <w:pPr>
        <w:pStyle w:val="Texte"/>
        <w:pBdr>
          <w:bottom w:val="single" w:sz="4" w:space="1" w:color="000000"/>
        </w:pBdr>
        <w:jc w:val="center"/>
        <w:rPr>
          <w:rStyle w:val="Emphasis"/>
          <w:rFonts w:cs="Arial"/>
          <w:b/>
          <w:b/>
          <w:i w:val="false"/>
          <w:i w:val="false"/>
          <w:caps/>
          <w:sz w:val="20"/>
          <w:szCs w:val="20"/>
          <w:lang w:val="fr-FR"/>
        </w:rPr>
      </w:pPr>
      <w:r>
        <w:rPr>
          <w:rStyle w:val="Emphasis"/>
          <w:rFonts w:cs="Arial"/>
          <w:b/>
          <w:i w:val="false"/>
          <w:caps/>
          <w:sz w:val="20"/>
          <w:szCs w:val="20"/>
        </w:rPr>
        <w:t xml:space="preserve">Accord d’entreprise du </w:t>
      </w:r>
      <w:r>
        <w:rPr>
          <w:rStyle w:val="Emphasis"/>
          <w:rFonts w:cs="Arial"/>
          <w:b/>
          <w:i w:val="false"/>
          <w:caps/>
          <w:sz w:val="20"/>
          <w:szCs w:val="20"/>
          <w:lang w:val="fr-FR"/>
        </w:rPr>
        <w:t>25 AVRIL</w:t>
      </w:r>
      <w:r>
        <w:rPr>
          <w:rStyle w:val="Emphasis"/>
          <w:rFonts w:cs="Arial"/>
          <w:b/>
          <w:i w:val="false"/>
          <w:caps/>
          <w:sz w:val="20"/>
          <w:szCs w:val="20"/>
        </w:rPr>
        <w:t xml:space="preserve"> 201</w:t>
      </w:r>
      <w:r>
        <w:rPr>
          <w:rStyle w:val="Emphasis"/>
          <w:rFonts w:cs="Arial"/>
          <w:b/>
          <w:i w:val="false"/>
          <w:caps/>
          <w:sz w:val="20"/>
          <w:szCs w:val="20"/>
          <w:lang w:val="fr-FR"/>
        </w:rPr>
        <w:t>8</w:t>
      </w:r>
    </w:p>
    <w:p>
      <w:pPr>
        <w:pStyle w:val="Texte"/>
        <w:rPr>
          <w:rStyle w:val="Emphasis"/>
          <w:rFonts w:cs="Arial"/>
          <w:b/>
          <w:b/>
          <w:i w:val="false"/>
          <w:i w:val="false"/>
          <w:caps/>
          <w:sz w:val="20"/>
          <w:szCs w:val="20"/>
          <w:lang w:val="fr-FR"/>
        </w:rPr>
      </w:pPr>
      <w:r>
        <w:rPr/>
      </w:r>
    </w:p>
    <w:p>
      <w:pPr>
        <w:pStyle w:val="Texte"/>
        <w:rPr>
          <w:rStyle w:val="Emphasis"/>
          <w:rFonts w:cs="Arial"/>
          <w:b/>
          <w:b/>
          <w:i w:val="false"/>
          <w:i w:val="false"/>
          <w:caps/>
          <w:sz w:val="20"/>
          <w:szCs w:val="20"/>
        </w:rPr>
      </w:pPr>
      <w:r>
        <w:rPr/>
      </w:r>
    </w:p>
    <w:p>
      <w:pPr>
        <w:pStyle w:val="Texte"/>
        <w:rPr>
          <w:rStyle w:val="Emphasis"/>
          <w:rFonts w:cs="Arial"/>
          <w:b/>
          <w:b/>
          <w:i w:val="false"/>
          <w:i w:val="false"/>
          <w:caps/>
          <w:sz w:val="20"/>
          <w:szCs w:val="20"/>
        </w:rPr>
      </w:pPr>
      <w:r>
        <w:rPr/>
      </w:r>
    </w:p>
    <w:p>
      <w:pPr>
        <w:pStyle w:val="Normal"/>
        <w:spacing w:lineRule="auto" w:line="240" w:before="0" w:after="0"/>
        <w:ind w:right="72" w:hanging="0"/>
        <w:contextualSpacing/>
        <w:rPr>
          <w:rStyle w:val="Emphasis"/>
          <w:rFonts w:ascii="Arial" w:hAnsi="Arial" w:cs="Arial"/>
          <w:b/>
          <w:b/>
          <w:i w:val="false"/>
          <w:i w:val="false"/>
          <w:caps/>
          <w:sz w:val="20"/>
          <w:szCs w:val="20"/>
        </w:rPr>
      </w:pPr>
      <w:r>
        <w:rPr/>
      </w:r>
    </w:p>
    <w:p>
      <w:pPr>
        <w:pStyle w:val="Normal"/>
        <w:spacing w:lineRule="auto" w:line="240" w:before="0" w:after="0"/>
        <w:ind w:right="72" w:hanging="0"/>
        <w:contextualSpacing/>
        <w:rPr>
          <w:rStyle w:val="Emphasis"/>
          <w:rFonts w:ascii="Arial" w:hAnsi="Arial" w:cs="Arial"/>
          <w:b/>
          <w:b/>
          <w:i w:val="false"/>
          <w:i w:val="false"/>
          <w:sz w:val="20"/>
        </w:rPr>
      </w:pPr>
      <w:r>
        <w:rPr>
          <w:rStyle w:val="Emphasis"/>
          <w:rFonts w:cs="Arial" w:ascii="Arial" w:hAnsi="Arial"/>
          <w:b/>
          <w:i w:val="false"/>
          <w:sz w:val="20"/>
        </w:rPr>
        <w:t>ENTRE LES SOUSSIGNEES :</w:t>
      </w:r>
    </w:p>
    <w:p>
      <w:pPr>
        <w:pStyle w:val="Normal"/>
        <w:spacing w:lineRule="auto" w:line="240" w:before="0" w:after="0"/>
        <w:ind w:right="72" w:hanging="0"/>
        <w:contextualSpacing/>
        <w:rPr>
          <w:rStyle w:val="Emphasis"/>
          <w:rFonts w:ascii="Arial" w:hAnsi="Arial" w:cs="Arial"/>
          <w:b/>
          <w:b/>
          <w:i w:val="false"/>
          <w:i w:val="false"/>
          <w:sz w:val="20"/>
        </w:rPr>
      </w:pPr>
      <w:r>
        <w:rPr/>
      </w:r>
    </w:p>
    <w:p>
      <w:pPr>
        <w:pStyle w:val="Normal"/>
        <w:spacing w:lineRule="auto" w:line="240" w:before="0" w:after="0"/>
        <w:ind w:right="72" w:hanging="0"/>
        <w:contextualSpacing/>
        <w:rPr>
          <w:rStyle w:val="Emphasis"/>
          <w:rFonts w:ascii="Arial" w:hAnsi="Arial" w:cs="Arial"/>
          <w:b/>
          <w:b/>
          <w:i w:val="false"/>
          <w:i w:val="false"/>
          <w:sz w:val="20"/>
        </w:rPr>
      </w:pPr>
      <w:r>
        <w:rPr/>
      </w:r>
    </w:p>
    <w:p>
      <w:pPr>
        <w:pStyle w:val="Normal"/>
        <w:spacing w:lineRule="auto" w:line="240" w:before="0" w:after="0"/>
        <w:ind w:right="72" w:hanging="0"/>
        <w:contextualSpacing/>
        <w:rPr>
          <w:rStyle w:val="Emphasis"/>
          <w:rFonts w:ascii="Arial" w:hAnsi="Arial" w:cs="Arial"/>
          <w:i w:val="false"/>
          <w:i w:val="false"/>
          <w:sz w:val="20"/>
        </w:rPr>
      </w:pPr>
      <w:r>
        <w:rPr>
          <w:rFonts w:cs="Arial" w:ascii="Arial" w:hAnsi="Arial"/>
          <w:b/>
          <w:sz w:val="20"/>
        </w:rPr>
        <w:t>La Société ROLAND MONTERRAT</w:t>
      </w:r>
      <w:r>
        <w:rPr>
          <w:rFonts w:cs="Arial" w:ascii="Arial" w:hAnsi="Arial"/>
          <w:sz w:val="20"/>
        </w:rPr>
        <w:t>, dont le siège social est situé à Feillens, représentée par M. , en sa qualité de Directeur d’Usine</w:t>
      </w:r>
      <w:r>
        <w:rPr>
          <w:rStyle w:val="Emphasis"/>
          <w:rFonts w:cs="Arial" w:ascii="Arial" w:hAnsi="Arial"/>
          <w:i w:val="false"/>
          <w:sz w:val="20"/>
        </w:rPr>
        <w:t>,</w:t>
      </w:r>
    </w:p>
    <w:p>
      <w:pPr>
        <w:pStyle w:val="Normal"/>
        <w:spacing w:lineRule="auto" w:line="240" w:before="0" w:after="0"/>
        <w:ind w:right="72" w:hanging="0"/>
        <w:contextualSpacing/>
        <w:rPr>
          <w:rStyle w:val="Emphasis"/>
          <w:rFonts w:ascii="Arial" w:hAnsi="Arial" w:cs="Arial"/>
          <w:i w:val="false"/>
          <w:i w:val="false"/>
          <w:sz w:val="20"/>
        </w:rPr>
      </w:pPr>
      <w:r>
        <w:rPr/>
      </w:r>
    </w:p>
    <w:p>
      <w:pPr>
        <w:pStyle w:val="Normal"/>
        <w:spacing w:lineRule="auto" w:line="240" w:before="0" w:after="0"/>
        <w:ind w:right="72" w:hanging="0"/>
        <w:contextualSpacing/>
        <w:jc w:val="right"/>
        <w:rPr/>
      </w:pPr>
      <w:r>
        <w:rPr>
          <w:rStyle w:val="Emphasis"/>
          <w:rFonts w:cs="Arial" w:ascii="Arial" w:hAnsi="Arial"/>
          <w:b/>
          <w:i w:val="false"/>
          <w:sz w:val="20"/>
        </w:rPr>
        <w:t>D’une part,</w:t>
      </w:r>
    </w:p>
    <w:p>
      <w:pPr>
        <w:pStyle w:val="Normal"/>
        <w:spacing w:lineRule="auto" w:line="240" w:before="0" w:after="0"/>
        <w:ind w:right="72" w:hanging="0"/>
        <w:contextualSpacing/>
        <w:rPr>
          <w:rStyle w:val="Emphasis"/>
          <w:rFonts w:ascii="Arial" w:hAnsi="Arial" w:cs="Arial"/>
          <w:b/>
          <w:b/>
          <w:i w:val="false"/>
          <w:i w:val="false"/>
          <w:sz w:val="20"/>
        </w:rPr>
      </w:pPr>
      <w:r>
        <w:rPr/>
      </w:r>
    </w:p>
    <w:p>
      <w:pPr>
        <w:pStyle w:val="Normal"/>
        <w:spacing w:lineRule="auto" w:line="240" w:before="0" w:after="0"/>
        <w:ind w:right="72" w:hanging="0"/>
        <w:contextualSpacing/>
        <w:rPr/>
      </w:pPr>
      <w:r>
        <w:rPr>
          <w:rStyle w:val="Emphasis"/>
          <w:rFonts w:cs="Arial" w:ascii="Arial" w:hAnsi="Arial"/>
          <w:b/>
          <w:i w:val="false"/>
          <w:sz w:val="20"/>
        </w:rPr>
        <w:t>ET :</w:t>
      </w:r>
    </w:p>
    <w:p>
      <w:pPr>
        <w:pStyle w:val="Style12"/>
        <w:jc w:val="both"/>
        <w:rPr>
          <w:rStyle w:val="Emphasis"/>
          <w:rFonts w:ascii="Arial" w:hAnsi="Arial" w:cs="Arial"/>
          <w:b/>
          <w:b/>
          <w:i w:val="false"/>
          <w:i w:val="false"/>
          <w:sz w:val="20"/>
          <w:szCs w:val="20"/>
        </w:rPr>
      </w:pPr>
      <w:r>
        <w:rPr/>
      </w:r>
    </w:p>
    <w:p>
      <w:pPr>
        <w:pStyle w:val="Style12"/>
        <w:jc w:val="both"/>
        <w:rPr>
          <w:rStyle w:val="Emphasis"/>
          <w:rFonts w:ascii="Arial" w:hAnsi="Arial" w:cs="Arial"/>
          <w:i w:val="false"/>
          <w:i w:val="false"/>
          <w:sz w:val="20"/>
          <w:szCs w:val="20"/>
        </w:rPr>
      </w:pPr>
      <w:r>
        <w:rPr/>
      </w:r>
    </w:p>
    <w:p>
      <w:pPr>
        <w:pStyle w:val="Normal"/>
        <w:spacing w:lineRule="auto" w:line="240" w:before="0" w:after="0"/>
        <w:ind w:right="41" w:hanging="0"/>
        <w:contextualSpacing/>
        <w:rPr>
          <w:rStyle w:val="Emphasis"/>
          <w:rFonts w:ascii="Arial" w:hAnsi="Arial" w:cs="Arial"/>
          <w:i w:val="false"/>
          <w:i w:val="false"/>
          <w:sz w:val="20"/>
        </w:rPr>
      </w:pPr>
      <w:r>
        <w:rPr>
          <w:rStyle w:val="Emphasis"/>
          <w:rFonts w:cs="Arial" w:ascii="Arial" w:hAnsi="Arial"/>
          <w:b/>
          <w:i w:val="false"/>
          <w:sz w:val="20"/>
        </w:rPr>
        <w:t>L'Organisation Syndicale CFDT</w:t>
      </w:r>
      <w:r>
        <w:rPr>
          <w:rStyle w:val="Emphasis"/>
          <w:rFonts w:cs="Arial" w:ascii="Arial" w:hAnsi="Arial"/>
          <w:i w:val="false"/>
          <w:sz w:val="20"/>
        </w:rPr>
        <w:t>, représentée par M., en sa qualité de Délégué Syndical,</w:t>
      </w:r>
    </w:p>
    <w:p>
      <w:pPr>
        <w:pStyle w:val="Normal"/>
        <w:spacing w:lineRule="auto" w:line="240" w:before="0" w:after="0"/>
        <w:ind w:right="41" w:hanging="0"/>
        <w:contextualSpacing/>
        <w:rPr>
          <w:rStyle w:val="Emphasis"/>
          <w:rFonts w:ascii="Arial" w:hAnsi="Arial" w:cs="Arial"/>
          <w:i w:val="false"/>
          <w:i w:val="false"/>
          <w:sz w:val="20"/>
        </w:rPr>
      </w:pPr>
      <w:r>
        <w:rPr/>
      </w:r>
    </w:p>
    <w:p>
      <w:pPr>
        <w:pStyle w:val="Texte"/>
        <w:jc w:val="right"/>
        <w:rPr>
          <w:rStyle w:val="Emphasis"/>
          <w:rFonts w:cs="Arial"/>
          <w:b/>
          <w:b/>
          <w:i w:val="false"/>
          <w:i w:val="false"/>
          <w:sz w:val="20"/>
          <w:szCs w:val="20"/>
          <w:lang w:val="fr-FR"/>
        </w:rPr>
      </w:pPr>
      <w:r>
        <w:rPr>
          <w:rStyle w:val="Emphasis"/>
          <w:rFonts w:cs="Arial"/>
          <w:b/>
          <w:i w:val="false"/>
          <w:sz w:val="20"/>
          <w:szCs w:val="20"/>
        </w:rPr>
        <w:t>D'autre part</w:t>
      </w:r>
      <w:r>
        <w:rPr>
          <w:rStyle w:val="Emphasis"/>
          <w:rFonts w:cs="Arial"/>
          <w:b/>
          <w:i w:val="false"/>
          <w:sz w:val="20"/>
          <w:szCs w:val="20"/>
          <w:lang w:val="fr-FR"/>
        </w:rPr>
        <w:t>.</w:t>
      </w:r>
    </w:p>
    <w:p>
      <w:pPr>
        <w:pStyle w:val="Texte"/>
        <w:jc w:val="right"/>
        <w:rPr>
          <w:rStyle w:val="Emphasis"/>
          <w:rFonts w:cs="Arial"/>
          <w:b/>
          <w:b/>
          <w:i w:val="false"/>
          <w:i w:val="false"/>
          <w:sz w:val="20"/>
          <w:szCs w:val="20"/>
          <w:lang w:val="fr-FR"/>
        </w:rPr>
      </w:pPr>
      <w:r>
        <w:rPr/>
      </w:r>
    </w:p>
    <w:p>
      <w:pPr>
        <w:pStyle w:val="Texte"/>
        <w:jc w:val="right"/>
        <w:rPr>
          <w:rStyle w:val="Emphasis"/>
          <w:rFonts w:cs="Arial"/>
          <w:b/>
          <w:b/>
          <w:i w:val="false"/>
          <w:i w:val="false"/>
          <w:sz w:val="20"/>
          <w:szCs w:val="20"/>
          <w:lang w:val="fr-FR"/>
        </w:rPr>
      </w:pPr>
      <w:r>
        <w:rPr/>
      </w:r>
    </w:p>
    <w:p>
      <w:pPr>
        <w:pStyle w:val="Texte"/>
        <w:rPr>
          <w:rStyle w:val="Emphasis"/>
          <w:rFonts w:cs="Arial"/>
          <w:b/>
          <w:b/>
          <w:i w:val="false"/>
          <w:i w:val="false"/>
          <w:sz w:val="20"/>
          <w:szCs w:val="20"/>
          <w:lang w:val="fr-FR"/>
        </w:rPr>
      </w:pPr>
      <w:r>
        <w:rPr/>
      </w:r>
    </w:p>
    <w:p>
      <w:pPr>
        <w:pStyle w:val="Texte"/>
        <w:rPr/>
      </w:pPr>
      <w:r>
        <w:rPr>
          <w:rStyle w:val="Emphasis"/>
          <w:rFonts w:cs="Arial"/>
          <w:i w:val="false"/>
          <w:sz w:val="20"/>
          <w:szCs w:val="20"/>
        </w:rPr>
        <w:t>Il a été conclu le présent accord :</w:t>
      </w:r>
    </w:p>
    <w:p>
      <w:pPr>
        <w:pStyle w:val="Texte"/>
        <w:rPr>
          <w:rStyle w:val="Emphasis"/>
          <w:rFonts w:cs="Arial"/>
          <w:i w:val="false"/>
          <w:i w:val="false"/>
          <w:sz w:val="20"/>
          <w:szCs w:val="20"/>
        </w:rPr>
      </w:pPr>
      <w:r>
        <w:rPr/>
      </w:r>
    </w:p>
    <w:p>
      <w:pPr>
        <w:pStyle w:val="Texte"/>
        <w:rPr>
          <w:rStyle w:val="Emphasis"/>
          <w:rFonts w:cs="Arial"/>
          <w:i w:val="false"/>
          <w:i w:val="false"/>
          <w:sz w:val="20"/>
          <w:szCs w:val="20"/>
        </w:rPr>
      </w:pPr>
      <w:r>
        <w:rPr/>
      </w:r>
    </w:p>
    <w:p>
      <w:pPr>
        <w:pStyle w:val="Texte"/>
        <w:rPr/>
      </w:pPr>
      <w:r>
        <w:rPr>
          <w:rStyle w:val="Emphasis"/>
          <w:rFonts w:cs="Arial"/>
          <w:b/>
          <w:i w:val="false"/>
          <w:sz w:val="20"/>
          <w:szCs w:val="20"/>
          <w:u w:val="single"/>
        </w:rPr>
        <w:t>Préambule</w:t>
      </w:r>
    </w:p>
    <w:p>
      <w:pPr>
        <w:pStyle w:val="Texte"/>
        <w:rPr>
          <w:rStyle w:val="Emphasis"/>
          <w:rFonts w:cs="Arial"/>
          <w:b/>
          <w:b/>
          <w:i w:val="false"/>
          <w:i w:val="false"/>
          <w:sz w:val="20"/>
          <w:szCs w:val="20"/>
          <w:u w:val="single"/>
        </w:rPr>
      </w:pPr>
      <w:r>
        <w:rPr/>
      </w:r>
    </w:p>
    <w:p>
      <w:pPr>
        <w:pStyle w:val="Texte"/>
        <w:rPr>
          <w:rStyle w:val="Emphasis"/>
          <w:rFonts w:cs="Arial"/>
          <w:i w:val="false"/>
          <w:i w:val="false"/>
          <w:sz w:val="20"/>
          <w:szCs w:val="20"/>
        </w:rPr>
      </w:pPr>
      <w:r>
        <w:rPr/>
      </w:r>
    </w:p>
    <w:p>
      <w:pPr>
        <w:pStyle w:val="Texte"/>
        <w:rPr>
          <w:rStyle w:val="Emphasis"/>
          <w:rFonts w:cs="Arial"/>
          <w:b/>
          <w:b/>
          <w:i w:val="false"/>
          <w:i w:val="false"/>
          <w:sz w:val="20"/>
          <w:szCs w:val="20"/>
          <w:u w:val="single"/>
        </w:rPr>
      </w:pPr>
      <w:r>
        <w:rPr>
          <w:rStyle w:val="Emphasis"/>
          <w:rFonts w:cs="Arial"/>
          <w:i w:val="false"/>
          <w:sz w:val="20"/>
          <w:szCs w:val="20"/>
        </w:rPr>
        <w:t>Le présent accord collectif est conclu en application des articles L.2242-1 et suivants du Code du travail, relatifs à la négociation annuelle obligatoire en entreprise.</w:t>
      </w:r>
    </w:p>
    <w:p>
      <w:pPr>
        <w:pStyle w:val="Texte"/>
        <w:rPr>
          <w:rStyle w:val="Emphasis"/>
          <w:rFonts w:cs="Arial"/>
          <w:b/>
          <w:b/>
          <w:i w:val="false"/>
          <w:i w:val="false"/>
          <w:sz w:val="20"/>
          <w:szCs w:val="20"/>
          <w:u w:val="single"/>
        </w:rPr>
      </w:pPr>
      <w:r>
        <w:rPr/>
      </w:r>
    </w:p>
    <w:p>
      <w:pPr>
        <w:pStyle w:val="Normal"/>
        <w:spacing w:lineRule="auto" w:line="240" w:before="0" w:after="0"/>
        <w:ind w:right="72" w:hanging="0"/>
        <w:contextualSpacing/>
        <w:rPr/>
      </w:pPr>
      <w:r>
        <w:rPr>
          <w:rFonts w:cs="Arial" w:ascii="Arial" w:hAnsi="Arial"/>
          <w:sz w:val="20"/>
        </w:rPr>
        <w:t>Les représentants de la Direction de l’entreprise et la Délégation de l’Organisation syndicale se sont réunis le 11 avril et 25 avril 2018 afin d’aborder les différents thèmes de la négociation annuelle obligatoire prévue par les articles L.2242-5 et suivants du Code du travail.</w:t>
      </w:r>
    </w:p>
    <w:p>
      <w:pPr>
        <w:pStyle w:val="Normal"/>
        <w:spacing w:lineRule="auto" w:line="240" w:before="0" w:after="0"/>
        <w:ind w:right="72" w:hanging="0"/>
        <w:contextualSpacing/>
        <w:rPr>
          <w:rFonts w:ascii="Arial" w:hAnsi="Arial" w:cs="Arial"/>
          <w:sz w:val="20"/>
        </w:rPr>
      </w:pPr>
      <w:r>
        <w:rPr>
          <w:rFonts w:cs="Arial" w:ascii="Arial" w:hAnsi="Arial"/>
          <w:sz w:val="20"/>
        </w:rPr>
      </w:r>
    </w:p>
    <w:p>
      <w:pPr>
        <w:pStyle w:val="Normal"/>
        <w:spacing w:lineRule="auto" w:line="240" w:before="0" w:after="0"/>
        <w:ind w:right="72" w:hanging="0"/>
        <w:contextualSpacing/>
        <w:rPr>
          <w:rFonts w:ascii="Arial" w:hAnsi="Arial" w:cs="Arial"/>
          <w:sz w:val="20"/>
        </w:rPr>
      </w:pPr>
      <w:r>
        <w:rPr>
          <w:rFonts w:cs="Arial" w:ascii="Arial" w:hAnsi="Arial"/>
          <w:sz w:val="20"/>
        </w:rPr>
        <w:t>Les thématiques de la rémunération et de la qualité de vie au travail ont été au cœur des échanges.</w:t>
      </w:r>
    </w:p>
    <w:p>
      <w:pPr>
        <w:pStyle w:val="Normal"/>
        <w:spacing w:lineRule="auto" w:line="240" w:before="0" w:after="0"/>
        <w:ind w:right="72" w:hanging="0"/>
        <w:contextualSpacing/>
        <w:rPr>
          <w:rFonts w:ascii="Arial" w:hAnsi="Arial" w:cs="Arial"/>
          <w:sz w:val="20"/>
        </w:rPr>
      </w:pPr>
      <w:r>
        <w:rPr>
          <w:rFonts w:cs="Arial" w:ascii="Arial" w:hAnsi="Arial"/>
          <w:sz w:val="20"/>
        </w:rPr>
      </w:r>
    </w:p>
    <w:p>
      <w:pPr>
        <w:pStyle w:val="Normal"/>
        <w:spacing w:lineRule="auto" w:line="240" w:before="0" w:after="0"/>
        <w:ind w:right="72" w:hanging="0"/>
        <w:contextualSpacing/>
        <w:rPr>
          <w:rFonts w:ascii="Arial" w:hAnsi="Arial" w:cs="Arial"/>
          <w:sz w:val="20"/>
        </w:rPr>
      </w:pPr>
      <w:r>
        <w:rPr>
          <w:rFonts w:cs="Arial" w:ascii="Arial" w:hAnsi="Arial"/>
          <w:sz w:val="20"/>
        </w:rPr>
        <w:t>La Direction a présenté, conformément à la réglementation, des informations portant notamment sur l’égalité entre les femmes et les hommes, les évolutions dans le secteur d’activité, la situation de l’entreprise.</w:t>
      </w:r>
    </w:p>
    <w:p>
      <w:pPr>
        <w:pStyle w:val="Normal"/>
        <w:spacing w:lineRule="auto" w:line="240" w:before="0" w:after="0"/>
        <w:ind w:right="72" w:hanging="0"/>
        <w:contextualSpacing/>
        <w:rPr>
          <w:rFonts w:ascii="Arial" w:hAnsi="Arial" w:cs="Arial"/>
          <w:sz w:val="20"/>
        </w:rPr>
      </w:pPr>
      <w:r>
        <w:rPr>
          <w:rFonts w:cs="Arial" w:ascii="Arial" w:hAnsi="Arial"/>
          <w:sz w:val="20"/>
        </w:rPr>
      </w:r>
    </w:p>
    <w:p>
      <w:pPr>
        <w:pStyle w:val="Normal"/>
        <w:spacing w:lineRule="auto" w:line="240"/>
        <w:rPr>
          <w:rFonts w:ascii="Arial" w:hAnsi="Arial" w:cs="Arial"/>
          <w:sz w:val="20"/>
        </w:rPr>
      </w:pPr>
      <w:r>
        <w:rPr>
          <w:rFonts w:cs="Arial" w:ascii="Arial" w:hAnsi="Arial"/>
          <w:sz w:val="20"/>
        </w:rPr>
        <w:t>Lors de ces négociations, les parties ont pris en compte l’objectif d’égalité professionnelle entre les femmes et les hommes.</w:t>
      </w:r>
    </w:p>
    <w:p>
      <w:pPr>
        <w:pStyle w:val="Normal"/>
        <w:spacing w:lineRule="auto" w:line="240" w:before="0" w:after="0"/>
        <w:ind w:right="72" w:hanging="0"/>
        <w:contextualSpacing/>
        <w:rPr>
          <w:rFonts w:ascii="Arial" w:hAnsi="Arial" w:cs="Arial"/>
          <w:sz w:val="20"/>
        </w:rPr>
      </w:pPr>
      <w:r>
        <w:rPr>
          <w:rFonts w:cs="Arial" w:ascii="Arial" w:hAnsi="Arial"/>
          <w:sz w:val="20"/>
        </w:rPr>
      </w:r>
    </w:p>
    <w:p>
      <w:pPr>
        <w:pStyle w:val="Normal"/>
        <w:spacing w:lineRule="auto" w:line="240" w:before="0" w:after="0"/>
        <w:ind w:right="72" w:hanging="0"/>
        <w:contextualSpacing/>
        <w:rPr>
          <w:rFonts w:ascii="Arial" w:hAnsi="Arial" w:cs="Arial"/>
          <w:sz w:val="20"/>
        </w:rPr>
      </w:pPr>
      <w:r>
        <w:rPr>
          <w:rFonts w:cs="Arial" w:ascii="Arial" w:hAnsi="Arial"/>
          <w:sz w:val="20"/>
        </w:rPr>
      </w:r>
    </w:p>
    <w:p>
      <w:pPr>
        <w:pStyle w:val="Normal"/>
        <w:spacing w:lineRule="auto" w:line="240" w:before="0" w:after="0"/>
        <w:ind w:right="72" w:hanging="0"/>
        <w:contextualSpacing/>
        <w:rPr>
          <w:rFonts w:ascii="Arial" w:hAnsi="Arial" w:cs="Arial"/>
          <w:sz w:val="20"/>
        </w:rPr>
      </w:pPr>
      <w:r>
        <w:rPr>
          <w:rFonts w:cs="Arial" w:ascii="Arial" w:hAnsi="Arial"/>
          <w:sz w:val="20"/>
        </w:rPr>
      </w:r>
    </w:p>
    <w:p>
      <w:pPr>
        <w:pStyle w:val="Normal"/>
        <w:spacing w:lineRule="auto" w:line="240" w:before="0" w:after="0"/>
        <w:ind w:right="72" w:hanging="0"/>
        <w:contextualSpacing/>
        <w:rPr>
          <w:rFonts w:ascii="Arial" w:hAnsi="Arial" w:cs="Arial"/>
          <w:sz w:val="20"/>
        </w:rPr>
      </w:pPr>
      <w:r>
        <w:rPr>
          <w:rFonts w:cs="Arial" w:ascii="Arial" w:hAnsi="Arial"/>
          <w:sz w:val="20"/>
        </w:rPr>
      </w:r>
    </w:p>
    <w:p>
      <w:pPr>
        <w:pStyle w:val="Texte"/>
        <w:rPr>
          <w:rStyle w:val="Emphasis"/>
          <w:rFonts w:cs="Arial"/>
          <w:b/>
          <w:b/>
          <w:i w:val="false"/>
          <w:i w:val="false"/>
          <w:sz w:val="20"/>
          <w:szCs w:val="20"/>
          <w:u w:val="single"/>
        </w:rPr>
      </w:pPr>
      <w:r>
        <w:rPr>
          <w:rFonts w:cs="Arial"/>
          <w:sz w:val="20"/>
        </w:rPr>
      </w:r>
    </w:p>
    <w:p>
      <w:pPr>
        <w:pStyle w:val="Texte"/>
        <w:rPr>
          <w:rStyle w:val="Emphasis"/>
          <w:rFonts w:cs="Arial"/>
          <w:b/>
          <w:b/>
          <w:i w:val="false"/>
          <w:i w:val="false"/>
          <w:sz w:val="20"/>
          <w:szCs w:val="20"/>
          <w:u w:val="single"/>
        </w:rPr>
      </w:pPr>
      <w:r>
        <w:rPr/>
      </w:r>
    </w:p>
    <w:p>
      <w:pPr>
        <w:pStyle w:val="Texte"/>
        <w:rPr>
          <w:rStyle w:val="Emphasis"/>
          <w:rFonts w:cs="Arial"/>
          <w:b/>
          <w:b/>
          <w:i w:val="false"/>
          <w:i w:val="false"/>
          <w:sz w:val="20"/>
          <w:szCs w:val="20"/>
          <w:u w:val="single"/>
        </w:rPr>
      </w:pPr>
      <w:r>
        <w:rPr/>
      </w:r>
      <w:r>
        <w:br w:type="page"/>
      </w:r>
    </w:p>
    <w:p>
      <w:pPr>
        <w:pStyle w:val="Texte"/>
        <w:rPr>
          <w:rStyle w:val="Emphasis"/>
          <w:rFonts w:cs="Arial"/>
          <w:b/>
          <w:b/>
          <w:i w:val="false"/>
          <w:i w:val="false"/>
          <w:sz w:val="20"/>
          <w:szCs w:val="20"/>
          <w:u w:val="single"/>
        </w:rPr>
      </w:pPr>
      <w:r>
        <w:rPr/>
      </w:r>
    </w:p>
    <w:p>
      <w:pPr>
        <w:pStyle w:val="Texte"/>
        <w:rPr>
          <w:rStyle w:val="Emphasis"/>
          <w:rFonts w:cs="Arial"/>
          <w:b/>
          <w:b/>
          <w:i w:val="false"/>
          <w:i w:val="false"/>
          <w:sz w:val="20"/>
          <w:szCs w:val="20"/>
          <w:u w:val="single"/>
        </w:rPr>
      </w:pPr>
      <w:r>
        <w:rPr/>
      </w:r>
    </w:p>
    <w:p>
      <w:pPr>
        <w:pStyle w:val="Texte"/>
        <w:rPr>
          <w:rStyle w:val="Emphasis"/>
          <w:rFonts w:cs="Arial"/>
          <w:b/>
          <w:b/>
          <w:i w:val="false"/>
          <w:i w:val="false"/>
          <w:sz w:val="20"/>
          <w:szCs w:val="20"/>
        </w:rPr>
      </w:pPr>
      <w:r>
        <w:rPr>
          <w:rStyle w:val="Emphasis"/>
          <w:rFonts w:cs="Arial"/>
          <w:b/>
          <w:i w:val="false"/>
          <w:sz w:val="20"/>
          <w:szCs w:val="20"/>
        </w:rPr>
        <w:t>TITRE I-</w:t>
      </w:r>
      <w:r>
        <w:rPr>
          <w:rStyle w:val="Emphasis"/>
          <w:rFonts w:cs="Arial"/>
          <w:b/>
          <w:i w:val="false"/>
          <w:sz w:val="20"/>
          <w:szCs w:val="20"/>
          <w:lang w:val="fr-FR"/>
        </w:rPr>
        <w:t xml:space="preserve"> </w:t>
      </w:r>
      <w:r>
        <w:rPr>
          <w:rStyle w:val="Emphasis"/>
          <w:rFonts w:cs="Arial"/>
          <w:b/>
          <w:i w:val="false"/>
          <w:sz w:val="20"/>
          <w:szCs w:val="20"/>
        </w:rPr>
        <w:t>DISPOSITIONS GENERALES</w:t>
      </w:r>
    </w:p>
    <w:p>
      <w:pPr>
        <w:pStyle w:val="Texte"/>
        <w:rPr>
          <w:rStyle w:val="Emphasis"/>
          <w:rFonts w:cs="Arial"/>
          <w:b/>
          <w:b/>
          <w:i w:val="false"/>
          <w:i w:val="false"/>
          <w:sz w:val="20"/>
          <w:szCs w:val="20"/>
          <w:u w:val="single"/>
        </w:rPr>
      </w:pPr>
      <w:r>
        <w:rPr/>
      </w:r>
    </w:p>
    <w:p>
      <w:pPr>
        <w:pStyle w:val="Texte"/>
        <w:rPr>
          <w:rStyle w:val="Emphasis"/>
          <w:rFonts w:cs="Arial"/>
          <w:b/>
          <w:b/>
          <w:i w:val="false"/>
          <w:i w:val="false"/>
          <w:sz w:val="20"/>
          <w:szCs w:val="20"/>
          <w:u w:val="single"/>
        </w:rPr>
      </w:pPr>
      <w:r>
        <w:rPr/>
      </w:r>
    </w:p>
    <w:p>
      <w:pPr>
        <w:pStyle w:val="Texte"/>
        <w:rPr/>
      </w:pPr>
      <w:r>
        <w:rPr>
          <w:rStyle w:val="Emphasis"/>
          <w:rFonts w:cs="Arial"/>
          <w:b/>
          <w:i w:val="false"/>
          <w:sz w:val="20"/>
          <w:szCs w:val="20"/>
          <w:u w:val="single"/>
        </w:rPr>
        <w:t xml:space="preserve">Article </w:t>
      </w:r>
      <w:r>
        <w:rPr>
          <w:rStyle w:val="Emphasis"/>
          <w:rFonts w:cs="Arial"/>
          <w:b/>
          <w:i w:val="false"/>
          <w:sz w:val="20"/>
          <w:szCs w:val="20"/>
          <w:u w:val="single"/>
          <w:lang w:val="fr-FR"/>
        </w:rPr>
        <w:t>1</w:t>
      </w:r>
      <w:r>
        <w:rPr>
          <w:rStyle w:val="Emphasis"/>
          <w:rFonts w:cs="Arial"/>
          <w:b/>
          <w:i w:val="false"/>
          <w:sz w:val="20"/>
          <w:szCs w:val="20"/>
          <w:u w:val="single"/>
        </w:rPr>
        <w:t>. Champ d’application</w:t>
      </w:r>
    </w:p>
    <w:p>
      <w:pPr>
        <w:pStyle w:val="Texte"/>
        <w:rPr>
          <w:rStyle w:val="Emphasis"/>
          <w:rFonts w:cs="Arial"/>
          <w:b/>
          <w:b/>
          <w:i w:val="false"/>
          <w:i w:val="false"/>
          <w:sz w:val="20"/>
          <w:szCs w:val="20"/>
          <w:u w:val="single"/>
        </w:rPr>
      </w:pPr>
      <w:r>
        <w:rPr/>
      </w:r>
    </w:p>
    <w:p>
      <w:pPr>
        <w:pStyle w:val="Texte"/>
        <w:rPr>
          <w:rStyle w:val="Emphasis"/>
          <w:rFonts w:cs="Arial"/>
          <w:i w:val="false"/>
          <w:i w:val="false"/>
          <w:sz w:val="20"/>
          <w:szCs w:val="20"/>
        </w:rPr>
      </w:pPr>
      <w:r>
        <w:rPr>
          <w:rStyle w:val="Emphasis"/>
          <w:rFonts w:cs="Arial"/>
          <w:i w:val="false"/>
          <w:sz w:val="20"/>
          <w:szCs w:val="20"/>
        </w:rPr>
        <w:t>L’ensemble des dispositions du présent accord concerne l’ensemble des salariés de l’entreprise.</w:t>
      </w:r>
    </w:p>
    <w:p>
      <w:pPr>
        <w:pStyle w:val="Texte"/>
        <w:rPr>
          <w:rStyle w:val="Emphasis"/>
          <w:rFonts w:cs="Arial"/>
          <w:b/>
          <w:b/>
          <w:i w:val="false"/>
          <w:i w:val="false"/>
          <w:sz w:val="20"/>
          <w:szCs w:val="20"/>
          <w:u w:val="single"/>
        </w:rPr>
      </w:pPr>
      <w:r>
        <w:rPr/>
      </w:r>
    </w:p>
    <w:p>
      <w:pPr>
        <w:pStyle w:val="Texte"/>
        <w:rPr>
          <w:rStyle w:val="Emphasis"/>
          <w:rFonts w:cs="Arial"/>
          <w:b/>
          <w:b/>
          <w:i w:val="false"/>
          <w:i w:val="false"/>
          <w:sz w:val="20"/>
          <w:szCs w:val="20"/>
          <w:u w:val="single"/>
        </w:rPr>
      </w:pPr>
      <w:r>
        <w:rPr/>
      </w:r>
    </w:p>
    <w:p>
      <w:pPr>
        <w:pStyle w:val="Texte"/>
        <w:rPr>
          <w:rStyle w:val="Emphasis"/>
          <w:rFonts w:cs="Arial"/>
          <w:b/>
          <w:b/>
          <w:i w:val="false"/>
          <w:i w:val="false"/>
          <w:sz w:val="20"/>
          <w:szCs w:val="20"/>
        </w:rPr>
      </w:pPr>
      <w:r>
        <w:rPr>
          <w:rStyle w:val="Emphasis"/>
          <w:rFonts w:cs="Arial"/>
          <w:b/>
          <w:i w:val="false"/>
          <w:sz w:val="20"/>
          <w:szCs w:val="20"/>
        </w:rPr>
        <w:t xml:space="preserve">TITRE II- </w:t>
      </w:r>
      <w:r>
        <w:rPr>
          <w:rStyle w:val="Emphasis"/>
          <w:rFonts w:cs="Arial"/>
          <w:b/>
          <w:i w:val="false"/>
          <w:sz w:val="20"/>
          <w:szCs w:val="20"/>
          <w:lang w:val="fr-FR"/>
        </w:rPr>
        <w:t>REMUNERATIONS ET ORGANISATION DU TEMPS DE TRAVAIL</w:t>
      </w:r>
    </w:p>
    <w:p>
      <w:pPr>
        <w:pStyle w:val="Texte"/>
        <w:rPr>
          <w:rStyle w:val="Emphasis"/>
          <w:rFonts w:cs="Arial"/>
          <w:b/>
          <w:b/>
          <w:i w:val="false"/>
          <w:i w:val="false"/>
          <w:sz w:val="20"/>
          <w:szCs w:val="20"/>
        </w:rPr>
      </w:pPr>
      <w:r>
        <w:rPr/>
      </w:r>
    </w:p>
    <w:p>
      <w:pPr>
        <w:pStyle w:val="Texte"/>
        <w:rPr>
          <w:rStyle w:val="Emphasis"/>
          <w:rFonts w:cs="Arial"/>
          <w:b/>
          <w:b/>
          <w:i w:val="false"/>
          <w:i w:val="false"/>
          <w:sz w:val="20"/>
          <w:szCs w:val="20"/>
        </w:rPr>
      </w:pPr>
      <w:r>
        <w:rPr/>
      </w:r>
    </w:p>
    <w:p>
      <w:pPr>
        <w:pStyle w:val="Texte"/>
        <w:rPr>
          <w:rStyle w:val="Emphasis"/>
          <w:rFonts w:cs="Arial"/>
          <w:b/>
          <w:b/>
          <w:i w:val="false"/>
          <w:i w:val="false"/>
          <w:sz w:val="20"/>
          <w:szCs w:val="20"/>
          <w:u w:val="single"/>
        </w:rPr>
      </w:pPr>
      <w:r>
        <w:rPr>
          <w:rStyle w:val="Emphasis"/>
          <w:rFonts w:cs="Arial"/>
          <w:b/>
          <w:i w:val="false"/>
          <w:sz w:val="20"/>
          <w:szCs w:val="20"/>
          <w:u w:val="single"/>
        </w:rPr>
        <w:t xml:space="preserve">Article </w:t>
      </w:r>
      <w:r>
        <w:rPr>
          <w:rStyle w:val="Emphasis"/>
          <w:rFonts w:cs="Arial"/>
          <w:b/>
          <w:i w:val="false"/>
          <w:sz w:val="20"/>
          <w:szCs w:val="20"/>
          <w:u w:val="single"/>
          <w:lang w:val="fr-FR"/>
        </w:rPr>
        <w:t>2</w:t>
      </w:r>
      <w:r>
        <w:rPr>
          <w:rStyle w:val="Emphasis"/>
          <w:rFonts w:cs="Arial"/>
          <w:b/>
          <w:i w:val="false"/>
          <w:sz w:val="20"/>
          <w:szCs w:val="20"/>
          <w:u w:val="single"/>
        </w:rPr>
        <w:t xml:space="preserve">.1 Rémunérations </w:t>
      </w:r>
    </w:p>
    <w:p>
      <w:pPr>
        <w:pStyle w:val="Texte"/>
        <w:rPr>
          <w:rStyle w:val="Emphasis"/>
          <w:rFonts w:cs="Arial"/>
          <w:b/>
          <w:b/>
          <w:i w:val="false"/>
          <w:i w:val="false"/>
          <w:sz w:val="20"/>
          <w:szCs w:val="20"/>
          <w:u w:val="single"/>
        </w:rPr>
      </w:pPr>
      <w:r>
        <w:rPr/>
      </w:r>
    </w:p>
    <w:p>
      <w:pPr>
        <w:pStyle w:val="Texte"/>
        <w:rPr>
          <w:rStyle w:val="Emphasis"/>
          <w:rFonts w:cs="Arial"/>
          <w:i w:val="false"/>
          <w:i w:val="false"/>
          <w:sz w:val="20"/>
          <w:szCs w:val="20"/>
        </w:rPr>
      </w:pPr>
      <w:r>
        <w:rPr>
          <w:rStyle w:val="Emphasis"/>
          <w:rFonts w:cs="Arial"/>
          <w:i w:val="false"/>
          <w:sz w:val="20"/>
          <w:szCs w:val="20"/>
        </w:rPr>
        <w:t>La grille de salaires de référence est revalorisée dans les conditions ci</w:t>
      </w:r>
      <w:r>
        <w:rPr>
          <w:rStyle w:val="Emphasis"/>
          <w:rFonts w:cs="Arial"/>
          <w:i w:val="false"/>
          <w:sz w:val="20"/>
          <w:szCs w:val="20"/>
          <w:lang w:val="fr-FR"/>
        </w:rPr>
        <w:t>-</w:t>
      </w:r>
      <w:r>
        <w:rPr>
          <w:rStyle w:val="Emphasis"/>
          <w:rFonts w:cs="Arial"/>
          <w:i w:val="false"/>
          <w:sz w:val="20"/>
          <w:szCs w:val="20"/>
        </w:rPr>
        <w:t xml:space="preserve">après avec une date d’application pour tous les niveaux à compter du 1er </w:t>
      </w:r>
      <w:r>
        <w:rPr>
          <w:rStyle w:val="Emphasis"/>
          <w:rFonts w:cs="Arial"/>
          <w:i w:val="false"/>
          <w:sz w:val="20"/>
          <w:szCs w:val="20"/>
          <w:lang w:val="fr-FR"/>
        </w:rPr>
        <w:t>mars</w:t>
      </w:r>
      <w:r>
        <w:rPr>
          <w:rStyle w:val="Emphasis"/>
          <w:rFonts w:cs="Arial"/>
          <w:i w:val="false"/>
          <w:sz w:val="20"/>
          <w:szCs w:val="20"/>
        </w:rPr>
        <w:t xml:space="preserve"> 2018.</w:t>
      </w:r>
    </w:p>
    <w:p>
      <w:pPr>
        <w:pStyle w:val="Texte"/>
        <w:rPr>
          <w:rStyle w:val="Emphasis"/>
          <w:rFonts w:cs="Arial"/>
          <w:i w:val="false"/>
          <w:i w:val="false"/>
          <w:sz w:val="20"/>
          <w:szCs w:val="20"/>
        </w:rPr>
      </w:pPr>
      <w:r>
        <w:rPr/>
      </w:r>
    </w:p>
    <w:p>
      <w:pPr>
        <w:pStyle w:val="Texte"/>
        <w:rPr>
          <w:rStyle w:val="Emphasis"/>
          <w:rFonts w:cs="Arial"/>
          <w:i w:val="false"/>
          <w:i w:val="false"/>
          <w:sz w:val="20"/>
          <w:szCs w:val="20"/>
        </w:rPr>
      </w:pPr>
      <w:r>
        <w:rPr/>
      </w:r>
    </w:p>
    <w:p>
      <w:pPr>
        <w:pStyle w:val="Texte"/>
        <w:rPr>
          <w:rStyle w:val="Emphasis"/>
          <w:rFonts w:cs="Arial"/>
          <w:i w:val="false"/>
          <w:i w:val="false"/>
          <w:sz w:val="20"/>
          <w:szCs w:val="20"/>
        </w:rPr>
      </w:pPr>
      <w:r>
        <w:rPr/>
      </w:r>
    </w:p>
    <w:p>
      <w:pPr>
        <w:pStyle w:val="Texte"/>
        <w:rPr>
          <w:rStyle w:val="Emphasis"/>
          <w:rFonts w:cs="Arial"/>
          <w:i w:val="false"/>
          <w:i w:val="false"/>
          <w:sz w:val="20"/>
          <w:szCs w:val="20"/>
        </w:rPr>
      </w:pPr>
      <w:r>
        <w:rPr/>
      </w:r>
    </w:p>
    <w:tbl>
      <w:tblPr>
        <w:tblW w:w="361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1200"/>
        <w:gridCol w:w="1200"/>
        <w:gridCol w:w="1210"/>
      </w:tblGrid>
      <w:tr>
        <w:trPr>
          <w:trHeight w:val="300" w:hRule="atLeast"/>
        </w:trPr>
        <w:tc>
          <w:tcPr>
            <w:tcW w:w="12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b/>
                <w:b/>
                <w:bCs/>
                <w:color w:val="000000"/>
                <w:sz w:val="22"/>
                <w:szCs w:val="22"/>
              </w:rPr>
            </w:pPr>
            <w:r>
              <w:rPr>
                <w:rFonts w:cs="Calibri" w:ascii="Calibri" w:hAnsi="Calibri"/>
                <w:b/>
                <w:bCs/>
                <w:color w:val="000000"/>
                <w:sz w:val="22"/>
                <w:szCs w:val="22"/>
              </w:rPr>
              <w:t>Niveau</w:t>
            </w:r>
          </w:p>
        </w:tc>
        <w:tc>
          <w:tcPr>
            <w:tcW w:w="12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b/>
                <w:b/>
                <w:bCs/>
                <w:color w:val="000000"/>
                <w:sz w:val="22"/>
                <w:szCs w:val="22"/>
              </w:rPr>
            </w:pPr>
            <w:r>
              <w:rPr>
                <w:rFonts w:cs="Calibri" w:ascii="Calibri" w:hAnsi="Calibri"/>
                <w:b/>
                <w:bCs/>
                <w:color w:val="000000"/>
                <w:sz w:val="22"/>
                <w:szCs w:val="22"/>
              </w:rPr>
              <w:t>Coefficient</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b/>
                <w:b/>
                <w:bCs/>
                <w:color w:val="000000"/>
                <w:sz w:val="22"/>
                <w:szCs w:val="22"/>
              </w:rPr>
            </w:pPr>
            <w:r>
              <w:rPr>
                <w:rFonts w:cs="Calibri" w:ascii="Calibri" w:hAnsi="Calibri"/>
                <w:b/>
                <w:bCs/>
                <w:color w:val="000000"/>
                <w:sz w:val="22"/>
                <w:szCs w:val="22"/>
              </w:rPr>
              <w:t>SMC</w:t>
            </w:r>
          </w:p>
        </w:tc>
      </w:tr>
      <w:tr>
        <w:trPr>
          <w:trHeight w:val="300" w:hRule="atLeast"/>
          <w:cantSplit w:val="true"/>
        </w:trPr>
        <w:tc>
          <w:tcPr>
            <w:tcW w:w="1200" w:type="dxa"/>
            <w:vMerge w:val="restart"/>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Niveau I</w:t>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125</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1505</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130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1510</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135</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1514</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140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1517</w:t>
            </w:r>
          </w:p>
        </w:tc>
      </w:tr>
      <w:tr>
        <w:trPr>
          <w:trHeight w:val="300" w:hRule="atLeast"/>
          <w:cantSplit w:val="true"/>
        </w:trPr>
        <w:tc>
          <w:tcPr>
            <w:tcW w:w="1200" w:type="dxa"/>
            <w:vMerge w:val="restart"/>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Niveau II</w:t>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145</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1520</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150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1523</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155</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1528</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160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1548</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165</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1569</w:t>
            </w:r>
          </w:p>
        </w:tc>
      </w:tr>
      <w:tr>
        <w:trPr>
          <w:trHeight w:val="300" w:hRule="atLeast"/>
          <w:cantSplit w:val="true"/>
        </w:trPr>
        <w:tc>
          <w:tcPr>
            <w:tcW w:w="1200" w:type="dxa"/>
            <w:vMerge w:val="restart"/>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Niveau III</w:t>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170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1592</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175</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1620</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180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1649</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185</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1677</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190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1705</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195</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1733</w:t>
            </w:r>
          </w:p>
        </w:tc>
      </w:tr>
      <w:tr>
        <w:trPr>
          <w:trHeight w:val="300" w:hRule="atLeast"/>
          <w:cantSplit w:val="true"/>
        </w:trPr>
        <w:tc>
          <w:tcPr>
            <w:tcW w:w="1200" w:type="dxa"/>
            <w:vMerge w:val="restart"/>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Niveau IV</w:t>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200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1778</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205</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1797</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210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1816</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215</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1835</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220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1862</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225</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1893</w:t>
            </w:r>
          </w:p>
        </w:tc>
      </w:tr>
      <w:tr>
        <w:trPr>
          <w:trHeight w:val="300" w:hRule="atLeast"/>
          <w:cantSplit w:val="true"/>
        </w:trPr>
        <w:tc>
          <w:tcPr>
            <w:tcW w:w="1200" w:type="dxa"/>
            <w:vMerge w:val="restart"/>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Niveau v</w:t>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230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1925</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235</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1956</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240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1988</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245</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2019</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250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2049</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255</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2082</w:t>
            </w:r>
          </w:p>
        </w:tc>
      </w:tr>
    </w:tbl>
    <w:p>
      <w:pPr>
        <w:pStyle w:val="Texte"/>
        <w:rPr>
          <w:rStyle w:val="Emphasis"/>
          <w:rFonts w:cs="Arial"/>
          <w:i w:val="false"/>
          <w:i w:val="false"/>
          <w:sz w:val="20"/>
          <w:szCs w:val="20"/>
        </w:rPr>
      </w:pPr>
      <w:r>
        <w:rPr/>
      </w:r>
    </w:p>
    <w:p>
      <w:pPr>
        <w:pStyle w:val="Texte"/>
        <w:rPr>
          <w:rStyle w:val="Emphasis"/>
          <w:rFonts w:cs="Arial"/>
          <w:i w:val="false"/>
          <w:i w:val="false"/>
          <w:sz w:val="20"/>
          <w:szCs w:val="20"/>
        </w:rPr>
      </w:pPr>
      <w:r>
        <w:rPr/>
      </w:r>
    </w:p>
    <w:p>
      <w:pPr>
        <w:pStyle w:val="Texte"/>
        <w:rPr>
          <w:rStyle w:val="Emphasis"/>
          <w:rFonts w:cs="Arial"/>
          <w:i w:val="false"/>
          <w:i w:val="false"/>
          <w:sz w:val="20"/>
          <w:szCs w:val="20"/>
        </w:rPr>
      </w:pPr>
      <w:r>
        <w:rPr/>
      </w:r>
    </w:p>
    <w:p>
      <w:pPr>
        <w:pStyle w:val="Texte"/>
        <w:rPr>
          <w:rStyle w:val="Emphasis"/>
          <w:rFonts w:cs="Arial"/>
          <w:i w:val="false"/>
          <w:i w:val="false"/>
          <w:sz w:val="20"/>
          <w:szCs w:val="20"/>
        </w:rPr>
      </w:pPr>
      <w:r>
        <w:rPr/>
      </w:r>
    </w:p>
    <w:p>
      <w:pPr>
        <w:pStyle w:val="Texte"/>
        <w:rPr>
          <w:rStyle w:val="Emphasis"/>
          <w:rFonts w:cs="Arial"/>
          <w:i w:val="false"/>
          <w:i w:val="false"/>
          <w:sz w:val="20"/>
          <w:szCs w:val="20"/>
        </w:rPr>
      </w:pPr>
      <w:r>
        <w:rPr/>
      </w:r>
    </w:p>
    <w:p>
      <w:pPr>
        <w:pStyle w:val="Texte"/>
        <w:rPr>
          <w:rStyle w:val="Emphasis"/>
          <w:rFonts w:cs="Arial"/>
          <w:i w:val="false"/>
          <w:i w:val="false"/>
          <w:sz w:val="20"/>
          <w:szCs w:val="20"/>
        </w:rPr>
      </w:pPr>
      <w:r>
        <w:rPr/>
      </w:r>
    </w:p>
    <w:p>
      <w:pPr>
        <w:pStyle w:val="Texte"/>
        <w:rPr>
          <w:rStyle w:val="Emphasis"/>
          <w:rFonts w:cs="Arial"/>
          <w:i w:val="false"/>
          <w:i w:val="false"/>
          <w:sz w:val="20"/>
          <w:szCs w:val="20"/>
        </w:rPr>
      </w:pPr>
      <w:r>
        <w:rPr/>
      </w:r>
    </w:p>
    <w:tbl>
      <w:tblPr>
        <w:tblW w:w="361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1200"/>
        <w:gridCol w:w="1200"/>
        <w:gridCol w:w="1210"/>
      </w:tblGrid>
      <w:tr>
        <w:trPr>
          <w:trHeight w:val="300" w:hRule="atLeast"/>
        </w:trPr>
        <w:tc>
          <w:tcPr>
            <w:tcW w:w="12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b/>
                <w:b/>
                <w:bCs/>
                <w:color w:val="000000"/>
                <w:sz w:val="22"/>
                <w:szCs w:val="22"/>
              </w:rPr>
            </w:pPr>
            <w:r>
              <w:rPr>
                <w:rFonts w:cs="Calibri" w:ascii="Calibri" w:hAnsi="Calibri"/>
                <w:b/>
                <w:bCs/>
                <w:color w:val="000000"/>
                <w:sz w:val="22"/>
                <w:szCs w:val="22"/>
              </w:rPr>
              <w:t>Niveau</w:t>
            </w:r>
          </w:p>
        </w:tc>
        <w:tc>
          <w:tcPr>
            <w:tcW w:w="12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b/>
                <w:b/>
                <w:bCs/>
                <w:color w:val="000000"/>
                <w:sz w:val="22"/>
                <w:szCs w:val="22"/>
              </w:rPr>
            </w:pPr>
            <w:r>
              <w:rPr>
                <w:rFonts w:cs="Calibri" w:ascii="Calibri" w:hAnsi="Calibri"/>
                <w:b/>
                <w:bCs/>
                <w:color w:val="000000"/>
                <w:sz w:val="22"/>
                <w:szCs w:val="22"/>
              </w:rPr>
              <w:t>Coefficient</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b/>
                <w:b/>
                <w:bCs/>
                <w:color w:val="000000"/>
                <w:sz w:val="22"/>
                <w:szCs w:val="22"/>
              </w:rPr>
            </w:pPr>
            <w:r>
              <w:rPr>
                <w:rFonts w:cs="Calibri" w:ascii="Calibri" w:hAnsi="Calibri"/>
                <w:b/>
                <w:bCs/>
                <w:color w:val="000000"/>
                <w:sz w:val="22"/>
                <w:szCs w:val="22"/>
              </w:rPr>
              <w:t>SMC</w:t>
            </w:r>
          </w:p>
        </w:tc>
      </w:tr>
      <w:tr>
        <w:trPr>
          <w:trHeight w:val="300" w:hRule="atLeast"/>
          <w:cantSplit w:val="true"/>
        </w:trPr>
        <w:tc>
          <w:tcPr>
            <w:tcW w:w="1200" w:type="dxa"/>
            <w:vMerge w:val="restart"/>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Niveau VI</w:t>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260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2115</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265</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2147</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270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2179</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275</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2212</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280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2244</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285</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2275</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290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2308</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295</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2341</w:t>
            </w:r>
          </w:p>
        </w:tc>
      </w:tr>
      <w:tr>
        <w:trPr>
          <w:trHeight w:val="300" w:hRule="atLeast"/>
          <w:cantSplit w:val="true"/>
        </w:trPr>
        <w:tc>
          <w:tcPr>
            <w:tcW w:w="1200" w:type="dxa"/>
            <w:vMerge w:val="restart"/>
            <w:tcBorders>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Niveau VII</w:t>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300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2372</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305</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2405</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310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2436</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315</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2468</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320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2501</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325</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2533</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330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2564</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335</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2597</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340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2629</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345</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2662</w:t>
            </w:r>
          </w:p>
        </w:tc>
      </w:tr>
      <w:tr>
        <w:trPr>
          <w:trHeight w:val="300" w:hRule="atLeast"/>
        </w:trPr>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Niveau VIII</w:t>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350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2829</w:t>
            </w:r>
          </w:p>
        </w:tc>
      </w:tr>
      <w:tr>
        <w:trPr>
          <w:trHeight w:val="300" w:hRule="atLeast"/>
          <w:cantSplit w:val="true"/>
        </w:trPr>
        <w:tc>
          <w:tcPr>
            <w:tcW w:w="1200" w:type="dxa"/>
            <w:vMerge w:val="restart"/>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Niveau IX</w:t>
              <w:br/>
              <w:t>Niveau X</w:t>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400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3051</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600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4283</w:t>
            </w:r>
          </w:p>
        </w:tc>
      </w:tr>
      <w:tr>
        <w:trPr>
          <w:trHeight w:val="300" w:hRule="atLeast"/>
          <w:cantSplit w:val="true"/>
        </w:trPr>
        <w:tc>
          <w:tcPr>
            <w:tcW w:w="1200" w:type="dxa"/>
            <w:vMerge w:val="continue"/>
            <w:tcBorders>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jc w:val="left"/>
              <w:rPr>
                <w:rFonts w:ascii="Calibri" w:hAnsi="Calibri" w:cs="Calibri"/>
                <w:color w:val="000000"/>
                <w:sz w:val="22"/>
                <w:szCs w:val="22"/>
              </w:rPr>
            </w:pPr>
            <w:r>
              <w:rPr>
                <w:rFonts w:cs="Calibri" w:ascii="Calibri" w:hAnsi="Calibri"/>
                <w:color w:val="000000"/>
                <w:sz w:val="22"/>
                <w:szCs w:val="22"/>
              </w:rPr>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700</w:t>
            </w:r>
          </w:p>
        </w:tc>
        <w:tc>
          <w:tcPr>
            <w:tcW w:w="12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jc w:val="center"/>
              <w:rPr>
                <w:rFonts w:ascii="Calibri" w:hAnsi="Calibri" w:cs="Calibri"/>
                <w:color w:val="000000"/>
                <w:sz w:val="22"/>
                <w:szCs w:val="22"/>
              </w:rPr>
            </w:pPr>
            <w:r>
              <w:rPr>
                <w:rFonts w:cs="Calibri" w:ascii="Calibri" w:hAnsi="Calibri"/>
                <w:color w:val="000000"/>
                <w:sz w:val="22"/>
                <w:szCs w:val="22"/>
              </w:rPr>
              <w:t>4923</w:t>
            </w:r>
          </w:p>
        </w:tc>
      </w:tr>
    </w:tbl>
    <w:p>
      <w:pPr>
        <w:pStyle w:val="Texte"/>
        <w:rPr>
          <w:rStyle w:val="Emphasis"/>
          <w:rFonts w:cs="Arial"/>
          <w:i w:val="false"/>
          <w:i w:val="false"/>
          <w:sz w:val="20"/>
          <w:szCs w:val="20"/>
        </w:rPr>
      </w:pPr>
      <w:r>
        <w:rPr/>
      </w:r>
    </w:p>
    <w:p>
      <w:pPr>
        <w:pStyle w:val="Texte"/>
        <w:rPr>
          <w:rStyle w:val="Emphasis"/>
          <w:rFonts w:cs="Arial"/>
          <w:i w:val="false"/>
          <w:i w:val="false"/>
          <w:sz w:val="20"/>
          <w:szCs w:val="20"/>
        </w:rPr>
      </w:pPr>
      <w:r>
        <w:rPr/>
      </w:r>
    </w:p>
    <w:p>
      <w:pPr>
        <w:pStyle w:val="Texte"/>
        <w:rPr>
          <w:rStyle w:val="Emphasis"/>
          <w:rFonts w:cs="Arial"/>
          <w:i w:val="false"/>
          <w:i w:val="false"/>
          <w:sz w:val="20"/>
          <w:szCs w:val="20"/>
          <w:lang w:val="fr-FR"/>
        </w:rPr>
      </w:pPr>
      <w:r>
        <w:rPr>
          <w:rStyle w:val="Emphasis"/>
          <w:rFonts w:cs="Arial"/>
          <w:i w:val="false"/>
          <w:sz w:val="20"/>
          <w:szCs w:val="20"/>
        </w:rPr>
        <w:t xml:space="preserve">Au regard du niveau d’inflation, de </w:t>
      </w:r>
      <w:r>
        <w:rPr>
          <w:rStyle w:val="Emphasis"/>
          <w:rFonts w:cs="Arial"/>
          <w:i w:val="false"/>
          <w:sz w:val="20"/>
          <w:szCs w:val="20"/>
          <w:lang w:val="fr-FR"/>
        </w:rPr>
        <w:t>l’</w:t>
      </w:r>
      <w:r>
        <w:rPr>
          <w:rStyle w:val="Emphasis"/>
          <w:rFonts w:cs="Arial"/>
          <w:i w:val="false"/>
          <w:sz w:val="20"/>
          <w:szCs w:val="20"/>
        </w:rPr>
        <w:t xml:space="preserve">augmentation FICT </w:t>
      </w:r>
      <w:r>
        <w:rPr>
          <w:rStyle w:val="Emphasis"/>
          <w:rFonts w:cs="Arial"/>
          <w:i w:val="false"/>
          <w:sz w:val="20"/>
          <w:szCs w:val="20"/>
          <w:lang w:val="fr-FR"/>
        </w:rPr>
        <w:t xml:space="preserve">appliquée en mars 2018 </w:t>
      </w:r>
      <w:r>
        <w:rPr>
          <w:rStyle w:val="Emphasis"/>
          <w:rFonts w:cs="Arial"/>
          <w:i w:val="false"/>
          <w:sz w:val="20"/>
          <w:szCs w:val="20"/>
        </w:rPr>
        <w:t xml:space="preserve">et de la situation financière de l’entreprise, </w:t>
      </w:r>
      <w:r>
        <w:rPr>
          <w:rStyle w:val="Emphasis"/>
          <w:rFonts w:cs="Arial"/>
          <w:i w:val="false"/>
          <w:sz w:val="20"/>
          <w:szCs w:val="20"/>
          <w:lang w:val="fr-FR"/>
        </w:rPr>
        <w:t xml:space="preserve">aucune </w:t>
      </w:r>
      <w:r>
        <w:rPr>
          <w:rStyle w:val="Emphasis"/>
          <w:rFonts w:cs="Arial"/>
          <w:i w:val="false"/>
          <w:sz w:val="20"/>
          <w:szCs w:val="20"/>
        </w:rPr>
        <w:t xml:space="preserve">mesure d’augmentation </w:t>
      </w:r>
      <w:r>
        <w:rPr>
          <w:rStyle w:val="Emphasis"/>
          <w:rFonts w:cs="Arial"/>
          <w:i w:val="false"/>
          <w:sz w:val="20"/>
          <w:szCs w:val="20"/>
          <w:lang w:val="fr-FR"/>
        </w:rPr>
        <w:t>générale interne supplémentaire n’est actée au titre de 2018.</w:t>
      </w:r>
    </w:p>
    <w:p>
      <w:pPr>
        <w:pStyle w:val="Texte"/>
        <w:rPr>
          <w:rStyle w:val="Emphasis"/>
          <w:rFonts w:cs="Arial"/>
          <w:i w:val="false"/>
          <w:i w:val="false"/>
          <w:sz w:val="20"/>
          <w:szCs w:val="20"/>
          <w:lang w:val="fr-FR"/>
        </w:rPr>
      </w:pPr>
      <w:r>
        <w:rPr>
          <w:rStyle w:val="Emphasis"/>
          <w:rFonts w:cs="Arial"/>
          <w:i w:val="false"/>
          <w:sz w:val="20"/>
          <w:szCs w:val="20"/>
          <w:lang w:val="fr-FR"/>
        </w:rPr>
        <w:t>La moyenne d’augmentation des salaires en 2018 lié à la FICT est de 1,22%.</w:t>
      </w:r>
    </w:p>
    <w:p>
      <w:pPr>
        <w:pStyle w:val="Texte"/>
        <w:rPr>
          <w:rStyle w:val="Emphasis"/>
          <w:rFonts w:cs="Arial"/>
          <w:i w:val="false"/>
          <w:i w:val="false"/>
          <w:sz w:val="20"/>
          <w:szCs w:val="20"/>
          <w:lang w:val="fr-FR"/>
        </w:rPr>
      </w:pPr>
      <w:r>
        <w:rPr/>
      </w:r>
    </w:p>
    <w:p>
      <w:pPr>
        <w:pStyle w:val="Texte"/>
        <w:rPr>
          <w:rStyle w:val="Emphasis"/>
          <w:rFonts w:cs="Arial"/>
          <w:i w:val="false"/>
          <w:i w:val="false"/>
          <w:sz w:val="20"/>
          <w:szCs w:val="20"/>
        </w:rPr>
      </w:pPr>
      <w:r>
        <w:rPr/>
      </w:r>
    </w:p>
    <w:p>
      <w:pPr>
        <w:pStyle w:val="Texte"/>
        <w:rPr/>
      </w:pPr>
      <w:r>
        <w:rPr>
          <w:rStyle w:val="Emphasis"/>
          <w:rFonts w:cs="Arial"/>
          <w:b/>
          <w:i w:val="false"/>
          <w:sz w:val="20"/>
          <w:szCs w:val="20"/>
          <w:u w:val="single"/>
        </w:rPr>
        <w:t xml:space="preserve">Article </w:t>
      </w:r>
      <w:r>
        <w:rPr>
          <w:rStyle w:val="Emphasis"/>
          <w:rFonts w:cs="Arial"/>
          <w:b/>
          <w:i w:val="false"/>
          <w:sz w:val="20"/>
          <w:szCs w:val="20"/>
          <w:u w:val="single"/>
          <w:lang w:val="fr-FR"/>
        </w:rPr>
        <w:t>2</w:t>
      </w:r>
      <w:r>
        <w:rPr>
          <w:rStyle w:val="Emphasis"/>
          <w:rFonts w:cs="Arial"/>
          <w:b/>
          <w:i w:val="false"/>
          <w:sz w:val="20"/>
          <w:szCs w:val="20"/>
          <w:u w:val="single"/>
        </w:rPr>
        <w:t>.</w:t>
      </w:r>
      <w:r>
        <w:rPr>
          <w:rStyle w:val="Emphasis"/>
          <w:rFonts w:cs="Arial"/>
          <w:b/>
          <w:i w:val="false"/>
          <w:sz w:val="20"/>
          <w:szCs w:val="20"/>
          <w:u w:val="single"/>
          <w:lang w:val="fr-FR"/>
        </w:rPr>
        <w:t>2</w:t>
      </w:r>
      <w:r>
        <w:rPr>
          <w:rStyle w:val="Emphasis"/>
          <w:rFonts w:cs="Arial"/>
          <w:b/>
          <w:i w:val="false"/>
          <w:sz w:val="20"/>
          <w:szCs w:val="20"/>
          <w:u w:val="single"/>
        </w:rPr>
        <w:t xml:space="preserve"> </w:t>
      </w:r>
      <w:r>
        <w:rPr>
          <w:rStyle w:val="Emphasis"/>
          <w:rFonts w:cs="Arial"/>
          <w:b/>
          <w:i w:val="false"/>
          <w:sz w:val="20"/>
          <w:szCs w:val="20"/>
          <w:u w:val="single"/>
          <w:lang w:val="fr-FR"/>
        </w:rPr>
        <w:t>Prime sur objectifs</w:t>
      </w:r>
    </w:p>
    <w:p>
      <w:pPr>
        <w:pStyle w:val="Texte"/>
        <w:rPr>
          <w:rStyle w:val="Emphasis"/>
          <w:rFonts w:cs="Arial"/>
          <w:b/>
          <w:b/>
          <w:i w:val="false"/>
          <w:i w:val="false"/>
          <w:sz w:val="20"/>
          <w:szCs w:val="20"/>
          <w:u w:val="single"/>
          <w:lang w:val="fr-FR"/>
        </w:rPr>
      </w:pPr>
      <w:r>
        <w:rPr/>
      </w:r>
    </w:p>
    <w:p>
      <w:pPr>
        <w:pStyle w:val="Texte"/>
        <w:rPr>
          <w:rStyle w:val="Emphasis"/>
          <w:rFonts w:cs="Arial"/>
          <w:i w:val="false"/>
          <w:i w:val="false"/>
          <w:sz w:val="20"/>
          <w:szCs w:val="20"/>
          <w:lang w:val="fr-FR"/>
        </w:rPr>
      </w:pPr>
      <w:r>
        <w:rPr>
          <w:rStyle w:val="Emphasis"/>
          <w:rFonts w:cs="Arial"/>
          <w:i w:val="false"/>
          <w:sz w:val="20"/>
          <w:szCs w:val="20"/>
          <w:lang w:val="fr-FR"/>
        </w:rPr>
        <w:t>La prime de Progrès versée à l’issue de l’entretien annuel dit de Progrès vise dans ces critères actuels à valoriser le présentéisme des salariés tout au long de l’année. Les autres critères sont plus difficilement objectivables et opérants en fonction des emplois.</w:t>
      </w:r>
    </w:p>
    <w:p>
      <w:pPr>
        <w:pStyle w:val="Texte"/>
        <w:rPr>
          <w:rStyle w:val="Emphasis"/>
          <w:rFonts w:cs="Arial"/>
          <w:i w:val="false"/>
          <w:i w:val="false"/>
          <w:sz w:val="20"/>
          <w:szCs w:val="20"/>
          <w:lang w:val="fr-FR"/>
        </w:rPr>
      </w:pPr>
      <w:r>
        <w:rPr/>
      </w:r>
    </w:p>
    <w:p>
      <w:pPr>
        <w:pStyle w:val="Texte"/>
        <w:rPr>
          <w:rStyle w:val="Emphasis"/>
          <w:rFonts w:cs="Arial"/>
          <w:i w:val="false"/>
          <w:i w:val="false"/>
          <w:sz w:val="20"/>
          <w:szCs w:val="20"/>
          <w:lang w:val="fr-FR"/>
        </w:rPr>
      </w:pPr>
      <w:r>
        <w:rPr>
          <w:rStyle w:val="Emphasis"/>
          <w:rFonts w:cs="Arial"/>
          <w:i w:val="false"/>
          <w:sz w:val="20"/>
          <w:szCs w:val="20"/>
          <w:lang w:val="fr-FR"/>
        </w:rPr>
        <w:t>Dans le cadre d’une politique d’entreprise tournée vers les valeurs que ce sont la sécurité et la qualité, la Prime dite de Progrès est revue afin de promouvoir ces piliers érigés comme des fondamentaux de l’image employeur « rénovée » tout en conservant son objectif initial de reconnaitre l’implication individuelle à travers le présentéisme.</w:t>
      </w:r>
    </w:p>
    <w:p>
      <w:pPr>
        <w:pStyle w:val="Texte"/>
        <w:rPr>
          <w:rStyle w:val="Emphasis"/>
          <w:rFonts w:cs="Arial"/>
          <w:i w:val="false"/>
          <w:i w:val="false"/>
          <w:sz w:val="20"/>
          <w:szCs w:val="20"/>
          <w:lang w:val="fr-FR"/>
        </w:rPr>
      </w:pPr>
      <w:r>
        <w:rPr/>
      </w:r>
    </w:p>
    <w:p>
      <w:pPr>
        <w:pStyle w:val="Texte"/>
        <w:rPr>
          <w:rStyle w:val="Emphasis"/>
          <w:rFonts w:cs="Arial"/>
          <w:i w:val="false"/>
          <w:i w:val="false"/>
          <w:sz w:val="20"/>
          <w:szCs w:val="20"/>
          <w:lang w:val="fr-FR"/>
        </w:rPr>
      </w:pPr>
      <w:r>
        <w:rPr>
          <w:rStyle w:val="Emphasis"/>
          <w:rFonts w:cs="Arial"/>
          <w:b/>
          <w:i w:val="false"/>
          <w:sz w:val="20"/>
          <w:szCs w:val="20"/>
          <w:u w:val="single"/>
          <w:lang w:val="fr-FR"/>
        </w:rPr>
        <w:t>Critères d’évaluations et répartition</w:t>
      </w:r>
      <w:r>
        <w:rPr>
          <w:rStyle w:val="Emphasis"/>
          <w:rFonts w:cs="Arial"/>
          <w:i w:val="false"/>
          <w:sz w:val="20"/>
          <w:szCs w:val="20"/>
          <w:lang w:val="fr-FR"/>
        </w:rPr>
        <w:t> </w:t>
      </w:r>
      <w:r>
        <w:rPr>
          <w:rStyle w:val="Emphasis"/>
          <w:rFonts w:cs="Arial"/>
          <w:b/>
          <w:i w:val="false"/>
          <w:sz w:val="20"/>
          <w:szCs w:val="20"/>
          <w:lang w:val="fr-FR"/>
        </w:rPr>
        <w:t xml:space="preserve">: </w:t>
      </w:r>
    </w:p>
    <w:p>
      <w:pPr>
        <w:pStyle w:val="Texte"/>
        <w:rPr>
          <w:rStyle w:val="Emphasis"/>
          <w:rFonts w:cs="Arial"/>
          <w:i w:val="false"/>
          <w:i w:val="false"/>
          <w:sz w:val="20"/>
          <w:szCs w:val="20"/>
          <w:lang w:val="fr-FR"/>
        </w:rPr>
      </w:pPr>
      <w:r>
        <w:rPr/>
      </w:r>
    </w:p>
    <w:p>
      <w:pPr>
        <w:pStyle w:val="Texte"/>
        <w:numPr>
          <w:ilvl w:val="0"/>
          <w:numId w:val="2"/>
        </w:numPr>
        <w:rPr>
          <w:rStyle w:val="Emphasis"/>
          <w:rFonts w:cs="Arial"/>
          <w:i w:val="false"/>
          <w:i w:val="false"/>
          <w:sz w:val="20"/>
          <w:szCs w:val="20"/>
          <w:lang w:val="fr-FR"/>
        </w:rPr>
      </w:pPr>
      <w:r>
        <w:rPr>
          <w:rStyle w:val="Emphasis"/>
          <w:rFonts w:cs="Arial"/>
          <w:i w:val="false"/>
          <w:sz w:val="20"/>
          <w:szCs w:val="20"/>
          <w:lang w:val="fr-FR"/>
        </w:rPr>
        <w:t>Présentéisme 40 points (10 points maximum par trimestre) + 10 points si aucune absence pénalisante. Les absences non pénalisantes sont celles au titre des congés payés, crédit d’heures, repos compensateur, évènements familiaux (décès, mariage, naissance). Pour rappel, le congé paternité de 11 jours n’est pas un évènement familial. L’évaluation se fait au trimestre. Toute absence en dehors de la liste énoncée ci-avant ne permet pas d’obtenir de points sur le trimestre.</w:t>
      </w:r>
    </w:p>
    <w:p>
      <w:pPr>
        <w:pStyle w:val="Texte"/>
        <w:ind w:left="720" w:hanging="0"/>
        <w:rPr>
          <w:rStyle w:val="Emphasis"/>
          <w:rFonts w:cs="Arial"/>
          <w:i w:val="false"/>
          <w:i w:val="false"/>
          <w:sz w:val="20"/>
          <w:szCs w:val="20"/>
          <w:lang w:val="fr-FR"/>
        </w:rPr>
      </w:pPr>
      <w:r>
        <w:rPr/>
      </w:r>
    </w:p>
    <w:p>
      <w:pPr>
        <w:pStyle w:val="Texte"/>
        <w:numPr>
          <w:ilvl w:val="0"/>
          <w:numId w:val="2"/>
        </w:numPr>
        <w:rPr>
          <w:rStyle w:val="Emphasis"/>
          <w:rFonts w:cs="Arial"/>
          <w:i w:val="false"/>
          <w:i w:val="false"/>
          <w:sz w:val="20"/>
          <w:szCs w:val="20"/>
          <w:lang w:val="fr-FR"/>
        </w:rPr>
      </w:pPr>
      <w:r>
        <w:rPr>
          <w:rStyle w:val="Emphasis"/>
          <w:rFonts w:cs="Arial"/>
          <w:i w:val="false"/>
          <w:sz w:val="20"/>
          <w:szCs w:val="20"/>
          <w:lang w:val="fr-FR"/>
        </w:rPr>
        <w:t>Sécurité 30 points</w:t>
      </w:r>
    </w:p>
    <w:p>
      <w:pPr>
        <w:pStyle w:val="Paragraphedeliste"/>
        <w:rPr>
          <w:rStyle w:val="Emphasis"/>
          <w:rFonts w:cs="Arial"/>
          <w:i w:val="false"/>
          <w:i w:val="false"/>
          <w:sz w:val="20"/>
          <w:szCs w:val="20"/>
          <w:lang w:val="fr-FR"/>
        </w:rPr>
      </w:pPr>
      <w:r>
        <w:rPr/>
      </w:r>
    </w:p>
    <w:p>
      <w:pPr>
        <w:pStyle w:val="Texte"/>
        <w:numPr>
          <w:ilvl w:val="0"/>
          <w:numId w:val="2"/>
        </w:numPr>
        <w:rPr>
          <w:rStyle w:val="Emphasis"/>
          <w:rFonts w:cs="Arial"/>
          <w:i w:val="false"/>
          <w:i w:val="false"/>
          <w:sz w:val="20"/>
          <w:szCs w:val="20"/>
          <w:lang w:val="fr-FR"/>
        </w:rPr>
      </w:pPr>
      <w:r>
        <w:rPr>
          <w:rStyle w:val="Emphasis"/>
          <w:rFonts w:cs="Arial"/>
          <w:i w:val="false"/>
          <w:sz w:val="20"/>
          <w:szCs w:val="20"/>
          <w:lang w:val="fr-FR"/>
        </w:rPr>
        <w:t>Hygiène et Qualité 30 points</w:t>
      </w:r>
    </w:p>
    <w:p>
      <w:pPr>
        <w:pStyle w:val="Texte"/>
        <w:rPr>
          <w:rStyle w:val="Emphasis"/>
          <w:rFonts w:cs="Arial"/>
          <w:i w:val="false"/>
          <w:i w:val="false"/>
          <w:sz w:val="20"/>
          <w:szCs w:val="20"/>
          <w:lang w:val="fr-FR"/>
        </w:rPr>
      </w:pPr>
      <w:r>
        <w:rPr/>
      </w:r>
    </w:p>
    <w:p>
      <w:pPr>
        <w:pStyle w:val="Texte"/>
        <w:rPr>
          <w:rStyle w:val="Emphasis"/>
          <w:rFonts w:cs="Arial"/>
          <w:i w:val="false"/>
          <w:i w:val="false"/>
          <w:sz w:val="20"/>
          <w:szCs w:val="20"/>
          <w:lang w:val="fr-FR"/>
        </w:rPr>
      </w:pPr>
      <w:r>
        <w:rPr/>
      </w:r>
    </w:p>
    <w:p>
      <w:pPr>
        <w:pStyle w:val="Texte"/>
        <w:rPr/>
      </w:pPr>
      <w:r>
        <w:rPr>
          <w:rStyle w:val="Emphasis"/>
          <w:rFonts w:cs="Arial"/>
          <w:b/>
          <w:i w:val="false"/>
          <w:sz w:val="20"/>
          <w:szCs w:val="20"/>
          <w:u w:val="single"/>
          <w:lang w:val="fr-FR"/>
        </w:rPr>
        <w:t>Les conditions d’attribution</w:t>
      </w:r>
      <w:r>
        <w:rPr>
          <w:rStyle w:val="Emphasis"/>
          <w:rFonts w:cs="Arial"/>
          <w:b/>
          <w:i w:val="false"/>
          <w:sz w:val="20"/>
          <w:szCs w:val="20"/>
          <w:lang w:val="fr-FR"/>
        </w:rPr>
        <w:t xml:space="preserve"> : </w:t>
      </w:r>
    </w:p>
    <w:p>
      <w:pPr>
        <w:pStyle w:val="Texte"/>
        <w:rPr>
          <w:rStyle w:val="Emphasis"/>
          <w:rFonts w:cs="Arial"/>
          <w:b/>
          <w:b/>
          <w:i w:val="false"/>
          <w:i w:val="false"/>
          <w:sz w:val="20"/>
          <w:szCs w:val="20"/>
          <w:lang w:val="fr-FR"/>
        </w:rPr>
      </w:pPr>
      <w:r>
        <w:rPr/>
      </w:r>
    </w:p>
    <w:p>
      <w:pPr>
        <w:pStyle w:val="Texte"/>
        <w:numPr>
          <w:ilvl w:val="0"/>
          <w:numId w:val="4"/>
        </w:numPr>
        <w:rPr/>
      </w:pPr>
      <w:r>
        <w:rPr>
          <w:rStyle w:val="Emphasis"/>
          <w:rFonts w:cs="Arial"/>
          <w:i w:val="false"/>
          <w:sz w:val="20"/>
          <w:szCs w:val="20"/>
          <w:lang w:val="fr-FR"/>
        </w:rPr>
        <w:t xml:space="preserve">Etre présent au 31 mars N+1 </w:t>
      </w:r>
    </w:p>
    <w:p>
      <w:pPr>
        <w:pStyle w:val="Texte"/>
        <w:numPr>
          <w:ilvl w:val="0"/>
          <w:numId w:val="4"/>
        </w:numPr>
        <w:rPr>
          <w:rStyle w:val="Emphasis"/>
          <w:rFonts w:cs="Arial"/>
          <w:i w:val="false"/>
          <w:i w:val="false"/>
          <w:sz w:val="20"/>
          <w:szCs w:val="20"/>
          <w:lang w:val="fr-FR"/>
        </w:rPr>
      </w:pPr>
      <w:r>
        <w:rPr>
          <w:rStyle w:val="Emphasis"/>
          <w:rFonts w:cs="Arial"/>
          <w:i w:val="false"/>
          <w:sz w:val="20"/>
          <w:szCs w:val="20"/>
          <w:lang w:val="fr-FR"/>
        </w:rPr>
        <w:t>Personnel ouvrier, employé et techniciens</w:t>
      </w:r>
    </w:p>
    <w:p>
      <w:pPr>
        <w:pStyle w:val="Texte"/>
        <w:numPr>
          <w:ilvl w:val="0"/>
          <w:numId w:val="4"/>
        </w:numPr>
        <w:rPr/>
      </w:pPr>
      <w:r>
        <w:rPr>
          <w:rStyle w:val="Emphasis"/>
          <w:rFonts w:cs="Arial"/>
          <w:i w:val="false"/>
          <w:sz w:val="20"/>
          <w:szCs w:val="20"/>
          <w:lang w:val="fr-FR"/>
        </w:rPr>
        <w:t>Etre en CDI sur l’année d’évaluation</w:t>
      </w:r>
    </w:p>
    <w:p>
      <w:pPr>
        <w:pStyle w:val="Texte"/>
        <w:ind w:left="720" w:hanging="0"/>
        <w:rPr>
          <w:rStyle w:val="Emphasis"/>
          <w:rFonts w:cs="Arial"/>
          <w:i w:val="false"/>
          <w:i w:val="false"/>
          <w:sz w:val="20"/>
          <w:szCs w:val="20"/>
          <w:lang w:val="fr-FR"/>
        </w:rPr>
      </w:pPr>
      <w:r>
        <w:rPr/>
      </w:r>
    </w:p>
    <w:p>
      <w:pPr>
        <w:pStyle w:val="Texte"/>
        <w:rPr>
          <w:rStyle w:val="Emphasis"/>
          <w:rFonts w:cs="Arial"/>
          <w:i w:val="false"/>
          <w:i w:val="false"/>
          <w:sz w:val="20"/>
          <w:szCs w:val="20"/>
          <w:lang w:val="fr-FR"/>
        </w:rPr>
      </w:pPr>
      <w:r>
        <w:rPr>
          <w:rStyle w:val="Emphasis"/>
          <w:rFonts w:cs="Arial"/>
          <w:i w:val="false"/>
          <w:sz w:val="20"/>
          <w:szCs w:val="20"/>
          <w:lang w:val="fr-FR"/>
        </w:rPr>
        <w:t>Pour les salariés embauchés en cours d’année, la prime sera calculée en fonction du temps de présence sur la période d’évaluation en trimestre plein</w:t>
      </w:r>
    </w:p>
    <w:p>
      <w:pPr>
        <w:pStyle w:val="Texte"/>
        <w:rPr>
          <w:rStyle w:val="Emphasis"/>
          <w:rFonts w:cs="Arial"/>
          <w:i w:val="false"/>
          <w:i w:val="false"/>
          <w:sz w:val="20"/>
          <w:szCs w:val="20"/>
          <w:lang w:val="fr-FR"/>
        </w:rPr>
      </w:pPr>
      <w:r>
        <w:rPr/>
      </w:r>
    </w:p>
    <w:p>
      <w:pPr>
        <w:pStyle w:val="Texte"/>
        <w:rPr>
          <w:rStyle w:val="Emphasis"/>
          <w:rFonts w:cs="Arial"/>
          <w:i w:val="false"/>
          <w:i w:val="false"/>
          <w:sz w:val="20"/>
          <w:szCs w:val="20"/>
          <w:lang w:val="fr-FR"/>
        </w:rPr>
      </w:pPr>
      <w:r>
        <w:rPr>
          <w:rStyle w:val="Emphasis"/>
          <w:rFonts w:cs="Arial"/>
          <w:i w:val="false"/>
          <w:sz w:val="20"/>
          <w:szCs w:val="20"/>
          <w:lang w:val="fr-FR"/>
        </w:rPr>
        <w:t>Pour les salariés dont le contrat est transformé en CDI, embauche suite CDD, en cours de période, se verront attribuer leur prime au prorata de leur ancienneté.</w:t>
      </w:r>
    </w:p>
    <w:p>
      <w:pPr>
        <w:pStyle w:val="Texte"/>
        <w:rPr>
          <w:rStyle w:val="Emphasis"/>
          <w:rFonts w:cs="Arial"/>
          <w:b/>
          <w:b/>
          <w:i w:val="false"/>
          <w:i w:val="false"/>
          <w:sz w:val="20"/>
          <w:szCs w:val="20"/>
          <w:u w:val="single"/>
          <w:lang w:val="fr-FR"/>
        </w:rPr>
      </w:pPr>
      <w:r>
        <w:rPr/>
      </w:r>
    </w:p>
    <w:p>
      <w:pPr>
        <w:pStyle w:val="Texte"/>
        <w:rPr>
          <w:rStyle w:val="Emphasis"/>
          <w:rFonts w:cs="Arial"/>
          <w:b/>
          <w:b/>
          <w:i w:val="false"/>
          <w:i w:val="false"/>
          <w:sz w:val="20"/>
          <w:szCs w:val="20"/>
          <w:u w:val="single"/>
        </w:rPr>
      </w:pPr>
      <w:r>
        <w:rPr/>
      </w:r>
    </w:p>
    <w:p>
      <w:pPr>
        <w:pStyle w:val="Texte"/>
        <w:rPr/>
      </w:pPr>
      <w:r>
        <w:rPr>
          <w:rStyle w:val="Emphasis"/>
          <w:rFonts w:cs="Arial"/>
          <w:b/>
          <w:i w:val="false"/>
          <w:sz w:val="20"/>
          <w:szCs w:val="20"/>
          <w:u w:val="single"/>
        </w:rPr>
        <w:t>Article</w:t>
      </w:r>
      <w:r>
        <w:rPr>
          <w:rStyle w:val="Emphasis"/>
          <w:rFonts w:cs="Arial"/>
          <w:b/>
          <w:i w:val="false"/>
          <w:sz w:val="20"/>
          <w:szCs w:val="20"/>
          <w:u w:val="single"/>
          <w:lang w:val="fr-FR"/>
        </w:rPr>
        <w:t xml:space="preserve"> 2</w:t>
      </w:r>
      <w:r>
        <w:rPr>
          <w:rStyle w:val="Emphasis"/>
          <w:rFonts w:cs="Arial"/>
          <w:b/>
          <w:i w:val="false"/>
          <w:sz w:val="20"/>
          <w:szCs w:val="20"/>
          <w:u w:val="single"/>
        </w:rPr>
        <w:t>.</w:t>
      </w:r>
      <w:r>
        <w:rPr>
          <w:rStyle w:val="Emphasis"/>
          <w:rFonts w:cs="Arial"/>
          <w:b/>
          <w:i w:val="false"/>
          <w:sz w:val="20"/>
          <w:szCs w:val="20"/>
          <w:u w:val="single"/>
          <w:lang w:val="fr-FR"/>
        </w:rPr>
        <w:t>3 Equipe de polyvalence</w:t>
      </w:r>
    </w:p>
    <w:p>
      <w:pPr>
        <w:pStyle w:val="Texte"/>
        <w:rPr>
          <w:rStyle w:val="Emphasis"/>
          <w:rFonts w:cs="Arial"/>
          <w:b/>
          <w:b/>
          <w:i w:val="false"/>
          <w:i w:val="false"/>
          <w:sz w:val="20"/>
          <w:szCs w:val="20"/>
          <w:u w:val="single"/>
          <w:lang w:val="fr-FR"/>
        </w:rPr>
      </w:pPr>
      <w:r>
        <w:rPr/>
      </w:r>
    </w:p>
    <w:p>
      <w:pPr>
        <w:pStyle w:val="Texte"/>
        <w:rPr/>
      </w:pPr>
      <w:r>
        <w:rPr>
          <w:rStyle w:val="Emphasis"/>
          <w:rFonts w:cs="Arial"/>
          <w:i w:val="false"/>
          <w:sz w:val="20"/>
          <w:szCs w:val="20"/>
          <w:lang w:val="fr-FR"/>
        </w:rPr>
        <w:t>A compter du 2</w:t>
      </w:r>
      <w:r>
        <w:rPr>
          <w:rStyle w:val="Emphasis"/>
          <w:rFonts w:cs="Arial"/>
          <w:i w:val="false"/>
          <w:sz w:val="20"/>
          <w:szCs w:val="20"/>
          <w:vertAlign w:val="superscript"/>
          <w:lang w:val="fr-FR"/>
        </w:rPr>
        <w:t>nd</w:t>
      </w:r>
      <w:r>
        <w:rPr>
          <w:rStyle w:val="Emphasis"/>
          <w:rFonts w:cs="Arial"/>
          <w:i w:val="false"/>
          <w:sz w:val="20"/>
          <w:szCs w:val="20"/>
          <w:lang w:val="fr-FR"/>
        </w:rPr>
        <w:t xml:space="preserve"> semestre 2018, une équipe polyvalente sera constituée. Elle permettra de maintenir un niveau de compétences stables entre activités (sandwich et pâté en croûte) au moment des pics de saisonnalité. </w:t>
      </w:r>
    </w:p>
    <w:p>
      <w:pPr>
        <w:pStyle w:val="Texte"/>
        <w:rPr>
          <w:rStyle w:val="Emphasis"/>
          <w:rFonts w:cs="Arial"/>
          <w:i w:val="false"/>
          <w:i w:val="false"/>
          <w:sz w:val="20"/>
          <w:szCs w:val="20"/>
          <w:lang w:val="fr-FR"/>
        </w:rPr>
      </w:pPr>
      <w:r>
        <w:rPr/>
      </w:r>
    </w:p>
    <w:p>
      <w:pPr>
        <w:pStyle w:val="Texte"/>
        <w:rPr/>
      </w:pPr>
      <w:r>
        <w:rPr>
          <w:rStyle w:val="Emphasis"/>
          <w:rFonts w:cs="Arial"/>
          <w:i w:val="false"/>
          <w:sz w:val="20"/>
          <w:szCs w:val="20"/>
          <w:lang w:val="fr-FR"/>
        </w:rPr>
        <w:t xml:space="preserve">Les salariés ne seront donc pas affectés à un secteur en particulier mais à un emploi au niveau de l’entreprise. Le positionnement en termes de coefficient sera celui de la catégorie d’emploi exercé. </w:t>
      </w:r>
    </w:p>
    <w:p>
      <w:pPr>
        <w:pStyle w:val="Texte"/>
        <w:rPr>
          <w:rStyle w:val="Emphasis"/>
          <w:rFonts w:cs="Arial"/>
          <w:i w:val="false"/>
          <w:i w:val="false"/>
          <w:sz w:val="20"/>
          <w:szCs w:val="20"/>
          <w:lang w:val="fr-FR"/>
        </w:rPr>
      </w:pPr>
      <w:r>
        <w:rPr/>
      </w:r>
    </w:p>
    <w:p>
      <w:pPr>
        <w:pStyle w:val="Texte"/>
        <w:rPr>
          <w:rStyle w:val="Emphasis"/>
          <w:rFonts w:cs="Arial"/>
          <w:i w:val="false"/>
          <w:i w:val="false"/>
          <w:sz w:val="20"/>
          <w:szCs w:val="20"/>
          <w:lang w:val="fr-FR"/>
        </w:rPr>
      </w:pPr>
      <w:r>
        <w:rPr>
          <w:rStyle w:val="Emphasis"/>
          <w:rFonts w:cs="Arial"/>
          <w:i w:val="false"/>
          <w:sz w:val="20"/>
          <w:szCs w:val="20"/>
          <w:lang w:val="fr-FR"/>
        </w:rPr>
        <w:t>Les primes de froid ne seront pas maintenus en cas de passage sur une zone où l’activité n’est pas réalisée au froid (ex : passage de l’atelier sandwich à l’atelier fabrication cocktail).</w:t>
      </w:r>
    </w:p>
    <w:p>
      <w:pPr>
        <w:pStyle w:val="Texte"/>
        <w:rPr>
          <w:rStyle w:val="Emphasis"/>
          <w:rFonts w:cs="Arial"/>
          <w:b/>
          <w:b/>
          <w:i w:val="false"/>
          <w:i w:val="false"/>
          <w:sz w:val="20"/>
          <w:szCs w:val="20"/>
          <w:u w:val="single"/>
          <w:lang w:val="fr-FR"/>
        </w:rPr>
      </w:pPr>
      <w:r>
        <w:rPr/>
      </w:r>
    </w:p>
    <w:p>
      <w:pPr>
        <w:pStyle w:val="Texte"/>
        <w:rPr>
          <w:rStyle w:val="Emphasis"/>
          <w:rFonts w:cs="Arial"/>
          <w:b/>
          <w:b/>
          <w:i w:val="false"/>
          <w:i w:val="false"/>
          <w:sz w:val="20"/>
          <w:szCs w:val="20"/>
          <w:u w:val="single"/>
        </w:rPr>
      </w:pPr>
      <w:r>
        <w:rPr/>
      </w:r>
    </w:p>
    <w:p>
      <w:pPr>
        <w:pStyle w:val="Texte"/>
        <w:rPr/>
      </w:pPr>
      <w:r>
        <w:rPr>
          <w:rStyle w:val="Emphasis"/>
          <w:rFonts w:cs="Arial"/>
          <w:b/>
          <w:i w:val="false"/>
          <w:sz w:val="20"/>
          <w:szCs w:val="20"/>
          <w:u w:val="single"/>
        </w:rPr>
        <w:t>Article</w:t>
      </w:r>
      <w:r>
        <w:rPr>
          <w:rStyle w:val="Emphasis"/>
          <w:rFonts w:cs="Arial"/>
          <w:b/>
          <w:i w:val="false"/>
          <w:sz w:val="20"/>
          <w:szCs w:val="20"/>
          <w:u w:val="single"/>
          <w:lang w:val="fr-FR"/>
        </w:rPr>
        <w:t xml:space="preserve"> 2</w:t>
      </w:r>
      <w:r>
        <w:rPr>
          <w:rStyle w:val="Emphasis"/>
          <w:rFonts w:cs="Arial"/>
          <w:b/>
          <w:i w:val="false"/>
          <w:sz w:val="20"/>
          <w:szCs w:val="20"/>
          <w:u w:val="single"/>
        </w:rPr>
        <w:t>.</w:t>
      </w:r>
      <w:r>
        <w:rPr>
          <w:rStyle w:val="Emphasis"/>
          <w:rFonts w:cs="Arial"/>
          <w:b/>
          <w:i w:val="false"/>
          <w:sz w:val="20"/>
          <w:szCs w:val="20"/>
          <w:u w:val="single"/>
          <w:lang w:val="fr-FR"/>
        </w:rPr>
        <w:t>4 Temps de travail</w:t>
      </w:r>
    </w:p>
    <w:p>
      <w:pPr>
        <w:pStyle w:val="Texte"/>
        <w:rPr>
          <w:rStyle w:val="Emphasis"/>
          <w:rFonts w:cs="Arial"/>
          <w:b/>
          <w:b/>
          <w:i w:val="false"/>
          <w:i w:val="false"/>
          <w:sz w:val="20"/>
          <w:szCs w:val="20"/>
          <w:u w:val="single"/>
          <w:lang w:val="fr-FR"/>
        </w:rPr>
      </w:pPr>
      <w:r>
        <w:rPr/>
      </w:r>
    </w:p>
    <w:p>
      <w:pPr>
        <w:pStyle w:val="Texte"/>
        <w:rPr/>
      </w:pPr>
      <w:r>
        <w:rPr>
          <w:rStyle w:val="Emphasis"/>
          <w:rFonts w:cs="Arial"/>
          <w:i w:val="false"/>
          <w:sz w:val="20"/>
          <w:szCs w:val="20"/>
          <w:lang w:val="fr-FR"/>
        </w:rPr>
        <w:t>L’accord temps de travail est en cours de finalisation, il sera présenté à signature au plus tard à la fin juin 2018. L’objectif de cette refonte est de prévoir les situations d’organisation du travail induites par  les évolutions et contraintes liées à notre secteur d’activité.</w:t>
      </w:r>
    </w:p>
    <w:p>
      <w:pPr>
        <w:pStyle w:val="Texte"/>
        <w:rPr>
          <w:rStyle w:val="Emphasis"/>
          <w:rFonts w:cs="Arial"/>
          <w:i w:val="false"/>
          <w:i w:val="false"/>
          <w:sz w:val="20"/>
          <w:szCs w:val="20"/>
          <w:lang w:val="fr-FR"/>
        </w:rPr>
      </w:pPr>
      <w:r>
        <w:rPr/>
      </w:r>
    </w:p>
    <w:p>
      <w:pPr>
        <w:pStyle w:val="Texte"/>
        <w:rPr>
          <w:rStyle w:val="Emphasis"/>
          <w:rFonts w:cs="Arial"/>
          <w:b/>
          <w:b/>
          <w:i w:val="false"/>
          <w:i w:val="false"/>
          <w:sz w:val="20"/>
          <w:szCs w:val="20"/>
          <w:lang w:val="fr-FR"/>
        </w:rPr>
      </w:pPr>
      <w:r>
        <w:rPr/>
      </w:r>
    </w:p>
    <w:p>
      <w:pPr>
        <w:pStyle w:val="Texte"/>
        <w:rPr>
          <w:rStyle w:val="Emphasis"/>
          <w:rFonts w:cs="Arial"/>
          <w:b/>
          <w:b/>
          <w:i w:val="false"/>
          <w:i w:val="false"/>
          <w:sz w:val="20"/>
          <w:szCs w:val="20"/>
          <w:u w:val="single"/>
          <w:lang w:val="fr-FR"/>
        </w:rPr>
      </w:pPr>
      <w:r>
        <w:rPr>
          <w:rStyle w:val="Emphasis"/>
          <w:rFonts w:cs="Arial"/>
          <w:b/>
          <w:i w:val="false"/>
          <w:sz w:val="20"/>
          <w:szCs w:val="20"/>
          <w:u w:val="single"/>
        </w:rPr>
        <w:t>Article</w:t>
      </w:r>
      <w:r>
        <w:rPr>
          <w:rStyle w:val="Emphasis"/>
          <w:rFonts w:cs="Arial"/>
          <w:b/>
          <w:i w:val="false"/>
          <w:sz w:val="20"/>
          <w:szCs w:val="20"/>
          <w:u w:val="single"/>
          <w:lang w:val="fr-FR"/>
        </w:rPr>
        <w:t xml:space="preserve"> 2</w:t>
      </w:r>
      <w:r>
        <w:rPr>
          <w:rStyle w:val="Emphasis"/>
          <w:rFonts w:cs="Arial"/>
          <w:b/>
          <w:i w:val="false"/>
          <w:sz w:val="20"/>
          <w:szCs w:val="20"/>
          <w:u w:val="single"/>
        </w:rPr>
        <w:t>.</w:t>
      </w:r>
      <w:r>
        <w:rPr>
          <w:rStyle w:val="Emphasis"/>
          <w:rFonts w:cs="Arial"/>
          <w:b/>
          <w:i w:val="false"/>
          <w:sz w:val="20"/>
          <w:szCs w:val="20"/>
          <w:u w:val="single"/>
          <w:lang w:val="fr-FR"/>
        </w:rPr>
        <w:t>4 Médailles du travail</w:t>
      </w:r>
    </w:p>
    <w:p>
      <w:pPr>
        <w:pStyle w:val="Texte"/>
        <w:rPr>
          <w:rStyle w:val="Emphasis"/>
          <w:rFonts w:cs="Arial"/>
          <w:b/>
          <w:b/>
          <w:i w:val="false"/>
          <w:i w:val="false"/>
          <w:sz w:val="20"/>
          <w:szCs w:val="20"/>
          <w:u w:val="single"/>
          <w:lang w:val="fr-FR"/>
        </w:rPr>
      </w:pPr>
      <w:r>
        <w:rPr/>
      </w:r>
    </w:p>
    <w:p>
      <w:pPr>
        <w:pStyle w:val="Texte"/>
        <w:rPr>
          <w:rStyle w:val="Emphasis"/>
          <w:rFonts w:cs="Arial"/>
          <w:i w:val="false"/>
          <w:i w:val="false"/>
          <w:sz w:val="20"/>
          <w:szCs w:val="20"/>
          <w:lang w:val="fr-FR"/>
        </w:rPr>
      </w:pPr>
      <w:r>
        <w:rPr>
          <w:rStyle w:val="Emphasis"/>
          <w:rFonts w:cs="Arial"/>
          <w:i w:val="false"/>
          <w:sz w:val="20"/>
          <w:szCs w:val="20"/>
          <w:lang w:val="fr-FR"/>
        </w:rPr>
        <w:t xml:space="preserve">A compter de 2019, une cérémonie annuelle de remise de médailles de travail sera instaurée. </w:t>
      </w:r>
    </w:p>
    <w:p>
      <w:pPr>
        <w:pStyle w:val="Texte"/>
        <w:rPr>
          <w:rStyle w:val="Emphasis"/>
          <w:rFonts w:cs="Arial"/>
          <w:i w:val="false"/>
          <w:i w:val="false"/>
          <w:sz w:val="20"/>
          <w:szCs w:val="20"/>
          <w:lang w:val="fr-FR"/>
        </w:rPr>
      </w:pPr>
      <w:r>
        <w:rPr/>
      </w:r>
    </w:p>
    <w:p>
      <w:pPr>
        <w:pStyle w:val="Texte"/>
        <w:rPr>
          <w:rStyle w:val="Emphasis"/>
          <w:rFonts w:cs="Arial"/>
          <w:i w:val="false"/>
          <w:i w:val="false"/>
          <w:sz w:val="20"/>
          <w:szCs w:val="20"/>
          <w:lang w:val="fr-FR"/>
        </w:rPr>
      </w:pPr>
      <w:r>
        <w:rPr>
          <w:rStyle w:val="Emphasis"/>
          <w:rFonts w:cs="Arial"/>
          <w:i w:val="false"/>
          <w:sz w:val="20"/>
          <w:szCs w:val="20"/>
          <w:lang w:val="fr-FR"/>
        </w:rPr>
        <w:t>Une prime sera versée à l'occasion de la remise de la médaille d'honneur du travail :</w:t>
      </w:r>
    </w:p>
    <w:p>
      <w:pPr>
        <w:pStyle w:val="Texte"/>
        <w:rPr>
          <w:rStyle w:val="Emphasis"/>
          <w:rFonts w:cs="Arial"/>
          <w:i w:val="false"/>
          <w:i w:val="false"/>
          <w:sz w:val="20"/>
          <w:szCs w:val="20"/>
          <w:lang w:val="fr-FR"/>
        </w:rPr>
      </w:pPr>
      <w:r>
        <w:rPr/>
      </w:r>
    </w:p>
    <w:p>
      <w:pPr>
        <w:pStyle w:val="Texte"/>
        <w:rPr>
          <w:rStyle w:val="Emphasis"/>
          <w:rFonts w:cs="Arial"/>
          <w:b/>
          <w:b/>
          <w:i w:val="false"/>
          <w:i w:val="false"/>
          <w:sz w:val="20"/>
          <w:szCs w:val="20"/>
          <w:u w:val="single"/>
          <w:lang w:val="fr-FR"/>
        </w:rPr>
      </w:pPr>
      <w:r>
        <w:rPr/>
      </w:r>
    </w:p>
    <w:p>
      <w:pPr>
        <w:pStyle w:val="Texte"/>
        <w:numPr>
          <w:ilvl w:val="0"/>
          <w:numId w:val="5"/>
        </w:numPr>
        <w:rPr/>
      </w:pPr>
      <w:r>
        <w:rPr>
          <w:rFonts w:cs="Arial"/>
          <w:b/>
          <w:iCs/>
          <w:sz w:val="20"/>
          <w:lang w:val="fr-FR"/>
        </w:rPr>
        <w:t>20 ans médaille d’argent versement d’une prime de 200 €</w:t>
      </w:r>
      <w:r>
        <w:rPr>
          <w:rFonts w:cs="Arial"/>
          <w:b/>
          <w:bCs/>
          <w:iCs/>
          <w:sz w:val="20"/>
          <w:lang w:val="fr-FR"/>
        </w:rPr>
        <w:t xml:space="preserve"> </w:t>
      </w:r>
      <w:r>
        <w:rPr>
          <w:rFonts w:cs="Arial"/>
          <w:b/>
          <w:iCs/>
          <w:sz w:val="20"/>
          <w:lang w:val="fr-FR"/>
        </w:rPr>
        <w:t xml:space="preserve">; </w:t>
      </w:r>
    </w:p>
    <w:p>
      <w:pPr>
        <w:pStyle w:val="Texte"/>
        <w:numPr>
          <w:ilvl w:val="0"/>
          <w:numId w:val="5"/>
        </w:numPr>
        <w:rPr/>
      </w:pPr>
      <w:r>
        <w:rPr>
          <w:rFonts w:cs="Arial"/>
          <w:b/>
          <w:iCs/>
          <w:sz w:val="20"/>
          <w:lang w:val="fr-FR"/>
        </w:rPr>
        <w:t xml:space="preserve">30 ans médaille de vermeil versement d’une prime de 300 €; </w:t>
      </w:r>
    </w:p>
    <w:p>
      <w:pPr>
        <w:pStyle w:val="Texte"/>
        <w:numPr>
          <w:ilvl w:val="0"/>
          <w:numId w:val="5"/>
        </w:numPr>
        <w:rPr>
          <w:rFonts w:cs="Arial"/>
          <w:b/>
          <w:b/>
          <w:iCs/>
          <w:sz w:val="20"/>
          <w:lang w:val="fr-FR"/>
        </w:rPr>
      </w:pPr>
      <w:r>
        <w:rPr>
          <w:rFonts w:cs="Arial"/>
          <w:b/>
          <w:iCs/>
          <w:sz w:val="20"/>
          <w:lang w:val="fr-FR"/>
        </w:rPr>
        <w:t>40 ans médaille grand or versement d’une prime de 400 €.</w:t>
      </w:r>
    </w:p>
    <w:p>
      <w:pPr>
        <w:pStyle w:val="Texte"/>
        <w:rPr>
          <w:rFonts w:cs="Arial"/>
          <w:b/>
          <w:b/>
          <w:iCs/>
          <w:sz w:val="20"/>
          <w:lang w:val="fr-FR"/>
        </w:rPr>
      </w:pPr>
      <w:r>
        <w:rPr>
          <w:rFonts w:cs="Arial"/>
          <w:b/>
          <w:iCs/>
          <w:sz w:val="20"/>
          <w:lang w:val="fr-FR"/>
        </w:rPr>
      </w:r>
    </w:p>
    <w:p>
      <w:pPr>
        <w:pStyle w:val="Texte"/>
        <w:rPr>
          <w:rFonts w:cs="Arial"/>
          <w:b/>
          <w:b/>
          <w:iCs/>
          <w:sz w:val="20"/>
          <w:lang w:val="fr-FR"/>
        </w:rPr>
      </w:pPr>
      <w:r>
        <w:rPr>
          <w:rFonts w:cs="Arial"/>
          <w:b/>
          <w:iCs/>
          <w:sz w:val="20"/>
          <w:lang w:val="fr-FR"/>
        </w:rPr>
        <w:t xml:space="preserve">Conditions d’attribution de la prime. La prime affectée à la remise de la médaille d’honneur du travail est soumise à l’ancienneté totale dans l’entreprise. </w:t>
      </w:r>
    </w:p>
    <w:p>
      <w:pPr>
        <w:pStyle w:val="Texte"/>
        <w:rPr>
          <w:rFonts w:cs="Arial"/>
          <w:b/>
          <w:b/>
          <w:iCs/>
          <w:sz w:val="20"/>
          <w:lang w:val="fr-FR"/>
        </w:rPr>
      </w:pPr>
      <w:r>
        <w:rPr>
          <w:rFonts w:cs="Arial"/>
          <w:b/>
          <w:iCs/>
          <w:sz w:val="20"/>
          <w:lang w:val="fr-FR"/>
        </w:rPr>
      </w:r>
    </w:p>
    <w:p>
      <w:pPr>
        <w:pStyle w:val="Texte"/>
        <w:rPr>
          <w:rFonts w:cs="Arial"/>
          <w:b/>
          <w:b/>
          <w:iCs/>
          <w:sz w:val="20"/>
          <w:lang w:val="fr-FR"/>
        </w:rPr>
      </w:pPr>
      <w:r>
        <w:rPr>
          <w:rFonts w:cs="Arial"/>
          <w:b/>
          <w:iCs/>
          <w:sz w:val="20"/>
          <w:lang w:val="fr-FR"/>
        </w:rPr>
      </w:r>
    </w:p>
    <w:p>
      <w:pPr>
        <w:pStyle w:val="Texte"/>
        <w:rPr>
          <w:rFonts w:cs="Arial"/>
          <w:b/>
          <w:b/>
          <w:iCs/>
          <w:sz w:val="20"/>
          <w:lang w:val="fr-FR"/>
        </w:rPr>
      </w:pPr>
      <w:r>
        <w:rPr>
          <w:rFonts w:cs="Arial"/>
          <w:b/>
          <w:iCs/>
          <w:sz w:val="20"/>
          <w:lang w:val="fr-FR"/>
        </w:rPr>
      </w:r>
    </w:p>
    <w:p>
      <w:pPr>
        <w:pStyle w:val="Texte"/>
        <w:rPr>
          <w:rFonts w:cs="Arial"/>
          <w:b/>
          <w:b/>
          <w:iCs/>
          <w:sz w:val="20"/>
          <w:lang w:val="fr-FR"/>
        </w:rPr>
      </w:pPr>
      <w:r>
        <w:rPr>
          <w:rFonts w:cs="Arial"/>
          <w:b/>
          <w:iCs/>
          <w:sz w:val="20"/>
          <w:lang w:val="fr-FR"/>
        </w:rPr>
      </w:r>
    </w:p>
    <w:p>
      <w:pPr>
        <w:pStyle w:val="Texte"/>
        <w:rPr>
          <w:rFonts w:cs="Arial"/>
          <w:b/>
          <w:b/>
          <w:iCs/>
          <w:sz w:val="20"/>
          <w:lang w:val="fr-FR"/>
        </w:rPr>
      </w:pPr>
      <w:r>
        <w:rPr>
          <w:rFonts w:cs="Arial"/>
          <w:b/>
          <w:iCs/>
          <w:sz w:val="20"/>
          <w:lang w:val="fr-FR"/>
        </w:rPr>
      </w:r>
    </w:p>
    <w:p>
      <w:pPr>
        <w:pStyle w:val="Texte"/>
        <w:rPr>
          <w:rStyle w:val="Emphasis"/>
          <w:rFonts w:cs="Arial"/>
          <w:b/>
          <w:b/>
          <w:i w:val="false"/>
          <w:i w:val="false"/>
          <w:sz w:val="20"/>
          <w:szCs w:val="20"/>
          <w:u w:val="single"/>
        </w:rPr>
      </w:pPr>
      <w:r>
        <w:rPr>
          <w:rFonts w:cs="Arial"/>
          <w:b/>
          <w:iCs/>
          <w:sz w:val="20"/>
          <w:lang w:val="fr-FR"/>
        </w:rPr>
      </w:r>
    </w:p>
    <w:p>
      <w:pPr>
        <w:pStyle w:val="Texte"/>
        <w:rPr>
          <w:rStyle w:val="Emphasis"/>
          <w:rFonts w:cs="Arial"/>
          <w:b/>
          <w:b/>
          <w:i w:val="false"/>
          <w:i w:val="false"/>
          <w:sz w:val="20"/>
          <w:szCs w:val="20"/>
          <w:u w:val="single"/>
        </w:rPr>
      </w:pPr>
      <w:r>
        <w:rPr/>
      </w:r>
    </w:p>
    <w:p>
      <w:pPr>
        <w:pStyle w:val="Texte"/>
        <w:rPr>
          <w:rStyle w:val="Emphasis"/>
          <w:rFonts w:cs="Arial"/>
          <w:b/>
          <w:b/>
          <w:i w:val="false"/>
          <w:i w:val="false"/>
          <w:sz w:val="20"/>
          <w:szCs w:val="20"/>
          <w:u w:val="single"/>
        </w:rPr>
      </w:pPr>
      <w:r>
        <w:rPr/>
      </w:r>
    </w:p>
    <w:p>
      <w:pPr>
        <w:pStyle w:val="Texte"/>
        <w:rPr>
          <w:rStyle w:val="Emphasis"/>
          <w:rFonts w:cs="Arial"/>
          <w:b/>
          <w:b/>
          <w:i w:val="false"/>
          <w:i w:val="false"/>
          <w:sz w:val="20"/>
          <w:szCs w:val="20"/>
          <w:u w:val="single"/>
        </w:rPr>
      </w:pPr>
      <w:r>
        <w:rPr/>
      </w:r>
    </w:p>
    <w:p>
      <w:pPr>
        <w:pStyle w:val="Texte"/>
        <w:rPr/>
      </w:pPr>
      <w:r>
        <w:rPr>
          <w:rStyle w:val="Emphasis"/>
          <w:rFonts w:cs="Arial"/>
          <w:b/>
          <w:i w:val="false"/>
          <w:sz w:val="20"/>
          <w:szCs w:val="20"/>
          <w:u w:val="single"/>
        </w:rPr>
        <w:t>Article</w:t>
      </w:r>
      <w:r>
        <w:rPr>
          <w:rStyle w:val="Emphasis"/>
          <w:rFonts w:cs="Arial"/>
          <w:b/>
          <w:i w:val="false"/>
          <w:sz w:val="20"/>
          <w:szCs w:val="20"/>
          <w:u w:val="single"/>
          <w:lang w:val="fr-FR"/>
        </w:rPr>
        <w:t xml:space="preserve"> 2</w:t>
      </w:r>
      <w:r>
        <w:rPr>
          <w:rStyle w:val="Emphasis"/>
          <w:rFonts w:cs="Arial"/>
          <w:b/>
          <w:i w:val="false"/>
          <w:sz w:val="20"/>
          <w:szCs w:val="20"/>
          <w:u w:val="single"/>
        </w:rPr>
        <w:t>.</w:t>
      </w:r>
      <w:r>
        <w:rPr>
          <w:rStyle w:val="Emphasis"/>
          <w:rFonts w:cs="Arial"/>
          <w:b/>
          <w:i w:val="false"/>
          <w:sz w:val="20"/>
          <w:szCs w:val="20"/>
          <w:u w:val="single"/>
          <w:lang w:val="fr-FR"/>
        </w:rPr>
        <w:t>5 Cartographie des emplois</w:t>
      </w:r>
    </w:p>
    <w:p>
      <w:pPr>
        <w:pStyle w:val="Texte"/>
        <w:rPr>
          <w:rStyle w:val="Emphasis"/>
          <w:rFonts w:cs="Arial"/>
          <w:b/>
          <w:b/>
          <w:i w:val="false"/>
          <w:i w:val="false"/>
          <w:sz w:val="20"/>
          <w:szCs w:val="20"/>
          <w:u w:val="single"/>
          <w:lang w:val="fr-FR"/>
        </w:rPr>
      </w:pPr>
      <w:r>
        <w:rPr/>
      </w:r>
    </w:p>
    <w:p>
      <w:pPr>
        <w:pStyle w:val="Texte"/>
        <w:rPr>
          <w:rStyle w:val="Emphasis"/>
          <w:rFonts w:cs="Arial"/>
          <w:i w:val="false"/>
          <w:i w:val="false"/>
          <w:sz w:val="20"/>
          <w:szCs w:val="20"/>
          <w:lang w:val="fr-FR"/>
        </w:rPr>
      </w:pPr>
      <w:r>
        <w:rPr>
          <w:rStyle w:val="Emphasis"/>
          <w:rFonts w:cs="Arial"/>
          <w:i w:val="false"/>
          <w:sz w:val="20"/>
          <w:szCs w:val="20"/>
          <w:lang w:val="fr-FR"/>
        </w:rPr>
        <w:t>Un chantier de ré- évaluation des emplois sera initié courant 2018 afin de vérifier le positionnement des emplois au niveau de la grille des coefficients de la convention collective.</w:t>
      </w:r>
    </w:p>
    <w:p>
      <w:pPr>
        <w:pStyle w:val="Texte"/>
        <w:rPr>
          <w:rStyle w:val="Emphasis"/>
          <w:rFonts w:cs="Arial"/>
          <w:b/>
          <w:b/>
          <w:i w:val="false"/>
          <w:i w:val="false"/>
          <w:sz w:val="20"/>
          <w:szCs w:val="20"/>
          <w:lang w:val="fr-FR"/>
        </w:rPr>
      </w:pPr>
      <w:r>
        <w:rPr/>
      </w:r>
    </w:p>
    <w:p>
      <w:pPr>
        <w:pStyle w:val="Texte"/>
        <w:rPr>
          <w:rStyle w:val="Emphasis"/>
          <w:rFonts w:cs="Arial"/>
          <w:b/>
          <w:b/>
          <w:i w:val="false"/>
          <w:i w:val="false"/>
          <w:sz w:val="20"/>
          <w:szCs w:val="20"/>
        </w:rPr>
      </w:pPr>
      <w:r>
        <w:rPr/>
      </w:r>
    </w:p>
    <w:p>
      <w:pPr>
        <w:pStyle w:val="Texte"/>
        <w:rPr>
          <w:rStyle w:val="Emphasis"/>
          <w:rFonts w:cs="Arial"/>
          <w:b/>
          <w:b/>
          <w:i w:val="false"/>
          <w:i w:val="false"/>
          <w:sz w:val="20"/>
          <w:szCs w:val="20"/>
        </w:rPr>
      </w:pPr>
      <w:r>
        <w:rPr>
          <w:rStyle w:val="Emphasis"/>
          <w:rFonts w:cs="Arial"/>
          <w:b/>
          <w:i w:val="false"/>
          <w:sz w:val="20"/>
          <w:szCs w:val="20"/>
        </w:rPr>
        <w:t xml:space="preserve">TITRE III- </w:t>
      </w:r>
      <w:r>
        <w:rPr>
          <w:rStyle w:val="Emphasis"/>
          <w:rFonts w:cs="Arial"/>
          <w:b/>
          <w:i w:val="false"/>
          <w:sz w:val="20"/>
          <w:szCs w:val="20"/>
          <w:lang w:val="fr-FR"/>
        </w:rPr>
        <w:t>QUALITE DE VIE AU TRAVAIL</w:t>
      </w:r>
    </w:p>
    <w:p>
      <w:pPr>
        <w:pStyle w:val="Texte"/>
        <w:rPr>
          <w:rStyle w:val="Emphasis"/>
          <w:rFonts w:cs="Arial"/>
          <w:b/>
          <w:b/>
          <w:i w:val="false"/>
          <w:i w:val="false"/>
          <w:sz w:val="20"/>
          <w:szCs w:val="20"/>
        </w:rPr>
      </w:pPr>
      <w:r>
        <w:rPr/>
      </w:r>
    </w:p>
    <w:p>
      <w:pPr>
        <w:pStyle w:val="Texte"/>
        <w:rPr>
          <w:rStyle w:val="Emphasis"/>
          <w:rFonts w:cs="Arial"/>
          <w:b/>
          <w:b/>
          <w:i w:val="false"/>
          <w:i w:val="false"/>
          <w:sz w:val="20"/>
          <w:szCs w:val="20"/>
          <w:u w:val="single"/>
        </w:rPr>
      </w:pPr>
      <w:r>
        <w:rPr/>
      </w:r>
    </w:p>
    <w:p>
      <w:pPr>
        <w:pStyle w:val="Texte"/>
        <w:rPr/>
      </w:pPr>
      <w:r>
        <w:rPr>
          <w:rStyle w:val="Emphasis"/>
          <w:rFonts w:cs="Arial"/>
          <w:b/>
          <w:i w:val="false"/>
          <w:sz w:val="20"/>
          <w:szCs w:val="20"/>
          <w:u w:val="single"/>
        </w:rPr>
        <w:t xml:space="preserve">Article </w:t>
      </w:r>
      <w:r>
        <w:rPr>
          <w:rStyle w:val="Emphasis"/>
          <w:rFonts w:cs="Arial"/>
          <w:b/>
          <w:i w:val="false"/>
          <w:sz w:val="20"/>
          <w:szCs w:val="20"/>
          <w:u w:val="single"/>
          <w:lang w:val="fr-FR"/>
        </w:rPr>
        <w:t>3</w:t>
      </w:r>
      <w:r>
        <w:rPr>
          <w:rStyle w:val="Emphasis"/>
          <w:rFonts w:cs="Arial"/>
          <w:b/>
          <w:i w:val="false"/>
          <w:sz w:val="20"/>
          <w:szCs w:val="20"/>
          <w:u w:val="single"/>
        </w:rPr>
        <w:t xml:space="preserve">.1 – </w:t>
      </w:r>
      <w:r>
        <w:rPr>
          <w:rStyle w:val="Emphasis"/>
          <w:rFonts w:cs="Arial"/>
          <w:b/>
          <w:i w:val="false"/>
          <w:sz w:val="20"/>
          <w:szCs w:val="20"/>
          <w:u w:val="single"/>
          <w:lang w:val="fr-FR"/>
        </w:rPr>
        <w:t xml:space="preserve">Développer «un passeport formation »  </w:t>
      </w:r>
    </w:p>
    <w:p>
      <w:pPr>
        <w:pStyle w:val="Texte"/>
        <w:rPr>
          <w:rStyle w:val="Emphasis"/>
          <w:rFonts w:cs="Arial"/>
          <w:b/>
          <w:b/>
          <w:i w:val="false"/>
          <w:i w:val="false"/>
          <w:sz w:val="20"/>
          <w:szCs w:val="20"/>
          <w:u w:val="single"/>
          <w:lang w:val="fr-FR"/>
        </w:rPr>
      </w:pPr>
      <w:r>
        <w:rPr/>
      </w:r>
    </w:p>
    <w:p>
      <w:pPr>
        <w:pStyle w:val="Texte"/>
        <w:rPr>
          <w:rStyle w:val="Emphasis"/>
          <w:rFonts w:cs="Arial"/>
          <w:i w:val="false"/>
          <w:i w:val="false"/>
          <w:sz w:val="20"/>
          <w:szCs w:val="20"/>
          <w:lang w:val="fr-FR"/>
        </w:rPr>
      </w:pPr>
      <w:r>
        <w:rPr>
          <w:rStyle w:val="Emphasis"/>
          <w:rFonts w:cs="Arial"/>
          <w:i w:val="false"/>
          <w:sz w:val="20"/>
          <w:szCs w:val="20"/>
          <w:lang w:val="fr-FR"/>
        </w:rPr>
        <w:t>Une pré intégration permettant de donner des informations générales sur l’entreprise, les postes, les règles premières en terme d’hygiène et de sécurité alimentaire est une pratique permettant de donner les premiers repères aux embauchés</w:t>
      </w:r>
      <w:r>
        <w:rPr>
          <w:rStyle w:val="Emphasis"/>
          <w:rFonts w:cs="Arial"/>
          <w:sz w:val="20"/>
          <w:szCs w:val="20"/>
          <w:lang w:val="fr-FR"/>
        </w:rPr>
        <w:t>.</w:t>
      </w:r>
    </w:p>
    <w:p>
      <w:pPr>
        <w:pStyle w:val="Texte"/>
        <w:rPr>
          <w:rStyle w:val="Emphasis"/>
          <w:rFonts w:cs="Arial"/>
          <w:i w:val="false"/>
          <w:i w:val="false"/>
          <w:sz w:val="20"/>
          <w:szCs w:val="20"/>
          <w:lang w:val="fr-FR"/>
        </w:rPr>
      </w:pPr>
      <w:r>
        <w:rPr/>
      </w:r>
    </w:p>
    <w:p>
      <w:pPr>
        <w:pStyle w:val="Texte"/>
        <w:rPr/>
      </w:pPr>
      <w:r>
        <w:rPr>
          <w:rStyle w:val="Emphasis"/>
          <w:rFonts w:cs="Arial"/>
          <w:i w:val="false"/>
          <w:sz w:val="20"/>
          <w:szCs w:val="20"/>
          <w:lang w:val="fr-FR"/>
        </w:rPr>
        <w:t xml:space="preserve">Néanmoins, nous constatons que les informations délivrées, en salle de façon collective sont insuffisantes afin de permettre aux nouveaux embauchés de comprendre les enjeux en matière de sécurité et d’hygiène. </w:t>
      </w:r>
    </w:p>
    <w:p>
      <w:pPr>
        <w:pStyle w:val="Texte"/>
        <w:rPr>
          <w:rStyle w:val="Emphasis"/>
          <w:rFonts w:cs="Arial"/>
          <w:i w:val="false"/>
          <w:i w:val="false"/>
          <w:sz w:val="20"/>
          <w:szCs w:val="20"/>
          <w:lang w:val="fr-FR"/>
        </w:rPr>
      </w:pPr>
      <w:r>
        <w:rPr/>
      </w:r>
    </w:p>
    <w:p>
      <w:pPr>
        <w:pStyle w:val="Texte"/>
        <w:rPr/>
      </w:pPr>
      <w:r>
        <w:rPr>
          <w:rStyle w:val="Emphasis"/>
          <w:rFonts w:cs="Arial"/>
          <w:i w:val="false"/>
          <w:sz w:val="20"/>
          <w:szCs w:val="20"/>
          <w:lang w:val="fr-FR"/>
        </w:rPr>
        <w:t>En créant des parcours de formations de base par emploi en matière de sécurité, règles d’hygiène, sécurité alimentaire, le nouvel embauché identifiera plus rapidement les attendus à son poste, aura une meilleure connaissance des risques, des EPI à utiliser.</w:t>
      </w:r>
    </w:p>
    <w:p>
      <w:pPr>
        <w:pStyle w:val="Texte"/>
        <w:rPr>
          <w:rStyle w:val="Emphasis"/>
          <w:rFonts w:cs="Arial"/>
          <w:i w:val="false"/>
          <w:i w:val="false"/>
          <w:sz w:val="20"/>
          <w:szCs w:val="20"/>
          <w:lang w:val="fr-FR"/>
        </w:rPr>
      </w:pPr>
      <w:r>
        <w:rPr/>
      </w:r>
    </w:p>
    <w:p>
      <w:pPr>
        <w:pStyle w:val="Texte"/>
        <w:rPr>
          <w:rStyle w:val="Emphasis"/>
          <w:rFonts w:cs="Arial"/>
          <w:i w:val="false"/>
          <w:i w:val="false"/>
          <w:sz w:val="20"/>
          <w:szCs w:val="20"/>
          <w:lang w:val="fr-FR"/>
        </w:rPr>
      </w:pPr>
      <w:r>
        <w:rPr>
          <w:rStyle w:val="Emphasis"/>
          <w:rFonts w:cs="Arial"/>
          <w:i w:val="false"/>
          <w:sz w:val="20"/>
          <w:szCs w:val="20"/>
          <w:lang w:val="fr-FR"/>
        </w:rPr>
        <w:t>Cette cartographie permettra de prévoir la mise en œuvre des formations requises dans les quinze jours suivants la prise de poste. Par le déploiement de formation dès la prise de poste les objectifs sont les suivants :</w:t>
      </w:r>
    </w:p>
    <w:p>
      <w:pPr>
        <w:pStyle w:val="Texte"/>
        <w:rPr>
          <w:rStyle w:val="Emphasis"/>
          <w:rFonts w:cs="Arial"/>
          <w:i w:val="false"/>
          <w:i w:val="false"/>
          <w:sz w:val="20"/>
          <w:szCs w:val="20"/>
          <w:lang w:val="fr-FR"/>
        </w:rPr>
      </w:pPr>
      <w:r>
        <w:rPr/>
      </w:r>
    </w:p>
    <w:p>
      <w:pPr>
        <w:pStyle w:val="Texte"/>
        <w:numPr>
          <w:ilvl w:val="0"/>
          <w:numId w:val="3"/>
        </w:numPr>
        <w:rPr>
          <w:rStyle w:val="Emphasis"/>
          <w:rFonts w:cs="Arial"/>
          <w:sz w:val="20"/>
          <w:szCs w:val="20"/>
          <w:lang w:val="fr-FR"/>
        </w:rPr>
      </w:pPr>
      <w:r>
        <w:rPr>
          <w:rStyle w:val="Emphasis"/>
          <w:rFonts w:eastAsia="Arial" w:cs="Arial"/>
          <w:i w:val="false"/>
          <w:sz w:val="20"/>
          <w:szCs w:val="20"/>
          <w:lang w:val="fr-FR"/>
        </w:rPr>
        <w:t xml:space="preserve"> </w:t>
      </w:r>
      <w:r>
        <w:rPr>
          <w:rStyle w:val="Emphasis"/>
          <w:rFonts w:cs="Arial"/>
          <w:sz w:val="20"/>
          <w:szCs w:val="20"/>
          <w:lang w:val="fr-FR"/>
        </w:rPr>
        <w:t xml:space="preserve">Fidéliser les nouveaux entrants en les accompagnants dans l’acquisition des règles spécifiques au poste en matière de bonnes pratiques d’hygiène/sécurité alimentaire, </w:t>
      </w:r>
    </w:p>
    <w:p>
      <w:pPr>
        <w:pStyle w:val="Texte"/>
        <w:numPr>
          <w:ilvl w:val="0"/>
          <w:numId w:val="3"/>
        </w:numPr>
        <w:rPr>
          <w:rStyle w:val="Emphasis"/>
          <w:rFonts w:cs="Arial"/>
          <w:sz w:val="20"/>
          <w:szCs w:val="20"/>
          <w:lang w:val="fr-FR"/>
        </w:rPr>
      </w:pPr>
      <w:r>
        <w:rPr>
          <w:rStyle w:val="Emphasis"/>
          <w:rFonts w:cs="Arial"/>
          <w:sz w:val="20"/>
          <w:szCs w:val="20"/>
          <w:lang w:val="fr-FR"/>
        </w:rPr>
        <w:t>Développer le sentiment d’appartenance à l’entreprise en partageant des valeurs communes, en étant reconnu comme contributeur à la production.</w:t>
      </w:r>
    </w:p>
    <w:p>
      <w:pPr>
        <w:pStyle w:val="Texte"/>
        <w:numPr>
          <w:ilvl w:val="0"/>
          <w:numId w:val="3"/>
        </w:numPr>
        <w:rPr>
          <w:rStyle w:val="Emphasis"/>
          <w:rFonts w:cs="Arial"/>
          <w:i w:val="false"/>
          <w:i w:val="false"/>
          <w:sz w:val="20"/>
          <w:szCs w:val="20"/>
          <w:lang w:val="fr-FR"/>
        </w:rPr>
      </w:pPr>
      <w:r>
        <w:rPr>
          <w:rStyle w:val="Emphasis"/>
          <w:rFonts w:cs="Arial"/>
          <w:sz w:val="20"/>
          <w:szCs w:val="20"/>
          <w:lang w:val="fr-FR"/>
        </w:rPr>
        <w:t>Prévenir la survenance des AT par une meilleure information des risques aux postes et la connaissance des bonnes pratiques en fonctions des tâches à exercer.</w:t>
      </w:r>
    </w:p>
    <w:p>
      <w:pPr>
        <w:pStyle w:val="Texte"/>
        <w:rPr>
          <w:rStyle w:val="Emphasis"/>
          <w:rFonts w:cs="Arial"/>
          <w:sz w:val="20"/>
          <w:szCs w:val="20"/>
          <w:lang w:val="fr-FR"/>
        </w:rPr>
      </w:pPr>
      <w:r>
        <w:rPr/>
      </w:r>
    </w:p>
    <w:p>
      <w:pPr>
        <w:pStyle w:val="Texte"/>
        <w:rPr>
          <w:rStyle w:val="Emphasis"/>
          <w:rFonts w:cs="Arial"/>
          <w:i w:val="false"/>
          <w:i w:val="false"/>
          <w:sz w:val="20"/>
          <w:szCs w:val="20"/>
          <w:lang w:val="fr-FR"/>
        </w:rPr>
      </w:pPr>
      <w:r>
        <w:rPr/>
      </w:r>
    </w:p>
    <w:p>
      <w:pPr>
        <w:pStyle w:val="Texte"/>
        <w:rPr>
          <w:rStyle w:val="Emphasis"/>
          <w:rFonts w:cs="Arial"/>
          <w:b/>
          <w:b/>
          <w:i w:val="false"/>
          <w:i w:val="false"/>
          <w:sz w:val="20"/>
          <w:szCs w:val="20"/>
          <w:u w:val="single"/>
          <w:lang w:val="fr-FR"/>
        </w:rPr>
      </w:pPr>
      <w:r>
        <w:rPr>
          <w:rStyle w:val="Emphasis"/>
          <w:rFonts w:cs="Arial"/>
          <w:b/>
          <w:i w:val="false"/>
          <w:sz w:val="20"/>
          <w:szCs w:val="20"/>
          <w:u w:val="single"/>
        </w:rPr>
        <w:t xml:space="preserve">Article </w:t>
      </w:r>
      <w:r>
        <w:rPr>
          <w:rStyle w:val="Emphasis"/>
          <w:rFonts w:cs="Arial"/>
          <w:b/>
          <w:i w:val="false"/>
          <w:sz w:val="20"/>
          <w:szCs w:val="20"/>
          <w:u w:val="single"/>
          <w:lang w:val="fr-FR"/>
        </w:rPr>
        <w:t>3</w:t>
      </w:r>
      <w:r>
        <w:rPr>
          <w:rStyle w:val="Emphasis"/>
          <w:rFonts w:cs="Arial"/>
          <w:b/>
          <w:i w:val="false"/>
          <w:sz w:val="20"/>
          <w:szCs w:val="20"/>
          <w:u w:val="single"/>
        </w:rPr>
        <w:t xml:space="preserve">.2 – </w:t>
      </w:r>
      <w:r>
        <w:rPr>
          <w:rStyle w:val="Emphasis"/>
          <w:rFonts w:cs="Arial"/>
          <w:b/>
          <w:i w:val="false"/>
          <w:sz w:val="20"/>
          <w:szCs w:val="20"/>
          <w:u w:val="single"/>
          <w:lang w:val="fr-FR"/>
        </w:rPr>
        <w:t>Proposer des ateliers de bonnes pratiques</w:t>
      </w:r>
    </w:p>
    <w:p>
      <w:pPr>
        <w:pStyle w:val="Texte"/>
        <w:rPr>
          <w:rStyle w:val="Emphasis"/>
          <w:rFonts w:cs="Arial"/>
          <w:b/>
          <w:b/>
          <w:i w:val="false"/>
          <w:i w:val="false"/>
          <w:sz w:val="20"/>
          <w:szCs w:val="20"/>
          <w:u w:val="single"/>
          <w:lang w:val="fr-FR"/>
        </w:rPr>
      </w:pPr>
      <w:r>
        <w:rPr/>
      </w:r>
    </w:p>
    <w:p>
      <w:pPr>
        <w:pStyle w:val="Texte"/>
        <w:rPr>
          <w:rStyle w:val="Emphasis"/>
          <w:rFonts w:cs="Arial"/>
          <w:i w:val="false"/>
          <w:i w:val="false"/>
          <w:sz w:val="20"/>
          <w:szCs w:val="20"/>
          <w:lang w:val="fr-FR"/>
        </w:rPr>
      </w:pPr>
      <w:r>
        <w:rPr>
          <w:rStyle w:val="Emphasis"/>
          <w:rFonts w:cs="Arial"/>
          <w:i w:val="false"/>
          <w:sz w:val="20"/>
          <w:szCs w:val="20"/>
          <w:lang w:val="fr-FR"/>
        </w:rPr>
        <w:t>Dans un contexte d’évolutions techniques, des métiers, de changements des organisations, et une constante de savoir gérer le personnel dans un environnement contraint par les délais, la compétence en management opérationnel des conducteurs est un enjeu ayant une répercussion sur la qualité de vie au travail de tous, conducteurs comme opérateurs.</w:t>
      </w:r>
    </w:p>
    <w:p>
      <w:pPr>
        <w:pStyle w:val="Texte"/>
        <w:rPr>
          <w:rStyle w:val="Emphasis"/>
          <w:rFonts w:cs="Arial"/>
          <w:i w:val="false"/>
          <w:i w:val="false"/>
          <w:sz w:val="20"/>
          <w:szCs w:val="20"/>
          <w:lang w:val="fr-FR"/>
        </w:rPr>
      </w:pPr>
      <w:r>
        <w:rPr/>
      </w:r>
    </w:p>
    <w:p>
      <w:pPr>
        <w:pStyle w:val="Texte"/>
        <w:rPr>
          <w:rStyle w:val="Emphasis"/>
          <w:rFonts w:cs="Arial"/>
          <w:i w:val="false"/>
          <w:i w:val="false"/>
          <w:sz w:val="20"/>
          <w:szCs w:val="20"/>
          <w:lang w:val="fr-FR"/>
        </w:rPr>
      </w:pPr>
      <w:r>
        <w:rPr>
          <w:rStyle w:val="Emphasis"/>
          <w:rFonts w:cs="Arial"/>
          <w:i w:val="false"/>
          <w:sz w:val="20"/>
          <w:szCs w:val="20"/>
          <w:lang w:val="fr-FR"/>
        </w:rPr>
        <w:t>L’organisation d’ateliers de bonnes pratiques se veut être une continuité à l’impulsion donnée par la formation en conduite de ligne. Tout comme la formation, les ateliers se veulent être un lieu d’échange permettant de fiabiliser une compétence clé sur le poste et ainsi permettre au conducteur de se sentir plus à l’aise dans leurs décisions aux quotidiens dans le domaine de la gestion du personnel sur ligne.</w:t>
      </w:r>
    </w:p>
    <w:p>
      <w:pPr>
        <w:pStyle w:val="Texte"/>
        <w:rPr>
          <w:rStyle w:val="Emphasis"/>
          <w:rFonts w:cs="Arial"/>
          <w:i w:val="false"/>
          <w:i w:val="false"/>
          <w:sz w:val="20"/>
          <w:szCs w:val="20"/>
          <w:lang w:val="fr-FR"/>
        </w:rPr>
      </w:pPr>
      <w:r>
        <w:rPr/>
      </w:r>
    </w:p>
    <w:p>
      <w:pPr>
        <w:pStyle w:val="Texte"/>
        <w:rPr/>
      </w:pPr>
      <w:r>
        <w:rPr>
          <w:rStyle w:val="Emphasis"/>
          <w:rFonts w:cs="Arial"/>
          <w:i w:val="false"/>
          <w:sz w:val="20"/>
          <w:szCs w:val="20"/>
          <w:lang w:val="fr-FR"/>
        </w:rPr>
        <w:t>Dans un premier temps, ces ateliers s’adresseront aux conducteurs de lignes afin de développer ou renforcer leurs compétences managériales. L’objectif est multiple :</w:t>
      </w:r>
    </w:p>
    <w:p>
      <w:pPr>
        <w:pStyle w:val="Texte"/>
        <w:rPr>
          <w:rStyle w:val="Emphasis"/>
          <w:rFonts w:cs="Arial"/>
          <w:i w:val="false"/>
          <w:i w:val="false"/>
          <w:sz w:val="20"/>
          <w:szCs w:val="20"/>
          <w:lang w:val="fr-FR"/>
        </w:rPr>
      </w:pPr>
      <w:r>
        <w:rPr/>
      </w:r>
    </w:p>
    <w:p>
      <w:pPr>
        <w:pStyle w:val="Texte"/>
        <w:numPr>
          <w:ilvl w:val="0"/>
          <w:numId w:val="6"/>
        </w:numPr>
        <w:rPr/>
      </w:pPr>
      <w:r>
        <w:rPr>
          <w:rStyle w:val="Emphasis"/>
          <w:rFonts w:cs="Arial"/>
          <w:sz w:val="20"/>
          <w:szCs w:val="20"/>
          <w:lang w:val="fr-FR"/>
        </w:rPr>
        <w:t>Donner des repères pratiques afin de mieux appréhender les difficultés de la gestion au quotidien</w:t>
      </w:r>
    </w:p>
    <w:p>
      <w:pPr>
        <w:pStyle w:val="Texte"/>
        <w:numPr>
          <w:ilvl w:val="0"/>
          <w:numId w:val="6"/>
        </w:numPr>
        <w:rPr/>
      </w:pPr>
      <w:r>
        <w:rPr>
          <w:rStyle w:val="Emphasis"/>
          <w:rFonts w:cs="Arial"/>
          <w:sz w:val="20"/>
          <w:szCs w:val="20"/>
          <w:lang w:val="fr-FR"/>
        </w:rPr>
        <w:t>Uniformiser les outils liés aux évaluations des opérateurs encadrés</w:t>
      </w:r>
    </w:p>
    <w:p>
      <w:pPr>
        <w:pStyle w:val="Texte"/>
        <w:numPr>
          <w:ilvl w:val="0"/>
          <w:numId w:val="6"/>
        </w:numPr>
        <w:rPr/>
      </w:pPr>
      <w:r>
        <w:rPr>
          <w:rStyle w:val="Emphasis"/>
          <w:rFonts w:cs="Arial"/>
          <w:sz w:val="20"/>
          <w:szCs w:val="20"/>
          <w:lang w:val="fr-FR"/>
        </w:rPr>
        <w:t>Appliquer de façon homogène les consignes, être relais des directives et consignes</w:t>
      </w:r>
    </w:p>
    <w:p>
      <w:pPr>
        <w:pStyle w:val="Texte"/>
        <w:rPr>
          <w:rStyle w:val="Emphasis"/>
          <w:rFonts w:cs="Arial"/>
          <w:b/>
          <w:b/>
          <w:i w:val="false"/>
          <w:i w:val="false"/>
          <w:sz w:val="20"/>
          <w:szCs w:val="20"/>
          <w:u w:val="single"/>
          <w:lang w:val="fr-FR"/>
        </w:rPr>
      </w:pPr>
      <w:r>
        <w:rPr/>
      </w:r>
    </w:p>
    <w:p>
      <w:pPr>
        <w:pStyle w:val="Paragraphedeliste"/>
        <w:rPr>
          <w:rStyle w:val="Emphasis"/>
          <w:rFonts w:ascii="Arial" w:hAnsi="Arial" w:cs="Arial"/>
          <w:b/>
          <w:b/>
          <w:sz w:val="20"/>
          <w:szCs w:val="20"/>
          <w:u w:val="single"/>
          <w:lang w:val="fr-FR"/>
        </w:rPr>
      </w:pPr>
      <w:r>
        <w:rPr/>
      </w:r>
    </w:p>
    <w:p>
      <w:pPr>
        <w:pStyle w:val="Texte"/>
        <w:rPr>
          <w:rStyle w:val="Emphasis"/>
          <w:rFonts w:ascii="Arial" w:hAnsi="Arial" w:cs="Arial"/>
          <w:sz w:val="20"/>
          <w:szCs w:val="20"/>
          <w:lang w:val="fr-FR"/>
        </w:rPr>
      </w:pPr>
      <w:r>
        <w:rPr/>
      </w:r>
    </w:p>
    <w:p>
      <w:pPr>
        <w:pStyle w:val="Texte"/>
        <w:rPr>
          <w:rStyle w:val="Emphasis"/>
          <w:rFonts w:cs="Arial"/>
          <w:sz w:val="20"/>
          <w:szCs w:val="20"/>
          <w:lang w:val="fr-FR"/>
        </w:rPr>
      </w:pPr>
      <w:r>
        <w:rPr/>
      </w:r>
    </w:p>
    <w:p>
      <w:pPr>
        <w:pStyle w:val="Texte"/>
        <w:rPr>
          <w:rStyle w:val="Emphasis"/>
          <w:rFonts w:cs="Arial"/>
          <w:sz w:val="20"/>
          <w:szCs w:val="20"/>
          <w:lang w:val="fr-FR"/>
        </w:rPr>
      </w:pPr>
      <w:r>
        <w:rPr/>
      </w:r>
    </w:p>
    <w:p>
      <w:pPr>
        <w:pStyle w:val="Texte"/>
        <w:rPr>
          <w:rStyle w:val="Emphasis"/>
          <w:rFonts w:cs="Arial"/>
          <w:sz w:val="20"/>
          <w:szCs w:val="20"/>
          <w:lang w:val="fr-FR"/>
        </w:rPr>
      </w:pPr>
      <w:r>
        <w:rPr/>
      </w:r>
    </w:p>
    <w:p>
      <w:pPr>
        <w:pStyle w:val="Texte"/>
        <w:rPr>
          <w:rStyle w:val="Emphasis"/>
          <w:rFonts w:cs="Arial"/>
          <w:b/>
          <w:b/>
          <w:i w:val="false"/>
          <w:i w:val="false"/>
          <w:sz w:val="20"/>
          <w:szCs w:val="20"/>
          <w:u w:val="single"/>
          <w:lang w:val="fr-FR"/>
        </w:rPr>
      </w:pPr>
      <w:r>
        <w:rPr>
          <w:rStyle w:val="Emphasis"/>
          <w:rFonts w:cs="Arial"/>
          <w:b/>
          <w:i w:val="false"/>
          <w:sz w:val="20"/>
          <w:szCs w:val="20"/>
          <w:u w:val="single"/>
        </w:rPr>
        <w:t xml:space="preserve">Article </w:t>
      </w:r>
      <w:r>
        <w:rPr>
          <w:rStyle w:val="Emphasis"/>
          <w:rFonts w:cs="Arial"/>
          <w:b/>
          <w:i w:val="false"/>
          <w:sz w:val="20"/>
          <w:szCs w:val="20"/>
          <w:u w:val="single"/>
          <w:lang w:val="fr-FR"/>
        </w:rPr>
        <w:t>3</w:t>
      </w:r>
      <w:r>
        <w:rPr>
          <w:rStyle w:val="Emphasis"/>
          <w:rFonts w:cs="Arial"/>
          <w:b/>
          <w:i w:val="false"/>
          <w:sz w:val="20"/>
          <w:szCs w:val="20"/>
          <w:u w:val="single"/>
        </w:rPr>
        <w:t>.</w:t>
      </w:r>
      <w:r>
        <w:rPr>
          <w:rStyle w:val="Emphasis"/>
          <w:rFonts w:cs="Arial"/>
          <w:b/>
          <w:i w:val="false"/>
          <w:sz w:val="20"/>
          <w:szCs w:val="20"/>
          <w:u w:val="single"/>
          <w:lang w:val="fr-FR"/>
        </w:rPr>
        <w:t>3</w:t>
      </w:r>
      <w:r>
        <w:rPr>
          <w:rStyle w:val="Emphasis"/>
          <w:rFonts w:cs="Arial"/>
          <w:b/>
          <w:i w:val="false"/>
          <w:sz w:val="20"/>
          <w:szCs w:val="20"/>
          <w:u w:val="single"/>
        </w:rPr>
        <w:t xml:space="preserve"> –</w:t>
      </w:r>
      <w:r>
        <w:rPr>
          <w:rStyle w:val="Emphasis"/>
          <w:rFonts w:cs="Arial"/>
          <w:b/>
          <w:i w:val="false"/>
          <w:sz w:val="20"/>
          <w:szCs w:val="20"/>
          <w:u w:val="single"/>
          <w:lang w:val="fr-FR"/>
        </w:rPr>
        <w:t xml:space="preserve">L’Entretien de Progrès et l’entretien Professionnel : valorisation de ces temps d’échanges </w:t>
      </w:r>
    </w:p>
    <w:p>
      <w:pPr>
        <w:pStyle w:val="Texte"/>
        <w:rPr>
          <w:rStyle w:val="Emphasis"/>
          <w:rFonts w:cs="Arial"/>
          <w:b/>
          <w:b/>
          <w:i w:val="false"/>
          <w:i w:val="false"/>
          <w:sz w:val="20"/>
          <w:szCs w:val="20"/>
          <w:u w:val="single"/>
          <w:lang w:val="fr-FR"/>
        </w:rPr>
      </w:pPr>
      <w:r>
        <w:rPr/>
      </w:r>
    </w:p>
    <w:p>
      <w:pPr>
        <w:pStyle w:val="Texte"/>
        <w:rPr>
          <w:rStyle w:val="Emphasis"/>
          <w:rFonts w:cs="Arial"/>
          <w:i w:val="false"/>
          <w:i w:val="false"/>
          <w:sz w:val="20"/>
          <w:szCs w:val="20"/>
          <w:lang w:val="fr-FR"/>
        </w:rPr>
      </w:pPr>
      <w:r>
        <w:rPr>
          <w:rStyle w:val="Emphasis"/>
          <w:rFonts w:cs="Arial"/>
          <w:i w:val="false"/>
          <w:sz w:val="20"/>
          <w:szCs w:val="20"/>
          <w:lang w:val="fr-FR"/>
        </w:rPr>
        <w:t>Les trames de l’Entretien de Progrès et de l’Entretien Professionnel seront revues et articulées de telle manière de faire de ces moments d’échanges entre salarié et responsable hiérarchique un point objectivé sur l’activité réalisée, les difficultés rencontrées, les moyens mis à disposition, les perspectives possibles.</w:t>
      </w:r>
    </w:p>
    <w:p>
      <w:pPr>
        <w:pStyle w:val="Texte"/>
        <w:rPr>
          <w:rStyle w:val="Emphasis"/>
          <w:rFonts w:cs="Arial"/>
          <w:i w:val="false"/>
          <w:i w:val="false"/>
          <w:sz w:val="20"/>
          <w:szCs w:val="20"/>
          <w:lang w:val="fr-FR"/>
        </w:rPr>
      </w:pPr>
      <w:r>
        <w:rPr/>
      </w:r>
    </w:p>
    <w:p>
      <w:pPr>
        <w:pStyle w:val="Texte"/>
        <w:rPr>
          <w:rStyle w:val="Emphasis"/>
          <w:rFonts w:cs="Arial"/>
          <w:i w:val="false"/>
          <w:i w:val="false"/>
          <w:sz w:val="20"/>
          <w:szCs w:val="20"/>
          <w:lang w:val="fr-FR"/>
        </w:rPr>
      </w:pPr>
      <w:r>
        <w:rPr>
          <w:rStyle w:val="Emphasis"/>
          <w:rFonts w:cs="Arial"/>
          <w:i w:val="false"/>
          <w:sz w:val="20"/>
          <w:szCs w:val="20"/>
          <w:lang w:val="fr-FR"/>
        </w:rPr>
        <w:t>L’objectif de ces échanges est de donner, au salarié, une vision claire et précise des missions liées à son poste de travail. Le salarié ayant une connaissance accrue de son périmètre et de ses responsabilités saura ainsi faire preuve de plus d’autonomie et être force de propositions. Le salarié ainsi impliqué deviendra acteur de la performance de l’entreprise.</w:t>
      </w:r>
    </w:p>
    <w:p>
      <w:pPr>
        <w:pStyle w:val="Texte"/>
        <w:rPr>
          <w:rStyle w:val="Emphasis"/>
          <w:rFonts w:cs="Arial"/>
          <w:i w:val="false"/>
          <w:i w:val="false"/>
          <w:sz w:val="20"/>
          <w:szCs w:val="20"/>
          <w:lang w:val="fr-FR"/>
        </w:rPr>
      </w:pPr>
      <w:r>
        <w:rPr/>
      </w:r>
    </w:p>
    <w:p>
      <w:pPr>
        <w:pStyle w:val="Texte"/>
        <w:rPr>
          <w:rStyle w:val="Emphasis"/>
          <w:rFonts w:cs="Arial"/>
          <w:i w:val="false"/>
          <w:i w:val="false"/>
          <w:sz w:val="20"/>
          <w:szCs w:val="20"/>
          <w:lang w:val="fr-FR"/>
        </w:rPr>
      </w:pPr>
      <w:r>
        <w:rPr>
          <w:rStyle w:val="Emphasis"/>
          <w:rFonts w:cs="Arial"/>
          <w:i w:val="false"/>
          <w:sz w:val="20"/>
          <w:szCs w:val="20"/>
          <w:lang w:val="fr-FR"/>
        </w:rPr>
        <w:t>Les responsables hiérarchiques seront formés sur le dernier trimestre 2018 à la passation de ces entretiens. Puis annuellement, les orientations générales seront déclinées à l’ensemble des responsables chargés de mener des entretiens afin de présenter les dispositifs ouverts aux salariés permettant de développer la qualité de vie au travail, l’employabilité de ceux-ci.</w:t>
      </w:r>
    </w:p>
    <w:p>
      <w:pPr>
        <w:pStyle w:val="Texte"/>
        <w:rPr>
          <w:rStyle w:val="Emphasis"/>
          <w:rFonts w:cs="Arial"/>
          <w:i w:val="false"/>
          <w:i w:val="false"/>
          <w:sz w:val="20"/>
          <w:szCs w:val="20"/>
          <w:lang w:val="fr-FR"/>
        </w:rPr>
      </w:pPr>
      <w:r>
        <w:rPr/>
      </w:r>
    </w:p>
    <w:p>
      <w:pPr>
        <w:pStyle w:val="Texte"/>
        <w:rPr>
          <w:rStyle w:val="Emphasis"/>
          <w:rFonts w:cs="Arial"/>
          <w:i w:val="false"/>
          <w:i w:val="false"/>
          <w:sz w:val="20"/>
          <w:szCs w:val="20"/>
          <w:lang w:val="fr-FR"/>
        </w:rPr>
      </w:pPr>
      <w:r>
        <w:rPr/>
      </w:r>
    </w:p>
    <w:p>
      <w:pPr>
        <w:pStyle w:val="Texte"/>
        <w:rPr>
          <w:rStyle w:val="Emphasis"/>
          <w:rFonts w:cs="Arial"/>
          <w:sz w:val="20"/>
          <w:szCs w:val="20"/>
          <w:lang w:val="fr-FR"/>
        </w:rPr>
      </w:pPr>
      <w:r>
        <w:rPr>
          <w:rStyle w:val="Emphasis"/>
          <w:rFonts w:cs="Arial"/>
          <w:b/>
          <w:i w:val="false"/>
          <w:sz w:val="20"/>
          <w:szCs w:val="20"/>
        </w:rPr>
        <w:t>TITRE IV-</w:t>
      </w:r>
      <w:r>
        <w:rPr>
          <w:rStyle w:val="Emphasis"/>
          <w:rFonts w:cs="Arial"/>
          <w:b/>
          <w:i w:val="false"/>
          <w:sz w:val="20"/>
          <w:szCs w:val="20"/>
          <w:lang w:val="fr-FR"/>
        </w:rPr>
        <w:t xml:space="preserve"> </w:t>
      </w:r>
      <w:r>
        <w:rPr>
          <w:rFonts w:cs="Arial"/>
          <w:b/>
          <w:iCs/>
          <w:sz w:val="20"/>
          <w:szCs w:val="20"/>
        </w:rPr>
        <w:t>EGALITE PROFESSIONNELLE ENTRE LES FEMMES ET LES HOMMES</w:t>
      </w:r>
    </w:p>
    <w:p>
      <w:pPr>
        <w:pStyle w:val="Texte"/>
        <w:rPr>
          <w:rStyle w:val="Emphasis"/>
          <w:rFonts w:cs="Arial"/>
          <w:i w:val="false"/>
          <w:i w:val="false"/>
          <w:sz w:val="20"/>
          <w:szCs w:val="20"/>
          <w:lang w:val="fr-FR"/>
        </w:rPr>
      </w:pPr>
      <w:r>
        <w:rPr/>
      </w:r>
    </w:p>
    <w:p>
      <w:pPr>
        <w:pStyle w:val="Texte"/>
        <w:rPr>
          <w:rStyle w:val="Emphasis"/>
          <w:rFonts w:cs="Arial"/>
          <w:i w:val="false"/>
          <w:i w:val="false"/>
          <w:sz w:val="20"/>
          <w:szCs w:val="20"/>
          <w:lang w:val="fr-FR"/>
        </w:rPr>
      </w:pPr>
      <w:r>
        <w:rPr/>
      </w:r>
    </w:p>
    <w:p>
      <w:pPr>
        <w:pStyle w:val="Texte"/>
        <w:rPr/>
      </w:pPr>
      <w:r>
        <w:rPr>
          <w:rStyle w:val="Emphasis"/>
          <w:rFonts w:cs="Arial"/>
          <w:b/>
          <w:sz w:val="20"/>
          <w:szCs w:val="20"/>
          <w:u w:val="single"/>
        </w:rPr>
        <w:t>Article 4.</w:t>
      </w:r>
      <w:r>
        <w:rPr>
          <w:rStyle w:val="Emphasis"/>
          <w:rFonts w:cs="Arial"/>
          <w:b/>
          <w:sz w:val="20"/>
          <w:szCs w:val="20"/>
          <w:u w:val="single"/>
          <w:lang w:val="fr-FR"/>
        </w:rPr>
        <w:t>4</w:t>
      </w:r>
      <w:r>
        <w:rPr>
          <w:rStyle w:val="Emphasis"/>
          <w:rFonts w:cs="Arial"/>
          <w:b/>
          <w:sz w:val="20"/>
          <w:szCs w:val="20"/>
          <w:u w:val="single"/>
        </w:rPr>
        <w:t xml:space="preserve"> –</w:t>
      </w:r>
      <w:r>
        <w:rPr>
          <w:rStyle w:val="Emphasis"/>
          <w:rFonts w:cs="Arial"/>
          <w:b/>
          <w:sz w:val="20"/>
          <w:szCs w:val="20"/>
          <w:u w:val="single"/>
          <w:lang w:val="fr-FR"/>
        </w:rPr>
        <w:t xml:space="preserve"> </w:t>
      </w:r>
      <w:r>
        <w:rPr>
          <w:rFonts w:cs="Arial"/>
          <w:b/>
          <w:iCs/>
          <w:sz w:val="20"/>
          <w:szCs w:val="20"/>
          <w:u w:val="single"/>
          <w:lang w:val="fr-FR"/>
        </w:rPr>
        <w:t xml:space="preserve"> </w:t>
      </w:r>
      <w:r>
        <w:rPr>
          <w:rFonts w:cs="Arial"/>
          <w:b/>
          <w:iCs/>
          <w:sz w:val="20"/>
          <w:szCs w:val="20"/>
          <w:u w:val="single"/>
        </w:rPr>
        <w:t>Egalité salariale entre les femmes et les hommes</w:t>
      </w:r>
    </w:p>
    <w:p>
      <w:pPr>
        <w:pStyle w:val="Texte"/>
        <w:rPr>
          <w:rFonts w:cs="Arial"/>
          <w:b/>
          <w:b/>
          <w:i/>
          <w:i/>
          <w:iCs/>
          <w:color w:val="00B050"/>
          <w:sz w:val="20"/>
          <w:szCs w:val="20"/>
          <w:u w:val="single"/>
        </w:rPr>
      </w:pPr>
      <w:r>
        <w:rPr>
          <w:rFonts w:cs="Arial"/>
          <w:b/>
          <w:i/>
          <w:iCs/>
          <w:color w:val="00B050"/>
          <w:sz w:val="20"/>
          <w:szCs w:val="20"/>
          <w:u w:val="single"/>
        </w:rPr>
      </w:r>
    </w:p>
    <w:p>
      <w:pPr>
        <w:pStyle w:val="Texte"/>
        <w:rPr>
          <w:rFonts w:cs="Arial"/>
          <w:iCs/>
          <w:sz w:val="20"/>
          <w:szCs w:val="20"/>
        </w:rPr>
      </w:pPr>
      <w:r>
        <w:rPr>
          <w:rFonts w:cs="Arial"/>
          <w:iCs/>
          <w:sz w:val="20"/>
          <w:szCs w:val="20"/>
        </w:rPr>
        <w:t xml:space="preserve">La Direction a présenté les effectifs de l’entreprise : </w:t>
      </w:r>
    </w:p>
    <w:p>
      <w:pPr>
        <w:pStyle w:val="Texte"/>
        <w:rPr>
          <w:rFonts w:cs="Arial"/>
          <w:iCs/>
          <w:sz w:val="20"/>
          <w:szCs w:val="20"/>
        </w:rPr>
      </w:pPr>
      <w:r>
        <w:rPr>
          <w:rFonts w:cs="Arial"/>
          <w:iCs/>
          <w:sz w:val="20"/>
          <w:szCs w:val="20"/>
        </w:rPr>
      </w:r>
    </w:p>
    <w:p>
      <w:pPr>
        <w:pStyle w:val="Texte"/>
        <w:rPr/>
      </w:pPr>
      <w:r>
        <w:rPr>
          <w:rFonts w:cs="Arial"/>
          <w:iCs/>
          <w:sz w:val="20"/>
          <w:szCs w:val="20"/>
        </w:rPr>
        <w:t>Au 31/</w:t>
      </w:r>
      <w:r>
        <w:rPr>
          <w:rFonts w:cs="Arial"/>
          <w:iCs/>
          <w:sz w:val="20"/>
          <w:szCs w:val="20"/>
          <w:lang w:val="fr-FR"/>
        </w:rPr>
        <w:t>03</w:t>
      </w:r>
      <w:r>
        <w:rPr>
          <w:rFonts w:cs="Arial"/>
          <w:iCs/>
          <w:sz w:val="20"/>
          <w:szCs w:val="20"/>
        </w:rPr>
        <w:t>/201</w:t>
      </w:r>
      <w:r>
        <w:rPr>
          <w:rFonts w:cs="Arial"/>
          <w:iCs/>
          <w:sz w:val="20"/>
          <w:szCs w:val="20"/>
          <w:lang w:val="fr-FR"/>
        </w:rPr>
        <w:t>8</w:t>
      </w:r>
      <w:r>
        <w:rPr>
          <w:rFonts w:cs="Arial"/>
          <w:iCs/>
          <w:sz w:val="20"/>
          <w:szCs w:val="20"/>
        </w:rPr>
        <w:t xml:space="preserve"> : </w:t>
      </w:r>
      <w:r>
        <w:rPr>
          <w:rFonts w:cs="Arial"/>
          <w:iCs/>
          <w:sz w:val="20"/>
          <w:szCs w:val="20"/>
          <w:lang w:val="fr-FR"/>
        </w:rPr>
        <w:t>322</w:t>
      </w:r>
      <w:r>
        <w:rPr>
          <w:rFonts w:cs="Arial"/>
          <w:iCs/>
          <w:sz w:val="20"/>
          <w:szCs w:val="20"/>
        </w:rPr>
        <w:t xml:space="preserve"> salariés dont </w:t>
      </w:r>
      <w:r>
        <w:rPr>
          <w:rFonts w:cs="Arial"/>
          <w:iCs/>
          <w:sz w:val="20"/>
          <w:szCs w:val="20"/>
          <w:lang w:val="fr-FR"/>
        </w:rPr>
        <w:t>171</w:t>
      </w:r>
      <w:r>
        <w:rPr>
          <w:rFonts w:cs="Arial"/>
          <w:iCs/>
          <w:sz w:val="20"/>
          <w:szCs w:val="20"/>
        </w:rPr>
        <w:t xml:space="preserve"> femmes et </w:t>
      </w:r>
      <w:r>
        <w:rPr>
          <w:rFonts w:cs="Arial"/>
          <w:iCs/>
          <w:sz w:val="20"/>
          <w:szCs w:val="20"/>
          <w:lang w:val="fr-FR"/>
        </w:rPr>
        <w:t xml:space="preserve">151 </w:t>
      </w:r>
      <w:r>
        <w:rPr>
          <w:rFonts w:cs="Arial"/>
          <w:iCs/>
          <w:sz w:val="20"/>
          <w:szCs w:val="20"/>
        </w:rPr>
        <w:t xml:space="preserve">hommes. La </w:t>
      </w:r>
      <w:r>
        <w:rPr>
          <w:rFonts w:cs="Arial"/>
          <w:iCs/>
          <w:sz w:val="20"/>
          <w:szCs w:val="20"/>
          <w:lang w:val="fr-FR"/>
        </w:rPr>
        <w:t>société</w:t>
      </w:r>
      <w:r>
        <w:rPr>
          <w:rFonts w:cs="Arial"/>
          <w:iCs/>
          <w:sz w:val="20"/>
          <w:szCs w:val="20"/>
        </w:rPr>
        <w:t xml:space="preserve"> appliquant la grille de rémunération de la branche, et indépendamment du sexe, les parties constatent qu’il n’y a pas d’écart de rémunération entre les femmes et les hommes occupant le même poste. Les femmes sont présentes dans toutes les catégories professionnelles de l’entreprise. Les parties conviennent expressément que la négociation relative à la suppression des écarts en la matière et visant à lutter contre les discriminations est, dès lors, sans objet.</w:t>
      </w:r>
    </w:p>
    <w:p>
      <w:pPr>
        <w:pStyle w:val="Texte"/>
        <w:rPr>
          <w:rStyle w:val="Emphasis"/>
          <w:rFonts w:cs="Arial"/>
          <w:i w:val="false"/>
          <w:i w:val="false"/>
          <w:sz w:val="20"/>
          <w:szCs w:val="20"/>
        </w:rPr>
      </w:pPr>
      <w:r>
        <w:rPr>
          <w:rFonts w:cs="Arial"/>
          <w:iCs/>
          <w:sz w:val="20"/>
          <w:szCs w:val="20"/>
        </w:rPr>
      </w:r>
    </w:p>
    <w:p>
      <w:pPr>
        <w:pStyle w:val="Texte"/>
        <w:rPr>
          <w:rStyle w:val="Emphasis"/>
          <w:rFonts w:cs="Arial"/>
          <w:i w:val="false"/>
          <w:i w:val="false"/>
          <w:sz w:val="20"/>
          <w:szCs w:val="20"/>
          <w:lang w:val="fr-FR"/>
        </w:rPr>
      </w:pPr>
      <w:r>
        <w:rPr/>
      </w:r>
    </w:p>
    <w:p>
      <w:pPr>
        <w:pStyle w:val="Texte"/>
        <w:rPr>
          <w:rStyle w:val="Emphasis"/>
          <w:rFonts w:cs="Arial"/>
          <w:b/>
          <w:b/>
          <w:i w:val="false"/>
          <w:i w:val="false"/>
          <w:sz w:val="20"/>
          <w:szCs w:val="20"/>
          <w:lang w:val="fr-FR"/>
        </w:rPr>
      </w:pPr>
      <w:r>
        <w:rPr>
          <w:rStyle w:val="Emphasis"/>
          <w:rFonts w:cs="Arial"/>
          <w:b/>
          <w:i w:val="false"/>
          <w:sz w:val="20"/>
          <w:szCs w:val="20"/>
        </w:rPr>
        <w:t xml:space="preserve">TITRE IV – </w:t>
      </w:r>
      <w:r>
        <w:rPr>
          <w:rStyle w:val="Emphasis"/>
          <w:rFonts w:cs="Arial"/>
          <w:b/>
          <w:i w:val="false"/>
          <w:sz w:val="20"/>
          <w:szCs w:val="20"/>
          <w:lang w:val="fr-FR"/>
        </w:rPr>
        <w:t>DISPOSITIONS FINALES</w:t>
      </w:r>
    </w:p>
    <w:p>
      <w:pPr>
        <w:pStyle w:val="Texte"/>
        <w:rPr>
          <w:rStyle w:val="Emphasis"/>
          <w:rFonts w:cs="Arial"/>
          <w:b/>
          <w:b/>
          <w:i w:val="false"/>
          <w:i w:val="false"/>
          <w:sz w:val="20"/>
          <w:szCs w:val="20"/>
          <w:lang w:val="fr-FR"/>
        </w:rPr>
      </w:pPr>
      <w:r>
        <w:rPr/>
      </w:r>
    </w:p>
    <w:p>
      <w:pPr>
        <w:pStyle w:val="Texte"/>
        <w:rPr>
          <w:rStyle w:val="Emphasis"/>
          <w:rFonts w:cs="Arial"/>
          <w:b/>
          <w:b/>
          <w:i w:val="false"/>
          <w:i w:val="false"/>
          <w:sz w:val="20"/>
          <w:szCs w:val="20"/>
        </w:rPr>
      </w:pPr>
      <w:r>
        <w:rPr/>
      </w:r>
    </w:p>
    <w:p>
      <w:pPr>
        <w:pStyle w:val="Texte"/>
        <w:rPr>
          <w:rStyle w:val="Emphasis"/>
          <w:rFonts w:cs="Arial"/>
          <w:b/>
          <w:b/>
          <w:i w:val="false"/>
          <w:i w:val="false"/>
          <w:sz w:val="20"/>
          <w:szCs w:val="20"/>
          <w:u w:val="single"/>
        </w:rPr>
      </w:pPr>
      <w:r>
        <w:rPr>
          <w:rStyle w:val="Emphasis"/>
          <w:rFonts w:cs="Arial"/>
          <w:b/>
          <w:i w:val="false"/>
          <w:sz w:val="20"/>
          <w:szCs w:val="20"/>
          <w:u w:val="single"/>
        </w:rPr>
        <w:t>Article 5 – Durée – Entrée en vigueur – dénonciation et révision</w:t>
      </w:r>
    </w:p>
    <w:p>
      <w:pPr>
        <w:pStyle w:val="Normal"/>
        <w:rPr>
          <w:rStyle w:val="Emphasis"/>
          <w:rFonts w:ascii="Arial" w:hAnsi="Arial" w:cs="Arial"/>
          <w:b/>
          <w:b/>
          <w:i w:val="false"/>
          <w:i w:val="false"/>
          <w:sz w:val="20"/>
          <w:szCs w:val="20"/>
          <w:u w:val="single"/>
        </w:rPr>
      </w:pPr>
      <w:r>
        <w:rPr/>
      </w:r>
    </w:p>
    <w:p>
      <w:pPr>
        <w:pStyle w:val="Texte"/>
        <w:rPr>
          <w:rStyle w:val="Emphasis"/>
          <w:rFonts w:cs="Arial"/>
          <w:i w:val="false"/>
          <w:i w:val="false"/>
          <w:sz w:val="20"/>
          <w:szCs w:val="20"/>
        </w:rPr>
      </w:pPr>
      <w:r>
        <w:rPr>
          <w:rStyle w:val="Emphasis"/>
          <w:rFonts w:cs="Arial"/>
          <w:i w:val="false"/>
          <w:sz w:val="20"/>
          <w:szCs w:val="20"/>
        </w:rPr>
        <w:t xml:space="preserve">Le présent accord est conclu pour une durée déterminée de douze mois, à compter du </w:t>
      </w:r>
      <w:r>
        <w:rPr>
          <w:rStyle w:val="Emphasis"/>
          <w:rFonts w:cs="Arial"/>
          <w:i w:val="false"/>
          <w:sz w:val="20"/>
          <w:szCs w:val="20"/>
          <w:lang w:val="fr-FR"/>
        </w:rPr>
        <w:t xml:space="preserve">27 avril </w:t>
      </w:r>
      <w:r>
        <w:rPr>
          <w:rStyle w:val="Emphasis"/>
          <w:rFonts w:cs="Arial"/>
          <w:i w:val="false"/>
          <w:sz w:val="20"/>
          <w:szCs w:val="20"/>
        </w:rPr>
        <w:t>201</w:t>
      </w:r>
      <w:r>
        <w:rPr>
          <w:rStyle w:val="Emphasis"/>
          <w:rFonts w:cs="Arial"/>
          <w:i w:val="false"/>
          <w:sz w:val="20"/>
          <w:szCs w:val="20"/>
          <w:lang w:val="fr-FR"/>
        </w:rPr>
        <w:t>8</w:t>
      </w:r>
      <w:r>
        <w:rPr>
          <w:rStyle w:val="Emphasis"/>
          <w:rFonts w:cs="Arial"/>
          <w:i w:val="false"/>
          <w:sz w:val="20"/>
          <w:szCs w:val="20"/>
        </w:rPr>
        <w:t>.</w:t>
      </w:r>
    </w:p>
    <w:p>
      <w:pPr>
        <w:pStyle w:val="Texte"/>
        <w:rPr>
          <w:rStyle w:val="Emphasis"/>
          <w:rFonts w:cs="Arial"/>
          <w:i w:val="false"/>
          <w:i w:val="false"/>
          <w:sz w:val="20"/>
          <w:szCs w:val="20"/>
        </w:rPr>
      </w:pPr>
      <w:r>
        <w:rPr/>
      </w:r>
    </w:p>
    <w:p>
      <w:pPr>
        <w:pStyle w:val="Texte"/>
        <w:rPr>
          <w:rStyle w:val="Emphasis"/>
          <w:rFonts w:cs="Arial"/>
          <w:i w:val="false"/>
          <w:i w:val="false"/>
          <w:sz w:val="20"/>
          <w:szCs w:val="20"/>
        </w:rPr>
      </w:pPr>
      <w:r>
        <w:rPr>
          <w:rStyle w:val="Emphasis"/>
          <w:rFonts w:cs="Arial"/>
          <w:i w:val="false"/>
          <w:sz w:val="20"/>
          <w:szCs w:val="20"/>
        </w:rPr>
        <w:t xml:space="preserve">Il prendra donc fin automatiquement, le </w:t>
      </w:r>
      <w:r>
        <w:rPr>
          <w:rStyle w:val="Emphasis"/>
          <w:rFonts w:cs="Arial"/>
          <w:i w:val="false"/>
          <w:sz w:val="20"/>
          <w:szCs w:val="20"/>
          <w:lang w:val="fr-FR"/>
        </w:rPr>
        <w:t xml:space="preserve">27 avril </w:t>
      </w:r>
      <w:r>
        <w:rPr>
          <w:rStyle w:val="Emphasis"/>
          <w:rFonts w:cs="Arial"/>
          <w:i w:val="false"/>
          <w:sz w:val="20"/>
          <w:szCs w:val="20"/>
        </w:rPr>
        <w:t>201</w:t>
      </w:r>
      <w:r>
        <w:rPr>
          <w:rStyle w:val="Emphasis"/>
          <w:rFonts w:cs="Arial"/>
          <w:i w:val="false"/>
          <w:sz w:val="20"/>
          <w:szCs w:val="20"/>
          <w:lang w:val="fr-FR"/>
        </w:rPr>
        <w:t xml:space="preserve">9 </w:t>
      </w:r>
      <w:r>
        <w:rPr>
          <w:rStyle w:val="Emphasis"/>
          <w:rFonts w:cs="Arial"/>
          <w:i w:val="false"/>
          <w:sz w:val="20"/>
          <w:szCs w:val="20"/>
        </w:rPr>
        <w:t>sans se transformer en accord à durée indéterminée, en raison de l'obligation de négocier un nouvel accord et du rattachement des avantages ci-après aux objectifs économiques de la période pendant laquelle il produira effet.</w:t>
      </w:r>
      <w:r>
        <w:br w:type="page"/>
      </w:r>
    </w:p>
    <w:p>
      <w:pPr>
        <w:pStyle w:val="Normal"/>
        <w:spacing w:lineRule="auto" w:line="240"/>
        <w:rPr>
          <w:rStyle w:val="Emphasis"/>
          <w:rFonts w:ascii="Arial" w:hAnsi="Arial" w:cs="Arial"/>
          <w:i w:val="false"/>
          <w:i w:val="false"/>
          <w:sz w:val="20"/>
          <w:szCs w:val="20"/>
        </w:rPr>
      </w:pPr>
      <w:r>
        <w:rPr/>
      </w:r>
    </w:p>
    <w:p>
      <w:pPr>
        <w:pStyle w:val="Normal"/>
        <w:spacing w:lineRule="auto" w:line="240"/>
        <w:rPr>
          <w:rStyle w:val="Emphasis"/>
          <w:rFonts w:ascii="Arial" w:hAnsi="Arial" w:cs="Arial"/>
          <w:i w:val="false"/>
          <w:i w:val="false"/>
          <w:sz w:val="20"/>
        </w:rPr>
      </w:pPr>
      <w:r>
        <w:rPr/>
      </w:r>
    </w:p>
    <w:p>
      <w:pPr>
        <w:pStyle w:val="Normal"/>
        <w:spacing w:lineRule="auto" w:line="240"/>
        <w:rPr>
          <w:rStyle w:val="Emphasis"/>
          <w:rFonts w:ascii="Arial" w:hAnsi="Arial" w:cs="Arial"/>
          <w:i w:val="false"/>
          <w:i w:val="false"/>
          <w:sz w:val="20"/>
        </w:rPr>
      </w:pPr>
      <w:r>
        <w:rPr/>
      </w:r>
    </w:p>
    <w:p>
      <w:pPr>
        <w:pStyle w:val="Normal"/>
        <w:spacing w:lineRule="auto" w:line="240"/>
        <w:rPr>
          <w:rStyle w:val="Emphasis"/>
          <w:rFonts w:ascii="Arial" w:hAnsi="Arial" w:cs="Arial"/>
          <w:i w:val="false"/>
          <w:i w:val="false"/>
          <w:sz w:val="20"/>
        </w:rPr>
      </w:pPr>
      <w:r>
        <w:rPr/>
      </w:r>
    </w:p>
    <w:p>
      <w:pPr>
        <w:pStyle w:val="Normal"/>
        <w:spacing w:lineRule="auto" w:line="240"/>
        <w:rPr>
          <w:rStyle w:val="Emphasis"/>
          <w:rFonts w:ascii="Arial" w:hAnsi="Arial" w:cs="Arial"/>
          <w:i w:val="false"/>
          <w:i w:val="false"/>
          <w:sz w:val="20"/>
        </w:rPr>
      </w:pPr>
      <w:r>
        <w:rPr/>
      </w:r>
    </w:p>
    <w:p>
      <w:pPr>
        <w:pStyle w:val="Texte"/>
        <w:rPr/>
      </w:pPr>
      <w:r>
        <w:rPr>
          <w:rStyle w:val="Emphasis"/>
          <w:rFonts w:cs="Arial"/>
          <w:b/>
          <w:i w:val="false"/>
          <w:sz w:val="20"/>
          <w:szCs w:val="20"/>
          <w:u w:val="single"/>
        </w:rPr>
        <w:t>Article 6 – Formalités de dépôt et de publicité</w:t>
      </w:r>
    </w:p>
    <w:p>
      <w:pPr>
        <w:pStyle w:val="Texte"/>
        <w:rPr>
          <w:rStyle w:val="Emphasis"/>
          <w:rFonts w:cs="Arial"/>
          <w:b/>
          <w:b/>
          <w:i w:val="false"/>
          <w:i w:val="false"/>
          <w:sz w:val="20"/>
          <w:szCs w:val="20"/>
          <w:u w:val="single"/>
        </w:rPr>
      </w:pPr>
      <w:r>
        <w:rPr/>
      </w:r>
    </w:p>
    <w:p>
      <w:pPr>
        <w:pStyle w:val="Texte"/>
        <w:rPr/>
      </w:pPr>
      <w:r>
        <w:rPr>
          <w:rStyle w:val="Emphasis"/>
          <w:rFonts w:cs="Arial"/>
          <w:i w:val="false"/>
          <w:sz w:val="20"/>
          <w:szCs w:val="20"/>
        </w:rPr>
        <w:t>Le présent accord fera l'objet des formalités de publicité suivantes, à la diligence de la direction :</w:t>
      </w:r>
    </w:p>
    <w:p>
      <w:pPr>
        <w:pStyle w:val="Texte"/>
        <w:rPr>
          <w:rStyle w:val="Emphasis"/>
          <w:rFonts w:cs="Arial"/>
          <w:i w:val="false"/>
          <w:i w:val="false"/>
          <w:sz w:val="20"/>
          <w:szCs w:val="20"/>
        </w:rPr>
      </w:pPr>
      <w:r>
        <w:rPr/>
      </w:r>
    </w:p>
    <w:p>
      <w:pPr>
        <w:pStyle w:val="Texte"/>
        <w:numPr>
          <w:ilvl w:val="0"/>
          <w:numId w:val="7"/>
        </w:numPr>
        <w:rPr/>
      </w:pPr>
      <w:r>
        <w:rPr>
          <w:rStyle w:val="Emphasis"/>
          <w:rFonts w:cs="Arial"/>
          <w:i w:val="false"/>
          <w:sz w:val="20"/>
          <w:szCs w:val="20"/>
        </w:rPr>
        <w:t>un exemplaire dûment signé de toutes les parties en sera remis, à l’issue de la séance de signature, en main propre contre décharge à chaque signataire,</w:t>
      </w:r>
    </w:p>
    <w:p>
      <w:pPr>
        <w:pStyle w:val="Texte"/>
        <w:rPr>
          <w:rStyle w:val="Emphasis"/>
          <w:rFonts w:cs="Arial"/>
          <w:i w:val="false"/>
          <w:i w:val="false"/>
          <w:sz w:val="20"/>
          <w:szCs w:val="20"/>
        </w:rPr>
      </w:pPr>
      <w:r>
        <w:rPr/>
      </w:r>
    </w:p>
    <w:p>
      <w:pPr>
        <w:pStyle w:val="Texte"/>
        <w:numPr>
          <w:ilvl w:val="0"/>
          <w:numId w:val="7"/>
        </w:numPr>
        <w:rPr>
          <w:rStyle w:val="Emphasis"/>
          <w:rFonts w:cs="Arial"/>
          <w:i w:val="false"/>
          <w:i w:val="false"/>
          <w:sz w:val="20"/>
          <w:szCs w:val="20"/>
        </w:rPr>
      </w:pPr>
      <w:r>
        <w:rPr>
          <w:rFonts w:cs="Arial"/>
          <w:sz w:val="20"/>
          <w:szCs w:val="20"/>
        </w:rPr>
        <w:t>deux exemplaires, dont une version sur support papier signée des parties et une version sur support électronique, seront déposés auprès de l’Unité Territoriale de Bourg en Bresse</w:t>
      </w:r>
      <w:r>
        <w:rPr>
          <w:rStyle w:val="Emphasis"/>
          <w:rFonts w:cs="Arial"/>
          <w:i w:val="false"/>
          <w:sz w:val="20"/>
          <w:szCs w:val="20"/>
        </w:rPr>
        <w:t>,</w:t>
      </w:r>
    </w:p>
    <w:p>
      <w:pPr>
        <w:pStyle w:val="Texte"/>
        <w:rPr>
          <w:rStyle w:val="Emphasis"/>
          <w:rFonts w:cs="Arial"/>
          <w:i w:val="false"/>
          <w:i w:val="false"/>
          <w:sz w:val="20"/>
          <w:szCs w:val="20"/>
        </w:rPr>
      </w:pPr>
      <w:r>
        <w:rPr/>
      </w:r>
    </w:p>
    <w:p>
      <w:pPr>
        <w:pStyle w:val="Texte"/>
        <w:numPr>
          <w:ilvl w:val="0"/>
          <w:numId w:val="7"/>
        </w:numPr>
        <w:rPr/>
      </w:pPr>
      <w:r>
        <w:rPr>
          <w:rStyle w:val="Emphasis"/>
          <w:rFonts w:cs="Arial"/>
          <w:i w:val="false"/>
          <w:sz w:val="20"/>
          <w:szCs w:val="20"/>
        </w:rPr>
        <w:t xml:space="preserve">un exemplaire sera déposé </w:t>
      </w:r>
      <w:r>
        <w:rPr>
          <w:rFonts w:cs="Arial"/>
          <w:sz w:val="20"/>
          <w:szCs w:val="20"/>
        </w:rPr>
        <w:t>au Greffe du Conseil des Prud'hommes de Bourg en Bresse</w:t>
      </w:r>
      <w:r>
        <w:rPr>
          <w:rStyle w:val="Emphasis"/>
          <w:rFonts w:cs="Arial"/>
          <w:i w:val="false"/>
          <w:sz w:val="20"/>
          <w:szCs w:val="20"/>
        </w:rPr>
        <w:t>,</w:t>
      </w:r>
    </w:p>
    <w:p>
      <w:pPr>
        <w:pStyle w:val="Paragraphedeliste"/>
        <w:ind w:left="0" w:hanging="0"/>
        <w:rPr>
          <w:rStyle w:val="Emphasis"/>
          <w:rFonts w:ascii="Arial" w:hAnsi="Arial" w:cs="Arial"/>
          <w:i w:val="false"/>
          <w:i w:val="false"/>
          <w:sz w:val="20"/>
          <w:szCs w:val="20"/>
        </w:rPr>
      </w:pPr>
      <w:r>
        <w:rPr/>
      </w:r>
    </w:p>
    <w:p>
      <w:pPr>
        <w:pStyle w:val="Texte"/>
        <w:numPr>
          <w:ilvl w:val="0"/>
          <w:numId w:val="7"/>
        </w:numPr>
        <w:rPr/>
      </w:pPr>
      <w:r>
        <w:rPr>
          <w:rStyle w:val="Emphasis"/>
          <w:rFonts w:cs="Arial"/>
          <w:i w:val="false"/>
          <w:sz w:val="20"/>
          <w:szCs w:val="20"/>
        </w:rPr>
        <w:t>enfin, mention de cet accord figurera sur le tableau de la direction.</w:t>
      </w:r>
    </w:p>
    <w:p>
      <w:pPr>
        <w:pStyle w:val="Texte"/>
        <w:rPr>
          <w:rStyle w:val="Emphasis"/>
          <w:rFonts w:eastAsia="Times New Roman" w:cs="Arial"/>
          <w:i w:val="false"/>
          <w:i w:val="false"/>
          <w:sz w:val="20"/>
          <w:szCs w:val="20"/>
        </w:rPr>
      </w:pPr>
      <w:r>
        <w:rPr/>
      </w:r>
    </w:p>
    <w:p>
      <w:pPr>
        <w:pStyle w:val="Texte"/>
        <w:rPr>
          <w:rStyle w:val="Emphasis"/>
          <w:rFonts w:eastAsia="Times New Roman" w:cs="Arial"/>
          <w:i w:val="false"/>
          <w:i w:val="false"/>
          <w:sz w:val="20"/>
          <w:szCs w:val="20"/>
        </w:rPr>
      </w:pPr>
      <w:r>
        <w:rPr/>
      </w:r>
    </w:p>
    <w:p>
      <w:pPr>
        <w:pStyle w:val="Texte"/>
        <w:rPr>
          <w:rStyle w:val="Emphasis"/>
          <w:rFonts w:cs="Arial"/>
          <w:i w:val="false"/>
          <w:i w:val="false"/>
          <w:sz w:val="20"/>
          <w:szCs w:val="20"/>
        </w:rPr>
      </w:pPr>
      <w:r>
        <w:rPr/>
      </w:r>
    </w:p>
    <w:p>
      <w:pPr>
        <w:pStyle w:val="Texte"/>
        <w:rPr/>
      </w:pPr>
      <w:r>
        <w:rPr>
          <w:rStyle w:val="Emphasis"/>
          <w:rFonts w:cs="Arial"/>
          <w:i w:val="false"/>
          <w:sz w:val="20"/>
          <w:szCs w:val="20"/>
        </w:rPr>
        <w:t xml:space="preserve">Fait à Feillens le </w:t>
      </w:r>
      <w:r>
        <w:rPr>
          <w:rStyle w:val="Emphasis"/>
          <w:rFonts w:cs="Arial"/>
          <w:i w:val="false"/>
          <w:sz w:val="20"/>
          <w:szCs w:val="20"/>
          <w:lang w:val="fr-FR"/>
        </w:rPr>
        <w:t xml:space="preserve">27 avril </w:t>
      </w:r>
      <w:r>
        <w:rPr>
          <w:rStyle w:val="Emphasis"/>
          <w:rFonts w:cs="Arial"/>
          <w:i w:val="false"/>
          <w:sz w:val="20"/>
          <w:szCs w:val="20"/>
        </w:rPr>
        <w:t>201</w:t>
      </w:r>
      <w:r>
        <w:rPr>
          <w:rStyle w:val="Emphasis"/>
          <w:rFonts w:cs="Arial"/>
          <w:i w:val="false"/>
          <w:sz w:val="20"/>
          <w:szCs w:val="20"/>
          <w:lang w:val="fr-FR"/>
        </w:rPr>
        <w:t>8</w:t>
      </w:r>
      <w:r>
        <w:rPr>
          <w:rStyle w:val="Emphasis"/>
          <w:rFonts w:cs="Arial"/>
          <w:i w:val="false"/>
          <w:sz w:val="20"/>
          <w:szCs w:val="20"/>
        </w:rPr>
        <w:t>, en 5 exemplaires.</w:t>
      </w:r>
    </w:p>
    <w:p>
      <w:pPr>
        <w:pStyle w:val="Texte"/>
        <w:rPr>
          <w:rStyle w:val="Emphasis"/>
          <w:rFonts w:cs="Arial"/>
          <w:i w:val="false"/>
          <w:i w:val="false"/>
          <w:sz w:val="20"/>
          <w:szCs w:val="20"/>
        </w:rPr>
      </w:pPr>
      <w:r>
        <w:rPr/>
      </w:r>
    </w:p>
    <w:p>
      <w:pPr>
        <w:pStyle w:val="Normal"/>
        <w:tabs>
          <w:tab w:val="left" w:pos="5400" w:leader="none"/>
          <w:tab w:val="left" w:pos="6096" w:leader="none"/>
        </w:tabs>
        <w:spacing w:lineRule="auto" w:line="240"/>
        <w:rPr/>
      </w:pPr>
      <w:r>
        <w:rPr>
          <w:rFonts w:cs="Arial" w:ascii="Arial" w:hAnsi="Arial"/>
          <w:b/>
          <w:sz w:val="20"/>
        </w:rPr>
        <w:t xml:space="preserve">Pour l'Organisation Syndicale </w:t>
      </w:r>
      <w:r>
        <w:rPr>
          <w:rStyle w:val="Emphasis"/>
          <w:rFonts w:cs="Arial" w:ascii="Arial" w:hAnsi="Arial"/>
          <w:b/>
          <w:i w:val="false"/>
          <w:sz w:val="20"/>
        </w:rPr>
        <w:t>CFDT</w:t>
      </w:r>
      <w:r>
        <w:rPr>
          <w:rFonts w:cs="Arial" w:ascii="Arial" w:hAnsi="Arial"/>
          <w:b/>
          <w:sz w:val="20"/>
        </w:rPr>
        <w:tab/>
        <w:t>Pour la Société,</w:t>
      </w:r>
    </w:p>
    <w:p>
      <w:pPr>
        <w:pStyle w:val="Normal"/>
        <w:tabs>
          <w:tab w:val="left" w:pos="5387" w:leader="none"/>
          <w:tab w:val="left" w:pos="6096" w:leader="none"/>
          <w:tab w:val="left" w:pos="6521" w:leader="none"/>
        </w:tabs>
        <w:spacing w:lineRule="auto" w:line="240"/>
        <w:rPr>
          <w:rFonts w:ascii="Arial" w:hAnsi="Arial" w:cs="Arial"/>
          <w:sz w:val="20"/>
        </w:rPr>
      </w:pPr>
      <w:r>
        <w:rPr>
          <w:rFonts w:cs="Arial" w:ascii="Arial" w:hAnsi="Arial"/>
          <w:sz w:val="20"/>
        </w:rPr>
        <w:tab/>
      </w:r>
    </w:p>
    <w:p>
      <w:pPr>
        <w:pStyle w:val="Normal"/>
        <w:tabs>
          <w:tab w:val="left" w:pos="5387" w:leader="none"/>
          <w:tab w:val="left" w:pos="6096" w:leader="none"/>
          <w:tab w:val="left" w:pos="6521" w:leader="none"/>
        </w:tabs>
        <w:spacing w:lineRule="auto" w:line="240"/>
        <w:rPr>
          <w:rFonts w:ascii="Arial" w:hAnsi="Arial" w:cs="Arial"/>
          <w:sz w:val="20"/>
        </w:rPr>
      </w:pPr>
      <w:r>
        <w:rPr>
          <w:rFonts w:cs="Arial" w:ascii="Arial" w:hAnsi="Arial"/>
          <w:sz w:val="20"/>
        </w:rPr>
      </w:r>
    </w:p>
    <w:p>
      <w:pPr>
        <w:pStyle w:val="Normal"/>
        <w:spacing w:lineRule="auto" w:line="240"/>
        <w:jc w:val="left"/>
        <w:rPr>
          <w:rFonts w:ascii="Arial" w:hAnsi="Arial" w:eastAsia="Calibri" w:cs="Arial"/>
          <w:b/>
          <w:b/>
          <w:i/>
          <w:i/>
          <w:color w:val="00B050"/>
          <w:sz w:val="20"/>
          <w:lang w:eastAsia="en-US"/>
        </w:rPr>
      </w:pPr>
      <w:r>
        <w:rPr>
          <w:rFonts w:eastAsia="Calibri" w:cs="Arial" w:ascii="Arial" w:hAnsi="Arial"/>
          <w:b/>
          <w:i/>
          <w:color w:val="00B050"/>
          <w:sz w:val="20"/>
          <w:lang w:eastAsia="en-US"/>
        </w:rPr>
        <w:t>.</w:t>
      </w:r>
    </w:p>
    <w:p>
      <w:pPr>
        <w:pStyle w:val="Normal"/>
        <w:tabs>
          <w:tab w:val="left" w:pos="5387" w:leader="none"/>
          <w:tab w:val="left" w:pos="6096" w:leader="none"/>
          <w:tab w:val="left" w:pos="6521" w:leader="none"/>
        </w:tabs>
        <w:spacing w:lineRule="auto" w:line="240"/>
        <w:rPr>
          <w:rFonts w:ascii="Arial" w:hAnsi="Arial" w:eastAsia="Calibri" w:cs="Arial"/>
          <w:b/>
          <w:b/>
          <w:i/>
          <w:i/>
          <w:color w:val="00B050"/>
          <w:sz w:val="20"/>
          <w:lang w:eastAsia="en-US"/>
        </w:rPr>
      </w:pPr>
      <w:r>
        <w:rPr>
          <w:rFonts w:eastAsia="Calibri" w:cs="Arial" w:ascii="Arial" w:hAnsi="Arial"/>
          <w:b/>
          <w:i/>
          <w:color w:val="00B050"/>
          <w:sz w:val="20"/>
          <w:lang w:eastAsia="en-US"/>
        </w:rPr>
      </w:r>
    </w:p>
    <w:sectPr>
      <w:headerReference w:type="default" r:id="rId2"/>
      <w:headerReference w:type="first" r:id="rId3"/>
      <w:footerReference w:type="default" r:id="rId4"/>
      <w:footerReference w:type="first" r:id="rId5"/>
      <w:type w:val="nextPage"/>
      <w:pgSz w:w="11906" w:h="16838"/>
      <w:pgMar w:left="1418" w:right="1418" w:header="567" w:top="1418" w:footer="567" w:bottom="1418"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0"/>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Segoe UI">
    <w:charset w:val="00"/>
    <w:family w:val="swiss"/>
    <w:pitch w:val="variable"/>
  </w:font>
  <w:font w:name="Liberation Sans">
    <w:altName w:val="Arial"/>
    <w:charset w:val="01"/>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7</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instrText> PAGE </w:instrText>
    </w:r>
    <w:r>
      <w:fldChar w:fldCharType="separate"/>
    </w:r>
    <w:r>
      <w:t>7</w:t>
    </w:r>
    <w:r>
      <w:fldChar w:fldCharType="end"/>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2"/>
      <w:numFmt w:val="bullet"/>
      <w:lvlText w:val="-"/>
      <w:lvlJc w:val="left"/>
      <w:pPr>
        <w:ind w:left="720" w:hanging="360"/>
      </w:pPr>
      <w:rPr>
        <w:rFonts w:ascii="Arial" w:hAnsi="Arial" w:cs="Arial" w:hint="default"/>
        <w:rFonts w:cs="Arial"/>
      </w:rPr>
    </w:lvl>
  </w:abstractNum>
  <w:abstractNum w:abstractNumId="3">
    <w:lvl w:ilvl="0">
      <w:start w:val="12"/>
      <w:numFmt w:val="bullet"/>
      <w:lvlText w:val="-"/>
      <w:lvlJc w:val="left"/>
      <w:pPr>
        <w:ind w:left="720" w:hanging="360"/>
      </w:pPr>
      <w:rPr>
        <w:rFonts w:ascii="Times New Roman" w:hAnsi="Times New Roman" w:cs="Times New Roman" w:hint="default"/>
        <w:rFonts w:cs="Times New Roman"/>
      </w:rPr>
    </w:lvl>
  </w:abstractNum>
  <w:abstractNum w:abstractNumId="4">
    <w:lvl w:ilvl="0">
      <w:start w:val="2"/>
      <w:numFmt w:val="bullet"/>
      <w:lvlText w:val="-"/>
      <w:lvlJc w:val="left"/>
      <w:pPr>
        <w:ind w:left="720" w:hanging="360"/>
      </w:pPr>
      <w:rPr>
        <w:rFonts w:ascii="Arial" w:hAnsi="Arial" w:cs="Arial" w:hint="default"/>
        <w:sz w:val="20"/>
        <w:szCs w:val="20"/>
        <w:rFonts w:cs="Arial"/>
        <w:lang w:val="fr-FR"/>
      </w:rPr>
    </w:lvl>
  </w:abstractNum>
  <w:abstractNum w:abstractNumId="5">
    <w:lvl w:ilvl="0">
      <w:start w:val="1"/>
      <w:numFmt w:val="bullet"/>
      <w:lvlText w:val=""/>
      <w:lvlJc w:val="left"/>
      <w:pPr>
        <w:ind w:left="720" w:hanging="360"/>
      </w:pPr>
      <w:rPr>
        <w:rFonts w:ascii="Wingdings" w:hAnsi="Wingdings" w:cs="Wingdings" w:hint="default"/>
        <w:sz w:val="20"/>
        <w:rFonts w:cs="Wingdings"/>
        <w:lang w:val="fr-FR"/>
      </w:rPr>
    </w:lvl>
  </w:abstractNum>
  <w:abstractNum w:abstractNumId="6">
    <w:lvl w:ilvl="0">
      <w:start w:val="4"/>
      <w:numFmt w:val="bullet"/>
      <w:lvlText w:val="-"/>
      <w:lvlJc w:val="left"/>
      <w:pPr>
        <w:ind w:left="720" w:hanging="360"/>
      </w:pPr>
      <w:rPr>
        <w:rFonts w:ascii="Garamond" w:hAnsi="Garamond" w:cs="Garamond" w:hint="default"/>
        <w:sz w:val="20"/>
        <w:u w:val="none"/>
        <w:b w:val="false"/>
        <w:szCs w:val="20"/>
        <w:rFonts w:cs="Times New Roman"/>
        <w:lang w:val="fr-FR"/>
      </w:rPr>
    </w:lvl>
  </w:abstractNum>
  <w:abstractNum w:abstractNumId="7">
    <w:lvl w:ilvl="0">
      <w:start w:val="12"/>
      <w:numFmt w:val="bullet"/>
      <w:lvlText w:val="-"/>
      <w:lvlJc w:val="left"/>
      <w:pPr>
        <w:tabs>
          <w:tab w:val="num" w:pos="720"/>
        </w:tabs>
        <w:ind w:left="720" w:hanging="360"/>
      </w:pPr>
      <w:rPr>
        <w:rFonts w:ascii="Times New Roman" w:hAnsi="Times New Roman" w:cs="Times New Roman" w:hint="default"/>
        <w:sz w:val="20"/>
        <w:szCs w:val="20"/>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spacing w:lineRule="exact" w:line="280"/>
      <w:jc w:val="both"/>
    </w:pPr>
    <w:rPr>
      <w:rFonts w:ascii="Garamond" w:hAnsi="Garamond" w:eastAsia="Times New Roman" w:cs="Garamond"/>
      <w:color w:val="auto"/>
      <w:sz w:val="24"/>
      <w:szCs w:val="20"/>
      <w:lang w:val="fr-FR" w:bidi="ar-SA" w:eastAsia="zh-CN"/>
    </w:rPr>
  </w:style>
  <w:style w:type="paragraph" w:styleId="Heading1">
    <w:name w:val="Heading 1"/>
    <w:basedOn w:val="Normal"/>
    <w:next w:val="Normal"/>
    <w:qFormat/>
    <w:pPr>
      <w:keepNext/>
      <w:numPr>
        <w:ilvl w:val="0"/>
        <w:numId w:val="1"/>
      </w:numPr>
      <w:spacing w:before="0" w:after="480"/>
      <w:jc w:val="center"/>
      <w:outlineLvl w:val="0"/>
      <w:outlineLvl w:val="0"/>
    </w:pPr>
    <w:rPr>
      <w:b/>
      <w:sz w:val="28"/>
    </w:rPr>
  </w:style>
  <w:style w:type="paragraph" w:styleId="Heading2">
    <w:name w:val="Heading 2"/>
    <w:basedOn w:val="Normal"/>
    <w:next w:val="Normal"/>
    <w:qFormat/>
    <w:pPr>
      <w:keepNext/>
      <w:numPr>
        <w:ilvl w:val="1"/>
        <w:numId w:val="1"/>
      </w:numPr>
      <w:spacing w:before="240" w:after="0"/>
      <w:jc w:val="left"/>
      <w:outlineLvl w:val="1"/>
      <w:outlineLvl w:val="1"/>
    </w:pPr>
    <w:rPr>
      <w:b/>
      <w:u w:val="single"/>
    </w:rPr>
  </w:style>
  <w:style w:type="character" w:styleId="WW8Num1z0">
    <w:name w:val="WW8Num1z0"/>
    <w:qFormat/>
    <w:rPr>
      <w:rFonts w:ascii="Symbol" w:hAnsi="Symbol" w:cs="Symbol"/>
      <w:sz w:val="20"/>
    </w:rPr>
  </w:style>
  <w:style w:type="character" w:styleId="WW8Num2z0">
    <w:name w:val="WW8Num2z0"/>
    <w:qFormat/>
    <w:rPr>
      <w:rFonts w:ascii="Arial" w:hAnsi="Arial" w:eastAsia="MS Mincho;ＭＳ 明朝"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MS Mincho;ＭＳ 明朝"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Garamond" w:hAnsi="Garamond" w:eastAsia="Calibri"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Garamond" w:hAnsi="Garamond" w:eastAsia="MS Mincho;ＭＳ 明朝" w:cs="Times New Roman"/>
      <w:b w:val="false"/>
      <w:u w:val="none"/>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Garamond" w:hAnsi="Garamond" w:eastAsia="MS Mincho;ＭＳ 明朝" w:cs="Times New Roman"/>
      <w:b w:val="false"/>
      <w:u w:val="none"/>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Arial" w:hAnsi="Arial" w:eastAsia="Times New Roman" w:cs="Aria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Arial" w:hAnsi="Arial" w:eastAsia="Times New Roman" w:cs="Aria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Arial" w:hAnsi="Arial" w:eastAsia="MS Mincho;ＭＳ 明朝" w:cs="Arial"/>
      <w:sz w:val="20"/>
      <w:szCs w:val="20"/>
      <w:lang w:val="fr-FR"/>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Wingdings" w:hAnsi="Wingdings" w:cs="Wingdings"/>
      <w:sz w:val="20"/>
      <w:lang w:val="fr-FR"/>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Times New Roman" w:hAnsi="Times New Roman" w:eastAsia="MS Mincho;ＭＳ 明朝"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Garamond" w:hAnsi="Garamond" w:eastAsia="Calibri"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Garamond" w:hAnsi="Garamond" w:eastAsia="MS Mincho;ＭＳ 明朝" w:cs="Times New Roman"/>
      <w:b w:val="false"/>
      <w:sz w:val="20"/>
      <w:szCs w:val="20"/>
      <w:u w:val="none"/>
      <w:lang w:val="fr-FR"/>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Times New Roman" w:hAnsi="Times New Roman" w:eastAsia="MS Mincho;ＭＳ 明朝" w:cs="Times New Roman"/>
      <w:sz w:val="20"/>
      <w:szCs w:val="20"/>
    </w:rPr>
  </w:style>
  <w:style w:type="character" w:styleId="WW8Num15z1">
    <w:name w:val="WW8Num15z1"/>
    <w:qFormat/>
    <w:rPr>
      <w:rFonts w:ascii="Courier New" w:hAnsi="Courier New" w:cs="Times New Roman"/>
    </w:rPr>
  </w:style>
  <w:style w:type="character" w:styleId="WW8Num15z2">
    <w:name w:val="WW8Num15z2"/>
    <w:qFormat/>
    <w:rPr>
      <w:rFonts w:ascii="Symbol" w:hAnsi="Symbol" w:eastAsia="Times New Roman" w:cs="Arial"/>
    </w:rPr>
  </w:style>
  <w:style w:type="character" w:styleId="WW8Num15z3">
    <w:name w:val="WW8Num15z3"/>
    <w:qFormat/>
    <w:rPr>
      <w:rFonts w:ascii="Symbol" w:hAnsi="Symbol" w:cs="Symbol"/>
    </w:rPr>
  </w:style>
  <w:style w:type="character" w:styleId="WW8Num15z5">
    <w:name w:val="WW8Num15z5"/>
    <w:qFormat/>
    <w:rPr>
      <w:rFonts w:ascii="Wingdings" w:hAnsi="Wingdings" w:cs="Wingdings"/>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rFonts w:ascii="Garamond" w:hAnsi="Garamond" w:eastAsia="MS Mincho;ＭＳ 明朝" w:cs="Times New Roman"/>
      <w:b w:val="false"/>
      <w:u w:val="none"/>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Times New Roman" w:hAnsi="Times New Roman" w:cs="Times New Roman"/>
    </w:rPr>
  </w:style>
  <w:style w:type="character" w:styleId="Policepardfaut">
    <w:name w:val="Police par défaut"/>
    <w:qFormat/>
    <w:rPr/>
  </w:style>
  <w:style w:type="character" w:styleId="PieddepageCar">
    <w:name w:val="Pied de page Car"/>
    <w:qFormat/>
    <w:rPr>
      <w:sz w:val="24"/>
    </w:rPr>
  </w:style>
  <w:style w:type="character" w:styleId="TexteCar">
    <w:name w:val="texte Car"/>
    <w:qFormat/>
    <w:rPr>
      <w:rFonts w:ascii="Arial" w:hAnsi="Arial" w:eastAsia="MS Mincho;ＭＳ 明朝" w:cs="Arial"/>
      <w:sz w:val="22"/>
      <w:szCs w:val="21"/>
    </w:rPr>
  </w:style>
  <w:style w:type="character" w:styleId="Emphasis">
    <w:name w:val="Emphasis"/>
    <w:qFormat/>
    <w:rPr>
      <w:i/>
      <w:iCs/>
    </w:rPr>
  </w:style>
  <w:style w:type="character" w:styleId="TextebrutCar">
    <w:name w:val="Texte brut Car"/>
    <w:qFormat/>
    <w:rPr>
      <w:rFonts w:ascii="Courier New" w:hAnsi="Courier New" w:cs="Courier New"/>
    </w:rPr>
  </w:style>
  <w:style w:type="character" w:styleId="InternetLink">
    <w:name w:val="Internet Link"/>
    <w:rPr>
      <w:color w:val="0000FF"/>
      <w:u w:val="single"/>
    </w:rPr>
  </w:style>
  <w:style w:type="character" w:styleId="TextedebullesCar">
    <w:name w:val="Texte de bulles Car"/>
    <w:qFormat/>
    <w:rPr>
      <w:rFonts w:ascii="Segoe UI" w:hAnsi="Segoe UI" w:cs="Segoe UI"/>
      <w:sz w:val="18"/>
      <w:szCs w:val="18"/>
    </w:rPr>
  </w:style>
  <w:style w:type="character" w:styleId="EntteCar">
    <w:name w:val="En-tête Car"/>
    <w:qFormat/>
    <w:rPr>
      <w:rFonts w:ascii="Garamond" w:hAnsi="Garamond" w:cs="Garamond"/>
      <w:sz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Adresse">
    <w:name w:val="Adresse"/>
    <w:basedOn w:val="Normal"/>
    <w:next w:val="Normal"/>
    <w:qFormat/>
    <w:pPr>
      <w:ind w:left="4479" w:right="-1588" w:hanging="0"/>
      <w:jc w:val="left"/>
    </w:pPr>
    <w:rPr/>
  </w:style>
  <w:style w:type="paragraph" w:styleId="Normalsansretrait">
    <w:name w:val="Normal sans retrait"/>
    <w:basedOn w:val="Normal"/>
    <w:next w:val="Normal"/>
    <w:qFormat/>
    <w:pPr>
      <w:jc w:val="left"/>
    </w:pPr>
    <w:rPr/>
  </w:style>
  <w:style w:type="paragraph" w:styleId="Titre3Acte">
    <w:name w:val="Titre 3 Acte"/>
    <w:basedOn w:val="Heading2"/>
    <w:next w:val="Normal"/>
    <w:qFormat/>
    <w:pPr>
      <w:numPr>
        <w:ilvl w:val="0"/>
        <w:numId w:val="0"/>
      </w:numPr>
      <w:spacing w:before="0" w:after="0"/>
      <w:ind w:left="1134" w:hanging="0"/>
    </w:pPr>
    <w:rPr>
      <w:b w:val="false"/>
    </w:rPr>
  </w:style>
  <w:style w:type="paragraph" w:styleId="Question">
    <w:name w:val="Question"/>
    <w:basedOn w:val="Normalsansretrait"/>
    <w:next w:val="Normal"/>
    <w:qFormat/>
    <w:pPr>
      <w:shd w:fill="008080" w:val="clear"/>
      <w:jc w:val="center"/>
    </w:pPr>
    <w:rPr/>
  </w:style>
  <w:style w:type="paragraph" w:styleId="Facture">
    <w:name w:val="Facture"/>
    <w:basedOn w:val="Normal"/>
    <w:qFormat/>
    <w:pPr>
      <w:jc w:val="left"/>
    </w:pPr>
    <w:rPr/>
  </w:style>
  <w:style w:type="paragraph" w:styleId="FactureTotal">
    <w:name w:val="Facture_Total"/>
    <w:basedOn w:val="Facture"/>
    <w:qFormat/>
    <w:pPr>
      <w:spacing w:before="120" w:after="240"/>
    </w:pPr>
    <w:rPr>
      <w:b/>
    </w:rPr>
  </w:style>
  <w:style w:type="paragraph" w:styleId="Header">
    <w:name w:val="Header"/>
    <w:basedOn w:val="Normal"/>
    <w:pPr/>
    <w:rPr>
      <w:lang w:val="en-GB"/>
    </w:rPr>
  </w:style>
  <w:style w:type="paragraph" w:styleId="Footer">
    <w:name w:val="Footer"/>
    <w:basedOn w:val="Normal"/>
    <w:pPr/>
    <w:rPr>
      <w:rFonts w:ascii="Times New Roman" w:hAnsi="Times New Roman" w:cs="Times New Roman"/>
      <w:lang w:val="en-GB"/>
    </w:rPr>
  </w:style>
  <w:style w:type="paragraph" w:styleId="TextBodyIndent">
    <w:name w:val="Text Body Indent"/>
    <w:basedOn w:val="Normal"/>
    <w:pPr/>
    <w:rPr/>
  </w:style>
  <w:style w:type="paragraph" w:styleId="Paragraphedeliste">
    <w:name w:val="Paragraphe de liste"/>
    <w:basedOn w:val="Normal"/>
    <w:qFormat/>
    <w:pPr>
      <w:spacing w:lineRule="auto" w:line="240"/>
      <w:ind w:left="709" w:hanging="0"/>
    </w:pPr>
    <w:rPr>
      <w:rFonts w:ascii="Times New Roman" w:hAnsi="Times New Roman" w:cs="Times New Roman"/>
    </w:rPr>
  </w:style>
  <w:style w:type="paragraph" w:styleId="MEGASTYLE">
    <w:name w:val="MEGASTYLE"/>
    <w:basedOn w:val="Normal"/>
    <w:qFormat/>
    <w:pPr>
      <w:spacing w:lineRule="auto" w:line="240"/>
    </w:pPr>
    <w:rPr>
      <w:rFonts w:ascii="Arial" w:hAnsi="Arial" w:cs="Arial"/>
      <w:sz w:val="22"/>
      <w:szCs w:val="22"/>
    </w:rPr>
  </w:style>
  <w:style w:type="paragraph" w:styleId="Textebrut">
    <w:name w:val="Texte brut"/>
    <w:basedOn w:val="Normal"/>
    <w:qFormat/>
    <w:pPr/>
    <w:rPr>
      <w:rFonts w:ascii="Courier New" w:hAnsi="Courier New" w:cs="Courier New"/>
      <w:sz w:val="20"/>
      <w:lang w:val="en-GB"/>
    </w:rPr>
  </w:style>
  <w:style w:type="paragraph" w:styleId="Texte">
    <w:name w:val="texte"/>
    <w:basedOn w:val="Textebrut"/>
    <w:qFormat/>
    <w:pPr>
      <w:spacing w:lineRule="auto" w:line="240"/>
    </w:pPr>
    <w:rPr>
      <w:rFonts w:ascii="Arial" w:hAnsi="Arial" w:eastAsia="MS Mincho;ＭＳ 明朝" w:cs="Arial"/>
      <w:sz w:val="22"/>
      <w:szCs w:val="21"/>
    </w:rPr>
  </w:style>
  <w:style w:type="paragraph" w:styleId="Style12">
    <w:name w:val="Style 1"/>
    <w:basedOn w:val="Normal"/>
    <w:qFormat/>
    <w:pPr>
      <w:widowControl w:val="false"/>
      <w:autoSpaceDE w:val="false"/>
      <w:spacing w:lineRule="auto" w:line="240"/>
      <w:jc w:val="left"/>
    </w:pPr>
    <w:rPr>
      <w:rFonts w:ascii="Times New Roman" w:hAnsi="Times New Roman" w:cs="Times New Roman"/>
      <w:szCs w:val="24"/>
    </w:rPr>
  </w:style>
  <w:style w:type="paragraph" w:styleId="Style31">
    <w:name w:val="Style 3"/>
    <w:basedOn w:val="Normal"/>
    <w:qFormat/>
    <w:pPr>
      <w:widowControl w:val="false"/>
      <w:autoSpaceDE w:val="false"/>
      <w:spacing w:lineRule="auto" w:line="240"/>
      <w:jc w:val="left"/>
    </w:pPr>
    <w:rPr>
      <w:rFonts w:ascii="Times New Roman" w:hAnsi="Times New Roman" w:cs="Times New Roman"/>
      <w:szCs w:val="24"/>
    </w:rPr>
  </w:style>
  <w:style w:type="paragraph" w:styleId="Textedebulles">
    <w:name w:val="Texte de bulles"/>
    <w:basedOn w:val="Normal"/>
    <w:qFormat/>
    <w:pPr>
      <w:spacing w:lineRule="auto" w:line="240"/>
    </w:pPr>
    <w:rPr>
      <w:rFonts w:ascii="Segoe UI" w:hAnsi="Segoe UI" w:cs="Segoe UI"/>
      <w:sz w:val="18"/>
      <w:szCs w:val="18"/>
      <w:lang w:val="en-GB"/>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2018-05-24T10:04:00Z</dcterms:created>
  <dc:language>en-GB</dc:language>
  <cp:lastPrinted>2018-04-27T08:27:00Z</cp:lastPrinted>
  <dcterms:modified xsi:type="dcterms:W3CDTF">2018-05-24T10:04:00Z</dcterms:modified>
  <cp:revision>3</cp:revision>
  <dc:title>DEVERNOIS</dc:title>
</cp:coreProperties>
</file>