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autoSpaceDE w:val="false"/>
        <w:spacing w:lineRule="auto" w:line="240" w:before="0" w:after="0"/>
        <w:jc w:val="center"/>
        <w:rPr>
          <w:rFonts w:ascii="Arial" w:hAnsi="Arial" w:cs="Arial"/>
          <w:b/>
          <w:b/>
          <w:color w:val="000000"/>
          <w:sz w:val="32"/>
        </w:rPr>
      </w:pPr>
      <w:r>
        <w:rPr>
          <w:rFonts w:cs="Arial" w:ascii="Arial" w:hAnsi="Arial"/>
          <w:b/>
          <w:color w:val="000000"/>
          <w:sz w:val="32"/>
        </w:rPr>
      </w:r>
    </w:p>
    <w:p>
      <w:pPr>
        <w:pStyle w:val="Normal"/>
        <w:pBdr>
          <w:top w:val="single" w:sz="4" w:space="1" w:color="000000"/>
          <w:left w:val="single" w:sz="4" w:space="4" w:color="000000"/>
          <w:bottom w:val="single" w:sz="4" w:space="1" w:color="000000"/>
          <w:right w:val="single" w:sz="4" w:space="4" w:color="000000"/>
        </w:pBdr>
        <w:autoSpaceDE w:val="false"/>
        <w:spacing w:lineRule="auto" w:line="240" w:before="0" w:after="0"/>
        <w:jc w:val="center"/>
        <w:rPr>
          <w:rFonts w:ascii="Arial" w:hAnsi="Arial" w:cs="Arial"/>
          <w:b/>
          <w:b/>
          <w:color w:val="000000"/>
          <w:sz w:val="40"/>
          <w:lang w:val="en-US"/>
        </w:rPr>
      </w:pPr>
      <w:r>
        <w:rPr>
          <w:rFonts w:cs="Arial" w:ascii="Arial" w:hAnsi="Arial"/>
          <w:b/>
          <w:color w:val="000000"/>
          <w:sz w:val="40"/>
          <w:lang w:val="en-US"/>
        </w:rPr>
        <w:t>BASF FRANCE Industrie et Services</w:t>
      </w:r>
    </w:p>
    <w:p>
      <w:pPr>
        <w:pStyle w:val="Normal"/>
        <w:pBdr>
          <w:top w:val="single" w:sz="4" w:space="1" w:color="000000"/>
          <w:left w:val="single" w:sz="4" w:space="4" w:color="000000"/>
          <w:bottom w:val="single" w:sz="4" w:space="1" w:color="000000"/>
          <w:right w:val="single" w:sz="4" w:space="4" w:color="000000"/>
        </w:pBdr>
        <w:autoSpaceDE w:val="false"/>
        <w:spacing w:lineRule="auto" w:line="240" w:before="0" w:after="0"/>
        <w:jc w:val="center"/>
        <w:rPr>
          <w:rFonts w:ascii="Arial" w:hAnsi="Arial" w:cs="Arial"/>
          <w:b/>
          <w:b/>
          <w:color w:val="000000"/>
          <w:sz w:val="40"/>
        </w:rPr>
      </w:pPr>
      <w:r>
        <w:rPr>
          <w:rFonts w:cs="Arial" w:ascii="Arial" w:hAnsi="Arial"/>
          <w:b/>
          <w:color w:val="000000"/>
          <w:sz w:val="40"/>
        </w:rPr>
        <w:t>ACCORD SUR LES SALAIRES 2018</w:t>
      </w:r>
    </w:p>
    <w:p>
      <w:pPr>
        <w:pStyle w:val="Normal"/>
        <w:pBdr>
          <w:top w:val="single" w:sz="4" w:space="1" w:color="000000"/>
          <w:left w:val="single" w:sz="4" w:space="4" w:color="000000"/>
          <w:bottom w:val="single" w:sz="4" w:space="1" w:color="000000"/>
          <w:right w:val="single" w:sz="4" w:space="4" w:color="000000"/>
        </w:pBdr>
        <w:autoSpaceDE w:val="false"/>
        <w:spacing w:lineRule="auto" w:line="240" w:before="0" w:after="0"/>
        <w:jc w:val="center"/>
        <w:rPr>
          <w:rFonts w:ascii="Arial" w:hAnsi="Arial" w:cs="Arial"/>
          <w:b/>
          <w:b/>
          <w:color w:val="000000"/>
          <w:sz w:val="40"/>
        </w:rPr>
      </w:pPr>
      <w:r>
        <w:rPr>
          <w:rFonts w:cs="Arial" w:ascii="Arial" w:hAnsi="Arial"/>
          <w:b/>
          <w:color w:val="000000"/>
          <w:sz w:val="40"/>
        </w:rPr>
        <w:t xml:space="preserve">-  10 avril 2018 - </w:t>
      </w:r>
    </w:p>
    <w:p>
      <w:pPr>
        <w:pStyle w:val="Normal"/>
        <w:pBdr>
          <w:top w:val="single" w:sz="4" w:space="1" w:color="000000"/>
          <w:left w:val="single" w:sz="4" w:space="4" w:color="000000"/>
          <w:bottom w:val="single" w:sz="4" w:space="1" w:color="000000"/>
          <w:right w:val="single" w:sz="4" w:space="4" w:color="000000"/>
        </w:pBdr>
        <w:autoSpaceDE w:val="false"/>
        <w:spacing w:lineRule="auto" w:line="240" w:before="0" w:after="0"/>
        <w:jc w:val="center"/>
        <w:rPr>
          <w:rFonts w:ascii="Arial" w:hAnsi="Arial" w:cs="Arial"/>
          <w:b/>
          <w:b/>
          <w:color w:val="000000"/>
          <w:sz w:val="32"/>
        </w:rPr>
      </w:pPr>
      <w:r>
        <w:rPr>
          <w:rFonts w:cs="Arial" w:ascii="Arial" w:hAnsi="Arial"/>
          <w:b/>
          <w:color w:val="000000"/>
          <w:sz w:val="32"/>
        </w:rPr>
      </w:r>
    </w:p>
    <w:p>
      <w:pPr>
        <w:pStyle w:val="Normal"/>
        <w:autoSpaceDE w:val="false"/>
        <w:spacing w:lineRule="auto" w:line="240" w:before="0" w:after="0"/>
        <w:jc w:val="both"/>
        <w:rPr>
          <w:rFonts w:ascii="Arial" w:hAnsi="Arial" w:cs="Arial"/>
          <w:b/>
          <w:b/>
          <w:color w:val="000000"/>
          <w:sz w:val="24"/>
        </w:rPr>
      </w:pPr>
      <w:r>
        <w:rPr>
          <w:rFonts w:cs="Arial" w:ascii="Arial" w:hAnsi="Arial"/>
          <w:b/>
          <w:color w:val="000000"/>
          <w:sz w:val="24"/>
        </w:rPr>
      </w:r>
    </w:p>
    <w:p>
      <w:pPr>
        <w:pStyle w:val="Normal"/>
        <w:autoSpaceDE w:val="false"/>
        <w:spacing w:lineRule="auto" w:line="240" w:before="0" w:after="0"/>
        <w:jc w:val="both"/>
        <w:rPr>
          <w:rFonts w:ascii="Arial" w:hAnsi="Arial" w:cs="Arial"/>
          <w:color w:val="000000"/>
          <w:sz w:val="24"/>
        </w:rPr>
      </w:pPr>
      <w:r>
        <w:rPr>
          <w:rFonts w:cs="Arial" w:ascii="Arial" w:hAnsi="Arial"/>
          <w:color w:val="000000"/>
          <w:sz w:val="24"/>
        </w:rPr>
      </w:r>
    </w:p>
    <w:p>
      <w:pPr>
        <w:pStyle w:val="Normal"/>
        <w:autoSpaceDE w:val="false"/>
        <w:spacing w:lineRule="auto" w:line="240" w:before="0" w:after="0"/>
        <w:jc w:val="both"/>
        <w:rPr>
          <w:rFonts w:ascii="Arial" w:hAnsi="Arial" w:cs="Arial"/>
          <w:color w:val="000000"/>
          <w:sz w:val="24"/>
        </w:rPr>
      </w:pPr>
      <w:r>
        <w:rPr>
          <w:rFonts w:cs="Arial" w:ascii="Arial" w:hAnsi="Arial"/>
          <w:color w:val="000000"/>
          <w:sz w:val="24"/>
        </w:rPr>
      </w:r>
    </w:p>
    <w:p>
      <w:pPr>
        <w:pStyle w:val="Normal"/>
        <w:spacing w:before="0" w:after="0"/>
        <w:rPr>
          <w:rFonts w:ascii="Arial" w:hAnsi="Arial" w:cs="Arial"/>
          <w:b/>
          <w:b/>
          <w:sz w:val="28"/>
        </w:rPr>
      </w:pPr>
      <w:r>
        <w:rPr>
          <w:rFonts w:cs="Arial" w:ascii="Arial" w:hAnsi="Arial"/>
          <w:b/>
          <w:sz w:val="28"/>
        </w:rPr>
        <w:t xml:space="preserve">ENTRE </w:t>
      </w:r>
    </w:p>
    <w:p>
      <w:pPr>
        <w:pStyle w:val="Normal"/>
        <w:spacing w:before="0" w:after="0"/>
        <w:rPr>
          <w:rFonts w:ascii="Arial" w:hAnsi="Arial" w:cs="Arial"/>
          <w:b/>
          <w:b/>
          <w:sz w:val="24"/>
        </w:rPr>
      </w:pPr>
      <w:r>
        <w:rPr>
          <w:rFonts w:cs="Arial" w:ascii="Arial" w:hAnsi="Arial"/>
          <w:b/>
          <w:sz w:val="24"/>
        </w:rPr>
      </w:r>
    </w:p>
    <w:p>
      <w:pPr>
        <w:pStyle w:val="Normal"/>
        <w:spacing w:before="0" w:after="0"/>
        <w:jc w:val="both"/>
        <w:rPr/>
      </w:pPr>
      <w:r>
        <w:rPr>
          <w:rFonts w:cs="Arial" w:ascii="Arial" w:hAnsi="Arial"/>
        </w:rPr>
        <w:t xml:space="preserve">La société </w:t>
      </w:r>
      <w:r>
        <w:rPr>
          <w:rFonts w:cs="Arial" w:ascii="Arial" w:hAnsi="Arial"/>
          <w:b/>
        </w:rPr>
        <w:t>BASF FRANCE SAS</w:t>
      </w:r>
      <w:r>
        <w:rPr>
          <w:rFonts w:cs="Arial" w:ascii="Arial" w:hAnsi="Arial"/>
        </w:rPr>
        <w:t xml:space="preserve">, </w:t>
      </w:r>
    </w:p>
    <w:p>
      <w:pPr>
        <w:pStyle w:val="Normal"/>
        <w:numPr>
          <w:ilvl w:val="0"/>
          <w:numId w:val="2"/>
        </w:numPr>
        <w:spacing w:before="0" w:after="0"/>
        <w:jc w:val="both"/>
        <w:rPr>
          <w:rFonts w:ascii="Arial" w:hAnsi="Arial" w:cs="Arial"/>
        </w:rPr>
      </w:pPr>
      <w:r>
        <w:rPr>
          <w:rFonts w:cs="Arial" w:ascii="Arial" w:hAnsi="Arial"/>
        </w:rPr>
        <w:t>sise au 49, avenue Georges Pompidou - 92593 Levallois-Perret Cedex</w:t>
      </w:r>
    </w:p>
    <w:p>
      <w:pPr>
        <w:pStyle w:val="Normal"/>
        <w:numPr>
          <w:ilvl w:val="0"/>
          <w:numId w:val="2"/>
        </w:numPr>
        <w:spacing w:before="0" w:after="0"/>
        <w:jc w:val="both"/>
        <w:rPr>
          <w:rFonts w:ascii="Arial" w:hAnsi="Arial" w:cs="Arial"/>
        </w:rPr>
      </w:pPr>
      <w:r>
        <w:rPr>
          <w:rFonts w:cs="Arial" w:ascii="Arial" w:hAnsi="Arial"/>
        </w:rPr>
        <w:t>immatriculée sous le numéro RCS Nanterre 542 069 158</w:t>
      </w:r>
    </w:p>
    <w:p>
      <w:pPr>
        <w:pStyle w:val="Normal"/>
        <w:numPr>
          <w:ilvl w:val="0"/>
          <w:numId w:val="2"/>
        </w:numPr>
        <w:spacing w:before="0" w:after="0"/>
        <w:jc w:val="both"/>
        <w:rPr>
          <w:rFonts w:ascii="Arial" w:hAnsi="Arial" w:cs="Arial"/>
        </w:rPr>
      </w:pPr>
      <w:r>
        <w:rPr>
          <w:rFonts w:cs="Arial" w:ascii="Arial" w:hAnsi="Arial"/>
        </w:rPr>
        <w:t>représentée par , agissant en sa qualité de Directeur Financier et Administratif, et par , agissant en qualité de Directrice Ressources Humaines</w:t>
      </w:r>
    </w:p>
    <w:p>
      <w:pPr>
        <w:pStyle w:val="Normal"/>
        <w:spacing w:before="0" w:after="0"/>
        <w:jc w:val="right"/>
        <w:rPr>
          <w:rFonts w:ascii="Arial" w:hAnsi="Arial" w:cs="Arial"/>
          <w:sz w:val="14"/>
        </w:rPr>
      </w:pPr>
      <w:r>
        <w:rPr>
          <w:rFonts w:cs="Arial" w:ascii="Arial" w:hAnsi="Arial"/>
          <w:sz w:val="14"/>
        </w:rPr>
      </w:r>
    </w:p>
    <w:p>
      <w:pPr>
        <w:pStyle w:val="Normal"/>
        <w:spacing w:before="0" w:after="0"/>
        <w:jc w:val="right"/>
        <w:rPr>
          <w:rFonts w:ascii="Arial" w:hAnsi="Arial" w:cs="Arial"/>
          <w:sz w:val="14"/>
        </w:rPr>
      </w:pPr>
      <w:r>
        <w:rPr>
          <w:rFonts w:cs="Arial" w:ascii="Arial" w:hAnsi="Arial"/>
          <w:sz w:val="14"/>
        </w:rPr>
      </w:r>
    </w:p>
    <w:p>
      <w:pPr>
        <w:pStyle w:val="Normal"/>
        <w:spacing w:before="0" w:after="0"/>
        <w:jc w:val="right"/>
        <w:rPr>
          <w:rFonts w:ascii="Arial" w:hAnsi="Arial" w:cs="Arial"/>
          <w:sz w:val="28"/>
        </w:rPr>
      </w:pPr>
      <w:r>
        <w:rPr>
          <w:rFonts w:cs="Arial" w:ascii="Arial" w:hAnsi="Arial"/>
          <w:b/>
          <w:sz w:val="28"/>
        </w:rPr>
        <w:t>D’UNE PART,</w:t>
      </w:r>
    </w:p>
    <w:p>
      <w:pPr>
        <w:pStyle w:val="Normal"/>
        <w:spacing w:before="0" w:after="0"/>
        <w:rPr>
          <w:rFonts w:ascii="Arial" w:hAnsi="Arial" w:cs="Arial"/>
          <w:b/>
          <w:b/>
          <w:sz w:val="28"/>
        </w:rPr>
      </w:pPr>
      <w:r>
        <w:rPr>
          <w:rFonts w:cs="Arial" w:ascii="Arial" w:hAnsi="Arial"/>
          <w:b/>
          <w:sz w:val="28"/>
        </w:rPr>
        <w:t xml:space="preserve">ET </w:t>
      </w:r>
    </w:p>
    <w:p>
      <w:pPr>
        <w:pStyle w:val="Normal"/>
        <w:spacing w:before="0" w:after="0"/>
        <w:rPr>
          <w:rFonts w:ascii="Arial" w:hAnsi="Arial" w:cs="Arial"/>
          <w:b/>
          <w:b/>
          <w:sz w:val="24"/>
        </w:rPr>
      </w:pPr>
      <w:r>
        <w:rPr>
          <w:rFonts w:cs="Arial" w:ascii="Arial" w:hAnsi="Arial"/>
          <w:b/>
          <w:sz w:val="24"/>
        </w:rPr>
      </w:r>
    </w:p>
    <w:p>
      <w:pPr>
        <w:pStyle w:val="Normal"/>
        <w:spacing w:before="0" w:after="0"/>
        <w:rPr/>
      </w:pPr>
      <w:r>
        <w:rPr>
          <w:rFonts w:cs="Arial" w:ascii="Arial" w:hAnsi="Arial"/>
        </w:rPr>
        <w:t>Les organisations syndicales représentatives au sein de l’établissement Industrie et Services de BASF France représentées respectivement par leur délégué syndical</w:t>
      </w:r>
    </w:p>
    <w:p>
      <w:pPr>
        <w:pStyle w:val="Normal"/>
        <w:spacing w:before="0" w:after="0"/>
        <w:rPr>
          <w:rFonts w:ascii="Arial" w:hAnsi="Arial" w:cs="Arial"/>
        </w:rPr>
      </w:pPr>
      <w:r>
        <w:rPr>
          <w:rFonts w:cs="Arial" w:ascii="Arial" w:hAnsi="Arial"/>
        </w:rPr>
      </w:r>
    </w:p>
    <w:p>
      <w:pPr>
        <w:pStyle w:val="Normal"/>
        <w:rPr>
          <w:rFonts w:ascii="Arial" w:hAnsi="Arial" w:cs="Arial"/>
          <w:b/>
          <w:b/>
          <w:u w:val="single"/>
        </w:rPr>
      </w:pPr>
      <w:r>
        <w:rPr>
          <w:rFonts w:cs="Arial" w:ascii="Arial" w:hAnsi="Arial"/>
          <w:b/>
          <w:u w:val="single"/>
        </w:rPr>
        <w:t>Pour le syndicat CFDT</w:t>
      </w:r>
    </w:p>
    <w:p>
      <w:pPr>
        <w:pStyle w:val="Normal"/>
        <w:tabs>
          <w:tab w:val="left" w:pos="5670" w:leader="none"/>
        </w:tabs>
        <w:rPr>
          <w:rFonts w:ascii="Arial" w:hAnsi="Arial" w:cs="Arial"/>
        </w:rPr>
      </w:pPr>
      <w:r>
        <w:rPr>
          <w:rFonts w:cs="Arial" w:ascii="Arial" w:hAnsi="Arial"/>
        </w:rPr>
        <w:t xml:space="preserve">Le délégué syndical, </w:t>
      </w:r>
    </w:p>
    <w:p>
      <w:pPr>
        <w:pStyle w:val="Normal"/>
        <w:tabs>
          <w:tab w:val="left" w:pos="5670" w:leader="none"/>
        </w:tabs>
        <w:rPr>
          <w:rFonts w:ascii="Arial" w:hAnsi="Arial" w:cs="Arial"/>
          <w:b/>
          <w:b/>
          <w:u w:val="single"/>
        </w:rPr>
      </w:pPr>
      <w:r>
        <w:rPr>
          <w:rFonts w:cs="Arial" w:ascii="Arial" w:hAnsi="Arial"/>
          <w:b/>
          <w:u w:val="single"/>
        </w:rPr>
        <w:t>Pour le syndicat CFE-CGC</w:t>
      </w:r>
    </w:p>
    <w:p>
      <w:pPr>
        <w:pStyle w:val="Normal"/>
        <w:tabs>
          <w:tab w:val="left" w:pos="5670" w:leader="none"/>
        </w:tabs>
        <w:rPr>
          <w:rFonts w:ascii="Arial" w:hAnsi="Arial" w:cs="Arial"/>
        </w:rPr>
      </w:pPr>
      <w:r>
        <w:rPr>
          <w:rFonts w:cs="Arial" w:ascii="Arial" w:hAnsi="Arial"/>
        </w:rPr>
        <w:t xml:space="preserve">Le délégué syndical, </w:t>
      </w:r>
    </w:p>
    <w:p>
      <w:pPr>
        <w:pStyle w:val="Normal"/>
        <w:rPr>
          <w:rFonts w:ascii="Arial" w:hAnsi="Arial" w:cs="Arial"/>
          <w:b/>
          <w:b/>
          <w:u w:val="single"/>
        </w:rPr>
      </w:pPr>
      <w:r>
        <w:rPr>
          <w:rFonts w:cs="Arial" w:ascii="Arial" w:hAnsi="Arial"/>
          <w:b/>
          <w:u w:val="single"/>
        </w:rPr>
        <w:t>Pour le syndicat FO</w:t>
      </w:r>
    </w:p>
    <w:p>
      <w:pPr>
        <w:pStyle w:val="Normal"/>
        <w:tabs>
          <w:tab w:val="left" w:pos="5670" w:leader="none"/>
        </w:tabs>
        <w:rPr>
          <w:rFonts w:ascii="Arial" w:hAnsi="Arial" w:cs="Arial"/>
        </w:rPr>
      </w:pPr>
      <w:r>
        <w:rPr>
          <w:rFonts w:cs="Arial" w:ascii="Arial" w:hAnsi="Arial"/>
        </w:rPr>
        <w:t xml:space="preserve">Le délégué syndical, </w:t>
      </w:r>
    </w:p>
    <w:p>
      <w:pPr>
        <w:pStyle w:val="Normal"/>
        <w:shd w:fill="FFFFFF" w:val="clear"/>
        <w:spacing w:lineRule="atLeast" w:line="180"/>
        <w:textAlignment w:val="baseline"/>
        <w:rPr>
          <w:rFonts w:ascii="Arial" w:hAnsi="Arial" w:cs="Arial"/>
          <w:b/>
          <w:b/>
          <w:u w:val="single"/>
        </w:rPr>
      </w:pPr>
      <w:r>
        <w:rPr>
          <w:rFonts w:cs="Arial" w:ascii="Arial" w:hAnsi="Arial"/>
          <w:b/>
          <w:u w:val="single"/>
        </w:rPr>
      </w:r>
    </w:p>
    <w:p>
      <w:pPr>
        <w:pStyle w:val="Normal"/>
        <w:shd w:fill="FFFFFF" w:val="clear"/>
        <w:spacing w:lineRule="atLeast" w:line="180"/>
        <w:textAlignment w:val="baseline"/>
        <w:rPr>
          <w:rFonts w:ascii="Arial" w:hAnsi="Arial" w:cs="Arial"/>
          <w:b/>
          <w:b/>
          <w:u w:val="single"/>
        </w:rPr>
      </w:pPr>
      <w:r>
        <w:rPr>
          <w:rFonts w:cs="Arial" w:ascii="Arial" w:hAnsi="Arial"/>
          <w:b/>
          <w:u w:val="single"/>
        </w:rPr>
      </w:r>
    </w:p>
    <w:p>
      <w:pPr>
        <w:pStyle w:val="Normal"/>
        <w:shd w:fill="FFFFFF" w:val="clear"/>
        <w:spacing w:lineRule="atLeast" w:line="180"/>
        <w:textAlignment w:val="baseline"/>
        <w:rPr>
          <w:rFonts w:ascii="Arial" w:hAnsi="Arial" w:cs="Arial"/>
          <w:b/>
          <w:b/>
          <w:u w:val="single"/>
        </w:rPr>
      </w:pPr>
      <w:r>
        <w:rPr>
          <w:rFonts w:cs="Arial" w:ascii="Arial" w:hAnsi="Arial"/>
          <w:b/>
          <w:u w:val="single"/>
        </w:rPr>
      </w:r>
    </w:p>
    <w:p>
      <w:pPr>
        <w:pStyle w:val="Normal"/>
        <w:shd w:fill="FFFFFF" w:val="clear"/>
        <w:spacing w:lineRule="atLeast" w:line="180"/>
        <w:textAlignment w:val="baseline"/>
        <w:rPr>
          <w:rFonts w:ascii="Arial" w:hAnsi="Arial" w:eastAsia="Times New Roman" w:cs="Arial"/>
          <w:b/>
          <w:b/>
          <w:bCs/>
          <w:color w:val="333333"/>
          <w:u w:val="single"/>
          <w:lang w:eastAsia="fr-FR"/>
        </w:rPr>
      </w:pPr>
      <w:r>
        <w:rPr>
          <w:rFonts w:eastAsia="Times New Roman" w:cs="Arial" w:ascii="Arial" w:hAnsi="Arial"/>
          <w:b/>
          <w:bCs/>
          <w:color w:val="333333"/>
          <w:u w:val="single"/>
          <w:lang w:eastAsia="fr-FR"/>
        </w:rPr>
      </w:r>
    </w:p>
    <w:p>
      <w:pPr>
        <w:pStyle w:val="Normal"/>
        <w:autoSpaceDE w:val="false"/>
        <w:spacing w:lineRule="auto" w:line="240" w:before="0" w:after="0"/>
        <w:jc w:val="right"/>
        <w:rPr/>
      </w:pPr>
      <w:r>
        <w:rPr>
          <w:rFonts w:cs="Arial" w:ascii="Arial" w:hAnsi="Arial"/>
          <w:b/>
          <w:sz w:val="28"/>
        </w:rPr>
        <w:t>D’AUTRE PART,</w:t>
      </w:r>
    </w:p>
    <w:p>
      <w:pPr>
        <w:pStyle w:val="Normal"/>
        <w:autoSpaceDE w:val="false"/>
        <w:spacing w:lineRule="auto" w:line="240" w:before="0" w:after="0"/>
        <w:jc w:val="both"/>
        <w:rPr>
          <w:rFonts w:ascii="Arial" w:hAnsi="Arial" w:cs="Arial"/>
          <w:b/>
          <w:b/>
          <w:sz w:val="32"/>
          <w:szCs w:val="24"/>
          <w:lang w:eastAsia="fr-FR"/>
        </w:rPr>
      </w:pPr>
      <w:r>
        <w:rPr>
          <w:rFonts w:cs="Arial" w:ascii="Arial" w:hAnsi="Arial"/>
          <w:b/>
          <w:sz w:val="32"/>
          <w:szCs w:val="24"/>
          <w:lang w:eastAsia="fr-FR"/>
        </w:rPr>
      </w:r>
    </w:p>
    <w:p>
      <w:pPr>
        <w:pStyle w:val="Normal"/>
        <w:autoSpaceDE w:val="false"/>
        <w:spacing w:lineRule="auto" w:line="240" w:before="0" w:after="0"/>
        <w:jc w:val="both"/>
        <w:rPr>
          <w:rFonts w:ascii="Arial" w:hAnsi="Arial" w:cs="Arial"/>
          <w:sz w:val="32"/>
          <w:szCs w:val="24"/>
          <w:lang w:eastAsia="fr-FR"/>
        </w:rPr>
      </w:pPr>
      <w:r>
        <w:rPr>
          <w:rFonts w:cs="Arial" w:ascii="Arial" w:hAnsi="Arial"/>
          <w:sz w:val="32"/>
          <w:szCs w:val="24"/>
          <w:lang w:eastAsia="fr-FR"/>
        </w:rPr>
      </w:r>
    </w:p>
    <w:p>
      <w:pPr>
        <w:pStyle w:val="Normal"/>
        <w:autoSpaceDE w:val="false"/>
        <w:spacing w:lineRule="auto" w:line="240" w:before="0" w:after="0"/>
        <w:jc w:val="both"/>
        <w:rPr>
          <w:rFonts w:ascii="Arial" w:hAnsi="Arial" w:cs="Arial"/>
          <w:b/>
          <w:b/>
          <w:sz w:val="32"/>
          <w:szCs w:val="24"/>
          <w:u w:val="single"/>
          <w:lang w:eastAsia="fr-FR"/>
        </w:rPr>
      </w:pPr>
      <w:r>
        <w:rPr>
          <w:rFonts w:cs="Arial" w:ascii="Arial" w:hAnsi="Arial"/>
          <w:b/>
          <w:sz w:val="32"/>
          <w:szCs w:val="24"/>
          <w:u w:val="single"/>
          <w:lang w:eastAsia="fr-FR"/>
        </w:rPr>
        <w:t>IL A ETE ARRETE ET CONVENU CE QUI SUIT :</w:t>
      </w:r>
    </w:p>
    <w:p>
      <w:pPr>
        <w:pStyle w:val="Normal"/>
        <w:autoSpaceDE w:val="false"/>
        <w:spacing w:lineRule="auto" w:line="240" w:before="0" w:after="0"/>
        <w:jc w:val="both"/>
        <w:rPr>
          <w:rFonts w:ascii="Arial" w:hAnsi="Arial" w:cs="Arial"/>
          <w:b/>
          <w:b/>
          <w:sz w:val="32"/>
          <w:szCs w:val="24"/>
          <w:u w:val="single"/>
          <w:lang w:eastAsia="fr-FR"/>
        </w:rPr>
      </w:pPr>
      <w:r>
        <w:rPr>
          <w:rFonts w:cs="Arial" w:ascii="Arial" w:hAnsi="Arial"/>
          <w:b/>
          <w:sz w:val="32"/>
          <w:szCs w:val="24"/>
          <w:u w:val="single"/>
          <w:lang w:eastAsia="fr-FR"/>
        </w:rPr>
      </w:r>
    </w:p>
    <w:p>
      <w:pPr>
        <w:pStyle w:val="Normal"/>
        <w:autoSpaceDE w:val="false"/>
        <w:spacing w:lineRule="auto" w:line="240" w:before="0" w:after="0"/>
        <w:jc w:val="both"/>
        <w:rPr>
          <w:rFonts w:ascii="Arial" w:hAnsi="Arial" w:cs="Arial"/>
          <w:lang w:eastAsia="fr-FR"/>
        </w:rPr>
      </w:pPr>
      <w:r>
        <w:rPr>
          <w:rFonts w:cs="Arial" w:ascii="Arial" w:hAnsi="Arial"/>
          <w:lang w:eastAsia="fr-FR"/>
        </w:rPr>
      </w:r>
    </w:p>
    <w:p>
      <w:pPr>
        <w:pStyle w:val="Normal"/>
        <w:autoSpaceDE w:val="false"/>
        <w:spacing w:lineRule="auto" w:line="240" w:before="0" w:after="0"/>
        <w:jc w:val="both"/>
        <w:rPr>
          <w:rFonts w:ascii="Arial" w:hAnsi="Arial" w:eastAsia="SimSun;宋体" w:cs="Arial"/>
          <w:b/>
          <w:b/>
          <w:bCs/>
          <w:sz w:val="32"/>
          <w:szCs w:val="32"/>
          <w:lang w:eastAsia="zh-CN"/>
        </w:rPr>
      </w:pPr>
      <w:r>
        <w:rPr>
          <w:rFonts w:eastAsia="SimSun;宋体" w:cs="Arial" w:ascii="Arial" w:hAnsi="Arial"/>
          <w:b/>
          <w:bCs/>
          <w:sz w:val="32"/>
          <w:szCs w:val="32"/>
          <w:lang w:eastAsia="zh-CN"/>
        </w:rPr>
        <w:t xml:space="preserve">Préambule </w:t>
      </w:r>
    </w:p>
    <w:p>
      <w:pPr>
        <w:pStyle w:val="Normal"/>
        <w:autoSpaceDE w:val="false"/>
        <w:spacing w:lineRule="auto" w:line="240" w:before="0" w:after="0"/>
        <w:rPr>
          <w:rFonts w:ascii="Arial" w:hAnsi="Arial" w:eastAsia="SimSun;宋体" w:cs="Arial"/>
          <w:b/>
          <w:b/>
          <w:bCs/>
          <w:sz w:val="32"/>
          <w:szCs w:val="32"/>
          <w:lang w:eastAsia="zh-CN"/>
        </w:rPr>
      </w:pPr>
      <w:r>
        <w:rPr>
          <w:rFonts w:eastAsia="SimSun;宋体" w:cs="Arial" w:ascii="Arial" w:hAnsi="Arial"/>
          <w:b/>
          <w:bCs/>
          <w:sz w:val="32"/>
          <w:szCs w:val="32"/>
          <w:lang w:eastAsia="zh-CN"/>
        </w:rPr>
      </w:r>
    </w:p>
    <w:p>
      <w:pPr>
        <w:pStyle w:val="Normal"/>
        <w:spacing w:lineRule="auto" w:line="240" w:before="0" w:after="120"/>
        <w:jc w:val="both"/>
        <w:rPr>
          <w:rFonts w:ascii="Arial" w:hAnsi="Arial" w:cs="Arial"/>
          <w:lang w:eastAsia="zh-CN"/>
        </w:rPr>
      </w:pPr>
      <w:r>
        <w:rPr>
          <w:rFonts w:cs="Arial" w:ascii="Arial" w:hAnsi="Arial"/>
          <w:lang w:eastAsia="zh-CN"/>
        </w:rPr>
        <w:t>Conformément aux dispositions des articles L.2242-1 et suivants du Code du Travail, une négociation portant sur les salaires a été engagée au sein de la Société</w:t>
      </w:r>
      <w:r>
        <w:rPr>
          <w:rFonts w:cs="Arial" w:ascii="Arial" w:hAnsi="Arial"/>
        </w:rPr>
        <w:t xml:space="preserve"> </w:t>
      </w:r>
      <w:r>
        <w:rPr>
          <w:rFonts w:cs="Arial" w:ascii="Arial" w:hAnsi="Arial"/>
          <w:lang w:eastAsia="zh-CN"/>
        </w:rPr>
        <w:t>BASF FRANCE SAS.</w:t>
      </w:r>
    </w:p>
    <w:p>
      <w:pPr>
        <w:pStyle w:val="Normal"/>
        <w:spacing w:lineRule="auto" w:line="240" w:before="0" w:after="120"/>
        <w:jc w:val="both"/>
        <w:rPr/>
      </w:pPr>
      <w:r>
        <w:rPr>
          <w:rFonts w:cs="Arial" w:ascii="Arial" w:hAnsi="Arial"/>
          <w:lang w:eastAsia="zh-CN"/>
        </w:rPr>
        <w:t xml:space="preserve">Ensuite, une négociation a été engagée au sein </w:t>
      </w:r>
      <w:r>
        <w:rPr>
          <w:rFonts w:cs="Arial" w:ascii="Arial" w:hAnsi="Arial"/>
        </w:rPr>
        <w:t xml:space="preserve">de l’établissement Industrie et Services. </w:t>
      </w:r>
      <w:r>
        <w:rPr>
          <w:rFonts w:cs="Arial" w:ascii="Arial" w:hAnsi="Arial"/>
          <w:lang w:eastAsia="zh-CN"/>
        </w:rPr>
        <w:t xml:space="preserve">Dans ce cadre, la Direction et les délégués syndicaux </w:t>
      </w:r>
      <w:r>
        <w:rPr>
          <w:rFonts w:cs="Arial" w:ascii="Arial" w:hAnsi="Arial"/>
        </w:rPr>
        <w:t>de l’établissement Industrie et Services</w:t>
      </w:r>
      <w:r>
        <w:rPr>
          <w:rFonts w:cs="Arial" w:ascii="Arial" w:hAnsi="Arial"/>
          <w:lang w:eastAsia="zh-CN"/>
        </w:rPr>
        <w:t xml:space="preserve"> de Levallois-Perret se sont rencontrés selon le calendrier suivant :</w:t>
      </w:r>
    </w:p>
    <w:p>
      <w:pPr>
        <w:pStyle w:val="Normal"/>
        <w:spacing w:lineRule="auto" w:line="240" w:before="0" w:after="0"/>
        <w:ind w:left="708" w:hanging="0"/>
        <w:rPr>
          <w:rFonts w:ascii="Arial" w:hAnsi="Arial" w:cs="Arial"/>
          <w:lang w:eastAsia="zh-CN"/>
        </w:rPr>
      </w:pPr>
      <w:r>
        <w:rPr>
          <w:rFonts w:cs="Arial" w:ascii="Arial" w:hAnsi="Arial"/>
          <w:lang w:eastAsia="zh-CN"/>
        </w:rPr>
        <w:t>- 15 mars 2018 : remise et présentation des documents.</w:t>
      </w:r>
    </w:p>
    <w:p>
      <w:pPr>
        <w:pStyle w:val="Normal"/>
        <w:spacing w:lineRule="auto" w:line="240" w:before="0" w:after="0"/>
        <w:ind w:left="708" w:hanging="0"/>
        <w:rPr>
          <w:rFonts w:ascii="Arial" w:hAnsi="Arial" w:cs="Arial"/>
          <w:lang w:eastAsia="zh-CN"/>
        </w:rPr>
      </w:pPr>
      <w:r>
        <w:rPr>
          <w:rFonts w:cs="Arial" w:ascii="Arial" w:hAnsi="Arial"/>
          <w:lang w:eastAsia="zh-CN"/>
        </w:rPr>
        <w:t>- 23 mars 2018</w:t>
      </w:r>
    </w:p>
    <w:p>
      <w:pPr>
        <w:pStyle w:val="Normal"/>
        <w:spacing w:lineRule="auto" w:line="240" w:before="0" w:after="0"/>
        <w:ind w:left="708" w:hanging="0"/>
        <w:rPr>
          <w:rFonts w:ascii="Arial" w:hAnsi="Arial" w:cs="Arial"/>
          <w:lang w:eastAsia="zh-CN"/>
        </w:rPr>
      </w:pPr>
      <w:r>
        <w:rPr>
          <w:rFonts w:cs="Arial" w:ascii="Arial" w:hAnsi="Arial"/>
          <w:lang w:eastAsia="zh-CN"/>
        </w:rPr>
        <w:t>- 28 mars 2018</w:t>
      </w:r>
    </w:p>
    <w:p>
      <w:pPr>
        <w:pStyle w:val="Heading1"/>
        <w:numPr>
          <w:ilvl w:val="0"/>
          <w:numId w:val="1"/>
        </w:numPr>
        <w:rPr>
          <w:rFonts w:ascii="Arial" w:hAnsi="Arial" w:eastAsia="SimSun;宋体" w:cs="Arial"/>
          <w:lang w:eastAsia="zh-CN"/>
        </w:rPr>
      </w:pPr>
      <w:r>
        <w:rPr>
          <w:rFonts w:eastAsia="SimSun;宋体" w:cs="Arial" w:ascii="Arial" w:hAnsi="Arial"/>
          <w:lang w:eastAsia="zh-CN"/>
        </w:rPr>
        <w:t>CHAMP D’APPLICATION DE L’ACCORD</w:t>
      </w:r>
    </w:p>
    <w:p>
      <w:pPr>
        <w:pStyle w:val="Normal"/>
        <w:spacing w:lineRule="auto" w:line="240" w:before="0" w:after="0"/>
        <w:jc w:val="both"/>
        <w:rPr>
          <w:rFonts w:ascii="Arial" w:hAnsi="Arial" w:eastAsia="SimSun;宋体" w:cs="Arial"/>
          <w:lang w:eastAsia="zh-CN"/>
        </w:rPr>
      </w:pPr>
      <w:r>
        <w:rPr>
          <w:rFonts w:eastAsia="SimSun;宋体" w:cs="Arial" w:ascii="Arial" w:hAnsi="Arial"/>
          <w:lang w:eastAsia="zh-CN"/>
        </w:rPr>
      </w:r>
    </w:p>
    <w:p>
      <w:pPr>
        <w:pStyle w:val="Normal"/>
        <w:spacing w:lineRule="auto" w:line="240" w:before="0" w:after="0"/>
        <w:jc w:val="both"/>
        <w:rPr>
          <w:rFonts w:ascii="Arial" w:hAnsi="Arial" w:cs="Arial"/>
        </w:rPr>
      </w:pPr>
      <w:r>
        <w:rPr>
          <w:rFonts w:cs="Arial" w:ascii="Arial" w:hAnsi="Arial"/>
          <w:lang w:eastAsia="zh-CN"/>
        </w:rPr>
        <w:t xml:space="preserve">Le présent accord s’applique aux salariés de </w:t>
      </w:r>
      <w:r>
        <w:rPr>
          <w:rFonts w:cs="Arial" w:ascii="Arial" w:hAnsi="Arial"/>
        </w:rPr>
        <w:t>l’établissement Industrie et Services</w:t>
      </w:r>
      <w:r>
        <w:rPr>
          <w:rFonts w:cs="Arial" w:ascii="Arial" w:hAnsi="Arial"/>
          <w:lang w:eastAsia="zh-CN"/>
        </w:rPr>
        <w:t xml:space="preserve"> de BASF France SAS présents au 1</w:t>
      </w:r>
      <w:r>
        <w:rPr>
          <w:rFonts w:cs="Arial" w:ascii="Arial" w:hAnsi="Arial"/>
          <w:vertAlign w:val="superscript"/>
          <w:lang w:eastAsia="zh-CN"/>
        </w:rPr>
        <w:t>er</w:t>
      </w:r>
      <w:r>
        <w:rPr>
          <w:rFonts w:cs="Arial" w:ascii="Arial" w:hAnsi="Arial"/>
          <w:lang w:eastAsia="zh-CN"/>
        </w:rPr>
        <w:t xml:space="preserve"> mai 2018 et dont la date d’entrée est antérieure au 1</w:t>
      </w:r>
      <w:r>
        <w:rPr>
          <w:rFonts w:cs="Arial" w:ascii="Arial" w:hAnsi="Arial"/>
          <w:vertAlign w:val="superscript"/>
          <w:lang w:eastAsia="zh-CN"/>
        </w:rPr>
        <w:t>er</w:t>
      </w:r>
      <w:r>
        <w:rPr>
          <w:rFonts w:cs="Arial" w:ascii="Arial" w:hAnsi="Arial"/>
          <w:lang w:eastAsia="zh-CN"/>
        </w:rPr>
        <w:t xml:space="preserve"> janvier 2018.</w:t>
      </w:r>
    </w:p>
    <w:p>
      <w:pPr>
        <w:pStyle w:val="Heading1"/>
        <w:numPr>
          <w:ilvl w:val="0"/>
          <w:numId w:val="1"/>
        </w:numPr>
        <w:rPr>
          <w:rFonts w:ascii="Arial" w:hAnsi="Arial" w:eastAsia="SimSun;宋体" w:cs="Arial"/>
          <w:lang w:eastAsia="zh-CN"/>
        </w:rPr>
      </w:pPr>
      <w:r>
        <w:rPr>
          <w:rFonts w:eastAsia="SimSun;宋体" w:cs="Arial" w:ascii="Arial" w:hAnsi="Arial"/>
          <w:lang w:eastAsia="zh-CN"/>
        </w:rPr>
        <w:t>MESURES DEFINITIVES</w:t>
      </w:r>
    </w:p>
    <w:p>
      <w:pPr>
        <w:pStyle w:val="Normal"/>
        <w:spacing w:lineRule="auto" w:line="240" w:before="0" w:after="0"/>
        <w:rPr>
          <w:rFonts w:ascii="Arial" w:hAnsi="Arial" w:eastAsia="SimSun;宋体" w:cs="Arial"/>
          <w:lang w:eastAsia="zh-CN"/>
        </w:rPr>
      </w:pPr>
      <w:r>
        <w:rPr>
          <w:rFonts w:eastAsia="SimSun;宋体" w:cs="Arial" w:ascii="Arial" w:hAnsi="Arial"/>
          <w:lang w:eastAsia="zh-CN"/>
        </w:rPr>
      </w:r>
    </w:p>
    <w:p>
      <w:pPr>
        <w:pStyle w:val="Normal"/>
        <w:spacing w:lineRule="auto" w:line="240" w:before="0" w:after="120"/>
        <w:rPr>
          <w:rFonts w:ascii="Arial" w:hAnsi="Arial" w:cs="Arial"/>
          <w:lang w:eastAsia="zh-CN"/>
        </w:rPr>
      </w:pPr>
      <w:bookmarkStart w:id="0" w:name="_Hlk511131095"/>
      <w:r>
        <w:rPr>
          <w:rFonts w:cs="Arial" w:ascii="Arial" w:hAnsi="Arial"/>
          <w:lang w:eastAsia="zh-CN"/>
        </w:rPr>
        <w:t>Au terme des discussions des trois réunions, les parties sont parvenues à l’accord suivant :</w:t>
      </w:r>
    </w:p>
    <w:tbl>
      <w:tblPr>
        <w:tblW w:w="989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794"/>
        <w:gridCol w:w="2977"/>
        <w:gridCol w:w="3125"/>
      </w:tblGrid>
      <w:tr>
        <w:trPr/>
        <w:tc>
          <w:tcPr>
            <w:tcW w:w="37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120"/>
              <w:jc w:val="center"/>
              <w:rPr>
                <w:rFonts w:ascii="Tahoma" w:hAnsi="Tahoma" w:cs="Tahoma"/>
                <w:b/>
                <w:b/>
                <w:lang w:eastAsia="zh-CN"/>
              </w:rPr>
            </w:pPr>
            <w:r>
              <w:rPr>
                <w:rFonts w:cs="Tahoma" w:ascii="Tahoma" w:hAnsi="Tahoma"/>
                <w:b/>
                <w:lang w:eastAsia="zh-CN"/>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ahoma" w:hAnsi="Tahoma" w:cs="Tahoma"/>
                <w:b/>
                <w:b/>
              </w:rPr>
            </w:pPr>
            <w:r>
              <w:rPr>
                <w:rFonts w:cs="Tahoma" w:ascii="Tahoma" w:hAnsi="Tahoma"/>
                <w:b/>
              </w:rPr>
              <w:t>Salariés relevant de l'avenant 2</w:t>
            </w:r>
          </w:p>
        </w:tc>
        <w:tc>
          <w:tcPr>
            <w:tcW w:w="3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rFonts w:ascii="Tahoma" w:hAnsi="Tahoma" w:cs="Tahoma"/>
                <w:b/>
                <w:b/>
              </w:rPr>
            </w:pPr>
            <w:r>
              <w:rPr>
                <w:rFonts w:cs="Tahoma" w:ascii="Tahoma" w:hAnsi="Tahoma"/>
                <w:b/>
              </w:rPr>
              <w:t>Salariés relevant de l’avenant 3</w:t>
            </w:r>
          </w:p>
        </w:tc>
      </w:tr>
      <w:tr>
        <w:trPr/>
        <w:tc>
          <w:tcPr>
            <w:tcW w:w="37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ahoma" w:hAnsi="Tahoma" w:cs="Tahoma"/>
                <w:b/>
                <w:b/>
              </w:rPr>
            </w:pPr>
            <w:r>
              <w:rPr>
                <w:rFonts w:cs="Tahoma" w:ascii="Tahoma" w:hAnsi="Tahoma"/>
                <w:b/>
              </w:rPr>
              <w:t>Augmentation Générale*</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ahoma" w:hAnsi="Tahoma" w:cs="Tahoma"/>
                <w:b/>
                <w:b/>
              </w:rPr>
            </w:pPr>
            <w:r>
              <w:rPr>
                <w:rFonts w:cs="Tahoma" w:ascii="Tahoma" w:hAnsi="Tahoma"/>
                <w:b/>
              </w:rPr>
              <w:t>%</w:t>
            </w:r>
          </w:p>
        </w:tc>
        <w:tc>
          <w:tcPr>
            <w:tcW w:w="3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rFonts w:ascii="Tahoma" w:hAnsi="Tahoma" w:cs="Tahoma"/>
                <w:b/>
                <w:b/>
              </w:rPr>
            </w:pPr>
            <w:r>
              <w:rPr>
                <w:rFonts w:cs="Tahoma" w:ascii="Tahoma" w:hAnsi="Tahoma"/>
                <w:b/>
              </w:rPr>
              <w:t>%</w:t>
            </w:r>
          </w:p>
        </w:tc>
      </w:tr>
      <w:tr>
        <w:trPr/>
        <w:tc>
          <w:tcPr>
            <w:tcW w:w="37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ahoma" w:hAnsi="Tahoma" w:cs="Tahoma"/>
                <w:b/>
                <w:b/>
              </w:rPr>
            </w:pPr>
            <w:r>
              <w:rPr>
                <w:rFonts w:cs="Tahoma" w:ascii="Tahoma" w:hAnsi="Tahoma"/>
                <w:b/>
              </w:rPr>
              <w:t>Augmentation Individuelle*</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ahoma" w:hAnsi="Tahoma" w:cs="Tahoma"/>
                <w:b/>
                <w:b/>
              </w:rPr>
            </w:pPr>
            <w:r>
              <w:rPr>
                <w:rFonts w:cs="Tahoma" w:ascii="Tahoma" w:hAnsi="Tahoma"/>
                <w:b/>
              </w:rPr>
              <w:t>%</w:t>
            </w:r>
          </w:p>
        </w:tc>
        <w:tc>
          <w:tcPr>
            <w:tcW w:w="3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rFonts w:ascii="Tahoma" w:hAnsi="Tahoma" w:cs="Tahoma"/>
                <w:b/>
                <w:b/>
              </w:rPr>
            </w:pPr>
            <w:r>
              <w:rPr>
                <w:rFonts w:cs="Tahoma" w:ascii="Tahoma" w:hAnsi="Tahoma"/>
                <w:b/>
              </w:rPr>
              <w:t>%</w:t>
            </w:r>
          </w:p>
        </w:tc>
      </w:tr>
    </w:tbl>
    <w:p>
      <w:pPr>
        <w:pStyle w:val="Normal"/>
        <w:rPr>
          <w:rFonts w:ascii="Arial" w:hAnsi="Arial" w:cs="Arial"/>
          <w:lang w:eastAsia="zh-CN"/>
        </w:rPr>
      </w:pPr>
      <w:r>
        <w:fldChar w:fldCharType="begin"/>
      </w:r>
      <w:r>
        <w:instrText> LINK Excel.Sheet.12 "C:\\Users\\G52ST01\\Documents\\INDUSTRIE &amp; SERVICES\\2015 09 25 DATA CELINE\\NAO\\2016\\NAO 2016 Industrie &amp; Services\\tableau PV 1er avril.xlsx" Feuil1!L3C2:L6C4 \a \f 4 \h  \* MERGEFORMAT </w:instrText>
      </w:r>
      <w:r>
        <w:fldChar w:fldCharType="separate"/>
      </w:r>
      <w:bookmarkStart w:id="1" w:name="_1490086151"/>
      <w:bookmarkStart w:id="2" w:name="__Fieldmark__313_1225194261"/>
      <w:bookmarkEnd w:id="1"/>
      <w:r>
        <w:rPr>
          <w:rFonts w:cs="Arial" w:ascii="Arial" w:hAnsi="Arial"/>
          <w:lang w:eastAsia="zh-CN"/>
        </w:rPr>
      </w:r>
    </w:p>
    <w:p>
      <w:pPr>
        <w:pStyle w:val="Normal"/>
        <w:spacing w:lineRule="auto" w:line="240" w:before="0" w:after="120"/>
        <w:rPr>
          <w:rFonts w:ascii="Arial" w:hAnsi="Arial" w:cs="Arial"/>
          <w:sz w:val="18"/>
          <w:szCs w:val="18"/>
          <w:lang w:eastAsia="zh-CN"/>
        </w:rPr>
      </w:pPr>
      <w:bookmarkStart w:id="3" w:name="__Fieldmark__313_1225194261"/>
      <w:r>
        <w:rPr>
          <w:rFonts w:cs="Arial" w:ascii="Arial" w:hAnsi="Arial"/>
          <w:lang w:eastAsia="zh-CN"/>
        </w:rPr>
      </w:r>
      <w:r>
        <w:fldChar w:fldCharType="end"/>
      </w:r>
      <w:bookmarkEnd w:id="3"/>
      <w:r>
        <w:rPr>
          <w:rFonts w:cs="Arial" w:ascii="Arial" w:hAnsi="Arial"/>
          <w:sz w:val="18"/>
          <w:szCs w:val="18"/>
          <w:lang w:eastAsia="zh-CN"/>
        </w:rPr>
        <w:t>* comprenant les augmentations négociées au niveau de BASF France dans l’accord d’entreprise signé le 19/02/2018</w:t>
      </w:r>
    </w:p>
    <w:p>
      <w:pPr>
        <w:pStyle w:val="Normal"/>
        <w:spacing w:lineRule="auto" w:line="240" w:before="0" w:after="120"/>
        <w:jc w:val="both"/>
        <w:rPr/>
      </w:pPr>
      <w:r>
        <w:rPr>
          <w:rFonts w:cs="Arial" w:ascii="Arial" w:hAnsi="Arial"/>
          <w:lang w:eastAsia="zh-CN"/>
        </w:rPr>
        <w:t>Les salariés relevant de l’avenant 2 comprennent les assimilés cadres.</w:t>
      </w:r>
    </w:p>
    <w:p>
      <w:pPr>
        <w:pStyle w:val="Normal"/>
        <w:spacing w:lineRule="auto" w:line="240" w:before="0" w:after="120"/>
        <w:jc w:val="both"/>
        <w:rPr>
          <w:rFonts w:ascii="Arial" w:hAnsi="Arial" w:cs="Arial"/>
          <w:lang w:eastAsia="zh-CN"/>
        </w:rPr>
      </w:pPr>
      <w:r>
        <w:rPr>
          <w:rFonts w:cs="Arial" w:ascii="Arial" w:hAnsi="Arial"/>
          <w:lang w:eastAsia="zh-CN"/>
        </w:rPr>
        <w:t>L’augmentation générale des avenants 2 et 3 s’applique sur le salaire de base de décembre 2017.</w:t>
      </w:r>
    </w:p>
    <w:p>
      <w:pPr>
        <w:pStyle w:val="Normal"/>
        <w:spacing w:lineRule="auto" w:line="240" w:before="0" w:after="120"/>
        <w:jc w:val="both"/>
        <w:rPr>
          <w:rFonts w:ascii="Arial" w:hAnsi="Arial" w:cs="Arial"/>
          <w:lang w:eastAsia="zh-CN"/>
        </w:rPr>
      </w:pPr>
      <w:r>
        <w:rPr>
          <w:rFonts w:cs="Arial" w:ascii="Arial" w:hAnsi="Arial"/>
          <w:lang w:eastAsia="zh-CN"/>
        </w:rPr>
        <w:t>Ces augmentations s’entendent hors promotions.</w:t>
      </w:r>
    </w:p>
    <w:p>
      <w:pPr>
        <w:pStyle w:val="Normal"/>
        <w:spacing w:lineRule="auto" w:line="240" w:before="0" w:after="120"/>
        <w:jc w:val="both"/>
        <w:rPr>
          <w:rFonts w:ascii="Arial" w:hAnsi="Arial" w:cs="Arial"/>
          <w:lang w:eastAsia="zh-CN"/>
        </w:rPr>
      </w:pPr>
      <w:r>
        <w:rPr>
          <w:rFonts w:cs="Arial" w:ascii="Arial" w:hAnsi="Arial"/>
          <w:lang w:eastAsia="zh-CN"/>
        </w:rPr>
        <w:t>Ces révisions seront applicables à compter du mois de mai 2018 avec une rétroactivité depuis janvier 2018.</w:t>
      </w:r>
    </w:p>
    <w:p>
      <w:pPr>
        <w:pStyle w:val="Normal"/>
        <w:tabs>
          <w:tab w:val="left" w:pos="945" w:leader="none"/>
        </w:tabs>
        <w:spacing w:lineRule="auto" w:line="240" w:before="0" w:after="120"/>
        <w:jc w:val="both"/>
        <w:rPr/>
      </w:pPr>
      <w:r>
        <w:rPr>
          <w:rFonts w:cs="Arial" w:ascii="Arial" w:hAnsi="Arial"/>
          <w:lang w:eastAsia="zh-CN"/>
        </w:rPr>
        <w:t>La Direction s’est engagée à :</w:t>
      </w:r>
    </w:p>
    <w:p>
      <w:pPr>
        <w:pStyle w:val="Normal"/>
        <w:numPr>
          <w:ilvl w:val="0"/>
          <w:numId w:val="2"/>
        </w:numPr>
        <w:spacing w:lineRule="auto" w:line="240" w:before="0" w:after="120"/>
        <w:jc w:val="both"/>
        <w:rPr>
          <w:rFonts w:ascii="Arial" w:hAnsi="Arial" w:cs="Arial"/>
          <w:lang w:eastAsia="zh-CN"/>
        </w:rPr>
      </w:pPr>
      <w:r>
        <w:rPr>
          <w:rFonts w:cs="Arial" w:ascii="Arial" w:hAnsi="Arial"/>
          <w:lang w:eastAsia="zh-CN"/>
        </w:rPr>
        <w:t>faire évoluer l’accord télé-travail en place au sein de l’établissement Industrie et Services en 2018 en donnant la possibilité d’utiliser le télé-travail en ½ journées et de passer à 4 jours maximum par mois au lieu de 3. Ces nouvelles dispositions donneront lieu à un avenant à l’accord en place pour une entrée en vigueur dès signature avec les délégués syndicaux. Cet avenant précisera également que la Direction se réserve le droit d’octroyer des jours de télétravail supplémentaires en cas de situations exceptionnelles (intempéries, grèves etc.).</w:t>
      </w:r>
    </w:p>
    <w:p>
      <w:pPr>
        <w:pStyle w:val="Normal"/>
        <w:numPr>
          <w:ilvl w:val="0"/>
          <w:numId w:val="2"/>
        </w:numPr>
        <w:spacing w:lineRule="auto" w:line="240" w:before="0" w:after="120"/>
        <w:jc w:val="both"/>
        <w:rPr>
          <w:rFonts w:ascii="Arial" w:hAnsi="Arial" w:cs="Arial"/>
          <w:lang w:eastAsia="zh-CN"/>
        </w:rPr>
      </w:pPr>
      <w:r>
        <w:rPr>
          <w:rFonts w:cs="Arial" w:ascii="Arial" w:hAnsi="Arial"/>
          <w:lang w:eastAsia="zh-CN"/>
        </w:rPr>
        <w:t>relancer les discussions en vue de faire évoluer les dispositifs de primes de jubilés et médailles du travail en place au sein de l’établissement Industrie et Services avant la fin de l’année 2018, avec les délégués syndicaux.</w:t>
      </w:r>
    </w:p>
    <w:p>
      <w:pPr>
        <w:pStyle w:val="Normal"/>
        <w:spacing w:lineRule="auto" w:line="240" w:before="0" w:after="120"/>
        <w:jc w:val="both"/>
        <w:rPr>
          <w:rFonts w:ascii="Arial" w:hAnsi="Arial" w:cs="Arial"/>
          <w:lang w:eastAsia="zh-CN"/>
        </w:rPr>
      </w:pPr>
      <w:bookmarkEnd w:id="0"/>
      <w:r>
        <w:rPr>
          <w:rFonts w:cs="Arial" w:ascii="Arial" w:hAnsi="Arial"/>
          <w:lang w:eastAsia="zh-CN"/>
        </w:rPr>
        <w:t>Par ailleurs, la Direction s’est engagée à modifier la plage horaire variable du matin dès 2018 comme suit : 7h45-9h30 au lieu de 8h-9h30 pour permettre aux salariés qui le souhaitent de prendre leur poste plus tôt. Cette modification donnera également lieu à un avenant à l’accord relatif au temps de travail en vigueur.</w:t>
      </w:r>
    </w:p>
    <w:p>
      <w:pPr>
        <w:pStyle w:val="Heading1"/>
        <w:numPr>
          <w:ilvl w:val="0"/>
          <w:numId w:val="0"/>
        </w:numPr>
        <w:ind w:left="0" w:hanging="0"/>
        <w:rPr>
          <w:rFonts w:ascii="Arial" w:hAnsi="Arial" w:eastAsia="Calibri" w:cs="Arial"/>
          <w:b w:val="false"/>
          <w:b w:val="false"/>
          <w:bCs w:val="false"/>
          <w:sz w:val="22"/>
          <w:szCs w:val="22"/>
          <w:lang w:eastAsia="zh-CN"/>
        </w:rPr>
      </w:pPr>
      <w:r>
        <w:rPr>
          <w:rFonts w:eastAsia="Calibri" w:cs="Arial" w:ascii="Arial" w:hAnsi="Arial"/>
          <w:b w:val="false"/>
          <w:bCs w:val="false"/>
          <w:sz w:val="22"/>
          <w:szCs w:val="22"/>
          <w:lang w:eastAsia="zh-CN"/>
        </w:rPr>
      </w:r>
    </w:p>
    <w:p>
      <w:pPr>
        <w:pStyle w:val="Heading1"/>
        <w:numPr>
          <w:ilvl w:val="0"/>
          <w:numId w:val="0"/>
        </w:numPr>
        <w:ind w:left="0" w:hanging="0"/>
        <w:rPr>
          <w:rFonts w:ascii="Arial" w:hAnsi="Arial" w:eastAsia="SimSun;宋体" w:cs="Arial"/>
          <w:lang w:eastAsia="zh-CN"/>
        </w:rPr>
      </w:pPr>
      <w:r>
        <w:rPr>
          <w:rFonts w:eastAsia="SimSun;宋体" w:cs="Arial" w:ascii="Arial" w:hAnsi="Arial"/>
          <w:lang w:eastAsia="zh-CN"/>
        </w:rPr>
        <w:t>ENTREE EN VIGUEUR ET DUREE</w:t>
      </w:r>
    </w:p>
    <w:p>
      <w:pPr>
        <w:pStyle w:val="Normal"/>
        <w:spacing w:before="0" w:after="0"/>
        <w:jc w:val="both"/>
        <w:rPr>
          <w:rFonts w:ascii="Arial" w:hAnsi="Arial" w:eastAsia="SimSun;宋体" w:cs="Arial"/>
          <w:sz w:val="24"/>
          <w:lang w:eastAsia="zh-CN"/>
        </w:rPr>
      </w:pPr>
      <w:r>
        <w:rPr>
          <w:rFonts w:eastAsia="SimSun;宋体" w:cs="Arial" w:ascii="Arial" w:hAnsi="Arial"/>
          <w:sz w:val="24"/>
          <w:lang w:eastAsia="zh-CN"/>
        </w:rPr>
      </w:r>
    </w:p>
    <w:p>
      <w:pPr>
        <w:pStyle w:val="Normal"/>
        <w:spacing w:before="0" w:after="0"/>
        <w:jc w:val="both"/>
        <w:rPr/>
      </w:pPr>
      <w:r>
        <w:rPr>
          <w:rFonts w:cs="Arial" w:ascii="Arial" w:hAnsi="Arial"/>
          <w:lang w:eastAsia="zh-CN"/>
        </w:rPr>
        <w:t>Le présent accord est conclu pour l’année 2018, sans possibilité de tacite reconduction.</w:t>
      </w:r>
    </w:p>
    <w:p>
      <w:pPr>
        <w:pStyle w:val="Normal"/>
        <w:spacing w:before="0" w:after="0"/>
        <w:jc w:val="both"/>
        <w:rPr>
          <w:rFonts w:ascii="Arial" w:hAnsi="Arial" w:cs="Arial"/>
          <w:sz w:val="24"/>
          <w:lang w:eastAsia="zh-CN"/>
        </w:rPr>
      </w:pPr>
      <w:r>
        <w:rPr>
          <w:rFonts w:cs="Arial" w:ascii="Arial" w:hAnsi="Arial"/>
          <w:sz w:val="24"/>
          <w:lang w:eastAsia="zh-CN"/>
        </w:rPr>
      </w:r>
    </w:p>
    <w:p>
      <w:pPr>
        <w:pStyle w:val="Heading1"/>
        <w:numPr>
          <w:ilvl w:val="0"/>
          <w:numId w:val="1"/>
        </w:numPr>
        <w:tabs>
          <w:tab w:val="left" w:pos="426" w:leader="none"/>
        </w:tabs>
        <w:rPr>
          <w:rFonts w:ascii="Arial" w:hAnsi="Arial" w:eastAsia="SimSun;宋体" w:cs="Arial"/>
          <w:lang w:eastAsia="zh-CN"/>
        </w:rPr>
      </w:pPr>
      <w:r>
        <w:rPr>
          <w:rFonts w:eastAsia="SimSun;宋体" w:cs="Arial" w:ascii="Arial" w:hAnsi="Arial"/>
          <w:lang w:eastAsia="zh-CN"/>
        </w:rPr>
        <w:t>DEPOT / PUBLICITE</w:t>
      </w:r>
    </w:p>
    <w:p>
      <w:pPr>
        <w:pStyle w:val="Normal"/>
        <w:spacing w:lineRule="auto" w:line="240" w:before="0" w:after="0"/>
        <w:jc w:val="both"/>
        <w:rPr>
          <w:rFonts w:ascii="Arial" w:hAnsi="Arial" w:eastAsia="SimSun;宋体" w:cs="Arial"/>
          <w:sz w:val="24"/>
          <w:lang w:eastAsia="zh-CN"/>
        </w:rPr>
      </w:pPr>
      <w:r>
        <w:rPr>
          <w:rFonts w:eastAsia="SimSun;宋体" w:cs="Arial" w:ascii="Arial" w:hAnsi="Arial"/>
          <w:sz w:val="24"/>
          <w:lang w:eastAsia="zh-CN"/>
        </w:rPr>
      </w:r>
    </w:p>
    <w:p>
      <w:pPr>
        <w:pStyle w:val="Normal"/>
        <w:spacing w:lineRule="auto" w:line="240" w:before="0" w:after="0"/>
        <w:jc w:val="both"/>
        <w:rPr/>
      </w:pPr>
      <w:r>
        <w:rPr>
          <w:rFonts w:eastAsia="SimSun;宋体" w:cs="Arial" w:ascii="Arial" w:hAnsi="Arial"/>
          <w:lang w:eastAsia="zh-CN"/>
        </w:rPr>
        <w:t>Le présent accord sera déposé en 2 exemplaires à la DIRECCTE de Nanterre et au Secrétariat du Greffe du Conseil des prud'hommes de Nanterre, au plus tard dans les 15 jours qui suivent sa date limite de conclusion.</w:t>
      </w:r>
    </w:p>
    <w:p>
      <w:pPr>
        <w:pStyle w:val="Normal"/>
        <w:spacing w:lineRule="auto" w:line="240" w:before="0" w:after="0"/>
        <w:jc w:val="both"/>
        <w:rPr>
          <w:rFonts w:ascii="Arial" w:hAnsi="Arial" w:eastAsia="SimSun;宋体" w:cs="Arial"/>
          <w:lang w:eastAsia="zh-CN"/>
        </w:rPr>
      </w:pPr>
      <w:r>
        <w:rPr>
          <w:rFonts w:eastAsia="SimSun;宋体" w:cs="Arial" w:ascii="Arial" w:hAnsi="Arial"/>
          <w:lang w:eastAsia="zh-CN"/>
        </w:rPr>
      </w:r>
    </w:p>
    <w:p>
      <w:pPr>
        <w:pStyle w:val="Normal"/>
        <w:spacing w:lineRule="auto" w:line="240" w:before="0" w:after="0"/>
        <w:jc w:val="both"/>
        <w:rPr>
          <w:rFonts w:ascii="Arial" w:hAnsi="Arial" w:eastAsia="SimSun;宋体" w:cs="Arial"/>
          <w:lang w:eastAsia="zh-CN"/>
        </w:rPr>
      </w:pPr>
      <w:r>
        <w:rPr>
          <w:rFonts w:eastAsia="SimSun;宋体" w:cs="Arial" w:ascii="Arial" w:hAnsi="Arial"/>
          <w:lang w:eastAsia="zh-CN"/>
        </w:rPr>
        <w:t xml:space="preserve">Le présent accord est fait en nombre suffisant pour remise à chacune des parties. </w:t>
      </w:r>
    </w:p>
    <w:p>
      <w:pPr>
        <w:pStyle w:val="Normal"/>
        <w:spacing w:lineRule="auto" w:line="240" w:before="0" w:after="0"/>
        <w:jc w:val="both"/>
        <w:rPr>
          <w:rFonts w:ascii="Arial" w:hAnsi="Arial" w:eastAsia="SimSun;宋体" w:cs="Arial"/>
          <w:lang w:eastAsia="zh-CN"/>
        </w:rPr>
      </w:pPr>
      <w:r>
        <w:rPr>
          <w:rFonts w:eastAsia="SimSun;宋体" w:cs="Arial" w:ascii="Arial" w:hAnsi="Arial"/>
          <w:lang w:eastAsia="zh-CN"/>
        </w:rPr>
      </w:r>
    </w:p>
    <w:p>
      <w:pPr>
        <w:pStyle w:val="Normal"/>
        <w:spacing w:lineRule="auto" w:line="240" w:before="0" w:after="0"/>
        <w:jc w:val="both"/>
        <w:rPr>
          <w:rFonts w:ascii="Arial" w:hAnsi="Arial" w:eastAsia="SimSun;宋体" w:cs="Arial"/>
          <w:lang w:eastAsia="zh-CN"/>
        </w:rPr>
      </w:pPr>
      <w:r>
        <w:rPr>
          <w:rFonts w:eastAsia="SimSun;宋体" w:cs="Arial" w:ascii="Arial" w:hAnsi="Arial"/>
          <w:lang w:eastAsia="zh-CN"/>
        </w:rPr>
      </w:r>
    </w:p>
    <w:p>
      <w:pPr>
        <w:pStyle w:val="Normal"/>
        <w:spacing w:lineRule="auto" w:line="240" w:before="0" w:after="0"/>
        <w:rPr>
          <w:rFonts w:ascii="Arial" w:hAnsi="Arial" w:eastAsia="SimSun;宋体" w:cs="Arial"/>
          <w:lang w:eastAsia="zh-CN"/>
        </w:rPr>
      </w:pPr>
      <w:r>
        <w:rPr>
          <w:rFonts w:eastAsia="SimSun;宋体" w:cs="Arial" w:ascii="Arial" w:hAnsi="Arial"/>
          <w:lang w:eastAsia="zh-CN"/>
        </w:rPr>
        <w:t>Fait à Levallois, le 10 avril 2018.</w:t>
      </w:r>
    </w:p>
    <w:p>
      <w:pPr>
        <w:pStyle w:val="Normal"/>
        <w:spacing w:lineRule="auto" w:line="240" w:before="0" w:after="0"/>
        <w:rPr>
          <w:rFonts w:ascii="Arial" w:hAnsi="Arial" w:eastAsia="SimSun;宋体" w:cs="Arial"/>
          <w:sz w:val="24"/>
          <w:lang w:eastAsia="zh-CN"/>
        </w:rPr>
      </w:pPr>
      <w:r>
        <w:rPr>
          <w:rFonts w:eastAsia="SimSun;宋体" w:cs="Arial" w:ascii="Arial" w:hAnsi="Arial"/>
          <w:sz w:val="24"/>
          <w:lang w:eastAsia="zh-CN"/>
        </w:rPr>
      </w:r>
    </w:p>
    <w:p>
      <w:pPr>
        <w:pStyle w:val="Normal"/>
        <w:spacing w:lineRule="auto" w:line="240" w:before="0" w:after="0"/>
        <w:rPr>
          <w:rFonts w:ascii="Arial" w:hAnsi="Arial" w:eastAsia="SimSun;宋体" w:cs="Arial"/>
          <w:lang w:eastAsia="zh-CN"/>
        </w:rPr>
      </w:pPr>
      <w:r>
        <w:rPr>
          <w:rFonts w:eastAsia="SimSun;宋体" w:cs="Arial" w:ascii="Arial" w:hAnsi="Arial"/>
          <w:lang w:eastAsia="zh-CN"/>
        </w:rPr>
        <w:t>En 3 exemplaires originaux.</w:t>
      </w:r>
    </w:p>
    <w:p>
      <w:pPr>
        <w:pStyle w:val="Normal"/>
        <w:spacing w:lineRule="auto" w:line="240" w:before="0" w:after="0"/>
        <w:rPr>
          <w:rFonts w:ascii="Arial" w:hAnsi="Arial" w:eastAsia="SimSun;宋体" w:cs="Arial"/>
          <w:color w:val="000000"/>
          <w:sz w:val="24"/>
          <w:lang w:eastAsia="zh-CN"/>
        </w:rPr>
      </w:pPr>
      <w:r>
        <w:rPr>
          <w:rFonts w:eastAsia="SimSun;宋体" w:cs="Arial" w:ascii="Arial" w:hAnsi="Arial"/>
          <w:color w:val="000000"/>
          <w:sz w:val="24"/>
          <w:lang w:eastAsia="zh-CN"/>
        </w:rPr>
      </w:r>
    </w:p>
    <w:p>
      <w:pPr>
        <w:pStyle w:val="Normal"/>
        <w:spacing w:lineRule="auto" w:line="240" w:before="0" w:after="0"/>
        <w:rPr>
          <w:rFonts w:ascii="Arial" w:hAnsi="Arial" w:eastAsia="SimSun;宋体" w:cs="Arial"/>
          <w:color w:val="000000"/>
          <w:sz w:val="24"/>
          <w:lang w:eastAsia="zh-CN"/>
        </w:rPr>
      </w:pPr>
      <w:r>
        <w:rPr>
          <w:rFonts w:eastAsia="SimSun;宋体" w:cs="Arial" w:ascii="Arial" w:hAnsi="Arial"/>
          <w:color w:val="000000"/>
          <w:sz w:val="24"/>
          <w:lang w:eastAsia="zh-CN"/>
        </w:rPr>
      </w:r>
    </w:p>
    <w:p>
      <w:pPr>
        <w:pStyle w:val="Normal"/>
        <w:spacing w:lineRule="auto" w:line="240" w:before="0" w:after="0"/>
        <w:rPr>
          <w:rFonts w:ascii="Arial" w:hAnsi="Arial" w:eastAsia="SimSun;宋体" w:cs="Arial"/>
          <w:color w:val="000000"/>
          <w:sz w:val="24"/>
          <w:lang w:eastAsia="zh-CN"/>
        </w:rPr>
      </w:pPr>
      <w:r>
        <w:rPr>
          <w:rFonts w:eastAsia="SimSun;宋体" w:cs="Arial" w:ascii="Arial" w:hAnsi="Arial"/>
          <w:color w:val="000000"/>
          <w:sz w:val="24"/>
          <w:lang w:eastAsia="zh-CN"/>
        </w:rPr>
      </w:r>
    </w:p>
    <w:p>
      <w:pPr>
        <w:pStyle w:val="Normal"/>
        <w:spacing w:lineRule="auto" w:line="240" w:before="0" w:after="0"/>
        <w:rPr>
          <w:rFonts w:ascii="Arial" w:hAnsi="Arial" w:eastAsia="SimSun;宋体" w:cs="Arial"/>
          <w:b/>
          <w:b/>
          <w:color w:val="000000"/>
          <w:sz w:val="24"/>
          <w:szCs w:val="24"/>
          <w:u w:val="single"/>
          <w:lang w:eastAsia="zh-CN"/>
        </w:rPr>
      </w:pPr>
      <w:r>
        <w:rPr>
          <w:rFonts w:eastAsia="SimSun;宋体" w:cs="Arial" w:ascii="Arial" w:hAnsi="Arial"/>
          <w:b/>
          <w:color w:val="000000"/>
          <w:sz w:val="24"/>
          <w:szCs w:val="24"/>
          <w:u w:val="single"/>
          <w:lang w:eastAsia="zh-CN"/>
        </w:rPr>
        <w:t>Pour BASF FRANCE SAS</w:t>
      </w:r>
    </w:p>
    <w:p>
      <w:pPr>
        <w:pStyle w:val="Normal"/>
        <w:spacing w:lineRule="auto" w:line="240" w:before="0" w:after="0"/>
        <w:rPr>
          <w:rFonts w:ascii="Arial" w:hAnsi="Arial" w:eastAsia="SimSun;宋体" w:cs="Arial"/>
          <w:b/>
          <w:b/>
          <w:color w:val="000000"/>
          <w:sz w:val="24"/>
          <w:szCs w:val="24"/>
          <w:u w:val="single"/>
          <w:lang w:eastAsia="zh-CN"/>
        </w:rPr>
      </w:pPr>
      <w:r>
        <w:rPr>
          <w:rFonts w:eastAsia="SimSun;宋体" w:cs="Arial" w:ascii="Arial" w:hAnsi="Arial"/>
          <w:b/>
          <w:color w:val="000000"/>
          <w:sz w:val="24"/>
          <w:szCs w:val="24"/>
          <w:u w:val="single"/>
          <w:lang w:eastAsia="zh-CN"/>
        </w:rPr>
      </w:r>
    </w:p>
    <w:p>
      <w:pPr>
        <w:pStyle w:val="Normal"/>
        <w:spacing w:lineRule="auto" w:line="240" w:before="0" w:after="0"/>
        <w:rPr>
          <w:rFonts w:ascii="Arial" w:hAnsi="Arial" w:eastAsia="SimSun;宋体" w:cs="Arial"/>
          <w:color w:val="000000"/>
          <w:sz w:val="24"/>
          <w:lang w:eastAsia="zh-CN"/>
        </w:rPr>
      </w:pPr>
      <w:r>
        <w:rPr>
          <w:rFonts w:eastAsia="SimSun;宋体" w:cs="Arial" w:ascii="Arial" w:hAnsi="Arial"/>
          <w:color w:val="000000"/>
          <w:sz w:val="24"/>
          <w:lang w:eastAsia="zh-CN"/>
        </w:rPr>
      </w:r>
    </w:p>
    <w:p>
      <w:pPr>
        <w:pStyle w:val="Normal"/>
        <w:spacing w:lineRule="auto" w:line="240" w:before="0" w:after="0"/>
        <w:rPr>
          <w:rFonts w:ascii="Arial" w:hAnsi="Arial" w:eastAsia="SimSun;宋体" w:cs="Arial"/>
          <w:color w:val="000000"/>
          <w:sz w:val="24"/>
          <w:lang w:eastAsia="zh-CN"/>
        </w:rPr>
      </w:pPr>
      <w:r>
        <w:rPr>
          <w:rFonts w:eastAsia="SimSun;宋体" w:cs="Arial" w:ascii="Arial" w:hAnsi="Arial"/>
          <w:color w:val="000000"/>
          <w:sz w:val="24"/>
          <w:lang w:eastAsia="zh-CN"/>
        </w:rPr>
      </w:r>
    </w:p>
    <w:p>
      <w:pPr>
        <w:pStyle w:val="Normal"/>
        <w:spacing w:lineRule="auto" w:line="240" w:before="0" w:after="0"/>
        <w:rPr>
          <w:rFonts w:ascii="Arial" w:hAnsi="Arial" w:eastAsia="SimSun;宋体" w:cs="Arial"/>
          <w:color w:val="000000"/>
          <w:sz w:val="24"/>
          <w:lang w:eastAsia="zh-CN"/>
        </w:rPr>
      </w:pPr>
      <w:r>
        <w:rPr>
          <w:rFonts w:eastAsia="SimSun;宋体" w:cs="Arial" w:ascii="Arial" w:hAnsi="Arial"/>
          <w:color w:val="000000"/>
          <w:sz w:val="24"/>
          <w:lang w:eastAsia="zh-CN"/>
        </w:rPr>
      </w:r>
    </w:p>
    <w:p>
      <w:pPr>
        <w:pStyle w:val="Normal"/>
        <w:spacing w:lineRule="auto" w:line="240" w:before="0" w:after="0"/>
        <w:rPr/>
      </w:pPr>
      <w:r>
        <w:rPr>
          <w:rFonts w:eastAsia="SimSun;宋体" w:cs="Arial" w:ascii="Arial" w:hAnsi="Arial"/>
          <w:color w:val="000000"/>
          <w:lang w:eastAsia="zh-CN"/>
        </w:rPr>
        <w:t xml:space="preserve">Directeur Financier et Administratif </w:t>
      </w:r>
    </w:p>
    <w:p>
      <w:pPr>
        <w:pStyle w:val="Normal"/>
        <w:spacing w:lineRule="auto" w:line="240" w:before="0" w:after="0"/>
        <w:rPr>
          <w:rFonts w:ascii="Arial" w:hAnsi="Arial" w:eastAsia="SimSun;宋体" w:cs="Arial"/>
          <w:color w:val="000000"/>
          <w:lang w:eastAsia="zh-CN"/>
        </w:rPr>
      </w:pPr>
      <w:r>
        <w:rPr>
          <w:rFonts w:eastAsia="SimSun;宋体" w:cs="Arial" w:ascii="Arial" w:hAnsi="Arial"/>
          <w:color w:val="000000"/>
          <w:lang w:eastAsia="zh-CN"/>
        </w:rPr>
      </w:r>
    </w:p>
    <w:p>
      <w:pPr>
        <w:pStyle w:val="Normal"/>
        <w:spacing w:lineRule="auto" w:line="240" w:before="0" w:after="0"/>
        <w:rPr>
          <w:rFonts w:ascii="Arial" w:hAnsi="Arial" w:eastAsia="SimSun;宋体" w:cs="Arial"/>
          <w:color w:val="000000"/>
          <w:lang w:eastAsia="zh-CN"/>
        </w:rPr>
      </w:pPr>
      <w:r>
        <w:rPr>
          <w:rFonts w:eastAsia="SimSun;宋体" w:cs="Arial" w:ascii="Arial" w:hAnsi="Arial"/>
          <w:color w:val="000000"/>
          <w:lang w:eastAsia="zh-CN"/>
        </w:rPr>
      </w:r>
    </w:p>
    <w:p>
      <w:pPr>
        <w:pStyle w:val="Normal"/>
        <w:spacing w:lineRule="auto" w:line="240" w:before="0" w:after="0"/>
        <w:rPr>
          <w:rFonts w:ascii="Arial" w:hAnsi="Arial" w:eastAsia="SimSun;宋体" w:cs="Arial"/>
          <w:color w:val="000000"/>
          <w:lang w:eastAsia="zh-CN"/>
        </w:rPr>
      </w:pPr>
      <w:r>
        <w:rPr>
          <w:rFonts w:eastAsia="SimSun;宋体" w:cs="Arial" w:ascii="Arial" w:hAnsi="Arial"/>
          <w:color w:val="000000"/>
          <w:lang w:eastAsia="zh-CN"/>
        </w:rPr>
      </w:r>
    </w:p>
    <w:p>
      <w:pPr>
        <w:pStyle w:val="Normal"/>
        <w:spacing w:lineRule="auto" w:line="240" w:before="0" w:after="0"/>
        <w:rPr>
          <w:rFonts w:ascii="Arial" w:hAnsi="Arial" w:eastAsia="SimSun;宋体" w:cs="Arial"/>
          <w:color w:val="000000"/>
          <w:lang w:eastAsia="zh-CN"/>
        </w:rPr>
      </w:pPr>
      <w:r>
        <w:rPr>
          <w:rFonts w:eastAsia="SimSun;宋体" w:cs="Arial" w:ascii="Arial" w:hAnsi="Arial"/>
          <w:color w:val="000000"/>
          <w:lang w:eastAsia="zh-CN"/>
        </w:rPr>
      </w:r>
    </w:p>
    <w:p>
      <w:pPr>
        <w:pStyle w:val="Normal"/>
        <w:spacing w:lineRule="auto" w:line="240" w:before="0" w:after="0"/>
        <w:rPr>
          <w:rFonts w:ascii="Arial" w:hAnsi="Arial" w:eastAsia="SimSun;宋体" w:cs="Arial"/>
          <w:color w:val="000000"/>
          <w:lang w:eastAsia="zh-CN"/>
        </w:rPr>
      </w:pPr>
      <w:r>
        <w:rPr>
          <w:rFonts w:eastAsia="SimSun;宋体" w:cs="Arial" w:ascii="Arial" w:hAnsi="Arial"/>
          <w:color w:val="000000"/>
          <w:lang w:eastAsia="zh-CN"/>
        </w:rPr>
        <w:t>Directrice des Ressources Humaines</w:t>
      </w:r>
    </w:p>
    <w:p>
      <w:pPr>
        <w:pStyle w:val="Normal"/>
        <w:spacing w:lineRule="auto" w:line="240" w:before="0" w:after="0"/>
        <w:jc w:val="both"/>
        <w:rPr>
          <w:rFonts w:ascii="Arial" w:hAnsi="Arial" w:eastAsia="SimSun;宋体" w:cs="Arial"/>
          <w:color w:val="000000"/>
          <w:lang w:eastAsia="zh-CN"/>
        </w:rPr>
      </w:pPr>
      <w:r>
        <w:rPr>
          <w:rFonts w:eastAsia="SimSun;宋体" w:cs="Arial" w:ascii="Arial" w:hAnsi="Arial"/>
          <w:color w:val="000000"/>
          <w:lang w:eastAsia="zh-CN"/>
        </w:rPr>
      </w:r>
    </w:p>
    <w:p>
      <w:pPr>
        <w:pStyle w:val="Normal"/>
        <w:spacing w:lineRule="auto" w:line="240" w:before="0" w:after="0"/>
        <w:jc w:val="both"/>
        <w:rPr>
          <w:rFonts w:ascii="Arial" w:hAnsi="Arial" w:eastAsia="SimSun;宋体" w:cs="Arial"/>
          <w:color w:val="000000"/>
          <w:lang w:eastAsia="zh-CN"/>
        </w:rPr>
      </w:pPr>
      <w:r>
        <w:rPr>
          <w:rFonts w:eastAsia="SimSun;宋体" w:cs="Arial" w:ascii="Arial" w:hAnsi="Arial"/>
          <w:color w:val="000000"/>
          <w:lang w:eastAsia="zh-CN"/>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rPr>
          <w:rFonts w:ascii="Arial" w:hAnsi="Arial" w:eastAsia="SimSun;宋体" w:cs="Arial"/>
          <w:b/>
          <w:b/>
          <w:color w:val="000000"/>
          <w:sz w:val="24"/>
          <w:szCs w:val="24"/>
          <w:u w:val="single"/>
          <w:lang w:eastAsia="zh-CN"/>
        </w:rPr>
      </w:pPr>
      <w:r>
        <w:rPr>
          <w:rFonts w:eastAsia="SimSun;宋体" w:cs="Arial" w:ascii="Arial" w:hAnsi="Arial"/>
          <w:b/>
          <w:color w:val="000000"/>
          <w:sz w:val="24"/>
          <w:szCs w:val="24"/>
          <w:u w:val="single"/>
          <w:lang w:eastAsia="zh-CN"/>
        </w:rPr>
        <w:t xml:space="preserve">Pour les organisations syndicales : </w:t>
      </w:r>
    </w:p>
    <w:p>
      <w:pPr>
        <w:pStyle w:val="Normal"/>
        <w:rPr>
          <w:rFonts w:ascii="Arial" w:hAnsi="Arial" w:eastAsia="SimSun;宋体" w:cs="Arial"/>
          <w:b/>
          <w:b/>
          <w:color w:val="222222"/>
          <w:sz w:val="24"/>
          <w:szCs w:val="24"/>
          <w:u w:val="single"/>
          <w:lang w:eastAsia="zh-CN"/>
        </w:rPr>
      </w:pPr>
      <w:r>
        <w:rPr>
          <w:rFonts w:eastAsia="SimSun;宋体" w:cs="Arial" w:ascii="Arial" w:hAnsi="Arial"/>
          <w:b/>
          <w:color w:val="222222"/>
          <w:sz w:val="24"/>
          <w:szCs w:val="24"/>
          <w:u w:val="single"/>
          <w:lang w:eastAsia="zh-CN"/>
        </w:rPr>
      </w:r>
    </w:p>
    <w:p>
      <w:pPr>
        <w:pStyle w:val="Normal"/>
        <w:rPr>
          <w:rFonts w:ascii="Arial" w:hAnsi="Arial" w:cs="Arial"/>
          <w:b/>
          <w:b/>
          <w:color w:val="222222"/>
          <w:sz w:val="24"/>
          <w:szCs w:val="24"/>
        </w:rPr>
      </w:pPr>
      <w:r>
        <w:rPr>
          <w:rFonts w:cs="Arial" w:ascii="Arial" w:hAnsi="Arial"/>
          <w:b/>
          <w:color w:val="222222"/>
          <w:sz w:val="24"/>
          <w:szCs w:val="24"/>
        </w:rPr>
      </w:r>
    </w:p>
    <w:p>
      <w:pPr>
        <w:pStyle w:val="Normal"/>
        <w:rPr>
          <w:rFonts w:ascii="Arial" w:hAnsi="Arial" w:cs="Arial"/>
          <w:b/>
          <w:b/>
          <w:color w:val="222222"/>
          <w:sz w:val="24"/>
          <w:szCs w:val="24"/>
        </w:rPr>
      </w:pPr>
      <w:r>
        <w:rPr>
          <w:rFonts w:cs="Arial" w:ascii="Arial" w:hAnsi="Arial"/>
          <w:b/>
          <w:color w:val="222222"/>
          <w:sz w:val="24"/>
          <w:szCs w:val="24"/>
        </w:rPr>
      </w:r>
    </w:p>
    <w:tbl>
      <w:tblPr>
        <w:tblW w:w="10031" w:type="dxa"/>
        <w:jc w:val="left"/>
        <w:tblInd w:w="0" w:type="dxa"/>
        <w:tblBorders/>
        <w:tblCellMar>
          <w:top w:w="0" w:type="dxa"/>
          <w:left w:w="108" w:type="dxa"/>
          <w:bottom w:w="0" w:type="dxa"/>
          <w:right w:w="108" w:type="dxa"/>
        </w:tblCellMar>
      </w:tblPr>
      <w:tblGrid>
        <w:gridCol w:w="3369"/>
        <w:gridCol w:w="3260"/>
        <w:gridCol w:w="3402"/>
      </w:tblGrid>
      <w:tr>
        <w:trPr/>
        <w:tc>
          <w:tcPr>
            <w:tcW w:w="3369" w:type="dxa"/>
            <w:tcBorders/>
            <w:shd w:fill="auto" w:val="clear"/>
          </w:tcPr>
          <w:p>
            <w:pPr>
              <w:pStyle w:val="Normal"/>
              <w:rPr>
                <w:rFonts w:ascii="Arial" w:hAnsi="Arial" w:cs="Arial"/>
                <w:color w:val="222222"/>
              </w:rPr>
            </w:pPr>
            <w:r>
              <w:rPr>
                <w:rFonts w:cs="Arial" w:ascii="Arial" w:hAnsi="Arial"/>
                <w:color w:val="222222"/>
              </w:rPr>
              <w:t xml:space="preserve">Pour le syndicat CFDT </w:t>
            </w:r>
          </w:p>
          <w:p>
            <w:pPr>
              <w:pStyle w:val="Normal"/>
              <w:widowControl/>
              <w:bidi w:val="0"/>
              <w:spacing w:lineRule="auto" w:line="276" w:before="0" w:after="200"/>
              <w:rPr>
                <w:rFonts w:ascii="Arial" w:hAnsi="Arial" w:cs="Arial"/>
                <w:color w:val="222222"/>
              </w:rPr>
            </w:pPr>
            <w:r>
              <w:rPr>
                <w:rFonts w:cs="Arial" w:ascii="Arial" w:hAnsi="Arial"/>
                <w:color w:val="222222"/>
              </w:rPr>
              <w:t>Le délégué syndical,</w:t>
              <w:br/>
            </w:r>
          </w:p>
        </w:tc>
        <w:tc>
          <w:tcPr>
            <w:tcW w:w="3260" w:type="dxa"/>
            <w:tcBorders/>
            <w:shd w:fill="auto" w:val="clear"/>
          </w:tcPr>
          <w:p>
            <w:pPr>
              <w:pStyle w:val="Normal"/>
              <w:rPr>
                <w:rFonts w:ascii="Arial" w:hAnsi="Arial" w:cs="Arial"/>
                <w:color w:val="222222"/>
              </w:rPr>
            </w:pPr>
            <w:r>
              <w:rPr>
                <w:rFonts w:cs="Arial" w:ascii="Arial" w:hAnsi="Arial"/>
                <w:color w:val="222222"/>
              </w:rPr>
              <w:t>Pour le syndicat CFE-CGC</w:t>
            </w:r>
          </w:p>
          <w:p>
            <w:pPr>
              <w:pStyle w:val="Normal"/>
              <w:widowControl/>
              <w:bidi w:val="0"/>
              <w:spacing w:lineRule="auto" w:line="276" w:before="0" w:after="200"/>
              <w:rPr>
                <w:rFonts w:ascii="Arial" w:hAnsi="Arial" w:cs="Arial"/>
                <w:color w:val="222222"/>
              </w:rPr>
            </w:pPr>
            <w:r>
              <w:rPr>
                <w:rFonts w:cs="Arial" w:ascii="Arial" w:hAnsi="Arial"/>
                <w:color w:val="222222"/>
              </w:rPr>
              <w:t>Le délégué syndical,</w:t>
              <w:br/>
            </w:r>
          </w:p>
        </w:tc>
        <w:tc>
          <w:tcPr>
            <w:tcW w:w="3402" w:type="dxa"/>
            <w:tcBorders/>
            <w:shd w:fill="auto" w:val="clear"/>
          </w:tcPr>
          <w:p>
            <w:pPr>
              <w:pStyle w:val="Normal"/>
              <w:rPr>
                <w:rFonts w:ascii="Arial" w:hAnsi="Arial" w:cs="Arial"/>
                <w:color w:val="222222"/>
              </w:rPr>
            </w:pPr>
            <w:r>
              <w:rPr>
                <w:rFonts w:cs="Arial" w:ascii="Arial" w:hAnsi="Arial"/>
                <w:color w:val="222222"/>
              </w:rPr>
              <w:t xml:space="preserve">Pour le syndicat FO  </w:t>
            </w:r>
          </w:p>
          <w:p>
            <w:pPr>
              <w:pStyle w:val="Normal"/>
              <w:widowControl/>
              <w:bidi w:val="0"/>
              <w:spacing w:lineRule="auto" w:line="276" w:before="0" w:after="200"/>
              <w:rPr>
                <w:rFonts w:ascii="Arial" w:hAnsi="Arial" w:cs="Arial"/>
                <w:color w:val="222222"/>
              </w:rPr>
            </w:pPr>
            <w:r>
              <w:rPr>
                <w:rFonts w:cs="Arial" w:ascii="Arial" w:hAnsi="Arial"/>
                <w:color w:val="222222"/>
              </w:rPr>
              <w:t>Le délégué syndical,</w:t>
              <w:br/>
            </w:r>
          </w:p>
        </w:tc>
      </w:tr>
    </w:tbl>
    <w:p>
      <w:pPr>
        <w:pStyle w:val="Normal"/>
        <w:spacing w:before="0" w:after="200"/>
        <w:rPr>
          <w:rFonts w:ascii="Arial" w:hAnsi="Arial" w:cs="Arial"/>
          <w:color w:val="222222"/>
        </w:rPr>
      </w:pPr>
      <w:r>
        <w:rPr>
          <w:rFonts w:cs="Arial" w:ascii="Arial" w:hAnsi="Arial"/>
          <w:color w:val="222222"/>
        </w:rPr>
      </w:r>
    </w:p>
    <w:sectPr>
      <w:footerReference w:type="default" r:id="rId2"/>
      <w:type w:val="nextPage"/>
      <w:pgSz w:w="11906" w:h="16838"/>
      <w:pgMar w:left="1080" w:right="1080" w:header="0" w:top="993" w:footer="63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mbria">
    <w:charset w:val="00"/>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right" w:pos="9746" w:leader="none"/>
      </w:tabs>
      <w:spacing w:before="0" w:after="200"/>
      <w:rPr>
        <w:rFonts w:eastAsia="Times New Roman" w:cs="Calibri"/>
        <w:b/>
        <w:b/>
      </w:rPr>
    </w:pPr>
    <w:r>
      <w:rPr>
        <w:rFonts w:eastAsia="Times New Roman" w:cs="Calibri"/>
        <w:b/>
      </w:rPr>
      <w:t>BASF FRANCE Industrie et Services / Accord NAO 10 avril 2018</w:t>
      <w:tab/>
      <w:t xml:space="preserve">Page </w:t>
    </w:r>
    <w:r>
      <w:rPr>
        <w:rFonts w:eastAsia="Times New Roman" w:cs="Calibri"/>
        <w:b/>
      </w:rPr>
      <w:fldChar w:fldCharType="begin"/>
    </w:r>
    <w:r>
      <w:instrText> PAGE \* ARABIC </w:instrText>
    </w:r>
    <w:r>
      <w:fldChar w:fldCharType="separate"/>
    </w:r>
    <w:r>
      <w:t>3</w:t>
    </w:r>
    <w:r>
      <w:fldChar w:fldCharType="end"/>
    </w:r>
    <w:r>
      <w:rPr>
        <w:rFonts w:eastAsia="Times New Roman" w:cs="Calibri"/>
        <w:b/>
      </w:rPr>
      <w:t xml:space="preserve"> sur </w:t>
    </w:r>
    <w:r>
      <w:rPr>
        <w:rFonts w:eastAsia="Times New Roman" w:cs="Calibri"/>
        <w:b/>
      </w:rPr>
      <w:fldChar w:fldCharType="begin"/>
    </w:r>
    <w:r>
      <w:instrText> NUMPAGES \* ARABIC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Article %1."/>
      <w:lvlJc w:val="left"/>
      <w:pPr>
        <w:ind w:left="0" w:hanging="0"/>
      </w:pPr>
      <w:rPr/>
    </w:lvl>
    <w:lvl w:ilvl="1">
      <w:start w:val="1"/>
      <w:numFmt w:val="decimal"/>
      <w:lvlText w:val="Section %1.%2"/>
      <w:lvlJc w:val="left"/>
      <w:pPr>
        <w:ind w:left="0" w:hanging="0"/>
      </w:pPr>
      <w:rPr/>
    </w:lvl>
    <w:lvl w:ilvl="2">
      <w:start w:val="1"/>
      <w:numFmt w:val="lowerLetter"/>
      <w:lvlText w:val="(%3)"/>
      <w:lvlJc w:val="left"/>
      <w:pPr>
        <w:ind w:left="720" w:hanging="432"/>
      </w:pPr>
      <w:rPr/>
    </w:lvl>
    <w:lvl w:ilvl="3">
      <w:start w:val="1"/>
      <w:numFmt w:val="lowerRoman"/>
      <w:lvlText w:val="(%4)"/>
      <w:lvlJc w:val="right"/>
      <w:pPr>
        <w:ind w:left="864" w:hanging="144"/>
      </w:pPr>
      <w:rPr/>
    </w:lvl>
    <w:lvl w:ilvl="4">
      <w:start w:val="1"/>
      <w:numFmt w:val="decimal"/>
      <w:lvlText w:val="%5)"/>
      <w:lvlJc w:val="left"/>
      <w:pPr>
        <w:ind w:left="1008" w:hanging="432"/>
      </w:pPr>
      <w:rPr/>
    </w:lvl>
    <w:lvl w:ilvl="5">
      <w:start w:val="1"/>
      <w:numFmt w:val="lowerLetter"/>
      <w:lvlText w:val="%6)"/>
      <w:lvlJc w:val="left"/>
      <w:pPr>
        <w:ind w:left="1152" w:hanging="432"/>
      </w:pPr>
      <w:rPr/>
    </w:lvl>
    <w:lvl w:ilvl="6">
      <w:start w:val="1"/>
      <w:numFmt w:val="lowerRoman"/>
      <w:lvlText w:val="%7)"/>
      <w:lvlJc w:val="right"/>
      <w:pPr>
        <w:ind w:left="1296" w:hanging="288"/>
      </w:pPr>
      <w:rPr/>
    </w:lvl>
    <w:lvl w:ilvl="7">
      <w:start w:val="1"/>
      <w:numFmt w:val="lowerLetter"/>
      <w:lvlText w:val="%8."/>
      <w:lvlJc w:val="left"/>
      <w:pPr>
        <w:ind w:left="1440" w:hanging="432"/>
      </w:pPr>
      <w:rPr/>
    </w:lvl>
    <w:lvl w:ilvl="8">
      <w:start w:val="1"/>
      <w:numFmt w:val="lowerRoman"/>
      <w:lvlText w:val="%9."/>
      <w:lvlJc w:val="right"/>
      <w:pPr>
        <w:ind w:left="1584" w:hanging="144"/>
      </w:pPr>
      <w:rPr/>
    </w:lvl>
  </w:abstractNum>
  <w:abstractNum w:abstractNumId="2">
    <w:lvl w:ilvl="0">
      <w:numFmt w:val="bullet"/>
      <w:lvlText w:val="-"/>
      <w:lvlJc w:val="left"/>
      <w:pPr>
        <w:ind w:left="720" w:hanging="360"/>
      </w:pPr>
      <w:rPr>
        <w:rFonts w:ascii="Times New Roman" w:hAnsi="Times New Roman" w:cs="Times New Roman" w:hint="default"/>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Cambria" w:hAnsi="Cambria" w:eastAsia="Times New Roman" w:cs="Times New Roman"/>
      <w:b/>
      <w:bCs/>
      <w:sz w:val="32"/>
      <w:szCs w:val="32"/>
    </w:rPr>
  </w:style>
  <w:style w:type="paragraph" w:styleId="Heading2">
    <w:name w:val="Heading 2"/>
    <w:basedOn w:val="Normal"/>
    <w:next w:val="Normal"/>
    <w:qFormat/>
    <w:pPr>
      <w:keepNext/>
      <w:numPr>
        <w:ilvl w:val="1"/>
        <w:numId w:val="1"/>
      </w:numPr>
      <w:spacing w:before="240" w:after="60"/>
      <w:outlineLvl w:val="1"/>
      <w:outlineLvl w:val="1"/>
    </w:pPr>
    <w:rPr>
      <w:rFonts w:ascii="Cambria" w:hAnsi="Cambria" w:eastAsia="Times New Roman" w:cs="Times New Roman"/>
      <w:b/>
      <w:bCs/>
      <w:i/>
      <w:iCs/>
      <w:sz w:val="28"/>
      <w:szCs w:val="28"/>
    </w:rPr>
  </w:style>
  <w:style w:type="paragraph" w:styleId="Heading3">
    <w:name w:val="Heading 3"/>
    <w:basedOn w:val="Normal"/>
    <w:next w:val="Normal"/>
    <w:qFormat/>
    <w:pPr>
      <w:keepNext/>
      <w:numPr>
        <w:ilvl w:val="2"/>
        <w:numId w:val="1"/>
      </w:numPr>
      <w:spacing w:before="240" w:after="60"/>
      <w:outlineLvl w:val="2"/>
      <w:outlineLvl w:val="2"/>
    </w:pPr>
    <w:rPr>
      <w:rFonts w:ascii="Cambria" w:hAnsi="Cambria" w:eastAsia="Times New Roman" w:cs="Times New Roman"/>
      <w:b/>
      <w:bCs/>
      <w:sz w:val="26"/>
      <w:szCs w:val="26"/>
    </w:rPr>
  </w:style>
  <w:style w:type="paragraph" w:styleId="Heading4">
    <w:name w:val="Heading 4"/>
    <w:basedOn w:val="Normal"/>
    <w:next w:val="Normal"/>
    <w:qFormat/>
    <w:pPr>
      <w:keepNext/>
      <w:numPr>
        <w:ilvl w:val="3"/>
        <w:numId w:val="1"/>
      </w:numPr>
      <w:spacing w:before="240" w:after="60"/>
      <w:outlineLvl w:val="3"/>
      <w:outlineLvl w:val="3"/>
    </w:pPr>
    <w:rPr>
      <w:rFonts w:ascii="Calibri" w:hAnsi="Calibri" w:eastAsia="Times New Roman" w:cs="Times New Roman"/>
      <w:b/>
      <w:bCs/>
      <w:sz w:val="28"/>
      <w:szCs w:val="28"/>
    </w:rPr>
  </w:style>
  <w:style w:type="paragraph" w:styleId="Heading5">
    <w:name w:val="Heading 5"/>
    <w:basedOn w:val="Normal"/>
    <w:next w:val="Normal"/>
    <w:qFormat/>
    <w:pPr>
      <w:numPr>
        <w:ilvl w:val="4"/>
        <w:numId w:val="1"/>
      </w:numPr>
      <w:spacing w:before="240" w:after="60"/>
      <w:outlineLvl w:val="4"/>
      <w:outlineLvl w:val="4"/>
    </w:pPr>
    <w:rPr>
      <w:rFonts w:ascii="Calibri" w:hAnsi="Calibri" w:eastAsia="Times New Roman" w:cs="Times New Roman"/>
      <w:b/>
      <w:bCs/>
      <w:i/>
      <w:iCs/>
      <w:sz w:val="26"/>
      <w:szCs w:val="26"/>
    </w:rPr>
  </w:style>
  <w:style w:type="paragraph" w:styleId="Heading6">
    <w:name w:val="Heading 6"/>
    <w:basedOn w:val="Normal"/>
    <w:next w:val="Normal"/>
    <w:qFormat/>
    <w:pPr>
      <w:numPr>
        <w:ilvl w:val="5"/>
        <w:numId w:val="1"/>
      </w:numPr>
      <w:spacing w:before="240" w:after="60"/>
      <w:outlineLvl w:val="5"/>
      <w:outlineLvl w:val="5"/>
    </w:pPr>
    <w:rPr>
      <w:rFonts w:ascii="Calibri" w:hAnsi="Calibri" w:eastAsia="Times New Roman" w:cs="Times New Roman"/>
      <w:b/>
      <w:bCs/>
    </w:rPr>
  </w:style>
  <w:style w:type="paragraph" w:styleId="Heading7">
    <w:name w:val="Heading 7"/>
    <w:basedOn w:val="Normal"/>
    <w:next w:val="Normal"/>
    <w:qFormat/>
    <w:pPr>
      <w:numPr>
        <w:ilvl w:val="6"/>
        <w:numId w:val="1"/>
      </w:numPr>
      <w:spacing w:before="240" w:after="60"/>
      <w:outlineLvl w:val="6"/>
      <w:outlineLvl w:val="6"/>
    </w:pPr>
    <w:rPr>
      <w:rFonts w:ascii="Calibri" w:hAnsi="Calibri" w:eastAsia="Times New Roman" w:cs="Times New Roman"/>
      <w:sz w:val="24"/>
      <w:szCs w:val="24"/>
    </w:rPr>
  </w:style>
  <w:style w:type="paragraph" w:styleId="Heading8">
    <w:name w:val="Heading 8"/>
    <w:basedOn w:val="Normal"/>
    <w:next w:val="Normal"/>
    <w:qFormat/>
    <w:pPr>
      <w:numPr>
        <w:ilvl w:val="7"/>
        <w:numId w:val="1"/>
      </w:numPr>
      <w:spacing w:before="240" w:after="60"/>
      <w:outlineLvl w:val="7"/>
      <w:outlineLvl w:val="7"/>
    </w:pPr>
    <w:rPr>
      <w:rFonts w:ascii="Calibri" w:hAnsi="Calibri" w:eastAsia="Times New Roman" w:cs="Times New Roman"/>
      <w:i/>
      <w:iCs/>
      <w:sz w:val="24"/>
      <w:szCs w:val="24"/>
    </w:rPr>
  </w:style>
  <w:style w:type="paragraph" w:styleId="Heading9">
    <w:name w:val="Heading 9"/>
    <w:basedOn w:val="Normal"/>
    <w:next w:val="Normal"/>
    <w:qFormat/>
    <w:pPr>
      <w:numPr>
        <w:ilvl w:val="8"/>
        <w:numId w:val="1"/>
      </w:numPr>
      <w:spacing w:before="240" w:after="60"/>
      <w:outlineLvl w:val="8"/>
      <w:outlineLvl w:val="8"/>
    </w:pPr>
    <w:rPr>
      <w:rFonts w:ascii="Cambria" w:hAnsi="Cambria" w:eastAsia="Times New Roman" w:cs="Times New Roman"/>
    </w:rPr>
  </w:style>
  <w:style w:type="character" w:styleId="WW8Num1z0">
    <w:name w:val="WW8Num1z0"/>
    <w:qFormat/>
    <w:rPr>
      <w:rFonts w:ascii="Times New Roman" w:hAnsi="Times New Roman" w:cs="Times New Roman"/>
    </w:rPr>
  </w:style>
  <w:style w:type="character" w:styleId="WW8Num2z0">
    <w:name w:val="WW8Num2z0"/>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SimSun;宋体"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rFonts w:ascii="Symbol" w:hAnsi="Symbol" w:cs="Symbol"/>
    </w:rPr>
  </w:style>
  <w:style w:type="character" w:styleId="WW8Num5z2">
    <w:name w:val="WW8Num5z2"/>
    <w:qFormat/>
    <w:rPr>
      <w:rFonts w:ascii="Wingdings" w:hAnsi="Wingdings" w:cs="Wingdings"/>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eastAsia="Calibri"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Times New Roman" w:hAnsi="Times New Roman" w:eastAsia="SimSun;宋体"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Times New Roman" w:hAnsi="Times New Roman" w:eastAsia="SimSun;宋体"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Times New Roman" w:hAnsi="Times New Roman" w:eastAsia="SimSun;宋体"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Wingdings" w:hAnsi="Wingdings" w:cs="Wingdings"/>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eastAsia="SimSun;宋体"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Wingdings" w:hAnsi="Wingdings" w:cs="Wingdings"/>
    </w:rPr>
  </w:style>
  <w:style w:type="character" w:styleId="WW8Num26z1">
    <w:name w:val="WW8Num26z1"/>
    <w:qFormat/>
    <w:rPr>
      <w:rFonts w:ascii="Courier New" w:hAnsi="Courier New" w:cs="Courier New"/>
    </w:rPr>
  </w:style>
  <w:style w:type="character" w:styleId="WW8Num26z3">
    <w:name w:val="WW8Num26z3"/>
    <w:qFormat/>
    <w:rPr>
      <w:rFonts w:ascii="Symbol" w:hAnsi="Symbol" w:cs="Symbol"/>
    </w:rPr>
  </w:style>
  <w:style w:type="character" w:styleId="WW8Num27z0">
    <w:name w:val="WW8Num27z0"/>
    <w:qFormat/>
    <w:rPr>
      <w:rFonts w:ascii="Wingdings" w:hAnsi="Wingdings" w:cs="Wingdings"/>
    </w:rPr>
  </w:style>
  <w:style w:type="character" w:styleId="WW8Num27z1">
    <w:name w:val="WW8Num27z1"/>
    <w:qFormat/>
    <w:rPr>
      <w:rFonts w:ascii="Courier New" w:hAnsi="Courier New" w:cs="Courier New"/>
    </w:rPr>
  </w:style>
  <w:style w:type="character" w:styleId="WW8Num27z3">
    <w:name w:val="WW8Num27z3"/>
    <w:qFormat/>
    <w:rPr>
      <w:rFonts w:ascii="Symbol" w:hAnsi="Symbol" w:cs="Symbol"/>
    </w:rPr>
  </w:style>
  <w:style w:type="character" w:styleId="WW8Num28z0">
    <w:name w:val="WW8Num28z0"/>
    <w:qFormat/>
    <w:rPr>
      <w:rFonts w:ascii="Wingdings" w:hAnsi="Wingdings" w:cs="Wingdings"/>
    </w:rPr>
  </w:style>
  <w:style w:type="character" w:styleId="WW8Num28z1">
    <w:name w:val="WW8Num28z1"/>
    <w:qFormat/>
    <w:rPr>
      <w:rFonts w:ascii="Courier New" w:hAnsi="Courier New" w:cs="Courier New"/>
    </w:rPr>
  </w:style>
  <w:style w:type="character" w:styleId="WW8Num28z3">
    <w:name w:val="WW8Num28z3"/>
    <w:qFormat/>
    <w:rPr>
      <w:rFonts w:ascii="Symbol" w:hAnsi="Symbol" w:cs="Symbol"/>
    </w:rPr>
  </w:style>
  <w:style w:type="character" w:styleId="WW8Num29z0">
    <w:name w:val="WW8Num29z0"/>
    <w:qFormat/>
    <w:rPr>
      <w:rFonts w:ascii="Times New Roman" w:hAnsi="Times New Roman" w:eastAsia="SimSun;宋体" w:cs="Times New Roman"/>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Wingdings" w:hAnsi="Wingdings" w:cs="Wingdings"/>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rFonts w:ascii="Times New Roman" w:hAnsi="Times New Roman" w:eastAsia="SimSun;宋体"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Wingdings" w:hAnsi="Wingdings" w:cs="Wingdings"/>
    </w:rPr>
  </w:style>
  <w:style w:type="character" w:styleId="WW8Num34z1">
    <w:name w:val="WW8Num34z1"/>
    <w:qFormat/>
    <w:rPr>
      <w:rFonts w:ascii="Courier New" w:hAnsi="Courier New" w:cs="Courier New"/>
    </w:rPr>
  </w:style>
  <w:style w:type="character" w:styleId="WW8Num34z3">
    <w:name w:val="WW8Num34z3"/>
    <w:qFormat/>
    <w:rPr>
      <w:rFonts w:ascii="Symbol" w:hAnsi="Symbol" w:cs="Symbol"/>
    </w:rPr>
  </w:style>
  <w:style w:type="character" w:styleId="WW8Num35z0">
    <w:name w:val="WW8Num35z0"/>
    <w:qFormat/>
    <w:rPr>
      <w:rFonts w:ascii="Wingdings" w:hAnsi="Wingdings" w:cs="Wingdings"/>
    </w:rPr>
  </w:style>
  <w:style w:type="character" w:styleId="WW8Num35z1">
    <w:name w:val="WW8Num35z1"/>
    <w:qFormat/>
    <w:rPr>
      <w:rFonts w:ascii="Courier New" w:hAnsi="Courier New" w:cs="Courier New"/>
    </w:rPr>
  </w:style>
  <w:style w:type="character" w:styleId="WW8Num35z3">
    <w:name w:val="WW8Num35z3"/>
    <w:qFormat/>
    <w:rPr>
      <w:rFonts w:ascii="Symbol" w:hAnsi="Symbol" w:cs="Symbol"/>
    </w:rPr>
  </w:style>
  <w:style w:type="character" w:styleId="WW8Num36z0">
    <w:name w:val="WW8Num36z0"/>
    <w:qFormat/>
    <w:rPr>
      <w:rFonts w:ascii="Wingdings" w:hAnsi="Wingdings" w:cs="Wingdings"/>
    </w:rPr>
  </w:style>
  <w:style w:type="character" w:styleId="WW8Num36z1">
    <w:name w:val="WW8Num36z1"/>
    <w:qFormat/>
    <w:rPr>
      <w:rFonts w:ascii="Courier New" w:hAnsi="Courier New" w:cs="Courier New"/>
    </w:rPr>
  </w:style>
  <w:style w:type="character" w:styleId="WW8Num36z3">
    <w:name w:val="WW8Num36z3"/>
    <w:qFormat/>
    <w:rPr>
      <w:rFonts w:ascii="Symbol" w:hAnsi="Symbol" w:cs="Symbol"/>
    </w:rPr>
  </w:style>
  <w:style w:type="character" w:styleId="WW8Num37z0">
    <w:name w:val="WW8Num37z0"/>
    <w:qFormat/>
    <w:rPr>
      <w:rFonts w:ascii="Tahoma" w:hAnsi="Tahoma" w:eastAsia="Times New Roman" w:cs="Times New Roman"/>
    </w:rPr>
  </w:style>
  <w:style w:type="character" w:styleId="WW8Num37z1">
    <w:name w:val="WW8Num37z1"/>
    <w:qFormat/>
    <w:rPr>
      <w:rFonts w:ascii="Symbol" w:hAnsi="Symbol" w:cs="Symbol"/>
    </w:rPr>
  </w:style>
  <w:style w:type="character" w:styleId="WW8Num37z2">
    <w:name w:val="WW8Num37z2"/>
    <w:qFormat/>
    <w:rPr>
      <w:rFonts w:ascii="Wingdings" w:hAnsi="Wingdings" w:cs="Wingdings"/>
    </w:rPr>
  </w:style>
  <w:style w:type="character" w:styleId="WW8Num37z4">
    <w:name w:val="WW8Num37z4"/>
    <w:qFormat/>
    <w:rPr>
      <w:rFonts w:ascii="Courier New" w:hAnsi="Courier New" w:cs="Times New Roman"/>
    </w:rPr>
  </w:style>
  <w:style w:type="character" w:styleId="WW8Num38z0">
    <w:name w:val="WW8Num38z0"/>
    <w:qFormat/>
    <w:rPr>
      <w:rFonts w:ascii="Wingdings" w:hAnsi="Wingdings" w:cs="Wingdings"/>
    </w:rPr>
  </w:style>
  <w:style w:type="character" w:styleId="WW8Num38z1">
    <w:name w:val="WW8Num38z1"/>
    <w:qFormat/>
    <w:rPr>
      <w:rFonts w:ascii="Courier New" w:hAnsi="Courier New" w:cs="Courier New"/>
    </w:rPr>
  </w:style>
  <w:style w:type="character" w:styleId="WW8Num38z3">
    <w:name w:val="WW8Num38z3"/>
    <w:qFormat/>
    <w:rPr>
      <w:rFonts w:ascii="Symbol" w:hAnsi="Symbol" w:cs="Symbol"/>
    </w:rPr>
  </w:style>
  <w:style w:type="character" w:styleId="WW8Num39z0">
    <w:name w:val="WW8Num39z0"/>
    <w:qFormat/>
    <w:rPr>
      <w:rFonts w:ascii="Wingdings" w:hAnsi="Wingdings" w:cs="Wingdings"/>
    </w:rPr>
  </w:style>
  <w:style w:type="character" w:styleId="WW8Num39z1">
    <w:name w:val="WW8Num39z1"/>
    <w:qFormat/>
    <w:rPr>
      <w:rFonts w:ascii="Courier New" w:hAnsi="Courier New" w:cs="Courier New"/>
    </w:rPr>
  </w:style>
  <w:style w:type="character" w:styleId="WW8Num39z3">
    <w:name w:val="WW8Num39z3"/>
    <w:qFormat/>
    <w:rPr>
      <w:rFonts w:ascii="Symbol" w:hAnsi="Symbol" w:cs="Symbol"/>
    </w:rPr>
  </w:style>
  <w:style w:type="character" w:styleId="WW8Num40z0">
    <w:name w:val="WW8Num40z0"/>
    <w:qFormat/>
    <w:rPr>
      <w:rFonts w:ascii="Times New Roman" w:hAnsi="Times New Roman" w:eastAsia="SimSun;宋体" w:cs="Times New Roman"/>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1z0">
    <w:name w:val="WW8Num41z0"/>
    <w:qFormat/>
    <w:rPr>
      <w:rFonts w:ascii="Wingdings" w:hAnsi="Wingdings" w:eastAsia="Times New Roman" w:cs="Wingdings"/>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1z3">
    <w:name w:val="WW8Num41z3"/>
    <w:qFormat/>
    <w:rPr>
      <w:rFonts w:ascii="Symbol" w:hAnsi="Symbol" w:cs="Symbol"/>
    </w:rPr>
  </w:style>
  <w:style w:type="character" w:styleId="Policepardfaut">
    <w:name w:val="Police par défaut"/>
    <w:qFormat/>
    <w:rPr/>
  </w:style>
  <w:style w:type="character" w:styleId="Titre1Car">
    <w:name w:val="Titre 1 Car"/>
    <w:qFormat/>
    <w:rPr>
      <w:rFonts w:ascii="Cambria" w:hAnsi="Cambria" w:eastAsia="Times New Roman" w:cs="Cambria"/>
      <w:b/>
      <w:bCs/>
      <w:sz w:val="32"/>
      <w:szCs w:val="32"/>
    </w:rPr>
  </w:style>
  <w:style w:type="character" w:styleId="Titre2Car">
    <w:name w:val="Titre 2 Car"/>
    <w:qFormat/>
    <w:rPr>
      <w:rFonts w:ascii="Cambria" w:hAnsi="Cambria" w:eastAsia="Times New Roman" w:cs="Cambria"/>
      <w:b/>
      <w:bCs/>
      <w:i/>
      <w:iCs/>
      <w:sz w:val="28"/>
      <w:szCs w:val="28"/>
    </w:rPr>
  </w:style>
  <w:style w:type="character" w:styleId="Titre3Car">
    <w:name w:val="Titre 3 Car"/>
    <w:qFormat/>
    <w:rPr>
      <w:rFonts w:ascii="Cambria" w:hAnsi="Cambria" w:eastAsia="Times New Roman" w:cs="Cambria"/>
      <w:b/>
      <w:bCs/>
      <w:sz w:val="26"/>
      <w:szCs w:val="26"/>
    </w:rPr>
  </w:style>
  <w:style w:type="character" w:styleId="Titre4Car">
    <w:name w:val="Titre 4 Car"/>
    <w:qFormat/>
    <w:rPr>
      <w:rFonts w:eastAsia="Times New Roman"/>
      <w:b/>
      <w:bCs/>
      <w:sz w:val="28"/>
      <w:szCs w:val="28"/>
    </w:rPr>
  </w:style>
  <w:style w:type="character" w:styleId="Titre5Car">
    <w:name w:val="Titre 5 Car"/>
    <w:qFormat/>
    <w:rPr>
      <w:rFonts w:eastAsia="Times New Roman"/>
      <w:b/>
      <w:bCs/>
      <w:i/>
      <w:iCs/>
      <w:sz w:val="26"/>
      <w:szCs w:val="26"/>
    </w:rPr>
  </w:style>
  <w:style w:type="character" w:styleId="Titre6Car">
    <w:name w:val="Titre 6 Car"/>
    <w:qFormat/>
    <w:rPr>
      <w:rFonts w:eastAsia="Times New Roman"/>
      <w:b/>
      <w:bCs/>
      <w:sz w:val="22"/>
      <w:szCs w:val="22"/>
    </w:rPr>
  </w:style>
  <w:style w:type="character" w:styleId="Titre7Car">
    <w:name w:val="Titre 7 Car"/>
    <w:qFormat/>
    <w:rPr>
      <w:rFonts w:eastAsia="Times New Roman"/>
      <w:sz w:val="24"/>
      <w:szCs w:val="24"/>
    </w:rPr>
  </w:style>
  <w:style w:type="character" w:styleId="Titre8Car">
    <w:name w:val="Titre 8 Car"/>
    <w:qFormat/>
    <w:rPr>
      <w:rFonts w:eastAsia="Times New Roman"/>
      <w:i/>
      <w:iCs/>
      <w:sz w:val="24"/>
      <w:szCs w:val="24"/>
    </w:rPr>
  </w:style>
  <w:style w:type="character" w:styleId="Titre9Car">
    <w:name w:val="Titre 9 Car"/>
    <w:qFormat/>
    <w:rPr>
      <w:rFonts w:ascii="Cambria" w:hAnsi="Cambria" w:eastAsia="Times New Roman" w:cs="Cambria"/>
      <w:sz w:val="22"/>
      <w:szCs w:val="22"/>
    </w:rPr>
  </w:style>
  <w:style w:type="character" w:styleId="EntteCar">
    <w:name w:val="En-tête Car"/>
    <w:qFormat/>
    <w:rPr>
      <w:sz w:val="22"/>
      <w:szCs w:val="22"/>
    </w:rPr>
  </w:style>
  <w:style w:type="character" w:styleId="PieddepageCar">
    <w:name w:val="Pied de page Car"/>
    <w:qFormat/>
    <w:rPr>
      <w:sz w:val="22"/>
      <w:szCs w:val="22"/>
    </w:rPr>
  </w:style>
  <w:style w:type="character" w:styleId="TextedebullesCar">
    <w:name w:val="Texte de bulles Car"/>
    <w:qFormat/>
    <w:rPr>
      <w:rFonts w:ascii="Tahoma" w:hAnsi="Tahoma" w:cs="Tahoma"/>
      <w:sz w:val="16"/>
      <w:szCs w:val="16"/>
    </w:rPr>
  </w:style>
  <w:style w:type="character" w:styleId="TitreCar">
    <w:name w:val="Titre Car"/>
    <w:qFormat/>
    <w:rPr>
      <w:rFonts w:ascii="Cambria" w:hAnsi="Cambria" w:eastAsia="Times New Roman" w:cs="Times New Roman"/>
      <w:b/>
      <w:bCs/>
      <w:sz w:val="32"/>
      <w:szCs w:val="32"/>
    </w:rPr>
  </w:style>
  <w:style w:type="character" w:styleId="Marquedecommentaire">
    <w:name w:val="Marque de commentaire"/>
    <w:qFormat/>
    <w:rPr>
      <w:sz w:val="16"/>
      <w:szCs w:val="16"/>
    </w:rPr>
  </w:style>
  <w:style w:type="character" w:styleId="CommentaireCar">
    <w:name w:val="Commentaire Car"/>
    <w:qFormat/>
    <w:rPr/>
  </w:style>
  <w:style w:type="character" w:styleId="ObjetducommentaireCar">
    <w:name w:val="Objet du commentaire Car"/>
    <w:qFormat/>
    <w:rPr>
      <w:b/>
      <w:bCs/>
    </w:rPr>
  </w:style>
  <w:style w:type="character" w:styleId="CorpsdetexteCar">
    <w:name w:val="Corps de texte Car"/>
    <w:qFormat/>
    <w:rPr>
      <w:rFonts w:ascii="Times New Roman" w:hAnsi="Times New Roman" w:eastAsia="Times New Roman" w:cs="Times New Roman"/>
      <w:color w:val="0000FF"/>
      <w:sz w:val="24"/>
      <w:szCs w:val="24"/>
    </w:rPr>
  </w:style>
  <w:style w:type="character" w:styleId="RetraitcorpsdetexteCar">
    <w:name w:val="Retrait corps de texte Car"/>
    <w:qFormat/>
    <w:rPr>
      <w:sz w:val="22"/>
      <w:szCs w:val="22"/>
    </w:rPr>
  </w:style>
  <w:style w:type="character" w:styleId="Retraitcorpsdetexte2Car">
    <w:name w:val="Retrait corps de texte 2 Car"/>
    <w:qFormat/>
    <w:rPr>
      <w:sz w:val="22"/>
      <w:szCs w:val="22"/>
    </w:rPr>
  </w:style>
  <w:style w:type="paragraph" w:styleId="Heading">
    <w:name w:val="Heading"/>
    <w:basedOn w:val="Normal"/>
    <w:next w:val="Normal"/>
    <w:qFormat/>
    <w:pPr>
      <w:spacing w:before="240" w:after="60"/>
      <w:jc w:val="center"/>
      <w:outlineLvl w:val="0"/>
    </w:pPr>
    <w:rPr>
      <w:rFonts w:ascii="Cambria" w:hAnsi="Cambria" w:eastAsia="Times New Roman" w:cs="Times New Roman"/>
      <w:b/>
      <w:bCs/>
      <w:sz w:val="32"/>
      <w:szCs w:val="32"/>
    </w:rPr>
  </w:style>
  <w:style w:type="paragraph" w:styleId="TextBody">
    <w:name w:val="Text Body"/>
    <w:basedOn w:val="Normal"/>
    <w:pPr>
      <w:spacing w:lineRule="auto" w:line="240" w:before="0" w:after="0"/>
      <w:jc w:val="both"/>
    </w:pPr>
    <w:rPr>
      <w:rFonts w:ascii="Times New Roman" w:hAnsi="Times New Roman" w:eastAsia="Times New Roman" w:cs="Times New Roman"/>
      <w:color w:val="0000FF"/>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spacing w:lineRule="auto" w:line="240" w:before="0" w:after="0"/>
    </w:pPr>
    <w:rPr>
      <w:rFonts w:ascii="Tahoma" w:hAnsi="Tahoma" w:cs="Tahoma"/>
      <w:sz w:val="16"/>
      <w:szCs w:val="16"/>
    </w:rPr>
  </w:style>
  <w:style w:type="paragraph" w:styleId="Default">
    <w:name w:val="Default"/>
    <w:qFormat/>
    <w:pPr>
      <w:widowControl/>
      <w:autoSpaceDE w:val="false"/>
    </w:pPr>
    <w:rPr>
      <w:rFonts w:ascii="Calibri" w:hAnsi="Calibri" w:eastAsia="Calibri" w:cs="Calibri"/>
      <w:color w:val="000000"/>
      <w:sz w:val="24"/>
      <w:szCs w:val="24"/>
      <w:lang w:val="fr-FR" w:bidi="ar-SA" w:eastAsia="zh-CN"/>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Paragraphedeliste">
    <w:name w:val="Paragraphe de liste"/>
    <w:basedOn w:val="Normal"/>
    <w:qFormat/>
    <w:pPr>
      <w:ind w:left="708" w:hanging="0"/>
    </w:pPr>
    <w:rPr/>
  </w:style>
  <w:style w:type="paragraph" w:styleId="TextBodyIndent">
    <w:name w:val="Text Body Indent"/>
    <w:basedOn w:val="Normal"/>
    <w:pPr>
      <w:spacing w:before="0" w:after="120"/>
      <w:ind w:left="283" w:hanging="0"/>
    </w:pPr>
    <w:rPr/>
  </w:style>
  <w:style w:type="paragraph" w:styleId="Retraitcorpsdetexte2">
    <w:name w:val="Retrait corps de texte 2"/>
    <w:basedOn w:val="Normal"/>
    <w:qFormat/>
    <w:pPr>
      <w:spacing w:lineRule="auto" w:line="480" w:before="0" w:after="120"/>
      <w:ind w:left="283" w:hanging="0"/>
    </w:pPr>
    <w:rPr/>
  </w:style>
  <w:style w:type="paragraph" w:styleId="Rvision">
    <w:name w:val="Révision"/>
    <w:qFormat/>
    <w:pPr>
      <w:widowControl/>
    </w:pPr>
    <w:rPr>
      <w:rFonts w:ascii="Calibri" w:hAnsi="Calibri" w:eastAsia="Calibri" w:cs="Times New Roman"/>
      <w:color w:val="auto"/>
      <w:sz w:val="22"/>
      <w:szCs w:val="22"/>
      <w:lang w:val="fr-FR"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2018-05-31T10:47:00Z</dcterms:created>
  <dc:language>en-GB</dc:language>
  <cp:lastPrinted>2018-04-11T11:37:00Z</cp:lastPrinted>
  <dcterms:modified xsi:type="dcterms:W3CDTF">2018-05-31T12:42:00Z</dcterms:modified>
  <cp:revision>4</cp:revision>
  <dc:title>BBCS Projet accord de méthode PSE V3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Date">
    <vt:lpwstr>2012-12-02T20:41:52Z</vt:lpwstr>
  </property>
  <property fmtid="{D5CDD505-2E9C-101B-9397-08002B2CF9AE}" pid="3" name="CheckInUser">
    <vt:lpwstr>794</vt:lpwstr>
  </property>
  <property fmtid="{D5CDD505-2E9C-101B-9397-08002B2CF9AE}" pid="4" name="CheckOutDate">
    <vt:lpwstr>2012-12-02T16:21:58Z</vt:lpwstr>
  </property>
  <property fmtid="{D5CDD505-2E9C-101B-9397-08002B2CF9AE}" pid="5" name="CheckOutUser0">
    <vt:lpwstr>794</vt:lpwstr>
  </property>
  <property fmtid="{D5CDD505-2E9C-101B-9397-08002B2CF9AE}" pid="6" name="Classification_to_AIP">
    <vt:i4>0</vt:i4>
  </property>
  <property fmtid="{D5CDD505-2E9C-101B-9397-08002B2CF9AE}" pid="9" name="CreatedDate">
    <vt:lpwstr>2012-12-02T16:21:16Z</vt:lpwstr>
  </property>
  <property fmtid="{D5CDD505-2E9C-101B-9397-08002B2CF9AE}" pid="10" name="CreatedUser">
    <vt:lpwstr>794</vt:lpwstr>
  </property>
  <property fmtid="{D5CDD505-2E9C-101B-9397-08002B2CF9AE}" pid="14" name="Status">
    <vt:lpwstr>CheckIn</vt:lpwstr>
  </property>
</Properties>
</file>