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jc w:val="both"/>
        <w:rPr>
          <w:rFonts w:ascii="Arial" w:hAnsi="Arial" w:cs="Arial"/>
          <w:sz w:val="26"/>
        </w:rPr>
      </w:pPr>
      <w:r>
        <w:rPr>
          <w:lang w:val="en-GB" w:eastAsia="en-GB"/>
        </w:rPr>
        <w:drawing>
          <wp:inline distT="0" distB="0" distL="0" distR="0">
            <wp:extent cx="1651635" cy="647700"/>
            <wp:effectExtent l="0" t="0" r="0" b="0"/>
            <wp:docPr id="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
                    <pic:cNvPicPr>
                      <a:picLocks noChangeAspect="1" noChangeArrowheads="1"/>
                    </pic:cNvPicPr>
                  </pic:nvPicPr>
                  <pic:blipFill>
                    <a:blip r:embed="rId2"/>
                    <a:stretch>
                      <a:fillRect/>
                    </a:stretch>
                  </pic:blipFill>
                  <pic:spPr bwMode="auto">
                    <a:xfrm>
                      <a:off x="0" y="0"/>
                      <a:ext cx="1651635" cy="647700"/>
                    </a:xfrm>
                    <a:prstGeom prst="rect">
                      <a:avLst/>
                    </a:prstGeom>
                  </pic:spPr>
                </pic:pic>
              </a:graphicData>
            </a:graphic>
          </wp:inline>
        </w:drawing>
      </w:r>
    </w:p>
    <w:p>
      <w:pPr>
        <w:pStyle w:val="Normal"/>
        <w:ind w:left="-720" w:hanging="0"/>
        <w:jc w:val="both"/>
        <w:rPr>
          <w:rFonts w:ascii="Arial" w:hAnsi="Arial" w:cs="Arial"/>
          <w:sz w:val="26"/>
        </w:rPr>
      </w:pPr>
      <w:r>
        <w:rPr>
          <w:rFonts w:cs="Arial" w:ascii="Arial" w:hAnsi="Arial"/>
          <w:sz w:val="26"/>
        </w:rPr>
      </w:r>
    </w:p>
    <w:tbl>
      <w:tblPr>
        <w:tblW w:w="104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10472"/>
      </w:tblGrid>
      <w:tr>
        <w:trPr/>
        <w:tc>
          <w:tcPr>
            <w:tcW w:w="10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ind w:left="265" w:hanging="0"/>
              <w:jc w:val="center"/>
              <w:rPr>
                <w:rFonts w:ascii="Vinci Sans" w:hAnsi="Vinci Sans" w:cs="Arial"/>
                <w:b/>
                <w:b/>
              </w:rPr>
            </w:pPr>
            <w:r>
              <w:rPr>
                <w:rFonts w:cs="Arial" w:ascii="Vinci Sans" w:hAnsi="Vinci Sans"/>
                <w:b/>
              </w:rPr>
            </w:r>
          </w:p>
          <w:p>
            <w:pPr>
              <w:pStyle w:val="Normal"/>
              <w:ind w:left="265" w:hanging="0"/>
              <w:jc w:val="center"/>
              <w:rPr/>
            </w:pPr>
            <w:r>
              <w:rPr>
                <w:rFonts w:cs="Arial" w:ascii="Vinci Sans" w:hAnsi="Vinci Sans"/>
                <w:b/>
                <w:caps/>
                <w:sz w:val="28"/>
                <w:szCs w:val="28"/>
              </w:rPr>
              <w:t>Accord DE PROROGATION DES MANDATS</w:t>
            </w:r>
          </w:p>
          <w:p>
            <w:pPr>
              <w:pStyle w:val="Normal"/>
              <w:ind w:left="265" w:hanging="0"/>
              <w:jc w:val="center"/>
              <w:rPr>
                <w:rFonts w:ascii="Vinci Sans" w:hAnsi="Vinci Sans" w:cs="Arial"/>
                <w:b/>
                <w:b/>
                <w:caps/>
                <w:sz w:val="28"/>
                <w:szCs w:val="28"/>
              </w:rPr>
            </w:pPr>
            <w:r>
              <w:rPr>
                <w:rFonts w:cs="Arial" w:ascii="Vinci Sans" w:hAnsi="Vinci Sans"/>
                <w:b/>
                <w:caps/>
                <w:sz w:val="28"/>
                <w:szCs w:val="28"/>
              </w:rPr>
              <w:t>DE LA DELEGATION UNIQUE DU PERSONNEL</w:t>
            </w:r>
          </w:p>
          <w:p>
            <w:pPr>
              <w:pStyle w:val="Normal"/>
              <w:ind w:left="265" w:hanging="0"/>
              <w:jc w:val="center"/>
              <w:rPr>
                <w:rFonts w:ascii="Vinci Sans" w:hAnsi="Vinci Sans" w:cs="Arial"/>
                <w:b/>
                <w:b/>
                <w:caps/>
                <w:sz w:val="28"/>
                <w:szCs w:val="28"/>
              </w:rPr>
            </w:pPr>
            <w:r>
              <w:rPr>
                <w:rFonts w:cs="Arial" w:ascii="Vinci Sans" w:hAnsi="Vinci Sans"/>
                <w:b/>
                <w:caps/>
                <w:sz w:val="28"/>
                <w:szCs w:val="28"/>
              </w:rPr>
              <w:t>au sein DE L’ENTREPRISE NEOM</w:t>
            </w:r>
          </w:p>
          <w:p>
            <w:pPr>
              <w:pStyle w:val="Normal"/>
              <w:ind w:left="265" w:hanging="0"/>
              <w:rPr>
                <w:rFonts w:ascii="Vinci Sans" w:hAnsi="Vinci Sans" w:cs="Vinci Sans"/>
                <w:b/>
                <w:b/>
                <w:caps/>
                <w:sz w:val="40"/>
                <w:szCs w:val="28"/>
              </w:rPr>
            </w:pPr>
            <w:r>
              <w:rPr>
                <w:rFonts w:cs="Vinci Sans" w:ascii="Vinci Sans" w:hAnsi="Vinci Sans"/>
                <w:b/>
                <w:caps/>
                <w:sz w:val="40"/>
                <w:szCs w:val="28"/>
              </w:rPr>
            </w:r>
          </w:p>
        </w:tc>
      </w:tr>
    </w:tbl>
    <w:p>
      <w:pPr>
        <w:pStyle w:val="Normal"/>
        <w:jc w:val="center"/>
        <w:rPr>
          <w:rFonts w:ascii="Vinci Sans" w:hAnsi="Vinci Sans" w:cs="Arial"/>
        </w:rPr>
      </w:pPr>
      <w:r>
        <w:rPr>
          <w:rFonts w:cs="Arial" w:ascii="Vinci Sans" w:hAnsi="Vinci Sans"/>
        </w:rPr>
      </w:r>
    </w:p>
    <w:p>
      <w:pPr>
        <w:pStyle w:val="Normal"/>
        <w:jc w:val="center"/>
        <w:rPr>
          <w:rFonts w:ascii="Vinci Sans" w:hAnsi="Vinci Sans" w:cs="Vinci Sans"/>
        </w:rPr>
      </w:pPr>
      <w:r>
        <w:rPr>
          <w:rFonts w:cs="Vinci Sans" w:ascii="Vinci Sans" w:hAnsi="Vinci Sans"/>
        </w:rPr>
      </w:r>
    </w:p>
    <w:p>
      <w:pPr>
        <w:pStyle w:val="Normal"/>
        <w:rPr>
          <w:rFonts w:ascii="Vinci Sans" w:hAnsi="Vinci Sans" w:cs="Arial"/>
          <w:b/>
          <w:b/>
        </w:rPr>
      </w:pPr>
      <w:r>
        <w:rPr>
          <w:rFonts w:cs="Arial" w:ascii="Vinci Sans" w:hAnsi="Vinci Sans"/>
          <w:b/>
        </w:rPr>
      </w:r>
    </w:p>
    <w:p>
      <w:pPr>
        <w:pStyle w:val="Normal"/>
        <w:ind w:left="-720" w:hanging="0"/>
        <w:jc w:val="both"/>
        <w:rPr/>
      </w:pPr>
      <w:r>
        <w:rPr>
          <w:rFonts w:cs="Arial" w:ascii="Vinci Sans" w:hAnsi="Vinci Sans"/>
          <w:b/>
          <w:szCs w:val="22"/>
        </w:rPr>
        <w:t>ENTRE LES SOUSSIGNES</w:t>
      </w:r>
      <w:r>
        <w:rPr>
          <w:rFonts w:cs="Vinci Sans" w:ascii="Vinci Sans" w:hAnsi="Vinci Sans"/>
          <w:szCs w:val="22"/>
        </w:rPr>
        <w:t> :</w:t>
      </w:r>
    </w:p>
    <w:p>
      <w:pPr>
        <w:pStyle w:val="Normal"/>
        <w:ind w:left="-720" w:hanging="0"/>
        <w:jc w:val="both"/>
        <w:rPr>
          <w:rFonts w:ascii="Vinci Sans" w:hAnsi="Vinci Sans" w:cs="Vinci Sans"/>
          <w:szCs w:val="22"/>
        </w:rPr>
      </w:pPr>
      <w:r>
        <w:rPr>
          <w:rFonts w:cs="Vinci Sans" w:ascii="Vinci Sans" w:hAnsi="Vinci Sans"/>
          <w:szCs w:val="22"/>
        </w:rPr>
      </w:r>
    </w:p>
    <w:p>
      <w:pPr>
        <w:pStyle w:val="Normal"/>
        <w:ind w:left="-720" w:right="-468" w:hanging="0"/>
        <w:jc w:val="both"/>
        <w:rPr>
          <w:rFonts w:ascii="Vinci Sans" w:hAnsi="Vinci Sans" w:cs="Vinci Sans"/>
          <w:szCs w:val="22"/>
        </w:rPr>
      </w:pPr>
      <w:r>
        <w:rPr>
          <w:rFonts w:cs="Vinci Sans" w:ascii="Vinci Sans" w:hAnsi="Vinci Sans"/>
          <w:b/>
          <w:szCs w:val="22"/>
        </w:rPr>
        <w:t>La Société NEOM</w:t>
      </w:r>
      <w:r>
        <w:rPr>
          <w:rFonts w:cs="Vinci Sans" w:ascii="Vinci Sans" w:hAnsi="Vinci Sans"/>
          <w:szCs w:val="22"/>
        </w:rPr>
        <w:t xml:space="preserve">, Société par Actions Simplifiée à Associé Unique au capital de 407 710.00 euros, enregistrée au RCS de Créteil sous le numéro 443 777 909, dont le siège social est 2 rue du Cottage Tolbiac – ZAC du Petit Leroy – 94659 CHEVILLY-LARUE Cedex, </w:t>
      </w:r>
    </w:p>
    <w:p>
      <w:pPr>
        <w:pStyle w:val="Heading7"/>
        <w:numPr>
          <w:ilvl w:val="6"/>
          <w:numId w:val="1"/>
        </w:numPr>
        <w:rPr>
          <w:rFonts w:ascii="Vinci Sans" w:hAnsi="Vinci Sans" w:cs="Vinci Sans"/>
          <w:b/>
          <w:b/>
          <w:sz w:val="24"/>
          <w:szCs w:val="22"/>
        </w:rPr>
      </w:pPr>
      <w:r>
        <w:rPr>
          <w:rFonts w:cs="Vinci Sans" w:ascii="Vinci Sans" w:hAnsi="Vinci Sans"/>
          <w:b/>
          <w:sz w:val="24"/>
          <w:szCs w:val="22"/>
        </w:rPr>
      </w:r>
    </w:p>
    <w:p>
      <w:pPr>
        <w:pStyle w:val="Heading7"/>
        <w:numPr>
          <w:ilvl w:val="6"/>
          <w:numId w:val="1"/>
        </w:numPr>
        <w:rPr>
          <w:rFonts w:ascii="Vinci Sans" w:hAnsi="Vinci Sans" w:cs="Vinci Sans"/>
          <w:b/>
          <w:b/>
          <w:sz w:val="24"/>
          <w:szCs w:val="22"/>
        </w:rPr>
      </w:pPr>
      <w:r>
        <w:rPr>
          <w:rFonts w:cs="Vinci Sans" w:ascii="Vinci Sans" w:hAnsi="Vinci Sans"/>
          <w:b/>
          <w:sz w:val="24"/>
          <w:szCs w:val="22"/>
        </w:rPr>
        <w:t>D'une part,</w:t>
      </w:r>
    </w:p>
    <w:p>
      <w:pPr>
        <w:pStyle w:val="Normal"/>
        <w:jc w:val="both"/>
        <w:rPr>
          <w:rFonts w:ascii="Vinci Sans" w:hAnsi="Vinci Sans" w:cs="Vinci Sans"/>
          <w:b/>
          <w:b/>
          <w:sz w:val="24"/>
          <w:szCs w:val="22"/>
        </w:rPr>
      </w:pPr>
      <w:r>
        <w:rPr>
          <w:rFonts w:cs="Vinci Sans" w:ascii="Vinci Sans" w:hAnsi="Vinci Sans"/>
          <w:b/>
          <w:sz w:val="24"/>
          <w:szCs w:val="22"/>
        </w:rPr>
      </w:r>
    </w:p>
    <w:p>
      <w:pPr>
        <w:pStyle w:val="Heading8"/>
        <w:numPr>
          <w:ilvl w:val="7"/>
          <w:numId w:val="1"/>
        </w:numPr>
        <w:ind w:left="-720" w:hanging="0"/>
        <w:rPr>
          <w:rFonts w:ascii="Vinci Sans" w:hAnsi="Vinci Sans" w:cs="Vinci Sans"/>
          <w:sz w:val="24"/>
          <w:szCs w:val="22"/>
        </w:rPr>
      </w:pPr>
      <w:r>
        <w:rPr>
          <w:rFonts w:cs="Vinci Sans" w:ascii="Vinci Sans" w:hAnsi="Vinci Sans"/>
          <w:sz w:val="24"/>
          <w:szCs w:val="22"/>
        </w:rPr>
        <w:t>ET</w:t>
      </w:r>
    </w:p>
    <w:p>
      <w:pPr>
        <w:pStyle w:val="Normal"/>
        <w:ind w:left="-720" w:hanging="0"/>
        <w:jc w:val="both"/>
        <w:rPr>
          <w:rFonts w:ascii="Vinci Sans" w:hAnsi="Vinci Sans" w:cs="Vinci Sans"/>
          <w:sz w:val="24"/>
          <w:szCs w:val="22"/>
        </w:rPr>
      </w:pPr>
      <w:r>
        <w:rPr>
          <w:rFonts w:cs="Vinci Sans" w:ascii="Vinci Sans" w:hAnsi="Vinci Sans"/>
          <w:sz w:val="24"/>
          <w:szCs w:val="22"/>
        </w:rPr>
      </w:r>
    </w:p>
    <w:p>
      <w:pPr>
        <w:pStyle w:val="Normal"/>
        <w:ind w:left="-720" w:hanging="0"/>
        <w:jc w:val="both"/>
        <w:rPr>
          <w:rFonts w:ascii="Vinci Sans" w:hAnsi="Vinci Sans" w:cs="Vinci Sans"/>
          <w:szCs w:val="22"/>
        </w:rPr>
      </w:pPr>
      <w:r>
        <w:rPr>
          <w:rFonts w:cs="Vinci Sans" w:ascii="Vinci Sans" w:hAnsi="Vinci Sans"/>
          <w:szCs w:val="22"/>
        </w:rPr>
        <w:t>Les organisations syndicales représentatives dans l'entreprise :</w:t>
      </w:r>
    </w:p>
    <w:p>
      <w:pPr>
        <w:pStyle w:val="Normal"/>
        <w:numPr>
          <w:ilvl w:val="0"/>
          <w:numId w:val="3"/>
        </w:numPr>
        <w:tabs>
          <w:tab w:val="left" w:pos="-720" w:leader="none"/>
          <w:tab w:val="left" w:pos="1620" w:leader="none"/>
        </w:tabs>
        <w:ind w:left="-720" w:hanging="2520"/>
        <w:jc w:val="both"/>
        <w:rPr>
          <w:rFonts w:ascii="Vinci Sans" w:hAnsi="Vinci Sans" w:cs="Vinci Sans"/>
          <w:szCs w:val="22"/>
        </w:rPr>
      </w:pPr>
      <w:r>
        <w:rPr>
          <w:rFonts w:cs="Vinci Sans" w:ascii="Vinci Sans" w:hAnsi="Vinci Sans"/>
          <w:szCs w:val="22"/>
        </w:rPr>
        <w:t xml:space="preserve">- FO </w:t>
      </w:r>
    </w:p>
    <w:p>
      <w:pPr>
        <w:pStyle w:val="Normal"/>
        <w:numPr>
          <w:ilvl w:val="0"/>
          <w:numId w:val="2"/>
        </w:numPr>
        <w:tabs>
          <w:tab w:val="left" w:pos="-540" w:leader="none"/>
        </w:tabs>
        <w:ind w:left="-720" w:hanging="0"/>
        <w:jc w:val="both"/>
        <w:rPr>
          <w:rFonts w:ascii="Vinci Sans" w:hAnsi="Vinci Sans" w:cs="Vinci Sans"/>
          <w:szCs w:val="22"/>
        </w:rPr>
      </w:pPr>
      <w:r>
        <w:rPr>
          <w:rFonts w:cs="Vinci Sans" w:ascii="Vinci Sans" w:hAnsi="Vinci Sans"/>
          <w:szCs w:val="22"/>
        </w:rPr>
        <w:t xml:space="preserve">CGT </w:t>
      </w:r>
    </w:p>
    <w:p>
      <w:pPr>
        <w:pStyle w:val="Normal"/>
        <w:numPr>
          <w:ilvl w:val="0"/>
          <w:numId w:val="2"/>
        </w:numPr>
        <w:tabs>
          <w:tab w:val="left" w:pos="-540" w:leader="none"/>
        </w:tabs>
        <w:ind w:left="-720" w:hanging="0"/>
        <w:jc w:val="both"/>
        <w:rPr>
          <w:rFonts w:ascii="Vinci Sans" w:hAnsi="Vinci Sans" w:cs="Vinci Sans"/>
          <w:szCs w:val="22"/>
        </w:rPr>
      </w:pPr>
      <w:r>
        <w:rPr>
          <w:rFonts w:cs="Vinci Sans" w:ascii="Vinci Sans" w:hAnsi="Vinci Sans"/>
          <w:szCs w:val="22"/>
        </w:rPr>
        <w:t xml:space="preserve">CFE-CGC BTP </w:t>
      </w:r>
    </w:p>
    <w:p>
      <w:pPr>
        <w:pStyle w:val="Paragraphedeliste"/>
        <w:rPr>
          <w:rFonts w:ascii="Vinci Sans" w:hAnsi="Vinci Sans" w:cs="Vinci Sans"/>
          <w:szCs w:val="22"/>
        </w:rPr>
      </w:pPr>
      <w:r>
        <w:rPr>
          <w:rFonts w:cs="Vinci Sans" w:ascii="Vinci Sans" w:hAnsi="Vinci Sans"/>
          <w:szCs w:val="22"/>
        </w:rPr>
      </w:r>
    </w:p>
    <w:p>
      <w:pPr>
        <w:pStyle w:val="Normal"/>
        <w:tabs>
          <w:tab w:val="left" w:pos="-540" w:leader="none"/>
          <w:tab w:val="left" w:pos="567" w:leader="none"/>
        </w:tabs>
        <w:ind w:left="-720" w:hanging="0"/>
        <w:jc w:val="both"/>
        <w:rPr>
          <w:rFonts w:ascii="Vinci Sans" w:hAnsi="Vinci Sans" w:cs="Vinci Sans"/>
          <w:szCs w:val="22"/>
        </w:rPr>
      </w:pPr>
      <w:r>
        <w:rPr>
          <w:rFonts w:cs="Vinci Sans" w:ascii="Vinci Sans" w:hAnsi="Vinci Sans"/>
          <w:szCs w:val="22"/>
        </w:rPr>
      </w:r>
    </w:p>
    <w:p>
      <w:pPr>
        <w:pStyle w:val="Normal"/>
        <w:tabs>
          <w:tab w:val="left" w:pos="-540" w:leader="none"/>
        </w:tabs>
        <w:ind w:left="-720" w:hanging="0"/>
        <w:jc w:val="both"/>
        <w:rPr>
          <w:rFonts w:ascii="Vinci Sans" w:hAnsi="Vinci Sans" w:cs="Vinci Sans"/>
          <w:szCs w:val="22"/>
        </w:rPr>
      </w:pPr>
      <w:r>
        <w:rPr>
          <w:rFonts w:cs="Vinci Sans" w:ascii="Vinci Sans" w:hAnsi="Vinci Sans"/>
          <w:szCs w:val="22"/>
        </w:rPr>
      </w:r>
    </w:p>
    <w:p>
      <w:pPr>
        <w:pStyle w:val="Normal"/>
        <w:tabs>
          <w:tab w:val="left" w:pos="2268" w:leader="none"/>
        </w:tabs>
        <w:jc w:val="both"/>
        <w:rPr>
          <w:rFonts w:ascii="Vinci Sans" w:hAnsi="Vinci Sans" w:cs="Vinci Sans"/>
          <w:szCs w:val="22"/>
        </w:rPr>
      </w:pPr>
      <w:r>
        <w:rPr>
          <w:rFonts w:cs="Vinci Sans" w:ascii="Vinci Sans" w:hAnsi="Vinci Sans"/>
          <w:szCs w:val="22"/>
        </w:rPr>
      </w:r>
    </w:p>
    <w:p>
      <w:pPr>
        <w:pStyle w:val="Heading7"/>
        <w:numPr>
          <w:ilvl w:val="6"/>
          <w:numId w:val="1"/>
        </w:numPr>
        <w:rPr>
          <w:rFonts w:ascii="Vinci Sans" w:hAnsi="Vinci Sans" w:cs="Arial"/>
          <w:b/>
          <w:b/>
          <w:sz w:val="24"/>
          <w:szCs w:val="22"/>
        </w:rPr>
      </w:pPr>
      <w:r>
        <w:rPr>
          <w:rFonts w:cs="Vinci Sans" w:ascii="Vinci Sans" w:hAnsi="Vinci Sans"/>
          <w:b/>
          <w:sz w:val="24"/>
          <w:szCs w:val="22"/>
        </w:rPr>
        <w:t>D'autre part,</w:t>
      </w:r>
    </w:p>
    <w:p>
      <w:pPr>
        <w:pStyle w:val="Normal"/>
        <w:ind w:left="-360" w:right="-468" w:hanging="0"/>
        <w:jc w:val="both"/>
        <w:rPr>
          <w:rFonts w:ascii="Vinci Sans" w:hAnsi="Vinci Sans" w:cs="Arial"/>
          <w:b/>
          <w:b/>
          <w:sz w:val="24"/>
          <w:szCs w:val="22"/>
          <w:u w:val="single"/>
        </w:rPr>
      </w:pPr>
      <w:r>
        <w:rPr>
          <w:rFonts w:cs="Arial" w:ascii="Vinci Sans" w:hAnsi="Vinci Sans"/>
          <w:b/>
          <w:sz w:val="24"/>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szCs w:val="22"/>
        </w:rPr>
      </w:pPr>
      <w:r>
        <w:rPr>
          <w:rFonts w:cs="Arial" w:ascii="Vinci Sans" w:hAnsi="Vinci Sans"/>
          <w:szCs w:val="22"/>
        </w:rPr>
        <w:t>Il est convenu ce qui suit.</w:t>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right="-468" w:hanging="0"/>
        <w:jc w:val="both"/>
        <w:rPr>
          <w:rFonts w:ascii="Vinci Sans" w:hAnsi="Vinci Sans" w:cs="Arial"/>
          <w:b/>
          <w:b/>
          <w:szCs w:val="22"/>
          <w:u w:val="single"/>
        </w:rPr>
      </w:pPr>
      <w:r>
        <w:rPr>
          <w:rFonts w:cs="Arial" w:ascii="Vinci Sans" w:hAnsi="Vinci Sans"/>
          <w:b/>
          <w:szCs w:val="22"/>
          <w:u w:val="single"/>
        </w:rPr>
      </w:r>
    </w:p>
    <w:p>
      <w:pPr>
        <w:pStyle w:val="Normal"/>
        <w:ind w:right="-468" w:hanging="0"/>
        <w:jc w:val="both"/>
        <w:rPr>
          <w:rFonts w:ascii="Vinci Sans" w:hAnsi="Vinci Sans" w:cs="Arial"/>
          <w:b/>
          <w:b/>
          <w:szCs w:val="22"/>
          <w:u w:val="single"/>
        </w:rPr>
      </w:pPr>
      <w:r>
        <w:rPr>
          <w:rFonts w:cs="Arial" w:ascii="Vinci Sans" w:hAnsi="Vinci Sans"/>
          <w:b/>
          <w:szCs w:val="22"/>
          <w:u w:val="single"/>
        </w:rPr>
      </w:r>
    </w:p>
    <w:tbl>
      <w:tblPr>
        <w:tblW w:w="9792" w:type="dxa"/>
        <w:jc w:val="left"/>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792"/>
      </w:tblGrid>
      <w:tr>
        <w:trPr/>
        <w:tc>
          <w:tcPr>
            <w:tcW w:w="9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ind w:right="-471" w:hanging="0"/>
              <w:jc w:val="center"/>
              <w:rPr>
                <w:rFonts w:ascii="Vinci Sans" w:hAnsi="Vinci Sans" w:cs="Arial"/>
                <w:b/>
                <w:b/>
                <w:szCs w:val="22"/>
                <w:u w:val="single"/>
              </w:rPr>
            </w:pPr>
            <w:r>
              <w:rPr>
                <w:rFonts w:cs="Arial" w:ascii="Vinci Sans" w:hAnsi="Vinci Sans"/>
                <w:b/>
                <w:szCs w:val="22"/>
              </w:rPr>
              <w:t>PREAMBULE</w:t>
            </w:r>
          </w:p>
        </w:tc>
      </w:tr>
    </w:tbl>
    <w:p>
      <w:pPr>
        <w:pStyle w:val="Normal"/>
        <w:ind w:left="-360" w:right="-468" w:hanging="0"/>
        <w:jc w:val="both"/>
        <w:rPr>
          <w:rFonts w:ascii="Vinci Sans" w:hAnsi="Vinci Sans" w:cs="Arial"/>
          <w:szCs w:val="22"/>
        </w:rPr>
      </w:pPr>
      <w:r>
        <w:rPr>
          <w:rFonts w:cs="Arial" w:ascii="Vinci Sans" w:hAnsi="Vinci Sans"/>
          <w:szCs w:val="22"/>
        </w:rPr>
      </w:r>
    </w:p>
    <w:p>
      <w:pPr>
        <w:pStyle w:val="Normal"/>
        <w:ind w:left="-360" w:right="-468" w:hanging="0"/>
        <w:jc w:val="both"/>
        <w:rPr/>
      </w:pPr>
      <w:r>
        <w:rPr>
          <w:rFonts w:cs="Arial" w:ascii="Vinci Sans" w:hAnsi="Vinci Sans"/>
          <w:szCs w:val="22"/>
        </w:rPr>
        <w:t>Les dernières élections professionnelles de la Société ARENE, devenue la Société NEOM au 1</w:t>
      </w:r>
      <w:r>
        <w:rPr>
          <w:rFonts w:cs="Arial" w:ascii="Vinci Sans" w:hAnsi="Vinci Sans"/>
          <w:szCs w:val="22"/>
          <w:vertAlign w:val="superscript"/>
        </w:rPr>
        <w:t>er</w:t>
      </w:r>
      <w:r>
        <w:rPr>
          <w:rFonts w:cs="Arial" w:ascii="Vinci Sans" w:hAnsi="Vinci Sans"/>
          <w:szCs w:val="22"/>
        </w:rPr>
        <w:t xml:space="preserve"> avril 2015, se sont tenues le 24 novembre 2014.</w:t>
      </w:r>
    </w:p>
    <w:p>
      <w:pPr>
        <w:pStyle w:val="Normal"/>
        <w:ind w:left="-360" w:right="-468" w:hanging="0"/>
        <w:jc w:val="both"/>
        <w:rPr>
          <w:rFonts w:ascii="Vinci Sans" w:hAnsi="Vinci Sans" w:cs="Arial"/>
          <w:szCs w:val="22"/>
        </w:rPr>
      </w:pPr>
      <w:r>
        <w:rPr>
          <w:rFonts w:cs="Arial" w:ascii="Vinci Sans" w:hAnsi="Vinci Sans"/>
          <w:szCs w:val="22"/>
        </w:rPr>
      </w:r>
    </w:p>
    <w:p>
      <w:pPr>
        <w:pStyle w:val="Normal"/>
        <w:ind w:left="-360" w:right="-468" w:hanging="0"/>
        <w:jc w:val="both"/>
        <w:rPr/>
      </w:pPr>
      <w:r>
        <w:rPr>
          <w:rFonts w:cs="Arial" w:ascii="Vinci Sans" w:hAnsi="Vinci Sans"/>
          <w:szCs w:val="22"/>
        </w:rPr>
        <w:t>Conformément au protocole d’accord préélectoral y afférent daté du 3 novembre 2014, la durée des mandats des membres de la Délégation Unique du Personnel a été fixée à 4 ans.</w:t>
      </w:r>
    </w:p>
    <w:p>
      <w:pPr>
        <w:pStyle w:val="Normal"/>
        <w:ind w:left="-360" w:right="-468" w:hanging="0"/>
        <w:jc w:val="both"/>
        <w:rPr/>
      </w:pPr>
      <w:r>
        <w:rPr>
          <w:rFonts w:cs="Arial" w:ascii="Vinci Sans" w:hAnsi="Vinci Sans"/>
          <w:szCs w:val="22"/>
        </w:rPr>
        <w:t>En application de cet accord, les mandats arrivent à échéance le 24 novembre 2018.</w:t>
      </w:r>
    </w:p>
    <w:p>
      <w:pPr>
        <w:pStyle w:val="Normal"/>
        <w:ind w:right="-468" w:hanging="0"/>
        <w:jc w:val="both"/>
        <w:rPr>
          <w:rFonts w:ascii="Vinci Sans" w:hAnsi="Vinci Sans" w:cs="Arial"/>
          <w:szCs w:val="22"/>
        </w:rPr>
      </w:pPr>
      <w:r>
        <w:rPr>
          <w:rFonts w:cs="Arial" w:ascii="Vinci Sans" w:hAnsi="Vinci Sans"/>
          <w:szCs w:val="22"/>
        </w:rPr>
      </w:r>
    </w:p>
    <w:p>
      <w:pPr>
        <w:pStyle w:val="Normal"/>
        <w:ind w:left="-360" w:right="-468" w:hanging="0"/>
        <w:jc w:val="both"/>
        <w:rPr>
          <w:rFonts w:ascii="Vinci Sans" w:hAnsi="Vinci Sans" w:cs="Arial"/>
          <w:szCs w:val="22"/>
        </w:rPr>
      </w:pPr>
      <w:r>
        <w:rPr>
          <w:rFonts w:cs="Arial" w:ascii="Vinci Sans" w:hAnsi="Vinci Sans"/>
          <w:szCs w:val="22"/>
        </w:rPr>
        <w:t>Toutefois afin de mettre en place la nouvelle instance représentative du personnel, le Comité Social et Economique, dans les conditions les plus adaptées à l’entreprise NEOM, qui regroupe depuis le 1</w:t>
      </w:r>
      <w:r>
        <w:rPr>
          <w:rFonts w:cs="Arial" w:ascii="Vinci Sans" w:hAnsi="Vinci Sans"/>
          <w:szCs w:val="22"/>
          <w:vertAlign w:val="superscript"/>
        </w:rPr>
        <w:t>er</w:t>
      </w:r>
      <w:r>
        <w:rPr>
          <w:rFonts w:cs="Arial" w:ascii="Vinci Sans" w:hAnsi="Vinci Sans"/>
          <w:szCs w:val="22"/>
        </w:rPr>
        <w:t xml:space="preserve"> avril 2015 les Sociétés ARENE, DELAIR CFD et CMS, les parties conviennent d’un commun accord, de décaler les élections professionnelles à une date postérieure et ainsi de proroger d’autant la durée des mandats susvisés. </w:t>
      </w:r>
    </w:p>
    <w:p>
      <w:pPr>
        <w:pStyle w:val="Normal"/>
        <w:ind w:right="-468" w:hanging="0"/>
        <w:jc w:val="both"/>
        <w:rPr>
          <w:rFonts w:ascii="Vinci Sans" w:hAnsi="Vinci Sans" w:cs="Vinci Sans"/>
          <w:szCs w:val="22"/>
        </w:rPr>
      </w:pPr>
      <w:r>
        <w:rPr>
          <w:rFonts w:cs="Vinci Sans" w:ascii="Vinci Sans" w:hAnsi="Vinci Sans"/>
          <w:szCs w:val="22"/>
        </w:rPr>
      </w:r>
    </w:p>
    <w:p>
      <w:pPr>
        <w:pStyle w:val="Normal"/>
        <w:ind w:left="-360" w:right="-468" w:hanging="0"/>
        <w:jc w:val="both"/>
        <w:rPr>
          <w:rFonts w:ascii="Vinci Sans" w:hAnsi="Vinci Sans" w:cs="Arial"/>
          <w:b/>
          <w:b/>
          <w:szCs w:val="22"/>
          <w:u w:val="single"/>
        </w:rPr>
      </w:pPr>
      <w:r>
        <w:rPr>
          <w:rFonts w:cs="Arial" w:ascii="Vinci Sans" w:hAnsi="Vinci Sans"/>
          <w:b/>
          <w:szCs w:val="22"/>
          <w:u w:val="single"/>
        </w:rPr>
        <w:t>Article 1 – Prorogation des mandats de la Délégation Unique du Personnel</w:t>
      </w:r>
    </w:p>
    <w:p>
      <w:pPr>
        <w:pStyle w:val="Normal"/>
        <w:ind w:left="-360" w:right="-468" w:hanging="0"/>
        <w:jc w:val="both"/>
        <w:rPr>
          <w:rFonts w:ascii="Vinci Sans" w:hAnsi="Vinci Sans" w:cs="Arial"/>
          <w:b/>
          <w:b/>
          <w:szCs w:val="22"/>
          <w:u w:val="single"/>
        </w:rPr>
      </w:pPr>
      <w:r>
        <w:rPr>
          <w:rFonts w:cs="Arial" w:ascii="Vinci Sans" w:hAnsi="Vinci Sans"/>
          <w:b/>
          <w:szCs w:val="22"/>
          <w:u w:val="single"/>
        </w:rPr>
      </w:r>
    </w:p>
    <w:p>
      <w:pPr>
        <w:pStyle w:val="Normal"/>
        <w:ind w:left="-360" w:right="-468" w:hanging="0"/>
        <w:jc w:val="both"/>
        <w:rPr>
          <w:rFonts w:ascii="Vinci Sans" w:hAnsi="Vinci Sans" w:cs="Arial"/>
          <w:szCs w:val="22"/>
        </w:rPr>
      </w:pPr>
      <w:r>
        <w:rPr>
          <w:rFonts w:cs="Arial" w:ascii="Vinci Sans" w:hAnsi="Vinci Sans"/>
          <w:szCs w:val="22"/>
        </w:rPr>
        <w:t>Les parties signataires conviennent que les mandats de la Délégation Unique du Personnel (Titulaires et Suppléants), qui viendraient à prendre échéance le 24 novembre 2018, sont prorogés durant l’ensemble du premier quadrimestre 2019 soit au plus tard jusqu’au 30 avril 2019.</w:t>
      </w:r>
    </w:p>
    <w:p>
      <w:pPr>
        <w:pStyle w:val="Normal"/>
        <w:ind w:left="-360" w:right="-468" w:hanging="0"/>
        <w:jc w:val="both"/>
        <w:rPr>
          <w:rFonts w:ascii="Vinci Sans" w:hAnsi="Vinci Sans" w:cs="Arial"/>
          <w:color w:val="FF0000"/>
          <w:szCs w:val="22"/>
        </w:rPr>
      </w:pPr>
      <w:r>
        <w:rPr>
          <w:rFonts w:cs="Arial" w:ascii="Vinci Sans" w:hAnsi="Vinci Sans"/>
          <w:color w:val="FF0000"/>
          <w:szCs w:val="22"/>
        </w:rPr>
      </w:r>
    </w:p>
    <w:p>
      <w:pPr>
        <w:pStyle w:val="Normal"/>
        <w:ind w:left="-360" w:right="-468" w:hanging="0"/>
        <w:jc w:val="both"/>
        <w:rPr>
          <w:rFonts w:ascii="Vinci Sans" w:hAnsi="Vinci Sans" w:cs="Arial"/>
          <w:szCs w:val="22"/>
        </w:rPr>
      </w:pPr>
      <w:r>
        <w:rPr>
          <w:rFonts w:cs="Arial" w:ascii="Vinci Sans" w:hAnsi="Vinci Sans"/>
          <w:szCs w:val="22"/>
        </w:rPr>
        <w:t>En conséquence, les prochaines élections professionnelles se tiendront, sous réserve des négociations préélectorales, au plus tard le 15 avril 2019.</w:t>
      </w:r>
    </w:p>
    <w:p>
      <w:pPr>
        <w:pStyle w:val="Normal"/>
        <w:ind w:left="-360" w:right="-468" w:hanging="0"/>
        <w:jc w:val="both"/>
        <w:rPr>
          <w:rFonts w:ascii="Vinci Sans" w:hAnsi="Vinci Sans" w:cs="Arial"/>
          <w:szCs w:val="22"/>
        </w:rPr>
      </w:pPr>
      <w:r>
        <w:rPr>
          <w:rFonts w:cs="Arial" w:ascii="Vinci Sans" w:hAnsi="Vinci Sans"/>
          <w:szCs w:val="22"/>
        </w:rPr>
      </w:r>
    </w:p>
    <w:p>
      <w:pPr>
        <w:pStyle w:val="Normal"/>
        <w:ind w:left="-360" w:right="-468" w:hanging="0"/>
        <w:jc w:val="both"/>
        <w:rPr/>
      </w:pPr>
      <w:r>
        <w:rPr>
          <w:rFonts w:cs="Arial" w:ascii="Vinci Sans" w:hAnsi="Vinci Sans"/>
          <w:szCs w:val="22"/>
        </w:rPr>
        <w:t xml:space="preserve">En raison des modalités de désignation des membres du CHSCT, les mandats liés à cette instance sont </w:t>
      </w:r>
      <w:r>
        <w:rPr>
          <w:rFonts w:cs="Arial" w:ascii="Vinci Sans" w:hAnsi="Vinci Sans"/>
          <w:i/>
          <w:szCs w:val="22"/>
        </w:rPr>
        <w:t>de facto</w:t>
      </w:r>
      <w:r>
        <w:rPr>
          <w:rFonts w:cs="Arial" w:ascii="Vinci Sans" w:hAnsi="Vinci Sans"/>
          <w:szCs w:val="22"/>
        </w:rPr>
        <w:t xml:space="preserve"> prorogés dans les conditions susvisées.</w:t>
      </w:r>
    </w:p>
    <w:p>
      <w:pPr>
        <w:pStyle w:val="Normal"/>
        <w:ind w:right="-468" w:hanging="0"/>
        <w:jc w:val="both"/>
        <w:rPr>
          <w:rFonts w:ascii="Vinci Sans" w:hAnsi="Vinci Sans" w:cs="Arial"/>
          <w:szCs w:val="22"/>
        </w:rPr>
      </w:pPr>
      <w:r>
        <w:rPr>
          <w:rFonts w:cs="Arial" w:ascii="Vinci Sans" w:hAnsi="Vinci Sans"/>
          <w:szCs w:val="22"/>
        </w:rPr>
      </w:r>
    </w:p>
    <w:p>
      <w:pPr>
        <w:pStyle w:val="TextBody"/>
        <w:tabs>
          <w:tab w:val="center" w:pos="1843" w:leader="none"/>
          <w:tab w:val="center" w:pos="6237" w:leader="none"/>
        </w:tabs>
        <w:ind w:left="-360" w:right="-468" w:hanging="0"/>
        <w:jc w:val="both"/>
        <w:rPr/>
      </w:pPr>
      <w:r>
        <w:rPr>
          <w:rFonts w:cs="Vinci Sans" w:ascii="Vinci Sans" w:hAnsi="Vinci Sans"/>
          <w:b/>
          <w:bCs/>
          <w:szCs w:val="22"/>
          <w:u w:val="single"/>
        </w:rPr>
        <w:t>Article 2 – Condition de validité de l’accord</w:t>
      </w:r>
    </w:p>
    <w:p>
      <w:pPr>
        <w:pStyle w:val="TextBody"/>
        <w:tabs>
          <w:tab w:val="center" w:pos="1843" w:leader="none"/>
          <w:tab w:val="center" w:pos="6237" w:leader="none"/>
        </w:tabs>
        <w:ind w:left="-360" w:right="-468" w:hanging="0"/>
        <w:jc w:val="both"/>
        <w:rPr>
          <w:rFonts w:ascii="Vinci Sans" w:hAnsi="Vinci Sans" w:cs="Vinci Sans"/>
          <w:b/>
          <w:b/>
          <w:bCs/>
          <w:szCs w:val="22"/>
          <w:u w:val="single"/>
        </w:rPr>
      </w:pPr>
      <w:r>
        <w:rPr>
          <w:rFonts w:cs="Vinci Sans" w:ascii="Vinci Sans" w:hAnsi="Vinci Sans"/>
          <w:b/>
          <w:bCs/>
          <w:szCs w:val="22"/>
          <w:u w:val="single"/>
        </w:rPr>
      </w:r>
    </w:p>
    <w:p>
      <w:pPr>
        <w:pStyle w:val="TextBody"/>
        <w:tabs>
          <w:tab w:val="center" w:pos="1843" w:leader="none"/>
          <w:tab w:val="center" w:pos="6237" w:leader="none"/>
        </w:tabs>
        <w:ind w:left="-360" w:right="-468" w:hanging="0"/>
        <w:jc w:val="both"/>
        <w:rPr>
          <w:rFonts w:ascii="Vinci Sans" w:hAnsi="Vinci Sans" w:cs="Vinci Sans"/>
          <w:bCs/>
          <w:szCs w:val="22"/>
        </w:rPr>
      </w:pPr>
      <w:bookmarkStart w:id="0" w:name="_Hlk501647747"/>
      <w:bookmarkEnd w:id="0"/>
      <w:r>
        <w:rPr>
          <w:rFonts w:cs="Vinci Sans" w:ascii="Vinci Sans" w:hAnsi="Vinci Sans"/>
          <w:bCs/>
          <w:szCs w:val="22"/>
        </w:rPr>
        <w:t>La validité du présent accord est subordonnée à sa signature par l’employeur et les organisations syndicales représentatives au sein de l’entreprise, conformément aux dispositions légales en vigueur.</w:t>
      </w:r>
    </w:p>
    <w:p>
      <w:pPr>
        <w:pStyle w:val="TextBody"/>
        <w:tabs>
          <w:tab w:val="center" w:pos="1843" w:leader="none"/>
          <w:tab w:val="center" w:pos="6237" w:leader="none"/>
        </w:tabs>
        <w:ind w:right="-468" w:hanging="0"/>
        <w:jc w:val="both"/>
        <w:rPr>
          <w:rFonts w:ascii="Vinci Sans" w:hAnsi="Vinci Sans" w:cs="Vinci Sans"/>
          <w:b/>
          <w:b/>
          <w:bCs/>
          <w:szCs w:val="22"/>
          <w:u w:val="single"/>
        </w:rPr>
      </w:pPr>
      <w:bookmarkStart w:id="1" w:name="_Hlk501647747"/>
      <w:bookmarkStart w:id="2" w:name="_Hlk501647747"/>
      <w:bookmarkEnd w:id="2"/>
      <w:r>
        <w:rPr>
          <w:rFonts w:cs="Vinci Sans" w:ascii="Vinci Sans" w:hAnsi="Vinci Sans"/>
          <w:b/>
          <w:bCs/>
          <w:szCs w:val="22"/>
          <w:u w:val="single"/>
        </w:rPr>
      </w:r>
    </w:p>
    <w:p>
      <w:pPr>
        <w:pStyle w:val="TextBody"/>
        <w:tabs>
          <w:tab w:val="center" w:pos="1843" w:leader="none"/>
          <w:tab w:val="center" w:pos="6237" w:leader="none"/>
        </w:tabs>
        <w:ind w:left="-360" w:right="-468" w:hanging="0"/>
        <w:jc w:val="both"/>
        <w:rPr/>
      </w:pPr>
      <w:r>
        <w:rPr>
          <w:rFonts w:cs="Vinci Sans" w:ascii="Vinci Sans" w:hAnsi="Vinci Sans"/>
          <w:b/>
          <w:bCs/>
          <w:szCs w:val="22"/>
          <w:u w:val="single"/>
        </w:rPr>
        <w:t>Article 3 –  Durée - Dépôt – Publicité</w:t>
      </w:r>
    </w:p>
    <w:p>
      <w:pPr>
        <w:pStyle w:val="TextBody"/>
        <w:tabs>
          <w:tab w:val="center" w:pos="1843" w:leader="none"/>
          <w:tab w:val="center" w:pos="6237" w:leader="none"/>
        </w:tabs>
        <w:ind w:left="-360" w:right="-468" w:hanging="0"/>
        <w:jc w:val="both"/>
        <w:rPr>
          <w:rFonts w:ascii="Vinci Sans" w:hAnsi="Vinci Sans" w:cs="Arial"/>
          <w:b/>
          <w:b/>
          <w:bCs/>
          <w:szCs w:val="22"/>
          <w:u w:val="single"/>
        </w:rPr>
      </w:pPr>
      <w:r>
        <w:rPr>
          <w:rFonts w:cs="Arial" w:ascii="Vinci Sans" w:hAnsi="Vinci Sans"/>
          <w:b/>
          <w:bCs/>
          <w:szCs w:val="22"/>
          <w:u w:val="single"/>
        </w:rPr>
      </w:r>
    </w:p>
    <w:p>
      <w:pPr>
        <w:pStyle w:val="Normal"/>
        <w:autoSpaceDE w:val="false"/>
        <w:ind w:left="-360" w:right="-468" w:hanging="0"/>
        <w:jc w:val="both"/>
        <w:rPr/>
      </w:pPr>
      <w:r>
        <w:rPr>
          <w:rFonts w:cs="Arial" w:ascii="Vinci Sans" w:hAnsi="Vinci Sans"/>
          <w:szCs w:val="22"/>
        </w:rPr>
        <w:t>Le présent accord est conclu pour une durée déterminée. Il est applicable dès réalisation des formalités de dépôt et cessera de plein droit de produire ses effets lors de la mise en place effective du Comité Social et Economique, soit au plus tard à la date fixée par les parties en article 1.</w:t>
      </w:r>
    </w:p>
    <w:p>
      <w:pPr>
        <w:pStyle w:val="Normal"/>
        <w:autoSpaceDE w:val="false"/>
        <w:ind w:left="-360" w:right="-468" w:hanging="0"/>
        <w:jc w:val="both"/>
        <w:rPr>
          <w:rFonts w:ascii="Vinci Sans" w:hAnsi="Vinci Sans" w:cs="Arial"/>
          <w:szCs w:val="22"/>
        </w:rPr>
      </w:pPr>
      <w:r>
        <w:rPr>
          <w:rFonts w:cs="Arial" w:ascii="Vinci Sans" w:hAnsi="Vinci Sans"/>
          <w:szCs w:val="22"/>
        </w:rPr>
      </w:r>
    </w:p>
    <w:p>
      <w:pPr>
        <w:pStyle w:val="Normal"/>
        <w:autoSpaceDE w:val="false"/>
        <w:ind w:left="-360" w:right="-468" w:hanging="0"/>
        <w:jc w:val="both"/>
        <w:rPr/>
      </w:pPr>
      <w:r>
        <w:rPr>
          <w:rFonts w:cs="Arial" w:ascii="Vinci Sans" w:hAnsi="Vinci Sans"/>
          <w:szCs w:val="22"/>
        </w:rPr>
        <w:t>Il sera déposé d’une part en deux exemplaires auprès de la Direction régionale des entreprises, de la concurrence, de la consommation, du travail et de l'emploi de Créteil, dont une version originale sur support papier et une version électronique, et d’autre part auprès du Secrétariat Greffe du Conseil de Prud’hommes de Créteil, au plus tard dans les 15 jours suivant sa conclusion, après notification à l’ensemble des organisations syndicales.</w:t>
      </w:r>
    </w:p>
    <w:p>
      <w:pPr>
        <w:pStyle w:val="Normal"/>
        <w:autoSpaceDE w:val="false"/>
        <w:ind w:left="-360" w:right="-468" w:hanging="0"/>
        <w:jc w:val="both"/>
        <w:rPr>
          <w:rFonts w:ascii="Vinci Sans" w:hAnsi="Vinci Sans" w:cs="Arial"/>
          <w:szCs w:val="22"/>
        </w:rPr>
      </w:pPr>
      <w:r>
        <w:rPr>
          <w:rFonts w:cs="Arial" w:ascii="Vinci Sans" w:hAnsi="Vinci Sans"/>
          <w:szCs w:val="22"/>
        </w:rPr>
        <w:t>En outre un exemplaire sera établi pour chaque partie.</w:t>
      </w:r>
    </w:p>
    <w:p>
      <w:pPr>
        <w:pStyle w:val="Normal"/>
        <w:autoSpaceDE w:val="false"/>
        <w:ind w:left="-360" w:right="-468" w:hanging="0"/>
        <w:jc w:val="both"/>
        <w:rPr>
          <w:rFonts w:ascii="Vinci Sans" w:hAnsi="Vinci Sans" w:cs="Vinci Sans"/>
          <w:szCs w:val="22"/>
        </w:rPr>
      </w:pPr>
      <w:r>
        <w:rPr>
          <w:rFonts w:cs="Vinci Sans" w:ascii="Vinci Sans" w:hAnsi="Vinci Sans"/>
          <w:szCs w:val="22"/>
        </w:rPr>
      </w:r>
    </w:p>
    <w:p>
      <w:pPr>
        <w:pStyle w:val="Normal"/>
        <w:autoSpaceDE w:val="false"/>
        <w:ind w:left="-360" w:right="-468" w:hanging="0"/>
        <w:jc w:val="both"/>
        <w:rPr>
          <w:rFonts w:ascii="Vinci Sans" w:hAnsi="Vinci Sans" w:cs="Arial"/>
          <w:szCs w:val="22"/>
        </w:rPr>
      </w:pPr>
      <w:r>
        <w:rPr>
          <w:rFonts w:cs="Vinci Sans" w:ascii="Vinci Sans" w:hAnsi="Vinci Sans"/>
          <w:szCs w:val="22"/>
        </w:rPr>
        <w:t>Fait à Chevilly-Larue, le 28 mai 2018</w:t>
      </w:r>
    </w:p>
    <w:p>
      <w:pPr>
        <w:pStyle w:val="TextBody"/>
        <w:tabs>
          <w:tab w:val="center" w:pos="1843" w:leader="none"/>
          <w:tab w:val="center" w:pos="3240" w:leader="none"/>
          <w:tab w:val="left" w:pos="6480" w:leader="none"/>
        </w:tabs>
        <w:ind w:right="-468" w:hanging="0"/>
        <w:rPr>
          <w:rFonts w:ascii="Vinci Sans" w:hAnsi="Vinci Sans" w:cs="Vinci Sans"/>
          <w:b/>
          <w:b/>
          <w:szCs w:val="22"/>
        </w:rPr>
      </w:pPr>
      <w:r>
        <w:rPr>
          <w:rFonts w:cs="Vinci Sans" w:ascii="Vinci Sans" w:hAnsi="Vinci Sans"/>
          <w:b/>
          <w:szCs w:val="22"/>
        </w:rPr>
      </w:r>
    </w:p>
    <w:sectPr>
      <w:footerReference w:type="default" r:id="rId3"/>
      <w:type w:val="nextPage"/>
      <w:pgSz w:w="11906" w:h="16838"/>
      <w:pgMar w:left="1417" w:right="1417" w:header="0" w:top="71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Vinci Sans">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Vinci Sans" w:hAnsi="Vinci Sans" w:cs="Vinci Sans"/>
        <w:sz w:val="18"/>
        <w:szCs w:val="18"/>
      </w:rPr>
    </w:pPr>
    <w:r>
      <w:rPr>
        <w:rFonts w:cs="Vinci Sans" w:ascii="Vinci Sans" w:hAnsi="Vinci Sans"/>
        <w:sz w:val="18"/>
        <w:szCs w:val="18"/>
      </w:rPr>
      <w:fldChar w:fldCharType="begin"/>
    </w:r>
    <w:r>
      <w:instrText> PAGE </w:instrText>
    </w:r>
    <w:r>
      <w:fldChar w:fldCharType="separate"/>
    </w:r>
    <w:r>
      <w:t>3</w:t>
    </w:r>
    <w:r>
      <w:fldChar w:fldCharType="end"/>
    </w:r>
    <w:r>
      <w:rPr>
        <w:rFonts w:cs="Vinci Sans" w:ascii="Vinci Sans" w:hAnsi="Vinci Sans"/>
        <w:sz w:val="18"/>
        <w:szCs w:val="18"/>
      </w:rPr>
      <w:t>/2</w:t>
    </w:r>
  </w:p>
  <w:p>
    <w:pPr>
      <w:pStyle w:val="Footer"/>
      <w:rPr>
        <w:rFonts w:ascii="Vinci Sans" w:hAnsi="Vinci Sans" w:cs="Vinci Sans"/>
        <w:sz w:val="18"/>
        <w:szCs w:val="18"/>
      </w:rPr>
    </w:pPr>
    <w:r>
      <w:rPr>
        <w:rFonts w:cs="Vinci Sans" w:ascii="Vinci Sans" w:hAnsi="Vinci Sans"/>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360"/>
        </w:tabs>
        <w:ind w:left="360" w:hanging="360"/>
      </w:pPr>
      <w:rPr>
        <w:rFonts w:ascii="Arial" w:hAnsi="Arial" w:cs="Arial" w:hint="default"/>
        <w:rFonts w:cs="Arial"/>
      </w:rPr>
    </w:lvl>
  </w:abstractNum>
  <w:abstractNum w:abstractNumId="3">
    <w:lvl w:ilvl="0">
      <w:start w:val="1"/>
      <w:numFmt w:val="bullet"/>
      <w:lvlText w:val=""/>
      <w:lvlJc w:val="left"/>
      <w:pPr>
        <w:tabs>
          <w:tab w:val="num" w:pos="360"/>
        </w:tabs>
        <w:ind w:left="360" w:hanging="360"/>
      </w:pPr>
      <w:rPr>
        <w:rFonts w:ascii="Wingdings" w:hAnsi="Wingdings" w:cs="Wingdings" w:hint="default"/>
        <w:szCs w:val="22"/>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7">
    <w:name w:val="Heading 7"/>
    <w:basedOn w:val="Normal"/>
    <w:next w:val="Normal"/>
    <w:qFormat/>
    <w:pPr>
      <w:keepNext/>
      <w:numPr>
        <w:ilvl w:val="6"/>
        <w:numId w:val="1"/>
      </w:numPr>
      <w:jc w:val="right"/>
      <w:outlineLvl w:val="6"/>
      <w:outlineLvl w:val="6"/>
    </w:pPr>
    <w:rPr>
      <w:rFonts w:ascii="Arial" w:hAnsi="Arial" w:cs="Arial"/>
      <w:sz w:val="26"/>
      <w:szCs w:val="20"/>
    </w:rPr>
  </w:style>
  <w:style w:type="paragraph" w:styleId="Heading8">
    <w:name w:val="Heading 8"/>
    <w:basedOn w:val="Normal"/>
    <w:next w:val="Normal"/>
    <w:qFormat/>
    <w:pPr>
      <w:keepNext/>
      <w:numPr>
        <w:ilvl w:val="7"/>
        <w:numId w:val="1"/>
      </w:numPr>
      <w:jc w:val="both"/>
      <w:outlineLvl w:val="7"/>
      <w:outlineLvl w:val="7"/>
    </w:pPr>
    <w:rPr>
      <w:rFonts w:ascii="Arial" w:hAnsi="Arial" w:cs="Arial"/>
      <w:b/>
      <w:sz w:val="26"/>
      <w:szCs w:val="20"/>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szCs w:val="22"/>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olicepardfaut">
    <w:name w:val="Police par défaut"/>
    <w:qFormat/>
    <w:rPr/>
  </w:style>
  <w:style w:type="character" w:styleId="PageNumber">
    <w:name w:val="Page Number"/>
    <w:basedOn w:val="Policepardfaut"/>
    <w:rPr/>
  </w:style>
  <w:style w:type="character" w:styleId="St1">
    <w:name w:val="st1"/>
    <w:qFormat/>
    <w:rPr/>
  </w:style>
  <w:style w:type="character" w:styleId="StrongEmphasis">
    <w:name w:val="Strong Emphasis"/>
    <w:rPr>
      <w:b/>
      <w:bCs/>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rFonts w:ascii="Arial" w:hAnsi="Arial" w:cs="Arial"/>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2018-05-28T08:19:00Z</cp:lastPrinted>
  <dcterms:created xsi:type="dcterms:W3CDTF">2018-06-13T15:53:00Z</dcterms:created>
  <dcterms:modified xsi:type="dcterms:W3CDTF">2018-06-13T15:54:00Z</dcterms:modified>
  <dc:language>en-GB</dc:language>
</cp:coreProperties>
</file>