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DF" w:rsidRPr="00941E93" w:rsidRDefault="008101DF">
      <w:pPr>
        <w:pStyle w:val="Corpsdetexte"/>
        <w:jc w:val="center"/>
        <w:rPr>
          <w:rFonts w:ascii="Verdana" w:hAnsi="Verdana"/>
          <w:b/>
          <w:sz w:val="20"/>
          <w:szCs w:val="20"/>
          <w:u w:val="single"/>
        </w:rPr>
      </w:pPr>
      <w:bookmarkStart w:id="0" w:name="_GoBack"/>
      <w:bookmarkEnd w:id="0"/>
    </w:p>
    <w:p w:rsidR="008101DF" w:rsidRPr="00941E93" w:rsidRDefault="008101DF">
      <w:pPr>
        <w:pStyle w:val="Corpsdetexte"/>
        <w:jc w:val="center"/>
        <w:rPr>
          <w:rFonts w:ascii="Verdana" w:hAnsi="Verdana"/>
          <w:b/>
          <w:sz w:val="20"/>
          <w:szCs w:val="20"/>
          <w:u w:val="single"/>
        </w:rPr>
      </w:pPr>
    </w:p>
    <w:p w:rsidR="008101DF" w:rsidRPr="00941E93" w:rsidRDefault="008101DF">
      <w:pPr>
        <w:pStyle w:val="Corpsdetexte"/>
        <w:jc w:val="center"/>
        <w:rPr>
          <w:rFonts w:ascii="Verdana" w:hAnsi="Verdana"/>
          <w:b/>
          <w:sz w:val="20"/>
          <w:szCs w:val="20"/>
          <w:u w:val="single"/>
        </w:rPr>
      </w:pPr>
    </w:p>
    <w:p w:rsidR="008101DF" w:rsidRPr="00941E93" w:rsidRDefault="008101DF">
      <w:pPr>
        <w:pStyle w:val="Corpsdetexte"/>
        <w:jc w:val="center"/>
        <w:rPr>
          <w:rFonts w:ascii="Verdana" w:hAnsi="Verdana"/>
          <w:b/>
          <w:sz w:val="20"/>
          <w:szCs w:val="20"/>
          <w:u w:val="single"/>
        </w:rPr>
      </w:pPr>
    </w:p>
    <w:p w:rsidR="008101DF" w:rsidRPr="00941E93" w:rsidRDefault="008101DF">
      <w:pPr>
        <w:pStyle w:val="Corpsdetexte"/>
        <w:jc w:val="center"/>
        <w:rPr>
          <w:rFonts w:ascii="Verdana" w:hAnsi="Verdana"/>
          <w:b/>
          <w:sz w:val="20"/>
          <w:szCs w:val="20"/>
          <w:u w:val="single"/>
        </w:rPr>
      </w:pPr>
    </w:p>
    <w:p w:rsidR="008101DF" w:rsidRDefault="008101DF">
      <w:pPr>
        <w:pStyle w:val="Corpsdetexte"/>
        <w:jc w:val="center"/>
        <w:rPr>
          <w:rFonts w:ascii="Verdana" w:hAnsi="Verdana"/>
          <w:b/>
          <w:sz w:val="20"/>
          <w:szCs w:val="20"/>
          <w:u w:val="single"/>
        </w:rPr>
      </w:pPr>
    </w:p>
    <w:p w:rsidR="005F683A" w:rsidRDefault="005F683A">
      <w:pPr>
        <w:pStyle w:val="Corpsdetexte"/>
        <w:jc w:val="center"/>
        <w:rPr>
          <w:rFonts w:ascii="Verdana" w:hAnsi="Verdana"/>
          <w:b/>
          <w:sz w:val="20"/>
          <w:szCs w:val="20"/>
          <w:u w:val="single"/>
        </w:rPr>
      </w:pPr>
    </w:p>
    <w:p w:rsidR="005F683A" w:rsidRDefault="005F683A">
      <w:pPr>
        <w:pStyle w:val="Corpsdetexte"/>
        <w:jc w:val="center"/>
        <w:rPr>
          <w:rFonts w:ascii="Verdana" w:hAnsi="Verdana"/>
          <w:b/>
          <w:sz w:val="20"/>
          <w:szCs w:val="20"/>
          <w:u w:val="single"/>
        </w:rPr>
      </w:pPr>
    </w:p>
    <w:p w:rsidR="005F683A" w:rsidRDefault="005F683A">
      <w:pPr>
        <w:pStyle w:val="Corpsdetexte"/>
        <w:jc w:val="center"/>
        <w:rPr>
          <w:rFonts w:ascii="Verdana" w:hAnsi="Verdana"/>
          <w:b/>
          <w:sz w:val="20"/>
          <w:szCs w:val="20"/>
          <w:u w:val="single"/>
        </w:rPr>
      </w:pPr>
    </w:p>
    <w:p w:rsidR="00C469D8" w:rsidRDefault="00C469D8">
      <w:pPr>
        <w:pStyle w:val="Corpsdetexte"/>
        <w:jc w:val="center"/>
        <w:rPr>
          <w:rFonts w:ascii="Verdana" w:hAnsi="Verdana"/>
          <w:b/>
          <w:sz w:val="20"/>
          <w:szCs w:val="20"/>
          <w:u w:val="single"/>
        </w:rPr>
      </w:pPr>
    </w:p>
    <w:p w:rsidR="00C469D8" w:rsidRDefault="00C469D8">
      <w:pPr>
        <w:pStyle w:val="Corpsdetexte"/>
        <w:jc w:val="center"/>
        <w:rPr>
          <w:rFonts w:ascii="Verdana" w:hAnsi="Verdana"/>
          <w:b/>
          <w:sz w:val="20"/>
          <w:szCs w:val="20"/>
          <w:u w:val="single"/>
        </w:rPr>
      </w:pPr>
    </w:p>
    <w:p w:rsidR="00753997" w:rsidRDefault="00753997">
      <w:pPr>
        <w:pStyle w:val="Corpsdetexte"/>
        <w:jc w:val="center"/>
        <w:rPr>
          <w:rFonts w:ascii="Verdana" w:hAnsi="Verdana"/>
          <w:b/>
          <w:sz w:val="20"/>
          <w:szCs w:val="20"/>
          <w:u w:val="single"/>
        </w:rPr>
      </w:pPr>
    </w:p>
    <w:p w:rsidR="00C469D8" w:rsidRDefault="00C469D8">
      <w:pPr>
        <w:pStyle w:val="Corpsdetexte"/>
        <w:jc w:val="center"/>
        <w:rPr>
          <w:rFonts w:ascii="Verdana" w:hAnsi="Verdana"/>
          <w:b/>
          <w:sz w:val="20"/>
          <w:szCs w:val="20"/>
          <w:u w:val="single"/>
        </w:rPr>
      </w:pPr>
    </w:p>
    <w:p w:rsidR="001953C7" w:rsidRPr="00753997" w:rsidRDefault="001953C7" w:rsidP="001953C7">
      <w:pPr>
        <w:pStyle w:val="Corpsdetexte"/>
        <w:jc w:val="center"/>
        <w:rPr>
          <w:rFonts w:ascii="Verdana" w:hAnsi="Verdana"/>
          <w:b/>
          <w:u w:val="single"/>
        </w:rPr>
      </w:pPr>
      <w:r w:rsidRPr="00753997">
        <w:rPr>
          <w:rFonts w:ascii="Verdana" w:hAnsi="Verdana"/>
          <w:b/>
          <w:u w:val="single"/>
        </w:rPr>
        <w:t>ACCORD</w:t>
      </w:r>
      <w:r w:rsidR="00C04B14" w:rsidRPr="00753997">
        <w:rPr>
          <w:rFonts w:ascii="Verdana" w:hAnsi="Verdana"/>
          <w:b/>
          <w:u w:val="single"/>
        </w:rPr>
        <w:t xml:space="preserve"> SU</w:t>
      </w:r>
      <w:r w:rsidR="00DE65BF">
        <w:rPr>
          <w:rFonts w:ascii="Verdana" w:hAnsi="Verdana"/>
          <w:b/>
          <w:u w:val="single"/>
        </w:rPr>
        <w:t>ITE A</w:t>
      </w:r>
      <w:r w:rsidR="00C04B14" w:rsidRPr="00753997">
        <w:rPr>
          <w:rFonts w:ascii="Verdana" w:hAnsi="Verdana"/>
          <w:b/>
          <w:u w:val="single"/>
        </w:rPr>
        <w:t xml:space="preserve"> LA </w:t>
      </w:r>
    </w:p>
    <w:p w:rsidR="008101DF" w:rsidRPr="00753997" w:rsidRDefault="008101DF" w:rsidP="001953C7">
      <w:pPr>
        <w:pStyle w:val="Corpsdetexte"/>
        <w:jc w:val="center"/>
        <w:rPr>
          <w:rFonts w:ascii="Verdana" w:hAnsi="Verdana"/>
          <w:b/>
          <w:u w:val="single"/>
        </w:rPr>
      </w:pPr>
      <w:r w:rsidRPr="00753997">
        <w:rPr>
          <w:rFonts w:ascii="Verdana" w:hAnsi="Verdana"/>
          <w:b/>
          <w:u w:val="single"/>
        </w:rPr>
        <w:t>NEGOCIATION ANNUELLE OBLIGATOIRE</w:t>
      </w:r>
    </w:p>
    <w:p w:rsidR="008101DF" w:rsidRPr="00753997" w:rsidRDefault="00C04B14" w:rsidP="00CA4F06">
      <w:pPr>
        <w:pStyle w:val="Corpsdetexte"/>
        <w:jc w:val="center"/>
        <w:rPr>
          <w:rFonts w:ascii="Verdana" w:hAnsi="Verdana"/>
          <w:b/>
          <w:u w:val="single"/>
        </w:rPr>
      </w:pPr>
      <w:r w:rsidRPr="00753997">
        <w:rPr>
          <w:rFonts w:ascii="Verdana" w:hAnsi="Verdana"/>
          <w:b/>
          <w:u w:val="single"/>
        </w:rPr>
        <w:t xml:space="preserve">Conclu le </w:t>
      </w:r>
      <w:r w:rsidR="002E2273">
        <w:rPr>
          <w:rFonts w:ascii="Verdana" w:hAnsi="Verdana"/>
          <w:b/>
          <w:u w:val="single"/>
        </w:rPr>
        <w:t>08</w:t>
      </w:r>
      <w:r w:rsidR="00753997" w:rsidRPr="00753997">
        <w:rPr>
          <w:rFonts w:ascii="Verdana" w:hAnsi="Verdana"/>
          <w:b/>
          <w:u w:val="single"/>
        </w:rPr>
        <w:t xml:space="preserve"> </w:t>
      </w:r>
      <w:r w:rsidR="002E2273">
        <w:rPr>
          <w:rFonts w:ascii="Verdana" w:hAnsi="Verdana"/>
          <w:b/>
          <w:u w:val="single"/>
        </w:rPr>
        <w:t>nov</w:t>
      </w:r>
      <w:r w:rsidR="007B7147">
        <w:rPr>
          <w:rFonts w:ascii="Verdana" w:hAnsi="Verdana"/>
          <w:b/>
          <w:u w:val="single"/>
        </w:rPr>
        <w:t>embre</w:t>
      </w:r>
      <w:r w:rsidR="00753997" w:rsidRPr="00753997">
        <w:rPr>
          <w:rFonts w:ascii="Verdana" w:hAnsi="Verdana"/>
          <w:b/>
          <w:u w:val="single"/>
        </w:rPr>
        <w:t xml:space="preserve"> 201</w:t>
      </w:r>
      <w:r w:rsidR="002E2273">
        <w:rPr>
          <w:rFonts w:ascii="Verdana" w:hAnsi="Verdana"/>
          <w:b/>
          <w:u w:val="single"/>
        </w:rPr>
        <w:t>7</w:t>
      </w:r>
    </w:p>
    <w:p w:rsidR="008101DF" w:rsidRPr="00941E93" w:rsidRDefault="008101DF">
      <w:pPr>
        <w:pStyle w:val="Corpsdetexte"/>
        <w:jc w:val="both"/>
        <w:rPr>
          <w:rFonts w:ascii="Verdana" w:hAnsi="Verdana"/>
          <w:b/>
          <w:sz w:val="20"/>
          <w:szCs w:val="20"/>
          <w:u w:val="single"/>
        </w:rPr>
      </w:pPr>
    </w:p>
    <w:p w:rsidR="005F683A" w:rsidRDefault="005F683A">
      <w:pPr>
        <w:pStyle w:val="Corpsdetexte"/>
        <w:jc w:val="both"/>
        <w:rPr>
          <w:rFonts w:ascii="Verdana" w:hAnsi="Verdana"/>
          <w:b/>
          <w:sz w:val="20"/>
          <w:szCs w:val="20"/>
          <w:u w:val="single"/>
        </w:rPr>
      </w:pPr>
    </w:p>
    <w:p w:rsidR="008301E4" w:rsidRDefault="008301E4">
      <w:pPr>
        <w:pStyle w:val="Corpsdetexte"/>
        <w:jc w:val="both"/>
        <w:rPr>
          <w:rFonts w:ascii="Verdana" w:hAnsi="Verdana"/>
          <w:b/>
          <w:sz w:val="20"/>
          <w:szCs w:val="20"/>
          <w:u w:val="single"/>
        </w:rPr>
      </w:pPr>
    </w:p>
    <w:p w:rsidR="005F683A" w:rsidRPr="00941E93" w:rsidRDefault="005F683A">
      <w:pPr>
        <w:pStyle w:val="Corpsdetexte"/>
        <w:jc w:val="both"/>
        <w:rPr>
          <w:rFonts w:ascii="Verdana" w:hAnsi="Verdana"/>
          <w:b/>
          <w:sz w:val="20"/>
          <w:szCs w:val="20"/>
          <w:u w:val="single"/>
        </w:rPr>
      </w:pPr>
    </w:p>
    <w:p w:rsidR="00C04B14" w:rsidRPr="00941E93" w:rsidRDefault="00C04B14">
      <w:pPr>
        <w:pStyle w:val="Corpsdetexte"/>
        <w:jc w:val="both"/>
        <w:rPr>
          <w:rFonts w:ascii="Verdana" w:hAnsi="Verdana"/>
          <w:sz w:val="20"/>
          <w:szCs w:val="20"/>
        </w:rPr>
      </w:pPr>
      <w:r w:rsidRPr="00941E93">
        <w:rPr>
          <w:rFonts w:ascii="Verdana" w:hAnsi="Verdana"/>
          <w:sz w:val="20"/>
          <w:szCs w:val="20"/>
        </w:rPr>
        <w:t xml:space="preserve">A l’issue de la négociation annuelle obligatoire prévue aux articles L. </w:t>
      </w:r>
      <w:r w:rsidR="00BC03BE">
        <w:rPr>
          <w:rFonts w:ascii="Verdana" w:hAnsi="Verdana"/>
          <w:sz w:val="20"/>
          <w:szCs w:val="20"/>
        </w:rPr>
        <w:t>2242</w:t>
      </w:r>
      <w:r w:rsidRPr="00941E93">
        <w:rPr>
          <w:rFonts w:ascii="Verdana" w:hAnsi="Verdana"/>
          <w:sz w:val="20"/>
          <w:szCs w:val="20"/>
        </w:rPr>
        <w:t xml:space="preserve"> et suivants du </w:t>
      </w:r>
      <w:r w:rsidR="00BC03BE">
        <w:rPr>
          <w:rFonts w:ascii="Verdana" w:hAnsi="Verdana"/>
          <w:sz w:val="20"/>
          <w:szCs w:val="20"/>
        </w:rPr>
        <w:t>C</w:t>
      </w:r>
      <w:r w:rsidRPr="00941E93">
        <w:rPr>
          <w:rFonts w:ascii="Verdana" w:hAnsi="Verdana"/>
          <w:sz w:val="20"/>
          <w:szCs w:val="20"/>
        </w:rPr>
        <w:t xml:space="preserve">ode du </w:t>
      </w:r>
      <w:r w:rsidR="00BC03BE">
        <w:rPr>
          <w:rFonts w:ascii="Verdana" w:hAnsi="Verdana"/>
          <w:sz w:val="20"/>
          <w:szCs w:val="20"/>
        </w:rPr>
        <w:t>Tr</w:t>
      </w:r>
      <w:r w:rsidRPr="00941E93">
        <w:rPr>
          <w:rFonts w:ascii="Verdana" w:hAnsi="Verdana"/>
          <w:sz w:val="20"/>
          <w:szCs w:val="20"/>
        </w:rPr>
        <w:t>avail, il a été convenu ce qui suit entre :</w:t>
      </w:r>
    </w:p>
    <w:p w:rsidR="001953C7" w:rsidRPr="00941E93" w:rsidRDefault="001953C7">
      <w:pPr>
        <w:pStyle w:val="Corpsdetexte"/>
        <w:jc w:val="both"/>
        <w:rPr>
          <w:rFonts w:ascii="Verdana" w:hAnsi="Verdana"/>
          <w:sz w:val="20"/>
          <w:szCs w:val="20"/>
        </w:rPr>
      </w:pPr>
    </w:p>
    <w:p w:rsidR="00C04B14" w:rsidRPr="00941E93" w:rsidRDefault="00C04B14" w:rsidP="00B26B86">
      <w:pPr>
        <w:pStyle w:val="Corpsdetexte"/>
        <w:numPr>
          <w:ilvl w:val="0"/>
          <w:numId w:val="1"/>
        </w:numPr>
        <w:jc w:val="both"/>
        <w:rPr>
          <w:rFonts w:ascii="Verdana" w:hAnsi="Verdana"/>
          <w:sz w:val="20"/>
          <w:szCs w:val="20"/>
        </w:rPr>
      </w:pPr>
      <w:r w:rsidRPr="00941E93">
        <w:rPr>
          <w:rFonts w:ascii="Verdana" w:hAnsi="Verdana"/>
          <w:sz w:val="20"/>
          <w:szCs w:val="20"/>
        </w:rPr>
        <w:t xml:space="preserve">La Société </w:t>
      </w:r>
      <w:r w:rsidR="005F6A4C">
        <w:rPr>
          <w:rFonts w:ascii="Verdana" w:hAnsi="Verdana"/>
          <w:sz w:val="20"/>
          <w:szCs w:val="20"/>
        </w:rPr>
        <w:t>ESKA</w:t>
      </w:r>
      <w:r w:rsidRPr="00941E93">
        <w:rPr>
          <w:rFonts w:ascii="Verdana" w:hAnsi="Verdana"/>
          <w:sz w:val="20"/>
          <w:szCs w:val="20"/>
        </w:rPr>
        <w:t xml:space="preserve">, représentée par Monsieur </w:t>
      </w:r>
      <w:r w:rsidR="00995E35">
        <w:rPr>
          <w:rFonts w:ascii="Verdana" w:hAnsi="Verdana"/>
          <w:sz w:val="20"/>
          <w:szCs w:val="20"/>
        </w:rPr>
        <w:t>Y</w:t>
      </w:r>
      <w:r w:rsidR="00B66501" w:rsidRPr="00941E93">
        <w:rPr>
          <w:rFonts w:ascii="Verdana" w:hAnsi="Verdana"/>
          <w:sz w:val="20"/>
          <w:szCs w:val="20"/>
        </w:rPr>
        <w:t>, en sa qualité de Président</w:t>
      </w:r>
      <w:r w:rsidRPr="00941E93">
        <w:rPr>
          <w:rFonts w:ascii="Verdana" w:hAnsi="Verdana"/>
          <w:sz w:val="20"/>
          <w:szCs w:val="20"/>
        </w:rPr>
        <w:t xml:space="preserve">, </w:t>
      </w:r>
    </w:p>
    <w:p w:rsidR="00C04B14" w:rsidRPr="00941E93" w:rsidRDefault="00C04B14" w:rsidP="00C04B14">
      <w:pPr>
        <w:pStyle w:val="Corpsdetexte"/>
        <w:jc w:val="right"/>
        <w:rPr>
          <w:rFonts w:ascii="Verdana" w:hAnsi="Verdana"/>
          <w:sz w:val="20"/>
          <w:szCs w:val="20"/>
        </w:rPr>
      </w:pPr>
      <w:r w:rsidRPr="00941E93">
        <w:rPr>
          <w:rFonts w:ascii="Verdana" w:hAnsi="Verdana"/>
          <w:sz w:val="20"/>
          <w:szCs w:val="20"/>
        </w:rPr>
        <w:t>d’une part,</w:t>
      </w:r>
    </w:p>
    <w:p w:rsidR="00C04B14" w:rsidRPr="00941E93" w:rsidRDefault="00C04B14" w:rsidP="00C04B14">
      <w:pPr>
        <w:pStyle w:val="Corpsdetexte"/>
        <w:rPr>
          <w:rFonts w:ascii="Verdana" w:hAnsi="Verdana"/>
          <w:sz w:val="20"/>
          <w:szCs w:val="20"/>
        </w:rPr>
      </w:pPr>
      <w:r w:rsidRPr="00941E93">
        <w:rPr>
          <w:rFonts w:ascii="Verdana" w:hAnsi="Verdana"/>
          <w:sz w:val="20"/>
          <w:szCs w:val="20"/>
        </w:rPr>
        <w:t xml:space="preserve">et </w:t>
      </w:r>
    </w:p>
    <w:p w:rsidR="00C04B14" w:rsidRPr="00941E93" w:rsidRDefault="00C04B14" w:rsidP="00C04B14">
      <w:pPr>
        <w:pStyle w:val="Corpsdetexte"/>
        <w:jc w:val="right"/>
        <w:rPr>
          <w:rFonts w:ascii="Verdana" w:hAnsi="Verdana"/>
          <w:sz w:val="20"/>
          <w:szCs w:val="20"/>
        </w:rPr>
      </w:pPr>
    </w:p>
    <w:p w:rsidR="00C04B14" w:rsidRPr="00941E93" w:rsidRDefault="00C04B14" w:rsidP="00CA4F06">
      <w:pPr>
        <w:pStyle w:val="Corpsdetexte"/>
        <w:numPr>
          <w:ilvl w:val="0"/>
          <w:numId w:val="2"/>
        </w:numPr>
        <w:jc w:val="both"/>
        <w:rPr>
          <w:rFonts w:ascii="Verdana" w:hAnsi="Verdana"/>
          <w:sz w:val="20"/>
          <w:szCs w:val="20"/>
        </w:rPr>
      </w:pPr>
      <w:r w:rsidRPr="00941E93">
        <w:rPr>
          <w:rFonts w:ascii="Verdana" w:hAnsi="Verdana"/>
          <w:sz w:val="20"/>
          <w:szCs w:val="20"/>
        </w:rPr>
        <w:t xml:space="preserve">Monsieur </w:t>
      </w:r>
      <w:r w:rsidR="009036BF">
        <w:rPr>
          <w:rFonts w:ascii="Verdana" w:hAnsi="Verdana"/>
          <w:sz w:val="20"/>
          <w:szCs w:val="20"/>
        </w:rPr>
        <w:t>Z</w:t>
      </w:r>
      <w:r w:rsidRPr="00941E93">
        <w:rPr>
          <w:rFonts w:ascii="Verdana" w:hAnsi="Verdana"/>
          <w:sz w:val="20"/>
          <w:szCs w:val="20"/>
        </w:rPr>
        <w:t xml:space="preserve">, en sa qualité de </w:t>
      </w:r>
      <w:r w:rsidR="00B85879">
        <w:rPr>
          <w:rFonts w:ascii="Verdana" w:hAnsi="Verdana"/>
          <w:sz w:val="20"/>
          <w:szCs w:val="20"/>
        </w:rPr>
        <w:t>D</w:t>
      </w:r>
      <w:r w:rsidRPr="00941E93">
        <w:rPr>
          <w:rFonts w:ascii="Verdana" w:hAnsi="Verdana"/>
          <w:sz w:val="20"/>
          <w:szCs w:val="20"/>
        </w:rPr>
        <w:t xml:space="preserve">élégué </w:t>
      </w:r>
      <w:r w:rsidR="00B85879">
        <w:rPr>
          <w:rFonts w:ascii="Verdana" w:hAnsi="Verdana"/>
          <w:sz w:val="20"/>
          <w:szCs w:val="20"/>
        </w:rPr>
        <w:t>S</w:t>
      </w:r>
      <w:r w:rsidRPr="00941E93">
        <w:rPr>
          <w:rFonts w:ascii="Verdana" w:hAnsi="Verdana"/>
          <w:sz w:val="20"/>
          <w:szCs w:val="20"/>
        </w:rPr>
        <w:t>yndical</w:t>
      </w:r>
      <w:r w:rsidR="005F6A4C">
        <w:rPr>
          <w:rFonts w:ascii="Verdana" w:hAnsi="Verdana"/>
          <w:sz w:val="20"/>
          <w:szCs w:val="20"/>
        </w:rPr>
        <w:t xml:space="preserve"> CFDT</w:t>
      </w:r>
      <w:r w:rsidRPr="00941E93">
        <w:rPr>
          <w:rFonts w:ascii="Verdana" w:hAnsi="Verdana"/>
          <w:sz w:val="20"/>
          <w:szCs w:val="20"/>
        </w:rPr>
        <w:t>, assisté de M</w:t>
      </w:r>
      <w:r w:rsidR="003366C1">
        <w:rPr>
          <w:rFonts w:ascii="Verdana" w:hAnsi="Verdana"/>
          <w:sz w:val="20"/>
          <w:szCs w:val="20"/>
        </w:rPr>
        <w:t>essieurs</w:t>
      </w:r>
      <w:r w:rsidR="002541D2">
        <w:rPr>
          <w:rFonts w:ascii="Verdana" w:hAnsi="Verdana"/>
          <w:sz w:val="20"/>
          <w:szCs w:val="20"/>
        </w:rPr>
        <w:t xml:space="preserve"> G</w:t>
      </w:r>
      <w:r w:rsidR="00B26B86" w:rsidRPr="00941E93">
        <w:rPr>
          <w:rFonts w:ascii="Verdana" w:hAnsi="Verdana"/>
          <w:sz w:val="20"/>
          <w:szCs w:val="20"/>
        </w:rPr>
        <w:t xml:space="preserve">, </w:t>
      </w:r>
      <w:r w:rsidR="00F95975">
        <w:rPr>
          <w:rFonts w:ascii="Verdana" w:hAnsi="Verdana"/>
          <w:sz w:val="20"/>
          <w:szCs w:val="20"/>
        </w:rPr>
        <w:t>Membre CE</w:t>
      </w:r>
      <w:r w:rsidR="00B26B86" w:rsidRPr="00941E93">
        <w:rPr>
          <w:rFonts w:ascii="Verdana" w:hAnsi="Verdana"/>
          <w:sz w:val="20"/>
          <w:szCs w:val="20"/>
        </w:rPr>
        <w:t xml:space="preserve"> </w:t>
      </w:r>
      <w:r w:rsidR="00F95975">
        <w:rPr>
          <w:rFonts w:ascii="Verdana" w:hAnsi="Verdana"/>
          <w:sz w:val="20"/>
          <w:szCs w:val="20"/>
        </w:rPr>
        <w:t xml:space="preserve">suppléant </w:t>
      </w:r>
      <w:r w:rsidR="003366C1">
        <w:rPr>
          <w:rFonts w:ascii="Verdana" w:hAnsi="Verdana"/>
          <w:sz w:val="20"/>
          <w:szCs w:val="20"/>
        </w:rPr>
        <w:t xml:space="preserve">et </w:t>
      </w:r>
      <w:r w:rsidR="002E2273">
        <w:rPr>
          <w:rFonts w:ascii="Verdana" w:hAnsi="Verdana"/>
          <w:sz w:val="20"/>
          <w:szCs w:val="20"/>
        </w:rPr>
        <w:t>G</w:t>
      </w:r>
      <w:r w:rsidR="003366C1">
        <w:rPr>
          <w:rFonts w:ascii="Verdana" w:hAnsi="Verdana"/>
          <w:sz w:val="20"/>
          <w:szCs w:val="20"/>
        </w:rPr>
        <w:t xml:space="preserve">, </w:t>
      </w:r>
      <w:r w:rsidR="00F95975">
        <w:rPr>
          <w:rFonts w:ascii="Verdana" w:hAnsi="Verdana"/>
          <w:sz w:val="20"/>
          <w:szCs w:val="20"/>
        </w:rPr>
        <w:t>D</w:t>
      </w:r>
      <w:r w:rsidR="003366C1">
        <w:rPr>
          <w:rFonts w:ascii="Verdana" w:hAnsi="Verdana"/>
          <w:sz w:val="20"/>
          <w:szCs w:val="20"/>
        </w:rPr>
        <w:t xml:space="preserve">élégué du personnel </w:t>
      </w:r>
      <w:r w:rsidR="007B7147">
        <w:rPr>
          <w:rFonts w:ascii="Verdana" w:hAnsi="Verdana"/>
          <w:sz w:val="20"/>
          <w:szCs w:val="20"/>
        </w:rPr>
        <w:t>t</w:t>
      </w:r>
      <w:r w:rsidR="00F95975">
        <w:rPr>
          <w:rFonts w:ascii="Verdana" w:hAnsi="Verdana"/>
          <w:sz w:val="20"/>
          <w:szCs w:val="20"/>
        </w:rPr>
        <w:t>itulaire</w:t>
      </w:r>
      <w:r w:rsidR="00B26B86" w:rsidRPr="00941E93">
        <w:rPr>
          <w:rFonts w:ascii="Verdana" w:hAnsi="Verdana"/>
          <w:sz w:val="20"/>
          <w:szCs w:val="20"/>
        </w:rPr>
        <w:t>,</w:t>
      </w:r>
      <w:r w:rsidRPr="00941E93">
        <w:rPr>
          <w:rFonts w:ascii="Verdana" w:hAnsi="Verdana"/>
          <w:sz w:val="20"/>
          <w:szCs w:val="20"/>
        </w:rPr>
        <w:t xml:space="preserve"> </w:t>
      </w:r>
    </w:p>
    <w:p w:rsidR="00C04B14" w:rsidRPr="00941E93" w:rsidRDefault="00C04B14" w:rsidP="00C04B14">
      <w:pPr>
        <w:pStyle w:val="Corpsdetexte"/>
        <w:jc w:val="right"/>
        <w:rPr>
          <w:rFonts w:ascii="Verdana" w:hAnsi="Verdana"/>
          <w:sz w:val="20"/>
          <w:szCs w:val="20"/>
        </w:rPr>
      </w:pPr>
      <w:r w:rsidRPr="00941E93">
        <w:rPr>
          <w:rFonts w:ascii="Verdana" w:hAnsi="Verdana"/>
          <w:sz w:val="20"/>
          <w:szCs w:val="20"/>
        </w:rPr>
        <w:t>d’autre part,</w:t>
      </w:r>
    </w:p>
    <w:p w:rsidR="00C04B14" w:rsidRDefault="00C04B14" w:rsidP="00C04B14">
      <w:pPr>
        <w:pStyle w:val="Corpsdetexte"/>
        <w:jc w:val="both"/>
        <w:rPr>
          <w:rFonts w:ascii="Verdana" w:hAnsi="Verdana"/>
          <w:sz w:val="20"/>
          <w:szCs w:val="20"/>
        </w:rPr>
      </w:pPr>
    </w:p>
    <w:p w:rsidR="00753997" w:rsidRDefault="00753997" w:rsidP="00C04B14">
      <w:pPr>
        <w:pStyle w:val="Corpsdetexte"/>
        <w:jc w:val="both"/>
        <w:rPr>
          <w:rFonts w:ascii="Verdana" w:hAnsi="Verdana"/>
          <w:sz w:val="20"/>
          <w:szCs w:val="20"/>
        </w:rPr>
      </w:pPr>
    </w:p>
    <w:p w:rsidR="00DD5E11" w:rsidRPr="00941E93" w:rsidRDefault="00DD5E11" w:rsidP="00C04B14">
      <w:pPr>
        <w:pStyle w:val="Corpsdetexte"/>
        <w:jc w:val="both"/>
        <w:rPr>
          <w:rFonts w:ascii="Verdana" w:hAnsi="Verdana"/>
          <w:sz w:val="20"/>
          <w:szCs w:val="20"/>
        </w:rPr>
      </w:pPr>
    </w:p>
    <w:p w:rsidR="003731AF" w:rsidRPr="00941E93" w:rsidRDefault="00C04B14" w:rsidP="003912F1">
      <w:pPr>
        <w:pStyle w:val="Corpsdetexte"/>
        <w:tabs>
          <w:tab w:val="left" w:pos="0"/>
        </w:tabs>
        <w:jc w:val="both"/>
        <w:rPr>
          <w:rFonts w:ascii="Verdana" w:hAnsi="Verdana"/>
          <w:b/>
          <w:sz w:val="20"/>
          <w:szCs w:val="20"/>
          <w:u w:val="single"/>
        </w:rPr>
      </w:pPr>
      <w:r w:rsidRPr="00941E93">
        <w:rPr>
          <w:rFonts w:ascii="Verdana" w:hAnsi="Verdana"/>
          <w:b/>
          <w:sz w:val="20"/>
          <w:szCs w:val="20"/>
          <w:u w:val="single"/>
        </w:rPr>
        <w:t>Préambule</w:t>
      </w:r>
    </w:p>
    <w:p w:rsidR="00C04B14" w:rsidRPr="00941E93" w:rsidRDefault="00C04B14" w:rsidP="00CA4F06">
      <w:pPr>
        <w:pStyle w:val="Corpsdetexte"/>
        <w:jc w:val="both"/>
        <w:rPr>
          <w:rFonts w:ascii="Verdana" w:hAnsi="Verdana"/>
          <w:sz w:val="20"/>
          <w:szCs w:val="20"/>
        </w:rPr>
      </w:pPr>
      <w:r w:rsidRPr="00941E93">
        <w:rPr>
          <w:rFonts w:ascii="Verdana" w:hAnsi="Verdana"/>
          <w:sz w:val="20"/>
          <w:szCs w:val="20"/>
        </w:rPr>
        <w:t xml:space="preserve">Conformément aux dispositions légales, le bilan social, remis </w:t>
      </w:r>
      <w:r w:rsidR="007B7147">
        <w:rPr>
          <w:rFonts w:ascii="Verdana" w:hAnsi="Verdana"/>
          <w:sz w:val="20"/>
          <w:szCs w:val="20"/>
        </w:rPr>
        <w:t xml:space="preserve">préalablement en Comité d’Entreprise </w:t>
      </w:r>
      <w:r w:rsidR="00F95975">
        <w:rPr>
          <w:rFonts w:ascii="Verdana" w:hAnsi="Verdana"/>
          <w:sz w:val="20"/>
          <w:szCs w:val="20"/>
        </w:rPr>
        <w:t xml:space="preserve">ainsi que divers documents ont été </w:t>
      </w:r>
      <w:r w:rsidR="007B7147">
        <w:rPr>
          <w:rFonts w:ascii="Verdana" w:hAnsi="Verdana"/>
          <w:sz w:val="20"/>
          <w:szCs w:val="20"/>
        </w:rPr>
        <w:t>revu</w:t>
      </w:r>
      <w:r w:rsidR="00F95975">
        <w:rPr>
          <w:rFonts w:ascii="Verdana" w:hAnsi="Verdana"/>
          <w:sz w:val="20"/>
          <w:szCs w:val="20"/>
        </w:rPr>
        <w:t>s</w:t>
      </w:r>
      <w:r w:rsidR="007B7147">
        <w:rPr>
          <w:rFonts w:ascii="Verdana" w:hAnsi="Verdana"/>
          <w:sz w:val="20"/>
          <w:szCs w:val="20"/>
        </w:rPr>
        <w:t xml:space="preserve"> </w:t>
      </w:r>
      <w:r w:rsidRPr="00941E93">
        <w:rPr>
          <w:rFonts w:ascii="Verdana" w:hAnsi="Verdana"/>
          <w:sz w:val="20"/>
          <w:szCs w:val="20"/>
        </w:rPr>
        <w:t xml:space="preserve">au cours de la réunion préparatoire du </w:t>
      </w:r>
      <w:r w:rsidR="002E2273">
        <w:rPr>
          <w:rFonts w:ascii="Verdana" w:hAnsi="Verdana"/>
          <w:sz w:val="20"/>
          <w:szCs w:val="20"/>
        </w:rPr>
        <w:t>1</w:t>
      </w:r>
      <w:r w:rsidR="00F95975">
        <w:rPr>
          <w:rFonts w:ascii="Verdana" w:hAnsi="Verdana"/>
          <w:sz w:val="20"/>
          <w:szCs w:val="20"/>
        </w:rPr>
        <w:t>8</w:t>
      </w:r>
      <w:r w:rsidR="003366C1">
        <w:rPr>
          <w:rFonts w:ascii="Verdana" w:hAnsi="Verdana"/>
          <w:sz w:val="20"/>
          <w:szCs w:val="20"/>
        </w:rPr>
        <w:t xml:space="preserve"> </w:t>
      </w:r>
      <w:r w:rsidR="007B7147">
        <w:rPr>
          <w:rFonts w:ascii="Verdana" w:hAnsi="Verdana"/>
          <w:sz w:val="20"/>
          <w:szCs w:val="20"/>
        </w:rPr>
        <w:t>o</w:t>
      </w:r>
      <w:r w:rsidR="002E2273">
        <w:rPr>
          <w:rFonts w:ascii="Verdana" w:hAnsi="Verdana"/>
          <w:sz w:val="20"/>
          <w:szCs w:val="20"/>
        </w:rPr>
        <w:t>ctob</w:t>
      </w:r>
      <w:r w:rsidR="007B7147">
        <w:rPr>
          <w:rFonts w:ascii="Verdana" w:hAnsi="Verdana"/>
          <w:sz w:val="20"/>
          <w:szCs w:val="20"/>
        </w:rPr>
        <w:t>re</w:t>
      </w:r>
      <w:r w:rsidR="00B26B86" w:rsidRPr="00941E93">
        <w:rPr>
          <w:rFonts w:ascii="Verdana" w:hAnsi="Verdana"/>
          <w:sz w:val="20"/>
          <w:szCs w:val="20"/>
        </w:rPr>
        <w:t xml:space="preserve"> 20</w:t>
      </w:r>
      <w:r w:rsidR="003366C1">
        <w:rPr>
          <w:rFonts w:ascii="Verdana" w:hAnsi="Verdana"/>
          <w:sz w:val="20"/>
          <w:szCs w:val="20"/>
        </w:rPr>
        <w:t>1</w:t>
      </w:r>
      <w:r w:rsidR="002E2273">
        <w:rPr>
          <w:rFonts w:ascii="Verdana" w:hAnsi="Verdana"/>
          <w:sz w:val="20"/>
          <w:szCs w:val="20"/>
        </w:rPr>
        <w:t>7</w:t>
      </w:r>
      <w:r w:rsidR="00F95975">
        <w:rPr>
          <w:rFonts w:ascii="Verdana" w:hAnsi="Verdana"/>
          <w:sz w:val="20"/>
          <w:szCs w:val="20"/>
        </w:rPr>
        <w:t xml:space="preserve">. </w:t>
      </w:r>
      <w:r w:rsidR="00624927">
        <w:rPr>
          <w:rFonts w:ascii="Verdana" w:hAnsi="Verdana"/>
          <w:sz w:val="20"/>
          <w:szCs w:val="20"/>
        </w:rPr>
        <w:t>I</w:t>
      </w:r>
      <w:r w:rsidR="00F95975">
        <w:rPr>
          <w:rFonts w:ascii="Verdana" w:hAnsi="Verdana"/>
          <w:sz w:val="20"/>
          <w:szCs w:val="20"/>
        </w:rPr>
        <w:t>ls</w:t>
      </w:r>
      <w:r w:rsidRPr="00941E93">
        <w:rPr>
          <w:rFonts w:ascii="Verdana" w:hAnsi="Verdana"/>
          <w:sz w:val="20"/>
          <w:szCs w:val="20"/>
        </w:rPr>
        <w:t xml:space="preserve"> repren</w:t>
      </w:r>
      <w:r w:rsidR="00F95975">
        <w:rPr>
          <w:rFonts w:ascii="Verdana" w:hAnsi="Verdana"/>
          <w:sz w:val="20"/>
          <w:szCs w:val="20"/>
        </w:rPr>
        <w:t>nent</w:t>
      </w:r>
      <w:r w:rsidRPr="00941E93">
        <w:rPr>
          <w:rFonts w:ascii="Verdana" w:hAnsi="Verdana"/>
          <w:sz w:val="20"/>
          <w:szCs w:val="20"/>
        </w:rPr>
        <w:t xml:space="preserve"> entre autres les informations à remettre au cours de la négociation annuelle, à savoir :</w:t>
      </w:r>
    </w:p>
    <w:p w:rsidR="00C04B14" w:rsidRPr="00941E93" w:rsidRDefault="00C04B14" w:rsidP="00C04B14">
      <w:pPr>
        <w:pStyle w:val="Corpsdetexte"/>
        <w:numPr>
          <w:ilvl w:val="0"/>
          <w:numId w:val="28"/>
        </w:numPr>
        <w:jc w:val="both"/>
        <w:rPr>
          <w:rFonts w:ascii="Verdana" w:hAnsi="Verdana"/>
          <w:sz w:val="20"/>
          <w:szCs w:val="20"/>
        </w:rPr>
      </w:pPr>
      <w:r w:rsidRPr="00941E93">
        <w:rPr>
          <w:rFonts w:ascii="Verdana" w:hAnsi="Verdana"/>
          <w:sz w:val="20"/>
          <w:szCs w:val="20"/>
        </w:rPr>
        <w:t>Les rémunérations effectives</w:t>
      </w:r>
    </w:p>
    <w:p w:rsidR="00C04B14" w:rsidRPr="00941E93" w:rsidRDefault="00C04B14" w:rsidP="00C04B14">
      <w:pPr>
        <w:pStyle w:val="Corpsdetexte"/>
        <w:numPr>
          <w:ilvl w:val="0"/>
          <w:numId w:val="28"/>
        </w:numPr>
        <w:jc w:val="both"/>
        <w:rPr>
          <w:rFonts w:ascii="Verdana" w:hAnsi="Verdana"/>
          <w:sz w:val="20"/>
          <w:szCs w:val="20"/>
        </w:rPr>
      </w:pPr>
      <w:r w:rsidRPr="00941E93">
        <w:rPr>
          <w:rFonts w:ascii="Verdana" w:hAnsi="Verdana"/>
          <w:sz w:val="20"/>
          <w:szCs w:val="20"/>
        </w:rPr>
        <w:t>La durée effective du travail</w:t>
      </w:r>
    </w:p>
    <w:p w:rsidR="00C04B14" w:rsidRPr="00941E93" w:rsidRDefault="00C04B14" w:rsidP="00C04B14">
      <w:pPr>
        <w:pStyle w:val="Corpsdetexte"/>
        <w:numPr>
          <w:ilvl w:val="0"/>
          <w:numId w:val="28"/>
        </w:numPr>
        <w:jc w:val="both"/>
        <w:rPr>
          <w:rFonts w:ascii="Verdana" w:hAnsi="Verdana"/>
          <w:sz w:val="20"/>
          <w:szCs w:val="20"/>
        </w:rPr>
      </w:pPr>
      <w:r w:rsidRPr="00941E93">
        <w:rPr>
          <w:rFonts w:ascii="Verdana" w:hAnsi="Verdana"/>
          <w:sz w:val="20"/>
          <w:szCs w:val="20"/>
        </w:rPr>
        <w:t>L’organisation du temps de travail</w:t>
      </w:r>
    </w:p>
    <w:p w:rsidR="00C04B14" w:rsidRPr="00941E93" w:rsidRDefault="00C04B14" w:rsidP="00C04B14">
      <w:pPr>
        <w:pStyle w:val="Corpsdetexte"/>
        <w:numPr>
          <w:ilvl w:val="0"/>
          <w:numId w:val="28"/>
        </w:numPr>
        <w:jc w:val="both"/>
        <w:rPr>
          <w:rFonts w:ascii="Verdana" w:hAnsi="Verdana"/>
          <w:sz w:val="20"/>
          <w:szCs w:val="20"/>
        </w:rPr>
      </w:pPr>
      <w:r w:rsidRPr="00941E93">
        <w:rPr>
          <w:rFonts w:ascii="Verdana" w:hAnsi="Verdana"/>
          <w:sz w:val="20"/>
          <w:szCs w:val="20"/>
        </w:rPr>
        <w:t>Les conditions de travail</w:t>
      </w:r>
    </w:p>
    <w:p w:rsidR="00F95975" w:rsidRDefault="00F95975" w:rsidP="00F95975">
      <w:pPr>
        <w:pStyle w:val="Corpsdetexte"/>
        <w:jc w:val="both"/>
        <w:rPr>
          <w:rFonts w:ascii="Verdana" w:hAnsi="Verdana"/>
          <w:sz w:val="20"/>
          <w:szCs w:val="20"/>
        </w:rPr>
      </w:pPr>
    </w:p>
    <w:p w:rsidR="00DD5E11" w:rsidRDefault="00DD5E11" w:rsidP="003731AF">
      <w:pPr>
        <w:pStyle w:val="Corpsdetexte"/>
        <w:jc w:val="both"/>
        <w:rPr>
          <w:rFonts w:ascii="Verdana" w:hAnsi="Verdana"/>
          <w:sz w:val="20"/>
          <w:szCs w:val="20"/>
        </w:rPr>
      </w:pPr>
    </w:p>
    <w:p w:rsidR="00D123D0" w:rsidRDefault="00D123D0" w:rsidP="003731AF">
      <w:pPr>
        <w:pStyle w:val="Corpsdetexte"/>
        <w:jc w:val="both"/>
        <w:rPr>
          <w:rFonts w:ascii="Verdana" w:hAnsi="Verdana"/>
          <w:sz w:val="20"/>
          <w:szCs w:val="20"/>
        </w:rPr>
      </w:pPr>
    </w:p>
    <w:p w:rsidR="00D123D0" w:rsidRPr="00941E93" w:rsidRDefault="00D123D0" w:rsidP="003731AF">
      <w:pPr>
        <w:pStyle w:val="Corpsdetexte"/>
        <w:jc w:val="both"/>
        <w:rPr>
          <w:rFonts w:ascii="Verdana" w:hAnsi="Verdana"/>
          <w:sz w:val="20"/>
          <w:szCs w:val="20"/>
        </w:rPr>
      </w:pPr>
    </w:p>
    <w:p w:rsidR="00C04B14" w:rsidRPr="0009462A" w:rsidRDefault="00C04B14" w:rsidP="003912F1">
      <w:pPr>
        <w:pStyle w:val="Corpsdetexte"/>
        <w:tabs>
          <w:tab w:val="left" w:pos="0"/>
        </w:tabs>
        <w:jc w:val="both"/>
        <w:rPr>
          <w:rFonts w:ascii="Verdana" w:hAnsi="Verdana"/>
          <w:b/>
          <w:color w:val="FF0000"/>
          <w:sz w:val="20"/>
          <w:szCs w:val="20"/>
          <w:u w:val="single"/>
        </w:rPr>
      </w:pPr>
      <w:r w:rsidRPr="0009462A">
        <w:rPr>
          <w:rFonts w:ascii="Verdana" w:hAnsi="Verdana"/>
          <w:b/>
          <w:color w:val="FF0000"/>
          <w:sz w:val="20"/>
          <w:szCs w:val="20"/>
          <w:u w:val="single"/>
        </w:rPr>
        <w:t xml:space="preserve">Article </w:t>
      </w:r>
      <w:r w:rsidR="0021632E" w:rsidRPr="0009462A">
        <w:rPr>
          <w:rFonts w:ascii="Verdana" w:hAnsi="Verdana"/>
          <w:b/>
          <w:color w:val="FF0000"/>
          <w:sz w:val="20"/>
          <w:szCs w:val="20"/>
          <w:u w:val="single"/>
        </w:rPr>
        <w:t>1</w:t>
      </w:r>
      <w:r w:rsidRPr="0009462A">
        <w:rPr>
          <w:rFonts w:ascii="Verdana" w:hAnsi="Verdana"/>
          <w:b/>
          <w:color w:val="FF0000"/>
          <w:sz w:val="20"/>
          <w:szCs w:val="20"/>
          <w:u w:val="single"/>
        </w:rPr>
        <w:t xml:space="preserve"> – Champ d’application de l’accord</w:t>
      </w:r>
    </w:p>
    <w:p w:rsidR="00C04B14" w:rsidRPr="00941E93" w:rsidRDefault="00C04B14" w:rsidP="00B26B86">
      <w:pPr>
        <w:pStyle w:val="Corpsdetexte"/>
        <w:jc w:val="both"/>
        <w:rPr>
          <w:rFonts w:ascii="Verdana" w:hAnsi="Verdana"/>
          <w:sz w:val="20"/>
          <w:szCs w:val="20"/>
        </w:rPr>
      </w:pPr>
      <w:r w:rsidRPr="00941E93">
        <w:rPr>
          <w:rFonts w:ascii="Verdana" w:hAnsi="Verdana"/>
          <w:sz w:val="20"/>
          <w:szCs w:val="20"/>
        </w:rPr>
        <w:t xml:space="preserve">Le présent accord s’applique à </w:t>
      </w:r>
      <w:r w:rsidRPr="00D123D0">
        <w:rPr>
          <w:rFonts w:ascii="Verdana" w:hAnsi="Verdana"/>
          <w:sz w:val="20"/>
          <w:szCs w:val="20"/>
          <w:u w:val="single"/>
        </w:rPr>
        <w:t>l’ensemble du personnel</w:t>
      </w:r>
      <w:r w:rsidRPr="00941E93">
        <w:rPr>
          <w:rFonts w:ascii="Verdana" w:hAnsi="Verdana"/>
          <w:sz w:val="20"/>
          <w:szCs w:val="20"/>
        </w:rPr>
        <w:t xml:space="preserve"> travaillant dans la </w:t>
      </w:r>
      <w:r w:rsidR="005F6A4C">
        <w:rPr>
          <w:rFonts w:ascii="Verdana" w:hAnsi="Verdana"/>
          <w:sz w:val="20"/>
          <w:szCs w:val="20"/>
        </w:rPr>
        <w:t>Société ESKA</w:t>
      </w:r>
      <w:r w:rsidR="002E2273">
        <w:rPr>
          <w:rFonts w:ascii="Verdana" w:hAnsi="Verdana"/>
          <w:sz w:val="20"/>
          <w:szCs w:val="20"/>
        </w:rPr>
        <w:t xml:space="preserve">, en précisant que certaines mesures pourront s’appliquer </w:t>
      </w:r>
      <w:r w:rsidR="00D123D0">
        <w:rPr>
          <w:rFonts w:ascii="Verdana" w:hAnsi="Verdana"/>
          <w:sz w:val="20"/>
          <w:szCs w:val="20"/>
        </w:rPr>
        <w:t xml:space="preserve">uniquement </w:t>
      </w:r>
      <w:r w:rsidR="002E2273">
        <w:rPr>
          <w:rFonts w:ascii="Verdana" w:hAnsi="Verdana"/>
          <w:sz w:val="20"/>
          <w:szCs w:val="20"/>
        </w:rPr>
        <w:t xml:space="preserve">à </w:t>
      </w:r>
      <w:r w:rsidR="00D123D0">
        <w:rPr>
          <w:rFonts w:ascii="Verdana" w:hAnsi="Verdana"/>
          <w:sz w:val="20"/>
          <w:szCs w:val="20"/>
        </w:rPr>
        <w:t>une</w:t>
      </w:r>
      <w:r w:rsidR="002E2273">
        <w:rPr>
          <w:rFonts w:ascii="Verdana" w:hAnsi="Verdana"/>
          <w:sz w:val="20"/>
          <w:szCs w:val="20"/>
        </w:rPr>
        <w:t xml:space="preserve"> catégorie objective qui ser</w:t>
      </w:r>
      <w:r w:rsidR="00D123D0">
        <w:rPr>
          <w:rFonts w:ascii="Verdana" w:hAnsi="Verdana"/>
          <w:sz w:val="20"/>
          <w:szCs w:val="20"/>
        </w:rPr>
        <w:t>a</w:t>
      </w:r>
      <w:r w:rsidR="002E2273">
        <w:rPr>
          <w:rFonts w:ascii="Verdana" w:hAnsi="Verdana"/>
          <w:sz w:val="20"/>
          <w:szCs w:val="20"/>
        </w:rPr>
        <w:t xml:space="preserve"> alors précisée</w:t>
      </w:r>
      <w:r w:rsidRPr="00941E93">
        <w:rPr>
          <w:rFonts w:ascii="Verdana" w:hAnsi="Verdana"/>
          <w:sz w:val="20"/>
          <w:szCs w:val="20"/>
        </w:rPr>
        <w:t>.</w:t>
      </w:r>
    </w:p>
    <w:p w:rsidR="00C04B14" w:rsidRDefault="00C04B14" w:rsidP="003731AF">
      <w:pPr>
        <w:pStyle w:val="Corpsdetexte"/>
        <w:jc w:val="both"/>
        <w:rPr>
          <w:rFonts w:ascii="Verdana" w:hAnsi="Verdana"/>
          <w:sz w:val="20"/>
          <w:szCs w:val="20"/>
        </w:rPr>
      </w:pPr>
    </w:p>
    <w:p w:rsidR="000D67DE" w:rsidRDefault="000D67DE" w:rsidP="003912F1">
      <w:pPr>
        <w:pStyle w:val="Corpsdetexte"/>
        <w:tabs>
          <w:tab w:val="left" w:pos="0"/>
        </w:tabs>
        <w:jc w:val="both"/>
        <w:rPr>
          <w:rFonts w:ascii="Verdana" w:hAnsi="Verdana"/>
          <w:b/>
          <w:sz w:val="20"/>
          <w:szCs w:val="20"/>
          <w:u w:val="single"/>
        </w:rPr>
      </w:pPr>
    </w:p>
    <w:p w:rsidR="00C04B14" w:rsidRPr="0009462A" w:rsidRDefault="00C04B14" w:rsidP="003912F1">
      <w:pPr>
        <w:pStyle w:val="Corpsdetexte"/>
        <w:tabs>
          <w:tab w:val="left" w:pos="0"/>
        </w:tabs>
        <w:jc w:val="both"/>
        <w:rPr>
          <w:rFonts w:ascii="Verdana" w:hAnsi="Verdana"/>
          <w:b/>
          <w:color w:val="FF0000"/>
          <w:sz w:val="20"/>
          <w:szCs w:val="20"/>
          <w:u w:val="single"/>
        </w:rPr>
      </w:pPr>
      <w:r w:rsidRPr="0009462A">
        <w:rPr>
          <w:rFonts w:ascii="Verdana" w:hAnsi="Verdana"/>
          <w:b/>
          <w:color w:val="FF0000"/>
          <w:sz w:val="20"/>
          <w:szCs w:val="20"/>
          <w:u w:val="single"/>
        </w:rPr>
        <w:t xml:space="preserve">Article 2 – Demandes de la délégation </w:t>
      </w:r>
      <w:r w:rsidR="00DE3F00" w:rsidRPr="0009462A">
        <w:rPr>
          <w:rFonts w:ascii="Verdana" w:hAnsi="Verdana"/>
          <w:b/>
          <w:color w:val="FF0000"/>
          <w:sz w:val="20"/>
          <w:szCs w:val="20"/>
          <w:u w:val="single"/>
        </w:rPr>
        <w:t>salariale</w:t>
      </w:r>
    </w:p>
    <w:p w:rsidR="00595525" w:rsidRPr="00941E93" w:rsidRDefault="00595525" w:rsidP="003912F1">
      <w:pPr>
        <w:pStyle w:val="Corpsdetexte"/>
        <w:tabs>
          <w:tab w:val="left" w:pos="0"/>
        </w:tabs>
        <w:jc w:val="both"/>
        <w:rPr>
          <w:rFonts w:ascii="Verdana" w:hAnsi="Verdana"/>
          <w:b/>
          <w:sz w:val="20"/>
          <w:szCs w:val="20"/>
          <w:u w:val="single"/>
        </w:rPr>
      </w:pPr>
      <w:r>
        <w:rPr>
          <w:rFonts w:ascii="Verdana" w:hAnsi="Verdana"/>
          <w:b/>
          <w:sz w:val="20"/>
          <w:szCs w:val="20"/>
          <w:u w:val="single"/>
        </w:rPr>
        <w:t>« </w:t>
      </w:r>
    </w:p>
    <w:p w:rsidR="003A3B90" w:rsidRPr="00941E93" w:rsidRDefault="003A3B90" w:rsidP="00941E93">
      <w:pPr>
        <w:numPr>
          <w:ilvl w:val="0"/>
          <w:numId w:val="27"/>
        </w:numPr>
        <w:jc w:val="both"/>
        <w:rPr>
          <w:rFonts w:ascii="Verdana" w:hAnsi="Verdana"/>
          <w:b/>
        </w:rPr>
      </w:pPr>
      <w:r w:rsidRPr="00941E93">
        <w:rPr>
          <w:rFonts w:ascii="Verdana" w:hAnsi="Verdana"/>
          <w:b/>
        </w:rPr>
        <w:t>Hygiène et sécurité</w:t>
      </w:r>
    </w:p>
    <w:p w:rsidR="001F25B9" w:rsidRPr="00941E93" w:rsidRDefault="00D123D0" w:rsidP="00941E93">
      <w:pPr>
        <w:ind w:left="708"/>
        <w:jc w:val="both"/>
        <w:rPr>
          <w:rFonts w:ascii="Verdana" w:hAnsi="Verdana"/>
        </w:rPr>
      </w:pPr>
      <w:r>
        <w:rPr>
          <w:rFonts w:ascii="Verdana" w:hAnsi="Verdana"/>
        </w:rPr>
        <w:t>La CFDT demande que soit vérifié et mis en état tous les climatiseurs (camions, grues, bureaux). Cela permettra de préserver les salariés  en bonne santé ainsi que le matériel.</w:t>
      </w:r>
    </w:p>
    <w:p w:rsidR="00753997" w:rsidRDefault="00753997" w:rsidP="00941E93">
      <w:pPr>
        <w:jc w:val="both"/>
        <w:rPr>
          <w:rFonts w:ascii="Verdana" w:hAnsi="Verdana"/>
        </w:rPr>
      </w:pPr>
    </w:p>
    <w:p w:rsidR="00DD5E11" w:rsidRDefault="00DD5E11" w:rsidP="00941E93">
      <w:pPr>
        <w:jc w:val="both"/>
        <w:rPr>
          <w:rFonts w:ascii="Verdana" w:hAnsi="Verdana"/>
        </w:rPr>
      </w:pPr>
    </w:p>
    <w:p w:rsidR="003A3B90" w:rsidRPr="00941E93" w:rsidRDefault="003A3B90" w:rsidP="00941E93">
      <w:pPr>
        <w:numPr>
          <w:ilvl w:val="0"/>
          <w:numId w:val="27"/>
        </w:numPr>
        <w:jc w:val="both"/>
        <w:rPr>
          <w:rFonts w:ascii="Verdana" w:hAnsi="Verdana"/>
          <w:b/>
        </w:rPr>
      </w:pPr>
      <w:r w:rsidRPr="00941E93">
        <w:rPr>
          <w:rFonts w:ascii="Verdana" w:hAnsi="Verdana"/>
          <w:b/>
        </w:rPr>
        <w:lastRenderedPageBreak/>
        <w:t>Promotion</w:t>
      </w:r>
    </w:p>
    <w:p w:rsidR="00CA4F06" w:rsidRPr="00941E93" w:rsidRDefault="00A353BD" w:rsidP="00941E93">
      <w:pPr>
        <w:ind w:left="708"/>
        <w:jc w:val="both"/>
        <w:rPr>
          <w:rFonts w:ascii="Verdana" w:hAnsi="Verdana"/>
        </w:rPr>
      </w:pPr>
      <w:r>
        <w:rPr>
          <w:rFonts w:ascii="Verdana" w:hAnsi="Verdana"/>
        </w:rPr>
        <w:t xml:space="preserve">La CFDT </w:t>
      </w:r>
      <w:r w:rsidR="00D123D0">
        <w:rPr>
          <w:rFonts w:ascii="Verdana" w:hAnsi="Verdana"/>
        </w:rPr>
        <w:t>souhaite que la direction aille encore plus loin avec ses collaborateurs pour les aider à évoluer, en identifiant les postes qui pourraient se libérer à l’avenir (mise en place de formation évolutive).</w:t>
      </w:r>
    </w:p>
    <w:p w:rsidR="00955C12" w:rsidRPr="00941E93" w:rsidRDefault="00955C12" w:rsidP="00941E93">
      <w:pPr>
        <w:ind w:left="708"/>
        <w:jc w:val="both"/>
        <w:rPr>
          <w:rFonts w:ascii="Verdana" w:hAnsi="Verdana"/>
        </w:rPr>
      </w:pPr>
    </w:p>
    <w:p w:rsidR="003A3B90" w:rsidRPr="00941E93" w:rsidRDefault="00A353BD" w:rsidP="00941E93">
      <w:pPr>
        <w:numPr>
          <w:ilvl w:val="0"/>
          <w:numId w:val="27"/>
        </w:numPr>
        <w:jc w:val="both"/>
        <w:rPr>
          <w:rFonts w:ascii="Verdana" w:hAnsi="Verdana"/>
          <w:b/>
        </w:rPr>
      </w:pPr>
      <w:r>
        <w:rPr>
          <w:rFonts w:ascii="Verdana" w:hAnsi="Verdana"/>
          <w:b/>
        </w:rPr>
        <w:t>Œuvres sociales et culturelles (OSC)</w:t>
      </w:r>
    </w:p>
    <w:p w:rsidR="001F25B9" w:rsidRPr="00941E93" w:rsidRDefault="00A353BD" w:rsidP="00941E93">
      <w:pPr>
        <w:ind w:left="708"/>
        <w:jc w:val="both"/>
        <w:rPr>
          <w:rFonts w:ascii="Verdana" w:hAnsi="Verdana"/>
        </w:rPr>
      </w:pPr>
      <w:r>
        <w:rPr>
          <w:rFonts w:ascii="Verdana" w:hAnsi="Verdana"/>
        </w:rPr>
        <w:t>La CFDT demande une revalorisation de la dotation des OSC à 0.8%. Cette augmentation serait un gage tangible de reconnaissance de la vie sociale dans l’entreprise.</w:t>
      </w:r>
    </w:p>
    <w:p w:rsidR="003A3B90" w:rsidRPr="00941E93" w:rsidRDefault="003A3B90" w:rsidP="00941E93">
      <w:pPr>
        <w:jc w:val="both"/>
        <w:rPr>
          <w:rFonts w:ascii="Verdana" w:hAnsi="Verdana"/>
        </w:rPr>
      </w:pPr>
    </w:p>
    <w:p w:rsidR="003A3B90" w:rsidRPr="00941E93" w:rsidRDefault="00B227F0" w:rsidP="00941E93">
      <w:pPr>
        <w:numPr>
          <w:ilvl w:val="0"/>
          <w:numId w:val="27"/>
        </w:numPr>
        <w:jc w:val="both"/>
        <w:rPr>
          <w:rFonts w:ascii="Verdana" w:hAnsi="Verdana"/>
          <w:b/>
        </w:rPr>
      </w:pPr>
      <w:r>
        <w:rPr>
          <w:rFonts w:ascii="Verdana" w:hAnsi="Verdana"/>
          <w:b/>
        </w:rPr>
        <w:t>Salaires</w:t>
      </w:r>
    </w:p>
    <w:p w:rsidR="0021632E" w:rsidRPr="0021632E" w:rsidRDefault="00B227F0" w:rsidP="0021632E">
      <w:pPr>
        <w:ind w:left="709"/>
        <w:jc w:val="both"/>
        <w:rPr>
          <w:rFonts w:ascii="Verdana" w:hAnsi="Verdana"/>
        </w:rPr>
      </w:pPr>
      <w:r>
        <w:rPr>
          <w:rFonts w:ascii="Verdana" w:hAnsi="Verdana"/>
        </w:rPr>
        <w:t>La CFDT demande que soit distribué 80 euros à tous les salariés, il est encore fait preuve que le résultat croissant d’</w:t>
      </w:r>
      <w:r w:rsidR="00836F27">
        <w:rPr>
          <w:rFonts w:ascii="Verdana" w:hAnsi="Verdana"/>
        </w:rPr>
        <w:t>ESKA</w:t>
      </w:r>
      <w:r>
        <w:rPr>
          <w:rFonts w:ascii="Verdana" w:hAnsi="Verdana"/>
        </w:rPr>
        <w:t xml:space="preserve"> est bien produit par leurs efforts.</w:t>
      </w:r>
    </w:p>
    <w:p w:rsidR="0021632E" w:rsidRPr="0021632E" w:rsidRDefault="0021632E" w:rsidP="0021632E">
      <w:pPr>
        <w:jc w:val="both"/>
        <w:rPr>
          <w:rFonts w:ascii="Verdana" w:hAnsi="Verdana"/>
        </w:rPr>
      </w:pPr>
    </w:p>
    <w:p w:rsidR="00895E0A" w:rsidRPr="00D123D0" w:rsidRDefault="00C418D6" w:rsidP="00930F8F">
      <w:pPr>
        <w:numPr>
          <w:ilvl w:val="0"/>
          <w:numId w:val="27"/>
        </w:numPr>
        <w:jc w:val="both"/>
        <w:rPr>
          <w:rFonts w:ascii="Verdana" w:hAnsi="Verdana"/>
          <w:b/>
        </w:rPr>
      </w:pPr>
      <w:r w:rsidRPr="00D123D0">
        <w:rPr>
          <w:rFonts w:ascii="Verdana" w:hAnsi="Verdana"/>
          <w:b/>
        </w:rPr>
        <w:t xml:space="preserve"> </w:t>
      </w:r>
      <w:r w:rsidR="00B227F0" w:rsidRPr="00D123D0">
        <w:rPr>
          <w:rFonts w:ascii="Verdana" w:hAnsi="Verdana"/>
          <w:b/>
        </w:rPr>
        <w:t>Prime exceptionnelle</w:t>
      </w:r>
    </w:p>
    <w:p w:rsidR="00B227F0" w:rsidRDefault="00B227F0" w:rsidP="00B227F0">
      <w:pPr>
        <w:pStyle w:val="Paragraphedeliste"/>
        <w:ind w:left="709"/>
        <w:jc w:val="both"/>
        <w:rPr>
          <w:rFonts w:ascii="Verdana" w:hAnsi="Verdana"/>
          <w:b/>
        </w:rPr>
      </w:pPr>
      <w:r>
        <w:rPr>
          <w:rFonts w:ascii="Verdana" w:hAnsi="Verdana"/>
        </w:rPr>
        <w:t>La CFDT demande au vu des bons résultats produits par chacun, que tous les salariés sans distinction aient un mois de salaire.</w:t>
      </w:r>
    </w:p>
    <w:p w:rsidR="00B227F0" w:rsidRDefault="00B227F0" w:rsidP="00B227F0">
      <w:pPr>
        <w:pStyle w:val="Paragraphedeliste"/>
        <w:ind w:left="1495"/>
        <w:jc w:val="both"/>
        <w:rPr>
          <w:rFonts w:ascii="Verdana" w:hAnsi="Verdana"/>
          <w:b/>
        </w:rPr>
      </w:pPr>
    </w:p>
    <w:p w:rsidR="00B227F0" w:rsidRPr="00895E0A" w:rsidRDefault="00D123D0" w:rsidP="00895E0A">
      <w:pPr>
        <w:pStyle w:val="Paragraphedeliste"/>
        <w:numPr>
          <w:ilvl w:val="0"/>
          <w:numId w:val="27"/>
        </w:numPr>
        <w:jc w:val="both"/>
        <w:rPr>
          <w:rFonts w:ascii="Verdana" w:hAnsi="Verdana"/>
          <w:b/>
        </w:rPr>
      </w:pPr>
      <w:r>
        <w:rPr>
          <w:rFonts w:ascii="Verdana" w:hAnsi="Verdana"/>
          <w:b/>
        </w:rPr>
        <w:t>Egalité professionnelle entre les femmes et les hommes</w:t>
      </w:r>
    </w:p>
    <w:p w:rsidR="00D123D0" w:rsidRDefault="00D123D0" w:rsidP="00895E0A">
      <w:pPr>
        <w:ind w:left="708"/>
        <w:jc w:val="both"/>
        <w:rPr>
          <w:rFonts w:ascii="Verdana" w:hAnsi="Verdana"/>
        </w:rPr>
      </w:pPr>
      <w:r>
        <w:rPr>
          <w:rFonts w:ascii="Verdana" w:hAnsi="Verdana"/>
        </w:rPr>
        <w:t>Organiser le télétravail est un thème manquant du précédent accord. La CFDT demande à la Direction d’inclure ce point dans nos accords</w:t>
      </w:r>
      <w:r w:rsidR="00B227F0">
        <w:rPr>
          <w:rFonts w:ascii="Verdana" w:hAnsi="Verdana"/>
        </w:rPr>
        <w:t>.</w:t>
      </w:r>
    </w:p>
    <w:p w:rsidR="00D123D0" w:rsidRDefault="00D123D0" w:rsidP="00895E0A">
      <w:pPr>
        <w:ind w:left="708"/>
        <w:jc w:val="both"/>
        <w:rPr>
          <w:rFonts w:ascii="Verdana" w:hAnsi="Verdana"/>
        </w:rPr>
      </w:pPr>
    </w:p>
    <w:p w:rsidR="00D123D0" w:rsidRPr="00BC5EDF" w:rsidRDefault="00D123D0" w:rsidP="00D123D0">
      <w:pPr>
        <w:pStyle w:val="Paragraphedeliste"/>
        <w:numPr>
          <w:ilvl w:val="0"/>
          <w:numId w:val="27"/>
        </w:numPr>
        <w:jc w:val="both"/>
        <w:rPr>
          <w:rFonts w:ascii="Verdana" w:hAnsi="Verdana"/>
          <w:b/>
        </w:rPr>
      </w:pPr>
      <w:r w:rsidRPr="00BC5EDF">
        <w:rPr>
          <w:rFonts w:ascii="Verdana" w:hAnsi="Verdana"/>
          <w:b/>
        </w:rPr>
        <w:t>Mutuelle du personnel cotisant à l’AGIRC</w:t>
      </w:r>
    </w:p>
    <w:p w:rsidR="00D123D0" w:rsidRDefault="00D123D0" w:rsidP="00D123D0">
      <w:pPr>
        <w:ind w:left="708"/>
        <w:jc w:val="both"/>
        <w:rPr>
          <w:rFonts w:ascii="Verdana" w:hAnsi="Verdana"/>
        </w:rPr>
      </w:pPr>
      <w:r>
        <w:rPr>
          <w:rFonts w:ascii="Verdana" w:hAnsi="Verdana"/>
        </w:rPr>
        <w:t>La CFDT souhaite que la part de cotisation prise en charge par l’employeur soit augmentée.</w:t>
      </w:r>
    </w:p>
    <w:p w:rsidR="00D123D0" w:rsidRPr="00D123D0" w:rsidRDefault="00D123D0" w:rsidP="00D123D0">
      <w:pPr>
        <w:ind w:left="708"/>
        <w:jc w:val="both"/>
        <w:rPr>
          <w:rFonts w:ascii="Verdana" w:hAnsi="Verdana"/>
        </w:rPr>
      </w:pPr>
    </w:p>
    <w:p w:rsidR="00D123D0" w:rsidRPr="00BC5EDF" w:rsidRDefault="00D123D0" w:rsidP="00D123D0">
      <w:pPr>
        <w:pStyle w:val="Paragraphedeliste"/>
        <w:numPr>
          <w:ilvl w:val="0"/>
          <w:numId w:val="27"/>
        </w:numPr>
        <w:jc w:val="both"/>
        <w:rPr>
          <w:rFonts w:ascii="Verdana" w:hAnsi="Verdana"/>
          <w:b/>
        </w:rPr>
      </w:pPr>
      <w:r w:rsidRPr="00BC5EDF">
        <w:rPr>
          <w:rFonts w:ascii="Verdana" w:hAnsi="Verdana"/>
          <w:b/>
        </w:rPr>
        <w:t>Prime d’assiduité</w:t>
      </w:r>
    </w:p>
    <w:p w:rsidR="00B227F0" w:rsidRPr="00D123D0" w:rsidRDefault="00D123D0" w:rsidP="00D123D0">
      <w:pPr>
        <w:ind w:left="708"/>
        <w:jc w:val="both"/>
        <w:rPr>
          <w:rFonts w:ascii="Verdana" w:hAnsi="Verdana"/>
        </w:rPr>
      </w:pPr>
      <w:r>
        <w:rPr>
          <w:rFonts w:ascii="Verdana" w:hAnsi="Verdana"/>
        </w:rPr>
        <w:t xml:space="preserve">La CFDT demande que les nouveaux embauchés ayant 1 an d’ancienneté au 1 janvier en </w:t>
      </w:r>
      <w:proofErr w:type="gramStart"/>
      <w:r>
        <w:rPr>
          <w:rFonts w:ascii="Verdana" w:hAnsi="Verdana"/>
        </w:rPr>
        <w:t>b</w:t>
      </w:r>
      <w:r w:rsidR="00BC5EDF">
        <w:rPr>
          <w:rFonts w:ascii="Verdana" w:hAnsi="Verdana"/>
        </w:rPr>
        <w:t>é</w:t>
      </w:r>
      <w:r>
        <w:rPr>
          <w:rFonts w:ascii="Verdana" w:hAnsi="Verdana"/>
        </w:rPr>
        <w:t>néficie</w:t>
      </w:r>
      <w:proofErr w:type="gramEnd"/>
      <w:r>
        <w:rPr>
          <w:rFonts w:ascii="Verdana" w:hAnsi="Verdana"/>
        </w:rPr>
        <w:t>.</w:t>
      </w:r>
      <w:r w:rsidR="00B227F0" w:rsidRPr="00D123D0">
        <w:rPr>
          <w:rFonts w:ascii="Verdana" w:hAnsi="Verdana"/>
        </w:rPr>
        <w:t xml:space="preserve"> </w:t>
      </w:r>
    </w:p>
    <w:p w:rsidR="00B227F0" w:rsidRPr="00895E0A" w:rsidRDefault="00B227F0" w:rsidP="00895E0A">
      <w:pPr>
        <w:ind w:left="708"/>
        <w:jc w:val="both"/>
        <w:rPr>
          <w:rFonts w:ascii="Verdana" w:hAnsi="Verdana"/>
        </w:rPr>
      </w:pPr>
    </w:p>
    <w:p w:rsidR="003A3B90" w:rsidRDefault="006D5BDB" w:rsidP="006D5BDB">
      <w:pPr>
        <w:pStyle w:val="Corpsdetexte"/>
        <w:jc w:val="right"/>
        <w:rPr>
          <w:rFonts w:ascii="Verdana" w:hAnsi="Verdana"/>
          <w:b/>
          <w:bCs/>
          <w:sz w:val="20"/>
          <w:szCs w:val="20"/>
          <w:u w:val="single"/>
        </w:rPr>
      </w:pPr>
      <w:r>
        <w:rPr>
          <w:rFonts w:ascii="Verdana" w:hAnsi="Verdana"/>
          <w:b/>
          <w:bCs/>
          <w:sz w:val="20"/>
          <w:szCs w:val="20"/>
          <w:u w:val="single"/>
        </w:rPr>
        <w:t>»</w:t>
      </w:r>
    </w:p>
    <w:p w:rsidR="000D67DE" w:rsidRDefault="000D67DE" w:rsidP="00941E93">
      <w:pPr>
        <w:pStyle w:val="Corpsdetexte"/>
        <w:jc w:val="both"/>
        <w:rPr>
          <w:rFonts w:ascii="Verdana" w:hAnsi="Verdana"/>
          <w:b/>
          <w:bCs/>
          <w:sz w:val="20"/>
          <w:szCs w:val="20"/>
          <w:u w:val="single"/>
        </w:rPr>
      </w:pPr>
    </w:p>
    <w:p w:rsidR="00576DDD" w:rsidRPr="00941E93" w:rsidRDefault="00576DDD" w:rsidP="00941E93">
      <w:pPr>
        <w:pStyle w:val="Corpsdetexte"/>
        <w:jc w:val="both"/>
        <w:rPr>
          <w:rFonts w:ascii="Verdana" w:hAnsi="Verdana"/>
          <w:b/>
          <w:bCs/>
          <w:sz w:val="20"/>
          <w:szCs w:val="20"/>
          <w:u w:val="single"/>
        </w:rPr>
      </w:pPr>
    </w:p>
    <w:p w:rsidR="00C04B14" w:rsidRPr="0009462A" w:rsidRDefault="00C04B14" w:rsidP="003912F1">
      <w:pPr>
        <w:pStyle w:val="Corpsdetexte"/>
        <w:tabs>
          <w:tab w:val="left" w:pos="0"/>
        </w:tabs>
        <w:jc w:val="both"/>
        <w:rPr>
          <w:rFonts w:ascii="Verdana" w:hAnsi="Verdana"/>
          <w:b/>
          <w:color w:val="FF0000"/>
          <w:sz w:val="20"/>
          <w:szCs w:val="20"/>
          <w:u w:val="single"/>
        </w:rPr>
      </w:pPr>
      <w:r w:rsidRPr="0009462A">
        <w:rPr>
          <w:rFonts w:ascii="Verdana" w:hAnsi="Verdana"/>
          <w:b/>
          <w:color w:val="FF0000"/>
          <w:sz w:val="20"/>
          <w:szCs w:val="20"/>
          <w:u w:val="single"/>
        </w:rPr>
        <w:t>Article 3</w:t>
      </w:r>
      <w:r w:rsidR="003731AF" w:rsidRPr="0009462A">
        <w:rPr>
          <w:rFonts w:ascii="Verdana" w:hAnsi="Verdana"/>
          <w:b/>
          <w:color w:val="FF0000"/>
          <w:sz w:val="20"/>
          <w:szCs w:val="20"/>
          <w:u w:val="single"/>
        </w:rPr>
        <w:t xml:space="preserve"> – </w:t>
      </w:r>
      <w:r w:rsidRPr="0009462A">
        <w:rPr>
          <w:rFonts w:ascii="Verdana" w:hAnsi="Verdana"/>
          <w:b/>
          <w:color w:val="FF0000"/>
          <w:sz w:val="20"/>
          <w:szCs w:val="20"/>
          <w:u w:val="single"/>
        </w:rPr>
        <w:t>Décisions retenues après négociations</w:t>
      </w:r>
    </w:p>
    <w:p w:rsidR="001843F1" w:rsidRDefault="001843F1" w:rsidP="003912F1">
      <w:pPr>
        <w:pStyle w:val="Corpsdetexte"/>
        <w:tabs>
          <w:tab w:val="left" w:pos="0"/>
        </w:tabs>
        <w:jc w:val="both"/>
        <w:rPr>
          <w:rFonts w:ascii="Verdana" w:hAnsi="Verdana"/>
          <w:b/>
          <w:sz w:val="20"/>
          <w:szCs w:val="20"/>
          <w:u w:val="single"/>
        </w:rPr>
      </w:pPr>
    </w:p>
    <w:p w:rsidR="00B66243" w:rsidRPr="00941E93" w:rsidRDefault="00B66243" w:rsidP="003912F1">
      <w:pPr>
        <w:pStyle w:val="Corpsdetexte"/>
        <w:tabs>
          <w:tab w:val="left" w:pos="0"/>
        </w:tabs>
        <w:jc w:val="both"/>
        <w:rPr>
          <w:rFonts w:ascii="Verdana" w:hAnsi="Verdana"/>
          <w:b/>
          <w:sz w:val="20"/>
          <w:szCs w:val="20"/>
          <w:u w:val="single"/>
        </w:rPr>
      </w:pPr>
    </w:p>
    <w:p w:rsidR="004D697A" w:rsidRDefault="004D697A" w:rsidP="003302B6">
      <w:pPr>
        <w:numPr>
          <w:ilvl w:val="0"/>
          <w:numId w:val="23"/>
        </w:numPr>
        <w:jc w:val="both"/>
        <w:rPr>
          <w:rFonts w:ascii="Verdana" w:hAnsi="Verdana"/>
          <w:b/>
        </w:rPr>
      </w:pPr>
      <w:r w:rsidRPr="00941E93">
        <w:rPr>
          <w:rFonts w:ascii="Verdana" w:hAnsi="Verdana"/>
          <w:b/>
        </w:rPr>
        <w:t>Hygiène et sécurité</w:t>
      </w:r>
    </w:p>
    <w:p w:rsidR="00576DDD" w:rsidRPr="00941E93" w:rsidRDefault="00576DDD" w:rsidP="00576DDD">
      <w:pPr>
        <w:ind w:left="720"/>
        <w:jc w:val="both"/>
        <w:rPr>
          <w:rFonts w:ascii="Verdana" w:hAnsi="Verdana"/>
          <w:b/>
        </w:rPr>
      </w:pPr>
    </w:p>
    <w:p w:rsidR="006B0B0B" w:rsidRDefault="0039648B" w:rsidP="006B0B0B">
      <w:pPr>
        <w:ind w:left="708"/>
        <w:jc w:val="both"/>
        <w:rPr>
          <w:rFonts w:ascii="Verdana" w:hAnsi="Verdana"/>
        </w:rPr>
      </w:pPr>
      <w:r>
        <w:rPr>
          <w:rFonts w:ascii="Verdana" w:hAnsi="Verdana"/>
        </w:rPr>
        <w:t xml:space="preserve">La Direction accepte </w:t>
      </w:r>
      <w:r w:rsidR="006B0B0B">
        <w:rPr>
          <w:rFonts w:ascii="Verdana" w:hAnsi="Verdana"/>
        </w:rPr>
        <w:t xml:space="preserve">que les climatiseurs soient entretenus mais précise tout de même que, dans une grue, il faut travailler porte fermée. </w:t>
      </w:r>
    </w:p>
    <w:p w:rsidR="00C96B82" w:rsidRDefault="006B0B0B" w:rsidP="006B0B0B">
      <w:pPr>
        <w:ind w:left="708"/>
        <w:jc w:val="both"/>
        <w:rPr>
          <w:rFonts w:ascii="Verdana" w:hAnsi="Verdana"/>
        </w:rPr>
      </w:pPr>
      <w:r>
        <w:rPr>
          <w:rFonts w:ascii="Verdana" w:hAnsi="Verdana"/>
        </w:rPr>
        <w:t>Chaque Directeur d’Exploitation devra veiller à ce que ces appareils soient maintenus en état de marche.</w:t>
      </w:r>
      <w:r w:rsidR="00EA1D87">
        <w:rPr>
          <w:rFonts w:ascii="Verdana" w:hAnsi="Verdana"/>
        </w:rPr>
        <w:t xml:space="preserve"> Il est cependant convenu de ne pas entreprendre de réparation sur du matériel devant être changé à court terme.</w:t>
      </w:r>
    </w:p>
    <w:p w:rsidR="0039648B" w:rsidRDefault="0039648B" w:rsidP="003302B6">
      <w:pPr>
        <w:ind w:left="708"/>
        <w:jc w:val="both"/>
        <w:rPr>
          <w:rFonts w:ascii="Verdana" w:hAnsi="Verdana"/>
        </w:rPr>
      </w:pPr>
    </w:p>
    <w:p w:rsidR="0052022D" w:rsidRDefault="0052022D" w:rsidP="003302B6">
      <w:pPr>
        <w:ind w:left="708"/>
        <w:jc w:val="both"/>
        <w:rPr>
          <w:rFonts w:ascii="Verdana" w:hAnsi="Verdana"/>
        </w:rPr>
      </w:pPr>
    </w:p>
    <w:p w:rsidR="00C418D6" w:rsidRDefault="00C418D6" w:rsidP="003302B6">
      <w:pPr>
        <w:ind w:left="708"/>
        <w:jc w:val="both"/>
        <w:rPr>
          <w:rFonts w:ascii="Verdana" w:hAnsi="Verdana"/>
        </w:rPr>
      </w:pPr>
    </w:p>
    <w:p w:rsidR="004D697A" w:rsidRDefault="004D697A" w:rsidP="003302B6">
      <w:pPr>
        <w:numPr>
          <w:ilvl w:val="0"/>
          <w:numId w:val="23"/>
        </w:numPr>
        <w:jc w:val="both"/>
        <w:rPr>
          <w:rFonts w:ascii="Verdana" w:hAnsi="Verdana"/>
          <w:b/>
        </w:rPr>
      </w:pPr>
      <w:r w:rsidRPr="00941E93">
        <w:rPr>
          <w:rFonts w:ascii="Verdana" w:hAnsi="Verdana"/>
          <w:b/>
        </w:rPr>
        <w:t>Promotion</w:t>
      </w:r>
    </w:p>
    <w:p w:rsidR="00317144" w:rsidRDefault="00317144" w:rsidP="00317144">
      <w:pPr>
        <w:ind w:left="720"/>
        <w:jc w:val="both"/>
        <w:rPr>
          <w:rFonts w:ascii="Verdana" w:hAnsi="Verdana"/>
          <w:b/>
        </w:rPr>
      </w:pPr>
    </w:p>
    <w:p w:rsidR="003025E3" w:rsidRDefault="006B0B0B" w:rsidP="00AE0A3F">
      <w:pPr>
        <w:pStyle w:val="Paragraphedeliste"/>
        <w:jc w:val="both"/>
        <w:rPr>
          <w:rFonts w:ascii="Verdana" w:hAnsi="Verdana"/>
        </w:rPr>
      </w:pPr>
      <w:r>
        <w:rPr>
          <w:rFonts w:ascii="Verdana" w:hAnsi="Verdana"/>
        </w:rPr>
        <w:t xml:space="preserve">La </w:t>
      </w:r>
      <w:r w:rsidR="00B62569">
        <w:rPr>
          <w:rFonts w:ascii="Verdana" w:hAnsi="Verdana"/>
        </w:rPr>
        <w:t xml:space="preserve">Direction s’étonne de ce que la </w:t>
      </w:r>
      <w:r>
        <w:rPr>
          <w:rFonts w:ascii="Verdana" w:hAnsi="Verdana"/>
        </w:rPr>
        <w:t>demande de la Délégation Salariale a</w:t>
      </w:r>
      <w:r w:rsidR="00B62569">
        <w:rPr>
          <w:rFonts w:ascii="Verdana" w:hAnsi="Verdana"/>
        </w:rPr>
        <w:t>ille</w:t>
      </w:r>
      <w:r>
        <w:rPr>
          <w:rFonts w:ascii="Verdana" w:hAnsi="Verdana"/>
        </w:rPr>
        <w:t xml:space="preserve"> à l’encontre de ce qui avait été demandé en 2016, à savoir lancer un appel à candidature à chaque fois qu’un poste disponible se présent</w:t>
      </w:r>
      <w:r w:rsidR="00B62569">
        <w:rPr>
          <w:rFonts w:ascii="Verdana" w:hAnsi="Verdana"/>
        </w:rPr>
        <w:t>ait</w:t>
      </w:r>
      <w:r>
        <w:rPr>
          <w:rFonts w:ascii="Verdana" w:hAnsi="Verdana"/>
        </w:rPr>
        <w:t xml:space="preserve"> et </w:t>
      </w:r>
      <w:r w:rsidR="00C96B82">
        <w:rPr>
          <w:rFonts w:ascii="Verdana" w:hAnsi="Verdana"/>
        </w:rPr>
        <w:t xml:space="preserve">recevoir en entretien le candidat avec </w:t>
      </w:r>
      <w:r w:rsidR="003025E3">
        <w:rPr>
          <w:rFonts w:ascii="Verdana" w:hAnsi="Verdana"/>
        </w:rPr>
        <w:t>une</w:t>
      </w:r>
      <w:r w:rsidR="00C96B82">
        <w:rPr>
          <w:rFonts w:ascii="Verdana" w:hAnsi="Verdana"/>
        </w:rPr>
        <w:t xml:space="preserve"> lettre de motivation. </w:t>
      </w:r>
      <w:r w:rsidR="005A5BA3">
        <w:rPr>
          <w:rFonts w:ascii="Verdana" w:hAnsi="Verdana"/>
        </w:rPr>
        <w:t xml:space="preserve">En 2017, elle demande à ce que soit choisi </w:t>
      </w:r>
      <w:r w:rsidR="005A5BA3" w:rsidRPr="00B62569">
        <w:rPr>
          <w:rFonts w:ascii="Verdana" w:hAnsi="Verdana"/>
          <w:i/>
        </w:rPr>
        <w:t>par anticipation</w:t>
      </w:r>
      <w:r w:rsidR="005A5BA3">
        <w:rPr>
          <w:rFonts w:ascii="Verdana" w:hAnsi="Verdana"/>
        </w:rPr>
        <w:t xml:space="preserve"> le salarié qui sera formé pour prendre un éventuel poste à pourvoir à l’avenir.</w:t>
      </w:r>
    </w:p>
    <w:p w:rsidR="006B0B0B" w:rsidRDefault="006B0B0B" w:rsidP="00AE0A3F">
      <w:pPr>
        <w:pStyle w:val="Paragraphedeliste"/>
        <w:jc w:val="both"/>
        <w:rPr>
          <w:rFonts w:ascii="Verdana" w:hAnsi="Verdana"/>
        </w:rPr>
      </w:pPr>
    </w:p>
    <w:p w:rsidR="006B0B0B" w:rsidRDefault="006B0B0B" w:rsidP="00AE0A3F">
      <w:pPr>
        <w:pStyle w:val="Paragraphedeliste"/>
        <w:jc w:val="both"/>
        <w:rPr>
          <w:rFonts w:ascii="Verdana" w:hAnsi="Verdana"/>
        </w:rPr>
      </w:pPr>
      <w:r>
        <w:rPr>
          <w:rFonts w:ascii="Verdana" w:hAnsi="Verdana"/>
        </w:rPr>
        <w:t>Plusieurs difficultés se présentent :</w:t>
      </w:r>
    </w:p>
    <w:p w:rsidR="006B0B0B" w:rsidRDefault="006B0B0B" w:rsidP="006B0B0B">
      <w:pPr>
        <w:pStyle w:val="Paragraphedeliste"/>
        <w:numPr>
          <w:ilvl w:val="0"/>
          <w:numId w:val="36"/>
        </w:numPr>
        <w:jc w:val="both"/>
        <w:rPr>
          <w:rFonts w:ascii="Verdana" w:hAnsi="Verdana"/>
        </w:rPr>
      </w:pPr>
      <w:r>
        <w:rPr>
          <w:rFonts w:ascii="Verdana" w:hAnsi="Verdana"/>
        </w:rPr>
        <w:t xml:space="preserve">Il est très difficile de prévoir à moyen terme les départs en retraite car les historiques de carrière (et les droits) sont </w:t>
      </w:r>
      <w:r w:rsidR="0041281C">
        <w:rPr>
          <w:rFonts w:ascii="Verdana" w:hAnsi="Verdana"/>
        </w:rPr>
        <w:t xml:space="preserve">de moins en moins </w:t>
      </w:r>
      <w:r>
        <w:rPr>
          <w:rFonts w:ascii="Verdana" w:hAnsi="Verdana"/>
        </w:rPr>
        <w:t xml:space="preserve">connus </w:t>
      </w:r>
      <w:r w:rsidR="005A5BA3">
        <w:rPr>
          <w:rFonts w:ascii="Verdana" w:hAnsi="Verdana"/>
        </w:rPr>
        <w:t>et que l’</w:t>
      </w:r>
      <w:r w:rsidR="0041281C">
        <w:rPr>
          <w:rFonts w:ascii="Verdana" w:hAnsi="Verdana"/>
        </w:rPr>
        <w:t>employeur</w:t>
      </w:r>
      <w:r w:rsidR="005A5BA3">
        <w:rPr>
          <w:rFonts w:ascii="Verdana" w:hAnsi="Verdana"/>
        </w:rPr>
        <w:t xml:space="preserve"> ne peut plus </w:t>
      </w:r>
      <w:r w:rsidR="0041281C">
        <w:rPr>
          <w:rFonts w:ascii="Verdana" w:hAnsi="Verdana"/>
        </w:rPr>
        <w:t xml:space="preserve">décider de </w:t>
      </w:r>
      <w:r w:rsidR="005A5BA3">
        <w:rPr>
          <w:rFonts w:ascii="Verdana" w:hAnsi="Verdana"/>
        </w:rPr>
        <w:t>mettre un salarié à la retraite,</w:t>
      </w:r>
    </w:p>
    <w:p w:rsidR="005A5BA3" w:rsidRDefault="005A5BA3" w:rsidP="006B0B0B">
      <w:pPr>
        <w:pStyle w:val="Paragraphedeliste"/>
        <w:numPr>
          <w:ilvl w:val="0"/>
          <w:numId w:val="36"/>
        </w:numPr>
        <w:jc w:val="both"/>
        <w:rPr>
          <w:rFonts w:ascii="Verdana" w:hAnsi="Verdana"/>
        </w:rPr>
      </w:pPr>
      <w:r>
        <w:rPr>
          <w:rFonts w:ascii="Verdana" w:hAnsi="Verdana"/>
        </w:rPr>
        <w:lastRenderedPageBreak/>
        <w:t>Tout départ en retraite n’est pas systématiquement remplacé : la décision se prend au moment de l’annonce du départ</w:t>
      </w:r>
      <w:r w:rsidR="0041281C">
        <w:rPr>
          <w:rFonts w:ascii="Verdana" w:hAnsi="Verdana"/>
        </w:rPr>
        <w:t>,</w:t>
      </w:r>
      <w:r>
        <w:rPr>
          <w:rFonts w:ascii="Verdana" w:hAnsi="Verdana"/>
        </w:rPr>
        <w:t xml:space="preserve"> en fonction des besoins et de la conjoncture.</w:t>
      </w:r>
    </w:p>
    <w:p w:rsidR="005A5BA3" w:rsidRDefault="005A5BA3" w:rsidP="006B0B0B">
      <w:pPr>
        <w:pStyle w:val="Paragraphedeliste"/>
        <w:numPr>
          <w:ilvl w:val="0"/>
          <w:numId w:val="36"/>
        </w:numPr>
        <w:jc w:val="both"/>
        <w:rPr>
          <w:rFonts w:ascii="Verdana" w:hAnsi="Verdana"/>
        </w:rPr>
      </w:pPr>
      <w:r>
        <w:rPr>
          <w:rFonts w:ascii="Verdana" w:hAnsi="Verdana"/>
        </w:rPr>
        <w:t>Les salariés restent très peu mobiles : ils acceptent d’évoluer mais en restant travailler sur le même site d’exploitation.</w:t>
      </w:r>
      <w:r w:rsidR="0041281C">
        <w:rPr>
          <w:rFonts w:ascii="Verdana" w:hAnsi="Verdana"/>
        </w:rPr>
        <w:t xml:space="preserve"> Les promotions nécessitent bien sou</w:t>
      </w:r>
      <w:r w:rsidR="0080456F">
        <w:rPr>
          <w:rFonts w:ascii="Verdana" w:hAnsi="Verdana"/>
        </w:rPr>
        <w:t>v</w:t>
      </w:r>
      <w:r w:rsidR="0041281C">
        <w:rPr>
          <w:rFonts w:ascii="Verdana" w:hAnsi="Verdana"/>
        </w:rPr>
        <w:t>ent de changer de région.</w:t>
      </w:r>
    </w:p>
    <w:p w:rsidR="006B0B0B" w:rsidRDefault="006B0B0B" w:rsidP="00AE0A3F">
      <w:pPr>
        <w:pStyle w:val="Paragraphedeliste"/>
        <w:jc w:val="both"/>
        <w:rPr>
          <w:rFonts w:ascii="Verdana" w:hAnsi="Verdana"/>
        </w:rPr>
      </w:pPr>
    </w:p>
    <w:p w:rsidR="003025E3" w:rsidRDefault="005A5BA3" w:rsidP="005A5BA3">
      <w:pPr>
        <w:pStyle w:val="Paragraphedeliste"/>
        <w:jc w:val="both"/>
        <w:rPr>
          <w:rFonts w:ascii="Verdana" w:hAnsi="Verdana"/>
        </w:rPr>
      </w:pPr>
      <w:r>
        <w:rPr>
          <w:rFonts w:ascii="Verdana" w:hAnsi="Verdana"/>
        </w:rPr>
        <w:t>La Direction tient cependant à rappeler qu’elle réalise depuis très longtemps (1</w:t>
      </w:r>
      <w:r w:rsidRPr="005A5BA3">
        <w:rPr>
          <w:rFonts w:ascii="Verdana" w:hAnsi="Verdana"/>
          <w:vertAlign w:val="superscript"/>
        </w:rPr>
        <w:t>er</w:t>
      </w:r>
      <w:r>
        <w:rPr>
          <w:rFonts w:ascii="Verdana" w:hAnsi="Verdana"/>
        </w:rPr>
        <w:t xml:space="preserve"> accord GPEC signé en 2007) une Gestion Prévisionnelle des Emplois et des Compétences, et ce</w:t>
      </w:r>
      <w:r w:rsidR="00B62569">
        <w:rPr>
          <w:rFonts w:ascii="Verdana" w:hAnsi="Verdana"/>
        </w:rPr>
        <w:t>,</w:t>
      </w:r>
      <w:r>
        <w:rPr>
          <w:rFonts w:ascii="Verdana" w:hAnsi="Verdana"/>
        </w:rPr>
        <w:t xml:space="preserve"> en grande partie grâce aux </w:t>
      </w:r>
      <w:r w:rsidR="003025E3">
        <w:rPr>
          <w:rFonts w:ascii="Verdana" w:hAnsi="Verdana"/>
        </w:rPr>
        <w:t xml:space="preserve">entretiens de progrès </w:t>
      </w:r>
      <w:r>
        <w:rPr>
          <w:rFonts w:ascii="Verdana" w:hAnsi="Verdana"/>
        </w:rPr>
        <w:t xml:space="preserve">réalisés </w:t>
      </w:r>
      <w:r w:rsidR="003025E3">
        <w:rPr>
          <w:rFonts w:ascii="Verdana" w:hAnsi="Verdana"/>
        </w:rPr>
        <w:t>avec l’outil informatique PREMIUM pour mettre en valeur les compétences</w:t>
      </w:r>
      <w:r w:rsidR="00C50F80">
        <w:rPr>
          <w:rFonts w:ascii="Verdana" w:hAnsi="Verdana"/>
        </w:rPr>
        <w:t xml:space="preserve"> de chacun</w:t>
      </w:r>
      <w:r>
        <w:rPr>
          <w:rFonts w:ascii="Verdana" w:hAnsi="Verdana"/>
        </w:rPr>
        <w:t>,</w:t>
      </w:r>
      <w:r w:rsidR="00CE4BA4">
        <w:rPr>
          <w:rFonts w:ascii="Verdana" w:hAnsi="Verdana"/>
        </w:rPr>
        <w:t xml:space="preserve"> les consigner</w:t>
      </w:r>
      <w:r>
        <w:rPr>
          <w:rFonts w:ascii="Verdana" w:hAnsi="Verdana"/>
        </w:rPr>
        <w:t xml:space="preserve"> et éventuellement programmer les formations nécessaires à l’acquisition des compétences manquantes.</w:t>
      </w:r>
    </w:p>
    <w:p w:rsidR="005A5BA3" w:rsidRDefault="00B62569" w:rsidP="005A5BA3">
      <w:pPr>
        <w:pStyle w:val="Paragraphedeliste"/>
        <w:jc w:val="both"/>
        <w:rPr>
          <w:rFonts w:ascii="Verdana" w:hAnsi="Verdana"/>
        </w:rPr>
      </w:pPr>
      <w:r>
        <w:rPr>
          <w:rFonts w:ascii="Verdana" w:hAnsi="Verdana"/>
        </w:rPr>
        <w:t xml:space="preserve">Les Directeurs d’Exploitation sur le terrain savent détecter les potentiels et mettre en valeur </w:t>
      </w:r>
      <w:r w:rsidR="00017FF8">
        <w:rPr>
          <w:rFonts w:ascii="Verdana" w:hAnsi="Verdana"/>
        </w:rPr>
        <w:t>les éléments prometteurs.</w:t>
      </w:r>
      <w:r w:rsidR="00EA1D87">
        <w:rPr>
          <w:rFonts w:ascii="Verdana" w:hAnsi="Verdana"/>
        </w:rPr>
        <w:t xml:space="preserve"> La Direction s’engage à </w:t>
      </w:r>
      <w:proofErr w:type="spellStart"/>
      <w:r w:rsidR="00EA1D87">
        <w:rPr>
          <w:rFonts w:ascii="Verdana" w:hAnsi="Verdana"/>
        </w:rPr>
        <w:t>re-sensibilier</w:t>
      </w:r>
      <w:proofErr w:type="spellEnd"/>
      <w:r w:rsidR="00EA1D87">
        <w:rPr>
          <w:rFonts w:ascii="Verdana" w:hAnsi="Verdana"/>
        </w:rPr>
        <w:t xml:space="preserve"> ses directeurs sur le sujet.</w:t>
      </w:r>
    </w:p>
    <w:p w:rsidR="009C11D0" w:rsidRDefault="009C11D0" w:rsidP="003302B6">
      <w:pPr>
        <w:ind w:left="708"/>
        <w:jc w:val="both"/>
        <w:rPr>
          <w:rFonts w:ascii="Verdana" w:hAnsi="Verdana"/>
        </w:rPr>
      </w:pPr>
    </w:p>
    <w:p w:rsidR="00B66243" w:rsidRDefault="00B66243" w:rsidP="003302B6">
      <w:pPr>
        <w:ind w:left="708"/>
        <w:jc w:val="both"/>
        <w:rPr>
          <w:rFonts w:ascii="Verdana" w:hAnsi="Verdana"/>
        </w:rPr>
      </w:pPr>
    </w:p>
    <w:p w:rsidR="00C418D6" w:rsidRDefault="00C418D6" w:rsidP="003302B6">
      <w:pPr>
        <w:ind w:left="708"/>
        <w:jc w:val="both"/>
        <w:rPr>
          <w:rFonts w:ascii="Verdana" w:hAnsi="Verdana"/>
        </w:rPr>
      </w:pPr>
    </w:p>
    <w:p w:rsidR="00C43549" w:rsidRPr="00C43549" w:rsidRDefault="00C43549" w:rsidP="00C43549">
      <w:pPr>
        <w:pStyle w:val="Paragraphedeliste"/>
        <w:numPr>
          <w:ilvl w:val="0"/>
          <w:numId w:val="23"/>
        </w:numPr>
        <w:jc w:val="both"/>
        <w:rPr>
          <w:rFonts w:ascii="Verdana" w:hAnsi="Verdana"/>
          <w:b/>
        </w:rPr>
      </w:pPr>
      <w:r w:rsidRPr="00C43549">
        <w:rPr>
          <w:rFonts w:ascii="Verdana" w:hAnsi="Verdana"/>
          <w:b/>
        </w:rPr>
        <w:t>Œuvres sociales et culturelles (OSC)</w:t>
      </w:r>
    </w:p>
    <w:p w:rsidR="005658A4" w:rsidRDefault="005658A4" w:rsidP="005658A4">
      <w:pPr>
        <w:ind w:left="720"/>
        <w:jc w:val="both"/>
        <w:rPr>
          <w:rFonts w:ascii="Verdana" w:hAnsi="Verdana"/>
          <w:b/>
        </w:rPr>
      </w:pPr>
    </w:p>
    <w:p w:rsidR="00242EC8" w:rsidRDefault="00F01260" w:rsidP="00242EC8">
      <w:pPr>
        <w:pStyle w:val="Paragraphedeliste"/>
        <w:jc w:val="both"/>
        <w:rPr>
          <w:rFonts w:ascii="Verdana" w:hAnsi="Verdana"/>
        </w:rPr>
      </w:pPr>
      <w:r>
        <w:rPr>
          <w:rFonts w:ascii="Verdana" w:hAnsi="Verdana"/>
        </w:rPr>
        <w:t>Après plusieurs années au même taux, l</w:t>
      </w:r>
      <w:r w:rsidR="00242EC8" w:rsidRPr="00242EC8">
        <w:rPr>
          <w:rFonts w:ascii="Verdana" w:hAnsi="Verdana"/>
        </w:rPr>
        <w:t xml:space="preserve">a participation de l’entreprise au financement du Comité d’Entreprise </w:t>
      </w:r>
      <w:r w:rsidR="00E62523">
        <w:rPr>
          <w:rFonts w:ascii="Verdana" w:hAnsi="Verdana"/>
        </w:rPr>
        <w:t>pass</w:t>
      </w:r>
      <w:r w:rsidR="00E0663B">
        <w:rPr>
          <w:rFonts w:ascii="Verdana" w:hAnsi="Verdana"/>
        </w:rPr>
        <w:t>era à</w:t>
      </w:r>
      <w:r w:rsidR="00242EC8" w:rsidRPr="00242EC8">
        <w:rPr>
          <w:rFonts w:ascii="Verdana" w:hAnsi="Verdana"/>
        </w:rPr>
        <w:t xml:space="preserve"> </w:t>
      </w:r>
      <w:r w:rsidR="00242EC8" w:rsidRPr="00F01260">
        <w:rPr>
          <w:rFonts w:ascii="Verdana" w:hAnsi="Verdana"/>
          <w:b/>
        </w:rPr>
        <w:t>0</w:t>
      </w:r>
      <w:r w:rsidR="005658A4" w:rsidRPr="00F01260">
        <w:rPr>
          <w:rFonts w:ascii="Verdana" w:hAnsi="Verdana"/>
          <w:b/>
        </w:rPr>
        <w:t>,</w:t>
      </w:r>
      <w:r w:rsidR="00242EC8" w:rsidRPr="00F01260">
        <w:rPr>
          <w:rFonts w:ascii="Verdana" w:hAnsi="Verdana"/>
          <w:b/>
        </w:rPr>
        <w:t>6</w:t>
      </w:r>
      <w:r w:rsidR="00E62523" w:rsidRPr="00F01260">
        <w:rPr>
          <w:rFonts w:ascii="Verdana" w:hAnsi="Verdana"/>
          <w:b/>
        </w:rPr>
        <w:t>5</w:t>
      </w:r>
      <w:r w:rsidR="00242EC8" w:rsidRPr="00F01260">
        <w:rPr>
          <w:rFonts w:ascii="Verdana" w:hAnsi="Verdana"/>
          <w:b/>
        </w:rPr>
        <w:t>%</w:t>
      </w:r>
      <w:r w:rsidR="00242EC8" w:rsidRPr="00242EC8">
        <w:rPr>
          <w:rFonts w:ascii="Verdana" w:hAnsi="Verdana"/>
        </w:rPr>
        <w:t xml:space="preserve"> de la masse salariale</w:t>
      </w:r>
      <w:r w:rsidR="001230FC">
        <w:rPr>
          <w:rFonts w:ascii="Verdana" w:hAnsi="Verdana"/>
        </w:rPr>
        <w:t xml:space="preserve"> (</w:t>
      </w:r>
      <w:r w:rsidR="00E62523">
        <w:rPr>
          <w:rFonts w:ascii="Verdana" w:hAnsi="Verdana"/>
        </w:rPr>
        <w:t>soit 0</w:t>
      </w:r>
      <w:r>
        <w:rPr>
          <w:rFonts w:ascii="Verdana" w:hAnsi="Verdana"/>
        </w:rPr>
        <w:t>,</w:t>
      </w:r>
      <w:r w:rsidR="00E62523">
        <w:rPr>
          <w:rFonts w:ascii="Verdana" w:hAnsi="Verdana"/>
        </w:rPr>
        <w:t xml:space="preserve">2% pour son fonctionnement et </w:t>
      </w:r>
      <w:r w:rsidR="001230FC">
        <w:rPr>
          <w:rFonts w:ascii="Verdana" w:hAnsi="Verdana"/>
        </w:rPr>
        <w:t>0</w:t>
      </w:r>
      <w:r w:rsidR="005658A4">
        <w:rPr>
          <w:rFonts w:ascii="Verdana" w:hAnsi="Verdana"/>
        </w:rPr>
        <w:t>,</w:t>
      </w:r>
      <w:r w:rsidR="001230FC">
        <w:rPr>
          <w:rFonts w:ascii="Verdana" w:hAnsi="Verdana"/>
        </w:rPr>
        <w:t>4</w:t>
      </w:r>
      <w:r w:rsidR="00E62523">
        <w:rPr>
          <w:rFonts w:ascii="Verdana" w:hAnsi="Verdana"/>
        </w:rPr>
        <w:t>5</w:t>
      </w:r>
      <w:r w:rsidR="001230FC">
        <w:rPr>
          <w:rFonts w:ascii="Verdana" w:hAnsi="Verdana"/>
        </w:rPr>
        <w:t>% pour les OSC</w:t>
      </w:r>
      <w:r w:rsidR="00E62523">
        <w:rPr>
          <w:rFonts w:ascii="Verdana" w:hAnsi="Verdana"/>
        </w:rPr>
        <w:t>)</w:t>
      </w:r>
      <w:r w:rsidR="009C11D0">
        <w:rPr>
          <w:rFonts w:ascii="Verdana" w:hAnsi="Verdana"/>
        </w:rPr>
        <w:t xml:space="preserve"> – sans compter la contribution supplémentaire pour le repas de fin d’année</w:t>
      </w:r>
      <w:r w:rsidR="00890294">
        <w:rPr>
          <w:rFonts w:ascii="Verdana" w:hAnsi="Verdana"/>
        </w:rPr>
        <w:t>, qui sera évaluée au moment de l’établissement du budget CE 2018</w:t>
      </w:r>
      <w:r w:rsidR="00242EC8" w:rsidRPr="00242EC8">
        <w:rPr>
          <w:rFonts w:ascii="Verdana" w:hAnsi="Verdana"/>
        </w:rPr>
        <w:t>.</w:t>
      </w:r>
    </w:p>
    <w:p w:rsidR="00E0663B" w:rsidRDefault="00E62523" w:rsidP="00242EC8">
      <w:pPr>
        <w:pStyle w:val="Paragraphedeliste"/>
        <w:jc w:val="both"/>
        <w:rPr>
          <w:rFonts w:ascii="Verdana" w:hAnsi="Verdana"/>
        </w:rPr>
      </w:pPr>
      <w:r>
        <w:rPr>
          <w:rFonts w:ascii="Verdana" w:hAnsi="Verdana"/>
        </w:rPr>
        <w:t>De plus</w:t>
      </w:r>
      <w:r w:rsidR="00E0663B">
        <w:rPr>
          <w:rFonts w:ascii="Verdana" w:hAnsi="Verdana"/>
        </w:rPr>
        <w:t xml:space="preserve">, la Direction s’engage à verser aux Œuvres Sociales et Culturelles </w:t>
      </w:r>
      <w:proofErr w:type="gramStart"/>
      <w:r w:rsidR="00E0663B">
        <w:rPr>
          <w:rFonts w:ascii="Verdana" w:hAnsi="Verdana"/>
        </w:rPr>
        <w:t>du</w:t>
      </w:r>
      <w:proofErr w:type="gramEnd"/>
      <w:r w:rsidR="00E0663B">
        <w:rPr>
          <w:rFonts w:ascii="Verdana" w:hAnsi="Verdana"/>
        </w:rPr>
        <w:t xml:space="preserve"> CE, l’équivalent de la moitié des économies réalisées en finançant les CACES par le biais du CPF, grâce à l’accord individuel des salariés à utiliser leur compteur d’heures (DIF +CPF).</w:t>
      </w:r>
    </w:p>
    <w:p w:rsidR="00E0663B" w:rsidRPr="00242EC8" w:rsidRDefault="00E0663B" w:rsidP="00242EC8">
      <w:pPr>
        <w:pStyle w:val="Paragraphedeliste"/>
        <w:jc w:val="both"/>
        <w:rPr>
          <w:rFonts w:ascii="Verdana" w:hAnsi="Verdana"/>
        </w:rPr>
      </w:pPr>
      <w:r>
        <w:rPr>
          <w:rFonts w:ascii="Verdana" w:hAnsi="Verdana"/>
        </w:rPr>
        <w:t>Ce montant n’est pas encore chiffrable car il dépendra du nombre de CACES à réalis</w:t>
      </w:r>
      <w:r w:rsidR="00CA1F11">
        <w:rPr>
          <w:rFonts w:ascii="Verdana" w:hAnsi="Verdana"/>
        </w:rPr>
        <w:t>és</w:t>
      </w:r>
      <w:r>
        <w:rPr>
          <w:rFonts w:ascii="Verdana" w:hAnsi="Verdana"/>
        </w:rPr>
        <w:t xml:space="preserve"> au cours de l’année 2018 et au nombre de salariés volontaires. Un </w:t>
      </w:r>
      <w:r w:rsidR="003B1033">
        <w:rPr>
          <w:rFonts w:ascii="Verdana" w:hAnsi="Verdana"/>
        </w:rPr>
        <w:t>point sera fait en fin d’année 2018, lors des prochaines NAO.</w:t>
      </w:r>
    </w:p>
    <w:p w:rsidR="005E226F" w:rsidRDefault="005E226F" w:rsidP="005E226F">
      <w:pPr>
        <w:ind w:left="720"/>
        <w:jc w:val="both"/>
        <w:rPr>
          <w:rFonts w:ascii="Verdana" w:hAnsi="Verdana"/>
          <w:b/>
        </w:rPr>
      </w:pPr>
    </w:p>
    <w:p w:rsidR="00C418D6" w:rsidRDefault="00C418D6" w:rsidP="005E226F">
      <w:pPr>
        <w:ind w:left="720"/>
        <w:jc w:val="both"/>
        <w:rPr>
          <w:rFonts w:ascii="Verdana" w:hAnsi="Verdana"/>
          <w:b/>
        </w:rPr>
      </w:pPr>
    </w:p>
    <w:p w:rsidR="009C11D0" w:rsidRPr="00633B02" w:rsidRDefault="009C11D0" w:rsidP="003302B6">
      <w:pPr>
        <w:ind w:left="708"/>
        <w:jc w:val="both"/>
        <w:rPr>
          <w:rFonts w:ascii="Verdana" w:hAnsi="Verdana"/>
        </w:rPr>
      </w:pPr>
    </w:p>
    <w:p w:rsidR="004D697A" w:rsidRDefault="00AD3035" w:rsidP="004D697A">
      <w:pPr>
        <w:numPr>
          <w:ilvl w:val="0"/>
          <w:numId w:val="23"/>
        </w:numPr>
        <w:jc w:val="both"/>
        <w:rPr>
          <w:rFonts w:ascii="Verdana" w:hAnsi="Verdana"/>
          <w:b/>
        </w:rPr>
      </w:pPr>
      <w:r>
        <w:rPr>
          <w:rFonts w:ascii="Verdana" w:hAnsi="Verdana"/>
          <w:b/>
        </w:rPr>
        <w:t>Salaires</w:t>
      </w:r>
    </w:p>
    <w:p w:rsidR="00B56375" w:rsidRDefault="00B56375" w:rsidP="00B56375">
      <w:pPr>
        <w:ind w:left="720"/>
        <w:jc w:val="both"/>
        <w:rPr>
          <w:rFonts w:ascii="Verdana" w:hAnsi="Verdana"/>
          <w:b/>
        </w:rPr>
      </w:pPr>
    </w:p>
    <w:p w:rsidR="00C16786" w:rsidRDefault="00C16786" w:rsidP="00F469A2">
      <w:pPr>
        <w:pStyle w:val="Corpsdetexte"/>
        <w:tabs>
          <w:tab w:val="left" w:pos="284"/>
        </w:tabs>
        <w:ind w:left="720"/>
        <w:jc w:val="both"/>
        <w:rPr>
          <w:rFonts w:ascii="Verdana" w:hAnsi="Verdana"/>
          <w:sz w:val="20"/>
          <w:szCs w:val="20"/>
        </w:rPr>
      </w:pPr>
      <w:r>
        <w:rPr>
          <w:rFonts w:ascii="Verdana" w:hAnsi="Verdana"/>
          <w:sz w:val="20"/>
          <w:szCs w:val="20"/>
        </w:rPr>
        <w:t>La Direction tient à préciser qu’une augmentation collective ne sert pas à valoriser les efforts réalisés par les salariés au cours d’un exercice et à récompenser les éventuels bons résultats.</w:t>
      </w:r>
    </w:p>
    <w:p w:rsidR="0093771A" w:rsidRDefault="0093771A" w:rsidP="00F469A2">
      <w:pPr>
        <w:pStyle w:val="Corpsdetexte"/>
        <w:tabs>
          <w:tab w:val="left" w:pos="284"/>
        </w:tabs>
        <w:ind w:left="720"/>
        <w:jc w:val="both"/>
        <w:rPr>
          <w:rFonts w:ascii="Verdana" w:hAnsi="Verdana"/>
          <w:sz w:val="20"/>
          <w:szCs w:val="20"/>
        </w:rPr>
      </w:pPr>
      <w:r>
        <w:rPr>
          <w:rFonts w:ascii="Verdana" w:hAnsi="Verdana"/>
          <w:sz w:val="20"/>
          <w:szCs w:val="20"/>
        </w:rPr>
        <w:t>Un effort dans ce sens sert à compenser l’éventuelle augmentation du c</w:t>
      </w:r>
      <w:r w:rsidR="005074CD">
        <w:rPr>
          <w:rFonts w:ascii="Verdana" w:hAnsi="Verdana"/>
          <w:sz w:val="20"/>
          <w:szCs w:val="20"/>
        </w:rPr>
        <w:t>oû</w:t>
      </w:r>
      <w:r>
        <w:rPr>
          <w:rFonts w:ascii="Verdana" w:hAnsi="Verdana"/>
          <w:sz w:val="20"/>
          <w:szCs w:val="20"/>
        </w:rPr>
        <w:t>t de la vie (et l</w:t>
      </w:r>
      <w:r w:rsidR="00F469A2">
        <w:rPr>
          <w:rFonts w:ascii="Verdana" w:hAnsi="Verdana"/>
          <w:sz w:val="20"/>
          <w:szCs w:val="20"/>
        </w:rPr>
        <w:t>’indice général de l’inflation</w:t>
      </w:r>
      <w:r>
        <w:rPr>
          <w:rFonts w:ascii="Verdana" w:hAnsi="Verdana"/>
          <w:sz w:val="20"/>
          <w:szCs w:val="20"/>
        </w:rPr>
        <w:t>).</w:t>
      </w:r>
    </w:p>
    <w:p w:rsidR="006F2793" w:rsidRDefault="006F2793" w:rsidP="00F469A2">
      <w:pPr>
        <w:pStyle w:val="Corpsdetexte"/>
        <w:tabs>
          <w:tab w:val="left" w:pos="284"/>
        </w:tabs>
        <w:ind w:left="720"/>
        <w:jc w:val="both"/>
        <w:rPr>
          <w:rFonts w:ascii="Verdana" w:hAnsi="Verdana"/>
          <w:sz w:val="20"/>
          <w:szCs w:val="20"/>
        </w:rPr>
      </w:pPr>
      <w:r>
        <w:rPr>
          <w:rFonts w:ascii="Verdana" w:hAnsi="Verdana"/>
          <w:sz w:val="20"/>
          <w:szCs w:val="20"/>
        </w:rPr>
        <w:t xml:space="preserve">Au niveau de la Branche, un accord a </w:t>
      </w:r>
      <w:r w:rsidR="0093771A">
        <w:rPr>
          <w:rFonts w:ascii="Verdana" w:hAnsi="Verdana"/>
          <w:sz w:val="20"/>
          <w:szCs w:val="20"/>
        </w:rPr>
        <w:t>été signé, applicable au 01/01/2018, pour réévaluer l</w:t>
      </w:r>
      <w:r w:rsidR="000A500B">
        <w:rPr>
          <w:rFonts w:ascii="Verdana" w:hAnsi="Verdana"/>
          <w:sz w:val="20"/>
          <w:szCs w:val="20"/>
        </w:rPr>
        <w:t>es minima sociaux d</w:t>
      </w:r>
      <w:r>
        <w:rPr>
          <w:rFonts w:ascii="Verdana" w:hAnsi="Verdana"/>
          <w:sz w:val="20"/>
          <w:szCs w:val="20"/>
        </w:rPr>
        <w:t xml:space="preserve">e </w:t>
      </w:r>
      <w:r w:rsidR="0093771A" w:rsidRPr="00CA611A">
        <w:rPr>
          <w:rFonts w:ascii="Verdana" w:hAnsi="Verdana"/>
          <w:b/>
          <w:sz w:val="20"/>
          <w:szCs w:val="20"/>
        </w:rPr>
        <w:t>1</w:t>
      </w:r>
      <w:r w:rsidRPr="00CA611A">
        <w:rPr>
          <w:rFonts w:ascii="Verdana" w:hAnsi="Verdana"/>
          <w:b/>
          <w:sz w:val="20"/>
          <w:szCs w:val="20"/>
        </w:rPr>
        <w:t>,</w:t>
      </w:r>
      <w:r w:rsidR="0093771A" w:rsidRPr="00CA611A">
        <w:rPr>
          <w:rFonts w:ascii="Verdana" w:hAnsi="Verdana"/>
          <w:b/>
          <w:sz w:val="20"/>
          <w:szCs w:val="20"/>
        </w:rPr>
        <w:t>1</w:t>
      </w:r>
      <w:r w:rsidRPr="00CA611A">
        <w:rPr>
          <w:rFonts w:ascii="Verdana" w:hAnsi="Verdana"/>
          <w:b/>
          <w:sz w:val="20"/>
          <w:szCs w:val="20"/>
        </w:rPr>
        <w:t>%</w:t>
      </w:r>
      <w:r w:rsidR="00F05BEF">
        <w:rPr>
          <w:rFonts w:ascii="Verdana" w:hAnsi="Verdana"/>
          <w:sz w:val="20"/>
          <w:szCs w:val="20"/>
        </w:rPr>
        <w:t xml:space="preserve"> (</w:t>
      </w:r>
      <w:r w:rsidR="0093771A">
        <w:rPr>
          <w:rFonts w:ascii="Verdana" w:hAnsi="Verdana"/>
          <w:sz w:val="20"/>
          <w:szCs w:val="20"/>
        </w:rPr>
        <w:t>1.515,55</w:t>
      </w:r>
      <w:r w:rsidR="00F05BEF">
        <w:rPr>
          <w:rFonts w:ascii="Verdana" w:hAnsi="Verdana"/>
          <w:sz w:val="20"/>
          <w:szCs w:val="20"/>
        </w:rPr>
        <w:t xml:space="preserve"> € pour IA / </w:t>
      </w:r>
      <w:r w:rsidR="0093771A">
        <w:rPr>
          <w:rFonts w:ascii="Verdana" w:hAnsi="Verdana"/>
          <w:sz w:val="20"/>
          <w:szCs w:val="20"/>
        </w:rPr>
        <w:t>1.543,19</w:t>
      </w:r>
      <w:r w:rsidR="00F05BEF">
        <w:rPr>
          <w:rFonts w:ascii="Verdana" w:hAnsi="Verdana"/>
          <w:sz w:val="20"/>
          <w:szCs w:val="20"/>
        </w:rPr>
        <w:t xml:space="preserve"> € pour IIA / </w:t>
      </w:r>
      <w:r w:rsidR="0093771A">
        <w:rPr>
          <w:rFonts w:ascii="Verdana" w:hAnsi="Verdana"/>
          <w:sz w:val="20"/>
          <w:szCs w:val="20"/>
        </w:rPr>
        <w:t>1.580,31</w:t>
      </w:r>
      <w:r w:rsidR="00F05BEF">
        <w:rPr>
          <w:rFonts w:ascii="Verdana" w:hAnsi="Verdana"/>
          <w:sz w:val="20"/>
          <w:szCs w:val="20"/>
        </w:rPr>
        <w:t xml:space="preserve"> € pour IIIA)</w:t>
      </w:r>
      <w:r>
        <w:rPr>
          <w:rFonts w:ascii="Verdana" w:hAnsi="Verdana"/>
          <w:sz w:val="20"/>
          <w:szCs w:val="20"/>
        </w:rPr>
        <w:t>.</w:t>
      </w:r>
    </w:p>
    <w:p w:rsidR="006F2793" w:rsidRDefault="006F2793" w:rsidP="00F469A2">
      <w:pPr>
        <w:pStyle w:val="Corpsdetexte"/>
        <w:tabs>
          <w:tab w:val="left" w:pos="284"/>
        </w:tabs>
        <w:ind w:left="720"/>
        <w:jc w:val="both"/>
        <w:rPr>
          <w:rFonts w:ascii="Verdana" w:hAnsi="Verdana"/>
          <w:sz w:val="20"/>
          <w:szCs w:val="20"/>
        </w:rPr>
      </w:pPr>
    </w:p>
    <w:p w:rsidR="00F469A2" w:rsidRDefault="00F469A2" w:rsidP="00F469A2">
      <w:pPr>
        <w:pStyle w:val="Corpsdetexte"/>
        <w:tabs>
          <w:tab w:val="left" w:pos="284"/>
        </w:tabs>
        <w:ind w:left="720"/>
        <w:jc w:val="both"/>
        <w:rPr>
          <w:rFonts w:ascii="Verdana" w:hAnsi="Verdana"/>
          <w:sz w:val="20"/>
          <w:szCs w:val="20"/>
        </w:rPr>
      </w:pPr>
      <w:r>
        <w:rPr>
          <w:rFonts w:ascii="Verdana" w:hAnsi="Verdana"/>
          <w:sz w:val="20"/>
          <w:szCs w:val="20"/>
        </w:rPr>
        <w:t xml:space="preserve">Après de longs </w:t>
      </w:r>
      <w:r w:rsidR="004C13DA">
        <w:rPr>
          <w:rFonts w:ascii="Verdana" w:hAnsi="Verdana"/>
          <w:sz w:val="20"/>
          <w:szCs w:val="20"/>
        </w:rPr>
        <w:t>débat</w:t>
      </w:r>
      <w:r>
        <w:rPr>
          <w:rFonts w:ascii="Verdana" w:hAnsi="Verdana"/>
          <w:sz w:val="20"/>
          <w:szCs w:val="20"/>
        </w:rPr>
        <w:t xml:space="preserve">s, un accord a été trouvé </w:t>
      </w:r>
      <w:r w:rsidR="004C13DA">
        <w:rPr>
          <w:rFonts w:ascii="Verdana" w:hAnsi="Verdana"/>
          <w:sz w:val="20"/>
          <w:szCs w:val="20"/>
        </w:rPr>
        <w:t xml:space="preserve">pour </w:t>
      </w:r>
      <w:r w:rsidR="00B206C0">
        <w:rPr>
          <w:rFonts w:ascii="Verdana" w:hAnsi="Verdana"/>
          <w:sz w:val="20"/>
          <w:szCs w:val="20"/>
        </w:rPr>
        <w:t xml:space="preserve">accorder </w:t>
      </w:r>
      <w:r w:rsidR="004C13DA">
        <w:rPr>
          <w:rFonts w:ascii="Verdana" w:hAnsi="Verdana"/>
          <w:sz w:val="20"/>
          <w:szCs w:val="20"/>
        </w:rPr>
        <w:t xml:space="preserve">une </w:t>
      </w:r>
      <w:r>
        <w:rPr>
          <w:rFonts w:ascii="Verdana" w:hAnsi="Verdana"/>
          <w:sz w:val="20"/>
          <w:szCs w:val="20"/>
        </w:rPr>
        <w:t xml:space="preserve">augmentation collective </w:t>
      </w:r>
      <w:r w:rsidR="00B206C0">
        <w:rPr>
          <w:rFonts w:ascii="Verdana" w:hAnsi="Verdana"/>
          <w:sz w:val="20"/>
          <w:szCs w:val="20"/>
        </w:rPr>
        <w:t xml:space="preserve">de </w:t>
      </w:r>
      <w:r w:rsidR="00B206C0" w:rsidRPr="004C13DA">
        <w:rPr>
          <w:rFonts w:ascii="Verdana" w:hAnsi="Verdana"/>
          <w:b/>
          <w:sz w:val="20"/>
          <w:szCs w:val="20"/>
        </w:rPr>
        <w:t>2</w:t>
      </w:r>
      <w:r w:rsidR="0093771A">
        <w:rPr>
          <w:rFonts w:ascii="Verdana" w:hAnsi="Verdana"/>
          <w:b/>
          <w:sz w:val="20"/>
          <w:szCs w:val="20"/>
        </w:rPr>
        <w:t>5</w:t>
      </w:r>
      <w:r w:rsidR="00B206C0" w:rsidRPr="004C13DA">
        <w:rPr>
          <w:rFonts w:ascii="Verdana" w:hAnsi="Verdana"/>
          <w:b/>
          <w:sz w:val="20"/>
          <w:szCs w:val="20"/>
        </w:rPr>
        <w:t>€</w:t>
      </w:r>
      <w:r w:rsidR="00B206C0">
        <w:rPr>
          <w:rFonts w:ascii="Verdana" w:hAnsi="Verdana"/>
          <w:sz w:val="20"/>
          <w:szCs w:val="20"/>
        </w:rPr>
        <w:t xml:space="preserve"> </w:t>
      </w:r>
      <w:r>
        <w:rPr>
          <w:rFonts w:ascii="Verdana" w:hAnsi="Verdana"/>
          <w:sz w:val="20"/>
          <w:szCs w:val="20"/>
        </w:rPr>
        <w:t>applicable au 1</w:t>
      </w:r>
      <w:r w:rsidRPr="00E646A5">
        <w:rPr>
          <w:rFonts w:ascii="Verdana" w:hAnsi="Verdana"/>
          <w:sz w:val="20"/>
          <w:szCs w:val="20"/>
          <w:vertAlign w:val="superscript"/>
        </w:rPr>
        <w:t>er</w:t>
      </w:r>
      <w:r>
        <w:rPr>
          <w:rFonts w:ascii="Verdana" w:hAnsi="Verdana"/>
          <w:sz w:val="20"/>
          <w:szCs w:val="20"/>
        </w:rPr>
        <w:t xml:space="preserve"> j</w:t>
      </w:r>
      <w:r w:rsidR="00B206C0">
        <w:rPr>
          <w:rFonts w:ascii="Verdana" w:hAnsi="Verdana"/>
          <w:sz w:val="20"/>
          <w:szCs w:val="20"/>
        </w:rPr>
        <w:t>anvier</w:t>
      </w:r>
      <w:r>
        <w:rPr>
          <w:rFonts w:ascii="Verdana" w:hAnsi="Verdana"/>
          <w:sz w:val="20"/>
          <w:szCs w:val="20"/>
        </w:rPr>
        <w:t xml:space="preserve"> 201</w:t>
      </w:r>
      <w:r w:rsidR="0093771A">
        <w:rPr>
          <w:rFonts w:ascii="Verdana" w:hAnsi="Verdana"/>
          <w:sz w:val="20"/>
          <w:szCs w:val="20"/>
        </w:rPr>
        <w:t>8</w:t>
      </w:r>
      <w:r>
        <w:rPr>
          <w:rFonts w:ascii="Verdana" w:hAnsi="Verdana"/>
          <w:sz w:val="20"/>
          <w:szCs w:val="20"/>
        </w:rPr>
        <w:t xml:space="preserve"> pour </w:t>
      </w:r>
      <w:r w:rsidR="000F6C80">
        <w:rPr>
          <w:rFonts w:ascii="Verdana" w:hAnsi="Verdana"/>
          <w:sz w:val="20"/>
          <w:szCs w:val="20"/>
        </w:rPr>
        <w:t xml:space="preserve">tous </w:t>
      </w:r>
      <w:r>
        <w:rPr>
          <w:rFonts w:ascii="Verdana" w:hAnsi="Verdana"/>
          <w:sz w:val="20"/>
          <w:szCs w:val="20"/>
        </w:rPr>
        <w:t xml:space="preserve">les </w:t>
      </w:r>
      <w:r w:rsidR="0093771A">
        <w:rPr>
          <w:rFonts w:ascii="Verdana" w:hAnsi="Verdana"/>
          <w:sz w:val="20"/>
          <w:szCs w:val="20"/>
        </w:rPr>
        <w:t>salariés (ouvriers, employés, maîtrise et cadres)</w:t>
      </w:r>
      <w:r>
        <w:rPr>
          <w:rFonts w:ascii="Verdana" w:hAnsi="Verdana"/>
          <w:sz w:val="20"/>
          <w:szCs w:val="20"/>
        </w:rPr>
        <w:t xml:space="preserve"> ayant au moins un an d’ancienneté</w:t>
      </w:r>
      <w:r w:rsidR="00D310C6">
        <w:rPr>
          <w:rFonts w:ascii="Verdana" w:hAnsi="Verdana"/>
          <w:sz w:val="20"/>
          <w:szCs w:val="20"/>
        </w:rPr>
        <w:t xml:space="preserve"> – entrés avant le 01/01/17</w:t>
      </w:r>
      <w:r>
        <w:rPr>
          <w:rFonts w:ascii="Verdana" w:hAnsi="Verdana"/>
          <w:sz w:val="20"/>
          <w:szCs w:val="20"/>
        </w:rPr>
        <w:t>.</w:t>
      </w:r>
    </w:p>
    <w:p w:rsidR="008C4955" w:rsidRDefault="008C4955" w:rsidP="008C4955">
      <w:pPr>
        <w:ind w:left="720"/>
        <w:jc w:val="both"/>
        <w:rPr>
          <w:rFonts w:ascii="Verdana" w:hAnsi="Verdana"/>
          <w:b/>
        </w:rPr>
      </w:pPr>
    </w:p>
    <w:p w:rsidR="00016D38" w:rsidRDefault="00016D38" w:rsidP="008C4955">
      <w:pPr>
        <w:ind w:left="720"/>
        <w:jc w:val="both"/>
        <w:rPr>
          <w:rFonts w:ascii="Verdana" w:hAnsi="Verdana"/>
          <w:b/>
        </w:rPr>
      </w:pPr>
    </w:p>
    <w:p w:rsidR="008D5C6D" w:rsidRDefault="008D5C6D" w:rsidP="008C4955">
      <w:pPr>
        <w:ind w:left="720"/>
        <w:jc w:val="both"/>
        <w:rPr>
          <w:rFonts w:ascii="Verdana" w:hAnsi="Verdana"/>
        </w:rPr>
      </w:pPr>
      <w:r>
        <w:rPr>
          <w:rFonts w:ascii="Verdana" w:hAnsi="Verdana"/>
        </w:rPr>
        <w:t xml:space="preserve">Cependant, consciente </w:t>
      </w:r>
      <w:r w:rsidR="004C13DA" w:rsidRPr="004C13DA">
        <w:rPr>
          <w:rFonts w:ascii="Verdana" w:hAnsi="Verdana"/>
        </w:rPr>
        <w:t xml:space="preserve">des difficultés rencontrées </w:t>
      </w:r>
      <w:r>
        <w:rPr>
          <w:rFonts w:ascii="Verdana" w:hAnsi="Verdana"/>
        </w:rPr>
        <w:t xml:space="preserve">dans le cadre de la vie courante, la Direction propose la mise en place de </w:t>
      </w:r>
      <w:r w:rsidRPr="00404C6C">
        <w:rPr>
          <w:rFonts w:ascii="Verdana" w:hAnsi="Verdana"/>
          <w:b/>
        </w:rPr>
        <w:t>tickets-restaurant</w:t>
      </w:r>
      <w:r>
        <w:rPr>
          <w:rFonts w:ascii="Verdana" w:hAnsi="Verdana"/>
        </w:rPr>
        <w:t xml:space="preserve"> </w:t>
      </w:r>
      <w:r w:rsidR="004C13DA" w:rsidRPr="004C13DA">
        <w:rPr>
          <w:rFonts w:ascii="Verdana" w:hAnsi="Verdana"/>
        </w:rPr>
        <w:t xml:space="preserve">pour </w:t>
      </w:r>
      <w:r w:rsidRPr="000F6C80">
        <w:rPr>
          <w:rFonts w:ascii="Verdana" w:hAnsi="Verdana"/>
          <w:u w:val="single"/>
        </w:rPr>
        <w:t>tous</w:t>
      </w:r>
      <w:r>
        <w:rPr>
          <w:rFonts w:ascii="Verdana" w:hAnsi="Verdana"/>
        </w:rPr>
        <w:t xml:space="preserve"> </w:t>
      </w:r>
      <w:r w:rsidR="004C13DA" w:rsidRPr="004C13DA">
        <w:rPr>
          <w:rFonts w:ascii="Verdana" w:hAnsi="Verdana"/>
        </w:rPr>
        <w:t>les salar</w:t>
      </w:r>
      <w:r>
        <w:rPr>
          <w:rFonts w:ascii="Verdana" w:hAnsi="Verdana"/>
        </w:rPr>
        <w:t>ié</w:t>
      </w:r>
      <w:r w:rsidR="004C13DA" w:rsidRPr="004C13DA">
        <w:rPr>
          <w:rFonts w:ascii="Verdana" w:hAnsi="Verdana"/>
        </w:rPr>
        <w:t>s</w:t>
      </w:r>
      <w:r>
        <w:rPr>
          <w:rFonts w:ascii="Verdana" w:hAnsi="Verdana"/>
        </w:rPr>
        <w:t xml:space="preserve"> </w:t>
      </w:r>
      <w:r w:rsidR="00F8309A">
        <w:rPr>
          <w:rFonts w:ascii="Verdana" w:hAnsi="Verdana"/>
        </w:rPr>
        <w:t xml:space="preserve">à compter du 01/01/2018 </w:t>
      </w:r>
      <w:r>
        <w:rPr>
          <w:rFonts w:ascii="Verdana" w:hAnsi="Verdana"/>
        </w:rPr>
        <w:t xml:space="preserve">(à l’exception des cadres </w:t>
      </w:r>
      <w:r w:rsidR="00CA611A">
        <w:rPr>
          <w:rFonts w:ascii="Verdana" w:hAnsi="Verdana"/>
        </w:rPr>
        <w:t>« </w:t>
      </w:r>
      <w:r>
        <w:rPr>
          <w:rFonts w:ascii="Verdana" w:hAnsi="Verdana"/>
        </w:rPr>
        <w:t>dirigeant</w:t>
      </w:r>
      <w:r w:rsidR="00CA611A">
        <w:rPr>
          <w:rFonts w:ascii="Verdana" w:hAnsi="Verdana"/>
        </w:rPr>
        <w:t> »</w:t>
      </w:r>
      <w:r>
        <w:rPr>
          <w:rFonts w:ascii="Verdana" w:hAnsi="Verdana"/>
        </w:rPr>
        <w:t>)</w:t>
      </w:r>
      <w:r w:rsidR="004C13DA" w:rsidRPr="004C13DA">
        <w:rPr>
          <w:rFonts w:ascii="Verdana" w:hAnsi="Verdana"/>
        </w:rPr>
        <w:t>.</w:t>
      </w:r>
    </w:p>
    <w:p w:rsidR="008D5C6D" w:rsidRDefault="008D5C6D" w:rsidP="008C4955">
      <w:pPr>
        <w:ind w:left="720"/>
        <w:jc w:val="both"/>
        <w:rPr>
          <w:rFonts w:ascii="Verdana" w:hAnsi="Verdana"/>
        </w:rPr>
      </w:pPr>
    </w:p>
    <w:p w:rsidR="004C13DA" w:rsidRDefault="008D5C6D" w:rsidP="004C13DA">
      <w:pPr>
        <w:pStyle w:val="Paragraphedeliste"/>
        <w:numPr>
          <w:ilvl w:val="0"/>
          <w:numId w:val="35"/>
        </w:numPr>
        <w:jc w:val="both"/>
        <w:rPr>
          <w:rFonts w:ascii="Verdana" w:hAnsi="Verdana"/>
        </w:rPr>
      </w:pPr>
      <w:r>
        <w:rPr>
          <w:rFonts w:ascii="Verdana" w:hAnsi="Verdana"/>
        </w:rPr>
        <w:t xml:space="preserve">Des tickets d’une valeur faciale de </w:t>
      </w:r>
      <w:r w:rsidR="00A35BD0" w:rsidRPr="00404C6C">
        <w:rPr>
          <w:rFonts w:ascii="Verdana" w:hAnsi="Verdana"/>
          <w:b/>
        </w:rPr>
        <w:t>6</w:t>
      </w:r>
      <w:r w:rsidRPr="00404C6C">
        <w:rPr>
          <w:rFonts w:ascii="Verdana" w:hAnsi="Verdana"/>
          <w:b/>
        </w:rPr>
        <w:t>,</w:t>
      </w:r>
      <w:r w:rsidR="00A35BD0" w:rsidRPr="00404C6C">
        <w:rPr>
          <w:rFonts w:ascii="Verdana" w:hAnsi="Verdana"/>
          <w:b/>
        </w:rPr>
        <w:t>00</w:t>
      </w:r>
      <w:r w:rsidRPr="00404C6C">
        <w:rPr>
          <w:rFonts w:ascii="Verdana" w:hAnsi="Verdana"/>
          <w:b/>
        </w:rPr>
        <w:t xml:space="preserve"> €</w:t>
      </w:r>
      <w:r>
        <w:rPr>
          <w:rFonts w:ascii="Verdana" w:hAnsi="Verdana"/>
        </w:rPr>
        <w:t xml:space="preserve"> </w:t>
      </w:r>
      <w:r w:rsidR="00A35BD0">
        <w:rPr>
          <w:rFonts w:ascii="Verdana" w:hAnsi="Verdana"/>
        </w:rPr>
        <w:t xml:space="preserve">(six €uros) </w:t>
      </w:r>
      <w:r>
        <w:rPr>
          <w:rFonts w:ascii="Verdana" w:hAnsi="Verdana"/>
        </w:rPr>
        <w:t>seront remis par jour ouvré complet travaillé.</w:t>
      </w:r>
    </w:p>
    <w:p w:rsidR="0052022D" w:rsidRPr="0052022D" w:rsidRDefault="0052022D" w:rsidP="0052022D">
      <w:pPr>
        <w:ind w:left="708"/>
        <w:jc w:val="both"/>
        <w:rPr>
          <w:rFonts w:ascii="Verdana" w:hAnsi="Verdana"/>
        </w:rPr>
      </w:pPr>
    </w:p>
    <w:p w:rsidR="008D5C6D" w:rsidRDefault="008D5C6D" w:rsidP="004C13DA">
      <w:pPr>
        <w:pStyle w:val="Paragraphedeliste"/>
        <w:numPr>
          <w:ilvl w:val="0"/>
          <w:numId w:val="35"/>
        </w:numPr>
        <w:jc w:val="both"/>
        <w:rPr>
          <w:rFonts w:ascii="Verdana" w:hAnsi="Verdana"/>
        </w:rPr>
      </w:pPr>
      <w:r>
        <w:rPr>
          <w:rFonts w:ascii="Verdana" w:hAnsi="Verdana"/>
        </w:rPr>
        <w:lastRenderedPageBreak/>
        <w:t xml:space="preserve">La prise en charge patronale se fera à hauteur de </w:t>
      </w:r>
      <w:r w:rsidR="00A35BD0">
        <w:rPr>
          <w:rFonts w:ascii="Verdana" w:hAnsi="Verdana"/>
        </w:rPr>
        <w:t>3</w:t>
      </w:r>
      <w:r>
        <w:rPr>
          <w:rFonts w:ascii="Verdana" w:hAnsi="Verdana"/>
        </w:rPr>
        <w:t>,</w:t>
      </w:r>
      <w:r w:rsidR="00A35BD0">
        <w:rPr>
          <w:rFonts w:ascii="Verdana" w:hAnsi="Verdana"/>
        </w:rPr>
        <w:t>60</w:t>
      </w:r>
      <w:r>
        <w:rPr>
          <w:rFonts w:ascii="Verdana" w:hAnsi="Verdana"/>
        </w:rPr>
        <w:t xml:space="preserve"> € (soit </w:t>
      </w:r>
      <w:r w:rsidR="00A35BD0">
        <w:rPr>
          <w:rFonts w:ascii="Verdana" w:hAnsi="Verdana"/>
        </w:rPr>
        <w:t>60</w:t>
      </w:r>
      <w:r>
        <w:rPr>
          <w:rFonts w:ascii="Verdana" w:hAnsi="Verdana"/>
        </w:rPr>
        <w:t xml:space="preserve"> %), laissant à </w:t>
      </w:r>
      <w:r w:rsidR="003B77E0">
        <w:rPr>
          <w:rFonts w:ascii="Verdana" w:hAnsi="Verdana"/>
        </w:rPr>
        <w:t xml:space="preserve">la </w:t>
      </w:r>
      <w:r>
        <w:rPr>
          <w:rFonts w:ascii="Verdana" w:hAnsi="Verdana"/>
        </w:rPr>
        <w:t xml:space="preserve">charge du salarié la somme de </w:t>
      </w:r>
      <w:r w:rsidR="00A35BD0">
        <w:rPr>
          <w:rFonts w:ascii="Verdana" w:hAnsi="Verdana"/>
        </w:rPr>
        <w:t>2</w:t>
      </w:r>
      <w:r>
        <w:rPr>
          <w:rFonts w:ascii="Verdana" w:hAnsi="Verdana"/>
        </w:rPr>
        <w:t>,</w:t>
      </w:r>
      <w:r w:rsidR="00A35BD0">
        <w:rPr>
          <w:rFonts w:ascii="Verdana" w:hAnsi="Verdana"/>
        </w:rPr>
        <w:t>40</w:t>
      </w:r>
      <w:r>
        <w:rPr>
          <w:rFonts w:ascii="Verdana" w:hAnsi="Verdana"/>
        </w:rPr>
        <w:t xml:space="preserve"> € par jour.</w:t>
      </w:r>
    </w:p>
    <w:p w:rsidR="00404C6C" w:rsidRDefault="00404C6C" w:rsidP="00404C6C">
      <w:pPr>
        <w:pStyle w:val="Paragraphedeliste"/>
        <w:ind w:left="1068"/>
        <w:jc w:val="both"/>
        <w:rPr>
          <w:rFonts w:ascii="Verdana" w:hAnsi="Verdana"/>
        </w:rPr>
      </w:pPr>
      <w:r>
        <w:rPr>
          <w:rFonts w:ascii="Verdana" w:hAnsi="Verdana"/>
        </w:rPr>
        <w:t xml:space="preserve">Les quelques salariés qui bénéficiaient déjà de tickets-restaurant d’une valeur supérieure, se verront intégrer la différence de la part patronale dans leur rémunération de base brute. </w:t>
      </w:r>
    </w:p>
    <w:p w:rsidR="00404C6C" w:rsidRDefault="00404C6C" w:rsidP="00404C6C">
      <w:pPr>
        <w:pStyle w:val="Paragraphedeliste"/>
        <w:ind w:left="1068"/>
        <w:jc w:val="both"/>
        <w:rPr>
          <w:rFonts w:ascii="Verdana" w:hAnsi="Verdana"/>
          <w:i/>
        </w:rPr>
      </w:pPr>
      <w:r w:rsidRPr="00404C6C">
        <w:rPr>
          <w:rFonts w:ascii="Verdana" w:hAnsi="Verdana"/>
          <w:i/>
        </w:rPr>
        <w:t>Par exemple : tickets à 8,80 € avec une prise en charge patronale de 5,28 € : la somme brute de 34 € sera ajoutée [(5</w:t>
      </w:r>
      <w:r>
        <w:rPr>
          <w:rFonts w:ascii="Verdana" w:hAnsi="Verdana"/>
          <w:i/>
        </w:rPr>
        <w:t>,</w:t>
      </w:r>
      <w:r w:rsidRPr="00404C6C">
        <w:rPr>
          <w:rFonts w:ascii="Verdana" w:hAnsi="Verdana"/>
          <w:i/>
        </w:rPr>
        <w:t>28 – 3</w:t>
      </w:r>
      <w:r>
        <w:rPr>
          <w:rFonts w:ascii="Verdana" w:hAnsi="Verdana"/>
          <w:i/>
        </w:rPr>
        <w:t>,</w:t>
      </w:r>
      <w:r w:rsidRPr="00404C6C">
        <w:rPr>
          <w:rFonts w:ascii="Verdana" w:hAnsi="Verdana"/>
          <w:i/>
        </w:rPr>
        <w:t>60) x 20 jours]</w:t>
      </w:r>
    </w:p>
    <w:p w:rsidR="0052022D" w:rsidRPr="0052022D" w:rsidRDefault="0052022D" w:rsidP="0052022D">
      <w:pPr>
        <w:jc w:val="both"/>
        <w:rPr>
          <w:rFonts w:ascii="Verdana" w:hAnsi="Verdana"/>
          <w:i/>
        </w:rPr>
      </w:pPr>
    </w:p>
    <w:p w:rsidR="008D5C6D" w:rsidRDefault="008D5C6D" w:rsidP="004C13DA">
      <w:pPr>
        <w:pStyle w:val="Paragraphedeliste"/>
        <w:numPr>
          <w:ilvl w:val="0"/>
          <w:numId w:val="35"/>
        </w:numPr>
        <w:jc w:val="both"/>
        <w:rPr>
          <w:rFonts w:ascii="Verdana" w:hAnsi="Verdana"/>
        </w:rPr>
      </w:pPr>
      <w:r>
        <w:rPr>
          <w:rFonts w:ascii="Verdana" w:hAnsi="Verdana"/>
        </w:rPr>
        <w:t xml:space="preserve">Chacun </w:t>
      </w:r>
      <w:r w:rsidR="003B77E0">
        <w:rPr>
          <w:rFonts w:ascii="Verdana" w:hAnsi="Verdana"/>
        </w:rPr>
        <w:t>sera</w:t>
      </w:r>
      <w:r>
        <w:rPr>
          <w:rFonts w:ascii="Verdana" w:hAnsi="Verdana"/>
        </w:rPr>
        <w:t xml:space="preserve"> libre d’accepter ou refuser cette possibilité. Le choix se fera en fin d’année 2017 pour l’année </w:t>
      </w:r>
      <w:r w:rsidR="000F6C80">
        <w:rPr>
          <w:rFonts w:ascii="Verdana" w:hAnsi="Verdana"/>
        </w:rPr>
        <w:t>2018</w:t>
      </w:r>
      <w:r>
        <w:rPr>
          <w:rFonts w:ascii="Verdana" w:hAnsi="Verdana"/>
        </w:rPr>
        <w:t>.</w:t>
      </w:r>
      <w:r w:rsidR="000F6C80">
        <w:rPr>
          <w:rFonts w:ascii="Verdana" w:hAnsi="Verdana"/>
        </w:rPr>
        <w:t xml:space="preserve"> Mais, il faut noter que cette mesure fera disparaitre tout éventuel paiement de paniers pour travail posté ou pour chantier extérieur qui pouvait exister jusqu’à présent.</w:t>
      </w:r>
      <w:r w:rsidR="00172EED">
        <w:rPr>
          <w:rFonts w:ascii="Verdana" w:hAnsi="Verdana"/>
        </w:rPr>
        <w:t xml:space="preserve"> De plus, les salariés qui renonceront à ce bénéfice ne pourront prétendre à aucune autre compensation.</w:t>
      </w:r>
    </w:p>
    <w:p w:rsidR="0052022D" w:rsidRDefault="0052022D" w:rsidP="0052022D">
      <w:pPr>
        <w:pStyle w:val="Paragraphedeliste"/>
        <w:ind w:left="1068"/>
        <w:jc w:val="both"/>
        <w:rPr>
          <w:rFonts w:ascii="Verdana" w:hAnsi="Verdana"/>
        </w:rPr>
      </w:pPr>
    </w:p>
    <w:p w:rsidR="00B66243" w:rsidRDefault="003B77E0" w:rsidP="004C13DA">
      <w:pPr>
        <w:pStyle w:val="Paragraphedeliste"/>
        <w:numPr>
          <w:ilvl w:val="0"/>
          <w:numId w:val="35"/>
        </w:numPr>
        <w:jc w:val="both"/>
        <w:rPr>
          <w:rFonts w:ascii="Verdana" w:hAnsi="Verdana"/>
        </w:rPr>
      </w:pPr>
      <w:r>
        <w:rPr>
          <w:rFonts w:ascii="Verdana" w:hAnsi="Verdana"/>
        </w:rPr>
        <w:t xml:space="preserve">Les chauffeurs pourront continuer à bénéficier des remboursements de </w:t>
      </w:r>
      <w:r w:rsidR="00551525">
        <w:rPr>
          <w:rFonts w:ascii="Verdana" w:hAnsi="Verdana"/>
        </w:rPr>
        <w:t xml:space="preserve">leurs notes de restaurant </w:t>
      </w:r>
      <w:r>
        <w:rPr>
          <w:rFonts w:ascii="Verdana" w:hAnsi="Verdana"/>
        </w:rPr>
        <w:t xml:space="preserve">pour un maximum de 14,50 € </w:t>
      </w:r>
      <w:r w:rsidR="00EE4157">
        <w:rPr>
          <w:rFonts w:ascii="Verdana" w:hAnsi="Verdana"/>
        </w:rPr>
        <w:t>(</w:t>
      </w:r>
      <w:r>
        <w:rPr>
          <w:rFonts w:ascii="Verdana" w:hAnsi="Verdana"/>
        </w:rPr>
        <w:t xml:space="preserve">toujours à la condition </w:t>
      </w:r>
      <w:r w:rsidR="00551525">
        <w:rPr>
          <w:rFonts w:ascii="Verdana" w:hAnsi="Verdana"/>
        </w:rPr>
        <w:t>d’être éloignés de plus de 15 km du site ou de leur domicile ou d’être empêchés par le temps de revenir sur ces mêmes lieux</w:t>
      </w:r>
      <w:r w:rsidR="00EE4157">
        <w:rPr>
          <w:rFonts w:ascii="Verdana" w:hAnsi="Verdana"/>
        </w:rPr>
        <w:t>)</w:t>
      </w:r>
      <w:r w:rsidR="00551525">
        <w:rPr>
          <w:rFonts w:ascii="Verdana" w:hAnsi="Verdana"/>
        </w:rPr>
        <w:t xml:space="preserve">. </w:t>
      </w:r>
    </w:p>
    <w:p w:rsidR="003B77E0" w:rsidRDefault="00551525" w:rsidP="00B66243">
      <w:pPr>
        <w:pStyle w:val="Paragraphedeliste"/>
        <w:ind w:left="1068"/>
        <w:jc w:val="both"/>
        <w:rPr>
          <w:rFonts w:ascii="Verdana" w:hAnsi="Verdana"/>
        </w:rPr>
      </w:pPr>
      <w:r>
        <w:rPr>
          <w:rFonts w:ascii="Verdana" w:hAnsi="Verdana"/>
        </w:rPr>
        <w:t xml:space="preserve">Les justificatifs </w:t>
      </w:r>
      <w:r w:rsidR="00CD3FA1">
        <w:rPr>
          <w:rFonts w:ascii="Verdana" w:hAnsi="Verdana"/>
        </w:rPr>
        <w:t xml:space="preserve">(avec </w:t>
      </w:r>
      <w:r w:rsidR="00B66243">
        <w:rPr>
          <w:rFonts w:ascii="Verdana" w:hAnsi="Verdana"/>
        </w:rPr>
        <w:t xml:space="preserve">nom, adresse, </w:t>
      </w:r>
      <w:r w:rsidR="00CD3FA1">
        <w:rPr>
          <w:rFonts w:ascii="Verdana" w:hAnsi="Verdana"/>
        </w:rPr>
        <w:t xml:space="preserve">n° Siret, </w:t>
      </w:r>
      <w:r w:rsidR="00B66243">
        <w:rPr>
          <w:rFonts w:ascii="Verdana" w:hAnsi="Verdana"/>
        </w:rPr>
        <w:t xml:space="preserve">n° identification TVA, date, numéro unique, dénomination précise et quantité, </w:t>
      </w:r>
      <w:r w:rsidR="00CD3FA1">
        <w:rPr>
          <w:rFonts w:ascii="Verdana" w:hAnsi="Verdana"/>
        </w:rPr>
        <w:t>montant de la TVA</w:t>
      </w:r>
      <w:r w:rsidR="00B66243">
        <w:rPr>
          <w:rFonts w:ascii="Verdana" w:hAnsi="Verdana"/>
        </w:rPr>
        <w:t>)</w:t>
      </w:r>
      <w:r w:rsidR="00CD3FA1">
        <w:rPr>
          <w:rFonts w:ascii="Verdana" w:hAnsi="Verdana"/>
        </w:rPr>
        <w:t xml:space="preserve"> </w:t>
      </w:r>
      <w:r>
        <w:rPr>
          <w:rFonts w:ascii="Verdana" w:hAnsi="Verdana"/>
        </w:rPr>
        <w:t>seront dorénavant systématiquement contrôlés et remboursés par le service RH (idéalement sur bulletin de paie en fin de mois) car ils n’ouvrent pas droit au ticket-restaurant pour le même jour.</w:t>
      </w:r>
    </w:p>
    <w:p w:rsidR="0052022D" w:rsidRDefault="0052022D" w:rsidP="00B66243">
      <w:pPr>
        <w:pStyle w:val="Paragraphedeliste"/>
        <w:ind w:left="1068"/>
        <w:jc w:val="both"/>
        <w:rPr>
          <w:rFonts w:ascii="Verdana" w:hAnsi="Verdana"/>
        </w:rPr>
      </w:pPr>
    </w:p>
    <w:p w:rsidR="008D5C6D" w:rsidRDefault="008D5C6D" w:rsidP="004C13DA">
      <w:pPr>
        <w:pStyle w:val="Paragraphedeliste"/>
        <w:numPr>
          <w:ilvl w:val="0"/>
          <w:numId w:val="35"/>
        </w:numPr>
        <w:jc w:val="both"/>
        <w:rPr>
          <w:rFonts w:ascii="Verdana" w:hAnsi="Verdana"/>
        </w:rPr>
      </w:pPr>
      <w:r>
        <w:rPr>
          <w:rFonts w:ascii="Verdana" w:hAnsi="Verdana"/>
        </w:rPr>
        <w:t xml:space="preserve">Le nombre de tickets attribués dans le mois sera </w:t>
      </w:r>
      <w:r w:rsidR="00551525">
        <w:rPr>
          <w:rFonts w:ascii="Verdana" w:hAnsi="Verdana"/>
        </w:rPr>
        <w:t xml:space="preserve">donc </w:t>
      </w:r>
      <w:r>
        <w:rPr>
          <w:rFonts w:ascii="Verdana" w:hAnsi="Verdana"/>
        </w:rPr>
        <w:t>fonction du nombre de jours entiers réellement travaillés. Seront déduits :</w:t>
      </w:r>
    </w:p>
    <w:p w:rsidR="008D5C6D" w:rsidRDefault="008D5C6D" w:rsidP="008D5C6D">
      <w:pPr>
        <w:pStyle w:val="Paragraphedeliste"/>
        <w:numPr>
          <w:ilvl w:val="0"/>
          <w:numId w:val="28"/>
        </w:numPr>
        <w:tabs>
          <w:tab w:val="clear" w:pos="720"/>
          <w:tab w:val="num" w:pos="1134"/>
        </w:tabs>
        <w:ind w:left="1701"/>
        <w:jc w:val="both"/>
        <w:rPr>
          <w:rFonts w:ascii="Verdana" w:hAnsi="Verdana"/>
        </w:rPr>
      </w:pPr>
      <w:r>
        <w:rPr>
          <w:rFonts w:ascii="Verdana" w:hAnsi="Verdana"/>
        </w:rPr>
        <w:t>Les jours de CP</w:t>
      </w:r>
    </w:p>
    <w:p w:rsidR="008D5C6D" w:rsidRDefault="008D5C6D" w:rsidP="008D5C6D">
      <w:pPr>
        <w:pStyle w:val="Paragraphedeliste"/>
        <w:numPr>
          <w:ilvl w:val="0"/>
          <w:numId w:val="28"/>
        </w:numPr>
        <w:tabs>
          <w:tab w:val="clear" w:pos="720"/>
          <w:tab w:val="num" w:pos="1134"/>
        </w:tabs>
        <w:ind w:left="1701"/>
        <w:jc w:val="both"/>
        <w:rPr>
          <w:rFonts w:ascii="Verdana" w:hAnsi="Verdana"/>
        </w:rPr>
      </w:pPr>
      <w:r>
        <w:rPr>
          <w:rFonts w:ascii="Verdana" w:hAnsi="Verdana"/>
        </w:rPr>
        <w:t>Les jours d’absence pour arrêt maladie, AT,</w:t>
      </w:r>
      <w:r w:rsidR="00D140B5">
        <w:rPr>
          <w:rFonts w:ascii="Verdana" w:hAnsi="Verdana"/>
        </w:rPr>
        <w:t xml:space="preserve"> paternité, maternité, …</w:t>
      </w:r>
    </w:p>
    <w:p w:rsidR="008D5C6D" w:rsidRDefault="008D5C6D" w:rsidP="008D5C6D">
      <w:pPr>
        <w:pStyle w:val="Paragraphedeliste"/>
        <w:numPr>
          <w:ilvl w:val="0"/>
          <w:numId w:val="28"/>
        </w:numPr>
        <w:tabs>
          <w:tab w:val="clear" w:pos="720"/>
          <w:tab w:val="num" w:pos="1134"/>
        </w:tabs>
        <w:ind w:left="1701"/>
        <w:jc w:val="both"/>
        <w:rPr>
          <w:rFonts w:ascii="Verdana" w:hAnsi="Verdana"/>
        </w:rPr>
      </w:pPr>
      <w:r>
        <w:rPr>
          <w:rFonts w:ascii="Verdana" w:hAnsi="Verdana"/>
        </w:rPr>
        <w:t>Les jours d’absences</w:t>
      </w:r>
      <w:r w:rsidR="00D140B5">
        <w:rPr>
          <w:rFonts w:ascii="Verdana" w:hAnsi="Verdana"/>
        </w:rPr>
        <w:t xml:space="preserve"> (autorisées ou non),</w:t>
      </w:r>
    </w:p>
    <w:p w:rsidR="008D5C6D" w:rsidRDefault="008D5C6D" w:rsidP="008D5C6D">
      <w:pPr>
        <w:pStyle w:val="Paragraphedeliste"/>
        <w:numPr>
          <w:ilvl w:val="0"/>
          <w:numId w:val="28"/>
        </w:numPr>
        <w:tabs>
          <w:tab w:val="clear" w:pos="720"/>
          <w:tab w:val="num" w:pos="1134"/>
        </w:tabs>
        <w:ind w:left="1701"/>
        <w:jc w:val="both"/>
        <w:rPr>
          <w:rFonts w:ascii="Verdana" w:hAnsi="Verdana"/>
        </w:rPr>
      </w:pPr>
      <w:r>
        <w:rPr>
          <w:rFonts w:ascii="Verdana" w:hAnsi="Verdana"/>
        </w:rPr>
        <w:t xml:space="preserve">Les jours travaillés pour moitié (soit pour cause de temps partiel, soit pour pose de ½ CP, …) </w:t>
      </w:r>
    </w:p>
    <w:p w:rsidR="003B77E0" w:rsidRDefault="008D5C6D" w:rsidP="003B77E0">
      <w:pPr>
        <w:pStyle w:val="Paragraphedeliste"/>
        <w:numPr>
          <w:ilvl w:val="0"/>
          <w:numId w:val="28"/>
        </w:numPr>
        <w:tabs>
          <w:tab w:val="clear" w:pos="720"/>
          <w:tab w:val="num" w:pos="1134"/>
        </w:tabs>
        <w:ind w:left="1701"/>
        <w:jc w:val="both"/>
        <w:rPr>
          <w:rFonts w:ascii="Verdana" w:hAnsi="Verdana"/>
        </w:rPr>
      </w:pPr>
      <w:r>
        <w:rPr>
          <w:rFonts w:ascii="Verdana" w:hAnsi="Verdana"/>
        </w:rPr>
        <w:t xml:space="preserve">Les jours de formation ou déplacement </w:t>
      </w:r>
      <w:r w:rsidR="003B77E0">
        <w:rPr>
          <w:rFonts w:ascii="Verdana" w:hAnsi="Verdana"/>
        </w:rPr>
        <w:t xml:space="preserve">(dont </w:t>
      </w:r>
      <w:r w:rsidR="00551525">
        <w:rPr>
          <w:rFonts w:ascii="Verdana" w:hAnsi="Verdana"/>
        </w:rPr>
        <w:t xml:space="preserve">les </w:t>
      </w:r>
      <w:r w:rsidR="003B77E0">
        <w:rPr>
          <w:rFonts w:ascii="Verdana" w:hAnsi="Verdana"/>
        </w:rPr>
        <w:t xml:space="preserve">repas chauffeurs) </w:t>
      </w:r>
      <w:r>
        <w:rPr>
          <w:rFonts w:ascii="Verdana" w:hAnsi="Verdana"/>
        </w:rPr>
        <w:t>ayant donné lieu à remboursement d’une note de frais</w:t>
      </w:r>
      <w:r w:rsidR="003B77E0">
        <w:rPr>
          <w:rFonts w:ascii="Verdana" w:hAnsi="Verdana"/>
        </w:rPr>
        <w:t xml:space="preserve"> ou d’un justificatif.</w:t>
      </w:r>
    </w:p>
    <w:p w:rsidR="0052022D" w:rsidRPr="0052022D" w:rsidRDefault="0052022D" w:rsidP="0052022D">
      <w:pPr>
        <w:jc w:val="both"/>
        <w:rPr>
          <w:rFonts w:ascii="Verdana" w:hAnsi="Verdana"/>
        </w:rPr>
      </w:pPr>
    </w:p>
    <w:p w:rsidR="000F6C80" w:rsidRPr="000F6C80" w:rsidRDefault="000F6C80" w:rsidP="000F6C80">
      <w:pPr>
        <w:pStyle w:val="Paragraphedeliste"/>
        <w:numPr>
          <w:ilvl w:val="0"/>
          <w:numId w:val="35"/>
        </w:numPr>
        <w:jc w:val="both"/>
        <w:rPr>
          <w:rFonts w:ascii="Verdana" w:hAnsi="Verdana"/>
        </w:rPr>
      </w:pPr>
      <w:r>
        <w:rPr>
          <w:rFonts w:ascii="Verdana" w:hAnsi="Verdana"/>
        </w:rPr>
        <w:t>Le mois de janvier 2018, mois de départ</w:t>
      </w:r>
      <w:r w:rsidR="00D140B5">
        <w:rPr>
          <w:rFonts w:ascii="Verdana" w:hAnsi="Verdana"/>
        </w:rPr>
        <w:t>,</w:t>
      </w:r>
      <w:r>
        <w:rPr>
          <w:rFonts w:ascii="Verdana" w:hAnsi="Verdana"/>
        </w:rPr>
        <w:t xml:space="preserve"> compte 22 jours ouvrés. Les salariés répondant aux critères ci-dessus recevront 22 tickets pour ce premier mois. La régularisation des absences se</w:t>
      </w:r>
      <w:r w:rsidR="00D140B5">
        <w:rPr>
          <w:rFonts w:ascii="Verdana" w:hAnsi="Verdana"/>
        </w:rPr>
        <w:t>ra</w:t>
      </w:r>
      <w:r>
        <w:rPr>
          <w:rFonts w:ascii="Verdana" w:hAnsi="Verdana"/>
        </w:rPr>
        <w:t xml:space="preserve"> prise en compte dès le mois de février</w:t>
      </w:r>
      <w:r w:rsidR="00D140B5">
        <w:rPr>
          <w:rFonts w:ascii="Verdana" w:hAnsi="Verdana"/>
        </w:rPr>
        <w:t xml:space="preserve"> suivant</w:t>
      </w:r>
      <w:r w:rsidR="00551525">
        <w:rPr>
          <w:rFonts w:ascii="Verdana" w:hAnsi="Verdana"/>
        </w:rPr>
        <w:t xml:space="preserve"> en fonction des absences de janvier</w:t>
      </w:r>
      <w:r>
        <w:rPr>
          <w:rFonts w:ascii="Verdana" w:hAnsi="Verdana"/>
        </w:rPr>
        <w:t xml:space="preserve">. </w:t>
      </w:r>
    </w:p>
    <w:p w:rsidR="00F521BB" w:rsidRDefault="00F521BB" w:rsidP="00471EC5">
      <w:pPr>
        <w:pStyle w:val="Corpsdetexte"/>
        <w:tabs>
          <w:tab w:val="left" w:pos="284"/>
        </w:tabs>
        <w:ind w:left="720"/>
        <w:jc w:val="both"/>
        <w:rPr>
          <w:rFonts w:ascii="Verdana" w:hAnsi="Verdana"/>
          <w:sz w:val="20"/>
          <w:szCs w:val="20"/>
        </w:rPr>
      </w:pPr>
    </w:p>
    <w:p w:rsidR="00C7791E" w:rsidRDefault="00C7791E" w:rsidP="00471EC5">
      <w:pPr>
        <w:pStyle w:val="Corpsdetexte"/>
        <w:tabs>
          <w:tab w:val="left" w:pos="284"/>
        </w:tabs>
        <w:ind w:left="720"/>
        <w:jc w:val="both"/>
        <w:rPr>
          <w:rFonts w:ascii="Verdana" w:hAnsi="Verdana"/>
          <w:sz w:val="20"/>
          <w:szCs w:val="20"/>
        </w:rPr>
      </w:pPr>
    </w:p>
    <w:p w:rsidR="00E646A5" w:rsidRPr="00C7791E" w:rsidRDefault="00E646A5" w:rsidP="00E646A5">
      <w:pPr>
        <w:pStyle w:val="Corpsdetexte"/>
        <w:tabs>
          <w:tab w:val="left" w:pos="284"/>
        </w:tabs>
        <w:ind w:left="720"/>
        <w:jc w:val="both"/>
        <w:rPr>
          <w:rFonts w:ascii="Verdana" w:hAnsi="Verdana"/>
          <w:b/>
          <w:sz w:val="20"/>
          <w:szCs w:val="20"/>
        </w:rPr>
      </w:pPr>
    </w:p>
    <w:p w:rsidR="00C7791E" w:rsidRDefault="00AD3035" w:rsidP="00C7791E">
      <w:pPr>
        <w:pStyle w:val="Corpsdetexte"/>
        <w:numPr>
          <w:ilvl w:val="0"/>
          <w:numId w:val="23"/>
        </w:numPr>
        <w:tabs>
          <w:tab w:val="left" w:pos="284"/>
        </w:tabs>
        <w:jc w:val="both"/>
        <w:rPr>
          <w:rFonts w:ascii="Verdana" w:hAnsi="Verdana"/>
          <w:b/>
          <w:sz w:val="20"/>
          <w:szCs w:val="20"/>
        </w:rPr>
      </w:pPr>
      <w:r>
        <w:rPr>
          <w:rFonts w:ascii="Verdana" w:hAnsi="Verdana"/>
          <w:b/>
          <w:sz w:val="20"/>
          <w:szCs w:val="20"/>
        </w:rPr>
        <w:t>Prime exceptionnelle</w:t>
      </w:r>
    </w:p>
    <w:p w:rsidR="00AD3035" w:rsidRDefault="00AD3035" w:rsidP="00AD3035">
      <w:pPr>
        <w:pStyle w:val="Corpsdetexte"/>
        <w:tabs>
          <w:tab w:val="left" w:pos="284"/>
        </w:tabs>
        <w:ind w:left="720"/>
        <w:jc w:val="both"/>
        <w:rPr>
          <w:rFonts w:ascii="Verdana" w:hAnsi="Verdana"/>
          <w:b/>
          <w:sz w:val="20"/>
          <w:szCs w:val="20"/>
        </w:rPr>
      </w:pPr>
    </w:p>
    <w:p w:rsidR="00A671ED" w:rsidRPr="00A671ED" w:rsidRDefault="00FE4E56" w:rsidP="00FE4E56">
      <w:pPr>
        <w:ind w:left="720"/>
        <w:jc w:val="both"/>
        <w:rPr>
          <w:rFonts w:ascii="Verdana" w:hAnsi="Verdana"/>
          <w:i/>
        </w:rPr>
      </w:pPr>
      <w:r w:rsidRPr="00A671ED">
        <w:rPr>
          <w:rFonts w:ascii="Verdana" w:hAnsi="Verdana"/>
          <w:i/>
        </w:rPr>
        <w:t>Pour mémoire</w:t>
      </w:r>
      <w:r w:rsidR="00A671ED" w:rsidRPr="00A671ED">
        <w:rPr>
          <w:rFonts w:ascii="Verdana" w:hAnsi="Verdana"/>
          <w:i/>
        </w:rPr>
        <w:t> :</w:t>
      </w:r>
    </w:p>
    <w:p w:rsidR="00A671ED" w:rsidRPr="00A671ED" w:rsidRDefault="00FE4E56" w:rsidP="00FE4E56">
      <w:pPr>
        <w:ind w:left="720"/>
        <w:jc w:val="both"/>
        <w:rPr>
          <w:rFonts w:ascii="Verdana" w:hAnsi="Verdana"/>
          <w:i/>
        </w:rPr>
      </w:pPr>
      <w:r w:rsidRPr="00A671ED">
        <w:rPr>
          <w:rFonts w:ascii="Verdana" w:hAnsi="Verdana"/>
          <w:i/>
        </w:rPr>
        <w:t>NAO 2014</w:t>
      </w:r>
      <w:r w:rsidR="00A671ED" w:rsidRPr="00A671ED">
        <w:rPr>
          <w:rFonts w:ascii="Verdana" w:hAnsi="Verdana"/>
          <w:i/>
        </w:rPr>
        <w:t> :</w:t>
      </w:r>
      <w:r w:rsidRPr="00A671ED">
        <w:rPr>
          <w:rFonts w:ascii="Verdana" w:hAnsi="Verdana"/>
          <w:i/>
        </w:rPr>
        <w:t xml:space="preserve"> env</w:t>
      </w:r>
      <w:r w:rsidR="00A671ED" w:rsidRPr="00A671ED">
        <w:rPr>
          <w:rFonts w:ascii="Verdana" w:hAnsi="Verdana"/>
          <w:i/>
        </w:rPr>
        <w:t>eloppe de 20% d’un mois,</w:t>
      </w:r>
    </w:p>
    <w:p w:rsidR="00B12DAE" w:rsidRPr="00A671ED" w:rsidRDefault="00B12DAE" w:rsidP="00FE4E56">
      <w:pPr>
        <w:ind w:left="720"/>
        <w:jc w:val="both"/>
        <w:rPr>
          <w:rFonts w:ascii="Verdana" w:hAnsi="Verdana"/>
          <w:i/>
        </w:rPr>
      </w:pPr>
      <w:r w:rsidRPr="00A671ED">
        <w:rPr>
          <w:rFonts w:ascii="Verdana" w:hAnsi="Verdana"/>
          <w:i/>
        </w:rPr>
        <w:t>NAO 2015</w:t>
      </w:r>
      <w:r w:rsidR="00A671ED" w:rsidRPr="00A671ED">
        <w:rPr>
          <w:rFonts w:ascii="Verdana" w:hAnsi="Verdana"/>
          <w:i/>
        </w:rPr>
        <w:t> :</w:t>
      </w:r>
      <w:r w:rsidRPr="00A671ED">
        <w:rPr>
          <w:rFonts w:ascii="Verdana" w:hAnsi="Verdana"/>
          <w:i/>
        </w:rPr>
        <w:t xml:space="preserve"> par décision unilatérale, enveloppe de 25% de mois</w:t>
      </w:r>
      <w:r w:rsidR="00A671ED" w:rsidRPr="00A671ED">
        <w:rPr>
          <w:rFonts w:ascii="Verdana" w:hAnsi="Verdana"/>
          <w:i/>
        </w:rPr>
        <w:t>,</w:t>
      </w:r>
    </w:p>
    <w:p w:rsidR="00A671ED" w:rsidRPr="00A671ED" w:rsidRDefault="00A671ED" w:rsidP="00FE4E56">
      <w:pPr>
        <w:ind w:left="720"/>
        <w:jc w:val="both"/>
        <w:rPr>
          <w:rFonts w:ascii="Verdana" w:hAnsi="Verdana"/>
          <w:i/>
        </w:rPr>
      </w:pPr>
      <w:r w:rsidRPr="00A671ED">
        <w:rPr>
          <w:rFonts w:ascii="Verdana" w:hAnsi="Verdana"/>
          <w:i/>
        </w:rPr>
        <w:t>NAO 2016 : enveloppe de 50% d’un mois,</w:t>
      </w:r>
    </w:p>
    <w:p w:rsidR="00A671ED" w:rsidRPr="00A671ED" w:rsidRDefault="00A671ED" w:rsidP="00FE4E56">
      <w:pPr>
        <w:ind w:left="720"/>
        <w:jc w:val="both"/>
        <w:rPr>
          <w:rFonts w:ascii="Verdana" w:hAnsi="Verdana"/>
          <w:i/>
        </w:rPr>
      </w:pPr>
      <w:r w:rsidRPr="00A671ED">
        <w:rPr>
          <w:rFonts w:ascii="Verdana" w:hAnsi="Verdana"/>
          <w:i/>
        </w:rPr>
        <w:t>Juin 2017 : versement d’une prime exceptionnelle de 250€ (ETP)</w:t>
      </w:r>
    </w:p>
    <w:p w:rsidR="004C47D9" w:rsidRDefault="004C47D9" w:rsidP="00FE4E56">
      <w:pPr>
        <w:ind w:left="708"/>
        <w:jc w:val="both"/>
        <w:rPr>
          <w:rFonts w:ascii="Verdana" w:hAnsi="Verdana"/>
          <w:bCs/>
        </w:rPr>
      </w:pPr>
    </w:p>
    <w:p w:rsidR="004C47D9" w:rsidRDefault="00FE4E56" w:rsidP="00FE4E56">
      <w:pPr>
        <w:ind w:left="708"/>
        <w:jc w:val="both"/>
        <w:rPr>
          <w:rFonts w:ascii="Verdana" w:hAnsi="Verdana"/>
          <w:bCs/>
        </w:rPr>
      </w:pPr>
      <w:r>
        <w:rPr>
          <w:rFonts w:ascii="Verdana" w:hAnsi="Verdana"/>
          <w:bCs/>
        </w:rPr>
        <w:t>Les résultats de l’exercice qui vient de se terminer sont</w:t>
      </w:r>
      <w:r w:rsidR="00B12DAE">
        <w:rPr>
          <w:rFonts w:ascii="Verdana" w:hAnsi="Verdana"/>
          <w:bCs/>
        </w:rPr>
        <w:t xml:space="preserve"> </w:t>
      </w:r>
      <w:r w:rsidR="004C47D9">
        <w:rPr>
          <w:rFonts w:ascii="Verdana" w:hAnsi="Verdana"/>
          <w:bCs/>
        </w:rPr>
        <w:t xml:space="preserve">meilleurs que ceux de l’exercice précédent, dus </w:t>
      </w:r>
      <w:r w:rsidR="005749D9">
        <w:rPr>
          <w:rFonts w:ascii="Verdana" w:hAnsi="Verdana"/>
          <w:bCs/>
        </w:rPr>
        <w:t>en partie à la conjoncture et à la hausse des prix des matières premières</w:t>
      </w:r>
      <w:r w:rsidR="004C47D9">
        <w:rPr>
          <w:rFonts w:ascii="Verdana" w:hAnsi="Verdana"/>
          <w:bCs/>
        </w:rPr>
        <w:t>, car les volumes traités, eux, restent quasi-identiques</w:t>
      </w:r>
      <w:r w:rsidR="0034745B">
        <w:rPr>
          <w:rFonts w:ascii="Verdana" w:hAnsi="Verdana"/>
          <w:bCs/>
        </w:rPr>
        <w:t xml:space="preserve"> (+3%)</w:t>
      </w:r>
      <w:r w:rsidR="004C47D9">
        <w:rPr>
          <w:rFonts w:ascii="Verdana" w:hAnsi="Verdana"/>
          <w:bCs/>
        </w:rPr>
        <w:t>.</w:t>
      </w:r>
    </w:p>
    <w:p w:rsidR="004C47D9" w:rsidRDefault="004C47D9" w:rsidP="00FE4E56">
      <w:pPr>
        <w:ind w:left="708"/>
        <w:jc w:val="both"/>
        <w:rPr>
          <w:rFonts w:ascii="Verdana" w:hAnsi="Verdana"/>
          <w:bCs/>
        </w:rPr>
      </w:pPr>
    </w:p>
    <w:p w:rsidR="00B12DAE" w:rsidRDefault="00B12DAE" w:rsidP="00FE4E56">
      <w:pPr>
        <w:ind w:left="708"/>
        <w:jc w:val="both"/>
        <w:rPr>
          <w:rFonts w:ascii="Verdana" w:hAnsi="Verdana"/>
          <w:bCs/>
        </w:rPr>
      </w:pPr>
      <w:r>
        <w:rPr>
          <w:rFonts w:ascii="Verdana" w:hAnsi="Verdana"/>
          <w:bCs/>
        </w:rPr>
        <w:t>De ce fait, la Direction octroie</w:t>
      </w:r>
      <w:r w:rsidR="004C47D9">
        <w:rPr>
          <w:rFonts w:ascii="Verdana" w:hAnsi="Verdana"/>
          <w:bCs/>
        </w:rPr>
        <w:t>ra</w:t>
      </w:r>
      <w:r>
        <w:rPr>
          <w:rFonts w:ascii="Verdana" w:hAnsi="Verdana"/>
          <w:bCs/>
        </w:rPr>
        <w:t xml:space="preserve"> une prime exceptionnelle </w:t>
      </w:r>
      <w:r w:rsidR="004C47D9">
        <w:rPr>
          <w:rFonts w:ascii="Verdana" w:hAnsi="Verdana"/>
          <w:bCs/>
        </w:rPr>
        <w:t xml:space="preserve">dès le mois de novembre </w:t>
      </w:r>
      <w:r>
        <w:rPr>
          <w:rFonts w:ascii="Verdana" w:hAnsi="Verdana"/>
          <w:bCs/>
        </w:rPr>
        <w:t xml:space="preserve">2017 </w:t>
      </w:r>
      <w:r w:rsidR="004C47D9" w:rsidRPr="0071123E">
        <w:rPr>
          <w:rFonts w:ascii="Verdana" w:hAnsi="Verdana"/>
          <w:bCs/>
          <w:u w:val="single"/>
        </w:rPr>
        <w:t>à tous les salariés non–cadres</w:t>
      </w:r>
      <w:r w:rsidR="004C47D9">
        <w:rPr>
          <w:rFonts w:ascii="Verdana" w:hAnsi="Verdana"/>
          <w:bCs/>
        </w:rPr>
        <w:t xml:space="preserve">, </w:t>
      </w:r>
      <w:r>
        <w:rPr>
          <w:rFonts w:ascii="Verdana" w:hAnsi="Verdana"/>
          <w:bCs/>
        </w:rPr>
        <w:t xml:space="preserve">avec une enveloppe de </w:t>
      </w:r>
      <w:r w:rsidR="004C47D9">
        <w:rPr>
          <w:rFonts w:ascii="Verdana" w:hAnsi="Verdana"/>
          <w:bCs/>
        </w:rPr>
        <w:t>7</w:t>
      </w:r>
      <w:r>
        <w:rPr>
          <w:rFonts w:ascii="Verdana" w:hAnsi="Verdana"/>
          <w:bCs/>
        </w:rPr>
        <w:t>5% d’un mois à chaque site</w:t>
      </w:r>
      <w:r w:rsidR="00D7216A">
        <w:rPr>
          <w:rFonts w:ascii="Verdana" w:hAnsi="Verdana"/>
          <w:bCs/>
        </w:rPr>
        <w:t>,</w:t>
      </w:r>
      <w:r>
        <w:rPr>
          <w:rFonts w:ascii="Verdana" w:hAnsi="Verdana"/>
          <w:bCs/>
        </w:rPr>
        <w:t> </w:t>
      </w:r>
      <w:r w:rsidR="004C47D9">
        <w:rPr>
          <w:rFonts w:ascii="Verdana" w:hAnsi="Verdana"/>
          <w:bCs/>
        </w:rPr>
        <w:t>chiffrée sur la rémunération brute de base.</w:t>
      </w:r>
    </w:p>
    <w:p w:rsidR="004C47D9" w:rsidRDefault="004C47D9" w:rsidP="00FE4E56">
      <w:pPr>
        <w:ind w:left="708"/>
        <w:jc w:val="both"/>
        <w:rPr>
          <w:rFonts w:ascii="Verdana" w:hAnsi="Verdana"/>
          <w:bCs/>
        </w:rPr>
      </w:pPr>
    </w:p>
    <w:p w:rsidR="00FE4E56" w:rsidRDefault="004C47D9" w:rsidP="00FE4E56">
      <w:pPr>
        <w:ind w:left="708"/>
        <w:jc w:val="both"/>
        <w:rPr>
          <w:rFonts w:ascii="Verdana" w:hAnsi="Verdana"/>
          <w:bCs/>
        </w:rPr>
      </w:pPr>
      <w:r>
        <w:rPr>
          <w:rFonts w:ascii="Verdana" w:hAnsi="Verdana"/>
          <w:bCs/>
        </w:rPr>
        <w:t>Il est rappelé que c</w:t>
      </w:r>
      <w:r w:rsidR="001D596D">
        <w:rPr>
          <w:rFonts w:ascii="Verdana" w:hAnsi="Verdana"/>
          <w:bCs/>
        </w:rPr>
        <w:t xml:space="preserve">ette prime exceptionnelle ne sera pas versée « sans distinction ». </w:t>
      </w:r>
      <w:r w:rsidR="00B12DAE">
        <w:rPr>
          <w:rFonts w:ascii="Verdana" w:hAnsi="Verdana"/>
          <w:bCs/>
        </w:rPr>
        <w:t>Comme habituellement, l</w:t>
      </w:r>
      <w:r w:rsidR="00FE4E56">
        <w:rPr>
          <w:rFonts w:ascii="Verdana" w:hAnsi="Verdana"/>
          <w:bCs/>
        </w:rPr>
        <w:t xml:space="preserve">e montant octroyé à chacun est laissé à </w:t>
      </w:r>
      <w:r w:rsidR="00FE4E56">
        <w:rPr>
          <w:rFonts w:ascii="Verdana" w:hAnsi="Verdana"/>
          <w:bCs/>
        </w:rPr>
        <w:lastRenderedPageBreak/>
        <w:t>l’appréciation du responsable de site en fonction de l’</w:t>
      </w:r>
      <w:r w:rsidR="00FE4E56" w:rsidRPr="00B860EC">
        <w:rPr>
          <w:rFonts w:ascii="Verdana" w:hAnsi="Verdana"/>
          <w:bCs/>
          <w:u w:val="single"/>
        </w:rPr>
        <w:t>implication</w:t>
      </w:r>
      <w:r w:rsidR="00EA1D87">
        <w:rPr>
          <w:rFonts w:ascii="Verdana" w:hAnsi="Verdana"/>
          <w:bCs/>
          <w:u w:val="single"/>
        </w:rPr>
        <w:t>, de la motivation</w:t>
      </w:r>
      <w:r w:rsidR="00FE4E56">
        <w:rPr>
          <w:rFonts w:ascii="Verdana" w:hAnsi="Verdana"/>
          <w:bCs/>
        </w:rPr>
        <w:t xml:space="preserve"> de chacun mais </w:t>
      </w:r>
      <w:r w:rsidR="00B12DAE">
        <w:rPr>
          <w:rFonts w:ascii="Verdana" w:hAnsi="Verdana"/>
          <w:bCs/>
        </w:rPr>
        <w:t xml:space="preserve">aussi de ses </w:t>
      </w:r>
      <w:r w:rsidR="00FE4E56" w:rsidRPr="00B860EC">
        <w:rPr>
          <w:rFonts w:ascii="Verdana" w:hAnsi="Verdana"/>
          <w:bCs/>
          <w:u w:val="single"/>
        </w:rPr>
        <w:t>absences</w:t>
      </w:r>
      <w:r w:rsidR="00380D05">
        <w:rPr>
          <w:rFonts w:ascii="Verdana" w:hAnsi="Verdana"/>
          <w:bCs/>
        </w:rPr>
        <w:t>.</w:t>
      </w:r>
    </w:p>
    <w:p w:rsidR="00380D05" w:rsidRDefault="004C47D9" w:rsidP="00FE4E56">
      <w:pPr>
        <w:ind w:left="708"/>
        <w:jc w:val="both"/>
        <w:rPr>
          <w:rFonts w:ascii="Verdana" w:hAnsi="Verdana"/>
          <w:bCs/>
        </w:rPr>
      </w:pPr>
      <w:r>
        <w:rPr>
          <w:rFonts w:ascii="Verdana" w:hAnsi="Verdana"/>
          <w:bCs/>
        </w:rPr>
        <w:t>Comme en 2016, l</w:t>
      </w:r>
      <w:r w:rsidR="00380D05">
        <w:rPr>
          <w:rFonts w:ascii="Verdana" w:hAnsi="Verdana"/>
          <w:bCs/>
        </w:rPr>
        <w:t>a Direction accorde tout de même qu’un minimum de 50€ soit versé à la condition que le salarié ait été présent au moins 6 mois sur l’exercice</w:t>
      </w:r>
      <w:r w:rsidR="00811332">
        <w:rPr>
          <w:rFonts w:ascii="Verdana" w:hAnsi="Verdana"/>
          <w:bCs/>
        </w:rPr>
        <w:t xml:space="preserve"> et avec un dossier disciplinaire vierge</w:t>
      </w:r>
      <w:r w:rsidR="00380D05">
        <w:rPr>
          <w:rFonts w:ascii="Verdana" w:hAnsi="Verdana"/>
          <w:bCs/>
        </w:rPr>
        <w:t>.</w:t>
      </w:r>
    </w:p>
    <w:p w:rsidR="00380D05" w:rsidRDefault="00380D05" w:rsidP="00FE4E56">
      <w:pPr>
        <w:ind w:left="708"/>
        <w:jc w:val="both"/>
        <w:rPr>
          <w:rFonts w:ascii="Verdana" w:hAnsi="Verdana"/>
          <w:bCs/>
        </w:rPr>
      </w:pPr>
    </w:p>
    <w:p w:rsidR="00380D05" w:rsidRDefault="00380D05" w:rsidP="00FE4E56">
      <w:pPr>
        <w:ind w:left="708"/>
        <w:jc w:val="both"/>
        <w:rPr>
          <w:rFonts w:ascii="Verdana" w:hAnsi="Verdana"/>
          <w:bCs/>
        </w:rPr>
      </w:pPr>
      <w:r>
        <w:rPr>
          <w:rFonts w:ascii="Verdana" w:hAnsi="Verdana"/>
          <w:bCs/>
        </w:rPr>
        <w:t xml:space="preserve">Chaque salarié doit pouvoir </w:t>
      </w:r>
      <w:r w:rsidR="00B8717A">
        <w:rPr>
          <w:rFonts w:ascii="Verdana" w:hAnsi="Verdana"/>
          <w:bCs/>
        </w:rPr>
        <w:t>échanger</w:t>
      </w:r>
      <w:r>
        <w:rPr>
          <w:rFonts w:ascii="Verdana" w:hAnsi="Verdana"/>
          <w:bCs/>
        </w:rPr>
        <w:t xml:space="preserve"> avec son responsable afin d’obtenir des explications sur le montant </w:t>
      </w:r>
      <w:r w:rsidR="00B8717A">
        <w:rPr>
          <w:rFonts w:ascii="Verdana" w:hAnsi="Verdana"/>
          <w:bCs/>
        </w:rPr>
        <w:t xml:space="preserve">de prime </w:t>
      </w:r>
      <w:r>
        <w:rPr>
          <w:rFonts w:ascii="Verdana" w:hAnsi="Verdana"/>
          <w:bCs/>
        </w:rPr>
        <w:t>qui lui a été octroyé. Il est libre de se faire assisté par un délégué du personnel lorsque le site en est pourvu. En cas de litige persistant, la Direction accepte d’étudier le cas particulier avec le responsable, le salarié, assisté ou non du DP.</w:t>
      </w:r>
    </w:p>
    <w:p w:rsidR="00D7216A" w:rsidRDefault="00D7216A" w:rsidP="00D7216A">
      <w:pPr>
        <w:ind w:left="708"/>
        <w:jc w:val="both"/>
        <w:rPr>
          <w:rFonts w:ascii="Verdana" w:hAnsi="Verdana"/>
          <w:bCs/>
        </w:rPr>
      </w:pPr>
    </w:p>
    <w:p w:rsidR="00D7216A" w:rsidRDefault="00D7216A" w:rsidP="00D7216A">
      <w:pPr>
        <w:ind w:left="708"/>
        <w:jc w:val="both"/>
        <w:rPr>
          <w:rFonts w:ascii="Verdana" w:hAnsi="Verdana"/>
          <w:bCs/>
        </w:rPr>
      </w:pPr>
      <w:r>
        <w:rPr>
          <w:rFonts w:ascii="Verdana" w:hAnsi="Verdana"/>
          <w:bCs/>
        </w:rPr>
        <w:t xml:space="preserve">Dans le cadre du Plan de Rémunération Groupe, les </w:t>
      </w:r>
      <w:r w:rsidRPr="0071123E">
        <w:rPr>
          <w:rFonts w:ascii="Verdana" w:hAnsi="Verdana"/>
          <w:bCs/>
          <w:u w:val="single"/>
        </w:rPr>
        <w:t>salariés cadres, soumis à convention d’objectifs</w:t>
      </w:r>
      <w:r>
        <w:rPr>
          <w:rFonts w:ascii="Verdana" w:hAnsi="Verdana"/>
          <w:bCs/>
        </w:rPr>
        <w:t>, bénéficieront d’une prime exceptionnelle au mois de janvier 2018, fonction de l’atteinte des objectifs collectifs (EBITDA) et individuels.</w:t>
      </w:r>
    </w:p>
    <w:p w:rsidR="00AD3035" w:rsidRDefault="00AD3035" w:rsidP="00AD3035">
      <w:pPr>
        <w:pStyle w:val="Corpsdetexte"/>
        <w:tabs>
          <w:tab w:val="left" w:pos="284"/>
        </w:tabs>
        <w:ind w:left="720"/>
        <w:jc w:val="both"/>
        <w:rPr>
          <w:rFonts w:ascii="Verdana" w:hAnsi="Verdana"/>
          <w:b/>
          <w:sz w:val="20"/>
          <w:szCs w:val="20"/>
        </w:rPr>
      </w:pPr>
    </w:p>
    <w:p w:rsidR="00B12DAE" w:rsidRDefault="00B12DAE" w:rsidP="00AD3035">
      <w:pPr>
        <w:pStyle w:val="Corpsdetexte"/>
        <w:tabs>
          <w:tab w:val="left" w:pos="284"/>
        </w:tabs>
        <w:ind w:left="720"/>
        <w:jc w:val="both"/>
        <w:rPr>
          <w:rFonts w:ascii="Verdana" w:hAnsi="Verdana"/>
          <w:b/>
          <w:sz w:val="20"/>
          <w:szCs w:val="20"/>
        </w:rPr>
      </w:pPr>
    </w:p>
    <w:p w:rsidR="00E62523" w:rsidRDefault="00E62523" w:rsidP="00AD3035">
      <w:pPr>
        <w:pStyle w:val="Corpsdetexte"/>
        <w:tabs>
          <w:tab w:val="left" w:pos="284"/>
        </w:tabs>
        <w:ind w:left="720"/>
        <w:jc w:val="both"/>
        <w:rPr>
          <w:rFonts w:ascii="Verdana" w:hAnsi="Verdana"/>
          <w:b/>
          <w:sz w:val="20"/>
          <w:szCs w:val="20"/>
        </w:rPr>
      </w:pPr>
    </w:p>
    <w:p w:rsidR="00AD3035" w:rsidRDefault="0034745B" w:rsidP="00C7791E">
      <w:pPr>
        <w:pStyle w:val="Corpsdetexte"/>
        <w:numPr>
          <w:ilvl w:val="0"/>
          <w:numId w:val="23"/>
        </w:numPr>
        <w:tabs>
          <w:tab w:val="left" w:pos="284"/>
        </w:tabs>
        <w:jc w:val="both"/>
        <w:rPr>
          <w:rFonts w:ascii="Verdana" w:hAnsi="Verdana"/>
          <w:b/>
          <w:sz w:val="20"/>
          <w:szCs w:val="20"/>
        </w:rPr>
      </w:pPr>
      <w:r>
        <w:rPr>
          <w:rFonts w:ascii="Verdana" w:hAnsi="Verdana"/>
          <w:b/>
          <w:sz w:val="20"/>
          <w:szCs w:val="20"/>
        </w:rPr>
        <w:t>Egalité professionnelle entre les femmes et les hommes</w:t>
      </w:r>
    </w:p>
    <w:p w:rsidR="0034745B" w:rsidRDefault="0034745B" w:rsidP="0034745B">
      <w:pPr>
        <w:pStyle w:val="Corpsdetexte"/>
        <w:tabs>
          <w:tab w:val="left" w:pos="284"/>
        </w:tabs>
        <w:ind w:left="720"/>
        <w:jc w:val="both"/>
        <w:rPr>
          <w:rFonts w:ascii="Verdana" w:hAnsi="Verdana"/>
          <w:b/>
          <w:sz w:val="20"/>
          <w:szCs w:val="20"/>
        </w:rPr>
      </w:pPr>
    </w:p>
    <w:p w:rsidR="0034745B" w:rsidRDefault="00E62523" w:rsidP="0034745B">
      <w:pPr>
        <w:pStyle w:val="Corpsdetexte"/>
        <w:tabs>
          <w:tab w:val="left" w:pos="284"/>
        </w:tabs>
        <w:ind w:left="720"/>
        <w:jc w:val="both"/>
        <w:rPr>
          <w:rFonts w:ascii="Verdana" w:hAnsi="Verdana"/>
          <w:sz w:val="20"/>
          <w:szCs w:val="20"/>
        </w:rPr>
      </w:pPr>
      <w:r w:rsidRPr="00E62523">
        <w:rPr>
          <w:rFonts w:ascii="Verdana" w:hAnsi="Verdana"/>
          <w:sz w:val="20"/>
          <w:szCs w:val="20"/>
        </w:rPr>
        <w:t xml:space="preserve">Compte-tenu de l’activité de l’entreprise et des métiers </w:t>
      </w:r>
      <w:r>
        <w:rPr>
          <w:rFonts w:ascii="Verdana" w:hAnsi="Verdana"/>
          <w:sz w:val="20"/>
          <w:szCs w:val="20"/>
        </w:rPr>
        <w:t>qu’on y retrouve, l’organisation du télétravail s’avère très complexe.</w:t>
      </w:r>
    </w:p>
    <w:p w:rsidR="00E62523" w:rsidRDefault="00E62523" w:rsidP="0034745B">
      <w:pPr>
        <w:pStyle w:val="Corpsdetexte"/>
        <w:tabs>
          <w:tab w:val="left" w:pos="284"/>
        </w:tabs>
        <w:ind w:left="720"/>
        <w:jc w:val="both"/>
        <w:rPr>
          <w:rFonts w:ascii="Verdana" w:hAnsi="Verdana"/>
          <w:sz w:val="20"/>
          <w:szCs w:val="20"/>
        </w:rPr>
      </w:pPr>
    </w:p>
    <w:p w:rsidR="00E62523" w:rsidRDefault="00E62523" w:rsidP="0034745B">
      <w:pPr>
        <w:pStyle w:val="Corpsdetexte"/>
        <w:tabs>
          <w:tab w:val="left" w:pos="284"/>
        </w:tabs>
        <w:ind w:left="720"/>
        <w:jc w:val="both"/>
        <w:rPr>
          <w:rFonts w:ascii="Verdana" w:hAnsi="Verdana"/>
          <w:sz w:val="20"/>
          <w:szCs w:val="20"/>
        </w:rPr>
      </w:pPr>
      <w:r w:rsidRPr="00E62523">
        <w:rPr>
          <w:rFonts w:ascii="Verdana" w:hAnsi="Verdana"/>
          <w:sz w:val="20"/>
          <w:szCs w:val="20"/>
          <w:u w:val="single"/>
        </w:rPr>
        <w:t>Postes éligibles :</w:t>
      </w:r>
      <w:r>
        <w:rPr>
          <w:rFonts w:ascii="Verdana" w:hAnsi="Verdana"/>
          <w:sz w:val="20"/>
          <w:szCs w:val="20"/>
        </w:rPr>
        <w:t xml:space="preserve"> seuls des postes administratifs pourraient éventuellement prétendre au télétravail. Mais il est également indispensable que le futur télétravailleur soit déjà équipé d’un ordinateur portable </w:t>
      </w:r>
      <w:r w:rsidR="006B1B01">
        <w:rPr>
          <w:rFonts w:ascii="Verdana" w:hAnsi="Verdana"/>
          <w:sz w:val="20"/>
          <w:szCs w:val="20"/>
        </w:rPr>
        <w:t xml:space="preserve">avec </w:t>
      </w:r>
      <w:r>
        <w:rPr>
          <w:rFonts w:ascii="Verdana" w:hAnsi="Verdana"/>
          <w:sz w:val="20"/>
          <w:szCs w:val="20"/>
        </w:rPr>
        <w:t>un VPN</w:t>
      </w:r>
      <w:r w:rsidR="00F75905">
        <w:rPr>
          <w:rFonts w:ascii="Verdana" w:hAnsi="Verdana"/>
          <w:sz w:val="20"/>
          <w:szCs w:val="20"/>
        </w:rPr>
        <w:t xml:space="preserve"> (</w:t>
      </w:r>
      <w:r w:rsidR="00B144FB">
        <w:rPr>
          <w:rFonts w:ascii="Verdana" w:hAnsi="Verdana"/>
          <w:sz w:val="20"/>
          <w:szCs w:val="20"/>
        </w:rPr>
        <w:t xml:space="preserve">Virtual </w:t>
      </w:r>
      <w:proofErr w:type="spellStart"/>
      <w:r w:rsidR="00B144FB">
        <w:rPr>
          <w:rFonts w:ascii="Verdana" w:hAnsi="Verdana"/>
          <w:sz w:val="20"/>
          <w:szCs w:val="20"/>
        </w:rPr>
        <w:t>Private</w:t>
      </w:r>
      <w:proofErr w:type="spellEnd"/>
      <w:r w:rsidR="00B144FB">
        <w:rPr>
          <w:rFonts w:ascii="Verdana" w:hAnsi="Verdana"/>
          <w:sz w:val="20"/>
          <w:szCs w:val="20"/>
        </w:rPr>
        <w:t xml:space="preserve"> Network</w:t>
      </w:r>
      <w:r w:rsidR="00F75905">
        <w:rPr>
          <w:rFonts w:ascii="Verdana" w:hAnsi="Verdana"/>
          <w:sz w:val="20"/>
          <w:szCs w:val="20"/>
        </w:rPr>
        <w:t xml:space="preserve">) </w:t>
      </w:r>
      <w:r>
        <w:rPr>
          <w:rFonts w:ascii="Verdana" w:hAnsi="Verdana"/>
          <w:sz w:val="20"/>
          <w:szCs w:val="20"/>
        </w:rPr>
        <w:t xml:space="preserve">afin de pouvoir se connecter au réseau informatique </w:t>
      </w:r>
      <w:r w:rsidR="008301E4">
        <w:rPr>
          <w:rFonts w:ascii="Verdana" w:hAnsi="Verdana"/>
          <w:sz w:val="20"/>
          <w:szCs w:val="20"/>
        </w:rPr>
        <w:t>groupe</w:t>
      </w:r>
      <w:r>
        <w:rPr>
          <w:rFonts w:ascii="Verdana" w:hAnsi="Verdana"/>
          <w:sz w:val="20"/>
          <w:szCs w:val="20"/>
        </w:rPr>
        <w:t xml:space="preserve"> depuis </w:t>
      </w:r>
      <w:r w:rsidR="0036583A">
        <w:rPr>
          <w:rFonts w:ascii="Verdana" w:hAnsi="Verdana"/>
          <w:sz w:val="20"/>
          <w:szCs w:val="20"/>
        </w:rPr>
        <w:t>son domicile</w:t>
      </w:r>
      <w:r>
        <w:rPr>
          <w:rFonts w:ascii="Verdana" w:hAnsi="Verdana"/>
          <w:sz w:val="20"/>
          <w:szCs w:val="20"/>
        </w:rPr>
        <w:t>.</w:t>
      </w:r>
    </w:p>
    <w:p w:rsidR="00E62523" w:rsidRDefault="00E62523" w:rsidP="0034745B">
      <w:pPr>
        <w:pStyle w:val="Corpsdetexte"/>
        <w:tabs>
          <w:tab w:val="left" w:pos="284"/>
        </w:tabs>
        <w:ind w:left="720"/>
        <w:jc w:val="both"/>
        <w:rPr>
          <w:rFonts w:ascii="Verdana" w:hAnsi="Verdana"/>
          <w:sz w:val="20"/>
          <w:szCs w:val="20"/>
        </w:rPr>
      </w:pPr>
      <w:r>
        <w:rPr>
          <w:rFonts w:ascii="Verdana" w:hAnsi="Verdana"/>
          <w:sz w:val="20"/>
          <w:szCs w:val="20"/>
        </w:rPr>
        <w:t>En aucun cas, l’entreprise ne prendra en charge l’installation du c</w:t>
      </w:r>
      <w:r w:rsidR="00CE290B">
        <w:rPr>
          <w:rFonts w:ascii="Verdana" w:hAnsi="Verdana"/>
          <w:sz w:val="20"/>
          <w:szCs w:val="20"/>
        </w:rPr>
        <w:t>â</w:t>
      </w:r>
      <w:r>
        <w:rPr>
          <w:rFonts w:ascii="Verdana" w:hAnsi="Verdana"/>
          <w:sz w:val="20"/>
          <w:szCs w:val="20"/>
        </w:rPr>
        <w:t xml:space="preserve">blage </w:t>
      </w:r>
      <w:r w:rsidR="00EA1D87">
        <w:rPr>
          <w:rFonts w:ascii="Verdana" w:hAnsi="Verdana"/>
          <w:sz w:val="20"/>
          <w:szCs w:val="20"/>
        </w:rPr>
        <w:t xml:space="preserve">à domicile </w:t>
      </w:r>
      <w:r>
        <w:rPr>
          <w:rFonts w:ascii="Verdana" w:hAnsi="Verdana"/>
          <w:sz w:val="20"/>
          <w:szCs w:val="20"/>
        </w:rPr>
        <w:t>nécessaire à cette connexio</w:t>
      </w:r>
      <w:r w:rsidR="00B144FB">
        <w:rPr>
          <w:rFonts w:ascii="Verdana" w:hAnsi="Verdana"/>
          <w:sz w:val="20"/>
          <w:szCs w:val="20"/>
        </w:rPr>
        <w:t>n obligatoirement sécurisée.</w:t>
      </w:r>
    </w:p>
    <w:p w:rsidR="00B144FB" w:rsidRDefault="00B144FB" w:rsidP="0034745B">
      <w:pPr>
        <w:pStyle w:val="Corpsdetexte"/>
        <w:tabs>
          <w:tab w:val="left" w:pos="284"/>
        </w:tabs>
        <w:ind w:left="720"/>
        <w:jc w:val="both"/>
        <w:rPr>
          <w:rFonts w:ascii="Verdana" w:hAnsi="Verdana"/>
          <w:sz w:val="20"/>
          <w:szCs w:val="20"/>
        </w:rPr>
      </w:pPr>
    </w:p>
    <w:p w:rsidR="00B144FB" w:rsidRDefault="00B144FB" w:rsidP="0034745B">
      <w:pPr>
        <w:pStyle w:val="Corpsdetexte"/>
        <w:tabs>
          <w:tab w:val="left" w:pos="284"/>
        </w:tabs>
        <w:ind w:left="720"/>
        <w:jc w:val="both"/>
        <w:rPr>
          <w:rFonts w:ascii="Verdana" w:hAnsi="Verdana"/>
          <w:sz w:val="20"/>
          <w:szCs w:val="20"/>
        </w:rPr>
      </w:pPr>
      <w:r w:rsidRPr="00B144FB">
        <w:rPr>
          <w:rFonts w:ascii="Verdana" w:hAnsi="Verdana"/>
          <w:sz w:val="20"/>
          <w:szCs w:val="20"/>
          <w:u w:val="single"/>
        </w:rPr>
        <w:t>Mode d’organisation :</w:t>
      </w:r>
      <w:r>
        <w:rPr>
          <w:rFonts w:ascii="Verdana" w:hAnsi="Verdana"/>
          <w:sz w:val="20"/>
          <w:szCs w:val="20"/>
        </w:rPr>
        <w:t xml:space="preserve"> le télétravail ne pourra s’envisager que ponctuellement, </w:t>
      </w:r>
      <w:r w:rsidR="006B1B01">
        <w:rPr>
          <w:rFonts w:ascii="Verdana" w:hAnsi="Verdana"/>
          <w:sz w:val="20"/>
          <w:szCs w:val="20"/>
        </w:rPr>
        <w:t xml:space="preserve">après une demande écrite et un entretien avec le supérieur hiérarchique, </w:t>
      </w:r>
      <w:r>
        <w:rPr>
          <w:rFonts w:ascii="Verdana" w:hAnsi="Verdana"/>
          <w:sz w:val="20"/>
          <w:szCs w:val="20"/>
        </w:rPr>
        <w:t xml:space="preserve">pour une période prédéfinie, dans des circonstances exceptionnelles (présence à domicile obligatoire pour </w:t>
      </w:r>
      <w:r w:rsidR="006B1B01">
        <w:rPr>
          <w:rFonts w:ascii="Verdana" w:hAnsi="Verdana"/>
          <w:sz w:val="20"/>
          <w:szCs w:val="20"/>
        </w:rPr>
        <w:t xml:space="preserve">favoriser la guérison </w:t>
      </w:r>
      <w:r>
        <w:rPr>
          <w:rFonts w:ascii="Verdana" w:hAnsi="Verdana"/>
          <w:sz w:val="20"/>
          <w:szCs w:val="20"/>
        </w:rPr>
        <w:t>de proches gravement malades ou pour l’accompagnement d’un proche en fin de vie, par exemple) et validé par l</w:t>
      </w:r>
      <w:r w:rsidR="006B1B01">
        <w:rPr>
          <w:rFonts w:ascii="Verdana" w:hAnsi="Verdana"/>
          <w:sz w:val="20"/>
          <w:szCs w:val="20"/>
        </w:rPr>
        <w:t>e</w:t>
      </w:r>
      <w:r>
        <w:rPr>
          <w:rFonts w:ascii="Verdana" w:hAnsi="Verdana"/>
          <w:sz w:val="20"/>
          <w:szCs w:val="20"/>
        </w:rPr>
        <w:t xml:space="preserve"> </w:t>
      </w:r>
      <w:r w:rsidR="006B1B01">
        <w:rPr>
          <w:rFonts w:ascii="Verdana" w:hAnsi="Verdana"/>
          <w:sz w:val="20"/>
          <w:szCs w:val="20"/>
        </w:rPr>
        <w:t>Président</w:t>
      </w:r>
      <w:r>
        <w:rPr>
          <w:rFonts w:ascii="Verdana" w:hAnsi="Verdana"/>
          <w:sz w:val="20"/>
          <w:szCs w:val="20"/>
        </w:rPr>
        <w:t>.</w:t>
      </w:r>
    </w:p>
    <w:p w:rsidR="0036583A" w:rsidRDefault="0036583A" w:rsidP="0034745B">
      <w:pPr>
        <w:pStyle w:val="Corpsdetexte"/>
        <w:tabs>
          <w:tab w:val="left" w:pos="284"/>
        </w:tabs>
        <w:ind w:left="720"/>
        <w:jc w:val="both"/>
        <w:rPr>
          <w:rFonts w:ascii="Verdana" w:hAnsi="Verdana"/>
          <w:sz w:val="20"/>
          <w:szCs w:val="20"/>
        </w:rPr>
      </w:pPr>
    </w:p>
    <w:p w:rsidR="00CE290B" w:rsidRDefault="0036583A" w:rsidP="0034745B">
      <w:pPr>
        <w:pStyle w:val="Corpsdetexte"/>
        <w:tabs>
          <w:tab w:val="left" w:pos="284"/>
        </w:tabs>
        <w:ind w:left="720"/>
        <w:jc w:val="both"/>
        <w:rPr>
          <w:rFonts w:ascii="Verdana" w:hAnsi="Verdana"/>
          <w:sz w:val="20"/>
          <w:szCs w:val="20"/>
        </w:rPr>
      </w:pPr>
      <w:r w:rsidRPr="0036583A">
        <w:rPr>
          <w:rFonts w:ascii="Verdana" w:hAnsi="Verdana"/>
          <w:sz w:val="20"/>
          <w:szCs w:val="20"/>
          <w:u w:val="single"/>
        </w:rPr>
        <w:t>Organisation du temps de travail :</w:t>
      </w:r>
      <w:r>
        <w:rPr>
          <w:rFonts w:ascii="Verdana" w:hAnsi="Verdana"/>
          <w:sz w:val="20"/>
          <w:szCs w:val="20"/>
        </w:rPr>
        <w:t xml:space="preserve"> le télétravailleur effectuera ses tâches habituelles aux horaires </w:t>
      </w:r>
      <w:r w:rsidR="006B1B01">
        <w:rPr>
          <w:rFonts w:ascii="Verdana" w:hAnsi="Verdana"/>
          <w:sz w:val="20"/>
          <w:szCs w:val="20"/>
        </w:rPr>
        <w:t xml:space="preserve">dits </w:t>
      </w:r>
      <w:r>
        <w:rPr>
          <w:rFonts w:ascii="Verdana" w:hAnsi="Verdana"/>
          <w:sz w:val="20"/>
          <w:szCs w:val="20"/>
        </w:rPr>
        <w:t xml:space="preserve">« de bureau » </w:t>
      </w:r>
      <w:r w:rsidR="00293774">
        <w:rPr>
          <w:rFonts w:ascii="Verdana" w:hAnsi="Verdana"/>
          <w:sz w:val="20"/>
          <w:szCs w:val="20"/>
        </w:rPr>
        <w:t xml:space="preserve">de </w:t>
      </w:r>
      <w:r>
        <w:rPr>
          <w:rFonts w:ascii="Verdana" w:hAnsi="Verdana"/>
          <w:sz w:val="20"/>
          <w:szCs w:val="20"/>
        </w:rPr>
        <w:t>8h30</w:t>
      </w:r>
      <w:r w:rsidR="00293774">
        <w:rPr>
          <w:rFonts w:ascii="Verdana" w:hAnsi="Verdana"/>
          <w:sz w:val="20"/>
          <w:szCs w:val="20"/>
        </w:rPr>
        <w:t xml:space="preserve"> à </w:t>
      </w:r>
      <w:r>
        <w:rPr>
          <w:rFonts w:ascii="Verdana" w:hAnsi="Verdana"/>
          <w:sz w:val="20"/>
          <w:szCs w:val="20"/>
        </w:rPr>
        <w:t xml:space="preserve">12h et </w:t>
      </w:r>
      <w:r w:rsidR="00293774">
        <w:rPr>
          <w:rFonts w:ascii="Verdana" w:hAnsi="Verdana"/>
          <w:sz w:val="20"/>
          <w:szCs w:val="20"/>
        </w:rPr>
        <w:t xml:space="preserve">de </w:t>
      </w:r>
      <w:r>
        <w:rPr>
          <w:rFonts w:ascii="Verdana" w:hAnsi="Verdana"/>
          <w:sz w:val="20"/>
          <w:szCs w:val="20"/>
        </w:rPr>
        <w:t>14h</w:t>
      </w:r>
      <w:r w:rsidR="00293774">
        <w:rPr>
          <w:rFonts w:ascii="Verdana" w:hAnsi="Verdana"/>
          <w:sz w:val="20"/>
          <w:szCs w:val="20"/>
        </w:rPr>
        <w:t xml:space="preserve"> à </w:t>
      </w:r>
      <w:r>
        <w:rPr>
          <w:rFonts w:ascii="Verdana" w:hAnsi="Verdana"/>
          <w:sz w:val="20"/>
          <w:szCs w:val="20"/>
        </w:rPr>
        <w:t>17h30</w:t>
      </w:r>
      <w:r w:rsidR="00293774">
        <w:rPr>
          <w:rFonts w:ascii="Verdana" w:hAnsi="Verdana"/>
          <w:sz w:val="20"/>
          <w:szCs w:val="20"/>
        </w:rPr>
        <w:t xml:space="preserve"> et pourra être joint ou contrôlé pendant cette amplitude. </w:t>
      </w:r>
      <w:r w:rsidR="00CE290B">
        <w:rPr>
          <w:rFonts w:ascii="Verdana" w:hAnsi="Verdana"/>
          <w:sz w:val="20"/>
          <w:szCs w:val="20"/>
        </w:rPr>
        <w:t xml:space="preserve">Toute absence ponctuelle pendant ces horaires devra être signalée. </w:t>
      </w:r>
    </w:p>
    <w:p w:rsidR="0036583A" w:rsidRDefault="00293774" w:rsidP="0034745B">
      <w:pPr>
        <w:pStyle w:val="Corpsdetexte"/>
        <w:tabs>
          <w:tab w:val="left" w:pos="284"/>
        </w:tabs>
        <w:ind w:left="720"/>
        <w:jc w:val="both"/>
        <w:rPr>
          <w:rFonts w:ascii="Verdana" w:hAnsi="Verdana"/>
          <w:sz w:val="20"/>
          <w:szCs w:val="20"/>
        </w:rPr>
      </w:pPr>
      <w:r>
        <w:rPr>
          <w:rFonts w:ascii="Verdana" w:hAnsi="Verdana"/>
          <w:sz w:val="20"/>
          <w:szCs w:val="20"/>
        </w:rPr>
        <w:t>Il</w:t>
      </w:r>
      <w:r w:rsidR="0036583A">
        <w:rPr>
          <w:rFonts w:ascii="Verdana" w:hAnsi="Verdana"/>
          <w:sz w:val="20"/>
          <w:szCs w:val="20"/>
        </w:rPr>
        <w:t xml:space="preserve"> pourra éventuellement bénéficier d’un entretien téléphonique avec son supérieur hiérarchique si la charge de travail lui semble mal régulée.</w:t>
      </w:r>
    </w:p>
    <w:p w:rsidR="00293774" w:rsidRPr="00293774" w:rsidRDefault="00293774" w:rsidP="0034745B">
      <w:pPr>
        <w:pStyle w:val="Corpsdetexte"/>
        <w:tabs>
          <w:tab w:val="left" w:pos="284"/>
        </w:tabs>
        <w:ind w:left="720"/>
        <w:jc w:val="both"/>
        <w:rPr>
          <w:rFonts w:ascii="Verdana" w:hAnsi="Verdana"/>
          <w:sz w:val="20"/>
          <w:szCs w:val="20"/>
        </w:rPr>
      </w:pPr>
      <w:r w:rsidRPr="00293774">
        <w:rPr>
          <w:rFonts w:ascii="Verdana" w:hAnsi="Verdana"/>
          <w:sz w:val="20"/>
          <w:szCs w:val="20"/>
        </w:rPr>
        <w:t>Le retour à l’exécution normale du contrat se fera à la date initialement prévue avec la Direction</w:t>
      </w:r>
      <w:r>
        <w:rPr>
          <w:rFonts w:ascii="Verdana" w:hAnsi="Verdana"/>
          <w:sz w:val="20"/>
          <w:szCs w:val="20"/>
        </w:rPr>
        <w:t xml:space="preserve"> ou pourra, à titre exceptionnel, être renouvelé </w:t>
      </w:r>
      <w:r w:rsidR="006B1B01">
        <w:rPr>
          <w:rFonts w:ascii="Verdana" w:hAnsi="Verdana"/>
          <w:sz w:val="20"/>
          <w:szCs w:val="20"/>
        </w:rPr>
        <w:t xml:space="preserve">une fois </w:t>
      </w:r>
      <w:r>
        <w:rPr>
          <w:rFonts w:ascii="Verdana" w:hAnsi="Verdana"/>
          <w:sz w:val="20"/>
          <w:szCs w:val="20"/>
        </w:rPr>
        <w:t>avec l’accord express du Président.</w:t>
      </w:r>
    </w:p>
    <w:p w:rsidR="00CE290B" w:rsidRDefault="00CE290B" w:rsidP="0034745B">
      <w:pPr>
        <w:pStyle w:val="Corpsdetexte"/>
        <w:tabs>
          <w:tab w:val="left" w:pos="284"/>
        </w:tabs>
        <w:ind w:left="720"/>
        <w:jc w:val="both"/>
        <w:rPr>
          <w:rFonts w:ascii="Verdana" w:hAnsi="Verdana"/>
          <w:sz w:val="20"/>
          <w:szCs w:val="20"/>
        </w:rPr>
      </w:pPr>
    </w:p>
    <w:p w:rsidR="00E62523" w:rsidRDefault="00CE290B" w:rsidP="0034745B">
      <w:pPr>
        <w:pStyle w:val="Corpsdetexte"/>
        <w:tabs>
          <w:tab w:val="left" w:pos="284"/>
        </w:tabs>
        <w:ind w:left="720"/>
        <w:jc w:val="both"/>
        <w:rPr>
          <w:rFonts w:ascii="Verdana" w:hAnsi="Verdana"/>
          <w:sz w:val="20"/>
          <w:szCs w:val="20"/>
        </w:rPr>
      </w:pPr>
      <w:r>
        <w:rPr>
          <w:rFonts w:ascii="Verdana" w:hAnsi="Verdana"/>
          <w:sz w:val="20"/>
          <w:szCs w:val="20"/>
        </w:rPr>
        <w:t>Si la Direction venait à refuser d’accorder le bénéfice du télétravail à un salarié qui en avait fait la demande et qui remplissait toutes les conditions ci-dessus énumérées, elle devra motiver sa réponse.</w:t>
      </w:r>
    </w:p>
    <w:p w:rsidR="00E62523" w:rsidRPr="00E62523" w:rsidRDefault="00E62523" w:rsidP="0034745B">
      <w:pPr>
        <w:pStyle w:val="Corpsdetexte"/>
        <w:tabs>
          <w:tab w:val="left" w:pos="284"/>
        </w:tabs>
        <w:ind w:left="720"/>
        <w:jc w:val="both"/>
        <w:rPr>
          <w:rFonts w:ascii="Verdana" w:hAnsi="Verdana"/>
          <w:sz w:val="20"/>
          <w:szCs w:val="20"/>
        </w:rPr>
      </w:pPr>
    </w:p>
    <w:p w:rsidR="0034745B" w:rsidRDefault="0034745B" w:rsidP="0034745B">
      <w:pPr>
        <w:pStyle w:val="Corpsdetexte"/>
        <w:tabs>
          <w:tab w:val="left" w:pos="284"/>
        </w:tabs>
        <w:ind w:left="720"/>
        <w:jc w:val="both"/>
        <w:rPr>
          <w:rFonts w:ascii="Verdana" w:hAnsi="Verdana"/>
          <w:b/>
          <w:sz w:val="20"/>
          <w:szCs w:val="20"/>
        </w:rPr>
      </w:pPr>
    </w:p>
    <w:p w:rsidR="00CE290B" w:rsidRDefault="00CE290B" w:rsidP="0034745B">
      <w:pPr>
        <w:pStyle w:val="Corpsdetexte"/>
        <w:tabs>
          <w:tab w:val="left" w:pos="284"/>
        </w:tabs>
        <w:ind w:left="720"/>
        <w:jc w:val="both"/>
        <w:rPr>
          <w:rFonts w:ascii="Verdana" w:hAnsi="Verdana"/>
          <w:b/>
          <w:sz w:val="20"/>
          <w:szCs w:val="20"/>
        </w:rPr>
      </w:pPr>
    </w:p>
    <w:p w:rsidR="0034745B" w:rsidRDefault="0034745B" w:rsidP="00C7791E">
      <w:pPr>
        <w:pStyle w:val="Corpsdetexte"/>
        <w:numPr>
          <w:ilvl w:val="0"/>
          <w:numId w:val="23"/>
        </w:numPr>
        <w:tabs>
          <w:tab w:val="left" w:pos="284"/>
        </w:tabs>
        <w:jc w:val="both"/>
        <w:rPr>
          <w:rFonts w:ascii="Verdana" w:hAnsi="Verdana"/>
          <w:b/>
          <w:sz w:val="20"/>
          <w:szCs w:val="20"/>
        </w:rPr>
      </w:pPr>
      <w:r>
        <w:rPr>
          <w:rFonts w:ascii="Verdana" w:hAnsi="Verdana"/>
          <w:b/>
          <w:sz w:val="20"/>
          <w:szCs w:val="20"/>
        </w:rPr>
        <w:t>Mutuelle du personnel cotisant à l’AGIRC</w:t>
      </w:r>
    </w:p>
    <w:p w:rsidR="0034745B" w:rsidRDefault="0034745B" w:rsidP="0034745B">
      <w:pPr>
        <w:pStyle w:val="Corpsdetexte"/>
        <w:tabs>
          <w:tab w:val="left" w:pos="284"/>
        </w:tabs>
        <w:ind w:left="720"/>
        <w:jc w:val="both"/>
        <w:rPr>
          <w:rFonts w:ascii="Verdana" w:hAnsi="Verdana"/>
          <w:b/>
          <w:sz w:val="20"/>
          <w:szCs w:val="20"/>
        </w:rPr>
      </w:pPr>
    </w:p>
    <w:p w:rsidR="0034745B" w:rsidRDefault="00CE290B" w:rsidP="0034745B">
      <w:pPr>
        <w:pStyle w:val="Corpsdetexte"/>
        <w:tabs>
          <w:tab w:val="left" w:pos="284"/>
        </w:tabs>
        <w:ind w:left="720"/>
        <w:jc w:val="both"/>
        <w:rPr>
          <w:rFonts w:ascii="Verdana" w:hAnsi="Verdana"/>
          <w:sz w:val="20"/>
          <w:szCs w:val="20"/>
        </w:rPr>
      </w:pPr>
      <w:r w:rsidRPr="00CE290B">
        <w:rPr>
          <w:rFonts w:ascii="Verdana" w:hAnsi="Verdana"/>
          <w:sz w:val="20"/>
          <w:szCs w:val="20"/>
        </w:rPr>
        <w:t>Une fois de plus, la politique de gestion des frais de santé des maîtri</w:t>
      </w:r>
      <w:r>
        <w:rPr>
          <w:rFonts w:ascii="Verdana" w:hAnsi="Verdana"/>
          <w:sz w:val="20"/>
          <w:szCs w:val="20"/>
        </w:rPr>
        <w:t>s</w:t>
      </w:r>
      <w:r w:rsidRPr="00CE290B">
        <w:rPr>
          <w:rFonts w:ascii="Verdana" w:hAnsi="Verdana"/>
          <w:sz w:val="20"/>
          <w:szCs w:val="20"/>
        </w:rPr>
        <w:t>es et cadres est envisagée au niveau global du groupe et il n’</w:t>
      </w:r>
      <w:r w:rsidR="00745F56">
        <w:rPr>
          <w:rFonts w:ascii="Verdana" w:hAnsi="Verdana"/>
          <w:sz w:val="20"/>
          <w:szCs w:val="20"/>
        </w:rPr>
        <w:t>est pas question, à l’heure actuelle, de modifier la prise en charge des cotisati</w:t>
      </w:r>
      <w:r w:rsidR="002B2F13">
        <w:rPr>
          <w:rFonts w:ascii="Verdana" w:hAnsi="Verdana"/>
          <w:sz w:val="20"/>
          <w:szCs w:val="20"/>
        </w:rPr>
        <w:t>ons pour toute cette population : elle restera à 50/50 pour la partie obligatoire et les 15€ entièrement à charge du collaborateur.</w:t>
      </w:r>
    </w:p>
    <w:p w:rsidR="00745F56" w:rsidRDefault="00745F56" w:rsidP="0034745B">
      <w:pPr>
        <w:pStyle w:val="Corpsdetexte"/>
        <w:tabs>
          <w:tab w:val="left" w:pos="284"/>
        </w:tabs>
        <w:ind w:left="720"/>
        <w:jc w:val="both"/>
        <w:rPr>
          <w:rFonts w:ascii="Verdana" w:hAnsi="Verdana"/>
          <w:sz w:val="20"/>
          <w:szCs w:val="20"/>
        </w:rPr>
      </w:pPr>
    </w:p>
    <w:p w:rsidR="00745F56" w:rsidRDefault="00745F56" w:rsidP="0034745B">
      <w:pPr>
        <w:pStyle w:val="Corpsdetexte"/>
        <w:tabs>
          <w:tab w:val="left" w:pos="284"/>
        </w:tabs>
        <w:ind w:left="720"/>
        <w:jc w:val="both"/>
        <w:rPr>
          <w:rFonts w:ascii="Verdana" w:hAnsi="Verdana"/>
          <w:sz w:val="20"/>
          <w:szCs w:val="20"/>
        </w:rPr>
      </w:pPr>
      <w:r>
        <w:rPr>
          <w:rFonts w:ascii="Verdana" w:hAnsi="Verdana"/>
          <w:sz w:val="20"/>
          <w:szCs w:val="20"/>
        </w:rPr>
        <w:t>Cependant, en contrepartie, le groupe envisage d’augmenter la cotisation au régime de sur-complémentaire retraite ALLIANZ : jusqu’à présent</w:t>
      </w:r>
      <w:r w:rsidR="002B2F13">
        <w:rPr>
          <w:rFonts w:ascii="Verdana" w:hAnsi="Verdana"/>
          <w:sz w:val="20"/>
          <w:szCs w:val="20"/>
        </w:rPr>
        <w:t>,</w:t>
      </w:r>
      <w:r>
        <w:rPr>
          <w:rFonts w:ascii="Verdana" w:hAnsi="Verdana"/>
          <w:sz w:val="20"/>
          <w:szCs w:val="20"/>
        </w:rPr>
        <w:t xml:space="preserve"> un montant correspondant à 2</w:t>
      </w:r>
      <w:r w:rsidR="00890294">
        <w:rPr>
          <w:rFonts w:ascii="Verdana" w:hAnsi="Verdana"/>
          <w:sz w:val="20"/>
          <w:szCs w:val="20"/>
        </w:rPr>
        <w:t>,</w:t>
      </w:r>
      <w:r>
        <w:rPr>
          <w:rFonts w:ascii="Verdana" w:hAnsi="Verdana"/>
          <w:sz w:val="20"/>
          <w:szCs w:val="20"/>
        </w:rPr>
        <w:t>56% du brut était placé sur le compte personnel ALLIANZ</w:t>
      </w:r>
      <w:r w:rsidR="002B2F13">
        <w:rPr>
          <w:rFonts w:ascii="Verdana" w:hAnsi="Verdana"/>
          <w:sz w:val="20"/>
          <w:szCs w:val="20"/>
        </w:rPr>
        <w:t xml:space="preserve"> RETRAITE ENTREPRISE. A compter du 01/01/2018, la cotisation passera à </w:t>
      </w:r>
      <w:r w:rsidR="002B2F13" w:rsidRPr="006D58E7">
        <w:rPr>
          <w:rFonts w:ascii="Verdana" w:hAnsi="Verdana"/>
          <w:b/>
          <w:sz w:val="20"/>
          <w:szCs w:val="20"/>
        </w:rPr>
        <w:t>3</w:t>
      </w:r>
      <w:r w:rsidR="00890294">
        <w:rPr>
          <w:rFonts w:ascii="Verdana" w:hAnsi="Verdana"/>
          <w:b/>
          <w:sz w:val="20"/>
          <w:szCs w:val="20"/>
        </w:rPr>
        <w:t>,</w:t>
      </w:r>
      <w:r w:rsidR="002B2F13" w:rsidRPr="006D58E7">
        <w:rPr>
          <w:rFonts w:ascii="Verdana" w:hAnsi="Verdana"/>
          <w:b/>
          <w:sz w:val="20"/>
          <w:szCs w:val="20"/>
        </w:rPr>
        <w:t>3%</w:t>
      </w:r>
      <w:r w:rsidR="002B2F13">
        <w:rPr>
          <w:rFonts w:ascii="Verdana" w:hAnsi="Verdana"/>
          <w:sz w:val="20"/>
          <w:szCs w:val="20"/>
        </w:rPr>
        <w:t xml:space="preserve">. </w:t>
      </w:r>
    </w:p>
    <w:p w:rsidR="002B2F13" w:rsidRPr="00CE290B" w:rsidRDefault="002B2F13" w:rsidP="0034745B">
      <w:pPr>
        <w:pStyle w:val="Corpsdetexte"/>
        <w:tabs>
          <w:tab w:val="left" w:pos="284"/>
        </w:tabs>
        <w:ind w:left="720"/>
        <w:jc w:val="both"/>
        <w:rPr>
          <w:rFonts w:ascii="Verdana" w:hAnsi="Verdana"/>
          <w:sz w:val="20"/>
          <w:szCs w:val="20"/>
        </w:rPr>
      </w:pPr>
      <w:r>
        <w:rPr>
          <w:rFonts w:ascii="Verdana" w:hAnsi="Verdana"/>
          <w:sz w:val="20"/>
          <w:szCs w:val="20"/>
        </w:rPr>
        <w:t xml:space="preserve">Pour rappel, cette cotisation est entièrement assurée </w:t>
      </w:r>
      <w:r w:rsidR="00556207">
        <w:rPr>
          <w:rFonts w:ascii="Verdana" w:hAnsi="Verdana"/>
          <w:sz w:val="20"/>
          <w:szCs w:val="20"/>
        </w:rPr>
        <w:t>par l’entreprise</w:t>
      </w:r>
      <w:r w:rsidR="006D58E7">
        <w:rPr>
          <w:rFonts w:ascii="Verdana" w:hAnsi="Verdana"/>
          <w:sz w:val="20"/>
          <w:szCs w:val="20"/>
        </w:rPr>
        <w:t>, seules la CSG et la CRDS sont à la charge du collaborateur à hauteur d</w:t>
      </w:r>
      <w:r w:rsidR="00890294">
        <w:rPr>
          <w:rFonts w:ascii="Verdana" w:hAnsi="Verdana"/>
          <w:sz w:val="20"/>
          <w:szCs w:val="20"/>
        </w:rPr>
        <w:t>e</w:t>
      </w:r>
      <w:r w:rsidR="006D58E7">
        <w:rPr>
          <w:rFonts w:ascii="Verdana" w:hAnsi="Verdana"/>
          <w:sz w:val="20"/>
          <w:szCs w:val="20"/>
        </w:rPr>
        <w:t xml:space="preserve"> 8% ; le forfait social est également pris en charge par l’entreprise.</w:t>
      </w:r>
    </w:p>
    <w:p w:rsidR="00CE290B" w:rsidRDefault="00CE290B" w:rsidP="0034745B">
      <w:pPr>
        <w:pStyle w:val="Corpsdetexte"/>
        <w:tabs>
          <w:tab w:val="left" w:pos="284"/>
        </w:tabs>
        <w:ind w:left="720"/>
        <w:jc w:val="both"/>
        <w:rPr>
          <w:rFonts w:ascii="Verdana" w:hAnsi="Verdana"/>
          <w:b/>
          <w:sz w:val="20"/>
          <w:szCs w:val="20"/>
        </w:rPr>
      </w:pPr>
    </w:p>
    <w:p w:rsidR="00890294" w:rsidRDefault="00890294" w:rsidP="0034745B">
      <w:pPr>
        <w:pStyle w:val="Corpsdetexte"/>
        <w:tabs>
          <w:tab w:val="left" w:pos="284"/>
        </w:tabs>
        <w:ind w:left="720"/>
        <w:jc w:val="both"/>
        <w:rPr>
          <w:rFonts w:ascii="Verdana" w:hAnsi="Verdana"/>
          <w:b/>
          <w:sz w:val="20"/>
          <w:szCs w:val="20"/>
        </w:rPr>
      </w:pPr>
    </w:p>
    <w:p w:rsidR="0034745B" w:rsidRDefault="0034745B" w:rsidP="0034745B">
      <w:pPr>
        <w:pStyle w:val="Corpsdetexte"/>
        <w:tabs>
          <w:tab w:val="left" w:pos="284"/>
        </w:tabs>
        <w:ind w:left="720"/>
        <w:jc w:val="both"/>
        <w:rPr>
          <w:rFonts w:ascii="Verdana" w:hAnsi="Verdana"/>
          <w:b/>
          <w:sz w:val="20"/>
          <w:szCs w:val="20"/>
        </w:rPr>
      </w:pPr>
    </w:p>
    <w:p w:rsidR="0034745B" w:rsidRDefault="0034745B" w:rsidP="00C7791E">
      <w:pPr>
        <w:pStyle w:val="Corpsdetexte"/>
        <w:numPr>
          <w:ilvl w:val="0"/>
          <w:numId w:val="23"/>
        </w:numPr>
        <w:tabs>
          <w:tab w:val="left" w:pos="284"/>
        </w:tabs>
        <w:jc w:val="both"/>
        <w:rPr>
          <w:rFonts w:ascii="Verdana" w:hAnsi="Verdana"/>
          <w:b/>
          <w:sz w:val="20"/>
          <w:szCs w:val="20"/>
        </w:rPr>
      </w:pPr>
      <w:r>
        <w:rPr>
          <w:rFonts w:ascii="Verdana" w:hAnsi="Verdana"/>
          <w:b/>
          <w:sz w:val="20"/>
          <w:szCs w:val="20"/>
        </w:rPr>
        <w:t>Prime d’assiduité</w:t>
      </w:r>
    </w:p>
    <w:p w:rsidR="00A83F0C" w:rsidRDefault="00A83F0C" w:rsidP="00A83F0C">
      <w:pPr>
        <w:pStyle w:val="Corpsdetexte"/>
        <w:tabs>
          <w:tab w:val="left" w:pos="284"/>
        </w:tabs>
        <w:ind w:left="720"/>
        <w:jc w:val="both"/>
        <w:rPr>
          <w:rFonts w:ascii="Verdana" w:hAnsi="Verdana"/>
          <w:b/>
          <w:sz w:val="20"/>
          <w:szCs w:val="20"/>
        </w:rPr>
      </w:pPr>
    </w:p>
    <w:p w:rsidR="00970965" w:rsidRDefault="006D58E7" w:rsidP="00474E3B">
      <w:pPr>
        <w:pStyle w:val="Corpsdetexte"/>
        <w:tabs>
          <w:tab w:val="left" w:pos="284"/>
        </w:tabs>
        <w:ind w:left="720"/>
        <w:jc w:val="both"/>
        <w:rPr>
          <w:rFonts w:ascii="Verdana" w:hAnsi="Verdana"/>
          <w:sz w:val="20"/>
          <w:szCs w:val="20"/>
        </w:rPr>
      </w:pPr>
      <w:r>
        <w:rPr>
          <w:rFonts w:ascii="Verdana" w:hAnsi="Verdana"/>
          <w:sz w:val="20"/>
          <w:szCs w:val="20"/>
        </w:rPr>
        <w:t xml:space="preserve">L’accord NAO précédent </w:t>
      </w:r>
      <w:r w:rsidR="00813342">
        <w:rPr>
          <w:rFonts w:ascii="Verdana" w:hAnsi="Verdana"/>
          <w:sz w:val="20"/>
          <w:szCs w:val="20"/>
        </w:rPr>
        <w:t>octroyait une prime d’assiduité à compter de janvier 2017 aux salariés ayant un an d’ancienneté, soient ceux entrés avant le 01/01/16.</w:t>
      </w:r>
    </w:p>
    <w:p w:rsidR="00813342" w:rsidRDefault="00813342" w:rsidP="00474E3B">
      <w:pPr>
        <w:pStyle w:val="Corpsdetexte"/>
        <w:tabs>
          <w:tab w:val="left" w:pos="284"/>
        </w:tabs>
        <w:ind w:left="720"/>
        <w:jc w:val="both"/>
        <w:rPr>
          <w:rFonts w:ascii="Verdana" w:hAnsi="Verdana"/>
          <w:sz w:val="20"/>
          <w:szCs w:val="20"/>
        </w:rPr>
      </w:pPr>
      <w:r>
        <w:rPr>
          <w:rFonts w:ascii="Verdana" w:hAnsi="Verdana"/>
          <w:sz w:val="20"/>
          <w:szCs w:val="20"/>
        </w:rPr>
        <w:t>Ainsi rédigé, cela équivaut à ne pas verser cette prime aux nouveaux entrants.</w:t>
      </w:r>
    </w:p>
    <w:p w:rsidR="00813342" w:rsidRDefault="00813342" w:rsidP="00474E3B">
      <w:pPr>
        <w:pStyle w:val="Corpsdetexte"/>
        <w:tabs>
          <w:tab w:val="left" w:pos="284"/>
        </w:tabs>
        <w:ind w:left="720"/>
        <w:jc w:val="both"/>
        <w:rPr>
          <w:rFonts w:ascii="Verdana" w:hAnsi="Verdana"/>
          <w:sz w:val="20"/>
          <w:szCs w:val="20"/>
        </w:rPr>
      </w:pPr>
      <w:r>
        <w:rPr>
          <w:rFonts w:ascii="Verdana" w:hAnsi="Verdana"/>
          <w:sz w:val="20"/>
          <w:szCs w:val="20"/>
        </w:rPr>
        <w:t>La Direction concède donc d’attribuer la prime d’assiduité à l’identique de celle de 2016 à tous les salariés ayant au moins un an d’ancienneté au 1</w:t>
      </w:r>
      <w:r w:rsidRPr="00813342">
        <w:rPr>
          <w:rFonts w:ascii="Verdana" w:hAnsi="Verdana"/>
          <w:sz w:val="20"/>
          <w:szCs w:val="20"/>
          <w:vertAlign w:val="superscript"/>
        </w:rPr>
        <w:t>er</w:t>
      </w:r>
      <w:r>
        <w:rPr>
          <w:rFonts w:ascii="Verdana" w:hAnsi="Verdana"/>
          <w:sz w:val="20"/>
          <w:szCs w:val="20"/>
        </w:rPr>
        <w:t xml:space="preserve"> janvier de chaque année. </w:t>
      </w:r>
    </w:p>
    <w:p w:rsidR="003552B6" w:rsidRDefault="003552B6" w:rsidP="00C7791E">
      <w:pPr>
        <w:pStyle w:val="Corpsdetexte"/>
        <w:tabs>
          <w:tab w:val="left" w:pos="284"/>
        </w:tabs>
        <w:jc w:val="both"/>
        <w:rPr>
          <w:rFonts w:ascii="Verdana" w:hAnsi="Verdana"/>
          <w:sz w:val="20"/>
          <w:szCs w:val="20"/>
        </w:rPr>
      </w:pPr>
    </w:p>
    <w:p w:rsidR="00C7791E" w:rsidRDefault="00C7791E" w:rsidP="00C7791E">
      <w:pPr>
        <w:pStyle w:val="Corpsdetexte"/>
        <w:tabs>
          <w:tab w:val="left" w:pos="284"/>
        </w:tabs>
        <w:jc w:val="both"/>
        <w:rPr>
          <w:rFonts w:ascii="Verdana" w:hAnsi="Verdana"/>
          <w:sz w:val="20"/>
          <w:szCs w:val="20"/>
        </w:rPr>
      </w:pPr>
    </w:p>
    <w:p w:rsidR="00813342" w:rsidRDefault="00813342" w:rsidP="00C7791E">
      <w:pPr>
        <w:pStyle w:val="Corpsdetexte"/>
        <w:tabs>
          <w:tab w:val="left" w:pos="284"/>
        </w:tabs>
        <w:jc w:val="both"/>
        <w:rPr>
          <w:rFonts w:ascii="Verdana" w:hAnsi="Verdana"/>
          <w:sz w:val="20"/>
          <w:szCs w:val="20"/>
        </w:rPr>
      </w:pPr>
    </w:p>
    <w:p w:rsidR="008101DF" w:rsidRPr="00890294" w:rsidRDefault="00757AE9" w:rsidP="00A64F29">
      <w:pPr>
        <w:pStyle w:val="Corpsdetexte"/>
        <w:tabs>
          <w:tab w:val="left" w:pos="0"/>
        </w:tabs>
        <w:jc w:val="both"/>
        <w:rPr>
          <w:rFonts w:ascii="Verdana" w:hAnsi="Verdana"/>
          <w:b/>
          <w:color w:val="FF0000"/>
          <w:sz w:val="20"/>
          <w:szCs w:val="20"/>
          <w:u w:val="single"/>
        </w:rPr>
      </w:pPr>
      <w:r w:rsidRPr="00890294">
        <w:rPr>
          <w:rFonts w:ascii="Verdana" w:hAnsi="Verdana"/>
          <w:b/>
          <w:color w:val="FF0000"/>
          <w:sz w:val="20"/>
          <w:szCs w:val="20"/>
          <w:u w:val="single"/>
        </w:rPr>
        <w:t xml:space="preserve">Article </w:t>
      </w:r>
      <w:r w:rsidR="003D2CD3" w:rsidRPr="00890294">
        <w:rPr>
          <w:rFonts w:ascii="Verdana" w:hAnsi="Verdana"/>
          <w:b/>
          <w:color w:val="FF0000"/>
          <w:sz w:val="20"/>
          <w:szCs w:val="20"/>
          <w:u w:val="single"/>
        </w:rPr>
        <w:t>4</w:t>
      </w:r>
      <w:r w:rsidRPr="00890294">
        <w:rPr>
          <w:rFonts w:ascii="Verdana" w:hAnsi="Verdana"/>
          <w:b/>
          <w:color w:val="FF0000"/>
          <w:sz w:val="20"/>
          <w:szCs w:val="20"/>
        </w:rPr>
        <w:t xml:space="preserve"> - </w:t>
      </w:r>
      <w:r w:rsidR="008101DF" w:rsidRPr="00890294">
        <w:rPr>
          <w:rFonts w:ascii="Verdana" w:hAnsi="Verdana"/>
          <w:b/>
          <w:color w:val="FF0000"/>
          <w:sz w:val="20"/>
          <w:szCs w:val="20"/>
        </w:rPr>
        <w:t xml:space="preserve">Durée et application de </w:t>
      </w:r>
      <w:r w:rsidR="008B3915" w:rsidRPr="00890294">
        <w:rPr>
          <w:rFonts w:ascii="Verdana" w:hAnsi="Verdana"/>
          <w:b/>
          <w:color w:val="FF0000"/>
          <w:sz w:val="20"/>
          <w:szCs w:val="20"/>
        </w:rPr>
        <w:t>cette décision</w:t>
      </w:r>
    </w:p>
    <w:p w:rsidR="001A0918" w:rsidRPr="00941E93" w:rsidRDefault="001A0918" w:rsidP="001A0918">
      <w:pPr>
        <w:pStyle w:val="Corpsdetexte"/>
        <w:jc w:val="both"/>
        <w:rPr>
          <w:rFonts w:ascii="Verdana" w:hAnsi="Verdana"/>
          <w:sz w:val="20"/>
          <w:szCs w:val="20"/>
        </w:rPr>
      </w:pPr>
      <w:r w:rsidRPr="00941E93">
        <w:rPr>
          <w:rFonts w:ascii="Verdana" w:hAnsi="Verdana"/>
          <w:sz w:val="20"/>
          <w:szCs w:val="20"/>
        </w:rPr>
        <w:t>Ce</w:t>
      </w:r>
      <w:r>
        <w:rPr>
          <w:rFonts w:ascii="Verdana" w:hAnsi="Verdana"/>
          <w:sz w:val="20"/>
          <w:szCs w:val="20"/>
        </w:rPr>
        <w:t>s</w:t>
      </w:r>
      <w:r w:rsidRPr="00941E93">
        <w:rPr>
          <w:rFonts w:ascii="Verdana" w:hAnsi="Verdana"/>
          <w:sz w:val="20"/>
          <w:szCs w:val="20"/>
        </w:rPr>
        <w:t xml:space="preserve"> décision</w:t>
      </w:r>
      <w:r>
        <w:rPr>
          <w:rFonts w:ascii="Verdana" w:hAnsi="Verdana"/>
          <w:sz w:val="20"/>
          <w:szCs w:val="20"/>
        </w:rPr>
        <w:t>s</w:t>
      </w:r>
      <w:r w:rsidRPr="00941E93">
        <w:rPr>
          <w:rFonts w:ascii="Verdana" w:hAnsi="Verdana"/>
          <w:sz w:val="20"/>
          <w:szCs w:val="20"/>
        </w:rPr>
        <w:t xml:space="preserve"> ne concerne</w:t>
      </w:r>
      <w:r>
        <w:rPr>
          <w:rFonts w:ascii="Verdana" w:hAnsi="Verdana"/>
          <w:sz w:val="20"/>
          <w:szCs w:val="20"/>
        </w:rPr>
        <w:t>nt</w:t>
      </w:r>
      <w:r w:rsidRPr="00941E93">
        <w:rPr>
          <w:rFonts w:ascii="Verdana" w:hAnsi="Verdana"/>
          <w:sz w:val="20"/>
          <w:szCs w:val="20"/>
        </w:rPr>
        <w:t xml:space="preserve"> qu</w:t>
      </w:r>
      <w:r>
        <w:rPr>
          <w:rFonts w:ascii="Verdana" w:hAnsi="Verdana"/>
          <w:sz w:val="20"/>
          <w:szCs w:val="20"/>
        </w:rPr>
        <w:t xml:space="preserve">’une </w:t>
      </w:r>
      <w:r w:rsidRPr="00941E93">
        <w:rPr>
          <w:rFonts w:ascii="Verdana" w:hAnsi="Verdana"/>
          <w:sz w:val="20"/>
          <w:szCs w:val="20"/>
        </w:rPr>
        <w:t xml:space="preserve">période d’un an, </w:t>
      </w:r>
      <w:r w:rsidR="00AD3035">
        <w:rPr>
          <w:rFonts w:ascii="Verdana" w:hAnsi="Verdana"/>
          <w:sz w:val="20"/>
          <w:szCs w:val="20"/>
        </w:rPr>
        <w:t xml:space="preserve">du </w:t>
      </w:r>
      <w:r w:rsidRPr="00941E93">
        <w:rPr>
          <w:rFonts w:ascii="Verdana" w:hAnsi="Verdana"/>
          <w:sz w:val="20"/>
          <w:szCs w:val="20"/>
        </w:rPr>
        <w:t>jour suivant son dépôt auprès de la D</w:t>
      </w:r>
      <w:r>
        <w:rPr>
          <w:rFonts w:ascii="Verdana" w:hAnsi="Verdana"/>
          <w:sz w:val="20"/>
          <w:szCs w:val="20"/>
        </w:rPr>
        <w:t>IRECCTE</w:t>
      </w:r>
      <w:r w:rsidR="00AD3035">
        <w:rPr>
          <w:rFonts w:ascii="Verdana" w:hAnsi="Verdana"/>
          <w:sz w:val="20"/>
          <w:szCs w:val="20"/>
        </w:rPr>
        <w:t xml:space="preserve"> jusqu’</w:t>
      </w:r>
      <w:r w:rsidRPr="00941E93">
        <w:rPr>
          <w:rFonts w:ascii="Verdana" w:hAnsi="Verdana"/>
          <w:sz w:val="20"/>
          <w:szCs w:val="20"/>
        </w:rPr>
        <w:t xml:space="preserve"> </w:t>
      </w:r>
      <w:r w:rsidR="00AD3035">
        <w:rPr>
          <w:rFonts w:ascii="Verdana" w:hAnsi="Verdana"/>
          <w:sz w:val="20"/>
          <w:szCs w:val="20"/>
        </w:rPr>
        <w:t>au 31</w:t>
      </w:r>
      <w:r>
        <w:rPr>
          <w:rFonts w:ascii="Verdana" w:hAnsi="Verdana"/>
          <w:sz w:val="20"/>
          <w:szCs w:val="20"/>
        </w:rPr>
        <w:t xml:space="preserve"> décembre </w:t>
      </w:r>
      <w:r w:rsidRPr="00941E93">
        <w:rPr>
          <w:rFonts w:ascii="Verdana" w:hAnsi="Verdana"/>
          <w:sz w:val="20"/>
          <w:szCs w:val="20"/>
        </w:rPr>
        <w:t>20</w:t>
      </w:r>
      <w:r>
        <w:rPr>
          <w:rFonts w:ascii="Verdana" w:hAnsi="Verdana"/>
          <w:sz w:val="20"/>
          <w:szCs w:val="20"/>
        </w:rPr>
        <w:t>1</w:t>
      </w:r>
      <w:r w:rsidR="0034745B">
        <w:rPr>
          <w:rFonts w:ascii="Verdana" w:hAnsi="Verdana"/>
          <w:sz w:val="20"/>
          <w:szCs w:val="20"/>
        </w:rPr>
        <w:t>8</w:t>
      </w:r>
      <w:r w:rsidRPr="00941E93">
        <w:rPr>
          <w:rFonts w:ascii="Verdana" w:hAnsi="Verdana"/>
          <w:sz w:val="20"/>
          <w:szCs w:val="20"/>
        </w:rPr>
        <w:t>.</w:t>
      </w:r>
    </w:p>
    <w:p w:rsidR="008101DF" w:rsidRDefault="008101DF">
      <w:pPr>
        <w:pStyle w:val="Corpsdetexte"/>
        <w:jc w:val="both"/>
        <w:rPr>
          <w:rFonts w:ascii="Verdana" w:hAnsi="Verdana"/>
          <w:b/>
          <w:sz w:val="20"/>
          <w:szCs w:val="20"/>
        </w:rPr>
      </w:pPr>
    </w:p>
    <w:p w:rsidR="003D2CD3" w:rsidRDefault="003D2CD3">
      <w:pPr>
        <w:pStyle w:val="Corpsdetexte"/>
        <w:jc w:val="both"/>
        <w:rPr>
          <w:rFonts w:ascii="Verdana" w:hAnsi="Verdana"/>
          <w:b/>
          <w:sz w:val="20"/>
          <w:szCs w:val="20"/>
        </w:rPr>
      </w:pPr>
    </w:p>
    <w:p w:rsidR="001A0918" w:rsidRDefault="001A0918">
      <w:pPr>
        <w:pStyle w:val="Corpsdetexte"/>
        <w:jc w:val="both"/>
        <w:rPr>
          <w:rFonts w:ascii="Verdana" w:hAnsi="Verdana"/>
          <w:b/>
          <w:sz w:val="20"/>
          <w:szCs w:val="20"/>
        </w:rPr>
      </w:pPr>
    </w:p>
    <w:p w:rsidR="008101DF" w:rsidRPr="00890294" w:rsidRDefault="008101DF" w:rsidP="00A64F29">
      <w:pPr>
        <w:pStyle w:val="Corpsdetexte"/>
        <w:jc w:val="both"/>
        <w:rPr>
          <w:rFonts w:ascii="Verdana" w:hAnsi="Verdana"/>
          <w:b/>
          <w:color w:val="FF0000"/>
          <w:sz w:val="20"/>
          <w:szCs w:val="20"/>
        </w:rPr>
      </w:pPr>
      <w:r w:rsidRPr="00890294">
        <w:rPr>
          <w:rFonts w:ascii="Verdana" w:hAnsi="Verdana"/>
          <w:b/>
          <w:color w:val="FF0000"/>
          <w:sz w:val="20"/>
          <w:szCs w:val="20"/>
          <w:u w:val="single"/>
        </w:rPr>
        <w:t xml:space="preserve">Article </w:t>
      </w:r>
      <w:r w:rsidR="003D2CD3" w:rsidRPr="00890294">
        <w:rPr>
          <w:rFonts w:ascii="Verdana" w:hAnsi="Verdana"/>
          <w:b/>
          <w:color w:val="FF0000"/>
          <w:sz w:val="20"/>
          <w:szCs w:val="20"/>
          <w:u w:val="single"/>
        </w:rPr>
        <w:t>5</w:t>
      </w:r>
      <w:r w:rsidRPr="00890294">
        <w:rPr>
          <w:rFonts w:ascii="Verdana" w:hAnsi="Verdana"/>
          <w:b/>
          <w:color w:val="FF0000"/>
          <w:sz w:val="20"/>
          <w:szCs w:val="20"/>
        </w:rPr>
        <w:t xml:space="preserve"> – Publicité de </w:t>
      </w:r>
      <w:r w:rsidR="00FC57A6" w:rsidRPr="00890294">
        <w:rPr>
          <w:rFonts w:ascii="Verdana" w:hAnsi="Verdana"/>
          <w:b/>
          <w:color w:val="FF0000"/>
          <w:sz w:val="20"/>
          <w:szCs w:val="20"/>
        </w:rPr>
        <w:t>la décision</w:t>
      </w:r>
    </w:p>
    <w:p w:rsidR="00A02860" w:rsidRPr="00941E93" w:rsidRDefault="00A02860" w:rsidP="000D40C7">
      <w:pPr>
        <w:pStyle w:val="Corpsdetexte"/>
        <w:jc w:val="both"/>
        <w:rPr>
          <w:rFonts w:ascii="Verdana" w:hAnsi="Verdana"/>
          <w:sz w:val="20"/>
          <w:szCs w:val="20"/>
        </w:rPr>
      </w:pPr>
      <w:r w:rsidRPr="00941E93">
        <w:rPr>
          <w:rFonts w:ascii="Verdana" w:hAnsi="Verdana"/>
          <w:sz w:val="20"/>
          <w:szCs w:val="20"/>
        </w:rPr>
        <w:t>Le présent accord est établi en un nombre suffisant d’exemplaires pour remise à chacune des parties signataires et dépôt dans les conditions prévues à l’article L.</w:t>
      </w:r>
      <w:r w:rsidR="00BC03BE">
        <w:rPr>
          <w:rFonts w:ascii="Verdana" w:hAnsi="Verdana"/>
          <w:sz w:val="20"/>
          <w:szCs w:val="20"/>
        </w:rPr>
        <w:t xml:space="preserve"> </w:t>
      </w:r>
      <w:r w:rsidRPr="00941E93">
        <w:rPr>
          <w:rFonts w:ascii="Verdana" w:hAnsi="Verdana"/>
          <w:sz w:val="20"/>
          <w:szCs w:val="20"/>
        </w:rPr>
        <w:t>2</w:t>
      </w:r>
      <w:r w:rsidR="00BC03BE">
        <w:rPr>
          <w:rFonts w:ascii="Verdana" w:hAnsi="Verdana"/>
          <w:sz w:val="20"/>
          <w:szCs w:val="20"/>
        </w:rPr>
        <w:t>231-6</w:t>
      </w:r>
      <w:r w:rsidRPr="00941E93">
        <w:rPr>
          <w:rFonts w:ascii="Verdana" w:hAnsi="Verdana"/>
          <w:sz w:val="20"/>
          <w:szCs w:val="20"/>
        </w:rPr>
        <w:t xml:space="preserve"> du </w:t>
      </w:r>
      <w:r w:rsidR="00BC03BE">
        <w:rPr>
          <w:rFonts w:ascii="Verdana" w:hAnsi="Verdana"/>
          <w:sz w:val="20"/>
          <w:szCs w:val="20"/>
        </w:rPr>
        <w:t xml:space="preserve">nouveau </w:t>
      </w:r>
      <w:r w:rsidRPr="00941E93">
        <w:rPr>
          <w:rFonts w:ascii="Verdana" w:hAnsi="Verdana"/>
          <w:sz w:val="20"/>
          <w:szCs w:val="20"/>
        </w:rPr>
        <w:t>Code du Travail</w:t>
      </w:r>
      <w:r w:rsidR="00BC03BE">
        <w:rPr>
          <w:rFonts w:ascii="Verdana" w:hAnsi="Verdana"/>
          <w:sz w:val="20"/>
          <w:szCs w:val="20"/>
        </w:rPr>
        <w:t xml:space="preserve"> (anc. L.132-10)</w:t>
      </w:r>
      <w:r w:rsidRPr="00941E93">
        <w:rPr>
          <w:rFonts w:ascii="Verdana" w:hAnsi="Verdana"/>
          <w:sz w:val="20"/>
          <w:szCs w:val="20"/>
        </w:rPr>
        <w:t xml:space="preserve"> (deux à la D</w:t>
      </w:r>
      <w:r w:rsidR="006975FC">
        <w:rPr>
          <w:rFonts w:ascii="Verdana" w:hAnsi="Verdana"/>
          <w:sz w:val="20"/>
          <w:szCs w:val="20"/>
        </w:rPr>
        <w:t>IRECCTE</w:t>
      </w:r>
      <w:r w:rsidRPr="00941E93">
        <w:rPr>
          <w:rFonts w:ascii="Verdana" w:hAnsi="Verdana"/>
          <w:sz w:val="20"/>
          <w:szCs w:val="20"/>
        </w:rPr>
        <w:t xml:space="preserve">, dont une version sur papier et une version sur support électronique, et un au </w:t>
      </w:r>
      <w:r w:rsidR="006975FC">
        <w:rPr>
          <w:rFonts w:ascii="Verdana" w:hAnsi="Verdana"/>
          <w:sz w:val="20"/>
          <w:szCs w:val="20"/>
        </w:rPr>
        <w:t>C</w:t>
      </w:r>
      <w:r w:rsidRPr="00941E93">
        <w:rPr>
          <w:rFonts w:ascii="Verdana" w:hAnsi="Verdana"/>
          <w:sz w:val="20"/>
          <w:szCs w:val="20"/>
        </w:rPr>
        <w:t xml:space="preserve">onseil des </w:t>
      </w:r>
      <w:r w:rsidR="006975FC">
        <w:rPr>
          <w:rFonts w:ascii="Verdana" w:hAnsi="Verdana"/>
          <w:sz w:val="20"/>
          <w:szCs w:val="20"/>
        </w:rPr>
        <w:t>P</w:t>
      </w:r>
      <w:r w:rsidRPr="00941E93">
        <w:rPr>
          <w:rFonts w:ascii="Verdana" w:hAnsi="Verdana"/>
          <w:sz w:val="20"/>
          <w:szCs w:val="20"/>
        </w:rPr>
        <w:t>rud’hommes).</w:t>
      </w:r>
    </w:p>
    <w:p w:rsidR="00A02860" w:rsidRDefault="00A02860" w:rsidP="00A02860">
      <w:pPr>
        <w:pStyle w:val="Corpsdetexte"/>
        <w:rPr>
          <w:rFonts w:ascii="Verdana" w:hAnsi="Verdana"/>
          <w:sz w:val="20"/>
          <w:szCs w:val="20"/>
        </w:rPr>
      </w:pPr>
    </w:p>
    <w:p w:rsidR="00955C12" w:rsidRPr="00941E93" w:rsidRDefault="00955C12" w:rsidP="00A02860">
      <w:pPr>
        <w:pStyle w:val="Corpsdetexte"/>
        <w:rPr>
          <w:rFonts w:ascii="Verdana" w:hAnsi="Verdana"/>
          <w:sz w:val="20"/>
          <w:szCs w:val="20"/>
        </w:rPr>
      </w:pPr>
    </w:p>
    <w:p w:rsidR="008101DF" w:rsidRPr="00941E93" w:rsidRDefault="008101DF" w:rsidP="00471EC5">
      <w:pPr>
        <w:pStyle w:val="Corpsdetexte"/>
        <w:jc w:val="both"/>
        <w:rPr>
          <w:rFonts w:ascii="Verdana" w:hAnsi="Verdana"/>
          <w:sz w:val="20"/>
          <w:szCs w:val="20"/>
        </w:rPr>
      </w:pPr>
      <w:r w:rsidRPr="00941E93">
        <w:rPr>
          <w:rFonts w:ascii="Verdana" w:hAnsi="Verdana"/>
          <w:sz w:val="20"/>
          <w:szCs w:val="20"/>
        </w:rPr>
        <w:t xml:space="preserve">Fait à Jouy, le </w:t>
      </w:r>
      <w:r w:rsidR="0034745B">
        <w:rPr>
          <w:rFonts w:ascii="Verdana" w:hAnsi="Verdana"/>
          <w:sz w:val="20"/>
          <w:szCs w:val="20"/>
        </w:rPr>
        <w:t>08</w:t>
      </w:r>
      <w:r w:rsidR="00F63DCB">
        <w:rPr>
          <w:rFonts w:ascii="Verdana" w:hAnsi="Verdana"/>
          <w:sz w:val="20"/>
          <w:szCs w:val="20"/>
        </w:rPr>
        <w:t xml:space="preserve"> </w:t>
      </w:r>
      <w:r w:rsidR="0034745B">
        <w:rPr>
          <w:rFonts w:ascii="Verdana" w:hAnsi="Verdana"/>
          <w:sz w:val="20"/>
          <w:szCs w:val="20"/>
        </w:rPr>
        <w:t>nov</w:t>
      </w:r>
      <w:r w:rsidR="001A0918">
        <w:rPr>
          <w:rFonts w:ascii="Verdana" w:hAnsi="Verdana"/>
          <w:sz w:val="20"/>
          <w:szCs w:val="20"/>
        </w:rPr>
        <w:t>embre</w:t>
      </w:r>
      <w:r w:rsidR="007C03FA">
        <w:rPr>
          <w:rFonts w:ascii="Verdana" w:hAnsi="Verdana"/>
          <w:sz w:val="20"/>
          <w:szCs w:val="20"/>
        </w:rPr>
        <w:t xml:space="preserve"> 201</w:t>
      </w:r>
      <w:r w:rsidR="0034745B">
        <w:rPr>
          <w:rFonts w:ascii="Verdana" w:hAnsi="Verdana"/>
          <w:sz w:val="20"/>
          <w:szCs w:val="20"/>
        </w:rPr>
        <w:t>7</w:t>
      </w:r>
    </w:p>
    <w:p w:rsidR="008101DF" w:rsidRPr="00941E93" w:rsidRDefault="008101DF">
      <w:pPr>
        <w:pStyle w:val="Corpsdetexte"/>
        <w:jc w:val="both"/>
        <w:rPr>
          <w:rFonts w:ascii="Verdana" w:hAnsi="Verdana"/>
          <w:sz w:val="20"/>
          <w:szCs w:val="20"/>
        </w:rPr>
      </w:pPr>
      <w:proofErr w:type="gramStart"/>
      <w:r w:rsidRPr="00941E93">
        <w:rPr>
          <w:rFonts w:ascii="Verdana" w:hAnsi="Verdana"/>
          <w:sz w:val="20"/>
          <w:szCs w:val="20"/>
        </w:rPr>
        <w:t>en</w:t>
      </w:r>
      <w:proofErr w:type="gramEnd"/>
      <w:r w:rsidRPr="00941E93">
        <w:rPr>
          <w:rFonts w:ascii="Verdana" w:hAnsi="Verdana"/>
          <w:sz w:val="20"/>
          <w:szCs w:val="20"/>
        </w:rPr>
        <w:t xml:space="preserve"> </w:t>
      </w:r>
      <w:r w:rsidR="00A02860" w:rsidRPr="00941E93">
        <w:rPr>
          <w:rFonts w:ascii="Verdana" w:hAnsi="Verdana"/>
          <w:sz w:val="20"/>
          <w:szCs w:val="20"/>
        </w:rPr>
        <w:t>4</w:t>
      </w:r>
      <w:r w:rsidRPr="00941E93">
        <w:rPr>
          <w:rFonts w:ascii="Verdana" w:hAnsi="Verdana"/>
          <w:sz w:val="20"/>
          <w:szCs w:val="20"/>
        </w:rPr>
        <w:t xml:space="preserve"> exemplaires originaux.</w:t>
      </w:r>
    </w:p>
    <w:p w:rsidR="008101DF" w:rsidRPr="00941E93" w:rsidRDefault="008101DF">
      <w:pPr>
        <w:pStyle w:val="Corpsdetexte"/>
        <w:jc w:val="both"/>
        <w:rPr>
          <w:rFonts w:ascii="Verdana" w:hAnsi="Verdana"/>
          <w:sz w:val="20"/>
          <w:szCs w:val="20"/>
        </w:rPr>
      </w:pPr>
    </w:p>
    <w:p w:rsidR="008101DF" w:rsidRPr="00941E93" w:rsidRDefault="009036BF">
      <w:pPr>
        <w:pStyle w:val="Corpsdetexte"/>
        <w:jc w:val="both"/>
        <w:rPr>
          <w:rFonts w:ascii="Verdana" w:hAnsi="Verdana"/>
          <w:sz w:val="20"/>
          <w:szCs w:val="20"/>
        </w:rPr>
      </w:pPr>
      <w:r>
        <w:rPr>
          <w:rFonts w:ascii="Verdana" w:hAnsi="Verdana"/>
          <w:sz w:val="20"/>
          <w:szCs w:val="20"/>
        </w:rPr>
        <w:t>Z</w:t>
      </w:r>
      <w:r w:rsidR="008101DF" w:rsidRPr="00941E93">
        <w:rPr>
          <w:rFonts w:ascii="Verdana" w:hAnsi="Verdana"/>
          <w:sz w:val="20"/>
          <w:szCs w:val="20"/>
        </w:rPr>
        <w:t>,</w:t>
      </w:r>
      <w:r w:rsidR="008101DF" w:rsidRPr="00941E93">
        <w:rPr>
          <w:rFonts w:ascii="Verdana" w:hAnsi="Verdana"/>
          <w:sz w:val="20"/>
          <w:szCs w:val="20"/>
        </w:rPr>
        <w:tab/>
      </w:r>
      <w:r w:rsidR="008101DF" w:rsidRPr="00941E93">
        <w:rPr>
          <w:rFonts w:ascii="Verdana" w:hAnsi="Verdana"/>
          <w:sz w:val="20"/>
          <w:szCs w:val="20"/>
        </w:rPr>
        <w:tab/>
      </w:r>
      <w:r w:rsidR="008101DF" w:rsidRPr="00941E93">
        <w:rPr>
          <w:rFonts w:ascii="Verdana" w:hAnsi="Verdana"/>
          <w:sz w:val="20"/>
          <w:szCs w:val="20"/>
        </w:rPr>
        <w:tab/>
      </w:r>
      <w:r w:rsidR="008101DF" w:rsidRPr="00941E93">
        <w:rPr>
          <w:rFonts w:ascii="Verdana" w:hAnsi="Verdana"/>
          <w:sz w:val="20"/>
          <w:szCs w:val="20"/>
        </w:rPr>
        <w:tab/>
      </w:r>
      <w:r w:rsidR="008101DF" w:rsidRPr="00941E93">
        <w:rPr>
          <w:rFonts w:ascii="Verdana" w:hAnsi="Verdana"/>
          <w:sz w:val="20"/>
          <w:szCs w:val="20"/>
        </w:rPr>
        <w:tab/>
      </w:r>
      <w:r w:rsidR="008301E4">
        <w:rPr>
          <w:rFonts w:ascii="Verdana" w:hAnsi="Verdana"/>
          <w:sz w:val="20"/>
          <w:szCs w:val="20"/>
        </w:rPr>
        <w:tab/>
      </w:r>
      <w:r w:rsidR="008301E4">
        <w:rPr>
          <w:rFonts w:ascii="Verdana" w:hAnsi="Verdana"/>
          <w:sz w:val="20"/>
          <w:szCs w:val="20"/>
        </w:rPr>
        <w:tab/>
      </w:r>
      <w:r w:rsidR="00995E35">
        <w:rPr>
          <w:rFonts w:ascii="Verdana" w:hAnsi="Verdana"/>
          <w:sz w:val="20"/>
          <w:szCs w:val="20"/>
        </w:rPr>
        <w:t>Y</w:t>
      </w:r>
      <w:r w:rsidR="001A0918">
        <w:rPr>
          <w:rFonts w:ascii="Verdana" w:hAnsi="Verdana"/>
          <w:sz w:val="20"/>
          <w:szCs w:val="20"/>
        </w:rPr>
        <w:t>,</w:t>
      </w:r>
    </w:p>
    <w:p w:rsidR="000E5069" w:rsidRPr="00941E93" w:rsidRDefault="008101DF">
      <w:pPr>
        <w:pStyle w:val="Corpsdetexte"/>
        <w:tabs>
          <w:tab w:val="left" w:pos="284"/>
        </w:tabs>
        <w:jc w:val="both"/>
        <w:rPr>
          <w:rFonts w:ascii="Verdana" w:hAnsi="Verdana"/>
          <w:sz w:val="20"/>
          <w:szCs w:val="20"/>
        </w:rPr>
      </w:pPr>
      <w:r w:rsidRPr="00941E93">
        <w:rPr>
          <w:rFonts w:ascii="Verdana" w:hAnsi="Verdana"/>
          <w:sz w:val="20"/>
          <w:szCs w:val="20"/>
        </w:rPr>
        <w:t>Délégué Syndical.</w:t>
      </w:r>
      <w:r w:rsidRPr="00941E93">
        <w:rPr>
          <w:rFonts w:ascii="Verdana" w:hAnsi="Verdana"/>
          <w:sz w:val="20"/>
          <w:szCs w:val="20"/>
        </w:rPr>
        <w:tab/>
      </w:r>
      <w:r w:rsidRPr="00941E93">
        <w:rPr>
          <w:rFonts w:ascii="Verdana" w:hAnsi="Verdana"/>
          <w:sz w:val="20"/>
          <w:szCs w:val="20"/>
        </w:rPr>
        <w:tab/>
      </w:r>
      <w:r w:rsidRPr="00941E93">
        <w:rPr>
          <w:rFonts w:ascii="Verdana" w:hAnsi="Verdana"/>
          <w:sz w:val="20"/>
          <w:szCs w:val="20"/>
        </w:rPr>
        <w:tab/>
      </w:r>
      <w:r w:rsidRPr="00941E93">
        <w:rPr>
          <w:rFonts w:ascii="Verdana" w:hAnsi="Verdana"/>
          <w:sz w:val="20"/>
          <w:szCs w:val="20"/>
        </w:rPr>
        <w:tab/>
      </w:r>
      <w:r w:rsidRPr="00941E93">
        <w:rPr>
          <w:rFonts w:ascii="Verdana" w:hAnsi="Verdana"/>
          <w:sz w:val="20"/>
          <w:szCs w:val="20"/>
        </w:rPr>
        <w:tab/>
      </w:r>
      <w:r w:rsidR="000E5069" w:rsidRPr="00941E93">
        <w:rPr>
          <w:rFonts w:ascii="Verdana" w:hAnsi="Verdana"/>
          <w:sz w:val="20"/>
          <w:szCs w:val="20"/>
        </w:rPr>
        <w:t xml:space="preserve">Le </w:t>
      </w:r>
      <w:r w:rsidRPr="00941E93">
        <w:rPr>
          <w:rFonts w:ascii="Verdana" w:hAnsi="Verdana"/>
          <w:sz w:val="20"/>
          <w:szCs w:val="20"/>
        </w:rPr>
        <w:t>Président</w:t>
      </w:r>
      <w:r w:rsidR="000E5069" w:rsidRPr="00941E93">
        <w:rPr>
          <w:rFonts w:ascii="Verdana" w:hAnsi="Verdana"/>
          <w:sz w:val="20"/>
          <w:szCs w:val="20"/>
        </w:rPr>
        <w:t>.</w:t>
      </w:r>
    </w:p>
    <w:sectPr w:rsidR="000E5069" w:rsidRPr="00941E93" w:rsidSect="00F820F1">
      <w:footerReference w:type="default" r:id="rId8"/>
      <w:pgSz w:w="11906" w:h="16838"/>
      <w:pgMar w:top="993"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3D" w:rsidRDefault="000F2A3D">
      <w:r>
        <w:separator/>
      </w:r>
    </w:p>
  </w:endnote>
  <w:endnote w:type="continuationSeparator" w:id="0">
    <w:p w:rsidR="000F2A3D" w:rsidRDefault="000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7" w:rsidRDefault="006B60A7">
    <w:pPr>
      <w:pStyle w:val="Pieddepage"/>
    </w:pPr>
    <w:r>
      <w:tab/>
      <w:t xml:space="preserve">- </w:t>
    </w:r>
    <w:r>
      <w:fldChar w:fldCharType="begin"/>
    </w:r>
    <w:r>
      <w:instrText xml:space="preserve"> PAGE </w:instrText>
    </w:r>
    <w:r>
      <w:fldChar w:fldCharType="separate"/>
    </w:r>
    <w:r w:rsidR="007049F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3D" w:rsidRDefault="000F2A3D">
      <w:r>
        <w:separator/>
      </w:r>
    </w:p>
  </w:footnote>
  <w:footnote w:type="continuationSeparator" w:id="0">
    <w:p w:rsidR="000F2A3D" w:rsidRDefault="000F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D91"/>
    <w:multiLevelType w:val="hybridMultilevel"/>
    <w:tmpl w:val="9FE6C13C"/>
    <w:lvl w:ilvl="0" w:tplc="5D842152">
      <w:start w:val="7"/>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8555D7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94376A4"/>
    <w:multiLevelType w:val="hybridMultilevel"/>
    <w:tmpl w:val="DD9416B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nsid w:val="11FC1769"/>
    <w:multiLevelType w:val="hybridMultilevel"/>
    <w:tmpl w:val="DDFA6AE2"/>
    <w:lvl w:ilvl="0" w:tplc="3D705694">
      <w:start w:val="6"/>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131A7277"/>
    <w:multiLevelType w:val="hybridMultilevel"/>
    <w:tmpl w:val="E3524674"/>
    <w:lvl w:ilvl="0" w:tplc="A9D24734">
      <w:start w:val="5"/>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901107"/>
    <w:multiLevelType w:val="hybridMultilevel"/>
    <w:tmpl w:val="4AA62F92"/>
    <w:lvl w:ilvl="0" w:tplc="040C000F">
      <w:start w:val="1"/>
      <w:numFmt w:val="decimal"/>
      <w:lvlText w:val="%1."/>
      <w:lvlJc w:val="left"/>
      <w:pPr>
        <w:tabs>
          <w:tab w:val="num" w:pos="1495"/>
        </w:tabs>
        <w:ind w:left="149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6">
    <w:nsid w:val="153C4C64"/>
    <w:multiLevelType w:val="hybridMultilevel"/>
    <w:tmpl w:val="A34AD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9D19ED"/>
    <w:multiLevelType w:val="hybridMultilevel"/>
    <w:tmpl w:val="A38849E4"/>
    <w:lvl w:ilvl="0" w:tplc="B78039E0">
      <w:start w:val="5"/>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1FC44740"/>
    <w:multiLevelType w:val="hybridMultilevel"/>
    <w:tmpl w:val="36BE9512"/>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9">
    <w:nsid w:val="2ACD359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2E9D05C5"/>
    <w:multiLevelType w:val="hybridMultilevel"/>
    <w:tmpl w:val="0760602A"/>
    <w:lvl w:ilvl="0" w:tplc="040C000F">
      <w:start w:val="1"/>
      <w:numFmt w:val="decimal"/>
      <w:lvlText w:val="%1."/>
      <w:lvlJc w:val="left"/>
      <w:pPr>
        <w:tabs>
          <w:tab w:val="num" w:pos="1364"/>
        </w:tabs>
        <w:ind w:left="1364" w:hanging="360"/>
      </w:pPr>
    </w:lvl>
    <w:lvl w:ilvl="1" w:tplc="040C0019" w:tentative="1">
      <w:start w:val="1"/>
      <w:numFmt w:val="lowerLetter"/>
      <w:lvlText w:val="%2."/>
      <w:lvlJc w:val="left"/>
      <w:pPr>
        <w:tabs>
          <w:tab w:val="num" w:pos="2084"/>
        </w:tabs>
        <w:ind w:left="2084" w:hanging="360"/>
      </w:pPr>
    </w:lvl>
    <w:lvl w:ilvl="2" w:tplc="040C001B" w:tentative="1">
      <w:start w:val="1"/>
      <w:numFmt w:val="lowerRoman"/>
      <w:lvlText w:val="%3."/>
      <w:lvlJc w:val="right"/>
      <w:pPr>
        <w:tabs>
          <w:tab w:val="num" w:pos="2804"/>
        </w:tabs>
        <w:ind w:left="2804" w:hanging="180"/>
      </w:pPr>
    </w:lvl>
    <w:lvl w:ilvl="3" w:tplc="040C000F" w:tentative="1">
      <w:start w:val="1"/>
      <w:numFmt w:val="decimal"/>
      <w:lvlText w:val="%4."/>
      <w:lvlJc w:val="left"/>
      <w:pPr>
        <w:tabs>
          <w:tab w:val="num" w:pos="3524"/>
        </w:tabs>
        <w:ind w:left="3524" w:hanging="360"/>
      </w:pPr>
    </w:lvl>
    <w:lvl w:ilvl="4" w:tplc="040C0019" w:tentative="1">
      <w:start w:val="1"/>
      <w:numFmt w:val="lowerLetter"/>
      <w:lvlText w:val="%5."/>
      <w:lvlJc w:val="left"/>
      <w:pPr>
        <w:tabs>
          <w:tab w:val="num" w:pos="4244"/>
        </w:tabs>
        <w:ind w:left="4244" w:hanging="360"/>
      </w:pPr>
    </w:lvl>
    <w:lvl w:ilvl="5" w:tplc="040C001B" w:tentative="1">
      <w:start w:val="1"/>
      <w:numFmt w:val="lowerRoman"/>
      <w:lvlText w:val="%6."/>
      <w:lvlJc w:val="right"/>
      <w:pPr>
        <w:tabs>
          <w:tab w:val="num" w:pos="4964"/>
        </w:tabs>
        <w:ind w:left="4964" w:hanging="180"/>
      </w:pPr>
    </w:lvl>
    <w:lvl w:ilvl="6" w:tplc="040C000F" w:tentative="1">
      <w:start w:val="1"/>
      <w:numFmt w:val="decimal"/>
      <w:lvlText w:val="%7."/>
      <w:lvlJc w:val="left"/>
      <w:pPr>
        <w:tabs>
          <w:tab w:val="num" w:pos="5684"/>
        </w:tabs>
        <w:ind w:left="5684" w:hanging="360"/>
      </w:pPr>
    </w:lvl>
    <w:lvl w:ilvl="7" w:tplc="040C0019" w:tentative="1">
      <w:start w:val="1"/>
      <w:numFmt w:val="lowerLetter"/>
      <w:lvlText w:val="%8."/>
      <w:lvlJc w:val="left"/>
      <w:pPr>
        <w:tabs>
          <w:tab w:val="num" w:pos="6404"/>
        </w:tabs>
        <w:ind w:left="6404" w:hanging="360"/>
      </w:pPr>
    </w:lvl>
    <w:lvl w:ilvl="8" w:tplc="040C001B" w:tentative="1">
      <w:start w:val="1"/>
      <w:numFmt w:val="lowerRoman"/>
      <w:lvlText w:val="%9."/>
      <w:lvlJc w:val="right"/>
      <w:pPr>
        <w:tabs>
          <w:tab w:val="num" w:pos="7124"/>
        </w:tabs>
        <w:ind w:left="7124" w:hanging="180"/>
      </w:pPr>
    </w:lvl>
  </w:abstractNum>
  <w:abstractNum w:abstractNumId="11">
    <w:nsid w:val="2F935B3A"/>
    <w:multiLevelType w:val="hybridMultilevel"/>
    <w:tmpl w:val="216EEE7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2">
    <w:nsid w:val="2FAF7B0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2FF177EB"/>
    <w:multiLevelType w:val="hybridMultilevel"/>
    <w:tmpl w:val="A762007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4">
    <w:nsid w:val="308113E1"/>
    <w:multiLevelType w:val="hybridMultilevel"/>
    <w:tmpl w:val="8620FEBA"/>
    <w:lvl w:ilvl="0" w:tplc="040C000F">
      <w:start w:val="1"/>
      <w:numFmt w:val="decimal"/>
      <w:lvlText w:val="%1."/>
      <w:lvlJc w:val="left"/>
      <w:pPr>
        <w:tabs>
          <w:tab w:val="num" w:pos="1000"/>
        </w:tabs>
        <w:ind w:left="1000" w:hanging="360"/>
      </w:pPr>
    </w:lvl>
    <w:lvl w:ilvl="1" w:tplc="040C0019" w:tentative="1">
      <w:start w:val="1"/>
      <w:numFmt w:val="lowerLetter"/>
      <w:lvlText w:val="%2."/>
      <w:lvlJc w:val="left"/>
      <w:pPr>
        <w:tabs>
          <w:tab w:val="num" w:pos="1720"/>
        </w:tabs>
        <w:ind w:left="1720" w:hanging="360"/>
      </w:pPr>
    </w:lvl>
    <w:lvl w:ilvl="2" w:tplc="040C001B" w:tentative="1">
      <w:start w:val="1"/>
      <w:numFmt w:val="lowerRoman"/>
      <w:lvlText w:val="%3."/>
      <w:lvlJc w:val="right"/>
      <w:pPr>
        <w:tabs>
          <w:tab w:val="num" w:pos="2440"/>
        </w:tabs>
        <w:ind w:left="2440" w:hanging="180"/>
      </w:pPr>
    </w:lvl>
    <w:lvl w:ilvl="3" w:tplc="040C000F" w:tentative="1">
      <w:start w:val="1"/>
      <w:numFmt w:val="decimal"/>
      <w:lvlText w:val="%4."/>
      <w:lvlJc w:val="left"/>
      <w:pPr>
        <w:tabs>
          <w:tab w:val="num" w:pos="3160"/>
        </w:tabs>
        <w:ind w:left="3160" w:hanging="360"/>
      </w:pPr>
    </w:lvl>
    <w:lvl w:ilvl="4" w:tplc="040C0019" w:tentative="1">
      <w:start w:val="1"/>
      <w:numFmt w:val="lowerLetter"/>
      <w:lvlText w:val="%5."/>
      <w:lvlJc w:val="left"/>
      <w:pPr>
        <w:tabs>
          <w:tab w:val="num" w:pos="3880"/>
        </w:tabs>
        <w:ind w:left="3880" w:hanging="360"/>
      </w:pPr>
    </w:lvl>
    <w:lvl w:ilvl="5" w:tplc="040C001B" w:tentative="1">
      <w:start w:val="1"/>
      <w:numFmt w:val="lowerRoman"/>
      <w:lvlText w:val="%6."/>
      <w:lvlJc w:val="right"/>
      <w:pPr>
        <w:tabs>
          <w:tab w:val="num" w:pos="4600"/>
        </w:tabs>
        <w:ind w:left="4600" w:hanging="180"/>
      </w:pPr>
    </w:lvl>
    <w:lvl w:ilvl="6" w:tplc="040C000F" w:tentative="1">
      <w:start w:val="1"/>
      <w:numFmt w:val="decimal"/>
      <w:lvlText w:val="%7."/>
      <w:lvlJc w:val="left"/>
      <w:pPr>
        <w:tabs>
          <w:tab w:val="num" w:pos="5320"/>
        </w:tabs>
        <w:ind w:left="5320" w:hanging="360"/>
      </w:pPr>
    </w:lvl>
    <w:lvl w:ilvl="7" w:tplc="040C0019" w:tentative="1">
      <w:start w:val="1"/>
      <w:numFmt w:val="lowerLetter"/>
      <w:lvlText w:val="%8."/>
      <w:lvlJc w:val="left"/>
      <w:pPr>
        <w:tabs>
          <w:tab w:val="num" w:pos="6040"/>
        </w:tabs>
        <w:ind w:left="6040" w:hanging="360"/>
      </w:pPr>
    </w:lvl>
    <w:lvl w:ilvl="8" w:tplc="040C001B" w:tentative="1">
      <w:start w:val="1"/>
      <w:numFmt w:val="lowerRoman"/>
      <w:lvlText w:val="%9."/>
      <w:lvlJc w:val="right"/>
      <w:pPr>
        <w:tabs>
          <w:tab w:val="num" w:pos="6760"/>
        </w:tabs>
        <w:ind w:left="6760" w:hanging="180"/>
      </w:pPr>
    </w:lvl>
  </w:abstractNum>
  <w:abstractNum w:abstractNumId="15">
    <w:nsid w:val="315B3913"/>
    <w:multiLevelType w:val="hybridMultilevel"/>
    <w:tmpl w:val="2A24ECA0"/>
    <w:lvl w:ilvl="0" w:tplc="040C000F">
      <w:start w:val="1"/>
      <w:numFmt w:val="decimal"/>
      <w:lvlText w:val="%1."/>
      <w:lvlJc w:val="left"/>
      <w:pPr>
        <w:tabs>
          <w:tab w:val="num" w:pos="2084"/>
        </w:tabs>
        <w:ind w:left="2084" w:hanging="360"/>
      </w:pPr>
    </w:lvl>
    <w:lvl w:ilvl="1" w:tplc="040C0019" w:tentative="1">
      <w:start w:val="1"/>
      <w:numFmt w:val="lowerLetter"/>
      <w:lvlText w:val="%2."/>
      <w:lvlJc w:val="left"/>
      <w:pPr>
        <w:tabs>
          <w:tab w:val="num" w:pos="2804"/>
        </w:tabs>
        <w:ind w:left="2804" w:hanging="360"/>
      </w:pPr>
    </w:lvl>
    <w:lvl w:ilvl="2" w:tplc="040C001B" w:tentative="1">
      <w:start w:val="1"/>
      <w:numFmt w:val="lowerRoman"/>
      <w:lvlText w:val="%3."/>
      <w:lvlJc w:val="right"/>
      <w:pPr>
        <w:tabs>
          <w:tab w:val="num" w:pos="3524"/>
        </w:tabs>
        <w:ind w:left="3524" w:hanging="180"/>
      </w:pPr>
    </w:lvl>
    <w:lvl w:ilvl="3" w:tplc="040C000F" w:tentative="1">
      <w:start w:val="1"/>
      <w:numFmt w:val="decimal"/>
      <w:lvlText w:val="%4."/>
      <w:lvlJc w:val="left"/>
      <w:pPr>
        <w:tabs>
          <w:tab w:val="num" w:pos="4244"/>
        </w:tabs>
        <w:ind w:left="4244" w:hanging="360"/>
      </w:pPr>
    </w:lvl>
    <w:lvl w:ilvl="4" w:tplc="040C0019" w:tentative="1">
      <w:start w:val="1"/>
      <w:numFmt w:val="lowerLetter"/>
      <w:lvlText w:val="%5."/>
      <w:lvlJc w:val="left"/>
      <w:pPr>
        <w:tabs>
          <w:tab w:val="num" w:pos="4964"/>
        </w:tabs>
        <w:ind w:left="4964" w:hanging="360"/>
      </w:pPr>
    </w:lvl>
    <w:lvl w:ilvl="5" w:tplc="040C001B" w:tentative="1">
      <w:start w:val="1"/>
      <w:numFmt w:val="lowerRoman"/>
      <w:lvlText w:val="%6."/>
      <w:lvlJc w:val="right"/>
      <w:pPr>
        <w:tabs>
          <w:tab w:val="num" w:pos="5684"/>
        </w:tabs>
        <w:ind w:left="5684" w:hanging="180"/>
      </w:pPr>
    </w:lvl>
    <w:lvl w:ilvl="6" w:tplc="040C000F" w:tentative="1">
      <w:start w:val="1"/>
      <w:numFmt w:val="decimal"/>
      <w:lvlText w:val="%7."/>
      <w:lvlJc w:val="left"/>
      <w:pPr>
        <w:tabs>
          <w:tab w:val="num" w:pos="6404"/>
        </w:tabs>
        <w:ind w:left="6404" w:hanging="360"/>
      </w:pPr>
    </w:lvl>
    <w:lvl w:ilvl="7" w:tplc="040C0019" w:tentative="1">
      <w:start w:val="1"/>
      <w:numFmt w:val="lowerLetter"/>
      <w:lvlText w:val="%8."/>
      <w:lvlJc w:val="left"/>
      <w:pPr>
        <w:tabs>
          <w:tab w:val="num" w:pos="7124"/>
        </w:tabs>
        <w:ind w:left="7124" w:hanging="360"/>
      </w:pPr>
    </w:lvl>
    <w:lvl w:ilvl="8" w:tplc="040C001B" w:tentative="1">
      <w:start w:val="1"/>
      <w:numFmt w:val="lowerRoman"/>
      <w:lvlText w:val="%9."/>
      <w:lvlJc w:val="right"/>
      <w:pPr>
        <w:tabs>
          <w:tab w:val="num" w:pos="7844"/>
        </w:tabs>
        <w:ind w:left="7844" w:hanging="180"/>
      </w:pPr>
    </w:lvl>
  </w:abstractNum>
  <w:abstractNum w:abstractNumId="16">
    <w:nsid w:val="3712728A"/>
    <w:multiLevelType w:val="multilevel"/>
    <w:tmpl w:val="B8483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24E6CE1"/>
    <w:multiLevelType w:val="hybridMultilevel"/>
    <w:tmpl w:val="B5ECAE6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8">
    <w:nsid w:val="43F66EBC"/>
    <w:multiLevelType w:val="hybridMultilevel"/>
    <w:tmpl w:val="C2E695A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nsid w:val="46F32285"/>
    <w:multiLevelType w:val="hybridMultilevel"/>
    <w:tmpl w:val="098A3B4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8291DBA"/>
    <w:multiLevelType w:val="hybridMultilevel"/>
    <w:tmpl w:val="312A94A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1">
    <w:nsid w:val="50616521"/>
    <w:multiLevelType w:val="hybridMultilevel"/>
    <w:tmpl w:val="BD724722"/>
    <w:lvl w:ilvl="0" w:tplc="79FE7A64">
      <w:start w:val="5"/>
      <w:numFmt w:val="bullet"/>
      <w:lvlText w:val="-"/>
      <w:lvlJc w:val="left"/>
      <w:pPr>
        <w:tabs>
          <w:tab w:val="num" w:pos="1080"/>
        </w:tabs>
        <w:ind w:left="1080" w:hanging="360"/>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35A5BED"/>
    <w:multiLevelType w:val="hybridMultilevel"/>
    <w:tmpl w:val="B48CD78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nsid w:val="5455099C"/>
    <w:multiLevelType w:val="hybridMultilevel"/>
    <w:tmpl w:val="DF764402"/>
    <w:lvl w:ilvl="0" w:tplc="040C000F">
      <w:start w:val="1"/>
      <w:numFmt w:val="decimal"/>
      <w:lvlText w:val="%1."/>
      <w:lvlJc w:val="left"/>
      <w:pPr>
        <w:tabs>
          <w:tab w:val="num" w:pos="1724"/>
        </w:tabs>
        <w:ind w:left="1724" w:hanging="360"/>
      </w:pPr>
    </w:lvl>
    <w:lvl w:ilvl="1" w:tplc="040C0019" w:tentative="1">
      <w:start w:val="1"/>
      <w:numFmt w:val="lowerLetter"/>
      <w:lvlText w:val="%2."/>
      <w:lvlJc w:val="left"/>
      <w:pPr>
        <w:tabs>
          <w:tab w:val="num" w:pos="2444"/>
        </w:tabs>
        <w:ind w:left="2444" w:hanging="360"/>
      </w:pPr>
    </w:lvl>
    <w:lvl w:ilvl="2" w:tplc="040C001B" w:tentative="1">
      <w:start w:val="1"/>
      <w:numFmt w:val="lowerRoman"/>
      <w:lvlText w:val="%3."/>
      <w:lvlJc w:val="right"/>
      <w:pPr>
        <w:tabs>
          <w:tab w:val="num" w:pos="3164"/>
        </w:tabs>
        <w:ind w:left="3164" w:hanging="180"/>
      </w:pPr>
    </w:lvl>
    <w:lvl w:ilvl="3" w:tplc="040C000F" w:tentative="1">
      <w:start w:val="1"/>
      <w:numFmt w:val="decimal"/>
      <w:lvlText w:val="%4."/>
      <w:lvlJc w:val="left"/>
      <w:pPr>
        <w:tabs>
          <w:tab w:val="num" w:pos="3884"/>
        </w:tabs>
        <w:ind w:left="3884" w:hanging="360"/>
      </w:pPr>
    </w:lvl>
    <w:lvl w:ilvl="4" w:tplc="040C0019" w:tentative="1">
      <w:start w:val="1"/>
      <w:numFmt w:val="lowerLetter"/>
      <w:lvlText w:val="%5."/>
      <w:lvlJc w:val="left"/>
      <w:pPr>
        <w:tabs>
          <w:tab w:val="num" w:pos="4604"/>
        </w:tabs>
        <w:ind w:left="4604" w:hanging="360"/>
      </w:pPr>
    </w:lvl>
    <w:lvl w:ilvl="5" w:tplc="040C001B" w:tentative="1">
      <w:start w:val="1"/>
      <w:numFmt w:val="lowerRoman"/>
      <w:lvlText w:val="%6."/>
      <w:lvlJc w:val="right"/>
      <w:pPr>
        <w:tabs>
          <w:tab w:val="num" w:pos="5324"/>
        </w:tabs>
        <w:ind w:left="5324" w:hanging="180"/>
      </w:pPr>
    </w:lvl>
    <w:lvl w:ilvl="6" w:tplc="040C000F" w:tentative="1">
      <w:start w:val="1"/>
      <w:numFmt w:val="decimal"/>
      <w:lvlText w:val="%7."/>
      <w:lvlJc w:val="left"/>
      <w:pPr>
        <w:tabs>
          <w:tab w:val="num" w:pos="6044"/>
        </w:tabs>
        <w:ind w:left="6044" w:hanging="360"/>
      </w:pPr>
    </w:lvl>
    <w:lvl w:ilvl="7" w:tplc="040C0019" w:tentative="1">
      <w:start w:val="1"/>
      <w:numFmt w:val="lowerLetter"/>
      <w:lvlText w:val="%8."/>
      <w:lvlJc w:val="left"/>
      <w:pPr>
        <w:tabs>
          <w:tab w:val="num" w:pos="6764"/>
        </w:tabs>
        <w:ind w:left="6764" w:hanging="360"/>
      </w:pPr>
    </w:lvl>
    <w:lvl w:ilvl="8" w:tplc="040C001B" w:tentative="1">
      <w:start w:val="1"/>
      <w:numFmt w:val="lowerRoman"/>
      <w:lvlText w:val="%9."/>
      <w:lvlJc w:val="right"/>
      <w:pPr>
        <w:tabs>
          <w:tab w:val="num" w:pos="7484"/>
        </w:tabs>
        <w:ind w:left="7484" w:hanging="180"/>
      </w:pPr>
    </w:lvl>
  </w:abstractNum>
  <w:abstractNum w:abstractNumId="24">
    <w:nsid w:val="556B39BD"/>
    <w:multiLevelType w:val="hybridMultilevel"/>
    <w:tmpl w:val="B1B02F5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AEB37BB"/>
    <w:multiLevelType w:val="hybridMultilevel"/>
    <w:tmpl w:val="3CD6437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50A6A83"/>
    <w:multiLevelType w:val="hybridMultilevel"/>
    <w:tmpl w:val="035C37A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7">
    <w:nsid w:val="673C3F78"/>
    <w:multiLevelType w:val="hybridMultilevel"/>
    <w:tmpl w:val="4344F34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8">
    <w:nsid w:val="685723FA"/>
    <w:multiLevelType w:val="hybridMultilevel"/>
    <w:tmpl w:val="ECBEB96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nsid w:val="6982781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nsid w:val="6CAC50C0"/>
    <w:multiLevelType w:val="hybridMultilevel"/>
    <w:tmpl w:val="86B2E74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EFA363E"/>
    <w:multiLevelType w:val="hybridMultilevel"/>
    <w:tmpl w:val="5ADC28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8D83D23"/>
    <w:multiLevelType w:val="hybridMultilevel"/>
    <w:tmpl w:val="5734ED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A107B38"/>
    <w:multiLevelType w:val="hybridMultilevel"/>
    <w:tmpl w:val="EBFA62F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4">
    <w:nsid w:val="7A125D15"/>
    <w:multiLevelType w:val="hybridMultilevel"/>
    <w:tmpl w:val="2E9EEEE0"/>
    <w:lvl w:ilvl="0" w:tplc="97261F0A">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AC36BCF"/>
    <w:multiLevelType w:val="hybridMultilevel"/>
    <w:tmpl w:val="4AA62F92"/>
    <w:lvl w:ilvl="0" w:tplc="040C000F">
      <w:start w:val="1"/>
      <w:numFmt w:val="decimal"/>
      <w:lvlText w:val="%1."/>
      <w:lvlJc w:val="left"/>
      <w:pPr>
        <w:tabs>
          <w:tab w:val="num" w:pos="1495"/>
        </w:tabs>
        <w:ind w:left="149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36">
    <w:nsid w:val="7E0B4275"/>
    <w:multiLevelType w:val="hybridMultilevel"/>
    <w:tmpl w:val="CCEE7EF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
  </w:num>
  <w:num w:numId="3">
    <w:abstractNumId w:val="29"/>
  </w:num>
  <w:num w:numId="4">
    <w:abstractNumId w:val="25"/>
  </w:num>
  <w:num w:numId="5">
    <w:abstractNumId w:val="14"/>
  </w:num>
  <w:num w:numId="6">
    <w:abstractNumId w:val="20"/>
  </w:num>
  <w:num w:numId="7">
    <w:abstractNumId w:val="22"/>
  </w:num>
  <w:num w:numId="8">
    <w:abstractNumId w:val="17"/>
  </w:num>
  <w:num w:numId="9">
    <w:abstractNumId w:val="36"/>
  </w:num>
  <w:num w:numId="10">
    <w:abstractNumId w:val="27"/>
  </w:num>
  <w:num w:numId="11">
    <w:abstractNumId w:val="18"/>
  </w:num>
  <w:num w:numId="12">
    <w:abstractNumId w:val="13"/>
  </w:num>
  <w:num w:numId="13">
    <w:abstractNumId w:val="10"/>
  </w:num>
  <w:num w:numId="14">
    <w:abstractNumId w:val="23"/>
  </w:num>
  <w:num w:numId="15">
    <w:abstractNumId w:val="15"/>
  </w:num>
  <w:num w:numId="16">
    <w:abstractNumId w:val="11"/>
  </w:num>
  <w:num w:numId="17">
    <w:abstractNumId w:val="8"/>
  </w:num>
  <w:num w:numId="18">
    <w:abstractNumId w:val="24"/>
  </w:num>
  <w:num w:numId="19">
    <w:abstractNumId w:val="2"/>
  </w:num>
  <w:num w:numId="20">
    <w:abstractNumId w:val="28"/>
  </w:num>
  <w:num w:numId="21">
    <w:abstractNumId w:val="12"/>
  </w:num>
  <w:num w:numId="22">
    <w:abstractNumId w:val="32"/>
  </w:num>
  <w:num w:numId="23">
    <w:abstractNumId w:val="30"/>
  </w:num>
  <w:num w:numId="24">
    <w:abstractNumId w:val="19"/>
  </w:num>
  <w:num w:numId="25">
    <w:abstractNumId w:val="16"/>
  </w:num>
  <w:num w:numId="26">
    <w:abstractNumId w:val="31"/>
  </w:num>
  <w:num w:numId="27">
    <w:abstractNumId w:val="5"/>
  </w:num>
  <w:num w:numId="28">
    <w:abstractNumId w:val="6"/>
  </w:num>
  <w:num w:numId="29">
    <w:abstractNumId w:val="33"/>
  </w:num>
  <w:num w:numId="30">
    <w:abstractNumId w:val="26"/>
  </w:num>
  <w:num w:numId="31">
    <w:abstractNumId w:val="21"/>
  </w:num>
  <w:num w:numId="32">
    <w:abstractNumId w:val="3"/>
  </w:num>
  <w:num w:numId="33">
    <w:abstractNumId w:val="7"/>
  </w:num>
  <w:num w:numId="34">
    <w:abstractNumId w:val="4"/>
  </w:num>
  <w:num w:numId="35">
    <w:abstractNumId w:val="34"/>
  </w:num>
  <w:num w:numId="36">
    <w:abstractNumId w:val="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38"/>
    <w:rsid w:val="00000B96"/>
    <w:rsid w:val="00002B67"/>
    <w:rsid w:val="00003D53"/>
    <w:rsid w:val="00011AA4"/>
    <w:rsid w:val="0001396D"/>
    <w:rsid w:val="00015164"/>
    <w:rsid w:val="00016D38"/>
    <w:rsid w:val="00017FF8"/>
    <w:rsid w:val="00025109"/>
    <w:rsid w:val="00064368"/>
    <w:rsid w:val="0006628A"/>
    <w:rsid w:val="000669DF"/>
    <w:rsid w:val="00076840"/>
    <w:rsid w:val="00076A2B"/>
    <w:rsid w:val="00083232"/>
    <w:rsid w:val="00090112"/>
    <w:rsid w:val="00092D28"/>
    <w:rsid w:val="0009462A"/>
    <w:rsid w:val="00096D64"/>
    <w:rsid w:val="000A2527"/>
    <w:rsid w:val="000A500B"/>
    <w:rsid w:val="000A76AB"/>
    <w:rsid w:val="000C2AF2"/>
    <w:rsid w:val="000D40C7"/>
    <w:rsid w:val="000D67DE"/>
    <w:rsid w:val="000E31A4"/>
    <w:rsid w:val="000E3813"/>
    <w:rsid w:val="000E4376"/>
    <w:rsid w:val="000E5069"/>
    <w:rsid w:val="000E689C"/>
    <w:rsid w:val="000E7A94"/>
    <w:rsid w:val="000F0DBA"/>
    <w:rsid w:val="000F2A3D"/>
    <w:rsid w:val="000F2DAF"/>
    <w:rsid w:val="000F6C80"/>
    <w:rsid w:val="00100A0C"/>
    <w:rsid w:val="00100A76"/>
    <w:rsid w:val="001010AF"/>
    <w:rsid w:val="001022E8"/>
    <w:rsid w:val="00116E8E"/>
    <w:rsid w:val="00121E34"/>
    <w:rsid w:val="001230FC"/>
    <w:rsid w:val="0012533E"/>
    <w:rsid w:val="00144434"/>
    <w:rsid w:val="00170986"/>
    <w:rsid w:val="00172646"/>
    <w:rsid w:val="00172EED"/>
    <w:rsid w:val="001843F1"/>
    <w:rsid w:val="0018534D"/>
    <w:rsid w:val="001952D4"/>
    <w:rsid w:val="001953C7"/>
    <w:rsid w:val="001A03A6"/>
    <w:rsid w:val="001A0918"/>
    <w:rsid w:val="001A7E7C"/>
    <w:rsid w:val="001B32F5"/>
    <w:rsid w:val="001B3D8D"/>
    <w:rsid w:val="001B788E"/>
    <w:rsid w:val="001C03DB"/>
    <w:rsid w:val="001D596D"/>
    <w:rsid w:val="001E7477"/>
    <w:rsid w:val="001F25B9"/>
    <w:rsid w:val="00204E5C"/>
    <w:rsid w:val="0021149C"/>
    <w:rsid w:val="00215175"/>
    <w:rsid w:val="0021632E"/>
    <w:rsid w:val="002273FE"/>
    <w:rsid w:val="00230DB1"/>
    <w:rsid w:val="00233149"/>
    <w:rsid w:val="00242EC8"/>
    <w:rsid w:val="002541D2"/>
    <w:rsid w:val="00261E01"/>
    <w:rsid w:val="00261E04"/>
    <w:rsid w:val="002652BB"/>
    <w:rsid w:val="0027310C"/>
    <w:rsid w:val="00277983"/>
    <w:rsid w:val="00293774"/>
    <w:rsid w:val="00293C7E"/>
    <w:rsid w:val="002949D0"/>
    <w:rsid w:val="002A3F9B"/>
    <w:rsid w:val="002A4011"/>
    <w:rsid w:val="002B1A42"/>
    <w:rsid w:val="002B2F13"/>
    <w:rsid w:val="002C409C"/>
    <w:rsid w:val="002C5903"/>
    <w:rsid w:val="002C7559"/>
    <w:rsid w:val="002D1095"/>
    <w:rsid w:val="002D41BD"/>
    <w:rsid w:val="002E2273"/>
    <w:rsid w:val="003025E3"/>
    <w:rsid w:val="00303BC2"/>
    <w:rsid w:val="00307BF2"/>
    <w:rsid w:val="00313AA4"/>
    <w:rsid w:val="00317144"/>
    <w:rsid w:val="00317C58"/>
    <w:rsid w:val="003302B6"/>
    <w:rsid w:val="003366C1"/>
    <w:rsid w:val="00343623"/>
    <w:rsid w:val="0034745B"/>
    <w:rsid w:val="003477A7"/>
    <w:rsid w:val="0034799C"/>
    <w:rsid w:val="00353F24"/>
    <w:rsid w:val="003549B6"/>
    <w:rsid w:val="003552B6"/>
    <w:rsid w:val="00356A16"/>
    <w:rsid w:val="0036012D"/>
    <w:rsid w:val="00360F8C"/>
    <w:rsid w:val="00363040"/>
    <w:rsid w:val="00364758"/>
    <w:rsid w:val="0036583A"/>
    <w:rsid w:val="00371A6E"/>
    <w:rsid w:val="003731AF"/>
    <w:rsid w:val="00377400"/>
    <w:rsid w:val="00380D05"/>
    <w:rsid w:val="003912F1"/>
    <w:rsid w:val="0039381F"/>
    <w:rsid w:val="0039648B"/>
    <w:rsid w:val="003A3B90"/>
    <w:rsid w:val="003A6304"/>
    <w:rsid w:val="003B1033"/>
    <w:rsid w:val="003B1139"/>
    <w:rsid w:val="003B201F"/>
    <w:rsid w:val="003B77E0"/>
    <w:rsid w:val="003C1D7F"/>
    <w:rsid w:val="003C6510"/>
    <w:rsid w:val="003D2CD3"/>
    <w:rsid w:val="003D65CE"/>
    <w:rsid w:val="003E3065"/>
    <w:rsid w:val="003F2847"/>
    <w:rsid w:val="003F79CE"/>
    <w:rsid w:val="00404C6C"/>
    <w:rsid w:val="0041281C"/>
    <w:rsid w:val="00412D4D"/>
    <w:rsid w:val="00416F60"/>
    <w:rsid w:val="00417C1B"/>
    <w:rsid w:val="00424FE5"/>
    <w:rsid w:val="00427D33"/>
    <w:rsid w:val="004333C8"/>
    <w:rsid w:val="004356C9"/>
    <w:rsid w:val="00435F77"/>
    <w:rsid w:val="0043735C"/>
    <w:rsid w:val="00440C7A"/>
    <w:rsid w:val="00460439"/>
    <w:rsid w:val="004654C0"/>
    <w:rsid w:val="00471EC5"/>
    <w:rsid w:val="00474E3B"/>
    <w:rsid w:val="004943B8"/>
    <w:rsid w:val="00497C8E"/>
    <w:rsid w:val="004A782D"/>
    <w:rsid w:val="004A7DCE"/>
    <w:rsid w:val="004B58CB"/>
    <w:rsid w:val="004B7169"/>
    <w:rsid w:val="004C0380"/>
    <w:rsid w:val="004C082F"/>
    <w:rsid w:val="004C13DA"/>
    <w:rsid w:val="004C371D"/>
    <w:rsid w:val="004C47D9"/>
    <w:rsid w:val="004D1233"/>
    <w:rsid w:val="004D697A"/>
    <w:rsid w:val="004F2130"/>
    <w:rsid w:val="00501DA2"/>
    <w:rsid w:val="005074CD"/>
    <w:rsid w:val="00513008"/>
    <w:rsid w:val="00516B8A"/>
    <w:rsid w:val="0052022D"/>
    <w:rsid w:val="005304A5"/>
    <w:rsid w:val="0054172F"/>
    <w:rsid w:val="005512CB"/>
    <w:rsid w:val="00551525"/>
    <w:rsid w:val="00556207"/>
    <w:rsid w:val="00562E4D"/>
    <w:rsid w:val="005639E6"/>
    <w:rsid w:val="005658A4"/>
    <w:rsid w:val="00565BE6"/>
    <w:rsid w:val="005749D9"/>
    <w:rsid w:val="00576DDD"/>
    <w:rsid w:val="00582592"/>
    <w:rsid w:val="00595525"/>
    <w:rsid w:val="005A5BA3"/>
    <w:rsid w:val="005A7021"/>
    <w:rsid w:val="005B1BC5"/>
    <w:rsid w:val="005C41D1"/>
    <w:rsid w:val="005D0864"/>
    <w:rsid w:val="005E0BF8"/>
    <w:rsid w:val="005E226F"/>
    <w:rsid w:val="005E76CE"/>
    <w:rsid w:val="005F1FA4"/>
    <w:rsid w:val="005F683A"/>
    <w:rsid w:val="005F6A4C"/>
    <w:rsid w:val="005F6CFD"/>
    <w:rsid w:val="00602351"/>
    <w:rsid w:val="0060353C"/>
    <w:rsid w:val="006106BB"/>
    <w:rsid w:val="006108E3"/>
    <w:rsid w:val="00612382"/>
    <w:rsid w:val="006174E7"/>
    <w:rsid w:val="00622180"/>
    <w:rsid w:val="00624927"/>
    <w:rsid w:val="00634609"/>
    <w:rsid w:val="0064382C"/>
    <w:rsid w:val="006475FD"/>
    <w:rsid w:val="00647F17"/>
    <w:rsid w:val="006671E6"/>
    <w:rsid w:val="00674B52"/>
    <w:rsid w:val="0067571E"/>
    <w:rsid w:val="006823EE"/>
    <w:rsid w:val="006975FC"/>
    <w:rsid w:val="006B0053"/>
    <w:rsid w:val="006B04DD"/>
    <w:rsid w:val="006B0B0B"/>
    <w:rsid w:val="006B1B01"/>
    <w:rsid w:val="006B60A7"/>
    <w:rsid w:val="006C1A28"/>
    <w:rsid w:val="006D58E7"/>
    <w:rsid w:val="006D5BDB"/>
    <w:rsid w:val="006F2793"/>
    <w:rsid w:val="006F3594"/>
    <w:rsid w:val="007049FF"/>
    <w:rsid w:val="00706EDF"/>
    <w:rsid w:val="00707633"/>
    <w:rsid w:val="0071123E"/>
    <w:rsid w:val="00722C4F"/>
    <w:rsid w:val="00725903"/>
    <w:rsid w:val="00745A66"/>
    <w:rsid w:val="00745F56"/>
    <w:rsid w:val="00753997"/>
    <w:rsid w:val="00754451"/>
    <w:rsid w:val="0075476C"/>
    <w:rsid w:val="00757AE9"/>
    <w:rsid w:val="00771344"/>
    <w:rsid w:val="007727F4"/>
    <w:rsid w:val="00784041"/>
    <w:rsid w:val="00787563"/>
    <w:rsid w:val="007A6354"/>
    <w:rsid w:val="007B0457"/>
    <w:rsid w:val="007B6480"/>
    <w:rsid w:val="007B7147"/>
    <w:rsid w:val="007C03FA"/>
    <w:rsid w:val="007D51FE"/>
    <w:rsid w:val="007E12E3"/>
    <w:rsid w:val="007E13A5"/>
    <w:rsid w:val="007E2B86"/>
    <w:rsid w:val="007F4EF5"/>
    <w:rsid w:val="007F72AB"/>
    <w:rsid w:val="0080456F"/>
    <w:rsid w:val="008101DF"/>
    <w:rsid w:val="00811332"/>
    <w:rsid w:val="00813342"/>
    <w:rsid w:val="00826CD0"/>
    <w:rsid w:val="008301E4"/>
    <w:rsid w:val="00836F27"/>
    <w:rsid w:val="00840174"/>
    <w:rsid w:val="00863DF1"/>
    <w:rsid w:val="00874217"/>
    <w:rsid w:val="00884D67"/>
    <w:rsid w:val="00890294"/>
    <w:rsid w:val="00891A56"/>
    <w:rsid w:val="00892CE3"/>
    <w:rsid w:val="00895E0A"/>
    <w:rsid w:val="008B3781"/>
    <w:rsid w:val="008B3915"/>
    <w:rsid w:val="008C2A5A"/>
    <w:rsid w:val="008C4955"/>
    <w:rsid w:val="008D5947"/>
    <w:rsid w:val="008D5C6D"/>
    <w:rsid w:val="008D79CF"/>
    <w:rsid w:val="008E3820"/>
    <w:rsid w:val="008F6F4B"/>
    <w:rsid w:val="009036BF"/>
    <w:rsid w:val="00906B44"/>
    <w:rsid w:val="0091084B"/>
    <w:rsid w:val="0091353F"/>
    <w:rsid w:val="00914029"/>
    <w:rsid w:val="00914238"/>
    <w:rsid w:val="00926F80"/>
    <w:rsid w:val="009302A2"/>
    <w:rsid w:val="009319E5"/>
    <w:rsid w:val="0093771A"/>
    <w:rsid w:val="00941E93"/>
    <w:rsid w:val="009511E8"/>
    <w:rsid w:val="0095495A"/>
    <w:rsid w:val="00955C12"/>
    <w:rsid w:val="00962F57"/>
    <w:rsid w:val="00964FC4"/>
    <w:rsid w:val="00967799"/>
    <w:rsid w:val="00970965"/>
    <w:rsid w:val="00995E35"/>
    <w:rsid w:val="009A39C6"/>
    <w:rsid w:val="009B0409"/>
    <w:rsid w:val="009C11D0"/>
    <w:rsid w:val="009C79B1"/>
    <w:rsid w:val="009F1E64"/>
    <w:rsid w:val="009F283A"/>
    <w:rsid w:val="00A00A5D"/>
    <w:rsid w:val="00A00F72"/>
    <w:rsid w:val="00A02860"/>
    <w:rsid w:val="00A037B9"/>
    <w:rsid w:val="00A21518"/>
    <w:rsid w:val="00A23DAF"/>
    <w:rsid w:val="00A25FB5"/>
    <w:rsid w:val="00A30D0D"/>
    <w:rsid w:val="00A353BD"/>
    <w:rsid w:val="00A35BD0"/>
    <w:rsid w:val="00A361F5"/>
    <w:rsid w:val="00A40011"/>
    <w:rsid w:val="00A466E5"/>
    <w:rsid w:val="00A63DB9"/>
    <w:rsid w:val="00A64F29"/>
    <w:rsid w:val="00A671ED"/>
    <w:rsid w:val="00A8396B"/>
    <w:rsid w:val="00A83F0C"/>
    <w:rsid w:val="00A83FF0"/>
    <w:rsid w:val="00A875AA"/>
    <w:rsid w:val="00A94DA0"/>
    <w:rsid w:val="00A95A30"/>
    <w:rsid w:val="00AA0E56"/>
    <w:rsid w:val="00AA1A7B"/>
    <w:rsid w:val="00AA6D91"/>
    <w:rsid w:val="00AB69AB"/>
    <w:rsid w:val="00AD226D"/>
    <w:rsid w:val="00AD3035"/>
    <w:rsid w:val="00AD4035"/>
    <w:rsid w:val="00AD7CC2"/>
    <w:rsid w:val="00AE0A3F"/>
    <w:rsid w:val="00AE1A20"/>
    <w:rsid w:val="00AF5B24"/>
    <w:rsid w:val="00B07313"/>
    <w:rsid w:val="00B1263A"/>
    <w:rsid w:val="00B12DAE"/>
    <w:rsid w:val="00B144FB"/>
    <w:rsid w:val="00B206C0"/>
    <w:rsid w:val="00B227F0"/>
    <w:rsid w:val="00B26B86"/>
    <w:rsid w:val="00B3289B"/>
    <w:rsid w:val="00B32E1B"/>
    <w:rsid w:val="00B338E5"/>
    <w:rsid w:val="00B40E21"/>
    <w:rsid w:val="00B42D09"/>
    <w:rsid w:val="00B56375"/>
    <w:rsid w:val="00B56EB7"/>
    <w:rsid w:val="00B62569"/>
    <w:rsid w:val="00B66243"/>
    <w:rsid w:val="00B66501"/>
    <w:rsid w:val="00B74E6D"/>
    <w:rsid w:val="00B7628A"/>
    <w:rsid w:val="00B8550D"/>
    <w:rsid w:val="00B85879"/>
    <w:rsid w:val="00B86AA6"/>
    <w:rsid w:val="00B8717A"/>
    <w:rsid w:val="00B954BD"/>
    <w:rsid w:val="00B9625C"/>
    <w:rsid w:val="00BA2D03"/>
    <w:rsid w:val="00BA7B8C"/>
    <w:rsid w:val="00BB0328"/>
    <w:rsid w:val="00BB06A4"/>
    <w:rsid w:val="00BB4759"/>
    <w:rsid w:val="00BC03BE"/>
    <w:rsid w:val="00BC11CF"/>
    <w:rsid w:val="00BC3A41"/>
    <w:rsid w:val="00BC4752"/>
    <w:rsid w:val="00BC55CA"/>
    <w:rsid w:val="00BC5EDF"/>
    <w:rsid w:val="00BD3987"/>
    <w:rsid w:val="00BD47C8"/>
    <w:rsid w:val="00BD6F2B"/>
    <w:rsid w:val="00BE6BC4"/>
    <w:rsid w:val="00BF527A"/>
    <w:rsid w:val="00BF62CE"/>
    <w:rsid w:val="00BF779F"/>
    <w:rsid w:val="00C0478B"/>
    <w:rsid w:val="00C04B14"/>
    <w:rsid w:val="00C14616"/>
    <w:rsid w:val="00C16786"/>
    <w:rsid w:val="00C33AF4"/>
    <w:rsid w:val="00C418D6"/>
    <w:rsid w:val="00C43549"/>
    <w:rsid w:val="00C469D8"/>
    <w:rsid w:val="00C46E5A"/>
    <w:rsid w:val="00C50F80"/>
    <w:rsid w:val="00C53303"/>
    <w:rsid w:val="00C74B66"/>
    <w:rsid w:val="00C74C3E"/>
    <w:rsid w:val="00C7791E"/>
    <w:rsid w:val="00C91E87"/>
    <w:rsid w:val="00C96B82"/>
    <w:rsid w:val="00C97650"/>
    <w:rsid w:val="00CA0934"/>
    <w:rsid w:val="00CA1AB6"/>
    <w:rsid w:val="00CA1F11"/>
    <w:rsid w:val="00CA4F06"/>
    <w:rsid w:val="00CA611A"/>
    <w:rsid w:val="00CB41B2"/>
    <w:rsid w:val="00CD3FA1"/>
    <w:rsid w:val="00CD57CD"/>
    <w:rsid w:val="00CE2864"/>
    <w:rsid w:val="00CE290B"/>
    <w:rsid w:val="00CE4BA4"/>
    <w:rsid w:val="00CF5B38"/>
    <w:rsid w:val="00D00CE4"/>
    <w:rsid w:val="00D123D0"/>
    <w:rsid w:val="00D140B5"/>
    <w:rsid w:val="00D21131"/>
    <w:rsid w:val="00D21CA3"/>
    <w:rsid w:val="00D21F7B"/>
    <w:rsid w:val="00D310C6"/>
    <w:rsid w:val="00D31196"/>
    <w:rsid w:val="00D346D4"/>
    <w:rsid w:val="00D50537"/>
    <w:rsid w:val="00D54A50"/>
    <w:rsid w:val="00D63BD3"/>
    <w:rsid w:val="00D7216A"/>
    <w:rsid w:val="00D76B6A"/>
    <w:rsid w:val="00D841D7"/>
    <w:rsid w:val="00D8528F"/>
    <w:rsid w:val="00D86E7F"/>
    <w:rsid w:val="00D942BD"/>
    <w:rsid w:val="00D94823"/>
    <w:rsid w:val="00DA34A3"/>
    <w:rsid w:val="00DC3293"/>
    <w:rsid w:val="00DD0CDC"/>
    <w:rsid w:val="00DD5E11"/>
    <w:rsid w:val="00DE1429"/>
    <w:rsid w:val="00DE3F00"/>
    <w:rsid w:val="00DE65BF"/>
    <w:rsid w:val="00E00536"/>
    <w:rsid w:val="00E04611"/>
    <w:rsid w:val="00E0663B"/>
    <w:rsid w:val="00E10994"/>
    <w:rsid w:val="00E13ECE"/>
    <w:rsid w:val="00E30493"/>
    <w:rsid w:val="00E34900"/>
    <w:rsid w:val="00E37486"/>
    <w:rsid w:val="00E552EB"/>
    <w:rsid w:val="00E57586"/>
    <w:rsid w:val="00E62523"/>
    <w:rsid w:val="00E646A5"/>
    <w:rsid w:val="00E721FC"/>
    <w:rsid w:val="00E73036"/>
    <w:rsid w:val="00E83B36"/>
    <w:rsid w:val="00E84ED8"/>
    <w:rsid w:val="00E926C4"/>
    <w:rsid w:val="00EA1D87"/>
    <w:rsid w:val="00EA74E4"/>
    <w:rsid w:val="00EB29F7"/>
    <w:rsid w:val="00EB5665"/>
    <w:rsid w:val="00EC23FA"/>
    <w:rsid w:val="00EC2FD0"/>
    <w:rsid w:val="00ED0AA0"/>
    <w:rsid w:val="00ED6C49"/>
    <w:rsid w:val="00EE2122"/>
    <w:rsid w:val="00EE31B7"/>
    <w:rsid w:val="00EE4157"/>
    <w:rsid w:val="00EF5955"/>
    <w:rsid w:val="00EF5EA1"/>
    <w:rsid w:val="00F01260"/>
    <w:rsid w:val="00F03177"/>
    <w:rsid w:val="00F05BEF"/>
    <w:rsid w:val="00F065F7"/>
    <w:rsid w:val="00F06675"/>
    <w:rsid w:val="00F13AF0"/>
    <w:rsid w:val="00F13D92"/>
    <w:rsid w:val="00F26252"/>
    <w:rsid w:val="00F332B4"/>
    <w:rsid w:val="00F33FA7"/>
    <w:rsid w:val="00F41E24"/>
    <w:rsid w:val="00F469A2"/>
    <w:rsid w:val="00F521BB"/>
    <w:rsid w:val="00F54500"/>
    <w:rsid w:val="00F63DCB"/>
    <w:rsid w:val="00F70794"/>
    <w:rsid w:val="00F75905"/>
    <w:rsid w:val="00F820F1"/>
    <w:rsid w:val="00F8309A"/>
    <w:rsid w:val="00F90397"/>
    <w:rsid w:val="00F92535"/>
    <w:rsid w:val="00F93BFF"/>
    <w:rsid w:val="00F948BE"/>
    <w:rsid w:val="00F95975"/>
    <w:rsid w:val="00FA09A3"/>
    <w:rsid w:val="00FA407D"/>
    <w:rsid w:val="00FB76C6"/>
    <w:rsid w:val="00FC387C"/>
    <w:rsid w:val="00FC57A6"/>
    <w:rsid w:val="00FC756D"/>
    <w:rsid w:val="00FD3260"/>
    <w:rsid w:val="00FD65AC"/>
    <w:rsid w:val="00FE121A"/>
    <w:rsid w:val="00FE3C6F"/>
    <w:rsid w:val="00FE4E56"/>
    <w:rsid w:val="00FF05CF"/>
    <w:rsid w:val="00FF57B1"/>
    <w:rsid w:val="00FF6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sz w:val="24"/>
      <w:szCs w:val="24"/>
    </w:rPr>
  </w:style>
  <w:style w:type="table" w:styleId="Grilledutableau">
    <w:name w:val="Table Grid"/>
    <w:basedOn w:val="TableauNormal"/>
    <w:rsid w:val="00B7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E4376"/>
    <w:rPr>
      <w:rFonts w:ascii="Tahoma" w:hAnsi="Tahoma" w:cs="Tahoma"/>
      <w:sz w:val="16"/>
      <w:szCs w:val="16"/>
    </w:rPr>
  </w:style>
  <w:style w:type="paragraph" w:styleId="En-tte">
    <w:name w:val="header"/>
    <w:basedOn w:val="Normal"/>
    <w:rsid w:val="005512CB"/>
    <w:pPr>
      <w:tabs>
        <w:tab w:val="center" w:pos="4536"/>
        <w:tab w:val="right" w:pos="9072"/>
      </w:tabs>
    </w:pPr>
  </w:style>
  <w:style w:type="paragraph" w:styleId="Pieddepage">
    <w:name w:val="footer"/>
    <w:basedOn w:val="Normal"/>
    <w:rsid w:val="005512CB"/>
    <w:pPr>
      <w:tabs>
        <w:tab w:val="center" w:pos="4536"/>
        <w:tab w:val="right" w:pos="9072"/>
      </w:tabs>
    </w:pPr>
  </w:style>
  <w:style w:type="paragraph" w:styleId="Retraitcorpsdetexte">
    <w:name w:val="Body Text Indent"/>
    <w:basedOn w:val="Normal"/>
    <w:rsid w:val="00D21131"/>
    <w:pPr>
      <w:spacing w:after="120"/>
      <w:ind w:left="283"/>
    </w:pPr>
  </w:style>
  <w:style w:type="paragraph" w:styleId="Titre">
    <w:name w:val="Title"/>
    <w:basedOn w:val="Normal"/>
    <w:qFormat/>
    <w:rsid w:val="00A02860"/>
    <w:pPr>
      <w:jc w:val="center"/>
    </w:pPr>
    <w:rPr>
      <w:rFonts w:ascii="Times" w:eastAsia="Times" w:hAnsi="Times"/>
      <w:b/>
      <w:color w:val="000000"/>
      <w:sz w:val="32"/>
    </w:rPr>
  </w:style>
  <w:style w:type="paragraph" w:styleId="NormalWeb">
    <w:name w:val="Normal (Web)"/>
    <w:basedOn w:val="Normal"/>
    <w:rsid w:val="00D54A50"/>
    <w:pPr>
      <w:spacing w:before="100" w:beforeAutospacing="1" w:after="100" w:afterAutospacing="1"/>
    </w:pPr>
    <w:rPr>
      <w:sz w:val="24"/>
      <w:szCs w:val="24"/>
    </w:rPr>
  </w:style>
  <w:style w:type="character" w:styleId="lev">
    <w:name w:val="Strong"/>
    <w:basedOn w:val="Policepardfaut"/>
    <w:qFormat/>
    <w:rsid w:val="00D54A50"/>
    <w:rPr>
      <w:b/>
      <w:bCs/>
    </w:rPr>
  </w:style>
  <w:style w:type="paragraph" w:styleId="Paragraphedeliste">
    <w:name w:val="List Paragraph"/>
    <w:basedOn w:val="Normal"/>
    <w:uiPriority w:val="34"/>
    <w:qFormat/>
    <w:rsid w:val="00895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Comic Sans MS" w:hAnsi="Comic Sans MS"/>
      <w:sz w:val="24"/>
      <w:szCs w:val="24"/>
    </w:rPr>
  </w:style>
  <w:style w:type="table" w:styleId="Grilledutableau">
    <w:name w:val="Table Grid"/>
    <w:basedOn w:val="TableauNormal"/>
    <w:rsid w:val="00B7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E4376"/>
    <w:rPr>
      <w:rFonts w:ascii="Tahoma" w:hAnsi="Tahoma" w:cs="Tahoma"/>
      <w:sz w:val="16"/>
      <w:szCs w:val="16"/>
    </w:rPr>
  </w:style>
  <w:style w:type="paragraph" w:styleId="En-tte">
    <w:name w:val="header"/>
    <w:basedOn w:val="Normal"/>
    <w:rsid w:val="005512CB"/>
    <w:pPr>
      <w:tabs>
        <w:tab w:val="center" w:pos="4536"/>
        <w:tab w:val="right" w:pos="9072"/>
      </w:tabs>
    </w:pPr>
  </w:style>
  <w:style w:type="paragraph" w:styleId="Pieddepage">
    <w:name w:val="footer"/>
    <w:basedOn w:val="Normal"/>
    <w:rsid w:val="005512CB"/>
    <w:pPr>
      <w:tabs>
        <w:tab w:val="center" w:pos="4536"/>
        <w:tab w:val="right" w:pos="9072"/>
      </w:tabs>
    </w:pPr>
  </w:style>
  <w:style w:type="paragraph" w:styleId="Retraitcorpsdetexte">
    <w:name w:val="Body Text Indent"/>
    <w:basedOn w:val="Normal"/>
    <w:rsid w:val="00D21131"/>
    <w:pPr>
      <w:spacing w:after="120"/>
      <w:ind w:left="283"/>
    </w:pPr>
  </w:style>
  <w:style w:type="paragraph" w:styleId="Titre">
    <w:name w:val="Title"/>
    <w:basedOn w:val="Normal"/>
    <w:qFormat/>
    <w:rsid w:val="00A02860"/>
    <w:pPr>
      <w:jc w:val="center"/>
    </w:pPr>
    <w:rPr>
      <w:rFonts w:ascii="Times" w:eastAsia="Times" w:hAnsi="Times"/>
      <w:b/>
      <w:color w:val="000000"/>
      <w:sz w:val="32"/>
    </w:rPr>
  </w:style>
  <w:style w:type="paragraph" w:styleId="NormalWeb">
    <w:name w:val="Normal (Web)"/>
    <w:basedOn w:val="Normal"/>
    <w:rsid w:val="00D54A50"/>
    <w:pPr>
      <w:spacing w:before="100" w:beforeAutospacing="1" w:after="100" w:afterAutospacing="1"/>
    </w:pPr>
    <w:rPr>
      <w:sz w:val="24"/>
      <w:szCs w:val="24"/>
    </w:rPr>
  </w:style>
  <w:style w:type="character" w:styleId="lev">
    <w:name w:val="Strong"/>
    <w:basedOn w:val="Policepardfaut"/>
    <w:qFormat/>
    <w:rsid w:val="00D54A50"/>
    <w:rPr>
      <w:b/>
      <w:bCs/>
    </w:rPr>
  </w:style>
  <w:style w:type="paragraph" w:styleId="Paragraphedeliste">
    <w:name w:val="List Paragraph"/>
    <w:basedOn w:val="Normal"/>
    <w:uiPriority w:val="34"/>
    <w:qFormat/>
    <w:rsid w:val="0089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8818">
      <w:bodyDiv w:val="1"/>
      <w:marLeft w:val="0"/>
      <w:marRight w:val="0"/>
      <w:marTop w:val="0"/>
      <w:marBottom w:val="0"/>
      <w:divBdr>
        <w:top w:val="none" w:sz="0" w:space="0" w:color="auto"/>
        <w:left w:val="none" w:sz="0" w:space="0" w:color="auto"/>
        <w:bottom w:val="none" w:sz="0" w:space="0" w:color="auto"/>
        <w:right w:val="none" w:sz="0" w:space="0" w:color="auto"/>
      </w:divBdr>
      <w:divsChild>
        <w:div w:id="1353142079">
          <w:marLeft w:val="0"/>
          <w:marRight w:val="0"/>
          <w:marTop w:val="0"/>
          <w:marBottom w:val="0"/>
          <w:divBdr>
            <w:top w:val="none" w:sz="0" w:space="0" w:color="auto"/>
            <w:left w:val="none" w:sz="0" w:space="0" w:color="auto"/>
            <w:bottom w:val="none" w:sz="0" w:space="0" w:color="auto"/>
            <w:right w:val="none" w:sz="0" w:space="0" w:color="auto"/>
          </w:divBdr>
          <w:divsChild>
            <w:div w:id="859704580">
              <w:marLeft w:val="0"/>
              <w:marRight w:val="0"/>
              <w:marTop w:val="0"/>
              <w:marBottom w:val="0"/>
              <w:divBdr>
                <w:top w:val="none" w:sz="0" w:space="0" w:color="auto"/>
                <w:left w:val="none" w:sz="0" w:space="0" w:color="auto"/>
                <w:bottom w:val="none" w:sz="0" w:space="0" w:color="auto"/>
                <w:right w:val="none" w:sz="0" w:space="0" w:color="auto"/>
              </w:divBdr>
              <w:divsChild>
                <w:div w:id="10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12348</Characters>
  <Application>Microsoft Office Word</Application>
  <DocSecurity>4</DocSecurity>
  <Lines>102</Lines>
  <Paragraphs>29</Paragraphs>
  <ScaleCrop>false</ScaleCrop>
  <HeadingPairs>
    <vt:vector size="2" baseType="variant">
      <vt:variant>
        <vt:lpstr>Titre</vt:lpstr>
      </vt:variant>
      <vt:variant>
        <vt:i4>1</vt:i4>
      </vt:variant>
    </vt:vector>
  </HeadingPairs>
  <TitlesOfParts>
    <vt:vector size="1" baseType="lpstr">
      <vt:lpstr>PROCES-VERBAL D’ACCORD</vt:lpstr>
    </vt:vector>
  </TitlesOfParts>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2017-11-08T08:18:00Z</cp:lastPrinted>
  <dcterms:created xsi:type="dcterms:W3CDTF">2017-12-07T07:53:00Z</dcterms:created>
  <dcterms:modified xsi:type="dcterms:W3CDTF">2017-12-07T07:53:00Z</dcterms:modified>
</cp:coreProperties>
</file>