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r>
    </w:p>
    <w:p>
      <w:pPr>
        <w:pStyle w:val="Normal"/>
        <w:jc w:val="both"/>
        <w:rPr>
          <w:rFonts w:ascii="Calibri" w:hAnsi="Calibri" w:cs="Arial"/>
        </w:rPr>
      </w:pPr>
      <w:r>
        <w:rPr>
          <w:rFonts w:cs="Arial" w:ascii="Calibri" w:hAnsi="Calibri"/>
        </w:rPr>
      </w:r>
    </w:p>
    <w:p>
      <w:pPr>
        <w:pStyle w:val="Normal"/>
        <w:jc w:val="center"/>
        <w:rPr>
          <w:rFonts w:ascii="Calibri" w:hAnsi="Calibri" w:cs="Arial"/>
          <w:b/>
          <w:b/>
          <w:sz w:val="32"/>
          <w:szCs w:val="32"/>
          <w:u w:val="single"/>
        </w:rPr>
      </w:pPr>
      <w:r>
        <w:rPr>
          <w:rFonts w:cs="Arial" w:ascii="Calibri" w:hAnsi="Calibri"/>
          <w:b/>
          <w:sz w:val="32"/>
          <w:szCs w:val="32"/>
          <w:u w:val="single"/>
        </w:rPr>
        <w:t>ACCORD RELATIF A L’EGALITE PROFESSIONNELLE FEMMES / HOMMES</w:t>
      </w:r>
    </w:p>
    <w:p>
      <w:pPr>
        <w:pStyle w:val="Normal"/>
        <w:jc w:val="both"/>
        <w:rPr>
          <w:rFonts w:ascii="Calibri" w:hAnsi="Calibri" w:cs="Arial"/>
          <w:b/>
          <w:b/>
          <w:sz w:val="20"/>
          <w:szCs w:val="20"/>
          <w:u w:val="single"/>
        </w:rPr>
      </w:pPr>
      <w:r>
        <w:rPr>
          <w:rFonts w:cs="Arial" w:ascii="Calibri" w:hAnsi="Calibri"/>
          <w:b/>
          <w:sz w:val="20"/>
          <w:szCs w:val="20"/>
          <w:u w:val="single"/>
        </w:rPr>
      </w:r>
    </w:p>
    <w:p>
      <w:pPr>
        <w:pStyle w:val="Normal"/>
        <w:jc w:val="both"/>
        <w:rPr>
          <w:rFonts w:ascii="Calibri" w:hAnsi="Calibri" w:cs="Arial"/>
          <w:b/>
          <w:b/>
          <w:sz w:val="20"/>
          <w:szCs w:val="20"/>
        </w:rPr>
      </w:pPr>
      <w:r>
        <w:rPr>
          <w:rFonts w:cs="Arial" w:ascii="Calibri" w:hAnsi="Calibri"/>
          <w:b/>
          <w:sz w:val="20"/>
          <w:szCs w:val="20"/>
        </w:rPr>
      </w:r>
    </w:p>
    <w:p>
      <w:pPr>
        <w:pStyle w:val="Normal"/>
        <w:jc w:val="both"/>
        <w:rPr>
          <w:rFonts w:ascii="Calibri" w:hAnsi="Calibri" w:cs="Arial"/>
          <w:sz w:val="20"/>
          <w:szCs w:val="20"/>
        </w:rPr>
      </w:pPr>
      <w:r>
        <w:rPr>
          <w:rFonts w:cs="Arial" w:ascii="Calibri" w:hAnsi="Calibri"/>
          <w:sz w:val="20"/>
          <w:szCs w:val="20"/>
        </w:rPr>
        <w:t>ENTRE</w:t>
      </w:r>
    </w:p>
    <w:p>
      <w:pPr>
        <w:pStyle w:val="Normal"/>
        <w:rPr/>
      </w:pPr>
      <w:r>
        <w:rPr>
          <w:rFonts w:cs="Arial" w:ascii="Calibri" w:hAnsi="Calibri"/>
          <w:b/>
          <w:sz w:val="20"/>
          <w:szCs w:val="20"/>
        </w:rPr>
        <w:t>La société SAS VOYAGES MAUGER</w:t>
      </w:r>
      <w:r>
        <w:rPr>
          <w:rFonts w:cs="Arial" w:ascii="Calibri" w:hAnsi="Calibri"/>
          <w:sz w:val="20"/>
          <w:szCs w:val="20"/>
        </w:rPr>
        <w:t xml:space="preserve"> – ZA de l’Eguillon – 72400 LA FERTE BERNARD</w:t>
      </w:r>
    </w:p>
    <w:p>
      <w:pPr>
        <w:pStyle w:val="Normal"/>
        <w:ind w:firstLine="708"/>
        <w:rPr>
          <w:rFonts w:ascii="Calibri" w:hAnsi="Calibri" w:cs="Arial"/>
          <w:sz w:val="20"/>
          <w:szCs w:val="20"/>
        </w:rPr>
      </w:pPr>
      <w:r>
        <w:rPr>
          <w:rFonts w:cs="Arial" w:ascii="Calibri" w:hAnsi="Calibri"/>
          <w:sz w:val="20"/>
          <w:szCs w:val="20"/>
        </w:rPr>
        <w:t>Représentée par ……………………………………………, en qualité de …………………………</w:t>
      </w:r>
    </w:p>
    <w:p>
      <w:pPr>
        <w:pStyle w:val="Normal"/>
        <w:ind w:left="708" w:hanging="0"/>
        <w:rPr/>
      </w:pPr>
      <w:r>
        <w:rPr>
          <w:rFonts w:cs="Arial" w:ascii="Calibri" w:hAnsi="Calibri"/>
          <w:sz w:val="20"/>
          <w:szCs w:val="20"/>
        </w:rPr>
        <w:t>Avec la présence de …………………………………. – Responsable R.H.</w:t>
      </w:r>
    </w:p>
    <w:p>
      <w:pPr>
        <w:pStyle w:val="Normal"/>
        <w:jc w:val="both"/>
        <w:rPr>
          <w:rFonts w:ascii="Calibri" w:hAnsi="Calibri" w:cs="Arial"/>
          <w:sz w:val="20"/>
          <w:szCs w:val="20"/>
        </w:rPr>
      </w:pPr>
      <w:r>
        <w:rPr>
          <w:rFonts w:cs="Arial" w:ascii="Calibri" w:hAnsi="Calibri"/>
          <w:sz w:val="20"/>
          <w:szCs w:val="20"/>
        </w:rPr>
        <w:t>ET</w:t>
      </w:r>
    </w:p>
    <w:p>
      <w:pPr>
        <w:pStyle w:val="Normal"/>
        <w:rPr>
          <w:rFonts w:ascii="Calibri" w:hAnsi="Calibri" w:cs="Arial"/>
          <w:sz w:val="20"/>
          <w:szCs w:val="20"/>
        </w:rPr>
      </w:pPr>
      <w:r>
        <w:rPr>
          <w:rFonts w:cs="Arial" w:ascii="Calibri" w:hAnsi="Calibri"/>
          <w:sz w:val="20"/>
          <w:szCs w:val="20"/>
        </w:rPr>
        <w:t xml:space="preserve">- </w:t>
      </w:r>
      <w:r>
        <w:rPr>
          <w:rFonts w:cs="Arial" w:ascii="Calibri" w:hAnsi="Calibri"/>
          <w:b/>
          <w:sz w:val="20"/>
          <w:szCs w:val="20"/>
        </w:rPr>
        <w:t>L’organisation syndicale …………………..</w:t>
      </w:r>
      <w:r>
        <w:rPr>
          <w:rFonts w:cs="Arial" w:ascii="Calibri" w:hAnsi="Calibri"/>
          <w:sz w:val="20"/>
          <w:szCs w:val="20"/>
        </w:rPr>
        <w:t xml:space="preserve"> – Représentée par …………………………………………..</w:t>
      </w:r>
    </w:p>
    <w:p>
      <w:pPr>
        <w:pStyle w:val="Normal"/>
        <w:rPr/>
      </w:pPr>
      <w:r>
        <w:rPr>
          <w:rFonts w:cs="Arial" w:ascii="Calibri" w:hAnsi="Calibri"/>
          <w:sz w:val="20"/>
          <w:szCs w:val="20"/>
        </w:rPr>
        <w:t xml:space="preserve">- </w:t>
      </w:r>
      <w:r>
        <w:rPr>
          <w:rFonts w:cs="Arial" w:ascii="Calibri" w:hAnsi="Calibri"/>
          <w:b/>
          <w:sz w:val="20"/>
          <w:szCs w:val="20"/>
        </w:rPr>
        <w:t>Le Délégué du Personnel</w:t>
      </w:r>
      <w:r>
        <w:rPr>
          <w:rFonts w:cs="Arial" w:ascii="Calibri" w:hAnsi="Calibri"/>
          <w:sz w:val="20"/>
          <w:szCs w:val="20"/>
        </w:rPr>
        <w:t xml:space="preserve">, membre titulaire, ……………………………………………………. </w:t>
      </w:r>
    </w:p>
    <w:p>
      <w:pPr>
        <w:pStyle w:val="Normal"/>
        <w:jc w:val="both"/>
        <w:rPr>
          <w:rFonts w:ascii="Calibri" w:hAnsi="Calibri" w:cs="Arial"/>
          <w:b/>
          <w:b/>
          <w:sz w:val="20"/>
          <w:szCs w:val="20"/>
        </w:rPr>
      </w:pPr>
      <w:r>
        <w:rPr>
          <w:rFonts w:cs="Arial" w:ascii="Calibri" w:hAnsi="Calibri"/>
          <w:b/>
          <w:sz w:val="20"/>
          <w:szCs w:val="20"/>
        </w:rPr>
      </w:r>
    </w:p>
    <w:p>
      <w:pPr>
        <w:pStyle w:val="Normal"/>
        <w:jc w:val="both"/>
        <w:rPr>
          <w:rFonts w:ascii="Calibri" w:hAnsi="Calibri" w:cs="Arial"/>
          <w:b/>
          <w:b/>
          <w:sz w:val="20"/>
          <w:szCs w:val="20"/>
        </w:rPr>
      </w:pPr>
      <w:r>
        <w:rPr>
          <w:rFonts w:cs="Arial" w:ascii="Calibri" w:hAnsi="Calibri"/>
          <w:b/>
          <w:sz w:val="20"/>
          <w:szCs w:val="20"/>
        </w:rPr>
      </w:r>
    </w:p>
    <w:p>
      <w:pPr>
        <w:pStyle w:val="Normal"/>
        <w:jc w:val="both"/>
        <w:rPr>
          <w:rFonts w:ascii="Calibri" w:hAnsi="Calibri" w:cs="Arial"/>
          <w:sz w:val="20"/>
          <w:szCs w:val="20"/>
        </w:rPr>
      </w:pPr>
      <w:r>
        <w:rPr>
          <w:rFonts w:cs="Arial" w:ascii="Calibri" w:hAnsi="Calibri"/>
          <w:sz w:val="20"/>
          <w:szCs w:val="20"/>
        </w:rPr>
        <w:t>Il est exposé ce qui suit :</w:t>
      </w:r>
    </w:p>
    <w:p>
      <w:pPr>
        <w:pStyle w:val="Normal"/>
        <w:jc w:val="both"/>
        <w:rPr>
          <w:rFonts w:ascii="Calibri" w:hAnsi="Calibri" w:cs="Arial"/>
          <w:sz w:val="20"/>
          <w:szCs w:val="20"/>
        </w:rPr>
      </w:pPr>
      <w:r>
        <w:rPr>
          <w:rFonts w:cs="Arial" w:ascii="Calibri" w:hAnsi="Calibri"/>
          <w:sz w:val="20"/>
          <w:szCs w:val="20"/>
        </w:rPr>
        <w:t>L’écriture de l’accord relatif à l’égalité professionnelle femmes / hommes s’est déroulé en deux réunions qui se sont tenues le lundi 14 mai 2018 à 10h et le mercredi 23 mai 2018 à 14h dans les locaux de la société.</w:t>
      </w:r>
    </w:p>
    <w:p>
      <w:pPr>
        <w:pStyle w:val="Normal"/>
        <w:jc w:val="both"/>
        <w:rPr>
          <w:rFonts w:ascii="Calibri" w:hAnsi="Calibri" w:cs="Arial"/>
          <w:b/>
          <w:b/>
          <w:sz w:val="20"/>
          <w:szCs w:val="20"/>
        </w:rPr>
      </w:pPr>
      <w:r>
        <w:rPr>
          <w:rFonts w:cs="Arial" w:ascii="Calibri" w:hAnsi="Calibri"/>
          <w:b/>
          <w:sz w:val="20"/>
          <w:szCs w:val="20"/>
        </w:rPr>
      </w:r>
    </w:p>
    <w:p>
      <w:pPr>
        <w:pStyle w:val="Normal"/>
        <w:jc w:val="both"/>
        <w:rPr>
          <w:rFonts w:ascii="Calibri" w:hAnsi="Calibri" w:cs="Arial"/>
          <w:b/>
          <w:b/>
          <w:sz w:val="20"/>
          <w:szCs w:val="20"/>
        </w:rPr>
      </w:pPr>
      <w:r>
        <w:rPr>
          <w:rFonts w:cs="Arial" w:ascii="Calibri" w:hAnsi="Calibri"/>
          <w:b/>
          <w:sz w:val="20"/>
          <w:szCs w:val="20"/>
        </w:rPr>
      </w:r>
    </w:p>
    <w:p>
      <w:pPr>
        <w:pStyle w:val="Normal"/>
        <w:jc w:val="center"/>
        <w:rPr>
          <w:rFonts w:ascii="Calibri" w:hAnsi="Calibri" w:cs="Arial"/>
          <w:sz w:val="26"/>
          <w:szCs w:val="26"/>
        </w:rPr>
      </w:pPr>
      <w:r>
        <w:rPr>
          <w:rFonts w:cs="Arial" w:ascii="Calibri" w:hAnsi="Calibri"/>
          <w:sz w:val="26"/>
          <w:szCs w:val="26"/>
        </w:rPr>
        <w:t>PREAMBULE</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 xml:space="preserve">La société Voyages MAUGER est spécialisée dans les métiers du transport de personnes notamment dans le transport scolaire sur son secteur géographique. </w:t>
      </w:r>
    </w:p>
    <w:p>
      <w:pPr>
        <w:pStyle w:val="Normal"/>
        <w:jc w:val="both"/>
        <w:rPr/>
      </w:pPr>
      <w:r>
        <w:rPr>
          <w:rFonts w:cs="Arial" w:ascii="Calibri" w:hAnsi="Calibri"/>
          <w:sz w:val="20"/>
          <w:szCs w:val="20"/>
        </w:rPr>
        <w:t>Elle connait aujourd’hui un problème essentiel de recrutement, et précise, en accord avec les représentants du personnel, qu’en aucun cas une disparité est faite entre les femmes et les hommes mais que son seul intérêt est de recruter.</w:t>
      </w:r>
    </w:p>
    <w:p>
      <w:pPr>
        <w:pStyle w:val="Normal"/>
        <w:jc w:val="both"/>
        <w:rPr>
          <w:rFonts w:ascii="Calibri" w:hAnsi="Calibri" w:cs="Arial"/>
          <w:sz w:val="20"/>
          <w:szCs w:val="20"/>
        </w:rPr>
      </w:pPr>
      <w:r>
        <w:rPr>
          <w:rFonts w:cs="Arial" w:ascii="Calibri" w:hAnsi="Calibri"/>
          <w:sz w:val="20"/>
          <w:szCs w:val="20"/>
        </w:rPr>
      </w:r>
    </w:p>
    <w:p>
      <w:pPr>
        <w:pStyle w:val="Normal"/>
        <w:jc w:val="both"/>
        <w:rPr/>
      </w:pPr>
      <w:r>
        <w:rPr>
          <w:rFonts w:cs="Arial" w:ascii="Calibri" w:hAnsi="Calibri"/>
          <w:sz w:val="20"/>
          <w:szCs w:val="20"/>
        </w:rPr>
        <w:t>La société Voyages MAUGER est constituée d’un effectif global au 31 décembre 2017 de 80 salariés pour 59.73 ETP.</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Aussi, la société Voyages MAUGER souhaite continuer à favoriser au mieux l’égalité entre ses salariés (es).</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Les obligations légales en matière d’égalité professionnelle ont été renforcées par la loi du 9 novembre 2010 portant réforme des retraites. Le décret publié en juillet 2011 renforcé par le décret du 19 décembre 2012 prévoit notamment pour les entreprises de plus de 50 salariés l’obligation d’être couvert par un accord sur l’égalité professionnelle. Cet accord porte sur les objectifs d’égalité professionnelle ainsi que sur les mesures permettant de les atteindre et doit porter à minima sur 3 domaines d’action dont la rémunération.</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Le diagnostic sur la situation comparée des femmes et des hommes en 2017 montre que la société Voyages MAUGER est caractérisée comme suit :</w:t>
      </w:r>
    </w:p>
    <w:p>
      <w:pPr>
        <w:pStyle w:val="Normal"/>
        <w:jc w:val="both"/>
        <w:rPr>
          <w:rFonts w:ascii="Calibri" w:hAnsi="Calibri" w:cs="Arial"/>
          <w:sz w:val="20"/>
          <w:szCs w:val="20"/>
        </w:rPr>
      </w:pPr>
      <w:r>
        <w:rPr>
          <w:rFonts w:cs="Arial" w:ascii="Calibri" w:hAnsi="Calibri"/>
          <w:sz w:val="20"/>
          <w:szCs w:val="20"/>
        </w:rPr>
      </w:r>
    </w:p>
    <w:tbl>
      <w:tblPr>
        <w:tblW w:w="10252" w:type="dxa"/>
        <w:jc w:val="left"/>
        <w:tblInd w:w="0" w:type="dxa"/>
        <w:tblBorders>
          <w:top w:val="single" w:sz="12" w:space="0" w:color="000000"/>
          <w:bottom w:val="single" w:sz="6" w:space="0" w:color="000000"/>
          <w:insideH w:val="single" w:sz="6" w:space="0" w:color="000000"/>
        </w:tblBorders>
        <w:tblCellMar>
          <w:top w:w="0" w:type="dxa"/>
          <w:left w:w="108" w:type="dxa"/>
          <w:bottom w:w="0" w:type="dxa"/>
          <w:right w:w="108" w:type="dxa"/>
        </w:tblCellMar>
      </w:tblPr>
      <w:tblGrid>
        <w:gridCol w:w="1101"/>
        <w:gridCol w:w="905"/>
        <w:gridCol w:w="1231"/>
        <w:gridCol w:w="1701"/>
        <w:gridCol w:w="982"/>
        <w:gridCol w:w="1408"/>
        <w:gridCol w:w="1852"/>
        <w:gridCol w:w="1072"/>
      </w:tblGrid>
      <w:tr>
        <w:trPr/>
        <w:tc>
          <w:tcPr>
            <w:tcW w:w="1101" w:type="dxa"/>
            <w:tcBorders>
              <w:top w:val="single" w:sz="12" w:space="0" w:color="000000"/>
              <w:bottom w:val="single" w:sz="6" w:space="0" w:color="000000"/>
              <w:insideH w:val="single" w:sz="6" w:space="0" w:color="000000"/>
            </w:tcBorders>
            <w:shd w:fill="auto" w:val="clear"/>
          </w:tcPr>
          <w:p>
            <w:pPr>
              <w:pStyle w:val="Normal"/>
              <w:jc w:val="center"/>
              <w:rPr>
                <w:rFonts w:ascii="Calibri" w:hAnsi="Calibri" w:cs="Arial"/>
                <w:i/>
                <w:i/>
                <w:iCs/>
                <w:sz w:val="20"/>
                <w:szCs w:val="20"/>
              </w:rPr>
            </w:pPr>
            <w:r>
              <w:rPr>
                <w:rFonts w:cs="Arial" w:ascii="Calibri" w:hAnsi="Calibri"/>
                <w:i/>
                <w:iCs/>
                <w:sz w:val="20"/>
                <w:szCs w:val="20"/>
              </w:rPr>
              <w:t>Catégories d’emploi (C)</w:t>
            </w:r>
          </w:p>
        </w:tc>
        <w:tc>
          <w:tcPr>
            <w:tcW w:w="905" w:type="dxa"/>
            <w:tcBorders>
              <w:top w:val="single" w:sz="12" w:space="0" w:color="000000"/>
              <w:left w:val="single" w:sz="6" w:space="0" w:color="000000"/>
              <w:bottom w:val="single" w:sz="6" w:space="0" w:color="000000"/>
              <w:insideH w:val="single" w:sz="6" w:space="0" w:color="000000"/>
            </w:tcBorders>
            <w:shd w:fill="E5E5E5" w:val="clear"/>
            <w:tcMar>
              <w:left w:w="100" w:type="dxa"/>
            </w:tcMar>
          </w:tcPr>
          <w:p>
            <w:pPr>
              <w:pStyle w:val="Normal"/>
              <w:jc w:val="center"/>
              <w:rPr>
                <w:rFonts w:ascii="Calibri" w:hAnsi="Calibri" w:cs="Arial"/>
                <w:i/>
                <w:i/>
                <w:iCs/>
                <w:sz w:val="20"/>
                <w:szCs w:val="20"/>
              </w:rPr>
            </w:pPr>
            <w:r>
              <w:rPr>
                <w:rFonts w:cs="Arial" w:ascii="Calibri" w:hAnsi="Calibri"/>
                <w:i/>
                <w:iCs/>
                <w:sz w:val="20"/>
                <w:szCs w:val="20"/>
              </w:rPr>
              <w:t>Effectif Femmes (F)</w:t>
            </w:r>
          </w:p>
        </w:tc>
        <w:tc>
          <w:tcPr>
            <w:tcW w:w="1231" w:type="dxa"/>
            <w:tcBorders>
              <w:top w:val="single" w:sz="12" w:space="0" w:color="000000"/>
              <w:bottom w:val="single" w:sz="6" w:space="0" w:color="000000"/>
              <w:insideH w:val="single" w:sz="6" w:space="0" w:color="000000"/>
            </w:tcBorders>
            <w:shd w:fill="E5E5E5" w:val="clear"/>
          </w:tcPr>
          <w:p>
            <w:pPr>
              <w:pStyle w:val="Normal"/>
              <w:jc w:val="center"/>
              <w:rPr>
                <w:rFonts w:ascii="Calibri" w:hAnsi="Calibri" w:cs="Arial"/>
                <w:i/>
                <w:i/>
                <w:iCs/>
                <w:sz w:val="20"/>
                <w:szCs w:val="20"/>
              </w:rPr>
            </w:pPr>
            <w:r>
              <w:rPr>
                <w:rFonts w:cs="Arial" w:ascii="Calibri" w:hAnsi="Calibri"/>
                <w:i/>
                <w:iCs/>
                <w:sz w:val="20"/>
                <w:szCs w:val="20"/>
              </w:rPr>
              <w:t>Taux de féminisation (%F/TC)</w:t>
            </w:r>
          </w:p>
        </w:tc>
        <w:tc>
          <w:tcPr>
            <w:tcW w:w="1701" w:type="dxa"/>
            <w:tcBorders>
              <w:top w:val="single" w:sz="12" w:space="0" w:color="000000"/>
              <w:bottom w:val="single" w:sz="6" w:space="0" w:color="000000"/>
              <w:insideH w:val="single" w:sz="6" w:space="0" w:color="000000"/>
            </w:tcBorders>
            <w:shd w:fill="E5E5E5" w:val="clear"/>
          </w:tcPr>
          <w:p>
            <w:pPr>
              <w:pStyle w:val="Normal"/>
              <w:jc w:val="center"/>
              <w:rPr/>
            </w:pPr>
            <w:r>
              <w:rPr>
                <w:rFonts w:cs="Arial" w:ascii="Calibri" w:hAnsi="Calibri"/>
                <w:i/>
                <w:iCs/>
                <w:sz w:val="20"/>
                <w:szCs w:val="20"/>
              </w:rPr>
              <w:t>Part de femmes dans cette catégorie par rapport à l’effectif femmes (% TF/F)</w:t>
            </w:r>
          </w:p>
        </w:tc>
        <w:tc>
          <w:tcPr>
            <w:tcW w:w="982" w:type="dxa"/>
            <w:tcBorders>
              <w:top w:val="single" w:sz="12" w:space="0" w:color="000000"/>
              <w:bottom w:val="single" w:sz="6" w:space="0" w:color="000000"/>
              <w:insideH w:val="single" w:sz="6" w:space="0" w:color="000000"/>
            </w:tcBorders>
            <w:shd w:fill="auto" w:val="clear"/>
          </w:tcPr>
          <w:p>
            <w:pPr>
              <w:pStyle w:val="Normal"/>
              <w:jc w:val="center"/>
              <w:rPr>
                <w:rFonts w:ascii="Calibri" w:hAnsi="Calibri" w:cs="Arial"/>
                <w:i/>
                <w:i/>
                <w:iCs/>
                <w:sz w:val="20"/>
                <w:szCs w:val="20"/>
              </w:rPr>
            </w:pPr>
            <w:r>
              <w:rPr>
                <w:rFonts w:cs="Arial" w:ascii="Calibri" w:hAnsi="Calibri"/>
                <w:i/>
                <w:iCs/>
                <w:sz w:val="20"/>
                <w:szCs w:val="20"/>
              </w:rPr>
              <w:t>Effectif Hommes (H)</w:t>
            </w:r>
          </w:p>
        </w:tc>
        <w:tc>
          <w:tcPr>
            <w:tcW w:w="1408" w:type="dxa"/>
            <w:tcBorders>
              <w:top w:val="single" w:sz="12" w:space="0" w:color="000000"/>
              <w:bottom w:val="single" w:sz="6" w:space="0" w:color="000000"/>
              <w:insideH w:val="single" w:sz="6" w:space="0" w:color="000000"/>
            </w:tcBorders>
            <w:shd w:fill="auto" w:val="clear"/>
          </w:tcPr>
          <w:p>
            <w:pPr>
              <w:pStyle w:val="Normal"/>
              <w:jc w:val="center"/>
              <w:rPr/>
            </w:pPr>
            <w:r>
              <w:rPr>
                <w:rFonts w:cs="Arial" w:ascii="Calibri" w:hAnsi="Calibri"/>
                <w:i/>
                <w:iCs/>
                <w:sz w:val="20"/>
                <w:szCs w:val="20"/>
              </w:rPr>
              <w:t>Taux de masculini-sation (%H/TC)</w:t>
            </w:r>
          </w:p>
        </w:tc>
        <w:tc>
          <w:tcPr>
            <w:tcW w:w="1852" w:type="dxa"/>
            <w:tcBorders>
              <w:top w:val="single" w:sz="12" w:space="0" w:color="000000"/>
              <w:bottom w:val="single" w:sz="6" w:space="0" w:color="000000"/>
              <w:insideH w:val="single" w:sz="6" w:space="0" w:color="000000"/>
            </w:tcBorders>
            <w:shd w:fill="auto" w:val="clear"/>
          </w:tcPr>
          <w:p>
            <w:pPr>
              <w:pStyle w:val="Normal"/>
              <w:jc w:val="center"/>
              <w:rPr/>
            </w:pPr>
            <w:r>
              <w:rPr>
                <w:rFonts w:cs="Arial" w:ascii="Calibri" w:hAnsi="Calibri"/>
                <w:i/>
                <w:iCs/>
                <w:sz w:val="20"/>
                <w:szCs w:val="20"/>
              </w:rPr>
              <w:t>Part de hommes dans cette catégorie par rapport à l’effectif hommes (% TF/H)</w:t>
            </w:r>
          </w:p>
        </w:tc>
        <w:tc>
          <w:tcPr>
            <w:tcW w:w="1072" w:type="dxa"/>
            <w:tcBorders>
              <w:top w:val="single" w:sz="12" w:space="0" w:color="000000"/>
              <w:bottom w:val="single" w:sz="6" w:space="0" w:color="000000"/>
              <w:insideH w:val="single" w:sz="6" w:space="0" w:color="000000"/>
            </w:tcBorders>
            <w:shd w:fill="E5E5E5" w:val="clear"/>
          </w:tcPr>
          <w:p>
            <w:pPr>
              <w:pStyle w:val="Normal"/>
              <w:jc w:val="center"/>
              <w:rPr>
                <w:rFonts w:ascii="Calibri" w:hAnsi="Calibri" w:cs="Arial"/>
                <w:i/>
                <w:i/>
                <w:iCs/>
                <w:sz w:val="20"/>
                <w:szCs w:val="20"/>
              </w:rPr>
            </w:pPr>
            <w:r>
              <w:rPr>
                <w:rFonts w:cs="Arial" w:ascii="Calibri" w:hAnsi="Calibri"/>
                <w:i/>
                <w:iCs/>
                <w:sz w:val="20"/>
                <w:szCs w:val="20"/>
              </w:rPr>
              <w:t>Effectif total (TC)</w:t>
            </w:r>
          </w:p>
        </w:tc>
      </w:tr>
      <w:tr>
        <w:trPr/>
        <w:tc>
          <w:tcPr>
            <w:tcW w:w="1101" w:type="dxa"/>
            <w:tcBorders/>
            <w:shd w:fill="auto" w:val="clear"/>
          </w:tcPr>
          <w:p>
            <w:pPr>
              <w:pStyle w:val="Normal"/>
              <w:jc w:val="both"/>
              <w:rPr>
                <w:rFonts w:ascii="Calibri" w:hAnsi="Calibri" w:cs="Arial"/>
                <w:sz w:val="20"/>
                <w:szCs w:val="20"/>
              </w:rPr>
            </w:pPr>
            <w:r>
              <w:rPr>
                <w:rFonts w:cs="Arial" w:ascii="Calibri" w:hAnsi="Calibri"/>
                <w:sz w:val="20"/>
                <w:szCs w:val="20"/>
              </w:rPr>
              <w:t>Cadres</w:t>
            </w:r>
          </w:p>
        </w:tc>
        <w:tc>
          <w:tcPr>
            <w:tcW w:w="905" w:type="dxa"/>
            <w:tcBorders>
              <w:left w:val="single" w:sz="6" w:space="0" w:color="000000"/>
            </w:tcBorders>
            <w:shd w:fill="E5E5E5" w:val="clear"/>
            <w:tcMar>
              <w:left w:w="100" w:type="dxa"/>
            </w:tcMar>
          </w:tcPr>
          <w:p>
            <w:pPr>
              <w:pStyle w:val="Normal"/>
              <w:jc w:val="center"/>
              <w:rPr>
                <w:rFonts w:ascii="Calibri" w:hAnsi="Calibri" w:cs="Arial"/>
                <w:sz w:val="20"/>
                <w:szCs w:val="20"/>
              </w:rPr>
            </w:pPr>
            <w:r>
              <w:rPr>
                <w:rFonts w:cs="Arial" w:ascii="Calibri" w:hAnsi="Calibri"/>
                <w:sz w:val="20"/>
                <w:szCs w:val="20"/>
              </w:rPr>
              <w:t>3</w:t>
            </w:r>
          </w:p>
        </w:tc>
        <w:tc>
          <w:tcPr>
            <w:tcW w:w="1231" w:type="dxa"/>
            <w:tcBorders/>
            <w:shd w:fill="E5E5E5" w:val="clear"/>
          </w:tcPr>
          <w:p>
            <w:pPr>
              <w:pStyle w:val="Normal"/>
              <w:jc w:val="center"/>
              <w:rPr>
                <w:rFonts w:ascii="Calibri" w:hAnsi="Calibri" w:cs="Arial"/>
                <w:sz w:val="20"/>
                <w:szCs w:val="20"/>
              </w:rPr>
            </w:pPr>
            <w:r>
              <w:rPr>
                <w:rFonts w:cs="Arial" w:ascii="Calibri" w:hAnsi="Calibri"/>
                <w:sz w:val="20"/>
                <w:szCs w:val="20"/>
              </w:rPr>
              <w:t>60%</w:t>
            </w:r>
          </w:p>
        </w:tc>
        <w:tc>
          <w:tcPr>
            <w:tcW w:w="1701" w:type="dxa"/>
            <w:tcBorders/>
            <w:shd w:fill="E5E5E5" w:val="clear"/>
          </w:tcPr>
          <w:p>
            <w:pPr>
              <w:pStyle w:val="Normal"/>
              <w:jc w:val="center"/>
              <w:rPr>
                <w:rFonts w:ascii="Calibri" w:hAnsi="Calibri" w:cs="Arial"/>
                <w:sz w:val="20"/>
                <w:szCs w:val="20"/>
              </w:rPr>
            </w:pPr>
            <w:r>
              <w:rPr>
                <w:rFonts w:cs="Arial" w:ascii="Calibri" w:hAnsi="Calibri"/>
                <w:sz w:val="20"/>
                <w:szCs w:val="20"/>
              </w:rPr>
              <w:t>9%</w:t>
            </w:r>
          </w:p>
        </w:tc>
        <w:tc>
          <w:tcPr>
            <w:tcW w:w="982" w:type="dxa"/>
            <w:tcBorders/>
            <w:shd w:fill="auto" w:val="clear"/>
          </w:tcPr>
          <w:p>
            <w:pPr>
              <w:pStyle w:val="Normal"/>
              <w:jc w:val="center"/>
              <w:rPr>
                <w:rFonts w:ascii="Calibri" w:hAnsi="Calibri" w:cs="Arial"/>
                <w:sz w:val="20"/>
                <w:szCs w:val="20"/>
              </w:rPr>
            </w:pPr>
            <w:r>
              <w:rPr>
                <w:rFonts w:cs="Arial" w:ascii="Calibri" w:hAnsi="Calibri"/>
                <w:sz w:val="20"/>
                <w:szCs w:val="20"/>
              </w:rPr>
              <w:t>2</w:t>
            </w:r>
          </w:p>
        </w:tc>
        <w:tc>
          <w:tcPr>
            <w:tcW w:w="1408" w:type="dxa"/>
            <w:tcBorders/>
            <w:shd w:fill="auto" w:val="clear"/>
          </w:tcPr>
          <w:p>
            <w:pPr>
              <w:pStyle w:val="Normal"/>
              <w:jc w:val="center"/>
              <w:rPr>
                <w:rFonts w:ascii="Calibri" w:hAnsi="Calibri" w:cs="Arial"/>
                <w:sz w:val="20"/>
                <w:szCs w:val="20"/>
              </w:rPr>
            </w:pPr>
            <w:r>
              <w:rPr>
                <w:rFonts w:cs="Arial" w:ascii="Calibri" w:hAnsi="Calibri"/>
                <w:sz w:val="20"/>
                <w:szCs w:val="20"/>
              </w:rPr>
              <w:t>40%</w:t>
            </w:r>
          </w:p>
        </w:tc>
        <w:tc>
          <w:tcPr>
            <w:tcW w:w="1852" w:type="dxa"/>
            <w:tcBorders/>
            <w:shd w:fill="auto" w:val="clear"/>
          </w:tcPr>
          <w:p>
            <w:pPr>
              <w:pStyle w:val="Normal"/>
              <w:jc w:val="center"/>
              <w:rPr>
                <w:rFonts w:ascii="Calibri" w:hAnsi="Calibri" w:cs="Arial"/>
                <w:sz w:val="20"/>
                <w:szCs w:val="20"/>
              </w:rPr>
            </w:pPr>
            <w:r>
              <w:rPr>
                <w:rFonts w:cs="Arial" w:ascii="Calibri" w:hAnsi="Calibri"/>
                <w:sz w:val="20"/>
                <w:szCs w:val="20"/>
              </w:rPr>
              <w:t>4%</w:t>
            </w:r>
          </w:p>
        </w:tc>
        <w:tc>
          <w:tcPr>
            <w:tcW w:w="1072" w:type="dxa"/>
            <w:tcBorders/>
            <w:shd w:fill="E5E5E5" w:val="clear"/>
          </w:tcPr>
          <w:p>
            <w:pPr>
              <w:pStyle w:val="Normal"/>
              <w:jc w:val="center"/>
              <w:rPr>
                <w:rFonts w:ascii="Calibri" w:hAnsi="Calibri" w:cs="Arial"/>
                <w:sz w:val="20"/>
                <w:szCs w:val="20"/>
              </w:rPr>
            </w:pPr>
            <w:r>
              <w:rPr>
                <w:rFonts w:cs="Arial" w:ascii="Calibri" w:hAnsi="Calibri"/>
                <w:sz w:val="20"/>
                <w:szCs w:val="20"/>
              </w:rPr>
              <w:t>5</w:t>
            </w:r>
          </w:p>
        </w:tc>
      </w:tr>
      <w:tr>
        <w:trPr/>
        <w:tc>
          <w:tcPr>
            <w:tcW w:w="1101" w:type="dxa"/>
            <w:tcBorders/>
            <w:shd w:fill="auto" w:val="clear"/>
          </w:tcPr>
          <w:p>
            <w:pPr>
              <w:pStyle w:val="Normal"/>
              <w:jc w:val="both"/>
              <w:rPr>
                <w:rFonts w:ascii="Calibri" w:hAnsi="Calibri" w:cs="Arial"/>
                <w:sz w:val="20"/>
                <w:szCs w:val="20"/>
              </w:rPr>
            </w:pPr>
            <w:r>
              <w:rPr>
                <w:rFonts w:cs="Arial" w:ascii="Calibri" w:hAnsi="Calibri"/>
                <w:sz w:val="20"/>
                <w:szCs w:val="20"/>
              </w:rPr>
              <w:t>TAM</w:t>
            </w:r>
          </w:p>
        </w:tc>
        <w:tc>
          <w:tcPr>
            <w:tcW w:w="905" w:type="dxa"/>
            <w:tcBorders>
              <w:left w:val="single" w:sz="6" w:space="0" w:color="000000"/>
            </w:tcBorders>
            <w:shd w:fill="E5E5E5" w:val="clear"/>
            <w:tcMar>
              <w:left w:w="100" w:type="dxa"/>
            </w:tcMar>
          </w:tcPr>
          <w:p>
            <w:pPr>
              <w:pStyle w:val="Normal"/>
              <w:jc w:val="center"/>
              <w:rPr>
                <w:rFonts w:ascii="Calibri" w:hAnsi="Calibri" w:cs="Arial"/>
                <w:sz w:val="20"/>
                <w:szCs w:val="20"/>
              </w:rPr>
            </w:pPr>
            <w:r>
              <w:rPr>
                <w:rFonts w:cs="Arial" w:ascii="Calibri" w:hAnsi="Calibri"/>
                <w:sz w:val="20"/>
                <w:szCs w:val="20"/>
              </w:rPr>
              <w:t>3</w:t>
            </w:r>
          </w:p>
        </w:tc>
        <w:tc>
          <w:tcPr>
            <w:tcW w:w="1231" w:type="dxa"/>
            <w:tcBorders/>
            <w:shd w:fill="E5E5E5" w:val="clear"/>
          </w:tcPr>
          <w:p>
            <w:pPr>
              <w:pStyle w:val="Normal"/>
              <w:jc w:val="center"/>
              <w:rPr>
                <w:rFonts w:ascii="Calibri" w:hAnsi="Calibri" w:cs="Arial"/>
                <w:sz w:val="20"/>
                <w:szCs w:val="20"/>
              </w:rPr>
            </w:pPr>
            <w:r>
              <w:rPr>
                <w:rFonts w:cs="Arial" w:ascii="Calibri" w:hAnsi="Calibri"/>
                <w:sz w:val="20"/>
                <w:szCs w:val="20"/>
              </w:rPr>
              <w:t>60%</w:t>
            </w:r>
          </w:p>
        </w:tc>
        <w:tc>
          <w:tcPr>
            <w:tcW w:w="1701" w:type="dxa"/>
            <w:tcBorders/>
            <w:shd w:fill="E5E5E5" w:val="clear"/>
          </w:tcPr>
          <w:p>
            <w:pPr>
              <w:pStyle w:val="Normal"/>
              <w:jc w:val="center"/>
              <w:rPr>
                <w:rFonts w:ascii="Calibri" w:hAnsi="Calibri" w:cs="Arial"/>
                <w:sz w:val="20"/>
                <w:szCs w:val="20"/>
              </w:rPr>
            </w:pPr>
            <w:r>
              <w:rPr>
                <w:rFonts w:cs="Arial" w:ascii="Calibri" w:hAnsi="Calibri"/>
                <w:sz w:val="20"/>
                <w:szCs w:val="20"/>
              </w:rPr>
              <w:t>9%</w:t>
            </w:r>
          </w:p>
        </w:tc>
        <w:tc>
          <w:tcPr>
            <w:tcW w:w="982" w:type="dxa"/>
            <w:tcBorders/>
            <w:shd w:fill="auto" w:val="clear"/>
          </w:tcPr>
          <w:p>
            <w:pPr>
              <w:pStyle w:val="Normal"/>
              <w:jc w:val="center"/>
              <w:rPr>
                <w:rFonts w:ascii="Calibri" w:hAnsi="Calibri" w:cs="Arial"/>
                <w:sz w:val="20"/>
                <w:szCs w:val="20"/>
              </w:rPr>
            </w:pPr>
            <w:r>
              <w:rPr>
                <w:rFonts w:cs="Arial" w:ascii="Calibri" w:hAnsi="Calibri"/>
                <w:sz w:val="20"/>
                <w:szCs w:val="20"/>
              </w:rPr>
              <w:t>2</w:t>
            </w:r>
          </w:p>
        </w:tc>
        <w:tc>
          <w:tcPr>
            <w:tcW w:w="1408" w:type="dxa"/>
            <w:tcBorders/>
            <w:shd w:fill="auto" w:val="clear"/>
          </w:tcPr>
          <w:p>
            <w:pPr>
              <w:pStyle w:val="Normal"/>
              <w:jc w:val="center"/>
              <w:rPr>
                <w:rFonts w:ascii="Calibri" w:hAnsi="Calibri" w:cs="Arial"/>
                <w:sz w:val="20"/>
                <w:szCs w:val="20"/>
              </w:rPr>
            </w:pPr>
            <w:r>
              <w:rPr>
                <w:rFonts w:cs="Arial" w:ascii="Calibri" w:hAnsi="Calibri"/>
                <w:sz w:val="20"/>
                <w:szCs w:val="20"/>
              </w:rPr>
              <w:t>40%</w:t>
            </w:r>
          </w:p>
        </w:tc>
        <w:tc>
          <w:tcPr>
            <w:tcW w:w="1852" w:type="dxa"/>
            <w:tcBorders/>
            <w:shd w:fill="auto" w:val="clear"/>
          </w:tcPr>
          <w:p>
            <w:pPr>
              <w:pStyle w:val="Normal"/>
              <w:jc w:val="center"/>
              <w:rPr>
                <w:rFonts w:ascii="Calibri" w:hAnsi="Calibri" w:cs="Arial"/>
                <w:sz w:val="20"/>
                <w:szCs w:val="20"/>
              </w:rPr>
            </w:pPr>
            <w:r>
              <w:rPr>
                <w:rFonts w:cs="Arial" w:ascii="Calibri" w:hAnsi="Calibri"/>
                <w:sz w:val="20"/>
                <w:szCs w:val="20"/>
              </w:rPr>
              <w:t>4%</w:t>
            </w:r>
          </w:p>
        </w:tc>
        <w:tc>
          <w:tcPr>
            <w:tcW w:w="1072" w:type="dxa"/>
            <w:tcBorders/>
            <w:shd w:fill="E5E5E5" w:val="clear"/>
          </w:tcPr>
          <w:p>
            <w:pPr>
              <w:pStyle w:val="Normal"/>
              <w:jc w:val="center"/>
              <w:rPr>
                <w:rFonts w:ascii="Calibri" w:hAnsi="Calibri" w:cs="Arial"/>
                <w:sz w:val="20"/>
                <w:szCs w:val="20"/>
              </w:rPr>
            </w:pPr>
            <w:r>
              <w:rPr>
                <w:rFonts w:cs="Arial" w:ascii="Calibri" w:hAnsi="Calibri"/>
                <w:sz w:val="20"/>
                <w:szCs w:val="20"/>
              </w:rPr>
              <w:t>5</w:t>
            </w:r>
          </w:p>
        </w:tc>
      </w:tr>
      <w:tr>
        <w:trPr/>
        <w:tc>
          <w:tcPr>
            <w:tcW w:w="1101" w:type="dxa"/>
            <w:tcBorders/>
            <w:shd w:fill="auto" w:val="clear"/>
          </w:tcPr>
          <w:p>
            <w:pPr>
              <w:pStyle w:val="Normal"/>
              <w:jc w:val="both"/>
              <w:rPr>
                <w:rFonts w:ascii="Calibri" w:hAnsi="Calibri" w:cs="Arial"/>
                <w:sz w:val="20"/>
                <w:szCs w:val="20"/>
              </w:rPr>
            </w:pPr>
            <w:r>
              <w:rPr>
                <w:rFonts w:cs="Arial" w:ascii="Calibri" w:hAnsi="Calibri"/>
                <w:sz w:val="20"/>
                <w:szCs w:val="20"/>
              </w:rPr>
              <w:t>Employés</w:t>
            </w:r>
          </w:p>
        </w:tc>
        <w:tc>
          <w:tcPr>
            <w:tcW w:w="905" w:type="dxa"/>
            <w:tcBorders>
              <w:left w:val="single" w:sz="6" w:space="0" w:color="000000"/>
            </w:tcBorders>
            <w:shd w:fill="E5E5E5" w:val="clear"/>
            <w:tcMar>
              <w:left w:w="100" w:type="dxa"/>
            </w:tcMar>
          </w:tcPr>
          <w:p>
            <w:pPr>
              <w:pStyle w:val="Normal"/>
              <w:jc w:val="center"/>
              <w:rPr>
                <w:rFonts w:ascii="Calibri" w:hAnsi="Calibri" w:cs="Arial"/>
                <w:sz w:val="20"/>
                <w:szCs w:val="20"/>
              </w:rPr>
            </w:pPr>
            <w:r>
              <w:rPr>
                <w:rFonts w:cs="Arial" w:ascii="Calibri" w:hAnsi="Calibri"/>
                <w:sz w:val="20"/>
                <w:szCs w:val="20"/>
              </w:rPr>
              <w:t>7</w:t>
            </w:r>
          </w:p>
        </w:tc>
        <w:tc>
          <w:tcPr>
            <w:tcW w:w="1231" w:type="dxa"/>
            <w:tcBorders/>
            <w:shd w:fill="E5E5E5" w:val="clear"/>
          </w:tcPr>
          <w:p>
            <w:pPr>
              <w:pStyle w:val="Normal"/>
              <w:jc w:val="center"/>
              <w:rPr>
                <w:rFonts w:ascii="Calibri" w:hAnsi="Calibri" w:cs="Arial"/>
                <w:sz w:val="20"/>
                <w:szCs w:val="20"/>
              </w:rPr>
            </w:pPr>
            <w:r>
              <w:rPr>
                <w:rFonts w:cs="Arial" w:ascii="Calibri" w:hAnsi="Calibri"/>
                <w:sz w:val="20"/>
                <w:szCs w:val="20"/>
              </w:rPr>
              <w:t>78%</w:t>
            </w:r>
          </w:p>
        </w:tc>
        <w:tc>
          <w:tcPr>
            <w:tcW w:w="1701" w:type="dxa"/>
            <w:tcBorders/>
            <w:shd w:fill="E5E5E5" w:val="clear"/>
          </w:tcPr>
          <w:p>
            <w:pPr>
              <w:pStyle w:val="Normal"/>
              <w:jc w:val="center"/>
              <w:rPr>
                <w:rFonts w:ascii="Calibri" w:hAnsi="Calibri" w:cs="Arial"/>
                <w:sz w:val="20"/>
                <w:szCs w:val="20"/>
              </w:rPr>
            </w:pPr>
            <w:r>
              <w:rPr>
                <w:rFonts w:cs="Arial" w:ascii="Calibri" w:hAnsi="Calibri"/>
                <w:sz w:val="20"/>
                <w:szCs w:val="20"/>
              </w:rPr>
              <w:t>21%</w:t>
            </w:r>
          </w:p>
        </w:tc>
        <w:tc>
          <w:tcPr>
            <w:tcW w:w="982" w:type="dxa"/>
            <w:tcBorders/>
            <w:shd w:fill="auto" w:val="clear"/>
          </w:tcPr>
          <w:p>
            <w:pPr>
              <w:pStyle w:val="Normal"/>
              <w:jc w:val="center"/>
              <w:rPr>
                <w:rFonts w:ascii="Calibri" w:hAnsi="Calibri" w:cs="Arial"/>
                <w:sz w:val="20"/>
                <w:szCs w:val="20"/>
              </w:rPr>
            </w:pPr>
            <w:r>
              <w:rPr>
                <w:rFonts w:cs="Arial" w:ascii="Calibri" w:hAnsi="Calibri"/>
                <w:sz w:val="20"/>
                <w:szCs w:val="20"/>
              </w:rPr>
              <w:t>2</w:t>
            </w:r>
          </w:p>
        </w:tc>
        <w:tc>
          <w:tcPr>
            <w:tcW w:w="1408" w:type="dxa"/>
            <w:tcBorders/>
            <w:shd w:fill="auto" w:val="clear"/>
          </w:tcPr>
          <w:p>
            <w:pPr>
              <w:pStyle w:val="Normal"/>
              <w:jc w:val="center"/>
              <w:rPr>
                <w:rFonts w:ascii="Calibri" w:hAnsi="Calibri" w:cs="Arial"/>
                <w:sz w:val="20"/>
                <w:szCs w:val="20"/>
              </w:rPr>
            </w:pPr>
            <w:r>
              <w:rPr>
                <w:rFonts w:cs="Arial" w:ascii="Calibri" w:hAnsi="Calibri"/>
                <w:sz w:val="20"/>
                <w:szCs w:val="20"/>
              </w:rPr>
              <w:t>21%</w:t>
            </w:r>
          </w:p>
        </w:tc>
        <w:tc>
          <w:tcPr>
            <w:tcW w:w="1852" w:type="dxa"/>
            <w:tcBorders/>
            <w:shd w:fill="auto" w:val="clear"/>
          </w:tcPr>
          <w:p>
            <w:pPr>
              <w:pStyle w:val="Normal"/>
              <w:jc w:val="center"/>
              <w:rPr>
                <w:rFonts w:ascii="Calibri" w:hAnsi="Calibri" w:cs="Arial"/>
                <w:sz w:val="20"/>
                <w:szCs w:val="20"/>
              </w:rPr>
            </w:pPr>
            <w:r>
              <w:rPr>
                <w:rFonts w:cs="Arial" w:ascii="Calibri" w:hAnsi="Calibri"/>
                <w:sz w:val="20"/>
                <w:szCs w:val="20"/>
              </w:rPr>
              <w:t>4%</w:t>
            </w:r>
          </w:p>
        </w:tc>
        <w:tc>
          <w:tcPr>
            <w:tcW w:w="1072" w:type="dxa"/>
            <w:tcBorders/>
            <w:shd w:fill="E5E5E5" w:val="clear"/>
          </w:tcPr>
          <w:p>
            <w:pPr>
              <w:pStyle w:val="Normal"/>
              <w:jc w:val="center"/>
              <w:rPr>
                <w:rFonts w:ascii="Calibri" w:hAnsi="Calibri" w:cs="Arial"/>
                <w:sz w:val="20"/>
                <w:szCs w:val="20"/>
              </w:rPr>
            </w:pPr>
            <w:r>
              <w:rPr>
                <w:rFonts w:cs="Arial" w:ascii="Calibri" w:hAnsi="Calibri"/>
                <w:sz w:val="20"/>
                <w:szCs w:val="20"/>
              </w:rPr>
              <w:t>9</w:t>
            </w:r>
          </w:p>
        </w:tc>
      </w:tr>
      <w:tr>
        <w:trPr/>
        <w:tc>
          <w:tcPr>
            <w:tcW w:w="1101" w:type="dxa"/>
            <w:tcBorders/>
            <w:shd w:fill="auto" w:val="clear"/>
          </w:tcPr>
          <w:p>
            <w:pPr>
              <w:pStyle w:val="Normal"/>
              <w:jc w:val="both"/>
              <w:rPr>
                <w:rFonts w:ascii="Calibri" w:hAnsi="Calibri" w:cs="Arial"/>
                <w:sz w:val="20"/>
                <w:szCs w:val="20"/>
              </w:rPr>
            </w:pPr>
            <w:r>
              <w:rPr>
                <w:rFonts w:cs="Arial" w:ascii="Calibri" w:hAnsi="Calibri"/>
                <w:sz w:val="20"/>
                <w:szCs w:val="20"/>
              </w:rPr>
              <w:t>Ouvriers</w:t>
            </w:r>
          </w:p>
        </w:tc>
        <w:tc>
          <w:tcPr>
            <w:tcW w:w="905" w:type="dxa"/>
            <w:tcBorders>
              <w:left w:val="single" w:sz="6" w:space="0" w:color="000000"/>
            </w:tcBorders>
            <w:shd w:fill="E5E5E5" w:val="clear"/>
            <w:tcMar>
              <w:left w:w="100" w:type="dxa"/>
            </w:tcMar>
          </w:tcPr>
          <w:p>
            <w:pPr>
              <w:pStyle w:val="Normal"/>
              <w:jc w:val="center"/>
              <w:rPr>
                <w:rFonts w:ascii="Calibri" w:hAnsi="Calibri" w:cs="Arial"/>
                <w:sz w:val="20"/>
                <w:szCs w:val="20"/>
              </w:rPr>
            </w:pPr>
            <w:r>
              <w:rPr>
                <w:rFonts w:cs="Arial" w:ascii="Calibri" w:hAnsi="Calibri"/>
                <w:sz w:val="20"/>
                <w:szCs w:val="20"/>
              </w:rPr>
              <w:t>20</w:t>
            </w:r>
          </w:p>
        </w:tc>
        <w:tc>
          <w:tcPr>
            <w:tcW w:w="1231" w:type="dxa"/>
            <w:tcBorders/>
            <w:shd w:fill="E5E5E5" w:val="clear"/>
          </w:tcPr>
          <w:p>
            <w:pPr>
              <w:pStyle w:val="Normal"/>
              <w:jc w:val="center"/>
              <w:rPr>
                <w:rFonts w:ascii="Calibri" w:hAnsi="Calibri" w:cs="Arial"/>
                <w:sz w:val="20"/>
                <w:szCs w:val="20"/>
              </w:rPr>
            </w:pPr>
            <w:r>
              <w:rPr>
                <w:rFonts w:cs="Arial" w:ascii="Calibri" w:hAnsi="Calibri"/>
                <w:sz w:val="20"/>
                <w:szCs w:val="20"/>
              </w:rPr>
              <w:t>33%</w:t>
            </w:r>
          </w:p>
        </w:tc>
        <w:tc>
          <w:tcPr>
            <w:tcW w:w="1701" w:type="dxa"/>
            <w:tcBorders/>
            <w:shd w:fill="E5E5E5" w:val="clear"/>
          </w:tcPr>
          <w:p>
            <w:pPr>
              <w:pStyle w:val="Normal"/>
              <w:jc w:val="center"/>
              <w:rPr>
                <w:rFonts w:ascii="Calibri" w:hAnsi="Calibri" w:cs="Arial"/>
                <w:sz w:val="20"/>
                <w:szCs w:val="20"/>
              </w:rPr>
            </w:pPr>
            <w:r>
              <w:rPr>
                <w:rFonts w:cs="Arial" w:ascii="Calibri" w:hAnsi="Calibri"/>
                <w:sz w:val="20"/>
                <w:szCs w:val="20"/>
              </w:rPr>
              <w:t>61%</w:t>
            </w:r>
          </w:p>
        </w:tc>
        <w:tc>
          <w:tcPr>
            <w:tcW w:w="982" w:type="dxa"/>
            <w:tcBorders/>
            <w:shd w:fill="auto" w:val="clear"/>
          </w:tcPr>
          <w:p>
            <w:pPr>
              <w:pStyle w:val="Normal"/>
              <w:jc w:val="center"/>
              <w:rPr>
                <w:rFonts w:ascii="Calibri" w:hAnsi="Calibri" w:cs="Arial"/>
                <w:sz w:val="20"/>
                <w:szCs w:val="20"/>
              </w:rPr>
            </w:pPr>
            <w:r>
              <w:rPr>
                <w:rFonts w:cs="Arial" w:ascii="Calibri" w:hAnsi="Calibri"/>
                <w:sz w:val="20"/>
                <w:szCs w:val="20"/>
              </w:rPr>
              <w:t>41</w:t>
            </w:r>
          </w:p>
        </w:tc>
        <w:tc>
          <w:tcPr>
            <w:tcW w:w="1408" w:type="dxa"/>
            <w:tcBorders/>
            <w:shd w:fill="auto" w:val="clear"/>
          </w:tcPr>
          <w:p>
            <w:pPr>
              <w:pStyle w:val="Normal"/>
              <w:jc w:val="center"/>
              <w:rPr>
                <w:rFonts w:ascii="Calibri" w:hAnsi="Calibri" w:cs="Arial"/>
                <w:sz w:val="20"/>
                <w:szCs w:val="20"/>
              </w:rPr>
            </w:pPr>
            <w:r>
              <w:rPr>
                <w:rFonts w:cs="Arial" w:ascii="Calibri" w:hAnsi="Calibri"/>
                <w:sz w:val="20"/>
                <w:szCs w:val="20"/>
              </w:rPr>
              <w:t>67%</w:t>
            </w:r>
          </w:p>
        </w:tc>
        <w:tc>
          <w:tcPr>
            <w:tcW w:w="1852" w:type="dxa"/>
            <w:tcBorders/>
            <w:shd w:fill="auto" w:val="clear"/>
          </w:tcPr>
          <w:p>
            <w:pPr>
              <w:pStyle w:val="Normal"/>
              <w:jc w:val="center"/>
              <w:rPr>
                <w:rFonts w:ascii="Calibri" w:hAnsi="Calibri" w:cs="Arial"/>
                <w:sz w:val="20"/>
                <w:szCs w:val="20"/>
              </w:rPr>
            </w:pPr>
            <w:r>
              <w:rPr>
                <w:rFonts w:cs="Arial" w:ascii="Calibri" w:hAnsi="Calibri"/>
                <w:sz w:val="20"/>
                <w:szCs w:val="20"/>
              </w:rPr>
              <w:t>88%</w:t>
            </w:r>
          </w:p>
        </w:tc>
        <w:tc>
          <w:tcPr>
            <w:tcW w:w="1072" w:type="dxa"/>
            <w:tcBorders/>
            <w:shd w:fill="E5E5E5" w:val="clear"/>
          </w:tcPr>
          <w:p>
            <w:pPr>
              <w:pStyle w:val="Normal"/>
              <w:jc w:val="center"/>
              <w:rPr>
                <w:rFonts w:ascii="Calibri" w:hAnsi="Calibri" w:cs="Arial"/>
                <w:sz w:val="20"/>
                <w:szCs w:val="20"/>
              </w:rPr>
            </w:pPr>
            <w:r>
              <w:rPr>
                <w:rFonts w:cs="Arial" w:ascii="Calibri" w:hAnsi="Calibri"/>
                <w:sz w:val="20"/>
                <w:szCs w:val="20"/>
              </w:rPr>
              <w:t>61</w:t>
            </w:r>
          </w:p>
        </w:tc>
      </w:tr>
      <w:tr>
        <w:trPr/>
        <w:tc>
          <w:tcPr>
            <w:tcW w:w="1101" w:type="dxa"/>
            <w:tcBorders>
              <w:bottom w:val="single" w:sz="12" w:space="0" w:color="000000"/>
              <w:insideH w:val="single" w:sz="12" w:space="0" w:color="000000"/>
            </w:tcBorders>
            <w:shd w:fill="auto" w:val="clear"/>
          </w:tcPr>
          <w:p>
            <w:pPr>
              <w:pStyle w:val="Normal"/>
              <w:jc w:val="both"/>
              <w:rPr>
                <w:rFonts w:ascii="Calibri" w:hAnsi="Calibri" w:cs="Arial"/>
                <w:sz w:val="20"/>
                <w:szCs w:val="20"/>
              </w:rPr>
            </w:pPr>
            <w:r>
              <w:rPr>
                <w:rFonts w:cs="Arial" w:ascii="Calibri" w:hAnsi="Calibri"/>
                <w:sz w:val="20"/>
                <w:szCs w:val="20"/>
              </w:rPr>
              <w:t>TOTAL (T)</w:t>
            </w:r>
          </w:p>
        </w:tc>
        <w:tc>
          <w:tcPr>
            <w:tcW w:w="905" w:type="dxa"/>
            <w:tcBorders>
              <w:left w:val="single" w:sz="6" w:space="0" w:color="000000"/>
              <w:bottom w:val="single" w:sz="12" w:space="0" w:color="000000"/>
              <w:insideH w:val="single" w:sz="12" w:space="0" w:color="000000"/>
            </w:tcBorders>
            <w:shd w:fill="E5E5E5" w:val="clear"/>
            <w:tcMar>
              <w:left w:w="100" w:type="dxa"/>
            </w:tcMar>
          </w:tcPr>
          <w:p>
            <w:pPr>
              <w:pStyle w:val="Normal"/>
              <w:jc w:val="center"/>
              <w:rPr>
                <w:rFonts w:ascii="Calibri" w:hAnsi="Calibri" w:cs="Arial"/>
                <w:sz w:val="20"/>
                <w:szCs w:val="20"/>
              </w:rPr>
            </w:pPr>
            <w:r>
              <w:rPr>
                <w:rFonts w:cs="Arial" w:ascii="Calibri" w:hAnsi="Calibri"/>
                <w:sz w:val="20"/>
                <w:szCs w:val="20"/>
              </w:rPr>
              <w:t>33</w:t>
            </w:r>
          </w:p>
        </w:tc>
        <w:tc>
          <w:tcPr>
            <w:tcW w:w="1231" w:type="dxa"/>
            <w:tcBorders>
              <w:bottom w:val="single" w:sz="12" w:space="0" w:color="000000"/>
              <w:insideH w:val="single" w:sz="12" w:space="0" w:color="000000"/>
            </w:tcBorders>
            <w:shd w:fill="E5E5E5" w:val="clear"/>
          </w:tcPr>
          <w:p>
            <w:pPr>
              <w:pStyle w:val="Normal"/>
              <w:jc w:val="center"/>
              <w:rPr>
                <w:rFonts w:ascii="Calibri" w:hAnsi="Calibri" w:cs="Arial"/>
                <w:sz w:val="20"/>
                <w:szCs w:val="20"/>
              </w:rPr>
            </w:pPr>
            <w:r>
              <w:rPr>
                <w:rFonts w:cs="Arial" w:ascii="Calibri" w:hAnsi="Calibri"/>
                <w:sz w:val="20"/>
                <w:szCs w:val="20"/>
              </w:rPr>
              <w:t>41%</w:t>
            </w:r>
          </w:p>
        </w:tc>
        <w:tc>
          <w:tcPr>
            <w:tcW w:w="1701" w:type="dxa"/>
            <w:tcBorders>
              <w:bottom w:val="single" w:sz="12" w:space="0" w:color="000000"/>
              <w:insideH w:val="single" w:sz="12" w:space="0" w:color="000000"/>
            </w:tcBorders>
            <w:shd w:fill="E5E5E5" w:val="clear"/>
          </w:tcPr>
          <w:p>
            <w:pPr>
              <w:pStyle w:val="Normal"/>
              <w:jc w:val="center"/>
              <w:rPr>
                <w:rFonts w:ascii="Calibri" w:hAnsi="Calibri" w:cs="Arial"/>
                <w:sz w:val="20"/>
                <w:szCs w:val="20"/>
              </w:rPr>
            </w:pPr>
            <w:r>
              <w:rPr>
                <w:rFonts w:cs="Arial" w:ascii="Calibri" w:hAnsi="Calibri"/>
                <w:sz w:val="20"/>
                <w:szCs w:val="20"/>
              </w:rPr>
              <w:t>100%</w:t>
            </w:r>
          </w:p>
        </w:tc>
        <w:tc>
          <w:tcPr>
            <w:tcW w:w="982" w:type="dxa"/>
            <w:tcBorders>
              <w:bottom w:val="single" w:sz="12" w:space="0" w:color="000000"/>
              <w:insideH w:val="single" w:sz="12" w:space="0" w:color="000000"/>
            </w:tcBorders>
            <w:shd w:fill="auto" w:val="clear"/>
          </w:tcPr>
          <w:p>
            <w:pPr>
              <w:pStyle w:val="Normal"/>
              <w:jc w:val="center"/>
              <w:rPr>
                <w:rFonts w:ascii="Calibri" w:hAnsi="Calibri" w:cs="Arial"/>
                <w:sz w:val="20"/>
                <w:szCs w:val="20"/>
              </w:rPr>
            </w:pPr>
            <w:r>
              <w:rPr>
                <w:rFonts w:cs="Arial" w:ascii="Calibri" w:hAnsi="Calibri"/>
                <w:sz w:val="20"/>
                <w:szCs w:val="20"/>
              </w:rPr>
              <w:t>47</w:t>
            </w:r>
          </w:p>
        </w:tc>
        <w:tc>
          <w:tcPr>
            <w:tcW w:w="1408" w:type="dxa"/>
            <w:tcBorders>
              <w:bottom w:val="single" w:sz="12" w:space="0" w:color="000000"/>
              <w:insideH w:val="single" w:sz="12" w:space="0" w:color="000000"/>
            </w:tcBorders>
            <w:shd w:fill="auto" w:val="clear"/>
          </w:tcPr>
          <w:p>
            <w:pPr>
              <w:pStyle w:val="Normal"/>
              <w:jc w:val="center"/>
              <w:rPr>
                <w:rFonts w:ascii="Calibri" w:hAnsi="Calibri" w:cs="Arial"/>
                <w:sz w:val="20"/>
                <w:szCs w:val="20"/>
              </w:rPr>
            </w:pPr>
            <w:r>
              <w:rPr>
                <w:rFonts w:cs="Arial" w:ascii="Calibri" w:hAnsi="Calibri"/>
                <w:sz w:val="20"/>
                <w:szCs w:val="20"/>
              </w:rPr>
              <w:t>59%</w:t>
            </w:r>
          </w:p>
        </w:tc>
        <w:tc>
          <w:tcPr>
            <w:tcW w:w="1852" w:type="dxa"/>
            <w:tcBorders>
              <w:bottom w:val="single" w:sz="12" w:space="0" w:color="000000"/>
              <w:insideH w:val="single" w:sz="12" w:space="0" w:color="000000"/>
            </w:tcBorders>
            <w:shd w:fill="auto" w:val="clear"/>
          </w:tcPr>
          <w:p>
            <w:pPr>
              <w:pStyle w:val="Normal"/>
              <w:jc w:val="center"/>
              <w:rPr>
                <w:rFonts w:ascii="Calibri" w:hAnsi="Calibri" w:cs="Arial"/>
                <w:sz w:val="20"/>
                <w:szCs w:val="20"/>
              </w:rPr>
            </w:pPr>
            <w:r>
              <w:rPr>
                <w:rFonts w:cs="Arial" w:ascii="Calibri" w:hAnsi="Calibri"/>
                <w:sz w:val="20"/>
                <w:szCs w:val="20"/>
              </w:rPr>
              <w:t>100%</w:t>
            </w:r>
          </w:p>
        </w:tc>
        <w:tc>
          <w:tcPr>
            <w:tcW w:w="1072" w:type="dxa"/>
            <w:tcBorders>
              <w:bottom w:val="single" w:sz="12" w:space="0" w:color="000000"/>
              <w:insideH w:val="single" w:sz="12" w:space="0" w:color="000000"/>
            </w:tcBorders>
            <w:shd w:fill="E5E5E5" w:val="clear"/>
          </w:tcPr>
          <w:p>
            <w:pPr>
              <w:pStyle w:val="Normal"/>
              <w:jc w:val="center"/>
              <w:rPr>
                <w:rFonts w:ascii="Calibri" w:hAnsi="Calibri" w:cs="Arial"/>
                <w:sz w:val="20"/>
                <w:szCs w:val="20"/>
              </w:rPr>
            </w:pPr>
            <w:r>
              <w:rPr>
                <w:rFonts w:cs="Arial" w:ascii="Calibri" w:hAnsi="Calibri"/>
                <w:sz w:val="20"/>
                <w:szCs w:val="20"/>
              </w:rPr>
              <w:t>80</w:t>
            </w:r>
          </w:p>
        </w:tc>
      </w:tr>
    </w:tbl>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On lit que les femmes représentent 41% des effectifs mais 60% des cadres et des Techniciens Agents de Maîtrises et 78% des Employés. Seulement 22% sont dans la catégorie d’emploi Ouvriers contre 67% des hommes.</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 xml:space="preserve">Sur les catégories Cadres, TAM et Employés les effectifs globaux sont faibles. </w:t>
      </w:r>
    </w:p>
    <w:p>
      <w:pPr>
        <w:pStyle w:val="Normal"/>
        <w:jc w:val="both"/>
        <w:rPr/>
      </w:pPr>
      <w:r>
        <w:rPr>
          <w:rFonts w:cs="Arial" w:ascii="Calibri" w:hAnsi="Calibri"/>
          <w:sz w:val="20"/>
          <w:szCs w:val="20"/>
        </w:rPr>
        <w:t>Si le taux de féminisation des Ouvriers est intéressant, il reste que la part des hommes est plus importante dans cette catégorie.</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Il convient de noter aussi que la formation reste ouverte essentiellement à la formation obligatoire professionnelle. Tout titulaire de permis transport en commun (3 cadres + 4 TAM + 2 employés + 59 ouvriers) soit 68 salariés ont accès à cette formation.</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Au regard de ces constats, les parties signataires s’accordent pour prendre des mesures ciblées autour des thèmes suivants :</w:t>
      </w:r>
    </w:p>
    <w:p>
      <w:pPr>
        <w:pStyle w:val="Normal"/>
        <w:jc w:val="both"/>
        <w:rPr>
          <w:rFonts w:ascii="Calibri" w:hAnsi="Calibri" w:cs="Arial"/>
          <w:sz w:val="20"/>
          <w:szCs w:val="20"/>
        </w:rPr>
      </w:pPr>
      <w:r>
        <w:rPr>
          <w:rFonts w:cs="Arial" w:ascii="Calibri" w:hAnsi="Calibri"/>
          <w:sz w:val="20"/>
          <w:szCs w:val="20"/>
        </w:rPr>
      </w:r>
    </w:p>
    <w:p>
      <w:pPr>
        <w:pStyle w:val="Normal"/>
        <w:ind w:left="1416" w:firstLine="708"/>
        <w:jc w:val="both"/>
        <w:rPr>
          <w:rFonts w:ascii="Calibri" w:hAnsi="Calibri" w:cs="Arial"/>
          <w:sz w:val="20"/>
          <w:szCs w:val="20"/>
        </w:rPr>
      </w:pPr>
      <w:r>
        <w:rPr>
          <w:rFonts w:cs="Arial" w:ascii="Calibri" w:hAnsi="Calibri"/>
          <w:sz w:val="20"/>
          <w:szCs w:val="20"/>
        </w:rPr>
        <w:t>1/ La Formation</w:t>
      </w:r>
    </w:p>
    <w:p>
      <w:pPr>
        <w:pStyle w:val="Normal"/>
        <w:ind w:left="1416" w:firstLine="708"/>
        <w:jc w:val="both"/>
        <w:rPr>
          <w:rFonts w:ascii="Calibri" w:hAnsi="Calibri" w:cs="Arial"/>
          <w:sz w:val="20"/>
          <w:szCs w:val="20"/>
        </w:rPr>
      </w:pPr>
      <w:r>
        <w:rPr>
          <w:rFonts w:cs="Arial" w:ascii="Calibri" w:hAnsi="Calibri"/>
          <w:sz w:val="20"/>
          <w:szCs w:val="20"/>
        </w:rPr>
        <w:t>2/ La Rémunération</w:t>
      </w:r>
    </w:p>
    <w:p>
      <w:pPr>
        <w:pStyle w:val="Normal"/>
        <w:ind w:left="1416" w:firstLine="708"/>
        <w:jc w:val="both"/>
        <w:rPr>
          <w:rFonts w:ascii="Calibri" w:hAnsi="Calibri" w:cs="Arial"/>
          <w:sz w:val="20"/>
          <w:szCs w:val="20"/>
        </w:rPr>
      </w:pPr>
      <w:r>
        <w:rPr>
          <w:rFonts w:cs="Arial" w:ascii="Calibri" w:hAnsi="Calibri"/>
          <w:sz w:val="20"/>
          <w:szCs w:val="20"/>
        </w:rPr>
        <w:t>3/ Le recrutement</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Ceci exposé, il est convenu ce qui suit :</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rPr>
          <w:rFonts w:ascii="Calibri" w:hAnsi="Calibri" w:cs="Arial"/>
          <w:sz w:val="26"/>
          <w:szCs w:val="26"/>
        </w:rPr>
      </w:pPr>
      <w:r>
        <w:rPr>
          <w:rFonts w:cs="Arial" w:ascii="Calibri" w:hAnsi="Calibri"/>
          <w:sz w:val="26"/>
          <w:szCs w:val="26"/>
          <w:u w:val="single"/>
        </w:rPr>
        <w:t>Chapitre 1</w:t>
      </w:r>
      <w:r>
        <w:rPr>
          <w:rFonts w:cs="Arial" w:ascii="Calibri" w:hAnsi="Calibri"/>
          <w:sz w:val="26"/>
          <w:szCs w:val="26"/>
        </w:rPr>
        <w:t> : La Formation</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i/>
          <w:i/>
          <w:sz w:val="20"/>
          <w:szCs w:val="20"/>
        </w:rPr>
      </w:pPr>
      <w:r>
        <w:rPr>
          <w:rFonts w:cs="Arial" w:ascii="Calibri" w:hAnsi="Calibri"/>
          <w:i/>
          <w:sz w:val="20"/>
          <w:szCs w:val="20"/>
        </w:rPr>
        <w:t>1/ La situation :</w:t>
      </w:r>
    </w:p>
    <w:p>
      <w:pPr>
        <w:pStyle w:val="Normal"/>
        <w:jc w:val="both"/>
        <w:rPr/>
      </w:pPr>
      <w:r>
        <w:rPr>
          <w:rFonts w:cs="Arial" w:ascii="Calibri" w:hAnsi="Calibri"/>
          <w:sz w:val="20"/>
          <w:szCs w:val="20"/>
        </w:rPr>
        <w:t>Comme indiqué en préambule, la formation est centrée sur la formation obligatoire. Cette approche exclue la catégorie Employés non titulaire du permis transport en commun.</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i/>
          <w:i/>
          <w:sz w:val="20"/>
          <w:szCs w:val="20"/>
        </w:rPr>
      </w:pPr>
      <w:r>
        <w:rPr>
          <w:rFonts w:cs="Arial" w:ascii="Calibri" w:hAnsi="Calibri"/>
          <w:i/>
          <w:sz w:val="20"/>
          <w:szCs w:val="20"/>
        </w:rPr>
        <w:t>2/ Les actions à mettre en place :</w:t>
      </w:r>
    </w:p>
    <w:p>
      <w:pPr>
        <w:pStyle w:val="Normal"/>
        <w:jc w:val="both"/>
        <w:rPr>
          <w:rFonts w:ascii="Calibri" w:hAnsi="Calibri" w:cs="Arial"/>
          <w:sz w:val="20"/>
          <w:szCs w:val="20"/>
        </w:rPr>
      </w:pPr>
      <w:r>
        <w:rPr>
          <w:rFonts w:cs="Arial" w:ascii="Calibri" w:hAnsi="Calibri"/>
          <w:sz w:val="20"/>
          <w:szCs w:val="20"/>
        </w:rPr>
        <w:t>Au regard de ces constats, les signataires s’accordent :</w:t>
      </w:r>
    </w:p>
    <w:p>
      <w:pPr>
        <w:pStyle w:val="Normal"/>
        <w:numPr>
          <w:ilvl w:val="0"/>
          <w:numId w:val="1"/>
        </w:numPr>
        <w:jc w:val="both"/>
        <w:rPr>
          <w:rFonts w:ascii="Calibri" w:hAnsi="Calibri" w:cs="Arial"/>
          <w:sz w:val="20"/>
          <w:szCs w:val="20"/>
        </w:rPr>
      </w:pPr>
      <w:r>
        <w:rPr>
          <w:rFonts w:cs="Arial" w:ascii="Calibri" w:hAnsi="Calibri"/>
          <w:sz w:val="20"/>
          <w:szCs w:val="20"/>
        </w:rPr>
        <w:t>A s’interroger, par le biais des responsables de service concernés, sur la nécessité professionnelle de mettre en place une action de formation auprès des employés notamment,</w:t>
      </w:r>
    </w:p>
    <w:p>
      <w:pPr>
        <w:pStyle w:val="Normal"/>
        <w:numPr>
          <w:ilvl w:val="0"/>
          <w:numId w:val="1"/>
        </w:numPr>
        <w:jc w:val="both"/>
        <w:rPr/>
      </w:pPr>
      <w:r>
        <w:rPr>
          <w:rFonts w:cs="Arial" w:ascii="Calibri" w:hAnsi="Calibri"/>
          <w:sz w:val="20"/>
          <w:szCs w:val="20"/>
        </w:rPr>
        <w:t>A accompagner toute demande légitime par l’acceptation de mener une formation pendant le temps de travail,</w:t>
      </w:r>
    </w:p>
    <w:p>
      <w:pPr>
        <w:pStyle w:val="Normal"/>
        <w:numPr>
          <w:ilvl w:val="0"/>
          <w:numId w:val="1"/>
        </w:numPr>
        <w:jc w:val="both"/>
        <w:rPr>
          <w:rFonts w:ascii="Calibri" w:hAnsi="Calibri" w:cs="Arial"/>
          <w:sz w:val="20"/>
          <w:szCs w:val="20"/>
        </w:rPr>
      </w:pPr>
      <w:r>
        <w:rPr>
          <w:rFonts w:cs="Arial" w:ascii="Calibri" w:hAnsi="Calibri"/>
          <w:sz w:val="20"/>
          <w:szCs w:val="20"/>
        </w:rPr>
        <w:t>A aider au montage du dossier si nécessaire (exemple : demande CPF)</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i/>
          <w:i/>
          <w:sz w:val="20"/>
          <w:szCs w:val="20"/>
        </w:rPr>
      </w:pPr>
      <w:r>
        <w:rPr>
          <w:rFonts w:cs="Arial" w:ascii="Calibri" w:hAnsi="Calibri"/>
          <w:i/>
          <w:sz w:val="20"/>
          <w:szCs w:val="20"/>
        </w:rPr>
        <w:t>3/ Les objectifs de progression et indicateurs de résultats :</w:t>
      </w:r>
    </w:p>
    <w:p>
      <w:pPr>
        <w:pStyle w:val="Normal"/>
        <w:jc w:val="both"/>
        <w:rPr/>
      </w:pPr>
      <w:r>
        <w:rPr>
          <w:rFonts w:cs="Arial" w:ascii="Calibri" w:hAnsi="Calibri"/>
          <w:sz w:val="20"/>
          <w:szCs w:val="20"/>
        </w:rPr>
        <w:t>L’objectif essentiel est d’accompagner au moins une formation non obligatoire par an pour l’ensemble du personnel dans l’entreprise, en portant une attention particulière aux demandes émanant de la catégorie Employés.</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i/>
          <w:i/>
          <w:sz w:val="20"/>
          <w:szCs w:val="20"/>
        </w:rPr>
      </w:pPr>
      <w:r>
        <w:rPr>
          <w:rFonts w:cs="Arial" w:ascii="Calibri" w:hAnsi="Calibri"/>
          <w:i/>
          <w:sz w:val="20"/>
          <w:szCs w:val="20"/>
        </w:rPr>
        <w:t>4/ Echéancier de réalisation et coût estimé des mesures :</w:t>
      </w:r>
    </w:p>
    <w:p>
      <w:pPr>
        <w:pStyle w:val="Normal"/>
        <w:jc w:val="both"/>
        <w:rPr>
          <w:rFonts w:ascii="Calibri" w:hAnsi="Calibri" w:cs="Arial"/>
          <w:sz w:val="20"/>
          <w:szCs w:val="20"/>
        </w:rPr>
      </w:pPr>
      <w:r>
        <w:rPr>
          <w:rFonts w:cs="Arial" w:ascii="Calibri" w:hAnsi="Calibri"/>
          <w:sz w:val="20"/>
          <w:szCs w:val="20"/>
        </w:rPr>
        <w:t>L’échéancier est l’année civile et le coût, au-delà le temps d’accompagnement, se mesurera sur chaque dossier.</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rPr>
          <w:rFonts w:ascii="Calibri" w:hAnsi="Calibri" w:cs="Arial"/>
          <w:sz w:val="26"/>
          <w:szCs w:val="26"/>
        </w:rPr>
      </w:pPr>
      <w:r>
        <w:rPr>
          <w:rFonts w:cs="Arial" w:ascii="Calibri" w:hAnsi="Calibri"/>
          <w:sz w:val="26"/>
          <w:szCs w:val="26"/>
        </w:rPr>
        <w:t>Chapitre 2 : Garantir l’égalité de rémunération</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i/>
          <w:i/>
          <w:sz w:val="20"/>
          <w:szCs w:val="20"/>
        </w:rPr>
      </w:pPr>
      <w:r>
        <w:rPr>
          <w:rFonts w:cs="Arial" w:ascii="Calibri" w:hAnsi="Calibri"/>
          <w:i/>
          <w:sz w:val="20"/>
          <w:szCs w:val="20"/>
        </w:rPr>
        <w:t>1/ La situation :</w:t>
      </w:r>
    </w:p>
    <w:p>
      <w:pPr>
        <w:pStyle w:val="Normal"/>
        <w:jc w:val="both"/>
        <w:rPr>
          <w:rFonts w:ascii="Calibri" w:hAnsi="Calibri" w:cs="Arial"/>
          <w:sz w:val="20"/>
          <w:szCs w:val="20"/>
        </w:rPr>
      </w:pPr>
      <w:r>
        <w:rPr>
          <w:rFonts w:cs="Arial" w:ascii="Calibri" w:hAnsi="Calibri"/>
          <w:sz w:val="20"/>
          <w:szCs w:val="20"/>
        </w:rPr>
        <w:t xml:space="preserve">Voici le tableau d’analyse des rémunérations présentée par rapport à la moyenne du taux horaire hors ancienneté et hors temps indemnisés pour les conducteurs. </w:t>
      </w:r>
    </w:p>
    <w:p>
      <w:pPr>
        <w:pStyle w:val="Normal"/>
        <w:jc w:val="both"/>
        <w:rPr>
          <w:rFonts w:ascii="Calibri" w:hAnsi="Calibri" w:cs="Arial"/>
          <w:sz w:val="20"/>
          <w:szCs w:val="20"/>
        </w:rPr>
      </w:pPr>
      <w:r>
        <w:rPr>
          <w:rFonts w:cs="Arial" w:ascii="Calibri" w:hAnsi="Calibri"/>
          <w:sz w:val="20"/>
          <w:szCs w:val="20"/>
        </w:rPr>
      </w:r>
    </w:p>
    <w:tbl>
      <w:tblPr>
        <w:tblW w:w="9464" w:type="dxa"/>
        <w:jc w:val="left"/>
        <w:tblInd w:w="0" w:type="dxa"/>
        <w:tblBorders>
          <w:top w:val="single" w:sz="12" w:space="0" w:color="000000"/>
          <w:bottom w:val="single" w:sz="6" w:space="0" w:color="000000"/>
          <w:insideH w:val="single" w:sz="6" w:space="0" w:color="000000"/>
        </w:tblBorders>
        <w:tblCellMar>
          <w:top w:w="0" w:type="dxa"/>
          <w:left w:w="108" w:type="dxa"/>
          <w:bottom w:w="0" w:type="dxa"/>
          <w:right w:w="108" w:type="dxa"/>
        </w:tblCellMar>
      </w:tblPr>
      <w:tblGrid>
        <w:gridCol w:w="2518"/>
        <w:gridCol w:w="992"/>
        <w:gridCol w:w="1276"/>
        <w:gridCol w:w="4678"/>
      </w:tblGrid>
      <w:tr>
        <w:trPr/>
        <w:tc>
          <w:tcPr>
            <w:tcW w:w="2518" w:type="dxa"/>
            <w:tcBorders>
              <w:top w:val="single" w:sz="12" w:space="0" w:color="000000"/>
              <w:bottom w:val="single" w:sz="6" w:space="0" w:color="000000"/>
              <w:insideH w:val="single" w:sz="6" w:space="0" w:color="000000"/>
            </w:tcBorders>
            <w:shd w:fill="auto" w:val="clear"/>
          </w:tcPr>
          <w:p>
            <w:pPr>
              <w:pStyle w:val="Normal"/>
              <w:jc w:val="center"/>
              <w:rPr>
                <w:rFonts w:ascii="Calibri" w:hAnsi="Calibri" w:cs="Arial"/>
                <w:i/>
                <w:i/>
                <w:iCs/>
                <w:sz w:val="20"/>
                <w:szCs w:val="20"/>
              </w:rPr>
            </w:pPr>
            <w:r>
              <w:rPr>
                <w:rFonts w:cs="Arial" w:ascii="Calibri" w:hAnsi="Calibri"/>
                <w:i/>
                <w:iCs/>
                <w:sz w:val="20"/>
                <w:szCs w:val="20"/>
              </w:rPr>
              <w:t>Ecart de rémunération par CSP calculé par rapport à la moyenne du taux horaire</w:t>
            </w:r>
          </w:p>
        </w:tc>
        <w:tc>
          <w:tcPr>
            <w:tcW w:w="992" w:type="dxa"/>
            <w:tcBorders>
              <w:top w:val="single" w:sz="12" w:space="0" w:color="000000"/>
              <w:left w:val="single" w:sz="6" w:space="0" w:color="000000"/>
              <w:bottom w:val="single" w:sz="6" w:space="0" w:color="000000"/>
              <w:insideH w:val="single" w:sz="6" w:space="0" w:color="000000"/>
            </w:tcBorders>
            <w:shd w:fill="E5E5E5" w:val="clear"/>
            <w:tcMar>
              <w:left w:w="100" w:type="dxa"/>
            </w:tcMar>
          </w:tcPr>
          <w:p>
            <w:pPr>
              <w:pStyle w:val="Normal"/>
              <w:jc w:val="center"/>
              <w:rPr>
                <w:rFonts w:ascii="Calibri" w:hAnsi="Calibri" w:cs="Arial"/>
                <w:i/>
                <w:i/>
                <w:iCs/>
                <w:sz w:val="20"/>
                <w:szCs w:val="20"/>
              </w:rPr>
            </w:pPr>
            <w:r>
              <w:rPr>
                <w:rFonts w:cs="Arial" w:ascii="Calibri" w:hAnsi="Calibri"/>
                <w:i/>
                <w:iCs/>
                <w:sz w:val="20"/>
                <w:szCs w:val="20"/>
              </w:rPr>
              <w:t xml:space="preserve">Femmes </w:t>
            </w:r>
          </w:p>
        </w:tc>
        <w:tc>
          <w:tcPr>
            <w:tcW w:w="1276" w:type="dxa"/>
            <w:tcBorders>
              <w:top w:val="single" w:sz="12" w:space="0" w:color="000000"/>
              <w:bottom w:val="single" w:sz="6" w:space="0" w:color="000000"/>
              <w:insideH w:val="single" w:sz="6" w:space="0" w:color="000000"/>
            </w:tcBorders>
            <w:shd w:fill="E5E5E5" w:val="clear"/>
          </w:tcPr>
          <w:p>
            <w:pPr>
              <w:pStyle w:val="Normal"/>
              <w:jc w:val="center"/>
              <w:rPr>
                <w:rFonts w:ascii="Calibri" w:hAnsi="Calibri" w:cs="Arial"/>
                <w:i/>
                <w:i/>
                <w:iCs/>
                <w:sz w:val="20"/>
                <w:szCs w:val="20"/>
              </w:rPr>
            </w:pPr>
            <w:r>
              <w:rPr>
                <w:rFonts w:cs="Arial" w:ascii="Calibri" w:hAnsi="Calibri"/>
                <w:i/>
                <w:iCs/>
                <w:sz w:val="20"/>
                <w:szCs w:val="20"/>
              </w:rPr>
              <w:t>Hommes</w:t>
            </w:r>
          </w:p>
        </w:tc>
        <w:tc>
          <w:tcPr>
            <w:tcW w:w="4678" w:type="dxa"/>
            <w:tcBorders>
              <w:top w:val="single" w:sz="12" w:space="0" w:color="000000"/>
              <w:bottom w:val="single" w:sz="6" w:space="0" w:color="000000"/>
              <w:insideH w:val="single" w:sz="6" w:space="0" w:color="000000"/>
            </w:tcBorders>
            <w:shd w:fill="E5E5E5" w:val="clear"/>
          </w:tcPr>
          <w:p>
            <w:pPr>
              <w:pStyle w:val="Normal"/>
              <w:jc w:val="center"/>
              <w:rPr>
                <w:rFonts w:ascii="Calibri" w:hAnsi="Calibri" w:cs="Arial"/>
                <w:i/>
                <w:i/>
                <w:iCs/>
                <w:sz w:val="20"/>
                <w:szCs w:val="20"/>
              </w:rPr>
            </w:pPr>
            <w:r>
              <w:rPr>
                <w:rFonts w:cs="Arial" w:ascii="Calibri" w:hAnsi="Calibri"/>
                <w:i/>
                <w:iCs/>
                <w:sz w:val="20"/>
                <w:szCs w:val="20"/>
              </w:rPr>
              <w:t>observations</w:t>
            </w:r>
          </w:p>
        </w:tc>
      </w:tr>
      <w:tr>
        <w:trPr/>
        <w:tc>
          <w:tcPr>
            <w:tcW w:w="2518" w:type="dxa"/>
            <w:tcBorders/>
            <w:shd w:fill="auto" w:val="clear"/>
          </w:tcPr>
          <w:p>
            <w:pPr>
              <w:pStyle w:val="Normal"/>
              <w:jc w:val="both"/>
              <w:rPr>
                <w:rFonts w:ascii="Calibri" w:hAnsi="Calibri" w:cs="Arial"/>
                <w:sz w:val="20"/>
                <w:szCs w:val="20"/>
              </w:rPr>
            </w:pPr>
            <w:r>
              <w:rPr>
                <w:rFonts w:cs="Arial" w:ascii="Calibri" w:hAnsi="Calibri"/>
                <w:sz w:val="20"/>
                <w:szCs w:val="20"/>
              </w:rPr>
              <w:t>Cadres</w:t>
            </w:r>
          </w:p>
        </w:tc>
        <w:tc>
          <w:tcPr>
            <w:tcW w:w="992" w:type="dxa"/>
            <w:tcBorders>
              <w:left w:val="single" w:sz="6" w:space="0" w:color="000000"/>
            </w:tcBorders>
            <w:shd w:fill="E5E5E5" w:val="clear"/>
            <w:tcMar>
              <w:left w:w="100" w:type="dxa"/>
            </w:tcMar>
          </w:tcPr>
          <w:p>
            <w:pPr>
              <w:pStyle w:val="Normal"/>
              <w:jc w:val="center"/>
              <w:rPr>
                <w:rFonts w:ascii="Calibri" w:hAnsi="Calibri" w:cs="Arial"/>
                <w:i/>
                <w:i/>
                <w:iCs/>
                <w:sz w:val="20"/>
                <w:szCs w:val="20"/>
              </w:rPr>
            </w:pPr>
            <w:r>
              <w:rPr>
                <w:rFonts w:cs="Arial" w:ascii="Calibri" w:hAnsi="Calibri"/>
                <w:i/>
                <w:iCs/>
                <w:sz w:val="20"/>
                <w:szCs w:val="20"/>
              </w:rPr>
              <w:t>0,91 (-)</w:t>
            </w:r>
          </w:p>
        </w:tc>
        <w:tc>
          <w:tcPr>
            <w:tcW w:w="1276" w:type="dxa"/>
            <w:tcBorders/>
            <w:shd w:fill="E5E5E5" w:val="clear"/>
          </w:tcPr>
          <w:p>
            <w:pPr>
              <w:pStyle w:val="Normal"/>
              <w:jc w:val="center"/>
              <w:rPr>
                <w:rFonts w:ascii="Calibri" w:hAnsi="Calibri" w:cs="Arial"/>
                <w:i/>
                <w:i/>
                <w:iCs/>
                <w:sz w:val="20"/>
                <w:szCs w:val="20"/>
              </w:rPr>
            </w:pPr>
            <w:r>
              <w:rPr>
                <w:rFonts w:cs="Arial" w:ascii="Calibri" w:hAnsi="Calibri"/>
                <w:i/>
                <w:iCs/>
                <w:sz w:val="20"/>
                <w:szCs w:val="20"/>
              </w:rPr>
              <w:t>1,37 (+)</w:t>
            </w:r>
          </w:p>
        </w:tc>
        <w:tc>
          <w:tcPr>
            <w:tcW w:w="4678" w:type="dxa"/>
            <w:tcBorders/>
            <w:shd w:fill="E5E5E5" w:val="clear"/>
          </w:tcPr>
          <w:p>
            <w:pPr>
              <w:pStyle w:val="Normal"/>
              <w:jc w:val="center"/>
              <w:rPr>
                <w:rFonts w:ascii="Calibri" w:hAnsi="Calibri" w:cs="Arial"/>
                <w:sz w:val="20"/>
                <w:szCs w:val="20"/>
              </w:rPr>
            </w:pPr>
            <w:r>
              <w:rPr>
                <w:rFonts w:cs="Arial" w:ascii="Calibri" w:hAnsi="Calibri"/>
                <w:sz w:val="20"/>
                <w:szCs w:val="20"/>
              </w:rPr>
              <w:t>S’explique par le niveau de responsabilité</w:t>
            </w:r>
          </w:p>
        </w:tc>
      </w:tr>
      <w:tr>
        <w:trPr/>
        <w:tc>
          <w:tcPr>
            <w:tcW w:w="2518" w:type="dxa"/>
            <w:tcBorders/>
            <w:shd w:fill="auto" w:val="clear"/>
          </w:tcPr>
          <w:p>
            <w:pPr>
              <w:pStyle w:val="Normal"/>
              <w:jc w:val="both"/>
              <w:rPr>
                <w:rFonts w:ascii="Calibri" w:hAnsi="Calibri" w:cs="Arial"/>
                <w:sz w:val="20"/>
                <w:szCs w:val="20"/>
              </w:rPr>
            </w:pPr>
            <w:r>
              <w:rPr>
                <w:rFonts w:cs="Arial" w:ascii="Calibri" w:hAnsi="Calibri"/>
                <w:sz w:val="20"/>
                <w:szCs w:val="20"/>
              </w:rPr>
              <w:t>TAM</w:t>
            </w:r>
          </w:p>
        </w:tc>
        <w:tc>
          <w:tcPr>
            <w:tcW w:w="992" w:type="dxa"/>
            <w:tcBorders>
              <w:left w:val="single" w:sz="6" w:space="0" w:color="000000"/>
            </w:tcBorders>
            <w:shd w:fill="E5E5E5" w:val="clear"/>
            <w:tcMar>
              <w:left w:w="100" w:type="dxa"/>
            </w:tcMar>
          </w:tcPr>
          <w:p>
            <w:pPr>
              <w:pStyle w:val="Normal"/>
              <w:jc w:val="center"/>
              <w:rPr>
                <w:rFonts w:ascii="Calibri" w:hAnsi="Calibri" w:cs="Arial"/>
                <w:i/>
                <w:i/>
                <w:iCs/>
                <w:sz w:val="20"/>
                <w:szCs w:val="20"/>
              </w:rPr>
            </w:pPr>
            <w:r>
              <w:rPr>
                <w:rFonts w:cs="Arial" w:ascii="Calibri" w:hAnsi="Calibri"/>
                <w:i/>
                <w:iCs/>
                <w:sz w:val="20"/>
                <w:szCs w:val="20"/>
              </w:rPr>
              <w:t>0,64 (+)</w:t>
            </w:r>
          </w:p>
        </w:tc>
        <w:tc>
          <w:tcPr>
            <w:tcW w:w="1276" w:type="dxa"/>
            <w:tcBorders/>
            <w:shd w:fill="E5E5E5" w:val="clear"/>
          </w:tcPr>
          <w:p>
            <w:pPr>
              <w:pStyle w:val="Normal"/>
              <w:jc w:val="center"/>
              <w:rPr>
                <w:rFonts w:ascii="Calibri" w:hAnsi="Calibri" w:cs="Arial"/>
                <w:i/>
                <w:i/>
                <w:iCs/>
                <w:sz w:val="20"/>
                <w:szCs w:val="20"/>
              </w:rPr>
            </w:pPr>
            <w:r>
              <w:rPr>
                <w:rFonts w:cs="Arial" w:ascii="Calibri" w:hAnsi="Calibri"/>
                <w:i/>
                <w:iCs/>
                <w:sz w:val="20"/>
                <w:szCs w:val="20"/>
              </w:rPr>
              <w:t>0,95 (-)</w:t>
            </w:r>
          </w:p>
        </w:tc>
        <w:tc>
          <w:tcPr>
            <w:tcW w:w="4678" w:type="dxa"/>
            <w:tcBorders/>
            <w:shd w:fill="E5E5E5" w:val="clear"/>
          </w:tcPr>
          <w:p>
            <w:pPr>
              <w:pStyle w:val="Normal"/>
              <w:snapToGrid w:val="false"/>
              <w:jc w:val="center"/>
              <w:rPr>
                <w:rFonts w:ascii="Calibri" w:hAnsi="Calibri" w:cs="Arial"/>
                <w:i/>
                <w:i/>
                <w:iCs/>
                <w:sz w:val="20"/>
                <w:szCs w:val="20"/>
              </w:rPr>
            </w:pPr>
            <w:r>
              <w:rPr>
                <w:rFonts w:cs="Arial" w:ascii="Calibri" w:hAnsi="Calibri"/>
                <w:i/>
                <w:iCs/>
                <w:sz w:val="20"/>
                <w:szCs w:val="20"/>
              </w:rPr>
            </w:r>
          </w:p>
        </w:tc>
      </w:tr>
      <w:tr>
        <w:trPr/>
        <w:tc>
          <w:tcPr>
            <w:tcW w:w="2518" w:type="dxa"/>
            <w:tcBorders/>
            <w:shd w:fill="auto" w:val="clear"/>
          </w:tcPr>
          <w:p>
            <w:pPr>
              <w:pStyle w:val="Normal"/>
              <w:jc w:val="both"/>
              <w:rPr>
                <w:rFonts w:ascii="Calibri" w:hAnsi="Calibri" w:cs="Arial"/>
                <w:sz w:val="20"/>
                <w:szCs w:val="20"/>
              </w:rPr>
            </w:pPr>
            <w:r>
              <w:rPr>
                <w:rFonts w:cs="Arial" w:ascii="Calibri" w:hAnsi="Calibri"/>
                <w:sz w:val="20"/>
                <w:szCs w:val="20"/>
              </w:rPr>
              <w:t>Employés</w:t>
            </w:r>
          </w:p>
        </w:tc>
        <w:tc>
          <w:tcPr>
            <w:tcW w:w="992" w:type="dxa"/>
            <w:tcBorders>
              <w:left w:val="single" w:sz="6" w:space="0" w:color="000000"/>
            </w:tcBorders>
            <w:shd w:fill="E5E5E5" w:val="clear"/>
            <w:tcMar>
              <w:left w:w="100" w:type="dxa"/>
            </w:tcMar>
          </w:tcPr>
          <w:p>
            <w:pPr>
              <w:pStyle w:val="Normal"/>
              <w:jc w:val="center"/>
              <w:rPr>
                <w:rFonts w:ascii="Calibri" w:hAnsi="Calibri" w:cs="Arial"/>
                <w:i/>
                <w:i/>
                <w:iCs/>
                <w:sz w:val="20"/>
                <w:szCs w:val="20"/>
              </w:rPr>
            </w:pPr>
            <w:r>
              <w:rPr>
                <w:rFonts w:cs="Arial" w:ascii="Calibri" w:hAnsi="Calibri"/>
                <w:i/>
                <w:iCs/>
                <w:sz w:val="20"/>
                <w:szCs w:val="20"/>
              </w:rPr>
              <w:t>0,22 (+)</w:t>
            </w:r>
          </w:p>
        </w:tc>
        <w:tc>
          <w:tcPr>
            <w:tcW w:w="1276" w:type="dxa"/>
            <w:tcBorders/>
            <w:shd w:fill="E5E5E5" w:val="clear"/>
          </w:tcPr>
          <w:p>
            <w:pPr>
              <w:pStyle w:val="Normal"/>
              <w:jc w:val="center"/>
              <w:rPr>
                <w:rFonts w:ascii="Calibri" w:hAnsi="Calibri" w:cs="Arial"/>
                <w:i/>
                <w:i/>
                <w:iCs/>
                <w:sz w:val="20"/>
                <w:szCs w:val="20"/>
              </w:rPr>
            </w:pPr>
            <w:r>
              <w:rPr>
                <w:rFonts w:cs="Arial" w:ascii="Calibri" w:hAnsi="Calibri"/>
                <w:i/>
                <w:iCs/>
                <w:sz w:val="20"/>
                <w:szCs w:val="20"/>
              </w:rPr>
              <w:t>0,77 (-)</w:t>
            </w:r>
          </w:p>
        </w:tc>
        <w:tc>
          <w:tcPr>
            <w:tcW w:w="4678" w:type="dxa"/>
            <w:tcBorders/>
            <w:shd w:fill="E5E5E5" w:val="clear"/>
          </w:tcPr>
          <w:p>
            <w:pPr>
              <w:pStyle w:val="Normal"/>
              <w:snapToGrid w:val="false"/>
              <w:jc w:val="center"/>
              <w:rPr>
                <w:rFonts w:ascii="Calibri" w:hAnsi="Calibri" w:cs="Arial"/>
                <w:i/>
                <w:i/>
                <w:iCs/>
                <w:sz w:val="20"/>
                <w:szCs w:val="20"/>
              </w:rPr>
            </w:pPr>
            <w:r>
              <w:rPr>
                <w:rFonts w:cs="Arial" w:ascii="Calibri" w:hAnsi="Calibri"/>
                <w:i/>
                <w:iCs/>
                <w:sz w:val="20"/>
                <w:szCs w:val="20"/>
              </w:rPr>
            </w:r>
          </w:p>
        </w:tc>
      </w:tr>
      <w:tr>
        <w:trPr/>
        <w:tc>
          <w:tcPr>
            <w:tcW w:w="2518" w:type="dxa"/>
            <w:tcBorders/>
            <w:shd w:fill="auto" w:val="clear"/>
          </w:tcPr>
          <w:p>
            <w:pPr>
              <w:pStyle w:val="Normal"/>
              <w:jc w:val="both"/>
              <w:rPr>
                <w:rFonts w:ascii="Calibri" w:hAnsi="Calibri" w:cs="Arial"/>
                <w:sz w:val="20"/>
                <w:szCs w:val="20"/>
              </w:rPr>
            </w:pPr>
            <w:r>
              <w:rPr>
                <w:rFonts w:cs="Arial" w:ascii="Calibri" w:hAnsi="Calibri"/>
                <w:sz w:val="20"/>
                <w:szCs w:val="20"/>
              </w:rPr>
              <w:t>Ouvriers</w:t>
            </w:r>
          </w:p>
        </w:tc>
        <w:tc>
          <w:tcPr>
            <w:tcW w:w="992" w:type="dxa"/>
            <w:tcBorders>
              <w:left w:val="single" w:sz="6" w:space="0" w:color="000000"/>
            </w:tcBorders>
            <w:shd w:fill="E5E5E5" w:val="clear"/>
            <w:tcMar>
              <w:left w:w="100" w:type="dxa"/>
            </w:tcMar>
          </w:tcPr>
          <w:p>
            <w:pPr>
              <w:pStyle w:val="Normal"/>
              <w:jc w:val="center"/>
              <w:rPr>
                <w:rFonts w:ascii="Calibri" w:hAnsi="Calibri" w:cs="Arial"/>
                <w:i/>
                <w:i/>
                <w:iCs/>
                <w:sz w:val="20"/>
                <w:szCs w:val="20"/>
              </w:rPr>
            </w:pPr>
            <w:r>
              <w:rPr>
                <w:rFonts w:cs="Arial" w:ascii="Calibri" w:hAnsi="Calibri"/>
                <w:i/>
                <w:iCs/>
                <w:sz w:val="20"/>
                <w:szCs w:val="20"/>
              </w:rPr>
              <w:t>0,02 (+)</w:t>
            </w:r>
          </w:p>
        </w:tc>
        <w:tc>
          <w:tcPr>
            <w:tcW w:w="1276" w:type="dxa"/>
            <w:tcBorders/>
            <w:shd w:fill="E5E5E5" w:val="clear"/>
          </w:tcPr>
          <w:p>
            <w:pPr>
              <w:pStyle w:val="Normal"/>
              <w:jc w:val="center"/>
              <w:rPr>
                <w:rFonts w:ascii="Calibri" w:hAnsi="Calibri"/>
                <w:i/>
                <w:i/>
                <w:iCs/>
                <w:sz w:val="20"/>
                <w:szCs w:val="20"/>
              </w:rPr>
            </w:pPr>
            <w:r>
              <w:rPr>
                <w:rFonts w:eastAsia="Calibri" w:cs="Calibri" w:ascii="Calibri" w:hAnsi="Calibri"/>
                <w:i/>
                <w:iCs/>
                <w:sz w:val="20"/>
                <w:szCs w:val="20"/>
              </w:rPr>
              <w:t xml:space="preserve"> </w:t>
            </w:r>
            <w:r>
              <w:rPr>
                <w:rFonts w:cs="Arial" w:ascii="Calibri" w:hAnsi="Calibri"/>
                <w:i/>
                <w:iCs/>
                <w:sz w:val="20"/>
                <w:szCs w:val="20"/>
              </w:rPr>
              <w:t xml:space="preserve">0,06 (-) </w:t>
            </w:r>
          </w:p>
        </w:tc>
        <w:tc>
          <w:tcPr>
            <w:tcW w:w="4678" w:type="dxa"/>
            <w:tcBorders/>
            <w:shd w:fill="E5E5E5" w:val="clear"/>
          </w:tcPr>
          <w:p>
            <w:pPr>
              <w:pStyle w:val="Normal"/>
              <w:jc w:val="center"/>
              <w:rPr>
                <w:rFonts w:ascii="Calibri" w:hAnsi="Calibri" w:cs="Arial"/>
                <w:sz w:val="20"/>
                <w:szCs w:val="20"/>
              </w:rPr>
            </w:pPr>
            <w:r>
              <w:rPr>
                <w:rFonts w:cs="Arial" w:ascii="Calibri" w:hAnsi="Calibri"/>
                <w:sz w:val="20"/>
                <w:szCs w:val="20"/>
              </w:rPr>
              <w:t>Taux horaire par coefficient pour les conducteurs. Les mécaniciens sont dans la CSP Ouvrier</w:t>
            </w:r>
          </w:p>
        </w:tc>
      </w:tr>
      <w:tr>
        <w:trPr/>
        <w:tc>
          <w:tcPr>
            <w:tcW w:w="2518" w:type="dxa"/>
            <w:tcBorders/>
            <w:shd w:fill="auto" w:val="clear"/>
          </w:tcPr>
          <w:p>
            <w:pPr>
              <w:pStyle w:val="Normal"/>
              <w:snapToGrid w:val="false"/>
              <w:jc w:val="both"/>
              <w:rPr>
                <w:rFonts w:ascii="Calibri" w:hAnsi="Calibri" w:cs="Arial"/>
                <w:sz w:val="20"/>
                <w:szCs w:val="20"/>
              </w:rPr>
            </w:pPr>
            <w:r>
              <w:rPr>
                <w:rFonts w:cs="Arial" w:ascii="Calibri" w:hAnsi="Calibri"/>
                <w:sz w:val="20"/>
                <w:szCs w:val="20"/>
              </w:rPr>
            </w:r>
          </w:p>
        </w:tc>
        <w:tc>
          <w:tcPr>
            <w:tcW w:w="992" w:type="dxa"/>
            <w:tcBorders>
              <w:left w:val="single" w:sz="6" w:space="0" w:color="000000"/>
            </w:tcBorders>
            <w:shd w:fill="E5E5E5" w:val="clear"/>
            <w:tcMar>
              <w:left w:w="100" w:type="dxa"/>
            </w:tcMar>
          </w:tcPr>
          <w:p>
            <w:pPr>
              <w:pStyle w:val="Normal"/>
              <w:snapToGrid w:val="false"/>
              <w:jc w:val="center"/>
              <w:rPr>
                <w:rFonts w:ascii="Calibri" w:hAnsi="Calibri" w:cs="Arial"/>
                <w:sz w:val="20"/>
                <w:szCs w:val="20"/>
              </w:rPr>
            </w:pPr>
            <w:r>
              <w:rPr>
                <w:rFonts w:cs="Arial" w:ascii="Calibri" w:hAnsi="Calibri"/>
                <w:sz w:val="20"/>
                <w:szCs w:val="20"/>
              </w:rPr>
            </w:r>
          </w:p>
        </w:tc>
        <w:tc>
          <w:tcPr>
            <w:tcW w:w="1276" w:type="dxa"/>
            <w:tcBorders/>
            <w:shd w:fill="E5E5E5" w:val="clear"/>
          </w:tcPr>
          <w:p>
            <w:pPr>
              <w:pStyle w:val="Normal"/>
              <w:snapToGrid w:val="false"/>
              <w:jc w:val="center"/>
              <w:rPr>
                <w:rFonts w:ascii="Calibri" w:hAnsi="Calibri" w:cs="Arial"/>
                <w:sz w:val="20"/>
                <w:szCs w:val="20"/>
              </w:rPr>
            </w:pPr>
            <w:r>
              <w:rPr>
                <w:rFonts w:cs="Arial" w:ascii="Calibri" w:hAnsi="Calibri"/>
                <w:sz w:val="20"/>
                <w:szCs w:val="20"/>
              </w:rPr>
            </w:r>
          </w:p>
        </w:tc>
        <w:tc>
          <w:tcPr>
            <w:tcW w:w="4678" w:type="dxa"/>
            <w:tcBorders/>
            <w:shd w:fill="E5E5E5" w:val="clear"/>
          </w:tcPr>
          <w:p>
            <w:pPr>
              <w:pStyle w:val="Normal"/>
              <w:snapToGrid w:val="false"/>
              <w:jc w:val="center"/>
              <w:rPr>
                <w:rFonts w:ascii="Calibri" w:hAnsi="Calibri" w:cs="Arial"/>
                <w:sz w:val="20"/>
                <w:szCs w:val="20"/>
              </w:rPr>
            </w:pPr>
            <w:r>
              <w:rPr>
                <w:rFonts w:cs="Arial" w:ascii="Calibri" w:hAnsi="Calibri"/>
                <w:sz w:val="20"/>
                <w:szCs w:val="20"/>
              </w:rPr>
            </w:r>
          </w:p>
        </w:tc>
      </w:tr>
      <w:tr>
        <w:trPr/>
        <w:tc>
          <w:tcPr>
            <w:tcW w:w="2518" w:type="dxa"/>
            <w:tcBorders>
              <w:bottom w:val="single" w:sz="12" w:space="0" w:color="000000"/>
              <w:insideH w:val="single" w:sz="12" w:space="0" w:color="000000"/>
            </w:tcBorders>
            <w:shd w:fill="auto" w:val="clear"/>
          </w:tcPr>
          <w:p>
            <w:pPr>
              <w:pStyle w:val="Normal"/>
              <w:jc w:val="both"/>
              <w:rPr>
                <w:rFonts w:ascii="Calibri" w:hAnsi="Calibri" w:cs="Arial"/>
                <w:sz w:val="20"/>
                <w:szCs w:val="20"/>
              </w:rPr>
            </w:pPr>
            <w:r>
              <w:rPr>
                <w:rFonts w:cs="Arial" w:ascii="Calibri" w:hAnsi="Calibri"/>
                <w:i/>
                <w:iCs/>
                <w:sz w:val="20"/>
                <w:szCs w:val="20"/>
              </w:rPr>
              <w:t>nbre de femmes dans les 10 plus hautes rémunérations</w:t>
            </w:r>
          </w:p>
        </w:tc>
        <w:tc>
          <w:tcPr>
            <w:tcW w:w="992" w:type="dxa"/>
            <w:tcBorders>
              <w:left w:val="single" w:sz="6" w:space="0" w:color="000000"/>
              <w:bottom w:val="single" w:sz="12" w:space="0" w:color="000000"/>
              <w:insideH w:val="single" w:sz="12" w:space="0" w:color="000000"/>
            </w:tcBorders>
            <w:shd w:fill="E5E5E5" w:val="clear"/>
            <w:tcMar>
              <w:left w:w="100" w:type="dxa"/>
            </w:tcMar>
          </w:tcPr>
          <w:p>
            <w:pPr>
              <w:pStyle w:val="Normal"/>
              <w:jc w:val="center"/>
              <w:rPr>
                <w:rFonts w:ascii="Calibri" w:hAnsi="Calibri" w:cs="Arial"/>
                <w:sz w:val="20"/>
                <w:szCs w:val="20"/>
              </w:rPr>
            </w:pPr>
            <w:r>
              <w:rPr>
                <w:rFonts w:cs="Arial" w:ascii="Calibri" w:hAnsi="Calibri"/>
                <w:sz w:val="20"/>
                <w:szCs w:val="20"/>
              </w:rPr>
              <w:t>4</w:t>
            </w:r>
          </w:p>
        </w:tc>
        <w:tc>
          <w:tcPr>
            <w:tcW w:w="1276" w:type="dxa"/>
            <w:tcBorders>
              <w:bottom w:val="single" w:sz="12" w:space="0" w:color="000000"/>
              <w:insideH w:val="single" w:sz="12" w:space="0" w:color="000000"/>
            </w:tcBorders>
            <w:shd w:fill="E5E5E5" w:val="clear"/>
          </w:tcPr>
          <w:p>
            <w:pPr>
              <w:pStyle w:val="Normal"/>
              <w:jc w:val="center"/>
              <w:rPr>
                <w:rFonts w:ascii="Calibri" w:hAnsi="Calibri" w:cs="Arial"/>
                <w:sz w:val="20"/>
                <w:szCs w:val="20"/>
              </w:rPr>
            </w:pPr>
            <w:r>
              <w:rPr>
                <w:rFonts w:cs="Arial" w:ascii="Calibri" w:hAnsi="Calibri"/>
                <w:sz w:val="20"/>
                <w:szCs w:val="20"/>
              </w:rPr>
              <w:t>6</w:t>
            </w:r>
          </w:p>
        </w:tc>
        <w:tc>
          <w:tcPr>
            <w:tcW w:w="4678" w:type="dxa"/>
            <w:tcBorders>
              <w:bottom w:val="single" w:sz="12" w:space="0" w:color="000000"/>
              <w:insideH w:val="single" w:sz="12" w:space="0" w:color="000000"/>
            </w:tcBorders>
            <w:shd w:fill="E5E5E5" w:val="clear"/>
          </w:tcPr>
          <w:p>
            <w:pPr>
              <w:pStyle w:val="Normal"/>
              <w:jc w:val="center"/>
              <w:rPr>
                <w:rFonts w:ascii="Calibri" w:hAnsi="Calibri" w:cs="Arial"/>
                <w:sz w:val="20"/>
                <w:szCs w:val="20"/>
              </w:rPr>
            </w:pPr>
            <w:r>
              <w:rPr>
                <w:rFonts w:cs="Arial" w:ascii="Calibri" w:hAnsi="Calibri"/>
                <w:sz w:val="20"/>
                <w:szCs w:val="20"/>
              </w:rPr>
              <w:t>5 cadre – 1 TAM – 4 ouvriers</w:t>
            </w:r>
          </w:p>
        </w:tc>
      </w:tr>
    </w:tbl>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i/>
          <w:i/>
          <w:sz w:val="20"/>
          <w:szCs w:val="20"/>
        </w:rPr>
      </w:pPr>
      <w:r>
        <w:rPr>
          <w:rFonts w:cs="Arial" w:ascii="Calibri" w:hAnsi="Calibri"/>
          <w:i/>
          <w:sz w:val="20"/>
          <w:szCs w:val="20"/>
        </w:rPr>
        <w:t>2/ Les actions à mettre en place :</w:t>
      </w:r>
    </w:p>
    <w:p>
      <w:pPr>
        <w:pStyle w:val="Normal"/>
        <w:jc w:val="both"/>
        <w:rPr>
          <w:rFonts w:ascii="Calibri" w:hAnsi="Calibri" w:cs="Arial"/>
          <w:sz w:val="20"/>
          <w:szCs w:val="20"/>
        </w:rPr>
      </w:pPr>
      <w:r>
        <w:rPr>
          <w:rFonts w:cs="Arial" w:ascii="Calibri" w:hAnsi="Calibri"/>
          <w:sz w:val="20"/>
          <w:szCs w:val="20"/>
        </w:rPr>
        <w:t>Au regard de ces constats, les signataires s’accordent sur le fait qu’il n’y a pas d’écart significatif de rémunération entre les femmes et les hommes.</w:t>
      </w:r>
    </w:p>
    <w:p>
      <w:pPr>
        <w:pStyle w:val="Normal"/>
        <w:jc w:val="both"/>
        <w:rPr>
          <w:rFonts w:ascii="Calibri" w:hAnsi="Calibri" w:cs="Arial"/>
          <w:sz w:val="20"/>
          <w:szCs w:val="20"/>
        </w:rPr>
      </w:pPr>
      <w:r>
        <w:rPr>
          <w:rFonts w:cs="Arial" w:ascii="Calibri" w:hAnsi="Calibri"/>
          <w:sz w:val="20"/>
          <w:szCs w:val="20"/>
        </w:rPr>
        <w:t>75% des salariés ont un taux horaire appliqué en fonction de leur coefficient. L’attribution des coefficients correspond clairement à l’application de la convention collective en vigueur dans l’entreprise.</w:t>
      </w:r>
    </w:p>
    <w:p>
      <w:pPr>
        <w:pStyle w:val="Normal"/>
        <w:jc w:val="both"/>
        <w:rPr>
          <w:rFonts w:ascii="Calibri" w:hAnsi="Calibri" w:cs="Arial"/>
          <w:sz w:val="20"/>
          <w:szCs w:val="20"/>
        </w:rPr>
      </w:pPr>
      <w:r>
        <w:rPr>
          <w:rFonts w:cs="Arial" w:ascii="Calibri" w:hAnsi="Calibri"/>
          <w:sz w:val="20"/>
          <w:szCs w:val="20"/>
        </w:rPr>
        <w:t>Dans le cadre des Négociations Annuelles Obligatoires les taux horaires sont discutés par coefficient et non par salarié.</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Pour les 25% restant, une analyse des rémunérations est faite tous les ans par service et le principe de même poste, même compétence, même salaire, est appliqué en accord avec les responsables de services.</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i/>
          <w:i/>
          <w:sz w:val="20"/>
          <w:szCs w:val="20"/>
        </w:rPr>
      </w:pPr>
      <w:r>
        <w:rPr>
          <w:rFonts w:cs="Arial" w:ascii="Calibri" w:hAnsi="Calibri"/>
          <w:i/>
          <w:sz w:val="20"/>
          <w:szCs w:val="20"/>
        </w:rPr>
        <w:t>3/ Les objectifs de progression et indicateurs de résultats :</w:t>
      </w:r>
    </w:p>
    <w:p>
      <w:pPr>
        <w:pStyle w:val="Normal"/>
        <w:jc w:val="both"/>
        <w:rPr>
          <w:rFonts w:ascii="Calibri" w:hAnsi="Calibri" w:cs="Arial"/>
          <w:sz w:val="20"/>
          <w:szCs w:val="20"/>
        </w:rPr>
      </w:pPr>
      <w:r>
        <w:rPr>
          <w:rFonts w:cs="Arial" w:ascii="Calibri" w:hAnsi="Calibri"/>
          <w:sz w:val="20"/>
          <w:szCs w:val="20"/>
        </w:rPr>
        <w:t xml:space="preserve">L’objectif est de continuer cette démarche et le résultat des Négociations Annuelles Obligatoires servira d’indicateur. </w:t>
      </w:r>
    </w:p>
    <w:p>
      <w:pPr>
        <w:pStyle w:val="Normal"/>
        <w:jc w:val="both"/>
        <w:rPr>
          <w:rFonts w:ascii="Calibri" w:hAnsi="Calibri" w:cs="Arial"/>
          <w:sz w:val="20"/>
          <w:szCs w:val="20"/>
        </w:rPr>
      </w:pPr>
      <w:r>
        <w:rPr>
          <w:rFonts w:cs="Arial" w:ascii="Calibri" w:hAnsi="Calibri"/>
          <w:sz w:val="20"/>
          <w:szCs w:val="20"/>
        </w:rPr>
      </w:r>
    </w:p>
    <w:p>
      <w:pPr>
        <w:pStyle w:val="Normal"/>
        <w:jc w:val="both"/>
        <w:rPr/>
      </w:pPr>
      <w:r>
        <w:rPr>
          <w:rFonts w:cs="Arial" w:ascii="Calibri" w:hAnsi="Calibri"/>
          <w:i/>
          <w:sz w:val="20"/>
          <w:szCs w:val="20"/>
        </w:rPr>
        <w:t>4/ Echéancier de réalisation :</w:t>
      </w:r>
    </w:p>
    <w:p>
      <w:pPr>
        <w:pStyle w:val="Normal"/>
        <w:jc w:val="both"/>
        <w:rPr>
          <w:rFonts w:ascii="Calibri" w:hAnsi="Calibri" w:cs="Arial"/>
          <w:sz w:val="20"/>
          <w:szCs w:val="20"/>
        </w:rPr>
      </w:pPr>
      <w:r>
        <w:rPr>
          <w:rFonts w:cs="Arial" w:ascii="Calibri" w:hAnsi="Calibri"/>
          <w:sz w:val="20"/>
          <w:szCs w:val="20"/>
        </w:rPr>
        <w:t>L’échéancier est l’année civile.</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rPr>
          <w:rFonts w:ascii="Calibri" w:hAnsi="Calibri" w:cs="Arial"/>
          <w:sz w:val="26"/>
          <w:szCs w:val="26"/>
        </w:rPr>
      </w:pPr>
      <w:r>
        <w:rPr>
          <w:rFonts w:cs="Arial" w:ascii="Calibri" w:hAnsi="Calibri"/>
          <w:sz w:val="26"/>
          <w:szCs w:val="26"/>
          <w:u w:val="single"/>
        </w:rPr>
        <w:t>Chapitre 3</w:t>
      </w:r>
      <w:r>
        <w:rPr>
          <w:rFonts w:cs="Arial" w:ascii="Calibri" w:hAnsi="Calibri"/>
          <w:sz w:val="26"/>
          <w:szCs w:val="26"/>
        </w:rPr>
        <w:t> : Le recrutement</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i/>
          <w:i/>
          <w:sz w:val="20"/>
          <w:szCs w:val="20"/>
        </w:rPr>
      </w:pPr>
      <w:r>
        <w:rPr>
          <w:rFonts w:cs="Arial" w:ascii="Calibri" w:hAnsi="Calibri"/>
          <w:i/>
          <w:sz w:val="20"/>
          <w:szCs w:val="20"/>
        </w:rPr>
        <w:t>1/ La situation :</w:t>
      </w:r>
    </w:p>
    <w:p>
      <w:pPr>
        <w:pStyle w:val="Normal"/>
        <w:jc w:val="both"/>
        <w:rPr/>
      </w:pPr>
      <w:r>
        <w:rPr>
          <w:rFonts w:cs="Arial" w:ascii="Calibri" w:hAnsi="Calibri"/>
          <w:sz w:val="20"/>
          <w:szCs w:val="20"/>
        </w:rPr>
        <w:t xml:space="preserve">La société connaît aujourd’hui un besoin en recrutement important notamment en termes de conducteurs. </w:t>
      </w:r>
    </w:p>
    <w:p>
      <w:pPr>
        <w:pStyle w:val="Normal"/>
        <w:jc w:val="both"/>
        <w:rPr>
          <w:rFonts w:ascii="Calibri" w:hAnsi="Calibri" w:cs="Arial"/>
          <w:sz w:val="20"/>
          <w:szCs w:val="20"/>
        </w:rPr>
      </w:pPr>
      <w:r>
        <w:rPr>
          <w:rFonts w:cs="Arial" w:ascii="Calibri" w:hAnsi="Calibri"/>
          <w:sz w:val="20"/>
          <w:szCs w:val="20"/>
        </w:rPr>
        <w:t>La moyenne d’âge de cette catégorie (ouvriers) est de 45 ans pour les femmes et de 55 ans pour les hommes.</w:t>
      </w:r>
    </w:p>
    <w:p>
      <w:pPr>
        <w:pStyle w:val="Normal"/>
        <w:jc w:val="both"/>
        <w:rPr>
          <w:rFonts w:ascii="Calibri" w:hAnsi="Calibri" w:cs="Arial"/>
          <w:sz w:val="20"/>
          <w:szCs w:val="20"/>
        </w:rPr>
      </w:pPr>
      <w:r>
        <w:rPr>
          <w:rFonts w:cs="Arial" w:ascii="Calibri" w:hAnsi="Calibri"/>
          <w:sz w:val="20"/>
          <w:szCs w:val="20"/>
        </w:rPr>
        <w:t>Les postes proposés sont des postes majoritairement à temps partiel pour couvrir les besoins en poste de conducteurs scolaires. De plus, cette exigence géographique suppose des prises de poste locales donc des salariés habitants proche de leur lieu de travail.</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i/>
          <w:i/>
          <w:sz w:val="20"/>
          <w:szCs w:val="20"/>
        </w:rPr>
      </w:pPr>
      <w:r>
        <w:rPr>
          <w:rFonts w:cs="Arial" w:ascii="Calibri" w:hAnsi="Calibri"/>
          <w:i/>
          <w:sz w:val="20"/>
          <w:szCs w:val="20"/>
        </w:rPr>
        <w:t>2/ Les actions à mettre en place :</w:t>
      </w:r>
    </w:p>
    <w:p>
      <w:pPr>
        <w:pStyle w:val="Normal"/>
        <w:jc w:val="both"/>
        <w:rPr>
          <w:rFonts w:ascii="Calibri" w:hAnsi="Calibri" w:cs="Arial"/>
          <w:sz w:val="20"/>
          <w:szCs w:val="20"/>
        </w:rPr>
      </w:pPr>
      <w:r>
        <w:rPr>
          <w:rFonts w:cs="Arial" w:ascii="Calibri" w:hAnsi="Calibri"/>
          <w:sz w:val="20"/>
          <w:szCs w:val="20"/>
        </w:rPr>
        <w:t>Au regard de ces constats, les signataires s’accordent :</w:t>
      </w:r>
    </w:p>
    <w:p>
      <w:pPr>
        <w:pStyle w:val="Normal"/>
        <w:numPr>
          <w:ilvl w:val="0"/>
          <w:numId w:val="1"/>
        </w:numPr>
        <w:jc w:val="both"/>
        <w:rPr/>
      </w:pPr>
      <w:r>
        <w:rPr>
          <w:rFonts w:cs="Arial" w:ascii="Calibri" w:hAnsi="Calibri"/>
          <w:sz w:val="20"/>
          <w:szCs w:val="20"/>
        </w:rPr>
        <w:t>A communiquer sur le métier de conducteurs (trices) par le biais des forums, salon de l’emploi locaux,</w:t>
      </w:r>
    </w:p>
    <w:p>
      <w:pPr>
        <w:pStyle w:val="Normal"/>
        <w:numPr>
          <w:ilvl w:val="0"/>
          <w:numId w:val="1"/>
        </w:numPr>
        <w:jc w:val="both"/>
        <w:rPr/>
      </w:pPr>
      <w:r>
        <w:rPr>
          <w:rFonts w:cs="Arial" w:ascii="Calibri" w:hAnsi="Calibri"/>
          <w:sz w:val="20"/>
          <w:szCs w:val="20"/>
        </w:rPr>
        <w:t>A être actif dans les démarches de recrutement collectif avec Pôle Emploi et l’OPCA Transports,</w:t>
      </w:r>
    </w:p>
    <w:p>
      <w:pPr>
        <w:pStyle w:val="Normal"/>
        <w:numPr>
          <w:ilvl w:val="0"/>
          <w:numId w:val="1"/>
        </w:numPr>
        <w:jc w:val="both"/>
        <w:rPr/>
      </w:pPr>
      <w:r>
        <w:rPr>
          <w:rFonts w:cs="Arial" w:ascii="Calibri" w:hAnsi="Calibri"/>
          <w:sz w:val="20"/>
          <w:szCs w:val="20"/>
        </w:rPr>
        <w:t>A communiquer en extérieur sur le métier de conducteurs (trices) notamment les présentations des métiers dans les écoles et autres,</w:t>
      </w:r>
    </w:p>
    <w:p>
      <w:pPr>
        <w:pStyle w:val="Normal"/>
        <w:numPr>
          <w:ilvl w:val="0"/>
          <w:numId w:val="1"/>
        </w:numPr>
        <w:jc w:val="both"/>
        <w:rPr>
          <w:rFonts w:ascii="Calibri" w:hAnsi="Calibri" w:cs="Arial"/>
          <w:sz w:val="20"/>
          <w:szCs w:val="20"/>
        </w:rPr>
      </w:pPr>
      <w:r>
        <w:rPr>
          <w:rFonts w:cs="Arial" w:ascii="Calibri" w:hAnsi="Calibri"/>
          <w:sz w:val="20"/>
          <w:szCs w:val="20"/>
        </w:rPr>
        <w:t>A utiliser le support vidéo de communication de la profession réalisé par l’organisation syndicale FNTV qui reprend le parcours d’une femme et d’un homme dans le métier de conduite,</w:t>
      </w:r>
    </w:p>
    <w:p>
      <w:pPr>
        <w:pStyle w:val="Normal"/>
        <w:numPr>
          <w:ilvl w:val="0"/>
          <w:numId w:val="1"/>
        </w:numPr>
        <w:jc w:val="both"/>
        <w:rPr>
          <w:rFonts w:ascii="Calibri" w:hAnsi="Calibri" w:cs="Arial"/>
          <w:sz w:val="20"/>
          <w:szCs w:val="20"/>
        </w:rPr>
      </w:pPr>
      <w:r>
        <w:rPr>
          <w:rFonts w:cs="Arial" w:ascii="Calibri" w:hAnsi="Calibri"/>
          <w:sz w:val="20"/>
          <w:szCs w:val="20"/>
        </w:rPr>
        <w:t>A continuer de demander à nos conducteurs et nos conductrices de recevoir des stagiaires en stage et de promouvoir leur métier.</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i/>
          <w:i/>
          <w:sz w:val="20"/>
          <w:szCs w:val="20"/>
        </w:rPr>
      </w:pPr>
      <w:r>
        <w:rPr>
          <w:rFonts w:cs="Arial" w:ascii="Calibri" w:hAnsi="Calibri"/>
          <w:i/>
          <w:sz w:val="20"/>
          <w:szCs w:val="20"/>
        </w:rPr>
        <w:t>3/ Les objectifs de progression et indicateurs de résultats :</w:t>
      </w:r>
    </w:p>
    <w:p>
      <w:pPr>
        <w:pStyle w:val="Normal"/>
        <w:jc w:val="both"/>
        <w:rPr/>
      </w:pPr>
      <w:r>
        <w:rPr>
          <w:rFonts w:cs="Arial" w:ascii="Calibri" w:hAnsi="Calibri"/>
          <w:sz w:val="20"/>
          <w:szCs w:val="20"/>
        </w:rPr>
        <w:t>L’objectif essentiel est d’intégrer une femme par an à minima selon le profil attendu et de proposer l’accompagnement de nos stagiaires à part égale entre nos salariés hommes et nos salariées femmes.</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i/>
          <w:i/>
          <w:sz w:val="20"/>
          <w:szCs w:val="20"/>
        </w:rPr>
      </w:pPr>
      <w:r>
        <w:rPr>
          <w:rFonts w:cs="Arial" w:ascii="Calibri" w:hAnsi="Calibri"/>
          <w:i/>
          <w:sz w:val="20"/>
          <w:szCs w:val="20"/>
        </w:rPr>
        <w:t>4/ Echéancier de réalisation et coût estimé des mesures :</w:t>
      </w:r>
    </w:p>
    <w:p>
      <w:pPr>
        <w:pStyle w:val="Normal"/>
        <w:jc w:val="both"/>
        <w:rPr/>
      </w:pPr>
      <w:r>
        <w:rPr>
          <w:rFonts w:cs="Arial" w:ascii="Calibri" w:hAnsi="Calibri"/>
          <w:sz w:val="20"/>
          <w:szCs w:val="20"/>
        </w:rPr>
        <w:t>L’échéancier est l’année civile. Le coût de ces mesures se compte essentiellement en temps pour les intervenants.</w:t>
      </w:r>
    </w:p>
    <w:p>
      <w:pPr>
        <w:pStyle w:val="Normal"/>
        <w:jc w:val="both"/>
        <w:rPr>
          <w:rFonts w:ascii="Calibri" w:hAnsi="Calibri" w:cs="Arial"/>
          <w:sz w:val="20"/>
          <w:szCs w:val="20"/>
        </w:rPr>
      </w:pPr>
      <w:r>
        <w:rPr>
          <w:rFonts w:cs="Arial" w:ascii="Calibri" w:hAnsi="Calibri"/>
          <w:sz w:val="20"/>
          <w:szCs w:val="20"/>
        </w:rPr>
      </w:r>
    </w:p>
    <w:p>
      <w:pPr>
        <w:pStyle w:val="Normal"/>
        <w:rPr>
          <w:rFonts w:ascii="Calibri" w:hAnsi="Calibri" w:cs="Arial"/>
          <w:sz w:val="26"/>
          <w:szCs w:val="26"/>
        </w:rPr>
      </w:pPr>
      <w:r>
        <w:rPr>
          <w:rFonts w:cs="Arial" w:ascii="Calibri" w:hAnsi="Calibri"/>
          <w:sz w:val="26"/>
          <w:szCs w:val="26"/>
          <w:u w:val="single"/>
        </w:rPr>
        <w:t>Chapitre 4</w:t>
      </w:r>
      <w:r>
        <w:rPr>
          <w:rFonts w:cs="Arial" w:ascii="Calibri" w:hAnsi="Calibri"/>
          <w:sz w:val="26"/>
          <w:szCs w:val="26"/>
        </w:rPr>
        <w:t> : Modalités de suivi</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Une analyse annuelle de l’accord sera faite dans le cadre des négociations annuelles obligatoires.</w:t>
      </w:r>
    </w:p>
    <w:p>
      <w:pPr>
        <w:pStyle w:val="Normal"/>
        <w:jc w:val="both"/>
        <w:rPr>
          <w:rFonts w:ascii="Calibri" w:hAnsi="Calibri" w:cs="Arial"/>
          <w:sz w:val="20"/>
          <w:szCs w:val="20"/>
        </w:rPr>
      </w:pPr>
      <w:r>
        <w:rPr>
          <w:rFonts w:cs="Arial" w:ascii="Calibri" w:hAnsi="Calibri"/>
          <w:sz w:val="20"/>
          <w:szCs w:val="20"/>
        </w:rPr>
      </w:r>
    </w:p>
    <w:p>
      <w:pPr>
        <w:pStyle w:val="Normal"/>
        <w:rPr>
          <w:rFonts w:ascii="Calibri" w:hAnsi="Calibri" w:cs="Arial"/>
          <w:sz w:val="26"/>
          <w:szCs w:val="26"/>
        </w:rPr>
      </w:pPr>
      <w:r>
        <w:rPr>
          <w:rFonts w:cs="Arial" w:ascii="Calibri" w:hAnsi="Calibri"/>
          <w:sz w:val="26"/>
          <w:szCs w:val="26"/>
          <w:u w:val="single"/>
        </w:rPr>
        <w:t>Chapitre 5</w:t>
      </w:r>
      <w:r>
        <w:rPr>
          <w:rFonts w:cs="Arial" w:ascii="Calibri" w:hAnsi="Calibri"/>
          <w:sz w:val="26"/>
          <w:szCs w:val="26"/>
        </w:rPr>
        <w:t> : Durée de l’accord</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Le présent accord est conclu pour une durée de 3 ans soit 2018 – 2019 et 2020.</w:t>
      </w:r>
    </w:p>
    <w:p>
      <w:pPr>
        <w:pStyle w:val="Normal"/>
        <w:jc w:val="both"/>
        <w:rPr>
          <w:rFonts w:ascii="Calibri" w:hAnsi="Calibri" w:cs="Arial"/>
          <w:sz w:val="20"/>
          <w:szCs w:val="20"/>
        </w:rPr>
      </w:pPr>
      <w:r>
        <w:rPr>
          <w:rFonts w:cs="Arial" w:ascii="Calibri" w:hAnsi="Calibri"/>
          <w:sz w:val="20"/>
          <w:szCs w:val="20"/>
        </w:rPr>
        <w:t>Il peut faire l’objet, à tout moment, d’une révision à la demande de l’une des parties signataires, dans le respect des conditions de validité applicables à la conclusion des accords d’entreprise, l’ensemble des organisations syndicales représentatives participant à la négociation de l’avenant.</w:t>
      </w:r>
    </w:p>
    <w:p>
      <w:pPr>
        <w:pStyle w:val="Normal"/>
        <w:jc w:val="both"/>
        <w:rPr>
          <w:rFonts w:ascii="Calibri" w:hAnsi="Calibri" w:cs="Arial"/>
          <w:sz w:val="20"/>
          <w:szCs w:val="20"/>
        </w:rPr>
      </w:pPr>
      <w:r>
        <w:rPr>
          <w:rFonts w:cs="Arial" w:ascii="Calibri" w:hAnsi="Calibri"/>
          <w:sz w:val="20"/>
          <w:szCs w:val="20"/>
        </w:rPr>
      </w:r>
    </w:p>
    <w:p>
      <w:pPr>
        <w:pStyle w:val="Normal"/>
        <w:rPr>
          <w:rFonts w:ascii="Calibri" w:hAnsi="Calibri" w:cs="Arial"/>
          <w:sz w:val="26"/>
          <w:szCs w:val="26"/>
        </w:rPr>
      </w:pPr>
      <w:r>
        <w:rPr>
          <w:rFonts w:cs="Arial" w:ascii="Calibri" w:hAnsi="Calibri"/>
          <w:sz w:val="26"/>
          <w:szCs w:val="26"/>
          <w:u w:val="single"/>
        </w:rPr>
        <w:t>Chapitre 6</w:t>
      </w:r>
      <w:r>
        <w:rPr>
          <w:rFonts w:cs="Arial" w:ascii="Calibri" w:hAnsi="Calibri"/>
          <w:sz w:val="26"/>
          <w:szCs w:val="26"/>
        </w:rPr>
        <w:t> : Dispositions finales</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 xml:space="preserve">Le présent accord est établi en 5 exemplaires pour remise à chacune des parties (3 exemplaires) et dépôt dans les conditions légales (DIRECCTE : dématérialisation sur le site : </w:t>
      </w:r>
      <w:hyperlink r:id="rId2" w:tgtFrame="_blank">
        <w:r>
          <w:rPr>
            <w:rStyle w:val="InternetLink"/>
            <w:rFonts w:cs="Arial" w:ascii="Calibri" w:hAnsi="Calibri"/>
            <w:sz w:val="20"/>
            <w:szCs w:val="20"/>
          </w:rPr>
          <w:t>www.teleaccords.travail-emploi.gouv.fr</w:t>
        </w:r>
      </w:hyperlink>
      <w:r>
        <w:rPr>
          <w:rFonts w:cs="Arial" w:ascii="Calibri" w:hAnsi="Calibri"/>
          <w:sz w:val="20"/>
          <w:szCs w:val="20"/>
        </w:rPr>
        <w:t>, 1 exemplaire au Conseil des Prud’hommes du Mans, 1 exemplaire pour affichage).</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Fait à La Ferté Bernard, Le 23 mai 2018 en 5 exemplaires</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t>SAS Voyages Mauger</w:t>
        <w:tab/>
        <w:tab/>
        <w:tab/>
        <w:tab/>
        <w:tab/>
        <w:t>Organisation Syndicale ……………..</w:t>
      </w:r>
    </w:p>
    <w:p>
      <w:pPr>
        <w:pStyle w:val="Normal"/>
        <w:jc w:val="both"/>
        <w:rPr>
          <w:rFonts w:ascii="Calibri" w:hAnsi="Calibri" w:cs="Arial"/>
          <w:sz w:val="20"/>
          <w:szCs w:val="20"/>
        </w:rPr>
      </w:pPr>
      <w:r>
        <w:rPr>
          <w:rFonts w:cs="Arial" w:ascii="Calibri" w:hAnsi="Calibri"/>
          <w:sz w:val="20"/>
          <w:szCs w:val="20"/>
        </w:rPr>
        <w:t>M. ………………………. (1)</w:t>
        <w:tab/>
        <w:tab/>
        <w:tab/>
        <w:tab/>
        <w:tab/>
        <w:t>M. ………………………………………… (1)</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ind w:left="4248" w:firstLine="708"/>
        <w:jc w:val="both"/>
        <w:rPr>
          <w:rFonts w:ascii="Calibri" w:hAnsi="Calibri" w:cs="Arial"/>
          <w:sz w:val="20"/>
          <w:szCs w:val="20"/>
        </w:rPr>
      </w:pPr>
      <w:r>
        <w:rPr>
          <w:rFonts w:cs="Arial" w:ascii="Calibri" w:hAnsi="Calibri"/>
          <w:sz w:val="20"/>
          <w:szCs w:val="20"/>
        </w:rPr>
        <w:t>Délégué du personnel titulaire</w:t>
      </w:r>
    </w:p>
    <w:p>
      <w:pPr>
        <w:pStyle w:val="Normal"/>
        <w:ind w:left="4248" w:firstLine="708"/>
        <w:jc w:val="both"/>
        <w:rPr>
          <w:rFonts w:ascii="Calibri" w:hAnsi="Calibri" w:cs="Arial"/>
          <w:sz w:val="20"/>
          <w:szCs w:val="20"/>
        </w:rPr>
      </w:pPr>
      <w:r>
        <w:rPr>
          <w:rFonts w:cs="Arial" w:ascii="Calibri" w:hAnsi="Calibri"/>
          <w:sz w:val="20"/>
          <w:szCs w:val="20"/>
        </w:rPr>
        <w:t>M. …………………………………………. (1)</w:t>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Normal"/>
        <w:jc w:val="both"/>
        <w:rPr>
          <w:rFonts w:ascii="Calibri" w:hAnsi="Calibri" w:cs="Arial"/>
          <w:sz w:val="20"/>
          <w:szCs w:val="20"/>
        </w:rPr>
      </w:pPr>
      <w:r>
        <w:rPr>
          <w:rFonts w:cs="Arial" w:ascii="Calibri" w:hAnsi="Calibri"/>
          <w:sz w:val="20"/>
          <w:szCs w:val="20"/>
        </w:rPr>
      </w:r>
    </w:p>
    <w:p>
      <w:pPr>
        <w:pStyle w:val="Paragraphedeliste"/>
        <w:numPr>
          <w:ilvl w:val="0"/>
          <w:numId w:val="2"/>
        </w:numPr>
        <w:ind w:left="720" w:right="201" w:hanging="360"/>
        <w:jc w:val="both"/>
        <w:rPr>
          <w:rFonts w:ascii="Calibri" w:hAnsi="Calibri" w:cs="Arial"/>
          <w:sz w:val="16"/>
          <w:szCs w:val="16"/>
        </w:rPr>
      </w:pPr>
      <w:r>
        <w:rPr>
          <w:rFonts w:cs="Arial" w:ascii="Calibri" w:hAnsi="Calibri"/>
          <w:sz w:val="16"/>
          <w:szCs w:val="16"/>
        </w:rPr>
        <w:t>Signatures précédées de la mention « lu et approuvé, bon pour application »</w:t>
      </w:r>
    </w:p>
    <w:sectPr>
      <w:type w:val="nextPage"/>
      <w:pgSz w:w="11906" w:h="16838"/>
      <w:pgMar w:left="1134" w:right="1134"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Garamond">
    <w:charset w:val="00"/>
    <w:family w:val="roman"/>
    <w:pitch w:val="variable"/>
  </w:font>
  <w:font w:name="Times">
    <w:altName w:val="Times New Roman"/>
    <w:charset w:val="00"/>
    <w:family w:val="roman"/>
    <w:pitch w:val="variable"/>
  </w:font>
  <w:font w:name="Segoe UI">
    <w:charset w:val="00"/>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sz w:val="20"/>
        <w:szCs w:val="20"/>
        <w:rFonts w:cs="Arial"/>
      </w:rPr>
    </w:lvl>
  </w:abstractNum>
  <w:abstractNum w:abstractNumId="2">
    <w:lvl w:ilvl="0">
      <w:start w:val="1"/>
      <w:numFmt w:val="decimal"/>
      <w:lvlText w:val="(%1)"/>
      <w:lvlJc w:val="left"/>
      <w:pPr>
        <w:ind w:left="720" w:hanging="360"/>
      </w:pPr>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character" w:styleId="WW8Num1z0">
    <w:name w:val="WW8Num1z0"/>
    <w:qFormat/>
    <w:rPr>
      <w:rFonts w:ascii="Calibri" w:hAnsi="Calibri" w:eastAsia="Times New Roman" w:cs="Arial"/>
      <w:sz w:val="20"/>
      <w:szCs w:val="2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Arial" w:hAnsi="Aria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Arial" w:hAnsi="Arial" w:eastAsia="Times New Roman"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Arial" w:hAnsi="Arial" w:eastAsia="Times New Roman" w:cs="Aria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Arial" w:hAnsi="Arial" w:eastAsia="Times New Roman" w:cs="Aria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Arial" w:hAnsi="Arial" w:eastAsia="Times New Roman" w:cs="Aria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Arial" w:hAnsi="Arial" w:eastAsia="Times New Roman" w:cs="Aria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Garamond" w:hAnsi="Garamond" w:eastAsia="Calibri"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Calibri" w:hAnsi="Calibri" w:eastAsia="Times New Roman" w:cs="Aria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eastAsia="Times New Roman" w:cs="Aria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Policepardfaut">
    <w:name w:val="Police par défaut"/>
    <w:qFormat/>
    <w:rPr/>
  </w:style>
  <w:style w:type="character" w:styleId="CorpsdetexteCar">
    <w:name w:val="Corps de texte Car"/>
    <w:qFormat/>
    <w:rPr>
      <w:rFonts w:ascii="Times" w:hAnsi="Times" w:cs="Times"/>
      <w:color w:val="000000"/>
      <w:sz w:val="24"/>
      <w:lang w:val="fr-FR" w:bidi="ar-SA"/>
    </w:rPr>
  </w:style>
  <w:style w:type="character" w:styleId="TextedebullesCar">
    <w:name w:val="Texte de bulles Car"/>
    <w:qFormat/>
    <w:rPr>
      <w:rFonts w:ascii="Segoe UI" w:hAnsi="Segoe UI" w:cs="Segoe UI"/>
      <w:sz w:val="18"/>
      <w:szCs w:val="18"/>
    </w:rPr>
  </w:style>
  <w:style w:type="character" w:styleId="InternetLink">
    <w:name w:val="Internet Link"/>
    <w:rPr>
      <w:strike w:val="false"/>
      <w:dstrike w:val="false"/>
      <w:color w:val="EA148C"/>
      <w:u w:val="non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jc w:val="both"/>
    </w:pPr>
    <w:rPr>
      <w:rFonts w:ascii="Times" w:hAnsi="Times" w:cs="Times"/>
      <w:color w:val="000000"/>
      <w:szCs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aragraphedeliste">
    <w:name w:val="Paragraphe de liste"/>
    <w:basedOn w:val="Normal"/>
    <w:qFormat/>
    <w:pPr>
      <w:spacing w:before="0" w:after="0"/>
      <w:ind w:left="720" w:hanging="0"/>
      <w:contextualSpacing/>
    </w:pPr>
    <w:rPr>
      <w:sz w:val="20"/>
      <w:szCs w:val="20"/>
    </w:rPr>
  </w:style>
  <w:style w:type="paragraph" w:styleId="Textedebulles">
    <w:name w:val="Texte de bulles"/>
    <w:basedOn w:val="Normal"/>
    <w:qFormat/>
    <w:pPr/>
    <w:rPr>
      <w:rFonts w:ascii="Segoe UI" w:hAnsi="Segoe UI" w:cs="Segoe UI"/>
      <w:sz w:val="18"/>
      <w:szCs w:val="18"/>
    </w:rPr>
  </w:style>
  <w:style w:type="paragraph" w:styleId="NormalWeb">
    <w:name w:val="Normal (Web)"/>
    <w:basedOn w:val="Normal"/>
    <w:qFormat/>
    <w:pPr>
      <w:spacing w:before="280" w:after="28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eleaccords.travail-emploi.gouv.f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2018-06-27T09:40:00Z</dcterms:created>
  <dc:language>en-GB</dc:language>
  <cp:lastPrinted>2018-05-23T13:46:00Z</cp:lastPrinted>
  <dcterms:modified xsi:type="dcterms:W3CDTF">2018-06-27T16:08:00Z</dcterms:modified>
  <cp:revision>3</cp:revision>
  <dc:title>COMPTE RENDU DE LA REUNION</dc:title>
</cp:coreProperties>
</file>