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ebrut"/>
        <w:shd w:fill="FFFFFF" w:val="clear"/>
        <w:jc w:val="center"/>
        <w:rPr>
          <w:rFonts w:ascii="Tahoma" w:hAnsi="Tahoma" w:cs="Tahoma"/>
          <w:sz w:val="22"/>
        </w:rPr>
      </w:pPr>
      <w:r>
        <w:rPr>
          <w:rFonts w:cs="Tahoma" w:ascii="Tahoma" w:hAnsi="Tahoma"/>
          <w:sz w:val="22"/>
        </w:rPr>
      </w:r>
    </w:p>
    <w:p>
      <w:pPr>
        <w:pStyle w:val="Textebrut"/>
        <w:shd w:fill="FFFFFF" w:val="clear"/>
        <w:jc w:val="center"/>
        <w:rPr>
          <w:rFonts w:ascii="Tahoma" w:hAnsi="Tahoma" w:cs="Tahoma"/>
          <w:sz w:val="22"/>
        </w:rPr>
      </w:pPr>
      <w:r>
        <w:rPr>
          <w:rFonts w:cs="Tahoma" w:ascii="Tahoma" w:hAnsi="Tahoma"/>
          <w:sz w:val="22"/>
        </w:rPr>
      </w:r>
    </w:p>
    <w:p>
      <w:pPr>
        <w:pStyle w:val="Textebrut"/>
        <w:shd w:fill="FFFFFF" w:val="clear"/>
        <w:jc w:val="center"/>
        <w:rPr>
          <w:rFonts w:ascii="Tahoma" w:hAnsi="Tahoma" w:cs="Tahoma"/>
          <w:sz w:val="22"/>
        </w:rPr>
      </w:pPr>
      <w:r>
        <w:rPr>
          <w:rFonts w:cs="Tahoma" w:ascii="Tahoma" w:hAnsi="Tahoma"/>
          <w:sz w:val="22"/>
        </w:rPr>
      </w:r>
    </w:p>
    <w:p>
      <w:pPr>
        <w:pStyle w:val="Textebrut"/>
        <w:pBdr>
          <w:top w:val="single" w:sz="12" w:space="1" w:color="000000"/>
          <w:left w:val="single" w:sz="12" w:space="4" w:color="000000"/>
          <w:bottom w:val="single" w:sz="12" w:space="1" w:color="000000"/>
          <w:right w:val="single" w:sz="12" w:space="4" w:color="000000"/>
        </w:pBdr>
        <w:shd w:fill="FFFFFF" w:val="clear"/>
        <w:jc w:val="center"/>
        <w:rPr>
          <w:rFonts w:ascii="Calibri" w:hAnsi="Calibri" w:cs="Times New Roman"/>
          <w:b/>
          <w:b/>
          <w:smallCaps/>
          <w:sz w:val="22"/>
        </w:rPr>
      </w:pPr>
      <w:r>
        <w:rPr>
          <w:rFonts w:cs="Times New Roman" w:ascii="Calibri" w:hAnsi="Calibri"/>
          <w:b/>
          <w:smallCaps/>
          <w:sz w:val="22"/>
        </w:rPr>
      </w:r>
    </w:p>
    <w:p>
      <w:pPr>
        <w:pStyle w:val="Textebrut"/>
        <w:pBdr>
          <w:top w:val="single" w:sz="12" w:space="1" w:color="000000"/>
          <w:left w:val="single" w:sz="12" w:space="4" w:color="000000"/>
          <w:bottom w:val="single" w:sz="12" w:space="1" w:color="000000"/>
          <w:right w:val="single" w:sz="12" w:space="4" w:color="000000"/>
        </w:pBdr>
        <w:shd w:fill="FFFFFF" w:val="clear"/>
        <w:jc w:val="center"/>
        <w:rPr>
          <w:rFonts w:ascii="Calibri" w:hAnsi="Calibri" w:cs="Times New Roman"/>
          <w:b/>
          <w:b/>
          <w:smallCaps/>
          <w:color w:val="000000"/>
          <w:sz w:val="36"/>
          <w:szCs w:val="24"/>
        </w:rPr>
      </w:pPr>
      <w:r>
        <w:rPr>
          <w:rFonts w:cs="Times New Roman" w:ascii="Calibri" w:hAnsi="Calibri"/>
          <w:b/>
          <w:smallCaps/>
          <w:color w:val="000000"/>
          <w:sz w:val="36"/>
          <w:szCs w:val="24"/>
        </w:rPr>
        <w:t xml:space="preserve">Accord Relatif à la Prorogation des Mandats des Représentants du Personnel de la Société </w:t>
      </w:r>
      <w:r>
        <w:rPr>
          <w:rFonts w:cs="Calibri" w:ascii="Calibri" w:hAnsi="Calibri"/>
          <w:b/>
          <w:smallCaps/>
          <w:color w:val="000000"/>
          <w:sz w:val="36"/>
        </w:rPr>
        <w:t>ESSEMES SERVICES</w:t>
      </w:r>
    </w:p>
    <w:p>
      <w:pPr>
        <w:pStyle w:val="Textebrut"/>
        <w:pBdr>
          <w:top w:val="single" w:sz="12" w:space="1" w:color="000000"/>
          <w:left w:val="single" w:sz="12" w:space="4" w:color="000000"/>
          <w:bottom w:val="single" w:sz="12" w:space="1" w:color="000000"/>
          <w:right w:val="single" w:sz="12" w:space="4" w:color="000000"/>
        </w:pBdr>
        <w:shd w:fill="FFFFFF" w:val="clear"/>
        <w:jc w:val="center"/>
        <w:rPr>
          <w:rFonts w:ascii="Tahoma" w:hAnsi="Tahoma" w:cs="Tahoma"/>
          <w:b/>
          <w:b/>
          <w:smallCaps/>
          <w:color w:val="000000"/>
          <w:sz w:val="36"/>
          <w:szCs w:val="24"/>
        </w:rPr>
      </w:pPr>
      <w:r>
        <w:rPr>
          <w:rFonts w:cs="Tahoma" w:ascii="Tahoma" w:hAnsi="Tahoma"/>
          <w:b/>
          <w:smallCaps/>
          <w:color w:val="000000"/>
          <w:sz w:val="36"/>
          <w:szCs w:val="24"/>
        </w:rPr>
      </w:r>
    </w:p>
    <w:p>
      <w:pPr>
        <w:pStyle w:val="Textebrut"/>
        <w:jc w:val="center"/>
        <w:rPr>
          <w:rFonts w:ascii="Tahoma" w:hAnsi="Tahoma" w:cs="Tahoma"/>
          <w:sz w:val="22"/>
        </w:rPr>
      </w:pPr>
      <w:r>
        <w:rPr>
          <w:rFonts w:cs="Tahoma" w:ascii="Tahoma" w:hAnsi="Tahoma"/>
          <w:sz w:val="22"/>
        </w:rPr>
      </w:r>
    </w:p>
    <w:p>
      <w:pPr>
        <w:pStyle w:val="Textebrut"/>
        <w:rPr>
          <w:rFonts w:ascii="Tahoma" w:hAnsi="Tahoma" w:cs="Tahoma"/>
          <w:sz w:val="22"/>
        </w:rPr>
      </w:pPr>
      <w:r>
        <w:rPr>
          <w:rFonts w:cs="Tahoma" w:ascii="Tahoma" w:hAnsi="Tahoma"/>
          <w:sz w:val="22"/>
        </w:rPr>
      </w:r>
    </w:p>
    <w:p>
      <w:pPr>
        <w:pStyle w:val="Textebrut"/>
        <w:rPr>
          <w:rFonts w:ascii="Tahoma" w:hAnsi="Tahoma" w:cs="Tahoma"/>
          <w:sz w:val="22"/>
        </w:rPr>
      </w:pPr>
      <w:r>
        <w:rPr>
          <w:rFonts w:cs="Tahoma" w:ascii="Tahoma" w:hAnsi="Tahoma"/>
          <w:sz w:val="22"/>
        </w:rPr>
      </w:r>
    </w:p>
    <w:p>
      <w:pPr>
        <w:pStyle w:val="Textebrut"/>
        <w:rPr>
          <w:rFonts w:ascii="Tahoma" w:hAnsi="Tahoma" w:cs="Tahoma"/>
          <w:sz w:val="22"/>
        </w:rPr>
      </w:pPr>
      <w:r>
        <w:rPr>
          <w:rFonts w:cs="Tahoma" w:ascii="Tahoma" w:hAnsi="Tahoma"/>
          <w:sz w:val="22"/>
        </w:rPr>
      </w:r>
    </w:p>
    <w:p>
      <w:pPr>
        <w:pStyle w:val="Textebrut"/>
        <w:rPr>
          <w:rFonts w:ascii="Tahoma" w:hAnsi="Tahoma" w:cs="Tahoma"/>
          <w:sz w:val="22"/>
        </w:rPr>
      </w:pPr>
      <w:r>
        <w:rPr>
          <w:rFonts w:cs="Tahoma" w:ascii="Tahoma" w:hAnsi="Tahoma"/>
          <w:sz w:val="22"/>
        </w:rPr>
      </w:r>
    </w:p>
    <w:p>
      <w:pPr>
        <w:pStyle w:val="Normal"/>
        <w:ind w:left="284" w:right="281" w:hanging="0"/>
        <w:rPr>
          <w:rFonts w:ascii="Tahoma" w:hAnsi="Tahoma" w:cs="Tahoma"/>
          <w:sz w:val="20"/>
        </w:rPr>
      </w:pPr>
      <w:r>
        <w:rPr>
          <w:rFonts w:cs="Tahoma" w:ascii="Tahoma" w:hAnsi="Tahoma"/>
          <w:sz w:val="20"/>
        </w:rPr>
        <w:t>Entre :</w:t>
      </w:r>
    </w:p>
    <w:p>
      <w:pPr>
        <w:pStyle w:val="Normal"/>
        <w:ind w:left="284" w:right="281" w:hanging="0"/>
        <w:rPr>
          <w:rFonts w:ascii="Tahoma" w:hAnsi="Tahoma" w:cs="Tahoma"/>
          <w:sz w:val="20"/>
        </w:rPr>
      </w:pPr>
      <w:r>
        <w:rPr>
          <w:rFonts w:cs="Tahoma" w:ascii="Tahoma" w:hAnsi="Tahoma"/>
          <w:sz w:val="20"/>
        </w:rPr>
      </w:r>
    </w:p>
    <w:p>
      <w:pPr>
        <w:pStyle w:val="Normal"/>
        <w:ind w:left="284" w:right="281" w:hanging="0"/>
        <w:jc w:val="both"/>
        <w:rPr/>
      </w:pPr>
      <w:r>
        <w:rPr>
          <w:rFonts w:cs="Tahoma" w:ascii="Tahoma" w:hAnsi="Tahoma"/>
          <w:b/>
          <w:color w:val="000000"/>
          <w:sz w:val="20"/>
        </w:rPr>
        <w:t xml:space="preserve">La Société ESSEMES SERVICES, </w:t>
      </w:r>
      <w:r>
        <w:rPr>
          <w:rFonts w:cs="Tahoma" w:ascii="Tahoma" w:hAnsi="Tahoma"/>
          <w:color w:val="000000"/>
          <w:sz w:val="20"/>
        </w:rPr>
        <w:t xml:space="preserve">dont le siège social est situé à 50 Rue du Général Leclerc, 02250 Marle représentée par </w:t>
      </w:r>
      <w:r>
        <w:rPr>
          <w:rFonts w:cs="Tahoma" w:ascii="Tahoma" w:hAnsi="Tahoma"/>
          <w:b/>
          <w:color w:val="000000"/>
          <w:sz w:val="20"/>
        </w:rPr>
        <w:t xml:space="preserve">M. … </w:t>
      </w:r>
      <w:r>
        <w:rPr>
          <w:rFonts w:cs="Tahoma" w:ascii="Tahoma" w:hAnsi="Tahoma"/>
          <w:color w:val="000000"/>
          <w:sz w:val="20"/>
        </w:rPr>
        <w:t xml:space="preserve">agissant en sa qualité de Chef de Service Ressources Humaines de la Société et mandaté à cet effet, </w:t>
      </w:r>
    </w:p>
    <w:p>
      <w:pPr>
        <w:pStyle w:val="Normal"/>
        <w:ind w:left="284" w:right="281" w:hanging="0"/>
        <w:jc w:val="both"/>
        <w:rPr>
          <w:rFonts w:ascii="Tahoma" w:hAnsi="Tahoma" w:cs="Tahoma"/>
          <w:color w:val="000000"/>
          <w:sz w:val="20"/>
        </w:rPr>
      </w:pPr>
      <w:r>
        <w:rPr>
          <w:rFonts w:cs="Tahoma" w:ascii="Tahoma" w:hAnsi="Tahoma"/>
          <w:color w:val="000000"/>
          <w:sz w:val="20"/>
        </w:rPr>
      </w:r>
    </w:p>
    <w:p>
      <w:pPr>
        <w:pStyle w:val="Normal"/>
        <w:ind w:left="284" w:right="281" w:hanging="0"/>
        <w:rPr>
          <w:rFonts w:ascii="Tahoma" w:hAnsi="Tahoma" w:cs="Tahoma"/>
          <w:sz w:val="20"/>
        </w:rPr>
      </w:pPr>
      <w:r>
        <w:rPr>
          <w:rFonts w:cs="Tahoma" w:ascii="Tahoma" w:hAnsi="Tahoma"/>
          <w:sz w:val="20"/>
        </w:rPr>
      </w:r>
    </w:p>
    <w:p>
      <w:pPr>
        <w:pStyle w:val="Normal"/>
        <w:ind w:left="284" w:right="281" w:hanging="0"/>
        <w:jc w:val="right"/>
        <w:rPr>
          <w:rFonts w:ascii="Tahoma" w:hAnsi="Tahoma" w:cs="Tahoma"/>
          <w:sz w:val="20"/>
        </w:rPr>
      </w:pPr>
      <w:r>
        <w:rPr>
          <w:rFonts w:cs="Tahoma" w:ascii="Tahoma" w:hAnsi="Tahoma"/>
          <w:sz w:val="20"/>
        </w:rPr>
        <w:t>d’une part,</w:t>
      </w:r>
    </w:p>
    <w:p>
      <w:pPr>
        <w:pStyle w:val="Normal"/>
        <w:ind w:left="284" w:right="281" w:hanging="0"/>
        <w:rPr>
          <w:rFonts w:ascii="Tahoma" w:hAnsi="Tahoma" w:cs="Tahoma"/>
          <w:sz w:val="20"/>
        </w:rPr>
      </w:pPr>
      <w:r>
        <w:rPr>
          <w:rFonts w:cs="Tahoma" w:ascii="Tahoma" w:hAnsi="Tahoma"/>
          <w:sz w:val="20"/>
        </w:rPr>
      </w:r>
    </w:p>
    <w:p>
      <w:pPr>
        <w:pStyle w:val="Normal"/>
        <w:ind w:left="284" w:right="281" w:hanging="0"/>
        <w:rPr>
          <w:rFonts w:ascii="Tahoma" w:hAnsi="Tahoma" w:cs="Tahoma"/>
          <w:sz w:val="20"/>
        </w:rPr>
      </w:pPr>
      <w:r>
        <w:rPr>
          <w:rFonts w:cs="Tahoma" w:ascii="Tahoma" w:hAnsi="Tahoma"/>
          <w:sz w:val="20"/>
        </w:rPr>
      </w:r>
    </w:p>
    <w:p>
      <w:pPr>
        <w:pStyle w:val="Normal"/>
        <w:ind w:left="284" w:right="281" w:hanging="0"/>
        <w:rPr>
          <w:rFonts w:ascii="Tahoma" w:hAnsi="Tahoma" w:cs="Tahoma"/>
          <w:sz w:val="20"/>
        </w:rPr>
      </w:pPr>
      <w:r>
        <w:rPr>
          <w:rFonts w:cs="Tahoma" w:ascii="Tahoma" w:hAnsi="Tahoma"/>
          <w:sz w:val="20"/>
        </w:rPr>
      </w:r>
    </w:p>
    <w:p>
      <w:pPr>
        <w:pStyle w:val="Normal"/>
        <w:ind w:left="284" w:right="281" w:hanging="0"/>
        <w:rPr/>
      </w:pPr>
      <w:r>
        <w:rPr>
          <w:rFonts w:cs="Tahoma" w:ascii="Tahoma" w:hAnsi="Tahoma"/>
          <w:color w:val="000000"/>
          <w:sz w:val="20"/>
        </w:rPr>
        <w:t>Et le(s) Organisations Syndicales Représentatives de salariés suivantes :</w:t>
      </w:r>
    </w:p>
    <w:p>
      <w:pPr>
        <w:pStyle w:val="Normal"/>
        <w:ind w:left="284" w:right="281" w:hanging="0"/>
        <w:jc w:val="both"/>
        <w:rPr>
          <w:rFonts w:ascii="Tahoma" w:hAnsi="Tahoma" w:cs="Tahoma"/>
          <w:color w:val="000000"/>
          <w:sz w:val="20"/>
        </w:rPr>
      </w:pPr>
      <w:r>
        <w:rPr>
          <w:rFonts w:cs="Tahoma" w:ascii="Tahoma" w:hAnsi="Tahoma"/>
          <w:color w:val="000000"/>
          <w:sz w:val="20"/>
        </w:rPr>
      </w:r>
    </w:p>
    <w:p>
      <w:pPr>
        <w:pStyle w:val="Normal"/>
        <w:ind w:left="284" w:right="281" w:hanging="0"/>
        <w:jc w:val="both"/>
        <w:rPr>
          <w:rFonts w:ascii="Tahoma" w:hAnsi="Tahoma" w:cs="Tahoma"/>
          <w:sz w:val="20"/>
        </w:rPr>
      </w:pPr>
      <w:r>
        <w:rPr>
          <w:rFonts w:cs="Tahoma" w:ascii="Tahoma" w:hAnsi="Tahoma"/>
          <w:sz w:val="20"/>
        </w:rPr>
      </w:r>
    </w:p>
    <w:p>
      <w:pPr>
        <w:pStyle w:val="Normal"/>
        <w:numPr>
          <w:ilvl w:val="0"/>
          <w:numId w:val="2"/>
        </w:numPr>
        <w:tabs>
          <w:tab w:val="left" w:pos="851" w:leader="none"/>
        </w:tabs>
        <w:ind w:left="851" w:right="281" w:hanging="425"/>
        <w:jc w:val="both"/>
        <w:rPr/>
      </w:pPr>
      <w:r>
        <w:rPr>
          <w:rFonts w:cs="Tahoma" w:ascii="Tahoma" w:hAnsi="Tahoma"/>
          <w:b/>
          <w:color w:val="000000"/>
          <w:sz w:val="20"/>
        </w:rPr>
        <w:t>le syndicat CFTC</w:t>
      </w:r>
      <w:r>
        <w:rPr>
          <w:rFonts w:cs="Tahoma" w:ascii="Tahoma" w:hAnsi="Tahoma"/>
          <w:color w:val="000000"/>
          <w:sz w:val="20"/>
        </w:rPr>
        <w:t xml:space="preserve"> représenté par </w:t>
      </w:r>
      <w:r>
        <w:rPr>
          <w:rFonts w:cs="Tahoma" w:ascii="Tahoma" w:hAnsi="Tahoma"/>
          <w:b/>
          <w:color w:val="000000"/>
          <w:sz w:val="20"/>
        </w:rPr>
        <w:t xml:space="preserve">Monsieur … </w:t>
      </w:r>
      <w:r>
        <w:rPr>
          <w:rFonts w:cs="Tahoma" w:ascii="Tahoma" w:hAnsi="Tahoma"/>
          <w:color w:val="000000"/>
          <w:sz w:val="20"/>
        </w:rPr>
        <w:t>en sa qualité de Délégué Syndical Central.</w:t>
      </w:r>
    </w:p>
    <w:p>
      <w:pPr>
        <w:pStyle w:val="Normal"/>
        <w:tabs>
          <w:tab w:val="left" w:pos="851" w:leader="none"/>
        </w:tabs>
        <w:ind w:left="851" w:right="281" w:hanging="425"/>
        <w:jc w:val="both"/>
        <w:rPr>
          <w:rFonts w:ascii="Tahoma" w:hAnsi="Tahoma" w:cs="Tahoma"/>
          <w:color w:val="0070C0"/>
          <w:sz w:val="20"/>
        </w:rPr>
      </w:pPr>
      <w:r>
        <w:rPr>
          <w:rFonts w:cs="Tahoma" w:ascii="Tahoma" w:hAnsi="Tahoma"/>
          <w:color w:val="0070C0"/>
          <w:sz w:val="20"/>
        </w:rPr>
      </w:r>
    </w:p>
    <w:p>
      <w:pPr>
        <w:pStyle w:val="Normal"/>
        <w:ind w:right="281" w:hanging="0"/>
        <w:jc w:val="both"/>
        <w:rPr>
          <w:rFonts w:ascii="Tahoma" w:hAnsi="Tahoma" w:cs="Tahoma"/>
          <w:sz w:val="20"/>
        </w:rPr>
      </w:pPr>
      <w:r>
        <w:rPr>
          <w:rFonts w:cs="Tahoma" w:ascii="Tahoma" w:hAnsi="Tahoma"/>
          <w:sz w:val="20"/>
        </w:rPr>
        <w:br/>
      </w:r>
    </w:p>
    <w:p>
      <w:pPr>
        <w:pStyle w:val="Normal"/>
        <w:ind w:left="284" w:right="281" w:hanging="0"/>
        <w:jc w:val="both"/>
        <w:rPr>
          <w:rFonts w:ascii="Tahoma" w:hAnsi="Tahoma" w:cs="Tahoma"/>
          <w:sz w:val="20"/>
        </w:rPr>
      </w:pPr>
      <w:r>
        <w:rPr>
          <w:rFonts w:cs="Tahoma" w:ascii="Tahoma" w:hAnsi="Tahoma"/>
          <w:sz w:val="20"/>
        </w:rPr>
      </w:r>
    </w:p>
    <w:p>
      <w:pPr>
        <w:pStyle w:val="Normal"/>
        <w:ind w:left="284" w:right="281" w:hanging="0"/>
        <w:jc w:val="right"/>
        <w:rPr>
          <w:rFonts w:ascii="Tahoma" w:hAnsi="Tahoma" w:cs="Tahoma"/>
          <w:sz w:val="20"/>
        </w:rPr>
      </w:pPr>
      <w:r>
        <w:rPr>
          <w:rFonts w:cs="Tahoma" w:ascii="Tahoma" w:hAnsi="Tahoma"/>
          <w:sz w:val="20"/>
        </w:rPr>
        <w:t>d’autre part.</w:t>
      </w:r>
    </w:p>
    <w:p>
      <w:pPr>
        <w:pStyle w:val="Normal"/>
        <w:ind w:left="284" w:right="281" w:hanging="0"/>
        <w:rPr>
          <w:rFonts w:ascii="Tahoma" w:hAnsi="Tahoma" w:cs="Tahoma"/>
          <w:sz w:val="20"/>
        </w:rPr>
      </w:pPr>
      <w:r>
        <w:rPr>
          <w:rFonts w:cs="Tahoma" w:ascii="Tahoma" w:hAnsi="Tahoma"/>
          <w:sz w:val="20"/>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sectPr>
          <w:footerReference w:type="default" r:id="rId2"/>
          <w:type w:val="nextPage"/>
          <w:pgSz w:w="11906" w:h="16838"/>
          <w:pgMar w:left="1361" w:right="1361" w:header="0" w:top="1418" w:footer="720" w:bottom="1560" w:gutter="0"/>
          <w:pgNumType w:fmt="decimal"/>
          <w:formProt w:val="false"/>
          <w:textDirection w:val="lrTb"/>
          <w:docGrid w:type="default" w:linePitch="360" w:charSpace="0"/>
        </w:sectPr>
        <w:pStyle w:val="Normal"/>
        <w:rPr>
          <w:rFonts w:ascii="Tahoma" w:hAnsi="Tahoma" w:cs="Tahoma"/>
          <w:sz w:val="22"/>
        </w:rPr>
      </w:pPr>
      <w:r>
        <w:rPr>
          <w:rFonts w:cs="Tahoma" w:ascii="Tahoma" w:hAnsi="Tahoma"/>
          <w:sz w:val="22"/>
        </w:rPr>
      </w:r>
    </w:p>
    <w:p>
      <w:pPr>
        <w:pStyle w:val="Normal"/>
        <w:ind w:right="-142" w:hanging="0"/>
        <w:rPr>
          <w:rFonts w:ascii="Calibri" w:hAnsi="Calibri" w:cs="Calibri"/>
          <w:b/>
          <w:b/>
          <w:smallCaps/>
        </w:rPr>
      </w:pPr>
      <w:r>
        <w:rPr>
          <w:rFonts w:cs="Calibri" w:ascii="Calibri" w:hAnsi="Calibri"/>
          <w:b/>
          <w:smallCaps/>
          <w:u w:val="single"/>
        </w:rPr>
        <w:t>Préambule</w:t>
      </w:r>
      <w:r>
        <w:rPr>
          <w:rFonts w:cs="Calibri" w:ascii="Calibri" w:hAnsi="Calibri"/>
          <w:b/>
          <w:smallCaps/>
        </w:rPr>
        <w:t> :</w:t>
      </w:r>
    </w:p>
    <w:p>
      <w:pPr>
        <w:pStyle w:val="Normal"/>
        <w:tabs>
          <w:tab w:val="left" w:pos="8895" w:leader="none"/>
        </w:tabs>
        <w:jc w:val="both"/>
        <w:rPr>
          <w:rFonts w:ascii="Tahoma" w:hAnsi="Tahoma" w:cs="Tahoma"/>
          <w:b/>
          <w:b/>
          <w:smallCaps/>
          <w:sz w:val="20"/>
          <w:szCs w:val="20"/>
          <w:highlight w:val="yellow"/>
        </w:rPr>
      </w:pPr>
      <w:r>
        <w:rPr>
          <w:rFonts w:cs="Tahoma" w:ascii="Tahoma" w:hAnsi="Tahoma"/>
          <w:b/>
          <w:smallCaps/>
          <w:sz w:val="20"/>
          <w:szCs w:val="20"/>
          <w:highlight w:val="yellow"/>
        </w:rPr>
      </w:r>
    </w:p>
    <w:p>
      <w:pPr>
        <w:pStyle w:val="Normal"/>
        <w:spacing w:before="120" w:after="0"/>
        <w:jc w:val="both"/>
        <w:rPr>
          <w:rFonts w:ascii="Tahoma" w:hAnsi="Tahoma" w:cs="Tahoma"/>
          <w:sz w:val="20"/>
          <w:szCs w:val="22"/>
        </w:rPr>
      </w:pPr>
      <w:r>
        <w:rPr>
          <w:rFonts w:cs="Tahoma" w:ascii="Tahoma" w:hAnsi="Tahoma"/>
          <w:sz w:val="20"/>
          <w:szCs w:val="22"/>
        </w:rPr>
        <w:t xml:space="preserve">L’Ordonnance n°2017-1386 du 22 septembre 2017 relative à la nouvelle organisation du dialogue social et économique dans l’entreprise et favorisant l’exercice de la valorisation des responsabilités syndicales a complètement refondu les dispositions légales en matière d’Instances Représentatives du Personnel. </w:t>
      </w:r>
    </w:p>
    <w:p>
      <w:pPr>
        <w:pStyle w:val="Normal"/>
        <w:spacing w:before="120" w:after="0"/>
        <w:jc w:val="both"/>
        <w:rPr>
          <w:rFonts w:ascii="Tahoma" w:hAnsi="Tahoma" w:cs="Tahoma"/>
          <w:sz w:val="20"/>
          <w:szCs w:val="22"/>
        </w:rPr>
      </w:pPr>
      <w:r>
        <w:rPr>
          <w:rFonts w:cs="Tahoma" w:ascii="Tahoma" w:hAnsi="Tahoma"/>
          <w:sz w:val="20"/>
          <w:szCs w:val="22"/>
        </w:rPr>
      </w:r>
    </w:p>
    <w:p>
      <w:pPr>
        <w:pStyle w:val="Normal"/>
        <w:tabs>
          <w:tab w:val="left" w:pos="8895" w:leader="none"/>
        </w:tabs>
        <w:jc w:val="both"/>
        <w:rPr>
          <w:rFonts w:ascii="Tahoma" w:hAnsi="Tahoma" w:cs="Tahoma"/>
          <w:sz w:val="20"/>
          <w:szCs w:val="20"/>
        </w:rPr>
      </w:pPr>
      <w:r>
        <w:rPr>
          <w:rFonts w:cs="Tahoma" w:ascii="Tahoma" w:hAnsi="Tahoma"/>
          <w:sz w:val="20"/>
          <w:szCs w:val="20"/>
        </w:rPr>
        <w:t xml:space="preserve">Plus particulièrement, elle décide la fusion de droit de l’ensemble des actuelles Instances Représentatives du Personnel (CE, DP et CHSCT) en vue de créer une seule et unique Instance : le Comité Social et Economique (CSE). </w:t>
      </w:r>
    </w:p>
    <w:p>
      <w:pPr>
        <w:pStyle w:val="Normal"/>
        <w:tabs>
          <w:tab w:val="left" w:pos="8895" w:leader="none"/>
        </w:tabs>
        <w:jc w:val="both"/>
        <w:rPr>
          <w:rFonts w:ascii="Tahoma" w:hAnsi="Tahoma" w:cs="Tahoma"/>
          <w:sz w:val="20"/>
          <w:szCs w:val="20"/>
        </w:rPr>
      </w:pPr>
      <w:r>
        <w:rPr>
          <w:rFonts w:cs="Tahoma" w:ascii="Tahoma" w:hAnsi="Tahoma"/>
          <w:sz w:val="20"/>
          <w:szCs w:val="20"/>
        </w:rPr>
      </w:r>
    </w:p>
    <w:p>
      <w:pPr>
        <w:pStyle w:val="Normal"/>
        <w:tabs>
          <w:tab w:val="left" w:pos="8895" w:leader="none"/>
        </w:tabs>
        <w:jc w:val="both"/>
        <w:rPr>
          <w:rFonts w:ascii="Tahoma" w:hAnsi="Tahoma" w:cs="Tahoma"/>
          <w:sz w:val="20"/>
          <w:szCs w:val="20"/>
        </w:rPr>
      </w:pPr>
      <w:r>
        <w:rPr>
          <w:rFonts w:cs="Tahoma" w:ascii="Tahoma" w:hAnsi="Tahoma"/>
          <w:sz w:val="20"/>
          <w:szCs w:val="20"/>
        </w:rPr>
        <w:t>Des dispositions transitoires ont été prévues par l’Ordonnance (article 9) afin de tenir compte de la mise en place échelonnée du Comité Social et Economique au sein des entreprises, sans pouvoir dépasser l’échéance du 1</w:t>
      </w:r>
      <w:r>
        <w:rPr>
          <w:rFonts w:cs="Tahoma" w:ascii="Tahoma" w:hAnsi="Tahoma"/>
          <w:sz w:val="20"/>
          <w:szCs w:val="20"/>
          <w:vertAlign w:val="superscript"/>
        </w:rPr>
        <w:t>er</w:t>
      </w:r>
      <w:r>
        <w:rPr>
          <w:rFonts w:cs="Tahoma" w:ascii="Tahoma" w:hAnsi="Tahoma"/>
          <w:sz w:val="20"/>
          <w:szCs w:val="20"/>
        </w:rPr>
        <w:t xml:space="preserve"> janvier 2020.</w:t>
      </w:r>
    </w:p>
    <w:p>
      <w:pPr>
        <w:pStyle w:val="Normal"/>
        <w:tabs>
          <w:tab w:val="left" w:pos="8895" w:leader="none"/>
        </w:tabs>
        <w:jc w:val="both"/>
        <w:rPr>
          <w:rFonts w:ascii="Tahoma" w:hAnsi="Tahoma" w:cs="Tahoma"/>
          <w:sz w:val="20"/>
          <w:szCs w:val="20"/>
        </w:rPr>
      </w:pPr>
      <w:r>
        <w:rPr>
          <w:rFonts w:cs="Tahoma" w:ascii="Tahoma" w:hAnsi="Tahoma"/>
          <w:sz w:val="20"/>
          <w:szCs w:val="20"/>
        </w:rPr>
      </w:r>
    </w:p>
    <w:p>
      <w:pPr>
        <w:pStyle w:val="Normal"/>
        <w:tabs>
          <w:tab w:val="left" w:pos="8895" w:leader="none"/>
        </w:tabs>
        <w:jc w:val="both"/>
        <w:rPr>
          <w:rFonts w:ascii="Tahoma" w:hAnsi="Tahoma" w:cs="Tahoma"/>
          <w:sz w:val="20"/>
          <w:szCs w:val="20"/>
        </w:rPr>
      </w:pPr>
      <w:r>
        <w:rPr>
          <w:rFonts w:cs="Tahoma" w:ascii="Tahoma" w:hAnsi="Tahoma"/>
          <w:sz w:val="20"/>
          <w:szCs w:val="20"/>
        </w:rPr>
        <w:t>De même, les partenaires sociaux peuvent décider, par accord collectif, de proroger ou réduire la durée des mandats des Instances en place, dont le CHSCT, pour faciliter la mise en place du Comité Social et Economique.</w:t>
      </w:r>
    </w:p>
    <w:p>
      <w:pPr>
        <w:pStyle w:val="Normal"/>
        <w:tabs>
          <w:tab w:val="left" w:pos="8895" w:leader="none"/>
        </w:tabs>
        <w:jc w:val="both"/>
        <w:rPr>
          <w:rFonts w:ascii="Tahoma" w:hAnsi="Tahoma" w:cs="Tahoma"/>
          <w:sz w:val="20"/>
          <w:szCs w:val="20"/>
        </w:rPr>
      </w:pPr>
      <w:r>
        <w:rPr>
          <w:rFonts w:cs="Tahoma" w:ascii="Tahoma" w:hAnsi="Tahoma"/>
          <w:sz w:val="20"/>
          <w:szCs w:val="20"/>
        </w:rPr>
      </w:r>
    </w:p>
    <w:p>
      <w:pPr>
        <w:pStyle w:val="Normal"/>
        <w:tabs>
          <w:tab w:val="left" w:pos="8895" w:leader="none"/>
        </w:tabs>
        <w:jc w:val="both"/>
        <w:rPr>
          <w:rFonts w:ascii="Tahoma" w:hAnsi="Tahoma" w:cs="Tahoma"/>
          <w:sz w:val="20"/>
          <w:szCs w:val="20"/>
        </w:rPr>
      </w:pPr>
      <w:r>
        <w:rPr>
          <w:rFonts w:cs="Tahoma" w:ascii="Tahoma" w:hAnsi="Tahoma"/>
          <w:sz w:val="20"/>
          <w:szCs w:val="20"/>
        </w:rPr>
        <w:t>Par conséquent, dans le cas où les mandats des représentants du personnel arrivent à échéance entre le 1</w:t>
      </w:r>
      <w:r>
        <w:rPr>
          <w:rFonts w:cs="Tahoma" w:ascii="Tahoma" w:hAnsi="Tahoma"/>
          <w:sz w:val="20"/>
          <w:szCs w:val="20"/>
          <w:vertAlign w:val="superscript"/>
        </w:rPr>
        <w:t>er</w:t>
      </w:r>
      <w:r>
        <w:rPr>
          <w:rFonts w:cs="Tahoma" w:ascii="Tahoma" w:hAnsi="Tahoma"/>
          <w:sz w:val="20"/>
          <w:szCs w:val="20"/>
        </w:rPr>
        <w:t xml:space="preserve"> janvier et le 31 décembre 2018, l’entreprise peut soit mettre en place immédiatement le CSE, soit proroger les mandats, dans la limite d’un an.  </w:t>
      </w:r>
    </w:p>
    <w:p>
      <w:pPr>
        <w:pStyle w:val="Normal"/>
        <w:tabs>
          <w:tab w:val="left" w:pos="8895" w:leader="none"/>
        </w:tabs>
        <w:jc w:val="both"/>
        <w:rPr>
          <w:rFonts w:ascii="Tahoma" w:hAnsi="Tahoma" w:cs="Tahoma"/>
          <w:sz w:val="20"/>
          <w:szCs w:val="20"/>
        </w:rPr>
      </w:pPr>
      <w:r>
        <w:rPr>
          <w:rFonts w:cs="Tahoma" w:ascii="Tahoma" w:hAnsi="Tahoma"/>
          <w:sz w:val="20"/>
          <w:szCs w:val="20"/>
        </w:rPr>
      </w:r>
    </w:p>
    <w:p>
      <w:pPr>
        <w:pStyle w:val="Normal"/>
        <w:tabs>
          <w:tab w:val="left" w:pos="8895" w:leader="none"/>
        </w:tabs>
        <w:jc w:val="both"/>
        <w:rPr>
          <w:rFonts w:ascii="Tahoma" w:hAnsi="Tahoma" w:cs="Tahoma"/>
          <w:color w:val="0070C0"/>
          <w:sz w:val="20"/>
          <w:szCs w:val="20"/>
        </w:rPr>
      </w:pPr>
      <w:r>
        <w:rPr>
          <w:rFonts w:cs="Tahoma" w:ascii="Tahoma" w:hAnsi="Tahoma"/>
          <w:sz w:val="20"/>
          <w:szCs w:val="20"/>
        </w:rPr>
        <w:t xml:space="preserve">En principe, les mandats actuels des représentants du personnel (Délégation Unique du personnel et CHSCT) au sein de la Société </w:t>
      </w:r>
      <w:r>
        <w:rPr>
          <w:rFonts w:cs="Tahoma" w:ascii="Tahoma" w:hAnsi="Tahoma"/>
          <w:color w:val="000000"/>
          <w:sz w:val="20"/>
          <w:szCs w:val="20"/>
        </w:rPr>
        <w:t>ESSEMES SERVICES</w:t>
      </w:r>
      <w:r>
        <w:rPr>
          <w:rFonts w:cs="Tahoma" w:ascii="Tahoma" w:hAnsi="Tahoma"/>
          <w:color w:val="0070C0"/>
          <w:sz w:val="20"/>
          <w:szCs w:val="20"/>
        </w:rPr>
        <w:t xml:space="preserve"> </w:t>
      </w:r>
      <w:r>
        <w:rPr>
          <w:rFonts w:cs="Tahoma" w:ascii="Tahoma" w:hAnsi="Tahoma"/>
          <w:sz w:val="20"/>
          <w:szCs w:val="20"/>
        </w:rPr>
        <w:t>doivent expirer au 27 juin 2018.</w:t>
      </w:r>
      <w:r>
        <w:rPr>
          <w:rFonts w:cs="Tahoma" w:ascii="Tahoma" w:hAnsi="Tahoma"/>
          <w:color w:val="0070C0"/>
          <w:sz w:val="20"/>
          <w:szCs w:val="20"/>
        </w:rPr>
        <w:t xml:space="preserve">  </w:t>
      </w:r>
    </w:p>
    <w:p>
      <w:pPr>
        <w:pStyle w:val="Normal"/>
        <w:tabs>
          <w:tab w:val="left" w:pos="8895" w:leader="none"/>
        </w:tabs>
        <w:jc w:val="both"/>
        <w:rPr>
          <w:rFonts w:ascii="Tahoma" w:hAnsi="Tahoma" w:cs="Tahoma"/>
          <w:color w:val="0070C0"/>
          <w:sz w:val="20"/>
          <w:szCs w:val="20"/>
        </w:rPr>
      </w:pPr>
      <w:r>
        <w:rPr>
          <w:rFonts w:cs="Tahoma" w:ascii="Tahoma" w:hAnsi="Tahoma"/>
          <w:color w:val="0070C0"/>
          <w:sz w:val="20"/>
          <w:szCs w:val="20"/>
        </w:rPr>
      </w:r>
    </w:p>
    <w:p>
      <w:pPr>
        <w:pStyle w:val="Normal"/>
        <w:tabs>
          <w:tab w:val="left" w:pos="8895" w:leader="none"/>
        </w:tabs>
        <w:jc w:val="both"/>
        <w:rPr>
          <w:rFonts w:ascii="Tahoma" w:hAnsi="Tahoma" w:cs="Tahoma"/>
          <w:sz w:val="20"/>
          <w:szCs w:val="20"/>
        </w:rPr>
      </w:pPr>
      <w:r>
        <w:rPr>
          <w:rFonts w:cs="Tahoma" w:ascii="Tahoma" w:hAnsi="Tahoma"/>
          <w:sz w:val="20"/>
          <w:szCs w:val="20"/>
        </w:rPr>
        <w:t>Or, les parties soulignent que le processus d’organisation des élections professionnelles doit être engagé plusieurs mois avant la date d’expiration des mandats, notamment dû à l’application et au respect des délais légaux en matière de négociation du Protocole d’Accord Préélectoral ;</w:t>
      </w:r>
      <w:r>
        <w:rPr>
          <w:rFonts w:cs="Tahoma" w:ascii="Tahoma" w:hAnsi="Tahoma"/>
          <w:color w:val="FF0000"/>
          <w:sz w:val="20"/>
          <w:szCs w:val="20"/>
        </w:rPr>
        <w:t xml:space="preserve"> </w:t>
      </w:r>
    </w:p>
    <w:p>
      <w:pPr>
        <w:pStyle w:val="Normal"/>
        <w:tabs>
          <w:tab w:val="left" w:pos="8895" w:leader="none"/>
        </w:tabs>
        <w:jc w:val="both"/>
        <w:rPr>
          <w:rFonts w:ascii="Tahoma" w:hAnsi="Tahoma" w:cs="Tahoma"/>
          <w:sz w:val="20"/>
          <w:szCs w:val="20"/>
        </w:rPr>
      </w:pPr>
      <w:r>
        <w:rPr>
          <w:rFonts w:cs="Tahoma" w:ascii="Tahoma" w:hAnsi="Tahoma"/>
          <w:sz w:val="20"/>
          <w:szCs w:val="20"/>
        </w:rPr>
      </w:r>
    </w:p>
    <w:p>
      <w:pPr>
        <w:pStyle w:val="Normal"/>
        <w:tabs>
          <w:tab w:val="left" w:pos="8895" w:leader="none"/>
        </w:tabs>
        <w:jc w:val="both"/>
        <w:rPr/>
      </w:pPr>
      <w:r>
        <w:rPr>
          <w:rFonts w:cs="Tahoma" w:ascii="Tahoma" w:hAnsi="Tahoma"/>
          <w:sz w:val="20"/>
          <w:szCs w:val="20"/>
        </w:rPr>
        <w:t xml:space="preserve">Il en résulte que cette situation exceptionnelle ne permet pas aux diverses Organisations Syndicales de mener, avec sérénité leur future campagne électorale auprès des salariés. </w:t>
      </w:r>
    </w:p>
    <w:p>
      <w:pPr>
        <w:pStyle w:val="Normal"/>
        <w:tabs>
          <w:tab w:val="left" w:pos="8895" w:leader="none"/>
        </w:tabs>
        <w:jc w:val="both"/>
        <w:rPr>
          <w:rFonts w:ascii="Tahoma" w:hAnsi="Tahoma" w:cs="Tahoma"/>
          <w:sz w:val="20"/>
          <w:szCs w:val="20"/>
        </w:rPr>
      </w:pPr>
      <w:r>
        <w:rPr>
          <w:rFonts w:cs="Tahoma" w:ascii="Tahoma" w:hAnsi="Tahoma"/>
          <w:sz w:val="20"/>
          <w:szCs w:val="20"/>
        </w:rPr>
      </w:r>
    </w:p>
    <w:p>
      <w:pPr>
        <w:pStyle w:val="Normal"/>
        <w:tabs>
          <w:tab w:val="left" w:pos="8895" w:leader="none"/>
        </w:tabs>
        <w:jc w:val="both"/>
        <w:rPr/>
      </w:pPr>
      <w:r>
        <w:rPr>
          <w:rFonts w:cs="Tahoma" w:ascii="Tahoma" w:hAnsi="Tahoma"/>
          <w:sz w:val="20"/>
          <w:szCs w:val="20"/>
        </w:rPr>
        <w:t xml:space="preserve">En outre, compte tenu du caractère de saisonnalité de l’activité conduisant traditionnellement à des absences sur la fin de l’année (dès mi-décembre) ainsi que sur le début de l’année suivante, les partenaires sociaux considèrent préférable que les élections se déroulent à compter </w:t>
      </w:r>
      <w:r>
        <w:rPr>
          <w:rFonts w:cs="Tahoma" w:ascii="Tahoma" w:hAnsi="Tahoma"/>
          <w:b/>
          <w:sz w:val="20"/>
          <w:szCs w:val="20"/>
        </w:rPr>
        <w:t>d’octobre</w:t>
      </w:r>
      <w:r>
        <w:rPr>
          <w:rFonts w:cs="Tahoma" w:ascii="Tahoma" w:hAnsi="Tahoma"/>
          <w:b/>
          <w:color w:val="5B9BD5"/>
          <w:sz w:val="20"/>
          <w:szCs w:val="20"/>
        </w:rPr>
        <w:t xml:space="preserve"> </w:t>
      </w:r>
      <w:r>
        <w:rPr>
          <w:rFonts w:cs="Tahoma" w:ascii="Tahoma" w:hAnsi="Tahoma"/>
          <w:b/>
          <w:color w:val="000000"/>
          <w:sz w:val="20"/>
          <w:szCs w:val="20"/>
        </w:rPr>
        <w:t>2018</w:t>
      </w:r>
      <w:r>
        <w:rPr>
          <w:rFonts w:cs="Tahoma" w:ascii="Tahoma" w:hAnsi="Tahoma"/>
          <w:sz w:val="20"/>
          <w:szCs w:val="20"/>
        </w:rPr>
        <w:t xml:space="preserve">, époque où les salariés sont effectivement présents pour participer aux élections. </w:t>
      </w:r>
    </w:p>
    <w:p>
      <w:pPr>
        <w:pStyle w:val="Normal"/>
        <w:ind w:right="281" w:hanging="0"/>
        <w:rPr>
          <w:rFonts w:ascii="Calibri" w:hAnsi="Calibri" w:cs="Calibri"/>
          <w:b/>
          <w:b/>
          <w:smallCaps/>
          <w:sz w:val="20"/>
          <w:szCs w:val="20"/>
          <w:u w:val="single"/>
        </w:rPr>
      </w:pPr>
      <w:r>
        <w:rPr>
          <w:rFonts w:cs="Calibri" w:ascii="Calibri" w:hAnsi="Calibri"/>
          <w:b/>
          <w:smallCaps/>
          <w:sz w:val="20"/>
          <w:szCs w:val="20"/>
          <w:u w:val="single"/>
        </w:rPr>
      </w:r>
    </w:p>
    <w:p>
      <w:pPr>
        <w:pStyle w:val="Normal"/>
        <w:ind w:right="281" w:hanging="0"/>
        <w:jc w:val="center"/>
        <w:rPr>
          <w:rFonts w:ascii="Calibri" w:hAnsi="Calibri" w:cs="Calibri"/>
          <w:b/>
          <w:b/>
          <w:smallCaps/>
        </w:rPr>
      </w:pPr>
      <w:r>
        <w:rPr>
          <w:rFonts w:cs="Calibri" w:ascii="Calibri" w:hAnsi="Calibri"/>
          <w:b/>
          <w:smallCaps/>
          <w:u w:val="single"/>
        </w:rPr>
        <w:t>En conséquence, il a été convenu ce qui suit</w:t>
      </w:r>
      <w:r>
        <w:rPr>
          <w:rFonts w:cs="Calibri" w:ascii="Calibri" w:hAnsi="Calibri"/>
          <w:b/>
          <w:smallCaps/>
        </w:rPr>
        <w:t> :</w:t>
      </w:r>
    </w:p>
    <w:p>
      <w:pPr>
        <w:pStyle w:val="Normal"/>
        <w:ind w:right="281" w:hanging="0"/>
        <w:jc w:val="center"/>
        <w:rPr>
          <w:rFonts w:ascii="Calibri" w:hAnsi="Calibri" w:cs="Calibri"/>
          <w:b/>
          <w:b/>
          <w:smallCaps/>
        </w:rPr>
      </w:pPr>
      <w:r>
        <w:rPr>
          <w:rFonts w:cs="Calibri" w:ascii="Calibri" w:hAnsi="Calibri"/>
          <w:b/>
          <w:smallCaps/>
        </w:rPr>
      </w:r>
    </w:p>
    <w:p>
      <w:pPr>
        <w:pStyle w:val="Normal"/>
        <w:ind w:right="281" w:hanging="0"/>
        <w:rPr>
          <w:rFonts w:ascii="Calibri" w:hAnsi="Calibri" w:cs="Calibri"/>
          <w:b/>
          <w:b/>
          <w:smallCaps/>
          <w:u w:val="single"/>
        </w:rPr>
      </w:pPr>
      <w:r>
        <w:rPr>
          <w:rFonts w:cs="Calibri" w:ascii="Calibri" w:hAnsi="Calibri"/>
          <w:b/>
          <w:smallCaps/>
          <w:u w:val="single"/>
        </w:rPr>
        <w:t>Article 1. Prorogation des Mandats</w:t>
      </w:r>
    </w:p>
    <w:p>
      <w:pPr>
        <w:pStyle w:val="Normal"/>
        <w:ind w:right="281" w:hanging="0"/>
        <w:rPr>
          <w:rFonts w:ascii="Calibri" w:hAnsi="Calibri" w:cs="Calibri"/>
          <w:b/>
          <w:b/>
          <w:smallCaps/>
          <w:u w:val="single"/>
        </w:rPr>
      </w:pPr>
      <w:r>
        <w:rPr>
          <w:rFonts w:cs="Calibri" w:ascii="Calibri" w:hAnsi="Calibri"/>
          <w:b/>
          <w:smallCaps/>
          <w:u w:val="single"/>
        </w:rPr>
      </w:r>
    </w:p>
    <w:p>
      <w:pPr>
        <w:pStyle w:val="Normal"/>
        <w:ind w:right="-30" w:hanging="0"/>
        <w:jc w:val="both"/>
        <w:rPr>
          <w:rFonts w:ascii="Tahoma" w:hAnsi="Tahoma" w:cs="Tahoma"/>
          <w:sz w:val="20"/>
          <w:szCs w:val="22"/>
        </w:rPr>
      </w:pPr>
      <w:r>
        <w:rPr>
          <w:rFonts w:cs="Tahoma" w:ascii="Tahoma" w:hAnsi="Tahoma"/>
          <w:sz w:val="20"/>
          <w:szCs w:val="22"/>
        </w:rPr>
        <w:t xml:space="preserve">Par le présent accord, et pour les raisons citées dans le préambule, les parties actent leur volonté de proroger les mandats des représentants du personnel des établissements composant la Société, comme le permet l’article 9 de l’Ordonnance du 22 septembre 2017. </w:t>
      </w:r>
    </w:p>
    <w:p>
      <w:pPr>
        <w:pStyle w:val="Normal"/>
        <w:ind w:right="-30" w:hanging="0"/>
        <w:jc w:val="both"/>
        <w:rPr>
          <w:rFonts w:ascii="Tahoma" w:hAnsi="Tahoma" w:cs="Tahoma"/>
          <w:sz w:val="20"/>
          <w:szCs w:val="22"/>
        </w:rPr>
      </w:pPr>
      <w:r>
        <w:rPr>
          <w:rFonts w:cs="Tahoma" w:ascii="Tahoma" w:hAnsi="Tahoma"/>
          <w:sz w:val="20"/>
          <w:szCs w:val="22"/>
        </w:rPr>
      </w:r>
    </w:p>
    <w:p>
      <w:pPr>
        <w:pStyle w:val="Normal"/>
        <w:ind w:right="-30" w:hanging="0"/>
        <w:jc w:val="both"/>
        <w:rPr>
          <w:rFonts w:ascii="Tahoma" w:hAnsi="Tahoma" w:cs="Tahoma"/>
          <w:b/>
          <w:b/>
          <w:color w:val="000000"/>
          <w:sz w:val="20"/>
          <w:szCs w:val="22"/>
        </w:rPr>
      </w:pPr>
      <w:r>
        <w:rPr>
          <w:rFonts w:cs="Tahoma" w:ascii="Tahoma" w:hAnsi="Tahoma"/>
          <w:color w:val="000000"/>
          <w:sz w:val="20"/>
          <w:szCs w:val="22"/>
        </w:rPr>
        <w:t>En conséquence, les mandats des représentants du personnel de l’ensemble des établissements de la Société ESSEMES SERVICES sont prorogés au</w:t>
      </w:r>
      <w:r>
        <w:rPr>
          <w:rFonts w:cs="Tahoma" w:ascii="Tahoma" w:hAnsi="Tahoma"/>
          <w:b/>
          <w:color w:val="000000"/>
          <w:sz w:val="20"/>
          <w:szCs w:val="22"/>
        </w:rPr>
        <w:t xml:space="preserve"> 12/10/2018.</w:t>
      </w:r>
    </w:p>
    <w:p>
      <w:pPr>
        <w:pStyle w:val="Normal"/>
        <w:ind w:right="-30" w:hanging="0"/>
        <w:jc w:val="both"/>
        <w:rPr>
          <w:rFonts w:ascii="Tahoma" w:hAnsi="Tahoma" w:cs="Tahoma"/>
          <w:b/>
          <w:b/>
          <w:color w:val="000000"/>
          <w:sz w:val="20"/>
          <w:szCs w:val="22"/>
        </w:rPr>
      </w:pPr>
      <w:r>
        <w:rPr>
          <w:rFonts w:cs="Tahoma" w:ascii="Tahoma" w:hAnsi="Tahoma"/>
          <w:b/>
          <w:color w:val="000000"/>
          <w:sz w:val="20"/>
          <w:szCs w:val="22"/>
        </w:rPr>
      </w:r>
    </w:p>
    <w:p>
      <w:pPr>
        <w:pStyle w:val="Normal"/>
        <w:ind w:right="-30" w:hanging="0"/>
        <w:jc w:val="both"/>
        <w:rPr/>
      </w:pPr>
      <w:r>
        <w:rPr>
          <w:rFonts w:cs="Tahoma" w:ascii="Tahoma" w:hAnsi="Tahoma"/>
          <w:color w:val="000000"/>
          <w:sz w:val="20"/>
          <w:szCs w:val="22"/>
        </w:rPr>
        <w:t xml:space="preserve">Par représentants du personnel, il faut entendre la Délégation Unique du Personnel ainsi que le CHSCT. </w:t>
      </w:r>
    </w:p>
    <w:p>
      <w:pPr>
        <w:pStyle w:val="Normal"/>
        <w:ind w:right="281" w:hanging="0"/>
        <w:rPr>
          <w:rFonts w:ascii="Tahoma" w:hAnsi="Tahoma" w:cs="Tahoma"/>
          <w:color w:val="000000"/>
          <w:sz w:val="20"/>
          <w:szCs w:val="22"/>
        </w:rPr>
      </w:pPr>
      <w:r>
        <w:rPr>
          <w:rFonts w:cs="Tahoma" w:ascii="Tahoma" w:hAnsi="Tahoma"/>
          <w:color w:val="000000"/>
          <w:sz w:val="20"/>
          <w:szCs w:val="22"/>
        </w:rPr>
      </w:r>
    </w:p>
    <w:p>
      <w:pPr>
        <w:pStyle w:val="Textebrut"/>
        <w:jc w:val="both"/>
        <w:rPr>
          <w:rFonts w:ascii="Tahoma" w:hAnsi="Tahoma" w:cs="Tahoma"/>
          <w:szCs w:val="22"/>
        </w:rPr>
      </w:pPr>
      <w:r>
        <w:rPr>
          <w:rFonts w:cs="Tahoma" w:ascii="Tahoma" w:hAnsi="Tahoma"/>
          <w:szCs w:val="22"/>
        </w:rPr>
        <w:t>Conformément aux dispositions légales en vigueur, une invitation à négocier le Protocole d’Accord Préélectoral sera adressée aux Organisations Syndicales au moins deux mois avant l’expiration des mandats ainsi prorogés.</w:t>
      </w:r>
    </w:p>
    <w:p>
      <w:pPr>
        <w:pStyle w:val="Textebrut"/>
        <w:jc w:val="both"/>
        <w:rPr>
          <w:rFonts w:ascii="Tahoma" w:hAnsi="Tahoma" w:cs="Tahoma"/>
          <w:szCs w:val="22"/>
        </w:rPr>
      </w:pPr>
      <w:r>
        <w:rPr>
          <w:rFonts w:cs="Tahoma" w:ascii="Tahoma" w:hAnsi="Tahoma"/>
          <w:szCs w:val="22"/>
        </w:rPr>
      </w:r>
    </w:p>
    <w:p>
      <w:pPr>
        <w:pStyle w:val="Textebrut"/>
        <w:jc w:val="both"/>
        <w:rPr>
          <w:rFonts w:ascii="Tahoma" w:hAnsi="Tahoma" w:cs="Tahoma"/>
          <w:szCs w:val="22"/>
        </w:rPr>
      </w:pPr>
      <w:r>
        <w:rPr>
          <w:rFonts w:cs="Tahoma" w:ascii="Tahoma" w:hAnsi="Tahoma"/>
          <w:szCs w:val="22"/>
        </w:rPr>
        <w:t xml:space="preserve">Jusqu’au terme de cette prorogation, les diverses Instances en place continueront à remplir leurs attributions respectives selon la législation antérieure aux Ordonnances du 22 septembre 2017 ainsi qu’à fonctionner selon les règles habituelles. </w:t>
      </w:r>
    </w:p>
    <w:p>
      <w:pPr>
        <w:pStyle w:val="Textebrut"/>
        <w:jc w:val="both"/>
        <w:rPr>
          <w:rFonts w:ascii="Tahoma" w:hAnsi="Tahoma" w:cs="Tahoma"/>
          <w:color w:val="000000"/>
          <w:szCs w:val="22"/>
        </w:rPr>
      </w:pPr>
      <w:r>
        <w:rPr>
          <w:rFonts w:cs="Tahoma" w:ascii="Tahoma" w:hAnsi="Tahoma"/>
          <w:color w:val="000000"/>
          <w:szCs w:val="22"/>
        </w:rPr>
        <w:t>Il en est de même des Délégués Syndicaux (d’établissement et Central ainsi que des Représentants Syndicaux auprès des Instances concernées).</w:t>
      </w:r>
    </w:p>
    <w:p>
      <w:pPr>
        <w:pStyle w:val="Normal"/>
        <w:ind w:right="281" w:hanging="0"/>
        <w:rPr>
          <w:rFonts w:ascii="Calibri" w:hAnsi="Calibri" w:cs="Calibri"/>
          <w:smallCaps/>
          <w:color w:val="000000"/>
          <w:szCs w:val="22"/>
        </w:rPr>
      </w:pPr>
      <w:r>
        <w:rPr>
          <w:rFonts w:cs="Calibri" w:ascii="Calibri" w:hAnsi="Calibri"/>
          <w:smallCaps/>
          <w:color w:val="000000"/>
          <w:szCs w:val="22"/>
        </w:rPr>
      </w:r>
    </w:p>
    <w:p>
      <w:pPr>
        <w:pStyle w:val="Normal"/>
        <w:ind w:right="281" w:hanging="0"/>
        <w:rPr>
          <w:rFonts w:ascii="Calibri" w:hAnsi="Calibri" w:cs="Calibri"/>
          <w:b/>
          <w:b/>
          <w:smallCaps/>
          <w:sz w:val="2"/>
          <w:szCs w:val="2"/>
          <w:u w:val="single"/>
        </w:rPr>
      </w:pPr>
      <w:r>
        <w:rPr>
          <w:rFonts w:cs="Calibri" w:ascii="Calibri" w:hAnsi="Calibri"/>
          <w:b/>
          <w:smallCaps/>
          <w:sz w:val="2"/>
          <w:szCs w:val="2"/>
          <w:u w:val="single"/>
        </w:rPr>
      </w:r>
    </w:p>
    <w:p>
      <w:pPr>
        <w:pStyle w:val="Normal"/>
        <w:ind w:right="281" w:hanging="0"/>
        <w:rPr>
          <w:rFonts w:ascii="Calibri" w:hAnsi="Calibri" w:cs="Calibri"/>
          <w:b/>
          <w:b/>
          <w:smallCaps/>
          <w:u w:val="single"/>
        </w:rPr>
      </w:pPr>
      <w:r>
        <w:rPr>
          <w:rFonts w:cs="Calibri" w:ascii="Calibri" w:hAnsi="Calibri"/>
          <w:b/>
          <w:smallCaps/>
          <w:u w:val="single"/>
        </w:rPr>
        <w:t xml:space="preserve">Article 2. Notification et Dépôt de l’Accord </w:t>
      </w:r>
    </w:p>
    <w:p>
      <w:pPr>
        <w:pStyle w:val="Normal"/>
        <w:ind w:right="281" w:hanging="0"/>
        <w:rPr>
          <w:rFonts w:ascii="Calibri" w:hAnsi="Calibri" w:cs="Calibri"/>
          <w:b/>
          <w:b/>
          <w:smallCaps/>
          <w:u w:val="single"/>
        </w:rPr>
      </w:pPr>
      <w:r>
        <w:rPr>
          <w:rFonts w:cs="Calibri" w:ascii="Calibri" w:hAnsi="Calibri"/>
          <w:b/>
          <w:smallCaps/>
          <w:u w:val="single"/>
        </w:rPr>
      </w:r>
    </w:p>
    <w:p>
      <w:pPr>
        <w:pStyle w:val="Textebrut"/>
        <w:jc w:val="both"/>
        <w:rPr/>
      </w:pPr>
      <w:r>
        <w:rPr>
          <w:rFonts w:cs="Tahoma" w:ascii="Tahoma" w:hAnsi="Tahoma"/>
          <w:szCs w:val="22"/>
        </w:rPr>
        <w:t xml:space="preserve">Le présent accord sera notifié par la Direction à l'ensemble des Organisations Syndicales Représentatives au sein de la Société. </w:t>
      </w:r>
    </w:p>
    <w:p>
      <w:pPr>
        <w:pStyle w:val="Textebrut"/>
        <w:jc w:val="both"/>
        <w:rPr>
          <w:rFonts w:ascii="Tahoma" w:hAnsi="Tahoma" w:cs="Tahoma"/>
          <w:szCs w:val="22"/>
        </w:rPr>
      </w:pPr>
      <w:r>
        <w:rPr>
          <w:rFonts w:cs="Tahoma" w:ascii="Tahoma" w:hAnsi="Tahoma"/>
          <w:szCs w:val="22"/>
        </w:rPr>
      </w:r>
    </w:p>
    <w:p>
      <w:pPr>
        <w:pStyle w:val="Textebrut"/>
        <w:jc w:val="both"/>
        <w:rPr/>
      </w:pPr>
      <w:r>
        <w:rPr>
          <w:rFonts w:cs="Tahoma" w:ascii="Tahoma" w:hAnsi="Tahoma"/>
          <w:szCs w:val="22"/>
        </w:rPr>
        <w:t>Conformément aux dispositions des articles D.2231-4 et D.2231-5 du Code du travail, le présent accord sera déposé en deux exemplaires (une version papier signée des parties et une version électronique) à la Direction Départementale des entreprises, de la Concurrence, de la Consommation, du Travail et de l'Emploi (DIRECCTE) de son lieu de conclusion.</w:t>
      </w:r>
    </w:p>
    <w:p>
      <w:pPr>
        <w:pStyle w:val="Textebrut"/>
        <w:jc w:val="both"/>
        <w:rPr>
          <w:rFonts w:ascii="Tahoma" w:hAnsi="Tahoma" w:cs="Tahoma"/>
          <w:szCs w:val="22"/>
        </w:rPr>
      </w:pPr>
      <w:r>
        <w:rPr>
          <w:rFonts w:cs="Tahoma" w:ascii="Tahoma" w:hAnsi="Tahoma"/>
          <w:szCs w:val="22"/>
        </w:rPr>
      </w:r>
    </w:p>
    <w:p>
      <w:pPr>
        <w:pStyle w:val="Textebrut"/>
        <w:jc w:val="both"/>
        <w:rPr>
          <w:rFonts w:ascii="Tahoma" w:hAnsi="Tahoma" w:cs="Tahoma"/>
          <w:szCs w:val="22"/>
        </w:rPr>
      </w:pPr>
      <w:r>
        <w:rPr>
          <w:rFonts w:cs="Tahoma" w:ascii="Tahoma" w:hAnsi="Tahoma"/>
          <w:szCs w:val="22"/>
        </w:rPr>
        <w:t>Un exemplaire du présent accord sera également déposé auprès du Secrétariat-greffe du Conseil de prud'hommes de son lieu de conclusion.</w:t>
      </w:r>
    </w:p>
    <w:p>
      <w:pPr>
        <w:pStyle w:val="Textebrut"/>
        <w:jc w:val="both"/>
        <w:rPr>
          <w:rFonts w:ascii="Tahoma" w:hAnsi="Tahoma" w:cs="Tahoma"/>
          <w:sz w:val="2"/>
          <w:szCs w:val="2"/>
        </w:rPr>
      </w:pPr>
      <w:r>
        <w:rPr>
          <w:rFonts w:cs="Tahoma" w:ascii="Tahoma" w:hAnsi="Tahoma"/>
          <w:sz w:val="2"/>
          <w:szCs w:val="2"/>
        </w:rPr>
      </w:r>
    </w:p>
    <w:p>
      <w:pPr>
        <w:pStyle w:val="Textebrut"/>
        <w:jc w:val="both"/>
        <w:rPr>
          <w:rFonts w:ascii="Tahoma" w:hAnsi="Tahoma" w:cs="Tahoma"/>
          <w:sz w:val="2"/>
          <w:szCs w:val="22"/>
        </w:rPr>
      </w:pPr>
      <w:r>
        <w:rPr>
          <w:rFonts w:cs="Tahoma" w:ascii="Tahoma" w:hAnsi="Tahoma"/>
          <w:sz w:val="2"/>
          <w:szCs w:val="22"/>
        </w:rPr>
      </w:r>
    </w:p>
    <w:p>
      <w:pPr>
        <w:pStyle w:val="Textebrut"/>
        <w:jc w:val="both"/>
        <w:rPr>
          <w:rFonts w:ascii="Calibri" w:hAnsi="Calibri" w:cs="Times New Roman"/>
          <w:b/>
          <w:b/>
          <w:smallCaps/>
          <w:sz w:val="24"/>
          <w:szCs w:val="24"/>
          <w:u w:val="single"/>
        </w:rPr>
      </w:pPr>
      <w:r>
        <w:rPr>
          <w:rFonts w:cs="Times New Roman" w:ascii="Calibri" w:hAnsi="Calibri"/>
          <w:b/>
          <w:smallCaps/>
          <w:sz w:val="24"/>
          <w:szCs w:val="24"/>
          <w:u w:val="single"/>
        </w:rPr>
        <w:t xml:space="preserve">Article 3. Publicité de l’Accord </w:t>
      </w:r>
    </w:p>
    <w:p>
      <w:pPr>
        <w:pStyle w:val="Textebrut"/>
        <w:tabs>
          <w:tab w:val="left" w:pos="1440" w:leader="none"/>
        </w:tabs>
        <w:jc w:val="both"/>
        <w:rPr>
          <w:rFonts w:ascii="Tahoma" w:hAnsi="Tahoma" w:cs="Tahoma"/>
          <w:b/>
          <w:b/>
          <w:smallCaps/>
          <w:sz w:val="24"/>
          <w:szCs w:val="28"/>
          <w:u w:val="single"/>
        </w:rPr>
      </w:pPr>
      <w:r>
        <w:rPr>
          <w:rFonts w:cs="Tahoma" w:ascii="Tahoma" w:hAnsi="Tahoma"/>
          <w:b/>
          <w:smallCaps/>
          <w:sz w:val="24"/>
          <w:szCs w:val="28"/>
          <w:u w:val="single"/>
        </w:rPr>
      </w:r>
    </w:p>
    <w:p>
      <w:pPr>
        <w:pStyle w:val="Textebrut"/>
        <w:jc w:val="both"/>
        <w:rPr/>
      </w:pPr>
      <w:r>
        <w:rPr>
          <w:rFonts w:cs="Tahoma" w:ascii="Tahoma" w:hAnsi="Tahoma"/>
          <w:szCs w:val="22"/>
        </w:rPr>
        <w:t>Conformément aux dispositions de l’article L.2231-5-1 du Code du travail, depuis le 1</w:t>
      </w:r>
      <w:r>
        <w:rPr>
          <w:rFonts w:cs="Tahoma" w:ascii="Tahoma" w:hAnsi="Tahoma"/>
          <w:szCs w:val="22"/>
          <w:vertAlign w:val="superscript"/>
        </w:rPr>
        <w:t>er</w:t>
      </w:r>
      <w:r>
        <w:rPr>
          <w:rFonts w:cs="Tahoma" w:ascii="Tahoma" w:hAnsi="Tahoma"/>
          <w:szCs w:val="22"/>
        </w:rPr>
        <w:t xml:space="preserve"> septembre 2017, les accords sont rendus publics et versés dans une base de données nationale, dont le contenu est publié en ligne. </w:t>
      </w:r>
    </w:p>
    <w:p>
      <w:pPr>
        <w:pStyle w:val="Normal"/>
        <w:jc w:val="both"/>
        <w:rPr>
          <w:rFonts w:ascii="Tahoma" w:hAnsi="Tahoma" w:cs="Tahoma"/>
          <w:sz w:val="20"/>
          <w:szCs w:val="22"/>
        </w:rPr>
      </w:pPr>
      <w:r>
        <w:rPr>
          <w:rFonts w:cs="Tahoma" w:ascii="Tahoma" w:hAnsi="Tahoma"/>
          <w:sz w:val="20"/>
          <w:szCs w:val="22"/>
        </w:rPr>
      </w:r>
    </w:p>
    <w:p>
      <w:pPr>
        <w:pStyle w:val="Textebrut"/>
        <w:jc w:val="both"/>
        <w:rPr/>
      </w:pPr>
      <w:r>
        <w:rPr>
          <w:rFonts w:cs="Tahoma" w:ascii="Tahoma" w:hAnsi="Tahoma"/>
          <w:szCs w:val="22"/>
        </w:rPr>
        <w:t>A titre transitoire, les accords conclus à compter du 1</w:t>
      </w:r>
      <w:r>
        <w:rPr>
          <w:rFonts w:cs="Tahoma" w:ascii="Tahoma" w:hAnsi="Tahoma"/>
          <w:szCs w:val="22"/>
          <w:vertAlign w:val="superscript"/>
        </w:rPr>
        <w:t>er</w:t>
      </w:r>
      <w:r>
        <w:rPr>
          <w:rFonts w:cs="Tahoma" w:ascii="Tahoma" w:hAnsi="Tahoma"/>
          <w:szCs w:val="22"/>
        </w:rPr>
        <w:t xml:space="preserve"> septembre 2017 et jusqu’au 1</w:t>
      </w:r>
      <w:r>
        <w:rPr>
          <w:rFonts w:cs="Tahoma" w:ascii="Tahoma" w:hAnsi="Tahoma"/>
          <w:szCs w:val="22"/>
          <w:vertAlign w:val="superscript"/>
        </w:rPr>
        <w:t>er</w:t>
      </w:r>
      <w:r>
        <w:rPr>
          <w:rFonts w:cs="Tahoma" w:ascii="Tahoma" w:hAnsi="Tahoma"/>
          <w:szCs w:val="22"/>
        </w:rPr>
        <w:t xml:space="preserve"> octobre 2018 sont publiés dans une version ne comportant pas les noms et prénoms des négociateurs et des signataires. </w:t>
      </w:r>
    </w:p>
    <w:p>
      <w:pPr>
        <w:pStyle w:val="Normal"/>
        <w:jc w:val="both"/>
        <w:rPr>
          <w:rFonts w:ascii="Tahoma" w:hAnsi="Tahoma" w:cs="Tahoma"/>
          <w:sz w:val="20"/>
          <w:szCs w:val="22"/>
        </w:rPr>
      </w:pPr>
      <w:r>
        <w:rPr>
          <w:rFonts w:cs="Tahoma" w:ascii="Tahoma" w:hAnsi="Tahoma"/>
          <w:sz w:val="20"/>
          <w:szCs w:val="22"/>
        </w:rPr>
      </w:r>
    </w:p>
    <w:p>
      <w:pPr>
        <w:pStyle w:val="Normal"/>
        <w:jc w:val="both"/>
        <w:rPr>
          <w:rFonts w:ascii="Tahoma" w:hAnsi="Tahoma" w:cs="Tahoma"/>
          <w:b/>
          <w:b/>
          <w:smallCaps/>
          <w:szCs w:val="28"/>
          <w:u w:val="single"/>
        </w:rPr>
      </w:pPr>
      <w:r>
        <w:rPr>
          <w:rFonts w:cs="Tahoma" w:ascii="Tahoma" w:hAnsi="Tahoma"/>
          <w:sz w:val="20"/>
          <w:szCs w:val="22"/>
        </w:rPr>
        <w:t xml:space="preserve">Une telle version sera déposée auprès de la DIRECCTE dans les conditions visées à l’article 2 du présent accord. </w:t>
      </w:r>
    </w:p>
    <w:p>
      <w:pPr>
        <w:pStyle w:val="Normal"/>
        <w:ind w:right="281" w:hanging="0"/>
        <w:rPr>
          <w:rFonts w:ascii="Tahoma" w:hAnsi="Tahoma" w:cs="Tahoma"/>
          <w:b/>
          <w:b/>
          <w:smallCaps/>
          <w:sz w:val="20"/>
          <w:szCs w:val="28"/>
          <w:u w:val="single"/>
        </w:rPr>
      </w:pPr>
      <w:bookmarkStart w:id="0" w:name="OLE_LINK2"/>
      <w:bookmarkStart w:id="1" w:name="OLE_LINK1"/>
      <w:bookmarkStart w:id="2" w:name="OLE_LINK2"/>
      <w:bookmarkStart w:id="3" w:name="OLE_LINK1"/>
      <w:bookmarkEnd w:id="2"/>
      <w:bookmarkEnd w:id="3"/>
      <w:r>
        <w:rPr>
          <w:rFonts w:cs="Tahoma" w:ascii="Tahoma" w:hAnsi="Tahoma"/>
          <w:b/>
          <w:smallCaps/>
          <w:sz w:val="20"/>
          <w:szCs w:val="28"/>
          <w:u w:val="single"/>
        </w:rPr>
      </w:r>
    </w:p>
    <w:p>
      <w:pPr>
        <w:pStyle w:val="Normal"/>
        <w:ind w:right="281" w:hanging="0"/>
        <w:rPr>
          <w:rFonts w:ascii="Tahoma" w:hAnsi="Tahoma" w:cs="Tahoma"/>
          <w:color w:val="000000"/>
          <w:sz w:val="20"/>
        </w:rPr>
      </w:pPr>
      <w:r>
        <w:rPr>
          <w:rFonts w:cs="Tahoma" w:ascii="Tahoma" w:hAnsi="Tahoma"/>
          <w:color w:val="000000"/>
          <w:sz w:val="20"/>
        </w:rPr>
        <w:t>Fait à Marle, le 30 Mars 2018</w:t>
      </w:r>
    </w:p>
    <w:p>
      <w:pPr>
        <w:pStyle w:val="Normal"/>
        <w:ind w:right="281" w:hanging="0"/>
        <w:rPr/>
      </w:pPr>
      <w:r>
        <w:rPr>
          <w:rFonts w:cs="Tahoma" w:ascii="Tahoma" w:hAnsi="Tahoma"/>
          <w:color w:val="000000"/>
          <w:sz w:val="20"/>
        </w:rPr>
        <w:t xml:space="preserve">En 3 exemplaires, </w:t>
      </w:r>
    </w:p>
    <w:p>
      <w:pPr>
        <w:pStyle w:val="Normal"/>
        <w:ind w:right="281" w:hanging="0"/>
        <w:rPr>
          <w:rFonts w:ascii="Tahoma" w:hAnsi="Tahoma" w:cs="Tahoma"/>
          <w:color w:val="000000"/>
          <w:sz w:val="20"/>
        </w:rPr>
      </w:pPr>
      <w:r>
        <w:rPr>
          <w:rFonts w:cs="Tahoma" w:ascii="Tahoma" w:hAnsi="Tahoma"/>
          <w:color w:val="000000"/>
          <w:sz w:val="20"/>
        </w:rPr>
      </w:r>
    </w:p>
    <w:p>
      <w:pPr>
        <w:pStyle w:val="Normal"/>
        <w:ind w:right="281" w:hanging="0"/>
        <w:rPr>
          <w:rFonts w:ascii="Tahoma" w:hAnsi="Tahoma" w:cs="Tahoma"/>
          <w:b/>
          <w:b/>
          <w:color w:val="000000"/>
          <w:sz w:val="20"/>
        </w:rPr>
      </w:pPr>
      <w:r>
        <w:rPr>
          <w:rFonts w:cs="Tahoma" w:ascii="Tahoma" w:hAnsi="Tahoma"/>
          <w:b/>
          <w:color w:val="000000"/>
          <w:sz w:val="20"/>
        </w:rPr>
        <w:t>Pour la Société ESSEMES SERVICES</w:t>
      </w:r>
    </w:p>
    <w:p>
      <w:pPr>
        <w:pStyle w:val="Normal"/>
        <w:ind w:right="281" w:hanging="0"/>
        <w:rPr>
          <w:rFonts w:ascii="Tahoma" w:hAnsi="Tahoma" w:cs="Tahoma"/>
          <w:color w:val="000000"/>
          <w:sz w:val="20"/>
        </w:rPr>
      </w:pPr>
      <w:r>
        <w:rPr>
          <w:rFonts w:eastAsia="Tahoma" w:cs="Tahoma" w:ascii="Tahoma" w:hAnsi="Tahoma"/>
          <w:color w:val="000000"/>
          <w:sz w:val="20"/>
        </w:rPr>
        <w:t>…</w:t>
      </w:r>
    </w:p>
    <w:p>
      <w:pPr>
        <w:pStyle w:val="Normal"/>
        <w:ind w:right="281" w:hanging="0"/>
        <w:rPr>
          <w:rFonts w:ascii="Tahoma" w:hAnsi="Tahoma" w:cs="Tahoma"/>
          <w:color w:val="000000"/>
          <w:sz w:val="20"/>
        </w:rPr>
      </w:pPr>
      <w:r>
        <w:rPr>
          <w:rFonts w:cs="Tahoma" w:ascii="Tahoma" w:hAnsi="Tahoma"/>
          <w:color w:val="000000"/>
          <w:sz w:val="20"/>
        </w:rPr>
        <w:t>Chef de Service Ressources Humaines</w:t>
      </w:r>
    </w:p>
    <w:p>
      <w:pPr>
        <w:pStyle w:val="Normal"/>
        <w:ind w:right="281" w:hanging="0"/>
        <w:rPr>
          <w:rFonts w:ascii="Tahoma" w:hAnsi="Tahoma" w:cs="Tahoma"/>
          <w:color w:val="000000"/>
          <w:sz w:val="20"/>
        </w:rPr>
      </w:pPr>
      <w:r>
        <w:rPr>
          <w:rFonts w:cs="Tahoma" w:ascii="Tahoma" w:hAnsi="Tahoma"/>
          <w:color w:val="000000"/>
          <w:sz w:val="20"/>
        </w:rPr>
      </w:r>
    </w:p>
    <w:p>
      <w:pPr>
        <w:pStyle w:val="Normal"/>
        <w:ind w:right="281" w:hanging="0"/>
        <w:rPr>
          <w:rFonts w:ascii="Tahoma" w:hAnsi="Tahoma" w:cs="Tahoma"/>
          <w:b/>
          <w:b/>
          <w:color w:val="000000"/>
          <w:sz w:val="20"/>
          <w:u w:val="single"/>
        </w:rPr>
      </w:pPr>
      <w:r>
        <w:rPr>
          <w:rFonts w:cs="Tahoma" w:ascii="Tahoma" w:hAnsi="Tahoma"/>
          <w:b/>
          <w:color w:val="000000"/>
          <w:sz w:val="20"/>
          <w:u w:val="single"/>
        </w:rPr>
      </w:r>
    </w:p>
    <w:p>
      <w:pPr>
        <w:pStyle w:val="Normal"/>
        <w:ind w:right="281" w:hanging="0"/>
        <w:rPr>
          <w:rFonts w:ascii="Tahoma" w:hAnsi="Tahoma" w:cs="Tahoma"/>
          <w:b/>
          <w:b/>
          <w:color w:val="000000"/>
          <w:sz w:val="20"/>
          <w:u w:val="single"/>
        </w:rPr>
      </w:pPr>
      <w:r>
        <w:rPr>
          <w:rFonts w:cs="Tahoma" w:ascii="Tahoma" w:hAnsi="Tahoma"/>
          <w:b/>
          <w:color w:val="000000"/>
          <w:sz w:val="20"/>
          <w:u w:val="single"/>
        </w:rPr>
      </w:r>
    </w:p>
    <w:p>
      <w:pPr>
        <w:pStyle w:val="Normal"/>
        <w:ind w:right="281" w:hanging="0"/>
        <w:rPr>
          <w:rFonts w:ascii="Tahoma" w:hAnsi="Tahoma" w:cs="Tahoma"/>
          <w:b/>
          <w:b/>
          <w:sz w:val="20"/>
          <w:u w:val="single"/>
        </w:rPr>
      </w:pPr>
      <w:r>
        <w:rPr>
          <w:rFonts w:cs="Tahoma" w:ascii="Tahoma" w:hAnsi="Tahoma"/>
          <w:b/>
          <w:sz w:val="20"/>
          <w:u w:val="single"/>
        </w:rPr>
      </w:r>
    </w:p>
    <w:p>
      <w:pPr>
        <w:pStyle w:val="Normal"/>
        <w:ind w:right="281" w:hanging="0"/>
        <w:rPr>
          <w:rFonts w:ascii="Tahoma" w:hAnsi="Tahoma" w:cs="Tahoma"/>
          <w:b/>
          <w:b/>
          <w:sz w:val="20"/>
          <w:u w:val="single"/>
        </w:rPr>
      </w:pPr>
      <w:r>
        <w:rPr>
          <w:rFonts w:cs="Tahoma" w:ascii="Tahoma" w:hAnsi="Tahoma"/>
          <w:b/>
          <w:sz w:val="20"/>
          <w:u w:val="single"/>
        </w:rPr>
      </w:r>
    </w:p>
    <w:p>
      <w:pPr>
        <w:pStyle w:val="Normal"/>
        <w:ind w:right="281" w:hanging="0"/>
        <w:rPr>
          <w:rFonts w:ascii="Tahoma" w:hAnsi="Tahoma" w:cs="Tahoma"/>
          <w:b/>
          <w:b/>
          <w:sz w:val="20"/>
          <w:u w:val="single"/>
        </w:rPr>
      </w:pPr>
      <w:r>
        <w:rPr>
          <w:rFonts w:cs="Tahoma" w:ascii="Tahoma" w:hAnsi="Tahoma"/>
          <w:b/>
          <w:sz w:val="20"/>
          <w:u w:val="single"/>
        </w:rPr>
      </w:r>
    </w:p>
    <w:p>
      <w:pPr>
        <w:pStyle w:val="Normal"/>
        <w:ind w:right="281" w:hanging="0"/>
        <w:rPr>
          <w:rFonts w:ascii="Tahoma" w:hAnsi="Tahoma" w:cs="Tahoma"/>
          <w:b/>
          <w:b/>
          <w:color w:val="000000"/>
          <w:sz w:val="20"/>
          <w:u w:val="single"/>
        </w:rPr>
      </w:pPr>
      <w:r>
        <w:rPr>
          <w:rFonts w:cs="Tahoma" w:ascii="Tahoma" w:hAnsi="Tahoma"/>
          <w:b/>
          <w:color w:val="000000"/>
          <w:sz w:val="20"/>
          <w:u w:val="single"/>
        </w:rPr>
        <w:t>Pour le Syndicat CFTC</w:t>
      </w:r>
      <w:r>
        <w:rPr>
          <w:rFonts w:cs="Tahoma" w:ascii="Tahoma" w:hAnsi="Tahoma"/>
          <w:b/>
          <w:i/>
          <w:color w:val="000000"/>
          <w:sz w:val="20"/>
        </w:rPr>
        <w:t xml:space="preserve"> </w:t>
        <w:tab/>
        <w:tab/>
        <w:tab/>
        <w:tab/>
        <w:tab/>
        <w:tab/>
        <w:tab/>
        <w:tab/>
      </w:r>
    </w:p>
    <w:p>
      <w:pPr>
        <w:pStyle w:val="Normal"/>
        <w:ind w:right="281" w:hanging="0"/>
        <w:rPr>
          <w:rFonts w:ascii="Tahoma" w:hAnsi="Tahoma" w:cs="Tahoma"/>
          <w:color w:val="000000"/>
          <w:sz w:val="20"/>
        </w:rPr>
      </w:pPr>
      <w:r>
        <w:rPr>
          <w:rFonts w:cs="Tahoma" w:ascii="Tahoma" w:hAnsi="Tahoma"/>
          <w:color w:val="000000"/>
          <w:sz w:val="20"/>
        </w:rPr>
        <w:t>Délégué Syndical Central</w:t>
      </w:r>
    </w:p>
    <w:p>
      <w:pPr>
        <w:pStyle w:val="Normal"/>
        <w:ind w:right="281" w:hanging="0"/>
        <w:rPr>
          <w:rFonts w:ascii="Tahoma" w:hAnsi="Tahoma" w:cs="Tahoma"/>
          <w:color w:val="0070C0"/>
          <w:sz w:val="20"/>
        </w:rPr>
      </w:pPr>
      <w:r>
        <w:rPr>
          <w:rFonts w:eastAsia="Tahoma" w:cs="Tahoma" w:ascii="Tahoma" w:hAnsi="Tahoma"/>
          <w:color w:val="000000"/>
          <w:sz w:val="20"/>
        </w:rPr>
        <w:t>…</w:t>
      </w:r>
      <w:r>
        <w:rPr>
          <w:rFonts w:cs="Tahoma" w:ascii="Tahoma" w:hAnsi="Tahoma"/>
          <w:color w:val="000000"/>
          <w:sz w:val="20"/>
        </w:rPr>
        <w:tab/>
        <w:tab/>
      </w:r>
      <w:r>
        <w:rPr>
          <w:rFonts w:cs="Tahoma" w:ascii="Tahoma" w:hAnsi="Tahoma"/>
          <w:color w:val="0070C0"/>
          <w:sz w:val="20"/>
        </w:rPr>
        <w:tab/>
        <w:tab/>
        <w:tab/>
        <w:tab/>
        <w:tab/>
        <w:tab/>
        <w:tab/>
        <w:tab/>
        <w:tab/>
      </w:r>
    </w:p>
    <w:p>
      <w:pPr>
        <w:pStyle w:val="Normal"/>
        <w:ind w:right="281" w:hanging="0"/>
        <w:rPr>
          <w:rFonts w:ascii="Tahoma" w:hAnsi="Tahoma" w:cs="Tahoma"/>
          <w:b/>
          <w:b/>
          <w:color w:val="0070C0"/>
          <w:sz w:val="20"/>
          <w:u w:val="single"/>
        </w:rPr>
      </w:pPr>
      <w:r>
        <w:rPr>
          <w:rFonts w:cs="Tahoma" w:ascii="Tahoma" w:hAnsi="Tahoma"/>
          <w:b/>
          <w:color w:val="0070C0"/>
          <w:sz w:val="20"/>
          <w:u w:val="single"/>
        </w:rPr>
      </w:r>
    </w:p>
    <w:p>
      <w:pPr>
        <w:pStyle w:val="Normal"/>
        <w:ind w:right="281" w:hanging="0"/>
        <w:rPr>
          <w:rFonts w:ascii="Tahoma" w:hAnsi="Tahoma" w:cs="Tahoma"/>
          <w:b/>
          <w:b/>
          <w:color w:val="0070C0"/>
          <w:sz w:val="20"/>
          <w:u w:val="single"/>
        </w:rPr>
      </w:pPr>
      <w:bookmarkStart w:id="4" w:name="OLE_LINK2"/>
      <w:bookmarkStart w:id="5" w:name="OLE_LINK1"/>
      <w:bookmarkStart w:id="6" w:name="OLE_LINK2"/>
      <w:bookmarkStart w:id="7" w:name="OLE_LINK1"/>
      <w:bookmarkEnd w:id="6"/>
      <w:bookmarkEnd w:id="7"/>
      <w:r>
        <w:rPr>
          <w:rFonts w:cs="Tahoma" w:ascii="Tahoma" w:hAnsi="Tahoma"/>
          <w:b/>
          <w:color w:val="0070C0"/>
          <w:sz w:val="20"/>
          <w:u w:val="single"/>
        </w:rPr>
      </w:r>
    </w:p>
    <w:sectPr>
      <w:footerReference w:type="default" r:id="rId3"/>
      <w:type w:val="nextPage"/>
      <w:pgSz w:w="11906" w:h="16838"/>
      <w:pgMar w:left="1361" w:right="1361" w:header="0" w:top="1418" w:footer="720" w:bottom="15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Wingdings 3">
    <w:charset w:val="02"/>
    <w:family w:val="roman"/>
    <w:pitch w:val="variable"/>
  </w:font>
  <w:font w:name="Tahoma">
    <w:charset w:val="00"/>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804545" cy="147955"/>
              <wp:effectExtent l="0" t="0" r="0" b="0"/>
              <wp:wrapSquare wrapText="largest"/>
              <wp:docPr id="1" name="Frame1"/>
              <a:graphic xmlns:a="http://schemas.openxmlformats.org/drawingml/2006/main">
                <a:graphicData uri="http://schemas.microsoft.com/office/word/2010/wordprocessingShape">
                  <wps:wsp>
                    <wps:cNvSpPr txBox="1"/>
                    <wps:spPr>
                      <a:xfrm>
                        <a:off x="0" y="0"/>
                        <a:ext cx="804545" cy="147955"/>
                      </a:xfrm>
                      <a:prstGeom prst="rect"/>
                      <a:solidFill>
                        <a:srgbClr val="FFFFFF">
                          <a:alpha val="0"/>
                        </a:srgbClr>
                      </a:solidFill>
                    </wps:spPr>
                    <wps:txbx>
                      <w:txbxContent>
                        <w:p>
                          <w:pPr>
                            <w:pStyle w:val="Footer"/>
                            <w:jc w:val="right"/>
                            <w:rPr>
                              <w:rFonts w:ascii="Tahoma" w:hAnsi="Tahoma" w:cs="Tahoma"/>
                              <w:sz w:val="22"/>
                            </w:rPr>
                          </w:pPr>
                          <w:r>
                            <w:rPr>
                              <w:rFonts w:cs="Tahoma" w:ascii="Tahoma" w:hAnsi="Tahoma"/>
                            </w:rPr>
                            <w:t xml:space="preserve">Page </w:t>
                          </w:r>
                          <w:r>
                            <w:rPr>
                              <w:rFonts w:cs="Tahoma" w:ascii="Tahoma" w:hAnsi="Tahoma"/>
                              <w:b/>
                              <w:bCs/>
                            </w:rPr>
                            <w:fldChar w:fldCharType="begin"/>
                          </w:r>
                          <w:r>
                            <w:instrText> PAGE </w:instrText>
                          </w:r>
                          <w:r>
                            <w:fldChar w:fldCharType="separate"/>
                          </w:r>
                          <w:r>
                            <w:t>1</w:t>
                          </w:r>
                          <w:r>
                            <w:fldChar w:fldCharType="end"/>
                          </w:r>
                          <w:r>
                            <w:rPr>
                              <w:rFonts w:cs="Tahoma" w:ascii="Tahoma" w:hAnsi="Tahoma"/>
                            </w:rPr>
                            <w:t xml:space="preserve"> sur </w:t>
                          </w:r>
                          <w:r>
                            <w:rPr>
                              <w:rFonts w:cs="Tahoma" w:ascii="Tahoma" w:hAnsi="Tahoma"/>
                              <w:b/>
                              <w:bCs/>
                            </w:rPr>
                            <w:fldChar w:fldCharType="begin"/>
                          </w:r>
                          <w:r>
                            <w:instrText> NUMPAGES \* ARABIC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63.35pt;height:11.65pt;margin-top:0.05pt;mso-position-vertical-relative:text;margin-left:395.85pt;mso-position-horizontal:right;mso-position-horizontal-relative:margin">
              <v:fill opacity="0f"/>
              <v:textbox>
                <w:txbxContent>
                  <w:p>
                    <w:pPr>
                      <w:pStyle w:val="Footer"/>
                      <w:jc w:val="right"/>
                      <w:rPr>
                        <w:rFonts w:ascii="Tahoma" w:hAnsi="Tahoma" w:cs="Tahoma"/>
                        <w:sz w:val="22"/>
                      </w:rPr>
                    </w:pPr>
                    <w:r>
                      <w:rPr>
                        <w:rFonts w:cs="Tahoma" w:ascii="Tahoma" w:hAnsi="Tahoma"/>
                      </w:rPr>
                      <w:t xml:space="preserve">Page </w:t>
                    </w:r>
                    <w:r>
                      <w:rPr>
                        <w:rFonts w:cs="Tahoma" w:ascii="Tahoma" w:hAnsi="Tahoma"/>
                        <w:b/>
                        <w:bCs/>
                      </w:rPr>
                      <w:fldChar w:fldCharType="begin"/>
                    </w:r>
                    <w:r>
                      <w:instrText> PAGE </w:instrText>
                    </w:r>
                    <w:r>
                      <w:fldChar w:fldCharType="separate"/>
                    </w:r>
                    <w:r>
                      <w:t>1</w:t>
                    </w:r>
                    <w:r>
                      <w:fldChar w:fldCharType="end"/>
                    </w:r>
                    <w:r>
                      <w:rPr>
                        <w:rFonts w:cs="Tahoma" w:ascii="Tahoma" w:hAnsi="Tahoma"/>
                      </w:rPr>
                      <w:t xml:space="preserve"> sur </w:t>
                    </w:r>
                    <w:r>
                      <w:rPr>
                        <w:rFonts w:cs="Tahoma" w:ascii="Tahoma" w:hAnsi="Tahoma"/>
                        <w:b/>
                        <w:bCs/>
                      </w:rPr>
                      <w:fldChar w:fldCharType="begin"/>
                    </w:r>
                    <w:r>
                      <w:instrText> NUMPAGES \* ARABIC </w:instrText>
                    </w:r>
                    <w:r>
                      <w:fldChar w:fldCharType="separate"/>
                    </w:r>
                    <w:r>
                      <w:t>3</w:t>
                    </w:r>
                    <w:r>
                      <w:fldChar w:fldCharType="end"/>
                    </w:r>
                  </w:p>
                </w:txbxContent>
              </v:textbox>
              <w10:wrap type="square" side="largest"/>
            </v:rect>
          </w:pict>
        </mc:Fallback>
      </mc:AlternateContent>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804545" cy="147955"/>
              <wp:effectExtent l="0" t="0" r="0" b="0"/>
              <wp:wrapSquare wrapText="largest"/>
              <wp:docPr id="2" name="Frame2"/>
              <a:graphic xmlns:a="http://schemas.openxmlformats.org/drawingml/2006/main">
                <a:graphicData uri="http://schemas.microsoft.com/office/word/2010/wordprocessingShape">
                  <wps:wsp>
                    <wps:cNvSpPr txBox="1"/>
                    <wps:spPr>
                      <a:xfrm>
                        <a:off x="0" y="0"/>
                        <a:ext cx="804545" cy="147955"/>
                      </a:xfrm>
                      <a:prstGeom prst="rect"/>
                      <a:solidFill>
                        <a:srgbClr val="FFFFFF">
                          <a:alpha val="0"/>
                        </a:srgbClr>
                      </a:solidFill>
                    </wps:spPr>
                    <wps:txbx>
                      <w:txbxContent>
                        <w:p>
                          <w:pPr>
                            <w:pStyle w:val="Footer"/>
                            <w:jc w:val="right"/>
                            <w:rPr/>
                          </w:pPr>
                          <w:r>
                            <w:rPr>
                              <w:rFonts w:cs="Tahoma" w:ascii="Tahoma" w:hAnsi="Tahoma"/>
                            </w:rPr>
                            <w:t xml:space="preserve">Page </w:t>
                          </w:r>
                          <w:r>
                            <w:rPr>
                              <w:rFonts w:cs="Tahoma" w:ascii="Tahoma" w:hAnsi="Tahoma"/>
                              <w:b/>
                              <w:bCs/>
                            </w:rPr>
                            <w:fldChar w:fldCharType="begin"/>
                          </w:r>
                          <w:r>
                            <w:instrText> PAGE </w:instrText>
                          </w:r>
                          <w:r>
                            <w:fldChar w:fldCharType="separate"/>
                          </w:r>
                          <w:r>
                            <w:t>3</w:t>
                          </w:r>
                          <w:r>
                            <w:fldChar w:fldCharType="end"/>
                          </w:r>
                          <w:r>
                            <w:rPr>
                              <w:rFonts w:cs="Tahoma" w:ascii="Tahoma" w:hAnsi="Tahoma"/>
                            </w:rPr>
                            <w:t xml:space="preserve"> sur </w:t>
                          </w:r>
                          <w:r>
                            <w:rPr>
                              <w:rFonts w:cs="Tahoma" w:ascii="Tahoma" w:hAnsi="Tahoma"/>
                              <w:b/>
                              <w:bCs/>
                            </w:rPr>
                            <w:fldChar w:fldCharType="begin"/>
                          </w:r>
                          <w:r>
                            <w:instrText> NUMPAGES \* ARABIC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63.35pt;height:11.65pt;margin-top:0.05pt;mso-position-vertical-relative:text;margin-left:395.85pt;mso-position-horizontal:right;mso-position-horizontal-relative:margin">
              <v:fill opacity="0f"/>
              <v:textbox>
                <w:txbxContent>
                  <w:p>
                    <w:pPr>
                      <w:pStyle w:val="Footer"/>
                      <w:jc w:val="right"/>
                      <w:rPr/>
                    </w:pPr>
                    <w:r>
                      <w:rPr>
                        <w:rFonts w:cs="Tahoma" w:ascii="Tahoma" w:hAnsi="Tahoma"/>
                      </w:rPr>
                      <w:t xml:space="preserve">Page </w:t>
                    </w:r>
                    <w:r>
                      <w:rPr>
                        <w:rFonts w:cs="Tahoma" w:ascii="Tahoma" w:hAnsi="Tahoma"/>
                        <w:b/>
                        <w:bCs/>
                      </w:rPr>
                      <w:fldChar w:fldCharType="begin"/>
                    </w:r>
                    <w:r>
                      <w:instrText> PAGE </w:instrText>
                    </w:r>
                    <w:r>
                      <w:fldChar w:fldCharType="separate"/>
                    </w:r>
                    <w:r>
                      <w:t>3</w:t>
                    </w:r>
                    <w:r>
                      <w:fldChar w:fldCharType="end"/>
                    </w:r>
                    <w:r>
                      <w:rPr>
                        <w:rFonts w:cs="Tahoma" w:ascii="Tahoma" w:hAnsi="Tahoma"/>
                      </w:rPr>
                      <w:t xml:space="preserve"> sur </w:t>
                    </w:r>
                    <w:r>
                      <w:rPr>
                        <w:rFonts w:cs="Tahoma" w:ascii="Tahoma" w:hAnsi="Tahoma"/>
                        <w:b/>
                        <w:bCs/>
                      </w:rPr>
                      <w:fldChar w:fldCharType="begin"/>
                    </w:r>
                    <w:r>
                      <w:instrText> NUMPAGES \* ARABIC </w:instrText>
                    </w:r>
                    <w:r>
                      <w:fldChar w:fldCharType="separate"/>
                    </w:r>
                    <w:r>
                      <w:t>3</w:t>
                    </w:r>
                    <w:r>
                      <w:fldChar w:fldCharType="end"/>
                    </w:r>
                  </w:p>
                </w:txbxContent>
              </v:textbox>
              <w10:wrap type="square" side="largest"/>
            </v:rect>
          </w:pict>
        </mc:Fallback>
      </mc:AlternateContent>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Wingdings" w:hAnsi="Wingdings" w:cs="Wingdings" w:hint="default"/>
        <w:sz w:val="20"/>
        <w:rFonts w:cs="Wingdings"/>
        <w:color w:val="000000"/>
      </w:rPr>
    </w:lvl>
  </w:abstractNum>
  <w:num w:numId="1">
    <w:abstractNumId w:val="1"/>
  </w:num>
  <w:num w:numId="2">
    <w:abstractNumId w:val="2"/>
  </w:num>
</w:numbering>
</file>

<file path=word/settings.xml><?xml version="1.0" encoding="utf-8"?>
<w:settings xmlns:w="http://schemas.openxmlformats.org/wordprocessingml/2006/main">
  <w:zoom w:percent="7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6">
    <w:name w:val="Heading 6"/>
    <w:basedOn w:val="Normal"/>
    <w:next w:val="Normal"/>
    <w:qFormat/>
    <w:pPr>
      <w:keepNext/>
      <w:numPr>
        <w:ilvl w:val="5"/>
        <w:numId w:val="1"/>
      </w:numPr>
      <w:tabs>
        <w:tab w:val="left" w:pos="5104" w:leader="none"/>
      </w:tabs>
      <w:ind w:left="284" w:hanging="0"/>
      <w:jc w:val="both"/>
      <w:outlineLvl w:val="5"/>
      <w:outlineLvl w:val="5"/>
    </w:pPr>
    <w:rPr>
      <w:b/>
      <w:bCs/>
      <w:sz w:val="26"/>
      <w:szCs w:val="26"/>
    </w:rPr>
  </w:style>
  <w:style w:type="paragraph" w:styleId="Heading8">
    <w:name w:val="Heading 8"/>
    <w:basedOn w:val="Normal"/>
    <w:next w:val="Normal"/>
    <w:qFormat/>
    <w:pPr>
      <w:numPr>
        <w:ilvl w:val="7"/>
        <w:numId w:val="1"/>
      </w:numPr>
      <w:spacing w:before="240" w:after="60"/>
      <w:outlineLvl w:val="7"/>
      <w:outlineLvl w:val="7"/>
    </w:pPr>
    <w:rPr>
      <w:rFonts w:ascii="Calibri" w:hAnsi="Calibri" w:eastAsia="Times New Roman" w:cs="Times New Roman"/>
      <w:i/>
      <w:iCs/>
    </w:rPr>
  </w:style>
  <w:style w:type="character" w:styleId="WW8Num1z0">
    <w:name w:val="WW8Num1z0"/>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Arial" w:hAnsi="Arial" w:eastAsia="Calibri" w:cs="Aria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Calibri" w:hAnsi="Calibri"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7z0">
    <w:name w:val="WW8Num7z0"/>
    <w:qFormat/>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rFonts w:ascii="Wingdings 3" w:hAnsi="Wingdings 3" w:cs="Wingdings 3"/>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style>
  <w:style w:type="character" w:styleId="WW8Num18z0">
    <w:name w:val="WW8Num18z0"/>
    <w:qFormat/>
    <w:rPr>
      <w:rFonts w:ascii="Wingdings" w:hAnsi="Wingdings" w:cs="Wingdings"/>
    </w:rPr>
  </w:style>
  <w:style w:type="character" w:styleId="WW8Num18z1">
    <w:name w:val="WW8Num18z1"/>
    <w:qFormat/>
    <w:rPr>
      <w:rFonts w:ascii="Courier New" w:hAnsi="Courier New" w:cs="Courier New"/>
    </w:rPr>
  </w:style>
  <w:style w:type="character" w:styleId="WW8Num18z3">
    <w:name w:val="WW8Num18z3"/>
    <w:qFormat/>
    <w:rPr>
      <w:rFonts w:ascii="Symbol" w:hAnsi="Symbol" w:cs="Symbol"/>
    </w:rPr>
  </w:style>
  <w:style w:type="character" w:styleId="WW8Num19z0">
    <w:name w:val="WW8Num19z0"/>
    <w:qFormat/>
    <w:rPr>
      <w:rFonts w:ascii="Wingdings" w:hAnsi="Wingdings" w:cs="Wingdings"/>
    </w:rPr>
  </w:style>
  <w:style w:type="character" w:styleId="WW8Num20z0">
    <w:name w:val="WW8Num20z0"/>
    <w:qFormat/>
    <w:rPr/>
  </w:style>
  <w:style w:type="character" w:styleId="WW8Num21z0">
    <w:name w:val="WW8Num21z0"/>
    <w:qFormat/>
    <w:rPr>
      <w:rFonts w:ascii="Wingdings" w:hAnsi="Wingdings" w:cs="Wingdings"/>
    </w:rPr>
  </w:style>
  <w:style w:type="character" w:styleId="WW8Num22z0">
    <w:name w:val="WW8Num22z0"/>
    <w:qFormat/>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Tahoma" w:hAnsi="Tahoma" w:eastAsia="Times New Roman" w:cs="Tahoma"/>
      <w:color w:val="000000"/>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Wingdings" w:hAnsi="Wingdings" w:cs="Wingdings"/>
    </w:rPr>
  </w:style>
  <w:style w:type="character" w:styleId="WW8Num26z1">
    <w:name w:val="WW8Num26z1"/>
    <w:qFormat/>
    <w:rPr>
      <w:rFonts w:ascii="Courier New" w:hAnsi="Courier New" w:cs="Courier New"/>
    </w:rPr>
  </w:style>
  <w:style w:type="character" w:styleId="WW8Num26z3">
    <w:name w:val="WW8Num26z3"/>
    <w:qFormat/>
    <w:rPr>
      <w:rFonts w:ascii="Symbol" w:hAnsi="Symbol" w:cs="Symbol"/>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style>
  <w:style w:type="character" w:styleId="WW8Num29z0">
    <w:name w:val="WW8Num29z0"/>
    <w:qFormat/>
    <w:rPr>
      <w:rFonts w:ascii="Tahoma" w:hAnsi="Tahoma" w:eastAsia="Times New Roman" w:cs="Tahoma"/>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ascii="Wingdings" w:hAnsi="Wingdings" w:cs="Wingdings"/>
      <w:sz w:val="16"/>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Wingdings" w:hAnsi="Wingdings" w:cs="Wingdings"/>
    </w:rPr>
  </w:style>
  <w:style w:type="character" w:styleId="WW8Num33z1">
    <w:name w:val="WW8Num33z1"/>
    <w:qFormat/>
    <w:rPr>
      <w:rFonts w:ascii="Courier New" w:hAnsi="Courier New" w:cs="Courier New"/>
    </w:rPr>
  </w:style>
  <w:style w:type="character" w:styleId="WW8Num33z3">
    <w:name w:val="WW8Num33z3"/>
    <w:qFormat/>
    <w:rPr>
      <w:rFonts w:ascii="Symbol" w:hAnsi="Symbol" w:cs="Symbol"/>
    </w:rPr>
  </w:style>
  <w:style w:type="character" w:styleId="WW8Num34z0">
    <w:name w:val="WW8Num34z0"/>
    <w:qFormat/>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style>
  <w:style w:type="character" w:styleId="WW8Num37z0">
    <w:name w:val="WW8Num37z0"/>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Tahoma" w:hAnsi="Tahoma" w:eastAsia="Times New Roman" w:cs="Tahoma"/>
      <w:color w:val="000000"/>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40z0">
    <w:name w:val="WW8Num40z0"/>
    <w:qFormat/>
    <w:rPr/>
  </w:style>
  <w:style w:type="character" w:styleId="WW8Num40z1">
    <w:name w:val="WW8Num40z1"/>
    <w:qFormat/>
    <w:rPr>
      <w:rFonts w:ascii="Wingdings" w:hAnsi="Wingdings" w:cs="Wingdings"/>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rFonts w:ascii="Wingdings" w:hAnsi="Wingdings" w:cs="Wingdings"/>
      <w:color w:val="000000"/>
      <w:sz w:val="20"/>
    </w:rPr>
  </w:style>
  <w:style w:type="character" w:styleId="WW8Num41z1">
    <w:name w:val="WW8Num41z1"/>
    <w:qFormat/>
    <w:rPr>
      <w:rFonts w:ascii="Courier New" w:hAnsi="Courier New" w:cs="Courier New"/>
    </w:rPr>
  </w:style>
  <w:style w:type="character" w:styleId="WW8Num41z3">
    <w:name w:val="WW8Num41z3"/>
    <w:qFormat/>
    <w:rPr>
      <w:rFonts w:ascii="Symbol" w:hAnsi="Symbol" w:cs="Symbol"/>
    </w:rPr>
  </w:style>
  <w:style w:type="character" w:styleId="WW8Num42z0">
    <w:name w:val="WW8Num42z0"/>
    <w:qFormat/>
    <w:rPr>
      <w:rFonts w:ascii="Arial" w:hAnsi="Arial" w:eastAsia="Calibri" w:cs="Arial"/>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2z3">
    <w:name w:val="WW8Num42z3"/>
    <w:qFormat/>
    <w:rPr>
      <w:rFonts w:ascii="Symbol" w:hAnsi="Symbol" w:cs="Symbol"/>
    </w:rPr>
  </w:style>
  <w:style w:type="character" w:styleId="WW8Num43z0">
    <w:name w:val="WW8Num43z0"/>
    <w:qFormat/>
    <w:rPr>
      <w:rFonts w:ascii="Wingdings" w:hAnsi="Wingdings" w:cs="Wingdings"/>
    </w:rPr>
  </w:style>
  <w:style w:type="character" w:styleId="WW8Num43z1">
    <w:name w:val="WW8Num43z1"/>
    <w:qFormat/>
    <w:rPr>
      <w:rFonts w:ascii="Courier New" w:hAnsi="Courier New" w:cs="Courier New"/>
    </w:rPr>
  </w:style>
  <w:style w:type="character" w:styleId="WW8Num43z3">
    <w:name w:val="WW8Num43z3"/>
    <w:qFormat/>
    <w:rPr>
      <w:rFonts w:ascii="Symbol" w:hAnsi="Symbol" w:cs="Symbol"/>
    </w:rPr>
  </w:style>
  <w:style w:type="character" w:styleId="WW8Num44z0">
    <w:name w:val="WW8Num44z0"/>
    <w:qFormat/>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44z3">
    <w:name w:val="WW8Num44z3"/>
    <w:qFormat/>
    <w:rPr>
      <w:rFonts w:ascii="Symbol" w:hAnsi="Symbol" w:cs="Symbol"/>
    </w:rPr>
  </w:style>
  <w:style w:type="character" w:styleId="WW8Num45z0">
    <w:name w:val="WW8Num45z0"/>
    <w:qFormat/>
    <w:rPr/>
  </w:style>
  <w:style w:type="character" w:styleId="Policepardfaut">
    <w:name w:val="Police par défaut"/>
    <w:qFormat/>
    <w:rPr/>
  </w:style>
  <w:style w:type="character" w:styleId="FootnoteCharacters">
    <w:name w:val="Footnote Characters"/>
    <w:qFormat/>
    <w:rPr>
      <w:vertAlign w:val="superscript"/>
    </w:rPr>
  </w:style>
  <w:style w:type="character" w:styleId="PageNumber">
    <w:name w:val="Page Number"/>
    <w:basedOn w:val="Policepardfaut"/>
    <w:rPr/>
  </w:style>
  <w:style w:type="character" w:styleId="InternetLink">
    <w:name w:val="Internet Link"/>
    <w:rPr>
      <w:color w:val="0000FF"/>
      <w:u w:val="single"/>
    </w:rPr>
  </w:style>
  <w:style w:type="character" w:styleId="Titre8Car">
    <w:name w:val="Titre 8 Car"/>
    <w:qFormat/>
    <w:rPr>
      <w:rFonts w:ascii="Calibri" w:hAnsi="Calibri" w:eastAsia="Times New Roman" w:cs="Times New Roman"/>
      <w:i/>
      <w:iCs/>
      <w:sz w:val="24"/>
      <w:szCs w:val="24"/>
    </w:rPr>
  </w:style>
  <w:style w:type="character" w:styleId="Emphasis">
    <w:name w:val="Emphasis"/>
    <w:qFormat/>
    <w:rPr>
      <w:i/>
      <w:iCs/>
    </w:rPr>
  </w:style>
  <w:style w:type="character" w:styleId="Appleconvertedspace">
    <w:name w:val="apple-converted-space"/>
    <w:qFormat/>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NotedebasdepageCar">
    <w:name w:val="Note de bas de page Car"/>
    <w:qFormat/>
    <w:rPr/>
  </w:style>
  <w:style w:type="character" w:styleId="PieddepageCar">
    <w:name w:val="Pied de page Car"/>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brut">
    <w:name w:val="Texte brut"/>
    <w:basedOn w:val="Normal"/>
    <w:qFormat/>
    <w:pPr/>
    <w:rPr>
      <w:rFonts w:ascii="Courier New" w:hAnsi="Courier New" w:cs="Courier New"/>
      <w:sz w:val="20"/>
      <w:szCs w:val="20"/>
    </w:rPr>
  </w:style>
  <w:style w:type="paragraph" w:styleId="Footnote">
    <w:name w:val="Footnote"/>
    <w:basedOn w:val="Normal"/>
    <w:pPr/>
    <w:rPr>
      <w:sz w:val="20"/>
      <w:szCs w:val="20"/>
    </w:rPr>
  </w:style>
  <w:style w:type="paragraph" w:styleId="Header">
    <w:name w:val="Header"/>
    <w:basedOn w:val="Normal"/>
    <w:pPr>
      <w:tabs>
        <w:tab w:val="center" w:pos="4536" w:leader="none"/>
        <w:tab w:val="right" w:pos="9072" w:leader="none"/>
      </w:tabs>
    </w:pPr>
    <w:rPr>
      <w:sz w:val="20"/>
      <w:szCs w:val="20"/>
    </w:rPr>
  </w:style>
  <w:style w:type="paragraph" w:styleId="Footer">
    <w:name w:val="Footer"/>
    <w:basedOn w:val="Normal"/>
    <w:pPr>
      <w:tabs>
        <w:tab w:val="center" w:pos="4536" w:leader="none"/>
        <w:tab w:val="right" w:pos="9072" w:leader="none"/>
      </w:tabs>
    </w:pPr>
    <w:rPr>
      <w:sz w:val="20"/>
      <w:szCs w:val="20"/>
    </w:rPr>
  </w:style>
  <w:style w:type="paragraph" w:styleId="Textedebulles">
    <w:name w:val="Texte de bulles"/>
    <w:basedOn w:val="Normal"/>
    <w:qFormat/>
    <w:pPr/>
    <w:rPr>
      <w:rFonts w:ascii="Tahoma" w:hAnsi="Tahoma" w:cs="Tahoma"/>
      <w:sz w:val="16"/>
      <w:szCs w:val="16"/>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Sansinterligne">
    <w:name w:val="Sans interligne"/>
    <w:qFormat/>
    <w:pPr>
      <w:widowControl/>
    </w:pPr>
    <w:rPr>
      <w:rFonts w:ascii="Times New Roman" w:hAnsi="Times New Roman" w:eastAsia="Times New Roman" w:cs="Times New Roman"/>
      <w:color w:val="auto"/>
      <w:sz w:val="24"/>
      <w:szCs w:val="24"/>
      <w:lang w:val="fr-FR" w:bidi="ar-SA" w:eastAsia="zh-CN"/>
    </w:rPr>
  </w:style>
  <w:style w:type="paragraph" w:styleId="Paragraphedeliste">
    <w:name w:val="Paragraphe de liste"/>
    <w:basedOn w:val="Normal"/>
    <w:qFormat/>
    <w:pPr>
      <w:ind w:left="708" w:hanging="0"/>
    </w:pPr>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Num42">
    <w:name w:val="WW8Num42"/>
  </w:style>
  <w:style w:type="numbering" w:styleId="WW8Num43">
    <w:name w:val="WW8Num43"/>
  </w:style>
  <w:style w:type="numbering" w:styleId="WW8Num44">
    <w:name w:val="WW8Num44"/>
  </w:style>
  <w:style w:type="numbering" w:styleId="WW8Num45">
    <w:name w:val="WW8Num4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2018-03-29T23:48:00Z</dcterms:created>
  <dc:language>en-GB</dc:language>
  <cp:lastPrinted>2018-03-30T09:11:00Z</cp:lastPrinted>
  <dcterms:modified xsi:type="dcterms:W3CDTF">2018-04-11T16:43:00Z</dcterms:modified>
  <cp:revision>4</cp:revision>
  <dc:title>COMPTE EPARGNE TEMPS</dc:title>
</cp:coreProperties>
</file>