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8139" w14:textId="0A34169C" w:rsidR="00E50BFA" w:rsidRPr="008029FC" w:rsidRDefault="00D42D86" w:rsidP="00D42D86">
      <w:pPr>
        <w:rPr>
          <w:b/>
          <w:color w:val="000000" w:themeColor="text1"/>
        </w:rPr>
      </w:pPr>
      <w:bookmarkStart w:id="0" w:name="_GoBack"/>
      <w:bookmarkEnd w:id="0"/>
      <w:r w:rsidRPr="008029FC">
        <w:rPr>
          <w:noProof/>
          <w:color w:val="000000" w:themeColor="text1"/>
          <w:lang w:eastAsia="fr-FR"/>
        </w:rPr>
        <w:drawing>
          <wp:inline distT="0" distB="0" distL="0" distR="0" wp14:anchorId="7F6C2D71" wp14:editId="69CA1FD5">
            <wp:extent cx="1828800" cy="548640"/>
            <wp:effectExtent l="0" t="0" r="0" b="3810"/>
            <wp:docPr id="4" name="Image 4" descr="LogoCa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s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p w14:paraId="598E9F02" w14:textId="77777777" w:rsidR="00D42D86" w:rsidRPr="008029FC" w:rsidRDefault="00D42D86" w:rsidP="00A30B9F">
      <w:pPr>
        <w:jc w:val="center"/>
        <w:rPr>
          <w:b/>
          <w:color w:val="000000" w:themeColor="text1"/>
        </w:rPr>
      </w:pPr>
    </w:p>
    <w:p w14:paraId="5C35A199" w14:textId="24A7EF28" w:rsidR="008A6847" w:rsidRPr="008029FC" w:rsidRDefault="00A30B9F" w:rsidP="00A30B9F">
      <w:pPr>
        <w:jc w:val="center"/>
        <w:rPr>
          <w:b/>
          <w:color w:val="000000" w:themeColor="text1"/>
        </w:rPr>
      </w:pPr>
      <w:r w:rsidRPr="008029FC">
        <w:rPr>
          <w:b/>
          <w:color w:val="000000" w:themeColor="text1"/>
        </w:rPr>
        <w:t xml:space="preserve">ACCORD EN FAVEUR DE L’EGALITE PROFESSIONNELLE </w:t>
      </w:r>
      <w:r w:rsidRPr="008029FC">
        <w:rPr>
          <w:b/>
          <w:color w:val="000000" w:themeColor="text1"/>
        </w:rPr>
        <w:br/>
        <w:t>ENTRE LES FEMMES ET LES HOMMES</w:t>
      </w:r>
    </w:p>
    <w:p w14:paraId="10854852" w14:textId="77777777" w:rsidR="00A30B9F" w:rsidRPr="008029FC" w:rsidRDefault="00A30B9F" w:rsidP="00A30B9F">
      <w:pPr>
        <w:jc w:val="both"/>
        <w:rPr>
          <w:color w:val="000000" w:themeColor="text1"/>
        </w:rPr>
      </w:pPr>
    </w:p>
    <w:p w14:paraId="64342E2E" w14:textId="7AFB60FC" w:rsidR="00A30B9F" w:rsidRPr="008029FC" w:rsidRDefault="00A30B9F" w:rsidP="00A30B9F">
      <w:pPr>
        <w:jc w:val="both"/>
        <w:rPr>
          <w:color w:val="000000" w:themeColor="text1"/>
        </w:rPr>
      </w:pPr>
      <w:r w:rsidRPr="008029FC">
        <w:rPr>
          <w:color w:val="000000" w:themeColor="text1"/>
        </w:rPr>
        <w:t>Entre l</w:t>
      </w:r>
      <w:r w:rsidR="00B775F1" w:rsidRPr="008029FC">
        <w:rPr>
          <w:color w:val="000000" w:themeColor="text1"/>
        </w:rPr>
        <w:t>a</w:t>
      </w:r>
      <w:r w:rsidRPr="008029FC">
        <w:rPr>
          <w:color w:val="000000" w:themeColor="text1"/>
        </w:rPr>
        <w:t xml:space="preserve"> C</w:t>
      </w:r>
      <w:r w:rsidR="001E108F" w:rsidRPr="008029FC">
        <w:rPr>
          <w:color w:val="000000" w:themeColor="text1"/>
        </w:rPr>
        <w:t>asden</w:t>
      </w:r>
      <w:r w:rsidRPr="008029FC">
        <w:rPr>
          <w:color w:val="000000" w:themeColor="text1"/>
        </w:rPr>
        <w:t xml:space="preserve"> Banque Populaire, dont le siège est situé</w:t>
      </w:r>
      <w:r w:rsidR="001E108F" w:rsidRPr="008029FC">
        <w:rPr>
          <w:color w:val="000000" w:themeColor="text1"/>
        </w:rPr>
        <w:t xml:space="preserve"> </w:t>
      </w:r>
      <w:r w:rsidRPr="008029FC">
        <w:rPr>
          <w:color w:val="000000" w:themeColor="text1"/>
        </w:rPr>
        <w:t>91, Cours des Roches à</w:t>
      </w:r>
      <w:r w:rsidR="001E108F" w:rsidRPr="008029FC">
        <w:rPr>
          <w:color w:val="000000" w:themeColor="text1"/>
        </w:rPr>
        <w:t xml:space="preserve"> Noisiel</w:t>
      </w:r>
      <w:r w:rsidRPr="008029FC">
        <w:rPr>
          <w:color w:val="000000" w:themeColor="text1"/>
        </w:rPr>
        <w:t xml:space="preserve"> (77</w:t>
      </w:r>
      <w:r w:rsidR="001E108F" w:rsidRPr="008029FC">
        <w:rPr>
          <w:color w:val="000000" w:themeColor="text1"/>
        </w:rPr>
        <w:t>186</w:t>
      </w:r>
      <w:r w:rsidRPr="008029FC">
        <w:rPr>
          <w:color w:val="000000" w:themeColor="text1"/>
        </w:rPr>
        <w:t xml:space="preserve">), représentée par son </w:t>
      </w:r>
      <w:r w:rsidR="00260269" w:rsidRPr="008029FC">
        <w:rPr>
          <w:color w:val="000000" w:themeColor="text1"/>
        </w:rPr>
        <w:t>Directeur Général</w:t>
      </w:r>
      <w:r w:rsidRPr="008029FC">
        <w:rPr>
          <w:color w:val="000000" w:themeColor="text1"/>
        </w:rPr>
        <w:t xml:space="preserve">, </w:t>
      </w:r>
    </w:p>
    <w:p w14:paraId="40DC83FC" w14:textId="5B521344" w:rsidR="00A30B9F" w:rsidRPr="008029FC" w:rsidRDefault="00A30B9F" w:rsidP="001E108F">
      <w:pPr>
        <w:rPr>
          <w:color w:val="000000" w:themeColor="text1"/>
        </w:rPr>
      </w:pPr>
      <w:r w:rsidRPr="008029FC">
        <w:rPr>
          <w:color w:val="000000" w:themeColor="text1"/>
        </w:rPr>
        <w:t>D’</w:t>
      </w:r>
      <w:r w:rsidR="001E108F" w:rsidRPr="008029FC">
        <w:rPr>
          <w:color w:val="000000" w:themeColor="text1"/>
        </w:rPr>
        <w:t>une part</w:t>
      </w:r>
      <w:r w:rsidRPr="008029FC">
        <w:rPr>
          <w:color w:val="000000" w:themeColor="text1"/>
        </w:rPr>
        <w:t>,</w:t>
      </w:r>
    </w:p>
    <w:p w14:paraId="66C03C40" w14:textId="1B0DA254" w:rsidR="00A30B9F" w:rsidRPr="008029FC" w:rsidRDefault="00A30B9F" w:rsidP="00A30B9F">
      <w:pPr>
        <w:jc w:val="both"/>
        <w:rPr>
          <w:color w:val="000000" w:themeColor="text1"/>
        </w:rPr>
      </w:pPr>
      <w:r w:rsidRPr="008029FC">
        <w:rPr>
          <w:color w:val="000000" w:themeColor="text1"/>
        </w:rPr>
        <w:t xml:space="preserve">Et les </w:t>
      </w:r>
      <w:r w:rsidR="001E108F" w:rsidRPr="008029FC">
        <w:rPr>
          <w:color w:val="000000" w:themeColor="text1"/>
        </w:rPr>
        <w:t>o</w:t>
      </w:r>
      <w:r w:rsidRPr="008029FC">
        <w:rPr>
          <w:color w:val="000000" w:themeColor="text1"/>
        </w:rPr>
        <w:t>rganisations S</w:t>
      </w:r>
      <w:r w:rsidR="001E108F" w:rsidRPr="008029FC">
        <w:rPr>
          <w:color w:val="000000" w:themeColor="text1"/>
        </w:rPr>
        <w:t>y</w:t>
      </w:r>
      <w:r w:rsidRPr="008029FC">
        <w:rPr>
          <w:color w:val="000000" w:themeColor="text1"/>
        </w:rPr>
        <w:t>ndicales</w:t>
      </w:r>
      <w:r w:rsidR="001E108F" w:rsidRPr="008029FC">
        <w:rPr>
          <w:color w:val="000000" w:themeColor="text1"/>
        </w:rPr>
        <w:t xml:space="preserve"> représentatives</w:t>
      </w:r>
      <w:r w:rsidRPr="008029FC">
        <w:rPr>
          <w:color w:val="000000" w:themeColor="text1"/>
        </w:rPr>
        <w:t xml:space="preserve"> : </w:t>
      </w:r>
    </w:p>
    <w:p w14:paraId="77D45E0E" w14:textId="12A7E0BA" w:rsidR="00A30B9F" w:rsidRPr="008029FC" w:rsidRDefault="00A30B9F" w:rsidP="0018728C">
      <w:pPr>
        <w:spacing w:after="0"/>
        <w:jc w:val="both"/>
        <w:rPr>
          <w:color w:val="000000" w:themeColor="text1"/>
        </w:rPr>
      </w:pPr>
      <w:r w:rsidRPr="008029FC">
        <w:rPr>
          <w:color w:val="000000" w:themeColor="text1"/>
        </w:rPr>
        <w:t xml:space="preserve">Pour la C.F.D.T. : </w:t>
      </w:r>
    </w:p>
    <w:p w14:paraId="29293420" w14:textId="3E15C593" w:rsidR="00A30B9F" w:rsidRPr="008029FC" w:rsidRDefault="00A30B9F" w:rsidP="0018728C">
      <w:pPr>
        <w:spacing w:after="0"/>
        <w:jc w:val="both"/>
        <w:rPr>
          <w:color w:val="000000" w:themeColor="text1"/>
        </w:rPr>
      </w:pPr>
      <w:r w:rsidRPr="008029FC">
        <w:rPr>
          <w:color w:val="000000" w:themeColor="text1"/>
        </w:rPr>
        <w:t xml:space="preserve">Pour la C.F.T.C. : </w:t>
      </w:r>
    </w:p>
    <w:p w14:paraId="2CC17EFA" w14:textId="21FBB9AB" w:rsidR="00A30B9F" w:rsidRPr="008029FC" w:rsidRDefault="00A30B9F" w:rsidP="0018728C">
      <w:pPr>
        <w:spacing w:after="0"/>
        <w:jc w:val="both"/>
        <w:rPr>
          <w:color w:val="000000" w:themeColor="text1"/>
        </w:rPr>
      </w:pPr>
      <w:r w:rsidRPr="008029FC">
        <w:rPr>
          <w:color w:val="000000" w:themeColor="text1"/>
        </w:rPr>
        <w:t xml:space="preserve">Pour la C.G.T. : </w:t>
      </w:r>
    </w:p>
    <w:p w14:paraId="1630FE03" w14:textId="3416476D" w:rsidR="00A30B9F" w:rsidRPr="008029FC" w:rsidRDefault="00A30B9F" w:rsidP="0018728C">
      <w:pPr>
        <w:spacing w:after="0"/>
        <w:jc w:val="both"/>
        <w:rPr>
          <w:color w:val="000000" w:themeColor="text1"/>
        </w:rPr>
      </w:pPr>
      <w:r w:rsidRPr="008029FC">
        <w:rPr>
          <w:color w:val="000000" w:themeColor="text1"/>
        </w:rPr>
        <w:t xml:space="preserve">Pour l’U.N.S.A. : </w:t>
      </w:r>
    </w:p>
    <w:p w14:paraId="5B1DC633" w14:textId="77777777" w:rsidR="00680ADC" w:rsidRPr="008029FC" w:rsidRDefault="00680ADC" w:rsidP="0018728C">
      <w:pPr>
        <w:spacing w:after="0"/>
        <w:jc w:val="both"/>
        <w:rPr>
          <w:color w:val="000000" w:themeColor="text1"/>
        </w:rPr>
      </w:pPr>
    </w:p>
    <w:p w14:paraId="708D6D9D" w14:textId="676C7C9A" w:rsidR="00A30B9F" w:rsidRPr="008029FC" w:rsidRDefault="00A30B9F" w:rsidP="001E108F">
      <w:pPr>
        <w:rPr>
          <w:color w:val="000000" w:themeColor="text1"/>
        </w:rPr>
      </w:pPr>
      <w:r w:rsidRPr="008029FC">
        <w:rPr>
          <w:color w:val="000000" w:themeColor="text1"/>
        </w:rPr>
        <w:t>D’</w:t>
      </w:r>
      <w:r w:rsidR="001E108F" w:rsidRPr="008029FC">
        <w:rPr>
          <w:color w:val="000000" w:themeColor="text1"/>
        </w:rPr>
        <w:t>autre part</w:t>
      </w:r>
      <w:r w:rsidRPr="008029FC">
        <w:rPr>
          <w:color w:val="000000" w:themeColor="text1"/>
        </w:rPr>
        <w:t>,</w:t>
      </w:r>
      <w:r w:rsidR="001E108F" w:rsidRPr="008029FC">
        <w:rPr>
          <w:color w:val="000000" w:themeColor="text1"/>
        </w:rPr>
        <w:br/>
        <w:t>Il est convenu ce qui suit :</w:t>
      </w:r>
    </w:p>
    <w:p w14:paraId="3E055AD5" w14:textId="77777777" w:rsidR="001E108F" w:rsidRPr="008029FC" w:rsidRDefault="001E108F" w:rsidP="001E108F">
      <w:pPr>
        <w:ind w:left="360"/>
        <w:jc w:val="both"/>
        <w:rPr>
          <w:b/>
          <w:color w:val="000000" w:themeColor="text1"/>
        </w:rPr>
      </w:pPr>
    </w:p>
    <w:p w14:paraId="7B0EA230" w14:textId="3AF40234" w:rsidR="00A30B9F" w:rsidRPr="008029FC" w:rsidRDefault="001E108F" w:rsidP="001E108F">
      <w:pPr>
        <w:ind w:left="360"/>
        <w:jc w:val="both"/>
        <w:rPr>
          <w:b/>
          <w:color w:val="000000" w:themeColor="text1"/>
        </w:rPr>
      </w:pPr>
      <w:r w:rsidRPr="008029FC">
        <w:rPr>
          <w:b/>
          <w:color w:val="000000" w:themeColor="text1"/>
        </w:rPr>
        <w:t>PREAMBULE</w:t>
      </w:r>
      <w:r w:rsidR="00A30B9F" w:rsidRPr="008029FC">
        <w:rPr>
          <w:b/>
          <w:color w:val="000000" w:themeColor="text1"/>
        </w:rPr>
        <w:t xml:space="preserve"> </w:t>
      </w:r>
    </w:p>
    <w:p w14:paraId="7B710558" w14:textId="30DCD450" w:rsidR="00144D6F" w:rsidRPr="008029FC" w:rsidRDefault="00A30B9F" w:rsidP="00203858">
      <w:pPr>
        <w:jc w:val="both"/>
        <w:rPr>
          <w:color w:val="000000" w:themeColor="text1"/>
        </w:rPr>
      </w:pPr>
      <w:r w:rsidRPr="008029FC">
        <w:rPr>
          <w:color w:val="000000" w:themeColor="text1"/>
        </w:rPr>
        <w:t xml:space="preserve">Vouloir respecter l’égalité professionnelle entre les femmes </w:t>
      </w:r>
      <w:r w:rsidR="00144D6F" w:rsidRPr="008029FC">
        <w:rPr>
          <w:color w:val="000000" w:themeColor="text1"/>
        </w:rPr>
        <w:t xml:space="preserve">et les hommes est une obligation légale forte : la loi n°2001-397 du 9 mai 2001 ; la loi n°2006-339 du 23 mars 2006 ; la loi n°2010-1330 du </w:t>
      </w:r>
      <w:r w:rsidR="003E1BDA" w:rsidRPr="008029FC">
        <w:rPr>
          <w:color w:val="000000" w:themeColor="text1"/>
        </w:rPr>
        <w:br/>
      </w:r>
      <w:r w:rsidR="00144D6F" w:rsidRPr="008029FC">
        <w:rPr>
          <w:color w:val="000000" w:themeColor="text1"/>
        </w:rPr>
        <w:t>9 novembre 2010 ; le décret n°2012-1408 du 18 décembre 2012 ; la loi n°2014-873 du 4 août 2014 ; la loi n°2015-994 du 17 août 2015</w:t>
      </w:r>
      <w:r w:rsidR="00496319" w:rsidRPr="008029FC">
        <w:rPr>
          <w:color w:val="000000" w:themeColor="text1"/>
        </w:rPr>
        <w:t xml:space="preserve">, </w:t>
      </w:r>
      <w:r w:rsidR="00CE6F47" w:rsidRPr="008029FC">
        <w:rPr>
          <w:color w:val="000000" w:themeColor="text1"/>
        </w:rPr>
        <w:t>l’ordonnance n°2017-1385 du 22 septembre 2017</w:t>
      </w:r>
      <w:r w:rsidR="00496319" w:rsidRPr="008029FC">
        <w:rPr>
          <w:color w:val="000000" w:themeColor="text1"/>
        </w:rPr>
        <w:t xml:space="preserve"> </w:t>
      </w:r>
      <w:r w:rsidR="00144D6F" w:rsidRPr="008029FC">
        <w:rPr>
          <w:color w:val="000000" w:themeColor="text1"/>
        </w:rPr>
        <w:t> ; les articles L.2242-</w:t>
      </w:r>
      <w:r w:rsidR="00CE6F47" w:rsidRPr="008029FC">
        <w:rPr>
          <w:color w:val="000000" w:themeColor="text1"/>
        </w:rPr>
        <w:t>17</w:t>
      </w:r>
      <w:r w:rsidR="00144D6F" w:rsidRPr="008029FC">
        <w:rPr>
          <w:color w:val="000000" w:themeColor="text1"/>
        </w:rPr>
        <w:t xml:space="preserve"> et suivants du code du travail, relatifs à l’égalité professionnelle entre les femmes et les hommes</w:t>
      </w:r>
      <w:r w:rsidR="007D39AD" w:rsidRPr="008029FC">
        <w:rPr>
          <w:color w:val="000000" w:themeColor="text1"/>
        </w:rPr>
        <w:t>.</w:t>
      </w:r>
    </w:p>
    <w:p w14:paraId="39E6EF30" w14:textId="63445D17" w:rsidR="0018728C" w:rsidRPr="008029FC" w:rsidRDefault="0018728C" w:rsidP="00203858">
      <w:pPr>
        <w:jc w:val="both"/>
        <w:rPr>
          <w:color w:val="000000" w:themeColor="text1"/>
        </w:rPr>
      </w:pPr>
      <w:r w:rsidRPr="008029FC">
        <w:rPr>
          <w:color w:val="000000" w:themeColor="text1"/>
        </w:rPr>
        <w:t>La C</w:t>
      </w:r>
      <w:r w:rsidR="001E108F" w:rsidRPr="008029FC">
        <w:rPr>
          <w:color w:val="000000" w:themeColor="text1"/>
        </w:rPr>
        <w:t>asden</w:t>
      </w:r>
      <w:r w:rsidRPr="008029FC">
        <w:rPr>
          <w:color w:val="000000" w:themeColor="text1"/>
        </w:rPr>
        <w:t xml:space="preserve"> </w:t>
      </w:r>
      <w:r w:rsidR="004D781B" w:rsidRPr="008029FC">
        <w:rPr>
          <w:color w:val="000000" w:themeColor="text1"/>
        </w:rPr>
        <w:t xml:space="preserve">Banque Populaire </w:t>
      </w:r>
      <w:r w:rsidRPr="008029FC">
        <w:rPr>
          <w:color w:val="000000" w:themeColor="text1"/>
        </w:rPr>
        <w:t xml:space="preserve">réaffirme ainsi sa politique globale de lutte contre toutes les formes de discriminations, fondées notamment sur le </w:t>
      </w:r>
      <w:r w:rsidR="0098693F" w:rsidRPr="008029FC">
        <w:rPr>
          <w:color w:val="000000" w:themeColor="text1"/>
        </w:rPr>
        <w:t>genre</w:t>
      </w:r>
      <w:r w:rsidRPr="008029FC">
        <w:rPr>
          <w:color w:val="000000" w:themeColor="text1"/>
        </w:rPr>
        <w:t xml:space="preserve">, l’état de grossesse ou la situation de famille. </w:t>
      </w:r>
    </w:p>
    <w:p w14:paraId="104C3EB4" w14:textId="77777777" w:rsidR="00C41A5A" w:rsidRPr="008029FC" w:rsidRDefault="0018728C" w:rsidP="00203858">
      <w:pPr>
        <w:pStyle w:val="En-tte"/>
        <w:jc w:val="both"/>
        <w:rPr>
          <w:color w:val="000000" w:themeColor="text1"/>
        </w:rPr>
      </w:pPr>
      <w:r w:rsidRPr="008029FC">
        <w:rPr>
          <w:color w:val="000000" w:themeColor="text1"/>
        </w:rPr>
        <w:t>Vouloir respecter l’égalité professionnelle, c’est comprendre que la mise en œuvre de ce principe peut renforcer la cohésion des relations sociales et améliorer les conditions de travail. C’est par un ensemble de mesures concrètes, dans le respect des dispositions conventionnelles, qu’il est possible d’y parvenir, en étant conscient que l’action qui peut être menée au sein du cadre de travail ne saurait corriger, à elle seule, des inégalités de situation qui trouvent souvent leurs sources en dehors de ce cadre.</w:t>
      </w:r>
    </w:p>
    <w:sdt>
      <w:sdtPr>
        <w:rPr>
          <w:color w:val="000000" w:themeColor="text1"/>
        </w:rPr>
        <w:id w:val="-1142888743"/>
        <w:docPartObj>
          <w:docPartGallery w:val="Page Numbers (Bottom of Page)"/>
          <w:docPartUnique/>
        </w:docPartObj>
      </w:sdtPr>
      <w:sdtEndPr/>
      <w:sdtContent>
        <w:p w14:paraId="1DB94D62" w14:textId="09036756" w:rsidR="00C41A5A" w:rsidRPr="008029FC" w:rsidRDefault="00C41A5A" w:rsidP="00203858">
          <w:pPr>
            <w:jc w:val="both"/>
            <w:rPr>
              <w:color w:val="000000" w:themeColor="text1"/>
            </w:rPr>
          </w:pPr>
        </w:p>
        <w:p w14:paraId="1CF9D235" w14:textId="77777777" w:rsidR="00C41A5A" w:rsidRPr="008029FC" w:rsidRDefault="00645F15" w:rsidP="00203858">
          <w:pPr>
            <w:pStyle w:val="Pieddepage"/>
            <w:jc w:val="both"/>
            <w:rPr>
              <w:color w:val="000000" w:themeColor="text1"/>
            </w:rPr>
          </w:pPr>
        </w:p>
      </w:sdtContent>
    </w:sdt>
    <w:p w14:paraId="64BFA03A" w14:textId="3701F181" w:rsidR="00862506" w:rsidRPr="008029FC" w:rsidRDefault="00C41A5A" w:rsidP="00C41A5A">
      <w:pPr>
        <w:rPr>
          <w:b/>
          <w:color w:val="000000" w:themeColor="text1"/>
        </w:rPr>
      </w:pPr>
      <w:r w:rsidRPr="008029FC">
        <w:rPr>
          <w:b/>
          <w:color w:val="000000" w:themeColor="text1"/>
        </w:rPr>
        <w:t xml:space="preserve"> </w:t>
      </w:r>
      <w:r w:rsidR="00862506" w:rsidRPr="008029FC">
        <w:rPr>
          <w:b/>
          <w:color w:val="000000" w:themeColor="text1"/>
        </w:rPr>
        <w:br w:type="page"/>
      </w:r>
    </w:p>
    <w:p w14:paraId="638914D0" w14:textId="539E0CC9" w:rsidR="00C842E2" w:rsidRPr="008029FC" w:rsidRDefault="00347581" w:rsidP="001E108F">
      <w:pPr>
        <w:jc w:val="both"/>
        <w:rPr>
          <w:b/>
          <w:color w:val="000000" w:themeColor="text1"/>
        </w:rPr>
      </w:pPr>
      <w:r w:rsidRPr="008029FC">
        <w:rPr>
          <w:b/>
          <w:color w:val="000000" w:themeColor="text1"/>
        </w:rPr>
        <w:lastRenderedPageBreak/>
        <w:t>Bilan de l’accord 2016</w:t>
      </w:r>
      <w:r w:rsidR="003A67CE" w:rsidRPr="008029FC">
        <w:rPr>
          <w:b/>
          <w:color w:val="000000" w:themeColor="text1"/>
        </w:rPr>
        <w:t xml:space="preserve"> en faveur de l’égalité professionnelle </w:t>
      </w:r>
    </w:p>
    <w:p w14:paraId="1F290E50" w14:textId="77F4A758" w:rsidR="00B60E6B" w:rsidRPr="008029FC" w:rsidRDefault="00B60E6B" w:rsidP="00C41A5A">
      <w:pPr>
        <w:jc w:val="both"/>
        <w:rPr>
          <w:color w:val="000000" w:themeColor="text1"/>
        </w:rPr>
      </w:pPr>
      <w:r w:rsidRPr="008029FC">
        <w:rPr>
          <w:color w:val="000000" w:themeColor="text1"/>
        </w:rPr>
        <w:t>Au préalable et sur la base du Rapport de situation comparée, il est ra</w:t>
      </w:r>
      <w:r w:rsidR="00347581" w:rsidRPr="008029FC">
        <w:rPr>
          <w:color w:val="000000" w:themeColor="text1"/>
        </w:rPr>
        <w:t>ppelé les éléments chiffrés 2016</w:t>
      </w:r>
      <w:r w:rsidRPr="008029FC">
        <w:rPr>
          <w:color w:val="000000" w:themeColor="text1"/>
        </w:rPr>
        <w:t xml:space="preserve"> suivants :</w:t>
      </w:r>
    </w:p>
    <w:p w14:paraId="0516E1E4" w14:textId="30921931" w:rsidR="00B60E6B" w:rsidRPr="008029FC" w:rsidRDefault="000F5941" w:rsidP="00B60E6B">
      <w:pPr>
        <w:numPr>
          <w:ilvl w:val="0"/>
          <w:numId w:val="8"/>
        </w:numPr>
        <w:spacing w:after="0" w:line="240" w:lineRule="auto"/>
        <w:ind w:left="284" w:hanging="284"/>
        <w:jc w:val="both"/>
        <w:rPr>
          <w:color w:val="000000" w:themeColor="text1"/>
        </w:rPr>
      </w:pPr>
      <w:r w:rsidRPr="008029FC">
        <w:rPr>
          <w:color w:val="000000" w:themeColor="text1"/>
        </w:rPr>
        <w:t>71</w:t>
      </w:r>
      <w:r w:rsidR="00B60E6B" w:rsidRPr="008029FC">
        <w:rPr>
          <w:color w:val="000000" w:themeColor="text1"/>
        </w:rPr>
        <w:t>% de la population CDI de la C</w:t>
      </w:r>
      <w:r w:rsidR="001E108F" w:rsidRPr="008029FC">
        <w:rPr>
          <w:color w:val="000000" w:themeColor="text1"/>
        </w:rPr>
        <w:t>asden</w:t>
      </w:r>
      <w:r w:rsidR="00B60E6B" w:rsidRPr="008029FC">
        <w:rPr>
          <w:color w:val="000000" w:themeColor="text1"/>
        </w:rPr>
        <w:t xml:space="preserve"> Banque Populaire sont des femmes (soit </w:t>
      </w:r>
      <w:r w:rsidRPr="008029FC">
        <w:rPr>
          <w:color w:val="000000" w:themeColor="text1"/>
        </w:rPr>
        <w:t>401</w:t>
      </w:r>
      <w:r w:rsidR="00B60E6B" w:rsidRPr="008029FC">
        <w:rPr>
          <w:color w:val="000000" w:themeColor="text1"/>
        </w:rPr>
        <w:t xml:space="preserve"> femmes sur </w:t>
      </w:r>
      <w:r w:rsidRPr="008029FC">
        <w:rPr>
          <w:color w:val="000000" w:themeColor="text1"/>
        </w:rPr>
        <w:t>563</w:t>
      </w:r>
      <w:r w:rsidR="00B60E6B" w:rsidRPr="008029FC">
        <w:rPr>
          <w:color w:val="000000" w:themeColor="text1"/>
        </w:rPr>
        <w:t xml:space="preserve"> salariés en CDI)</w:t>
      </w:r>
    </w:p>
    <w:p w14:paraId="59E49E99" w14:textId="5E60B1F1" w:rsidR="00B60E6B" w:rsidRPr="008029FC" w:rsidRDefault="00B60E6B" w:rsidP="00B60E6B">
      <w:pPr>
        <w:numPr>
          <w:ilvl w:val="0"/>
          <w:numId w:val="8"/>
        </w:numPr>
        <w:spacing w:after="0" w:line="240" w:lineRule="auto"/>
        <w:ind w:left="284" w:hanging="284"/>
        <w:jc w:val="both"/>
        <w:rPr>
          <w:color w:val="000000" w:themeColor="text1"/>
        </w:rPr>
      </w:pPr>
      <w:r w:rsidRPr="008029FC">
        <w:rPr>
          <w:color w:val="000000" w:themeColor="text1"/>
        </w:rPr>
        <w:t>51% des</w:t>
      </w:r>
      <w:r w:rsidR="000F5941" w:rsidRPr="008029FC">
        <w:rPr>
          <w:color w:val="000000" w:themeColor="text1"/>
        </w:rPr>
        <w:t xml:space="preserve"> cadres sont des femmes (soit 93</w:t>
      </w:r>
      <w:r w:rsidRPr="008029FC">
        <w:rPr>
          <w:color w:val="000000" w:themeColor="text1"/>
        </w:rPr>
        <w:t xml:space="preserve"> femmes sur </w:t>
      </w:r>
      <w:r w:rsidR="000F5941" w:rsidRPr="008029FC">
        <w:rPr>
          <w:color w:val="000000" w:themeColor="text1"/>
        </w:rPr>
        <w:t>182</w:t>
      </w:r>
      <w:r w:rsidRPr="008029FC">
        <w:rPr>
          <w:color w:val="000000" w:themeColor="text1"/>
        </w:rPr>
        <w:t xml:space="preserve"> salariés cadres)</w:t>
      </w:r>
    </w:p>
    <w:p w14:paraId="32A54B52" w14:textId="59E889AA" w:rsidR="00B60E6B" w:rsidRPr="008029FC" w:rsidRDefault="00B60E6B" w:rsidP="00B60E6B">
      <w:pPr>
        <w:numPr>
          <w:ilvl w:val="0"/>
          <w:numId w:val="8"/>
        </w:numPr>
        <w:spacing w:after="0" w:line="240" w:lineRule="auto"/>
        <w:ind w:left="284" w:hanging="284"/>
        <w:jc w:val="both"/>
        <w:rPr>
          <w:color w:val="000000" w:themeColor="text1"/>
        </w:rPr>
      </w:pPr>
      <w:r w:rsidRPr="008029FC">
        <w:rPr>
          <w:color w:val="000000" w:themeColor="text1"/>
        </w:rPr>
        <w:t xml:space="preserve">62% des salariés recrutés en CDI sont des femmes (soit </w:t>
      </w:r>
      <w:r w:rsidR="000F5941" w:rsidRPr="008029FC">
        <w:rPr>
          <w:color w:val="000000" w:themeColor="text1"/>
        </w:rPr>
        <w:t>21</w:t>
      </w:r>
      <w:r w:rsidRPr="008029FC">
        <w:rPr>
          <w:color w:val="000000" w:themeColor="text1"/>
        </w:rPr>
        <w:t xml:space="preserve"> femmes sur </w:t>
      </w:r>
      <w:r w:rsidR="000F5941" w:rsidRPr="008029FC">
        <w:rPr>
          <w:color w:val="000000" w:themeColor="text1"/>
        </w:rPr>
        <w:t>34</w:t>
      </w:r>
      <w:r w:rsidRPr="008029FC">
        <w:rPr>
          <w:color w:val="000000" w:themeColor="text1"/>
        </w:rPr>
        <w:t xml:space="preserve"> salariés recrutés)</w:t>
      </w:r>
    </w:p>
    <w:p w14:paraId="0A47464F" w14:textId="14683C00" w:rsidR="00B60E6B" w:rsidRPr="008029FC" w:rsidRDefault="000F5941" w:rsidP="00B60E6B">
      <w:pPr>
        <w:numPr>
          <w:ilvl w:val="0"/>
          <w:numId w:val="8"/>
        </w:numPr>
        <w:spacing w:after="0" w:line="240" w:lineRule="auto"/>
        <w:ind w:left="284" w:hanging="284"/>
        <w:jc w:val="both"/>
        <w:rPr>
          <w:color w:val="000000" w:themeColor="text1"/>
        </w:rPr>
      </w:pPr>
      <w:r w:rsidRPr="008029FC">
        <w:rPr>
          <w:color w:val="000000" w:themeColor="text1"/>
        </w:rPr>
        <w:t>54</w:t>
      </w:r>
      <w:r w:rsidR="00B60E6B" w:rsidRPr="008029FC">
        <w:rPr>
          <w:color w:val="000000" w:themeColor="text1"/>
        </w:rPr>
        <w:t xml:space="preserve">% des recrutements cadres sont des femmes (soit </w:t>
      </w:r>
      <w:r w:rsidRPr="008029FC">
        <w:rPr>
          <w:color w:val="000000" w:themeColor="text1"/>
        </w:rPr>
        <w:t>7</w:t>
      </w:r>
      <w:r w:rsidR="00B60E6B" w:rsidRPr="008029FC">
        <w:rPr>
          <w:color w:val="000000" w:themeColor="text1"/>
        </w:rPr>
        <w:t xml:space="preserve"> femmes sur </w:t>
      </w:r>
      <w:r w:rsidRPr="008029FC">
        <w:rPr>
          <w:color w:val="000000" w:themeColor="text1"/>
        </w:rPr>
        <w:t>13</w:t>
      </w:r>
      <w:r w:rsidR="00B60E6B" w:rsidRPr="008029FC">
        <w:rPr>
          <w:color w:val="000000" w:themeColor="text1"/>
        </w:rPr>
        <w:t xml:space="preserve"> cadres recrutés)</w:t>
      </w:r>
    </w:p>
    <w:p w14:paraId="6B60FD0B" w14:textId="73CE05E7" w:rsidR="00B60E6B" w:rsidRPr="008029FC" w:rsidRDefault="000F5941" w:rsidP="00B60E6B">
      <w:pPr>
        <w:numPr>
          <w:ilvl w:val="0"/>
          <w:numId w:val="8"/>
        </w:numPr>
        <w:spacing w:after="0" w:line="240" w:lineRule="auto"/>
        <w:ind w:left="284" w:hanging="284"/>
        <w:jc w:val="both"/>
        <w:rPr>
          <w:color w:val="000000" w:themeColor="text1"/>
        </w:rPr>
      </w:pPr>
      <w:r w:rsidRPr="008029FC">
        <w:rPr>
          <w:color w:val="000000" w:themeColor="text1"/>
        </w:rPr>
        <w:t>71</w:t>
      </w:r>
      <w:r w:rsidR="007A78B4" w:rsidRPr="008029FC">
        <w:rPr>
          <w:color w:val="000000" w:themeColor="text1"/>
        </w:rPr>
        <w:t>% des salariés formés en 2016</w:t>
      </w:r>
      <w:r w:rsidR="00B60E6B" w:rsidRPr="008029FC">
        <w:rPr>
          <w:color w:val="000000" w:themeColor="text1"/>
        </w:rPr>
        <w:t xml:space="preserve"> sont des femmes (soit </w:t>
      </w:r>
      <w:r w:rsidRPr="008029FC">
        <w:rPr>
          <w:color w:val="000000" w:themeColor="text1"/>
        </w:rPr>
        <w:t>364</w:t>
      </w:r>
      <w:r w:rsidR="00B60E6B" w:rsidRPr="008029FC">
        <w:rPr>
          <w:color w:val="000000" w:themeColor="text1"/>
        </w:rPr>
        <w:t xml:space="preserve"> femmes sur </w:t>
      </w:r>
      <w:r w:rsidRPr="008029FC">
        <w:rPr>
          <w:color w:val="000000" w:themeColor="text1"/>
        </w:rPr>
        <w:t>511</w:t>
      </w:r>
      <w:r w:rsidR="00B60E6B" w:rsidRPr="008029FC">
        <w:rPr>
          <w:color w:val="000000" w:themeColor="text1"/>
        </w:rPr>
        <w:t xml:space="preserve"> salariés formés)</w:t>
      </w:r>
    </w:p>
    <w:p w14:paraId="02D87F9E" w14:textId="47340B0B" w:rsidR="00B60E6B" w:rsidRPr="008029FC" w:rsidRDefault="000F5941" w:rsidP="00B60E6B">
      <w:pPr>
        <w:numPr>
          <w:ilvl w:val="0"/>
          <w:numId w:val="8"/>
        </w:numPr>
        <w:spacing w:after="0" w:line="240" w:lineRule="auto"/>
        <w:ind w:left="284" w:hanging="284"/>
        <w:jc w:val="both"/>
        <w:rPr>
          <w:color w:val="000000" w:themeColor="text1"/>
        </w:rPr>
      </w:pPr>
      <w:r w:rsidRPr="008029FC">
        <w:rPr>
          <w:color w:val="000000" w:themeColor="text1"/>
        </w:rPr>
        <w:t>72</w:t>
      </w:r>
      <w:r w:rsidR="00B60E6B" w:rsidRPr="008029FC">
        <w:rPr>
          <w:color w:val="000000" w:themeColor="text1"/>
        </w:rPr>
        <w:t xml:space="preserve">% des salariés promus en </w:t>
      </w:r>
      <w:r w:rsidR="007A78B4" w:rsidRPr="008029FC">
        <w:rPr>
          <w:color w:val="000000" w:themeColor="text1"/>
        </w:rPr>
        <w:t>2016</w:t>
      </w:r>
      <w:r w:rsidR="00B60E6B" w:rsidRPr="008029FC">
        <w:rPr>
          <w:color w:val="000000" w:themeColor="text1"/>
        </w:rPr>
        <w:t xml:space="preserve"> sont des femmes (soit </w:t>
      </w:r>
      <w:r w:rsidRPr="008029FC">
        <w:rPr>
          <w:color w:val="000000" w:themeColor="text1"/>
        </w:rPr>
        <w:t>18</w:t>
      </w:r>
      <w:r w:rsidR="00B60E6B" w:rsidRPr="008029FC">
        <w:rPr>
          <w:color w:val="000000" w:themeColor="text1"/>
        </w:rPr>
        <w:t xml:space="preserve"> femmes sur </w:t>
      </w:r>
      <w:r w:rsidRPr="008029FC">
        <w:rPr>
          <w:color w:val="000000" w:themeColor="text1"/>
        </w:rPr>
        <w:t>25</w:t>
      </w:r>
      <w:r w:rsidR="00B60E6B" w:rsidRPr="008029FC">
        <w:rPr>
          <w:color w:val="000000" w:themeColor="text1"/>
        </w:rPr>
        <w:t xml:space="preserve"> salariés promus)</w:t>
      </w:r>
    </w:p>
    <w:p w14:paraId="46A4842C" w14:textId="77777777" w:rsidR="00B60E6B" w:rsidRPr="008029FC" w:rsidRDefault="00B60E6B" w:rsidP="00B60E6B">
      <w:pPr>
        <w:spacing w:after="0" w:line="240" w:lineRule="auto"/>
        <w:ind w:left="284"/>
        <w:jc w:val="both"/>
        <w:rPr>
          <w:color w:val="000000" w:themeColor="text1"/>
        </w:rPr>
      </w:pPr>
    </w:p>
    <w:p w14:paraId="306F7988" w14:textId="186E06EF" w:rsidR="00B60E6B" w:rsidRPr="008029FC" w:rsidRDefault="00347581" w:rsidP="00B60E6B">
      <w:pPr>
        <w:rPr>
          <w:color w:val="000000" w:themeColor="text1"/>
        </w:rPr>
      </w:pPr>
      <w:r w:rsidRPr="008029FC">
        <w:rPr>
          <w:color w:val="000000" w:themeColor="text1"/>
          <w:u w:val="single"/>
        </w:rPr>
        <w:t>Constat 2016</w:t>
      </w:r>
      <w:r w:rsidR="00B60E6B" w:rsidRPr="008029FC">
        <w:rPr>
          <w:color w:val="000000" w:themeColor="text1"/>
        </w:rPr>
        <w:t xml:space="preserve">: </w:t>
      </w:r>
    </w:p>
    <w:p w14:paraId="43746F71" w14:textId="32502A4B" w:rsidR="00347581" w:rsidRPr="008029FC" w:rsidRDefault="00B60E6B" w:rsidP="00B60E6B">
      <w:pPr>
        <w:jc w:val="both"/>
        <w:rPr>
          <w:color w:val="000000" w:themeColor="text1"/>
        </w:rPr>
      </w:pPr>
      <w:r w:rsidRPr="008029FC">
        <w:rPr>
          <w:color w:val="000000" w:themeColor="text1"/>
        </w:rPr>
        <w:t xml:space="preserve">Avec un </w:t>
      </w:r>
      <w:r w:rsidRPr="008029FC">
        <w:rPr>
          <w:b/>
          <w:color w:val="000000" w:themeColor="text1"/>
        </w:rPr>
        <w:t>taux de féminisation</w:t>
      </w:r>
      <w:r w:rsidRPr="008029FC">
        <w:rPr>
          <w:color w:val="000000" w:themeColor="text1"/>
        </w:rPr>
        <w:t xml:space="preserve"> s’élevant à </w:t>
      </w:r>
      <w:r w:rsidR="001F5EA5" w:rsidRPr="008029FC">
        <w:rPr>
          <w:color w:val="000000" w:themeColor="text1"/>
        </w:rPr>
        <w:t>71</w:t>
      </w:r>
      <w:r w:rsidRPr="008029FC">
        <w:rPr>
          <w:color w:val="000000" w:themeColor="text1"/>
        </w:rPr>
        <w:t>%, la C</w:t>
      </w:r>
      <w:r w:rsidR="001E108F" w:rsidRPr="008029FC">
        <w:rPr>
          <w:color w:val="000000" w:themeColor="text1"/>
        </w:rPr>
        <w:t>asden</w:t>
      </w:r>
      <w:r w:rsidRPr="008029FC">
        <w:rPr>
          <w:color w:val="000000" w:themeColor="text1"/>
        </w:rPr>
        <w:t xml:space="preserve"> Banque Populaire attache une place importante à l’égalité professionnelle et à la mixité des emplois. La population des techniciens est également majoritairement féminisée avec </w:t>
      </w:r>
      <w:r w:rsidR="00C675EA" w:rsidRPr="008029FC">
        <w:rPr>
          <w:color w:val="000000" w:themeColor="text1"/>
        </w:rPr>
        <w:t>81%</w:t>
      </w:r>
      <w:r w:rsidRPr="008029FC">
        <w:rPr>
          <w:color w:val="000000" w:themeColor="text1"/>
        </w:rPr>
        <w:t xml:space="preserve"> d’entre elles. Les postes d’encadrement féminin ont </w:t>
      </w:r>
      <w:r w:rsidR="00CD3DCD" w:rsidRPr="008029FC">
        <w:rPr>
          <w:color w:val="000000" w:themeColor="text1"/>
        </w:rPr>
        <w:t>été maintenus :</w:t>
      </w:r>
      <w:r w:rsidR="00B31FB5" w:rsidRPr="008029FC">
        <w:rPr>
          <w:color w:val="000000" w:themeColor="text1"/>
        </w:rPr>
        <w:t xml:space="preserve"> le taux des femmes cadres est resté</w:t>
      </w:r>
      <w:r w:rsidR="00CD3DCD" w:rsidRPr="008029FC">
        <w:rPr>
          <w:color w:val="000000" w:themeColor="text1"/>
        </w:rPr>
        <w:t xml:space="preserve"> à 51% entre 2015 et 2016.</w:t>
      </w:r>
      <w:r w:rsidRPr="008029FC">
        <w:rPr>
          <w:color w:val="000000" w:themeColor="text1"/>
        </w:rPr>
        <w:t xml:space="preserve"> </w:t>
      </w:r>
    </w:p>
    <w:p w14:paraId="3F963651" w14:textId="1C8DFFE4" w:rsidR="00B60E6B" w:rsidRPr="008029FC" w:rsidRDefault="00B60E6B" w:rsidP="00B60E6B">
      <w:pPr>
        <w:jc w:val="both"/>
        <w:rPr>
          <w:color w:val="000000" w:themeColor="text1"/>
        </w:rPr>
      </w:pPr>
      <w:r w:rsidRPr="008029FC">
        <w:rPr>
          <w:color w:val="000000" w:themeColor="text1"/>
        </w:rPr>
        <w:t xml:space="preserve">Cependant, les femmes restent sous-représentées dans les postes de cadres supérieurs et de direction </w:t>
      </w:r>
      <w:r w:rsidR="00C675EA" w:rsidRPr="008029FC">
        <w:rPr>
          <w:color w:val="000000" w:themeColor="text1"/>
        </w:rPr>
        <w:t>(28</w:t>
      </w:r>
      <w:r w:rsidRPr="008029FC">
        <w:rPr>
          <w:color w:val="000000" w:themeColor="text1"/>
        </w:rPr>
        <w:t xml:space="preserve">%). </w:t>
      </w:r>
    </w:p>
    <w:p w14:paraId="00AE8816" w14:textId="59C80A01" w:rsidR="00B60E6B" w:rsidRPr="008029FC" w:rsidRDefault="00B60E6B" w:rsidP="00B60E6B">
      <w:pPr>
        <w:jc w:val="both"/>
        <w:rPr>
          <w:color w:val="000000" w:themeColor="text1"/>
        </w:rPr>
      </w:pPr>
      <w:r w:rsidRPr="008029FC">
        <w:rPr>
          <w:b/>
          <w:color w:val="000000" w:themeColor="text1"/>
        </w:rPr>
        <w:t>L’ouverture des postes à pourvoir en recrutements externes</w:t>
      </w:r>
      <w:r w:rsidRPr="008029FC">
        <w:rPr>
          <w:color w:val="000000" w:themeColor="text1"/>
        </w:rPr>
        <w:t xml:space="preserve"> se fait de manière indifférente aux femmes et aux hommes à compétences, expériences et profils équivalents. Le recrutement des femmes représente 62% des recrutements et celui des femmes cadres représente </w:t>
      </w:r>
      <w:r w:rsidR="000B70FA" w:rsidRPr="008029FC">
        <w:rPr>
          <w:color w:val="000000" w:themeColor="text1"/>
        </w:rPr>
        <w:t>54</w:t>
      </w:r>
      <w:r w:rsidRPr="008029FC">
        <w:rPr>
          <w:color w:val="000000" w:themeColor="text1"/>
        </w:rPr>
        <w:t>% des recrutements cadres.</w:t>
      </w:r>
    </w:p>
    <w:p w14:paraId="42A7727C" w14:textId="123CA45D" w:rsidR="00B60E6B" w:rsidRPr="008029FC" w:rsidRDefault="00B60E6B" w:rsidP="00B60E6B">
      <w:pPr>
        <w:jc w:val="both"/>
        <w:rPr>
          <w:color w:val="000000" w:themeColor="text1"/>
        </w:rPr>
      </w:pPr>
      <w:r w:rsidRPr="008029FC">
        <w:rPr>
          <w:color w:val="000000" w:themeColor="text1"/>
        </w:rPr>
        <w:t xml:space="preserve">Sur </w:t>
      </w:r>
      <w:r w:rsidRPr="008029FC">
        <w:rPr>
          <w:b/>
          <w:color w:val="000000" w:themeColor="text1"/>
        </w:rPr>
        <w:t>l’accès à la formation</w:t>
      </w:r>
      <w:r w:rsidRPr="008029FC">
        <w:rPr>
          <w:color w:val="000000" w:themeColor="text1"/>
        </w:rPr>
        <w:t>, la C</w:t>
      </w:r>
      <w:r w:rsidR="001E108F" w:rsidRPr="008029FC">
        <w:rPr>
          <w:color w:val="000000" w:themeColor="text1"/>
        </w:rPr>
        <w:t>asden</w:t>
      </w:r>
      <w:r w:rsidRPr="008029FC">
        <w:rPr>
          <w:color w:val="000000" w:themeColor="text1"/>
        </w:rPr>
        <w:t xml:space="preserve"> Banque Populaire déploie les différents modules du plan de formation en corrélation avec la représentativité des femmes et des hommes</w:t>
      </w:r>
      <w:r w:rsidR="009601D7" w:rsidRPr="008029FC">
        <w:rPr>
          <w:color w:val="000000" w:themeColor="text1"/>
        </w:rPr>
        <w:t xml:space="preserve"> dans l’effectif global. En 2016</w:t>
      </w:r>
      <w:r w:rsidRPr="008029FC">
        <w:rPr>
          <w:color w:val="000000" w:themeColor="text1"/>
        </w:rPr>
        <w:t xml:space="preserve">, </w:t>
      </w:r>
      <w:r w:rsidR="00555751" w:rsidRPr="008029FC">
        <w:rPr>
          <w:color w:val="000000" w:themeColor="text1"/>
        </w:rPr>
        <w:t>71</w:t>
      </w:r>
      <w:r w:rsidRPr="008029FC">
        <w:rPr>
          <w:color w:val="000000" w:themeColor="text1"/>
        </w:rPr>
        <w:t xml:space="preserve">% des salariés ayant suivi une formation sont des femmes et </w:t>
      </w:r>
      <w:r w:rsidR="00034A72" w:rsidRPr="008029FC">
        <w:rPr>
          <w:color w:val="000000" w:themeColor="text1"/>
        </w:rPr>
        <w:t>47%</w:t>
      </w:r>
      <w:r w:rsidRPr="008029FC">
        <w:rPr>
          <w:color w:val="000000" w:themeColor="text1"/>
        </w:rPr>
        <w:t xml:space="preserve"> des salariés ayant suivi une formation managériale sont des femmes.</w:t>
      </w:r>
    </w:p>
    <w:p w14:paraId="116614D1" w14:textId="0E66A712" w:rsidR="00D10D55" w:rsidRPr="008029FC" w:rsidRDefault="00B60E6B" w:rsidP="00B60E6B">
      <w:pPr>
        <w:jc w:val="both"/>
        <w:rPr>
          <w:color w:val="000000" w:themeColor="text1"/>
        </w:rPr>
      </w:pPr>
      <w:r w:rsidRPr="008029FC">
        <w:rPr>
          <w:color w:val="000000" w:themeColor="text1"/>
        </w:rPr>
        <w:t xml:space="preserve">Concernant </w:t>
      </w:r>
      <w:r w:rsidRPr="008029FC">
        <w:rPr>
          <w:b/>
          <w:color w:val="000000" w:themeColor="text1"/>
        </w:rPr>
        <w:t>les promotions</w:t>
      </w:r>
      <w:r w:rsidRPr="008029FC">
        <w:rPr>
          <w:color w:val="000000" w:themeColor="text1"/>
        </w:rPr>
        <w:t xml:space="preserve">, </w:t>
      </w:r>
      <w:r w:rsidR="00555751" w:rsidRPr="008029FC">
        <w:rPr>
          <w:color w:val="000000" w:themeColor="text1"/>
        </w:rPr>
        <w:t>72</w:t>
      </w:r>
      <w:r w:rsidRPr="008029FC">
        <w:rPr>
          <w:color w:val="000000" w:themeColor="text1"/>
        </w:rPr>
        <w:t xml:space="preserve">% des salariés promus en </w:t>
      </w:r>
      <w:r w:rsidR="009601D7" w:rsidRPr="008029FC">
        <w:rPr>
          <w:color w:val="000000" w:themeColor="text1"/>
        </w:rPr>
        <w:t>2016</w:t>
      </w:r>
      <w:r w:rsidRPr="008029FC">
        <w:rPr>
          <w:color w:val="000000" w:themeColor="text1"/>
        </w:rPr>
        <w:t xml:space="preserve"> étaient des femmes, soit </w:t>
      </w:r>
      <w:r w:rsidR="009944AB" w:rsidRPr="008029FC">
        <w:rPr>
          <w:color w:val="000000" w:themeColor="text1"/>
        </w:rPr>
        <w:t>la même</w:t>
      </w:r>
      <w:r w:rsidRPr="008029FC">
        <w:rPr>
          <w:color w:val="000000" w:themeColor="text1"/>
        </w:rPr>
        <w:t xml:space="preserve"> proportion des femmes dans l’effectif global. Par ailleurs, la part des femmes bénéficiaires de mesures individuelles est identique à leur part dans les effectifs. </w:t>
      </w:r>
    </w:p>
    <w:p w14:paraId="2CDFC542" w14:textId="7B3A6963" w:rsidR="00B60E6B" w:rsidRPr="008029FC" w:rsidRDefault="00B60E6B" w:rsidP="00B60E6B">
      <w:pPr>
        <w:jc w:val="both"/>
        <w:rPr>
          <w:color w:val="000000" w:themeColor="text1"/>
        </w:rPr>
      </w:pPr>
      <w:r w:rsidRPr="008029FC">
        <w:rPr>
          <w:b/>
          <w:color w:val="000000" w:themeColor="text1"/>
        </w:rPr>
        <w:t>Les écarts de rémunération</w:t>
      </w:r>
      <w:r w:rsidRPr="008029FC">
        <w:rPr>
          <w:color w:val="000000" w:themeColor="text1"/>
        </w:rPr>
        <w:t xml:space="preserve"> demeurent mesurés et inférieurs à 10% à l’exception </w:t>
      </w:r>
      <w:r w:rsidR="009944AB" w:rsidRPr="008029FC">
        <w:rPr>
          <w:color w:val="000000" w:themeColor="text1"/>
        </w:rPr>
        <w:t>du niveau</w:t>
      </w:r>
      <w:r w:rsidRPr="008029FC">
        <w:rPr>
          <w:color w:val="000000" w:themeColor="text1"/>
        </w:rPr>
        <w:t xml:space="preserve"> J qui intègrent au total </w:t>
      </w:r>
      <w:r w:rsidR="009944AB" w:rsidRPr="008029FC">
        <w:rPr>
          <w:color w:val="000000" w:themeColor="text1"/>
        </w:rPr>
        <w:t>11 salariés de l’entreprise</w:t>
      </w:r>
      <w:r w:rsidRPr="008029FC">
        <w:rPr>
          <w:color w:val="000000" w:themeColor="text1"/>
        </w:rPr>
        <w:t xml:space="preserve">. Il convient également de rester attentif sur l’écart de rémunération entre les </w:t>
      </w:r>
      <w:r w:rsidR="009944AB" w:rsidRPr="008029FC">
        <w:rPr>
          <w:color w:val="000000" w:themeColor="text1"/>
        </w:rPr>
        <w:t>femmes et les hommes du niveau G</w:t>
      </w:r>
      <w:r w:rsidRPr="008029FC">
        <w:rPr>
          <w:color w:val="000000" w:themeColor="text1"/>
        </w:rPr>
        <w:t xml:space="preserve"> qui est </w:t>
      </w:r>
      <w:r w:rsidR="009944AB" w:rsidRPr="008029FC">
        <w:rPr>
          <w:color w:val="000000" w:themeColor="text1"/>
        </w:rPr>
        <w:t>de 9%.</w:t>
      </w:r>
    </w:p>
    <w:p w14:paraId="1F9F3B7D" w14:textId="1917382B" w:rsidR="00B60E6B" w:rsidRPr="008029FC" w:rsidRDefault="00B60E6B" w:rsidP="00B60E6B">
      <w:pPr>
        <w:jc w:val="both"/>
        <w:rPr>
          <w:color w:val="000000" w:themeColor="text1"/>
        </w:rPr>
      </w:pPr>
      <w:r w:rsidRPr="008029FC">
        <w:rPr>
          <w:color w:val="000000" w:themeColor="text1"/>
        </w:rPr>
        <w:t>Forte de ce constat, la C</w:t>
      </w:r>
      <w:r w:rsidR="001E108F" w:rsidRPr="008029FC">
        <w:rPr>
          <w:color w:val="000000" w:themeColor="text1"/>
        </w:rPr>
        <w:t>asden</w:t>
      </w:r>
      <w:r w:rsidRPr="008029FC">
        <w:rPr>
          <w:color w:val="000000" w:themeColor="text1"/>
        </w:rPr>
        <w:t xml:space="preserve"> Banque Populaire souhaite s’inscrire dans la continuité des mesures prises précédemment. Ces engagements ont été enrichis des échanges intervenus entre la commission Egalité professionnelle, les partenaires sociaux et la Direction dans le cadre des présentes négociations. </w:t>
      </w:r>
    </w:p>
    <w:p w14:paraId="606949A3" w14:textId="77777777" w:rsidR="001674F9" w:rsidRPr="008029FC" w:rsidRDefault="001674F9">
      <w:pPr>
        <w:rPr>
          <w:color w:val="000000" w:themeColor="text1"/>
        </w:rPr>
      </w:pPr>
      <w:r w:rsidRPr="008029FC">
        <w:rPr>
          <w:color w:val="000000" w:themeColor="text1"/>
        </w:rPr>
        <w:br w:type="page"/>
      </w:r>
    </w:p>
    <w:p w14:paraId="14F79B41" w14:textId="5E5773A6" w:rsidR="00C842E2" w:rsidRPr="008029FC" w:rsidRDefault="00E93132" w:rsidP="001E108F">
      <w:pPr>
        <w:jc w:val="both"/>
        <w:rPr>
          <w:b/>
          <w:color w:val="000000" w:themeColor="text1"/>
        </w:rPr>
      </w:pPr>
      <w:r w:rsidRPr="008029FC">
        <w:rPr>
          <w:b/>
          <w:color w:val="000000" w:themeColor="text1"/>
        </w:rPr>
        <w:lastRenderedPageBreak/>
        <w:t xml:space="preserve">Domaines d’actions retenus </w:t>
      </w:r>
    </w:p>
    <w:p w14:paraId="4E99DAD6" w14:textId="45BEEEE5" w:rsidR="0018728C" w:rsidRPr="008029FC" w:rsidRDefault="0018728C" w:rsidP="00BA423C">
      <w:pPr>
        <w:rPr>
          <w:i/>
          <w:color w:val="000000" w:themeColor="text1"/>
        </w:rPr>
      </w:pPr>
      <w:r w:rsidRPr="008029FC">
        <w:rPr>
          <w:color w:val="000000" w:themeColor="text1"/>
        </w:rPr>
        <w:t xml:space="preserve">A partir du constat ainsi réalisé, les parties conviennent de </w:t>
      </w:r>
      <w:r w:rsidR="006F74E1" w:rsidRPr="008029FC">
        <w:rPr>
          <w:color w:val="000000" w:themeColor="text1"/>
        </w:rPr>
        <w:t>poursuivre leurs</w:t>
      </w:r>
      <w:r w:rsidRPr="008029FC">
        <w:rPr>
          <w:color w:val="000000" w:themeColor="text1"/>
        </w:rPr>
        <w:t xml:space="preserve"> objectifs de progression dans </w:t>
      </w:r>
      <w:r w:rsidR="003A67CE" w:rsidRPr="008029FC">
        <w:rPr>
          <w:color w:val="000000" w:themeColor="text1"/>
        </w:rPr>
        <w:t xml:space="preserve">les domaines suivants : </w:t>
      </w:r>
    </w:p>
    <w:p w14:paraId="7F6D1F00" w14:textId="030DD6A9" w:rsidR="0018728C" w:rsidRPr="008029FC" w:rsidRDefault="0018728C" w:rsidP="0018728C">
      <w:pPr>
        <w:pStyle w:val="Paragraphedeliste"/>
        <w:numPr>
          <w:ilvl w:val="0"/>
          <w:numId w:val="1"/>
        </w:numPr>
        <w:jc w:val="both"/>
        <w:rPr>
          <w:color w:val="000000" w:themeColor="text1"/>
        </w:rPr>
      </w:pPr>
      <w:r w:rsidRPr="008029FC">
        <w:rPr>
          <w:color w:val="000000" w:themeColor="text1"/>
        </w:rPr>
        <w:t>L’accès à l’emploi,</w:t>
      </w:r>
    </w:p>
    <w:p w14:paraId="184B4C59" w14:textId="14DCD5EB" w:rsidR="0018728C" w:rsidRPr="008029FC" w:rsidRDefault="009D1FBB" w:rsidP="0018728C">
      <w:pPr>
        <w:pStyle w:val="Paragraphedeliste"/>
        <w:numPr>
          <w:ilvl w:val="0"/>
          <w:numId w:val="1"/>
        </w:numPr>
        <w:jc w:val="both"/>
        <w:rPr>
          <w:color w:val="000000" w:themeColor="text1"/>
        </w:rPr>
      </w:pPr>
      <w:r w:rsidRPr="008029FC">
        <w:rPr>
          <w:color w:val="000000" w:themeColor="text1"/>
        </w:rPr>
        <w:t>La formation professionnelle</w:t>
      </w:r>
      <w:r w:rsidR="004316F3" w:rsidRPr="008029FC">
        <w:rPr>
          <w:color w:val="000000" w:themeColor="text1"/>
        </w:rPr>
        <w:t>,</w:t>
      </w:r>
    </w:p>
    <w:p w14:paraId="1BBCA3DD" w14:textId="51F4DD00" w:rsidR="009D1FBB" w:rsidRPr="008029FC" w:rsidRDefault="009D1FBB" w:rsidP="0018728C">
      <w:pPr>
        <w:pStyle w:val="Paragraphedeliste"/>
        <w:numPr>
          <w:ilvl w:val="0"/>
          <w:numId w:val="1"/>
        </w:numPr>
        <w:jc w:val="both"/>
        <w:rPr>
          <w:color w:val="000000" w:themeColor="text1"/>
        </w:rPr>
      </w:pPr>
      <w:r w:rsidRPr="008029FC">
        <w:rPr>
          <w:color w:val="000000" w:themeColor="text1"/>
        </w:rPr>
        <w:t>Le déroulement de carrière et de promotion professionnelle</w:t>
      </w:r>
      <w:r w:rsidR="00BA423C" w:rsidRPr="008029FC">
        <w:rPr>
          <w:color w:val="000000" w:themeColor="text1"/>
        </w:rPr>
        <w:t xml:space="preserve"> et </w:t>
      </w:r>
      <w:r w:rsidR="001B3FDA" w:rsidRPr="008029FC">
        <w:rPr>
          <w:color w:val="000000" w:themeColor="text1"/>
        </w:rPr>
        <w:t xml:space="preserve">la </w:t>
      </w:r>
      <w:r w:rsidR="004316F3" w:rsidRPr="008029FC">
        <w:rPr>
          <w:color w:val="000000" w:themeColor="text1"/>
        </w:rPr>
        <w:t xml:space="preserve">mixité des emplois, </w:t>
      </w:r>
    </w:p>
    <w:p w14:paraId="2EE70B3C" w14:textId="0E790B3A" w:rsidR="009D1FBB" w:rsidRPr="008029FC" w:rsidRDefault="00B62BBF" w:rsidP="0018728C">
      <w:pPr>
        <w:pStyle w:val="Paragraphedeliste"/>
        <w:numPr>
          <w:ilvl w:val="0"/>
          <w:numId w:val="1"/>
        </w:numPr>
        <w:jc w:val="both"/>
        <w:rPr>
          <w:color w:val="000000" w:themeColor="text1"/>
        </w:rPr>
      </w:pPr>
      <w:r w:rsidRPr="008029FC">
        <w:rPr>
          <w:color w:val="000000" w:themeColor="text1"/>
        </w:rPr>
        <w:t>L’é</w:t>
      </w:r>
      <w:r w:rsidR="0047579B" w:rsidRPr="008029FC">
        <w:rPr>
          <w:color w:val="000000" w:themeColor="text1"/>
        </w:rPr>
        <w:t>galité professionnelle salariale</w:t>
      </w:r>
      <w:r w:rsidR="006C0E31" w:rsidRPr="008029FC">
        <w:rPr>
          <w:color w:val="000000" w:themeColor="text1"/>
        </w:rPr>
        <w:t>,</w:t>
      </w:r>
    </w:p>
    <w:p w14:paraId="7C1A6DD0" w14:textId="63B22680" w:rsidR="00D13D7F" w:rsidRPr="008029FC" w:rsidRDefault="00B62BBF" w:rsidP="00D13D7F">
      <w:pPr>
        <w:pStyle w:val="Paragraphedeliste"/>
        <w:numPr>
          <w:ilvl w:val="0"/>
          <w:numId w:val="2"/>
        </w:numPr>
        <w:jc w:val="both"/>
        <w:rPr>
          <w:color w:val="000000" w:themeColor="text1"/>
        </w:rPr>
      </w:pPr>
      <w:r w:rsidRPr="008029FC">
        <w:rPr>
          <w:color w:val="000000" w:themeColor="text1"/>
        </w:rPr>
        <w:t>L</w:t>
      </w:r>
      <w:r w:rsidR="001C03EF" w:rsidRPr="008029FC">
        <w:rPr>
          <w:color w:val="000000" w:themeColor="text1"/>
        </w:rPr>
        <w:t xml:space="preserve">’articulation entre l’activité professionnelle et la vie </w:t>
      </w:r>
      <w:r w:rsidR="00941486" w:rsidRPr="008029FC">
        <w:rPr>
          <w:color w:val="000000" w:themeColor="text1"/>
        </w:rPr>
        <w:t>personnelle</w:t>
      </w:r>
      <w:r w:rsidR="001C03EF" w:rsidRPr="008029FC">
        <w:rPr>
          <w:color w:val="000000" w:themeColor="text1"/>
        </w:rPr>
        <w:t xml:space="preserve"> et notamment l’</w:t>
      </w:r>
      <w:r w:rsidR="009D0A41" w:rsidRPr="008029FC">
        <w:rPr>
          <w:color w:val="000000" w:themeColor="text1"/>
        </w:rPr>
        <w:t>exercice de la parentalité,</w:t>
      </w:r>
    </w:p>
    <w:p w14:paraId="5C6C9728" w14:textId="4D5CF8CA" w:rsidR="008D60AB" w:rsidRPr="008029FC" w:rsidRDefault="008D60AB" w:rsidP="00D13D7F">
      <w:pPr>
        <w:pStyle w:val="Paragraphedeliste"/>
        <w:numPr>
          <w:ilvl w:val="0"/>
          <w:numId w:val="2"/>
        </w:numPr>
        <w:jc w:val="both"/>
        <w:rPr>
          <w:color w:val="000000" w:themeColor="text1"/>
        </w:rPr>
      </w:pPr>
      <w:r w:rsidRPr="008029FC">
        <w:rPr>
          <w:color w:val="000000" w:themeColor="text1"/>
        </w:rPr>
        <w:t>La sensibilisation</w:t>
      </w:r>
      <w:r w:rsidR="009D0A41" w:rsidRPr="008029FC">
        <w:rPr>
          <w:color w:val="000000" w:themeColor="text1"/>
        </w:rPr>
        <w:t>.</w:t>
      </w:r>
    </w:p>
    <w:p w14:paraId="4D15B8DE" w14:textId="77777777" w:rsidR="00D13D7F" w:rsidRPr="008029FC" w:rsidRDefault="00D13D7F" w:rsidP="00D13D7F">
      <w:pPr>
        <w:jc w:val="both"/>
        <w:rPr>
          <w:color w:val="000000" w:themeColor="text1"/>
        </w:rPr>
      </w:pPr>
      <w:r w:rsidRPr="008029FC">
        <w:rPr>
          <w:color w:val="000000" w:themeColor="text1"/>
        </w:rPr>
        <w:t xml:space="preserve">L’atteinte de ces objectifs </w:t>
      </w:r>
      <w:r w:rsidR="004A2DBA" w:rsidRPr="008029FC">
        <w:rPr>
          <w:color w:val="000000" w:themeColor="text1"/>
        </w:rPr>
        <w:t xml:space="preserve">de progression s’effectue au moyen </w:t>
      </w:r>
      <w:r w:rsidR="00166688" w:rsidRPr="008029FC">
        <w:rPr>
          <w:color w:val="000000" w:themeColor="text1"/>
        </w:rPr>
        <w:t xml:space="preserve">d’actions concrètes et chiffrées, dont la nature, l’étendue et le délai de réalisation font également l’objet du présent accord. </w:t>
      </w:r>
    </w:p>
    <w:p w14:paraId="01F14F3C" w14:textId="1563C3E3" w:rsidR="00123EA9" w:rsidRPr="008029FC" w:rsidRDefault="008D7100" w:rsidP="00C41A5A">
      <w:pPr>
        <w:jc w:val="both"/>
        <w:rPr>
          <w:color w:val="000000" w:themeColor="text1"/>
        </w:rPr>
      </w:pPr>
      <w:r w:rsidRPr="008029FC">
        <w:rPr>
          <w:color w:val="000000" w:themeColor="text1"/>
        </w:rPr>
        <w:t xml:space="preserve">Cet accord est le résultat d’un dialogue social mené au niveau de la </w:t>
      </w:r>
      <w:r w:rsidR="00460019" w:rsidRPr="008029FC">
        <w:rPr>
          <w:color w:val="000000" w:themeColor="text1"/>
        </w:rPr>
        <w:t>c</w:t>
      </w:r>
      <w:r w:rsidRPr="008029FC">
        <w:rPr>
          <w:color w:val="000000" w:themeColor="text1"/>
        </w:rPr>
        <w:t xml:space="preserve">ommission </w:t>
      </w:r>
      <w:r w:rsidR="00460019" w:rsidRPr="008029FC">
        <w:rPr>
          <w:color w:val="000000" w:themeColor="text1"/>
        </w:rPr>
        <w:t>é</w:t>
      </w:r>
      <w:r w:rsidRPr="008029FC">
        <w:rPr>
          <w:color w:val="000000" w:themeColor="text1"/>
        </w:rPr>
        <w:t xml:space="preserve">galité </w:t>
      </w:r>
      <w:r w:rsidR="00460019" w:rsidRPr="008029FC">
        <w:rPr>
          <w:color w:val="000000" w:themeColor="text1"/>
        </w:rPr>
        <w:t>p</w:t>
      </w:r>
      <w:r w:rsidRPr="008029FC">
        <w:rPr>
          <w:color w:val="000000" w:themeColor="text1"/>
        </w:rPr>
        <w:t xml:space="preserve">rofessionnelle, du Comité d’Entreprise et des Délégués Syndicaux au cours des réunions des </w:t>
      </w:r>
      <w:r w:rsidRPr="008029FC">
        <w:rPr>
          <w:color w:val="000000" w:themeColor="text1"/>
        </w:rPr>
        <w:br/>
      </w:r>
      <w:r w:rsidR="00272046" w:rsidRPr="008029FC">
        <w:rPr>
          <w:color w:val="000000" w:themeColor="text1"/>
        </w:rPr>
        <w:t>5 octobre</w:t>
      </w:r>
      <w:r w:rsidR="00B01958" w:rsidRPr="008029FC">
        <w:rPr>
          <w:color w:val="000000" w:themeColor="text1"/>
        </w:rPr>
        <w:t xml:space="preserve"> </w:t>
      </w:r>
      <w:r w:rsidR="001E108F" w:rsidRPr="008029FC">
        <w:rPr>
          <w:color w:val="000000" w:themeColor="text1"/>
        </w:rPr>
        <w:t>2017</w:t>
      </w:r>
      <w:r w:rsidRPr="008029FC">
        <w:rPr>
          <w:color w:val="000000" w:themeColor="text1"/>
        </w:rPr>
        <w:t>,</w:t>
      </w:r>
      <w:r w:rsidR="001E108F" w:rsidRPr="008029FC">
        <w:rPr>
          <w:color w:val="000000" w:themeColor="text1"/>
        </w:rPr>
        <w:t xml:space="preserve"> 26 octobre 2017, </w:t>
      </w:r>
      <w:r w:rsidR="00B01958" w:rsidRPr="008029FC">
        <w:rPr>
          <w:color w:val="000000" w:themeColor="text1"/>
        </w:rPr>
        <w:t>4 décembre 2017</w:t>
      </w:r>
      <w:r w:rsidRPr="008029FC">
        <w:rPr>
          <w:color w:val="000000" w:themeColor="text1"/>
        </w:rPr>
        <w:t xml:space="preserve"> et </w:t>
      </w:r>
      <w:r w:rsidR="00ED640F" w:rsidRPr="008029FC">
        <w:rPr>
          <w:color w:val="000000" w:themeColor="text1"/>
        </w:rPr>
        <w:t>11</w:t>
      </w:r>
      <w:r w:rsidR="00B01958" w:rsidRPr="008029FC">
        <w:rPr>
          <w:color w:val="000000" w:themeColor="text1"/>
        </w:rPr>
        <w:t xml:space="preserve"> décembre 2017</w:t>
      </w:r>
      <w:r w:rsidRPr="008029FC">
        <w:rPr>
          <w:color w:val="000000" w:themeColor="text1"/>
        </w:rPr>
        <w:t xml:space="preserve"> et sa déclinaison se fera selon les mêmes modalités de concertation. </w:t>
      </w:r>
    </w:p>
    <w:p w14:paraId="1FBD4CC2" w14:textId="7927ABA8" w:rsidR="00610C1E" w:rsidRPr="008029FC" w:rsidRDefault="002C64F7" w:rsidP="00123EA9">
      <w:pPr>
        <w:rPr>
          <w:color w:val="000000" w:themeColor="text1"/>
        </w:rPr>
      </w:pPr>
      <w:r w:rsidRPr="008029FC">
        <w:rPr>
          <w:b/>
          <w:color w:val="000000" w:themeColor="text1"/>
        </w:rPr>
        <w:t>Article 1 – L’accès à l’emploi</w:t>
      </w:r>
    </w:p>
    <w:p w14:paraId="3C367DD4" w14:textId="7A64EC26" w:rsidR="002C64F7" w:rsidRPr="008029FC" w:rsidRDefault="00A74E39" w:rsidP="002C64F7">
      <w:pPr>
        <w:jc w:val="both"/>
        <w:rPr>
          <w:color w:val="000000" w:themeColor="text1"/>
        </w:rPr>
      </w:pPr>
      <w:r w:rsidRPr="008029FC">
        <w:rPr>
          <w:color w:val="000000" w:themeColor="text1"/>
        </w:rPr>
        <w:t>Afin d’équilibrer l’accès à l’emploi, la C</w:t>
      </w:r>
      <w:r w:rsidR="001E108F" w:rsidRPr="008029FC">
        <w:rPr>
          <w:color w:val="000000" w:themeColor="text1"/>
        </w:rPr>
        <w:t>asden</w:t>
      </w:r>
      <w:r w:rsidR="00840FD8" w:rsidRPr="008029FC">
        <w:rPr>
          <w:color w:val="000000" w:themeColor="text1"/>
        </w:rPr>
        <w:t xml:space="preserve"> Banque Populaire</w:t>
      </w:r>
      <w:r w:rsidRPr="008029FC">
        <w:rPr>
          <w:color w:val="000000" w:themeColor="text1"/>
        </w:rPr>
        <w:t xml:space="preserve"> rappelle que l’ouverture des postes à pourvoir en recrutements externes doit se faire de manière indifférente aux femmes et aux hommes à compétences, expériences et profils équivalents. Des actions ont déjà</w:t>
      </w:r>
      <w:r w:rsidR="005D2546" w:rsidRPr="008029FC">
        <w:rPr>
          <w:color w:val="000000" w:themeColor="text1"/>
        </w:rPr>
        <w:t xml:space="preserve"> été engagées </w:t>
      </w:r>
      <w:r w:rsidR="004947C1" w:rsidRPr="008029FC">
        <w:rPr>
          <w:color w:val="000000" w:themeColor="text1"/>
        </w:rPr>
        <w:t xml:space="preserve">en ce sens, le présent accord réaffirme cet engagement par des actions concrètes et adaptées au contexte de la banque. </w:t>
      </w:r>
    </w:p>
    <w:p w14:paraId="1185EF35" w14:textId="23C252C1" w:rsidR="004947C1" w:rsidRPr="008029FC" w:rsidRDefault="004947C1" w:rsidP="002C64F7">
      <w:pPr>
        <w:jc w:val="both"/>
        <w:rPr>
          <w:b/>
          <w:i/>
          <w:color w:val="000000" w:themeColor="text1"/>
        </w:rPr>
      </w:pPr>
      <w:r w:rsidRPr="008029FC">
        <w:rPr>
          <w:b/>
          <w:i/>
          <w:color w:val="000000" w:themeColor="text1"/>
        </w:rPr>
        <w:t xml:space="preserve">Objectif : </w:t>
      </w:r>
      <w:r w:rsidR="00BC3E6B" w:rsidRPr="008029FC">
        <w:rPr>
          <w:b/>
          <w:i/>
          <w:color w:val="000000" w:themeColor="text1"/>
        </w:rPr>
        <w:t>O</w:t>
      </w:r>
      <w:r w:rsidR="00C26FEE" w:rsidRPr="008029FC">
        <w:rPr>
          <w:b/>
          <w:i/>
          <w:color w:val="000000" w:themeColor="text1"/>
        </w:rPr>
        <w:t>uvrir tous les postes à pourvoir indifféremment aux femmes et aux hommes</w:t>
      </w:r>
      <w:r w:rsidR="00377CCA" w:rsidRPr="008029FC">
        <w:rPr>
          <w:b/>
          <w:i/>
          <w:color w:val="000000" w:themeColor="text1"/>
        </w:rPr>
        <w:t>.</w:t>
      </w:r>
    </w:p>
    <w:p w14:paraId="5A3678C7" w14:textId="2F5E92C3" w:rsidR="00C26FEE" w:rsidRPr="008029FC" w:rsidRDefault="00C26FEE" w:rsidP="002C64F7">
      <w:pPr>
        <w:jc w:val="both"/>
        <w:rPr>
          <w:color w:val="000000" w:themeColor="text1"/>
        </w:rPr>
      </w:pPr>
      <w:r w:rsidRPr="008029FC">
        <w:rPr>
          <w:color w:val="000000" w:themeColor="text1"/>
        </w:rPr>
        <w:t xml:space="preserve">Les actions et indicateurs associés à cet objectif sont : </w:t>
      </w:r>
    </w:p>
    <w:p w14:paraId="76C450CB" w14:textId="3A091800" w:rsidR="00C26FEE" w:rsidRPr="008029FC" w:rsidRDefault="00840FD8" w:rsidP="00C26FEE">
      <w:pPr>
        <w:pStyle w:val="Paragraphedeliste"/>
        <w:numPr>
          <w:ilvl w:val="0"/>
          <w:numId w:val="3"/>
        </w:numPr>
        <w:jc w:val="both"/>
        <w:rPr>
          <w:color w:val="000000" w:themeColor="text1"/>
        </w:rPr>
      </w:pPr>
      <w:r w:rsidRPr="008029FC">
        <w:rPr>
          <w:color w:val="000000" w:themeColor="text1"/>
        </w:rPr>
        <w:t xml:space="preserve">Mettre </w:t>
      </w:r>
      <w:r w:rsidR="00C26FEE" w:rsidRPr="008029FC">
        <w:rPr>
          <w:color w:val="000000" w:themeColor="text1"/>
        </w:rPr>
        <w:t xml:space="preserve">en œuvre </w:t>
      </w:r>
      <w:r w:rsidRPr="008029FC">
        <w:rPr>
          <w:color w:val="000000" w:themeColor="text1"/>
        </w:rPr>
        <w:t xml:space="preserve">le </w:t>
      </w:r>
      <w:r w:rsidR="00C26FEE" w:rsidRPr="008029FC">
        <w:rPr>
          <w:color w:val="000000" w:themeColor="text1"/>
        </w:rPr>
        <w:t xml:space="preserve">processus de recrutement basé sur les seules compétences, aptitudes </w:t>
      </w:r>
      <w:r w:rsidR="00B471E2" w:rsidRPr="008029FC">
        <w:rPr>
          <w:color w:val="000000" w:themeColor="text1"/>
        </w:rPr>
        <w:t>et expériences professionnelles</w:t>
      </w:r>
      <w:r w:rsidR="00C26FEE" w:rsidRPr="008029FC">
        <w:rPr>
          <w:color w:val="000000" w:themeColor="text1"/>
        </w:rPr>
        <w:t xml:space="preserve"> des candidats. Les critères retenus ne sauront en aucun cas prendre en considération le genre, la situation de famille ou la grossesse</w:t>
      </w:r>
      <w:r w:rsidR="00241D7C" w:rsidRPr="008029FC">
        <w:rPr>
          <w:color w:val="000000" w:themeColor="text1"/>
        </w:rPr>
        <w:t xml:space="preserve">. </w:t>
      </w:r>
      <w:r w:rsidR="00C26FEE" w:rsidRPr="008029FC">
        <w:rPr>
          <w:color w:val="000000" w:themeColor="text1"/>
        </w:rPr>
        <w:t>L’indicateur de suivi portera sur</w:t>
      </w:r>
      <w:r w:rsidR="006269DE" w:rsidRPr="008029FC">
        <w:rPr>
          <w:color w:val="000000" w:themeColor="text1"/>
        </w:rPr>
        <w:t xml:space="preserve"> </w:t>
      </w:r>
      <w:r w:rsidR="007F3CBE" w:rsidRPr="008029FC">
        <w:rPr>
          <w:color w:val="000000" w:themeColor="text1"/>
        </w:rPr>
        <w:t>l’actualisation annuelle de l’ensemble des fiches de poste et la sensibilisation des managers en amont du recrutement à l’équilibre des genres</w:t>
      </w:r>
      <w:r w:rsidR="006269DE" w:rsidRPr="008029FC">
        <w:rPr>
          <w:color w:val="000000" w:themeColor="text1"/>
        </w:rPr>
        <w:t xml:space="preserve"> (Résultat recherché : </w:t>
      </w:r>
      <w:r w:rsidR="007F3CBE" w:rsidRPr="008029FC">
        <w:rPr>
          <w:color w:val="000000" w:themeColor="text1"/>
        </w:rPr>
        <w:t>100% des managers concernés</w:t>
      </w:r>
      <w:r w:rsidR="00603274" w:rsidRPr="008029FC">
        <w:rPr>
          <w:color w:val="000000" w:themeColor="text1"/>
        </w:rPr>
        <w:t xml:space="preserve"> </w:t>
      </w:r>
      <w:r w:rsidR="00C41A5A" w:rsidRPr="008029FC">
        <w:rPr>
          <w:color w:val="000000" w:themeColor="text1"/>
        </w:rPr>
        <w:t xml:space="preserve">par un acte de recrutement </w:t>
      </w:r>
      <w:r w:rsidR="007F3CBE" w:rsidRPr="008029FC">
        <w:rPr>
          <w:color w:val="000000" w:themeColor="text1"/>
        </w:rPr>
        <w:t>seront sensibilisés</w:t>
      </w:r>
      <w:r w:rsidR="006269DE" w:rsidRPr="008029FC">
        <w:rPr>
          <w:color w:val="000000" w:themeColor="text1"/>
        </w:rPr>
        <w:t xml:space="preserve">). </w:t>
      </w:r>
    </w:p>
    <w:p w14:paraId="645C682A" w14:textId="77777777" w:rsidR="006269DE" w:rsidRPr="008029FC" w:rsidRDefault="006269DE" w:rsidP="006269DE">
      <w:pPr>
        <w:pStyle w:val="Paragraphedeliste"/>
        <w:jc w:val="both"/>
        <w:rPr>
          <w:color w:val="000000" w:themeColor="text1"/>
        </w:rPr>
      </w:pPr>
    </w:p>
    <w:p w14:paraId="5103B09C" w14:textId="432A9716" w:rsidR="008A5075" w:rsidRPr="008029FC" w:rsidRDefault="00840FD8" w:rsidP="00056D18">
      <w:pPr>
        <w:pStyle w:val="Paragraphedeliste"/>
        <w:numPr>
          <w:ilvl w:val="0"/>
          <w:numId w:val="3"/>
        </w:numPr>
        <w:spacing w:line="240" w:lineRule="auto"/>
        <w:jc w:val="both"/>
        <w:rPr>
          <w:color w:val="000000" w:themeColor="text1"/>
        </w:rPr>
      </w:pPr>
      <w:r w:rsidRPr="008029FC">
        <w:rPr>
          <w:color w:val="000000" w:themeColor="text1"/>
        </w:rPr>
        <w:t xml:space="preserve">Rappeler nos </w:t>
      </w:r>
      <w:r w:rsidR="006269DE" w:rsidRPr="008029FC">
        <w:rPr>
          <w:color w:val="000000" w:themeColor="text1"/>
        </w:rPr>
        <w:t>exigences aux cabinets de recrutement</w:t>
      </w:r>
      <w:r w:rsidR="001758C8" w:rsidRPr="008029FC">
        <w:rPr>
          <w:color w:val="000000" w:themeColor="text1"/>
        </w:rPr>
        <w:t xml:space="preserve"> et partenaires de placement</w:t>
      </w:r>
      <w:r w:rsidR="006269DE" w:rsidRPr="008029FC">
        <w:rPr>
          <w:color w:val="000000" w:themeColor="text1"/>
        </w:rPr>
        <w:t xml:space="preserve">, auxquels la </w:t>
      </w:r>
      <w:r w:rsidR="00CC361C" w:rsidRPr="008029FC">
        <w:rPr>
          <w:color w:val="000000" w:themeColor="text1"/>
        </w:rPr>
        <w:t>C</w:t>
      </w:r>
      <w:r w:rsidR="001E108F" w:rsidRPr="008029FC">
        <w:rPr>
          <w:color w:val="000000" w:themeColor="text1"/>
        </w:rPr>
        <w:t>a</w:t>
      </w:r>
      <w:r w:rsidR="00E86D58" w:rsidRPr="008029FC">
        <w:rPr>
          <w:color w:val="000000" w:themeColor="text1"/>
        </w:rPr>
        <w:t>sden</w:t>
      </w:r>
      <w:r w:rsidR="00CC361C" w:rsidRPr="008029FC">
        <w:rPr>
          <w:color w:val="000000" w:themeColor="text1"/>
        </w:rPr>
        <w:t xml:space="preserve"> </w:t>
      </w:r>
      <w:r w:rsidR="006269DE" w:rsidRPr="008029FC">
        <w:rPr>
          <w:color w:val="000000" w:themeColor="text1"/>
        </w:rPr>
        <w:t>Banque Populaire a recours</w:t>
      </w:r>
      <w:r w:rsidR="00A5333F" w:rsidRPr="008029FC">
        <w:rPr>
          <w:color w:val="000000" w:themeColor="text1"/>
        </w:rPr>
        <w:t>,</w:t>
      </w:r>
      <w:r w:rsidR="006269DE" w:rsidRPr="008029FC">
        <w:rPr>
          <w:color w:val="000000" w:themeColor="text1"/>
        </w:rPr>
        <w:t xml:space="preserve"> pour que soient présentées dans une proportion équivalente, en tenant compte des contraintes du marché du travail, des candidatures des deux genres. </w:t>
      </w:r>
      <w:r w:rsidR="001758C8" w:rsidRPr="008029FC">
        <w:rPr>
          <w:color w:val="000000" w:themeColor="text1"/>
        </w:rPr>
        <w:t>L’indicateur de suivi portera sur la communication adressée aux partenaires</w:t>
      </w:r>
      <w:r w:rsidRPr="008029FC">
        <w:rPr>
          <w:color w:val="000000" w:themeColor="text1"/>
        </w:rPr>
        <w:t xml:space="preserve"> externes</w:t>
      </w:r>
      <w:r w:rsidR="001758C8" w:rsidRPr="008029FC">
        <w:rPr>
          <w:color w:val="000000" w:themeColor="text1"/>
        </w:rPr>
        <w:t xml:space="preserve">. (Résultat recherché : 100% des cabinets de recrutement et partenaires de placement seront sensibilisés). </w:t>
      </w:r>
    </w:p>
    <w:p w14:paraId="09686E3E" w14:textId="77777777" w:rsidR="003604C7" w:rsidRPr="008029FC" w:rsidRDefault="003604C7" w:rsidP="003604C7">
      <w:pPr>
        <w:pStyle w:val="Paragraphedeliste"/>
        <w:rPr>
          <w:color w:val="000000" w:themeColor="text1"/>
        </w:rPr>
      </w:pPr>
    </w:p>
    <w:p w14:paraId="53F2F73D" w14:textId="77777777" w:rsidR="003604C7" w:rsidRPr="008029FC" w:rsidRDefault="003604C7" w:rsidP="003604C7">
      <w:pPr>
        <w:pStyle w:val="Paragraphedeliste"/>
        <w:spacing w:line="240" w:lineRule="auto"/>
        <w:jc w:val="both"/>
        <w:rPr>
          <w:color w:val="000000" w:themeColor="text1"/>
        </w:rPr>
      </w:pPr>
    </w:p>
    <w:p w14:paraId="48349832" w14:textId="4F1AFC75" w:rsidR="008574F4" w:rsidRPr="008029FC" w:rsidRDefault="00840FD8" w:rsidP="008A5075">
      <w:pPr>
        <w:pStyle w:val="Paragraphedeliste"/>
        <w:numPr>
          <w:ilvl w:val="0"/>
          <w:numId w:val="3"/>
        </w:numPr>
        <w:spacing w:line="240" w:lineRule="auto"/>
        <w:jc w:val="both"/>
        <w:rPr>
          <w:color w:val="000000" w:themeColor="text1"/>
        </w:rPr>
      </w:pPr>
      <w:r w:rsidRPr="008029FC">
        <w:rPr>
          <w:color w:val="000000" w:themeColor="text1"/>
        </w:rPr>
        <w:lastRenderedPageBreak/>
        <w:t xml:space="preserve">Présenter </w:t>
      </w:r>
      <w:r w:rsidR="006269DE" w:rsidRPr="008029FC">
        <w:rPr>
          <w:color w:val="000000" w:themeColor="text1"/>
        </w:rPr>
        <w:t xml:space="preserve">des offres dénuées de tout stéréotype lié au </w:t>
      </w:r>
      <w:r w:rsidR="001758C8" w:rsidRPr="008029FC">
        <w:rPr>
          <w:color w:val="000000" w:themeColor="text1"/>
        </w:rPr>
        <w:t>genre.</w:t>
      </w:r>
      <w:r w:rsidR="006269DE" w:rsidRPr="008029FC">
        <w:rPr>
          <w:color w:val="000000" w:themeColor="text1"/>
        </w:rPr>
        <w:t xml:space="preserve"> Une attention particulière sera portée à la rédaction des offres d’emploi pour supprimer toute référence liée au genre. L’indicateur de suivi portera sur les actions mené</w:t>
      </w:r>
      <w:r w:rsidR="00A5333F" w:rsidRPr="008029FC">
        <w:rPr>
          <w:color w:val="000000" w:themeColor="text1"/>
        </w:rPr>
        <w:t>e</w:t>
      </w:r>
      <w:r w:rsidR="006269DE" w:rsidRPr="008029FC">
        <w:rPr>
          <w:color w:val="000000" w:themeColor="text1"/>
        </w:rPr>
        <w:t xml:space="preserve">s et le nombre de managers sensibilisés. (Résultat recherché : </w:t>
      </w:r>
      <w:r w:rsidR="009B72B4" w:rsidRPr="008029FC">
        <w:rPr>
          <w:color w:val="000000" w:themeColor="text1"/>
        </w:rPr>
        <w:t>Toutes l</w:t>
      </w:r>
      <w:r w:rsidR="001758C8" w:rsidRPr="008029FC">
        <w:rPr>
          <w:color w:val="000000" w:themeColor="text1"/>
        </w:rPr>
        <w:t>es annonces diffusées seront dénuées de référence liée au genre</w:t>
      </w:r>
      <w:r w:rsidR="00422035" w:rsidRPr="008029FC">
        <w:rPr>
          <w:color w:val="000000" w:themeColor="text1"/>
        </w:rPr>
        <w:t>)</w:t>
      </w:r>
      <w:r w:rsidR="008A5075" w:rsidRPr="008029FC">
        <w:rPr>
          <w:color w:val="000000" w:themeColor="text1"/>
        </w:rPr>
        <w:t>.</w:t>
      </w:r>
    </w:p>
    <w:p w14:paraId="0DE90B01" w14:textId="77777777" w:rsidR="008A5075" w:rsidRPr="008029FC" w:rsidRDefault="008A5075" w:rsidP="008A5075">
      <w:pPr>
        <w:pStyle w:val="Paragraphedeliste"/>
        <w:spacing w:line="240" w:lineRule="auto"/>
        <w:jc w:val="both"/>
        <w:rPr>
          <w:color w:val="000000" w:themeColor="text1"/>
        </w:rPr>
      </w:pPr>
    </w:p>
    <w:p w14:paraId="1479AC6B" w14:textId="2DBB8C97" w:rsidR="008574F4" w:rsidRPr="008029FC" w:rsidRDefault="008574F4" w:rsidP="008574F4">
      <w:pPr>
        <w:jc w:val="both"/>
        <w:rPr>
          <w:b/>
          <w:i/>
          <w:color w:val="000000" w:themeColor="text1"/>
        </w:rPr>
      </w:pPr>
      <w:r w:rsidRPr="008029FC">
        <w:rPr>
          <w:b/>
          <w:i/>
          <w:color w:val="000000" w:themeColor="text1"/>
        </w:rPr>
        <w:t xml:space="preserve">Objectif : </w:t>
      </w:r>
      <w:r w:rsidR="00C41A5A" w:rsidRPr="008029FC">
        <w:rPr>
          <w:b/>
          <w:i/>
          <w:color w:val="000000" w:themeColor="text1"/>
        </w:rPr>
        <w:t>Analyser les déséquilibres des filières métiers en vue d’apporter des mesures correct</w:t>
      </w:r>
      <w:r w:rsidR="005027A7" w:rsidRPr="008029FC">
        <w:rPr>
          <w:b/>
          <w:i/>
          <w:color w:val="000000" w:themeColor="text1"/>
        </w:rPr>
        <w:t>ric</w:t>
      </w:r>
      <w:r w:rsidR="00C41A5A" w:rsidRPr="008029FC">
        <w:rPr>
          <w:b/>
          <w:i/>
          <w:color w:val="000000" w:themeColor="text1"/>
        </w:rPr>
        <w:t xml:space="preserve">es appropriées </w:t>
      </w:r>
      <w:r w:rsidR="00C96007" w:rsidRPr="008029FC">
        <w:rPr>
          <w:b/>
          <w:i/>
          <w:color w:val="000000" w:themeColor="text1"/>
        </w:rPr>
        <w:t>ou maintenir</w:t>
      </w:r>
      <w:r w:rsidR="00422035" w:rsidRPr="008029FC">
        <w:rPr>
          <w:b/>
          <w:i/>
          <w:color w:val="000000" w:themeColor="text1"/>
        </w:rPr>
        <w:t xml:space="preserve"> l’équilibre de la parité pour les postes d’encadrement</w:t>
      </w:r>
      <w:r w:rsidR="00C41A5A" w:rsidRPr="008029FC">
        <w:rPr>
          <w:b/>
          <w:i/>
          <w:color w:val="000000" w:themeColor="text1"/>
        </w:rPr>
        <w:t xml:space="preserve"> notamment. </w:t>
      </w:r>
      <w:r w:rsidR="00422035" w:rsidRPr="008029FC">
        <w:rPr>
          <w:b/>
          <w:i/>
          <w:color w:val="000000" w:themeColor="text1"/>
        </w:rPr>
        <w:t xml:space="preserve"> </w:t>
      </w:r>
    </w:p>
    <w:p w14:paraId="1AD84C35" w14:textId="6D02A6CC" w:rsidR="008574F4" w:rsidRPr="008029FC" w:rsidRDefault="008574F4" w:rsidP="0067492C">
      <w:pPr>
        <w:rPr>
          <w:color w:val="000000" w:themeColor="text1"/>
        </w:rPr>
      </w:pPr>
      <w:r w:rsidRPr="008029FC">
        <w:rPr>
          <w:color w:val="000000" w:themeColor="text1"/>
        </w:rPr>
        <w:t xml:space="preserve">Les actions et indicateurs associés à cet objectif sont : </w:t>
      </w:r>
    </w:p>
    <w:p w14:paraId="65CEA469" w14:textId="268B5662" w:rsidR="00C41A5A" w:rsidRPr="008029FC" w:rsidRDefault="00C41A5A" w:rsidP="00C41A5A">
      <w:pPr>
        <w:pStyle w:val="Paragraphedeliste"/>
        <w:numPr>
          <w:ilvl w:val="0"/>
          <w:numId w:val="3"/>
        </w:numPr>
        <w:jc w:val="both"/>
        <w:rPr>
          <w:b/>
          <w:color w:val="000000" w:themeColor="text1"/>
        </w:rPr>
      </w:pPr>
      <w:r w:rsidRPr="008029FC">
        <w:rPr>
          <w:color w:val="000000" w:themeColor="text1"/>
        </w:rPr>
        <w:t>Apporter une attention particulière aux filières métiers en déséquilibre et en priorité les métiers du Réseau de la Casden Banque Populaire. L’indicateur de suivi portera sur une étude annuelle des métiers déséquilibrés. (Résultat recherché : Une analyse approfondie aura lieu chaque année sur une filière métier concernée par un déséquilibre).</w:t>
      </w:r>
    </w:p>
    <w:p w14:paraId="4B51A5D8" w14:textId="01355A5F" w:rsidR="00C41A5A" w:rsidRPr="008029FC" w:rsidRDefault="00C41A5A" w:rsidP="00C41A5A">
      <w:pPr>
        <w:spacing w:after="0" w:line="240" w:lineRule="auto"/>
        <w:ind w:left="357"/>
        <w:jc w:val="both"/>
        <w:rPr>
          <w:b/>
          <w:color w:val="000000" w:themeColor="text1"/>
        </w:rPr>
      </w:pPr>
    </w:p>
    <w:p w14:paraId="4A235304" w14:textId="38C852A0" w:rsidR="008574F4" w:rsidRPr="008029FC" w:rsidRDefault="001626DD" w:rsidP="00C41A5A">
      <w:pPr>
        <w:pStyle w:val="Paragraphedeliste"/>
        <w:numPr>
          <w:ilvl w:val="0"/>
          <w:numId w:val="3"/>
        </w:numPr>
        <w:jc w:val="both"/>
        <w:rPr>
          <w:color w:val="000000" w:themeColor="text1"/>
        </w:rPr>
      </w:pPr>
      <w:r w:rsidRPr="008029FC">
        <w:rPr>
          <w:color w:val="000000" w:themeColor="text1"/>
        </w:rPr>
        <w:t>Maintenir la parité pour les postes d’encadrement en disposant</w:t>
      </w:r>
      <w:r w:rsidR="00840FD8" w:rsidRPr="008029FC">
        <w:rPr>
          <w:color w:val="000000" w:themeColor="text1"/>
        </w:rPr>
        <w:t xml:space="preserve"> en interne</w:t>
      </w:r>
      <w:r w:rsidR="00BB52B5" w:rsidRPr="008029FC">
        <w:rPr>
          <w:color w:val="000000" w:themeColor="text1"/>
        </w:rPr>
        <w:t xml:space="preserve"> </w:t>
      </w:r>
      <w:r w:rsidR="00B020F0" w:rsidRPr="008029FC">
        <w:rPr>
          <w:color w:val="000000" w:themeColor="text1"/>
        </w:rPr>
        <w:t xml:space="preserve">d’un vivier de </w:t>
      </w:r>
      <w:r w:rsidR="0067492C" w:rsidRPr="008029FC">
        <w:rPr>
          <w:color w:val="000000" w:themeColor="text1"/>
        </w:rPr>
        <w:t>potentiel équilibré en genre</w:t>
      </w:r>
      <w:r w:rsidR="00B020F0" w:rsidRPr="008029FC">
        <w:rPr>
          <w:color w:val="000000" w:themeColor="text1"/>
        </w:rPr>
        <w:t xml:space="preserve"> pour anticiper les recrutements pour les postes d’encadrement. Des </w:t>
      </w:r>
      <w:r w:rsidR="0067492C" w:rsidRPr="008029FC">
        <w:rPr>
          <w:color w:val="000000" w:themeColor="text1"/>
        </w:rPr>
        <w:t>revues d’équipe avec les Directions permettront de créer ce vivier. L’indicateur de suivi portera sur le nombre de revues menées</w:t>
      </w:r>
      <w:r w:rsidR="0017142E" w:rsidRPr="008029FC">
        <w:rPr>
          <w:color w:val="000000" w:themeColor="text1"/>
        </w:rPr>
        <w:t xml:space="preserve"> avec les D</w:t>
      </w:r>
      <w:r w:rsidR="00BE3661" w:rsidRPr="008029FC">
        <w:rPr>
          <w:color w:val="000000" w:themeColor="text1"/>
        </w:rPr>
        <w:t>irections</w:t>
      </w:r>
      <w:r w:rsidR="0067492C" w:rsidRPr="008029FC">
        <w:rPr>
          <w:color w:val="000000" w:themeColor="text1"/>
        </w:rPr>
        <w:t xml:space="preserve">. (Résultat recherché : </w:t>
      </w:r>
      <w:r w:rsidR="00840FD8" w:rsidRPr="008029FC">
        <w:rPr>
          <w:color w:val="000000" w:themeColor="text1"/>
        </w:rPr>
        <w:t>La parité femmes / hommes sera recherchée pour constituer le vivier de potentiel</w:t>
      </w:r>
      <w:r w:rsidR="0067492C" w:rsidRPr="008029FC">
        <w:rPr>
          <w:color w:val="000000" w:themeColor="text1"/>
        </w:rPr>
        <w:t>).</w:t>
      </w:r>
    </w:p>
    <w:p w14:paraId="617C2F56" w14:textId="77777777" w:rsidR="001626DD" w:rsidRPr="008029FC" w:rsidRDefault="001626DD" w:rsidP="001626DD">
      <w:pPr>
        <w:pStyle w:val="Paragraphedeliste"/>
        <w:jc w:val="both"/>
        <w:rPr>
          <w:color w:val="000000" w:themeColor="text1"/>
        </w:rPr>
      </w:pPr>
    </w:p>
    <w:p w14:paraId="33027BE0" w14:textId="5A9614F6" w:rsidR="002C64F7" w:rsidRPr="008029FC" w:rsidRDefault="002C64F7" w:rsidP="002C64F7">
      <w:pPr>
        <w:jc w:val="both"/>
        <w:rPr>
          <w:b/>
          <w:color w:val="000000" w:themeColor="text1"/>
        </w:rPr>
      </w:pPr>
      <w:r w:rsidRPr="008029FC">
        <w:rPr>
          <w:b/>
          <w:color w:val="000000" w:themeColor="text1"/>
        </w:rPr>
        <w:t xml:space="preserve">Article 2 – La formation professionnelle </w:t>
      </w:r>
    </w:p>
    <w:p w14:paraId="0157010B" w14:textId="7277521A" w:rsidR="001C2AD8" w:rsidRPr="008029FC" w:rsidRDefault="001C2AD8" w:rsidP="001C2AD8">
      <w:pPr>
        <w:jc w:val="both"/>
        <w:rPr>
          <w:b/>
          <w:i/>
          <w:color w:val="000000" w:themeColor="text1"/>
        </w:rPr>
      </w:pPr>
      <w:r w:rsidRPr="008029FC">
        <w:rPr>
          <w:b/>
          <w:i/>
          <w:color w:val="000000" w:themeColor="text1"/>
        </w:rPr>
        <w:t xml:space="preserve">Objectif : </w:t>
      </w:r>
      <w:r w:rsidR="00AF2DC3" w:rsidRPr="008029FC">
        <w:rPr>
          <w:b/>
          <w:i/>
          <w:color w:val="000000" w:themeColor="text1"/>
        </w:rPr>
        <w:t>Prendre toutes les dispositions pour assurer un accès équilibré des femmes et des homm</w:t>
      </w:r>
      <w:r w:rsidR="00015A51" w:rsidRPr="008029FC">
        <w:rPr>
          <w:b/>
          <w:i/>
          <w:color w:val="000000" w:themeColor="text1"/>
        </w:rPr>
        <w:t>es aux dispositifs de formation.</w:t>
      </w:r>
    </w:p>
    <w:p w14:paraId="01CFAD1C" w14:textId="77777777" w:rsidR="001C2AD8" w:rsidRPr="008029FC" w:rsidRDefault="001C2AD8" w:rsidP="001C2AD8">
      <w:pPr>
        <w:jc w:val="both"/>
        <w:rPr>
          <w:color w:val="000000" w:themeColor="text1"/>
        </w:rPr>
      </w:pPr>
      <w:r w:rsidRPr="008029FC">
        <w:rPr>
          <w:color w:val="000000" w:themeColor="text1"/>
        </w:rPr>
        <w:t xml:space="preserve">Les actions et indicateurs associés à cet objectif sont : </w:t>
      </w:r>
    </w:p>
    <w:p w14:paraId="30F27950" w14:textId="2F150F65" w:rsidR="00641350" w:rsidRPr="008029FC" w:rsidRDefault="00C41A5A" w:rsidP="00641350">
      <w:pPr>
        <w:pStyle w:val="Paragraphedeliste"/>
        <w:numPr>
          <w:ilvl w:val="0"/>
          <w:numId w:val="3"/>
        </w:numPr>
        <w:spacing w:after="0"/>
        <w:jc w:val="both"/>
        <w:rPr>
          <w:color w:val="000000" w:themeColor="text1"/>
        </w:rPr>
      </w:pPr>
      <w:r w:rsidRPr="008029FC">
        <w:rPr>
          <w:color w:val="000000" w:themeColor="text1"/>
        </w:rPr>
        <w:t>Etre attentif à</w:t>
      </w:r>
      <w:r w:rsidR="00107A86" w:rsidRPr="008029FC">
        <w:rPr>
          <w:color w:val="000000" w:themeColor="text1"/>
        </w:rPr>
        <w:t xml:space="preserve"> </w:t>
      </w:r>
      <w:r w:rsidR="00641350" w:rsidRPr="008029FC">
        <w:rPr>
          <w:color w:val="000000" w:themeColor="text1"/>
        </w:rPr>
        <w:t>la part des femmes dans les formations</w:t>
      </w:r>
      <w:r w:rsidRPr="008029FC">
        <w:rPr>
          <w:color w:val="000000" w:themeColor="text1"/>
        </w:rPr>
        <w:t xml:space="preserve"> dispensées dans le cadre de la formation professionnelle continue</w:t>
      </w:r>
      <w:r w:rsidR="00641350" w:rsidRPr="008029FC">
        <w:rPr>
          <w:color w:val="000000" w:themeColor="text1"/>
        </w:rPr>
        <w:t>. L’indicateur de suivi portera sur les éléments du plan de formation de l’année. (Résultat recherché : la part des femmes formées devra correspondre au minimum à la part qu’elle</w:t>
      </w:r>
      <w:r w:rsidR="009B72B4" w:rsidRPr="008029FC">
        <w:rPr>
          <w:color w:val="000000" w:themeColor="text1"/>
        </w:rPr>
        <w:t>s</w:t>
      </w:r>
      <w:r w:rsidR="00641350" w:rsidRPr="008029FC">
        <w:rPr>
          <w:color w:val="000000" w:themeColor="text1"/>
        </w:rPr>
        <w:t xml:space="preserve"> représente</w:t>
      </w:r>
      <w:r w:rsidR="009B72B4" w:rsidRPr="008029FC">
        <w:rPr>
          <w:color w:val="000000" w:themeColor="text1"/>
        </w:rPr>
        <w:t>nt</w:t>
      </w:r>
      <w:r w:rsidR="00641350" w:rsidRPr="008029FC">
        <w:rPr>
          <w:color w:val="000000" w:themeColor="text1"/>
        </w:rPr>
        <w:t xml:space="preserve"> dans les effectifs</w:t>
      </w:r>
      <w:r w:rsidR="00500FA3" w:rsidRPr="008029FC">
        <w:rPr>
          <w:color w:val="000000" w:themeColor="text1"/>
        </w:rPr>
        <w:t>. Une distinction devra être faite entre les formations liées à l’adaptation au poste et celles liées au développement des compétences</w:t>
      </w:r>
      <w:r w:rsidR="00641350" w:rsidRPr="008029FC">
        <w:rPr>
          <w:color w:val="000000" w:themeColor="text1"/>
        </w:rPr>
        <w:t xml:space="preserve">). </w:t>
      </w:r>
    </w:p>
    <w:p w14:paraId="2C08C4EB" w14:textId="77777777" w:rsidR="00641350" w:rsidRPr="008029FC" w:rsidRDefault="00641350" w:rsidP="00641350">
      <w:pPr>
        <w:pStyle w:val="Paragraphedeliste"/>
        <w:spacing w:after="0"/>
        <w:jc w:val="both"/>
        <w:rPr>
          <w:color w:val="000000" w:themeColor="text1"/>
        </w:rPr>
      </w:pPr>
    </w:p>
    <w:p w14:paraId="624BB3E4" w14:textId="79DE8ED0" w:rsidR="00B765E9" w:rsidRPr="008029FC" w:rsidRDefault="008C067D" w:rsidP="00BC0A12">
      <w:pPr>
        <w:pStyle w:val="Paragraphedeliste"/>
        <w:numPr>
          <w:ilvl w:val="0"/>
          <w:numId w:val="3"/>
        </w:numPr>
        <w:spacing w:after="0"/>
        <w:jc w:val="both"/>
        <w:rPr>
          <w:color w:val="000000" w:themeColor="text1"/>
        </w:rPr>
      </w:pPr>
      <w:r w:rsidRPr="008029FC">
        <w:rPr>
          <w:color w:val="000000" w:themeColor="text1"/>
        </w:rPr>
        <w:t xml:space="preserve">Communiquer </w:t>
      </w:r>
      <w:r w:rsidR="00641350" w:rsidRPr="008029FC">
        <w:rPr>
          <w:color w:val="000000" w:themeColor="text1"/>
        </w:rPr>
        <w:t xml:space="preserve">et </w:t>
      </w:r>
      <w:r w:rsidRPr="008029FC">
        <w:rPr>
          <w:color w:val="000000" w:themeColor="text1"/>
        </w:rPr>
        <w:t xml:space="preserve">sensibiliser </w:t>
      </w:r>
      <w:r w:rsidR="00641350" w:rsidRPr="008029FC">
        <w:rPr>
          <w:color w:val="000000" w:themeColor="text1"/>
        </w:rPr>
        <w:t xml:space="preserve">sur les parcours de formation existants au sein </w:t>
      </w:r>
      <w:r w:rsidR="00C7686F" w:rsidRPr="008029FC">
        <w:rPr>
          <w:color w:val="000000" w:themeColor="text1"/>
        </w:rPr>
        <w:t>de la C</w:t>
      </w:r>
      <w:r w:rsidR="00FB63B6" w:rsidRPr="008029FC">
        <w:rPr>
          <w:color w:val="000000" w:themeColor="text1"/>
        </w:rPr>
        <w:t>asden</w:t>
      </w:r>
      <w:r w:rsidR="00C7686F" w:rsidRPr="008029FC">
        <w:rPr>
          <w:color w:val="000000" w:themeColor="text1"/>
        </w:rPr>
        <w:t xml:space="preserve"> Banque Populaire</w:t>
      </w:r>
      <w:r w:rsidR="00641350" w:rsidRPr="008029FC">
        <w:rPr>
          <w:color w:val="000000" w:themeColor="text1"/>
        </w:rPr>
        <w:t xml:space="preserve"> notamment les formations diplômantes, qualifiantes et managériales.  L’indicateur de suivi portera sur la mise à disposition</w:t>
      </w:r>
      <w:r w:rsidR="00015A51" w:rsidRPr="008029FC">
        <w:rPr>
          <w:color w:val="000000" w:themeColor="text1"/>
        </w:rPr>
        <w:t xml:space="preserve"> et l’actualisation</w:t>
      </w:r>
      <w:r w:rsidR="00641350" w:rsidRPr="008029FC">
        <w:rPr>
          <w:color w:val="000000" w:themeColor="text1"/>
        </w:rPr>
        <w:t xml:space="preserve"> des informations sur l’intranet YATOO. (Résultat recherché : 100% des collaborateurs auront accès aux supports de communication d’ici la fin de </w:t>
      </w:r>
      <w:r w:rsidR="00EC2EB9" w:rsidRPr="008029FC">
        <w:rPr>
          <w:color w:val="000000" w:themeColor="text1"/>
        </w:rPr>
        <w:t>l’accord</w:t>
      </w:r>
      <w:r w:rsidR="00641350" w:rsidRPr="008029FC">
        <w:rPr>
          <w:color w:val="000000" w:themeColor="text1"/>
        </w:rPr>
        <w:t>)</w:t>
      </w:r>
      <w:r w:rsidR="002C1BF9" w:rsidRPr="008029FC">
        <w:rPr>
          <w:color w:val="000000" w:themeColor="text1"/>
        </w:rPr>
        <w:t>.</w:t>
      </w:r>
    </w:p>
    <w:p w14:paraId="583C9A82" w14:textId="77777777" w:rsidR="00015A51" w:rsidRPr="008029FC" w:rsidRDefault="00015A51" w:rsidP="00015A51">
      <w:pPr>
        <w:pStyle w:val="Paragraphedeliste"/>
        <w:rPr>
          <w:color w:val="000000" w:themeColor="text1"/>
        </w:rPr>
      </w:pPr>
    </w:p>
    <w:p w14:paraId="707195FA" w14:textId="77777777" w:rsidR="00DA49E8" w:rsidRDefault="00DA49E8">
      <w:pPr>
        <w:rPr>
          <w:color w:val="000000" w:themeColor="text1"/>
        </w:rPr>
      </w:pPr>
      <w:r>
        <w:rPr>
          <w:color w:val="000000" w:themeColor="text1"/>
        </w:rPr>
        <w:br w:type="page"/>
      </w:r>
    </w:p>
    <w:p w14:paraId="1D867979" w14:textId="61C57DA2" w:rsidR="00123EA9" w:rsidRPr="008029FC" w:rsidRDefault="007A6BDA" w:rsidP="005C352C">
      <w:pPr>
        <w:pStyle w:val="Paragraphedeliste"/>
        <w:numPr>
          <w:ilvl w:val="0"/>
          <w:numId w:val="3"/>
        </w:numPr>
        <w:spacing w:after="0"/>
        <w:jc w:val="both"/>
        <w:rPr>
          <w:color w:val="000000" w:themeColor="text1"/>
        </w:rPr>
      </w:pPr>
      <w:r w:rsidRPr="008029FC">
        <w:rPr>
          <w:color w:val="000000" w:themeColor="text1"/>
        </w:rPr>
        <w:lastRenderedPageBreak/>
        <w:t xml:space="preserve">Communiquer sur la mobilité </w:t>
      </w:r>
      <w:r w:rsidR="001E714C" w:rsidRPr="008029FC">
        <w:rPr>
          <w:color w:val="000000" w:themeColor="text1"/>
        </w:rPr>
        <w:t>fonctionnelle</w:t>
      </w:r>
      <w:r w:rsidRPr="008029FC">
        <w:rPr>
          <w:color w:val="000000" w:themeColor="text1"/>
        </w:rPr>
        <w:t xml:space="preserve"> et géographique en s’appuyant sur les </w:t>
      </w:r>
      <w:r w:rsidR="001E714C" w:rsidRPr="008029FC">
        <w:rPr>
          <w:color w:val="000000" w:themeColor="text1"/>
        </w:rPr>
        <w:t xml:space="preserve">outils RH internes (Talensoft, revues d’équipe …) </w:t>
      </w:r>
      <w:r w:rsidR="00BE3661" w:rsidRPr="008029FC">
        <w:rPr>
          <w:color w:val="000000" w:themeColor="text1"/>
        </w:rPr>
        <w:t xml:space="preserve">et sur l’ensemble des dispositifs existants au sein de la </w:t>
      </w:r>
      <w:r w:rsidR="0038755D" w:rsidRPr="008029FC">
        <w:rPr>
          <w:color w:val="000000" w:themeColor="text1"/>
        </w:rPr>
        <w:t>C</w:t>
      </w:r>
      <w:r w:rsidR="00FB63B6" w:rsidRPr="008029FC">
        <w:rPr>
          <w:color w:val="000000" w:themeColor="text1"/>
        </w:rPr>
        <w:t xml:space="preserve">asden </w:t>
      </w:r>
      <w:r w:rsidR="0038755D" w:rsidRPr="008029FC">
        <w:rPr>
          <w:color w:val="000000" w:themeColor="text1"/>
        </w:rPr>
        <w:t>Banque Populaire</w:t>
      </w:r>
      <w:r w:rsidR="00BC0A12" w:rsidRPr="008029FC">
        <w:rPr>
          <w:color w:val="000000" w:themeColor="text1"/>
        </w:rPr>
        <w:t xml:space="preserve"> et/</w:t>
      </w:r>
      <w:r w:rsidR="00BE3661" w:rsidRPr="008029FC">
        <w:rPr>
          <w:color w:val="000000" w:themeColor="text1"/>
        </w:rPr>
        <w:t>ou proposés par le Groupe BPCE</w:t>
      </w:r>
      <w:r w:rsidRPr="008029FC">
        <w:rPr>
          <w:color w:val="000000" w:themeColor="text1"/>
        </w:rPr>
        <w:t xml:space="preserve">. L’indicateur de suivi portera sur les </w:t>
      </w:r>
      <w:r w:rsidR="001E714C" w:rsidRPr="008029FC">
        <w:rPr>
          <w:color w:val="000000" w:themeColor="text1"/>
        </w:rPr>
        <w:t>actions de communication</w:t>
      </w:r>
      <w:r w:rsidR="009B72B4" w:rsidRPr="008029FC">
        <w:rPr>
          <w:color w:val="000000" w:themeColor="text1"/>
        </w:rPr>
        <w:t xml:space="preserve"> mises en place</w:t>
      </w:r>
      <w:r w:rsidR="00015A51" w:rsidRPr="008029FC">
        <w:rPr>
          <w:color w:val="000000" w:themeColor="text1"/>
        </w:rPr>
        <w:t xml:space="preserve"> et sur les mobilités réalisées</w:t>
      </w:r>
      <w:r w:rsidRPr="008029FC">
        <w:rPr>
          <w:color w:val="000000" w:themeColor="text1"/>
        </w:rPr>
        <w:t>. (Résultat recherché :</w:t>
      </w:r>
      <w:r w:rsidR="009B72B4" w:rsidRPr="008029FC">
        <w:rPr>
          <w:color w:val="000000" w:themeColor="text1"/>
        </w:rPr>
        <w:t xml:space="preserve"> Nombre </w:t>
      </w:r>
      <w:r w:rsidR="00015A51" w:rsidRPr="008029FC">
        <w:rPr>
          <w:color w:val="000000" w:themeColor="text1"/>
        </w:rPr>
        <w:t xml:space="preserve">d’actions de communication mises en places et nombre </w:t>
      </w:r>
      <w:r w:rsidR="009B72B4" w:rsidRPr="008029FC">
        <w:rPr>
          <w:color w:val="000000" w:themeColor="text1"/>
        </w:rPr>
        <w:t xml:space="preserve">de mobilités par genre effectuées </w:t>
      </w:r>
      <w:r w:rsidR="00BE3661" w:rsidRPr="008029FC">
        <w:rPr>
          <w:color w:val="000000" w:themeColor="text1"/>
        </w:rPr>
        <w:t>d’ici la fin de l’accord</w:t>
      </w:r>
      <w:r w:rsidR="001E714C" w:rsidRPr="008029FC">
        <w:rPr>
          <w:color w:val="000000" w:themeColor="text1"/>
        </w:rPr>
        <w:t>)</w:t>
      </w:r>
      <w:r w:rsidRPr="008029FC">
        <w:rPr>
          <w:color w:val="000000" w:themeColor="text1"/>
        </w:rPr>
        <w:t>.</w:t>
      </w:r>
    </w:p>
    <w:p w14:paraId="3B8BA2C7" w14:textId="77777777" w:rsidR="009224F5" w:rsidRPr="008029FC" w:rsidRDefault="009224F5" w:rsidP="009224F5">
      <w:pPr>
        <w:pStyle w:val="Paragraphedeliste"/>
        <w:spacing w:after="0"/>
        <w:jc w:val="both"/>
        <w:rPr>
          <w:color w:val="000000" w:themeColor="text1"/>
        </w:rPr>
      </w:pPr>
    </w:p>
    <w:p w14:paraId="0FC2DB0E" w14:textId="4F723009" w:rsidR="007A6BDA" w:rsidRPr="008029FC" w:rsidRDefault="007A6BDA" w:rsidP="00123EA9">
      <w:pPr>
        <w:pStyle w:val="Paragraphedeliste"/>
        <w:numPr>
          <w:ilvl w:val="0"/>
          <w:numId w:val="3"/>
        </w:numPr>
        <w:spacing w:after="0"/>
        <w:jc w:val="both"/>
        <w:rPr>
          <w:color w:val="000000" w:themeColor="text1"/>
        </w:rPr>
      </w:pPr>
      <w:r w:rsidRPr="008029FC">
        <w:rPr>
          <w:color w:val="000000" w:themeColor="text1"/>
        </w:rPr>
        <w:t>Grâce à la découverte des métiers, faciliter et susciter les souhaits d’évolution s’inscrivant dans une démarche de construction de parcours professionnel.</w:t>
      </w:r>
      <w:r w:rsidR="001E714C" w:rsidRPr="008029FC">
        <w:rPr>
          <w:color w:val="000000" w:themeColor="text1"/>
        </w:rPr>
        <w:t xml:space="preserve"> L’indicateur de suivi portera sur le nombre d’actions d’information qui seront mises en place d’ici la fin </w:t>
      </w:r>
      <w:r w:rsidR="00E875D8" w:rsidRPr="008029FC">
        <w:rPr>
          <w:color w:val="000000" w:themeColor="text1"/>
        </w:rPr>
        <w:t>de l’accord</w:t>
      </w:r>
      <w:r w:rsidR="001E714C" w:rsidRPr="008029FC">
        <w:rPr>
          <w:color w:val="000000" w:themeColor="text1"/>
        </w:rPr>
        <w:t>. (Résultat recherché :</w:t>
      </w:r>
      <w:r w:rsidR="00641350" w:rsidRPr="008029FC">
        <w:rPr>
          <w:color w:val="000000" w:themeColor="text1"/>
        </w:rPr>
        <w:t xml:space="preserve"> </w:t>
      </w:r>
      <w:r w:rsidR="00C82876" w:rsidRPr="008029FC">
        <w:rPr>
          <w:color w:val="000000" w:themeColor="text1"/>
        </w:rPr>
        <w:t>Une à deux actions d’information seront organisées par an</w:t>
      </w:r>
      <w:r w:rsidR="001E714C" w:rsidRPr="008029FC">
        <w:rPr>
          <w:color w:val="000000" w:themeColor="text1"/>
        </w:rPr>
        <w:t xml:space="preserve">). </w:t>
      </w:r>
    </w:p>
    <w:p w14:paraId="2A3F5600" w14:textId="77777777" w:rsidR="00076653" w:rsidRPr="008029FC" w:rsidRDefault="00076653" w:rsidP="00C41A5A">
      <w:pPr>
        <w:rPr>
          <w:b/>
          <w:i/>
          <w:color w:val="000000" w:themeColor="text1"/>
        </w:rPr>
      </w:pPr>
    </w:p>
    <w:p w14:paraId="6BD64F22" w14:textId="69A4F61D" w:rsidR="00123EA9" w:rsidRPr="008029FC" w:rsidRDefault="00A6547D" w:rsidP="00C41A5A">
      <w:pPr>
        <w:rPr>
          <w:b/>
          <w:i/>
          <w:color w:val="000000" w:themeColor="text1"/>
        </w:rPr>
      </w:pPr>
      <w:r w:rsidRPr="008029FC">
        <w:rPr>
          <w:b/>
          <w:i/>
          <w:color w:val="000000" w:themeColor="text1"/>
        </w:rPr>
        <w:t>Objectif : Faire progresser</w:t>
      </w:r>
      <w:r w:rsidR="0027777F" w:rsidRPr="008029FC">
        <w:rPr>
          <w:b/>
          <w:i/>
          <w:color w:val="000000" w:themeColor="text1"/>
        </w:rPr>
        <w:t>, en concertation avec le Comité de Direction,</w:t>
      </w:r>
      <w:r w:rsidRPr="008029FC">
        <w:rPr>
          <w:b/>
          <w:i/>
          <w:color w:val="000000" w:themeColor="text1"/>
        </w:rPr>
        <w:t xml:space="preserve"> le nombre de propositions de candidature</w:t>
      </w:r>
      <w:r w:rsidR="00C41A5A" w:rsidRPr="008029FC">
        <w:rPr>
          <w:b/>
          <w:i/>
          <w:color w:val="000000" w:themeColor="text1"/>
        </w:rPr>
        <w:t>s</w:t>
      </w:r>
      <w:r w:rsidRPr="008029FC">
        <w:rPr>
          <w:b/>
          <w:i/>
          <w:color w:val="000000" w:themeColor="text1"/>
        </w:rPr>
        <w:t xml:space="preserve"> féminines dans les programmes de formation managériaux Groupe</w:t>
      </w:r>
      <w:r w:rsidR="004C0BA4" w:rsidRPr="008029FC">
        <w:rPr>
          <w:b/>
          <w:i/>
          <w:color w:val="000000" w:themeColor="text1"/>
        </w:rPr>
        <w:t xml:space="preserve"> afin d’atteindre </w:t>
      </w:r>
      <w:r w:rsidR="00015A51" w:rsidRPr="008029FC">
        <w:rPr>
          <w:b/>
          <w:i/>
          <w:color w:val="000000" w:themeColor="text1"/>
        </w:rPr>
        <w:t>50%</w:t>
      </w:r>
      <w:r w:rsidR="004C0BA4" w:rsidRPr="008029FC">
        <w:rPr>
          <w:b/>
          <w:i/>
          <w:color w:val="000000" w:themeColor="text1"/>
        </w:rPr>
        <w:t xml:space="preserve"> au minimum de femmes inscrites dans les programmes de formation dédiés au management</w:t>
      </w:r>
      <w:r w:rsidR="0027777F" w:rsidRPr="008029FC">
        <w:rPr>
          <w:b/>
          <w:i/>
          <w:color w:val="000000" w:themeColor="text1"/>
        </w:rPr>
        <w:t>.</w:t>
      </w:r>
    </w:p>
    <w:p w14:paraId="36A4E097" w14:textId="428B5C16" w:rsidR="006B66AD" w:rsidRPr="008029FC" w:rsidRDefault="006B66AD" w:rsidP="006B66AD">
      <w:pPr>
        <w:jc w:val="both"/>
        <w:rPr>
          <w:color w:val="000000" w:themeColor="text1"/>
        </w:rPr>
      </w:pPr>
      <w:r w:rsidRPr="008029FC">
        <w:rPr>
          <w:color w:val="000000" w:themeColor="text1"/>
        </w:rPr>
        <w:t xml:space="preserve">Les actions et indicateurs associés à cet objectif sont : </w:t>
      </w:r>
    </w:p>
    <w:p w14:paraId="4D9F60B4" w14:textId="65F66935" w:rsidR="000F3227" w:rsidRPr="008029FC" w:rsidRDefault="000F3227" w:rsidP="000F3227">
      <w:pPr>
        <w:pStyle w:val="Paragraphedeliste"/>
        <w:numPr>
          <w:ilvl w:val="0"/>
          <w:numId w:val="3"/>
        </w:numPr>
        <w:spacing w:after="0"/>
        <w:jc w:val="both"/>
        <w:rPr>
          <w:color w:val="000000" w:themeColor="text1"/>
        </w:rPr>
      </w:pPr>
      <w:r w:rsidRPr="008029FC">
        <w:rPr>
          <w:color w:val="000000" w:themeColor="text1"/>
        </w:rPr>
        <w:t>Identifier un vivier de salariés non cadres ou non managers à potentiel, composé selon un objectif de parité femmes / hommes, en vue de leur inscription à des programmes de formation les préparant à occuper des fonctions managériales. L’indicateur de suivi portera sur le nombre de revues d’équipe permettant de créer le vivier. (Résultat recherché : le nombre de nouveaux managers inscrits à des formations managériales</w:t>
      </w:r>
      <w:r w:rsidR="00C41A5A" w:rsidRPr="008029FC">
        <w:rPr>
          <w:color w:val="000000" w:themeColor="text1"/>
        </w:rPr>
        <w:t xml:space="preserve"> réparti par genre</w:t>
      </w:r>
      <w:r w:rsidRPr="008029FC">
        <w:rPr>
          <w:color w:val="000000" w:themeColor="text1"/>
        </w:rPr>
        <w:t>).</w:t>
      </w:r>
    </w:p>
    <w:p w14:paraId="775888B0" w14:textId="77777777" w:rsidR="000F3227" w:rsidRPr="008029FC" w:rsidRDefault="000F3227" w:rsidP="00653E92">
      <w:pPr>
        <w:spacing w:after="0" w:line="240" w:lineRule="auto"/>
        <w:jc w:val="both"/>
        <w:rPr>
          <w:color w:val="000000" w:themeColor="text1"/>
        </w:rPr>
      </w:pPr>
    </w:p>
    <w:p w14:paraId="5C19B9C4" w14:textId="5F37BB8C" w:rsidR="002C64F7" w:rsidRPr="008029FC" w:rsidRDefault="004D4CE2" w:rsidP="007A6BDA">
      <w:pPr>
        <w:pStyle w:val="Paragraphedeliste"/>
        <w:numPr>
          <w:ilvl w:val="0"/>
          <w:numId w:val="3"/>
        </w:numPr>
        <w:jc w:val="both"/>
        <w:rPr>
          <w:color w:val="000000" w:themeColor="text1"/>
        </w:rPr>
      </w:pPr>
      <w:r w:rsidRPr="008029FC">
        <w:rPr>
          <w:color w:val="000000" w:themeColor="text1"/>
        </w:rPr>
        <w:t xml:space="preserve">Identifier </w:t>
      </w:r>
      <w:r w:rsidR="000C7042" w:rsidRPr="008029FC">
        <w:rPr>
          <w:color w:val="000000" w:themeColor="text1"/>
        </w:rPr>
        <w:t>un vivier de salarié</w:t>
      </w:r>
      <w:r w:rsidR="005B7E8E" w:rsidRPr="008029FC">
        <w:rPr>
          <w:color w:val="000000" w:themeColor="text1"/>
        </w:rPr>
        <w:t>s</w:t>
      </w:r>
      <w:r w:rsidR="000C7042" w:rsidRPr="008029FC">
        <w:rPr>
          <w:color w:val="000000" w:themeColor="text1"/>
        </w:rPr>
        <w:t xml:space="preserve"> à potentiel, composé selon un objectif de parité </w:t>
      </w:r>
      <w:r w:rsidR="00F6448B" w:rsidRPr="008029FC">
        <w:rPr>
          <w:color w:val="000000" w:themeColor="text1"/>
        </w:rPr>
        <w:br/>
      </w:r>
      <w:r w:rsidR="000C7042" w:rsidRPr="008029FC">
        <w:rPr>
          <w:color w:val="000000" w:themeColor="text1"/>
        </w:rPr>
        <w:t xml:space="preserve">femmes </w:t>
      </w:r>
      <w:r w:rsidR="00F6448B" w:rsidRPr="008029FC">
        <w:rPr>
          <w:color w:val="000000" w:themeColor="text1"/>
        </w:rPr>
        <w:t xml:space="preserve">/ </w:t>
      </w:r>
      <w:r w:rsidR="000C7042" w:rsidRPr="008029FC">
        <w:rPr>
          <w:color w:val="000000" w:themeColor="text1"/>
        </w:rPr>
        <w:t>hommes, en vue de leur inscription aux programmes de formation dédiés</w:t>
      </w:r>
      <w:r w:rsidR="00C85D48" w:rsidRPr="008029FC">
        <w:rPr>
          <w:color w:val="000000" w:themeColor="text1"/>
        </w:rPr>
        <w:t xml:space="preserve"> au management proposés par le G</w:t>
      </w:r>
      <w:r w:rsidR="000C7042" w:rsidRPr="008029FC">
        <w:rPr>
          <w:color w:val="000000" w:themeColor="text1"/>
        </w:rPr>
        <w:t xml:space="preserve">roupe. L’indicateur de suivi portera sur le nombre de candidatures féminines inscrites aux parcours de formation proposés par le Groupe BPCE. (Résultat recherché : atteindre l’objectif de </w:t>
      </w:r>
      <w:r w:rsidR="00015A51" w:rsidRPr="008029FC">
        <w:rPr>
          <w:color w:val="000000" w:themeColor="text1"/>
        </w:rPr>
        <w:t>50</w:t>
      </w:r>
      <w:r w:rsidR="000C7042" w:rsidRPr="008029FC">
        <w:rPr>
          <w:color w:val="000000" w:themeColor="text1"/>
        </w:rPr>
        <w:t>% de candidatures féminines inscrites dans les programmes de formation dédiés</w:t>
      </w:r>
      <w:r w:rsidR="00C85D48" w:rsidRPr="008029FC">
        <w:rPr>
          <w:color w:val="000000" w:themeColor="text1"/>
        </w:rPr>
        <w:t xml:space="preserve"> au management proposés par le G</w:t>
      </w:r>
      <w:r w:rsidR="000C7042" w:rsidRPr="008029FC">
        <w:rPr>
          <w:color w:val="000000" w:themeColor="text1"/>
        </w:rPr>
        <w:t xml:space="preserve">roupe BPCE). </w:t>
      </w:r>
    </w:p>
    <w:p w14:paraId="0FC11AD9" w14:textId="77777777" w:rsidR="00015A51" w:rsidRPr="008029FC" w:rsidRDefault="00015A51" w:rsidP="00015A51">
      <w:pPr>
        <w:pStyle w:val="Paragraphedeliste"/>
        <w:jc w:val="both"/>
        <w:rPr>
          <w:color w:val="000000" w:themeColor="text1"/>
        </w:rPr>
      </w:pPr>
    </w:p>
    <w:p w14:paraId="61F87409" w14:textId="4ED1AC1B" w:rsidR="002C64F7" w:rsidRPr="008029FC" w:rsidRDefault="000C56CA" w:rsidP="002C64F7">
      <w:pPr>
        <w:jc w:val="both"/>
        <w:rPr>
          <w:b/>
          <w:color w:val="000000" w:themeColor="text1"/>
        </w:rPr>
      </w:pPr>
      <w:r w:rsidRPr="008029FC">
        <w:rPr>
          <w:b/>
          <w:color w:val="000000" w:themeColor="text1"/>
        </w:rPr>
        <w:t>Article 3</w:t>
      </w:r>
      <w:r w:rsidR="002C64F7" w:rsidRPr="008029FC">
        <w:rPr>
          <w:b/>
          <w:color w:val="000000" w:themeColor="text1"/>
        </w:rPr>
        <w:t xml:space="preserve"> – </w:t>
      </w:r>
      <w:r w:rsidR="000C7042" w:rsidRPr="008029FC">
        <w:rPr>
          <w:b/>
          <w:color w:val="000000" w:themeColor="text1"/>
        </w:rPr>
        <w:t xml:space="preserve">Déroulement de carrière, </w:t>
      </w:r>
      <w:r w:rsidR="00C41A5A" w:rsidRPr="008029FC">
        <w:rPr>
          <w:b/>
          <w:color w:val="000000" w:themeColor="text1"/>
        </w:rPr>
        <w:t>p</w:t>
      </w:r>
      <w:r w:rsidR="000C7042" w:rsidRPr="008029FC">
        <w:rPr>
          <w:b/>
          <w:color w:val="000000" w:themeColor="text1"/>
        </w:rPr>
        <w:t xml:space="preserve">romotion professionnelle et </w:t>
      </w:r>
      <w:r w:rsidR="00C41A5A" w:rsidRPr="008029FC">
        <w:rPr>
          <w:b/>
          <w:color w:val="000000" w:themeColor="text1"/>
        </w:rPr>
        <w:t>m</w:t>
      </w:r>
      <w:r w:rsidR="008164AB" w:rsidRPr="008029FC">
        <w:rPr>
          <w:b/>
          <w:color w:val="000000" w:themeColor="text1"/>
        </w:rPr>
        <w:t>ixité des emplois</w:t>
      </w:r>
    </w:p>
    <w:p w14:paraId="13886353" w14:textId="1E559373" w:rsidR="002C64F7" w:rsidRPr="008029FC" w:rsidRDefault="00F83734" w:rsidP="002C64F7">
      <w:pPr>
        <w:jc w:val="both"/>
        <w:rPr>
          <w:b/>
          <w:i/>
          <w:color w:val="000000" w:themeColor="text1"/>
        </w:rPr>
      </w:pPr>
      <w:r w:rsidRPr="008029FC">
        <w:rPr>
          <w:b/>
          <w:i/>
          <w:color w:val="000000" w:themeColor="text1"/>
        </w:rPr>
        <w:t xml:space="preserve">Objectif : </w:t>
      </w:r>
      <w:r w:rsidR="00CD2CB0" w:rsidRPr="008029FC">
        <w:rPr>
          <w:b/>
          <w:i/>
          <w:color w:val="000000" w:themeColor="text1"/>
        </w:rPr>
        <w:t>Permettre un accès identique, à la promotion et aux postes à responsabilité</w:t>
      </w:r>
      <w:r w:rsidR="00653E92" w:rsidRPr="008029FC">
        <w:rPr>
          <w:b/>
          <w:i/>
          <w:color w:val="000000" w:themeColor="text1"/>
        </w:rPr>
        <w:t>s</w:t>
      </w:r>
      <w:r w:rsidR="00CD2CB0" w:rsidRPr="008029FC">
        <w:rPr>
          <w:b/>
          <w:i/>
          <w:color w:val="000000" w:themeColor="text1"/>
        </w:rPr>
        <w:t xml:space="preserve"> et favoriser la construction de parcours de carrière sans distinction de genre.</w:t>
      </w:r>
    </w:p>
    <w:p w14:paraId="70A41EFE" w14:textId="5B60EBA5" w:rsidR="00E34051" w:rsidRPr="008029FC" w:rsidRDefault="00F83734" w:rsidP="00E34051">
      <w:pPr>
        <w:jc w:val="both"/>
        <w:rPr>
          <w:color w:val="000000" w:themeColor="text1"/>
        </w:rPr>
      </w:pPr>
      <w:r w:rsidRPr="008029FC">
        <w:rPr>
          <w:color w:val="000000" w:themeColor="text1"/>
        </w:rPr>
        <w:t xml:space="preserve">Les actions et indicateurs associés à cet objectif sont : </w:t>
      </w:r>
    </w:p>
    <w:p w14:paraId="5A8F7219" w14:textId="4375389E" w:rsidR="00C86B99" w:rsidRPr="008029FC" w:rsidRDefault="004D4CE2" w:rsidP="00E34051">
      <w:pPr>
        <w:pStyle w:val="Paragraphedeliste"/>
        <w:numPr>
          <w:ilvl w:val="0"/>
          <w:numId w:val="3"/>
        </w:numPr>
        <w:spacing w:after="0"/>
        <w:jc w:val="both"/>
        <w:rPr>
          <w:color w:val="000000" w:themeColor="text1"/>
        </w:rPr>
      </w:pPr>
      <w:r w:rsidRPr="008029FC">
        <w:rPr>
          <w:color w:val="000000" w:themeColor="text1"/>
        </w:rPr>
        <w:t xml:space="preserve">Identifier </w:t>
      </w:r>
      <w:r w:rsidR="006A293F" w:rsidRPr="008029FC">
        <w:rPr>
          <w:color w:val="000000" w:themeColor="text1"/>
        </w:rPr>
        <w:t>des femmes pouvant évoluer vers des postes à plus fortes responsabilités, pour faire évoluer les étapes charnières telles que : le passage vers le management intermédiaire et l’accès à des postes d’encadrement supérieur et de cadres dirigeants.</w:t>
      </w:r>
      <w:r w:rsidR="000C7042" w:rsidRPr="008029FC">
        <w:rPr>
          <w:color w:val="000000" w:themeColor="text1"/>
        </w:rPr>
        <w:t xml:space="preserve"> L’indicateur de suivi portera sur la création d’un vivier de femmes pouvant évoluer vers des postes à plus fortes responsabilités. </w:t>
      </w:r>
      <w:r w:rsidR="00494B7E" w:rsidRPr="008029FC">
        <w:rPr>
          <w:color w:val="000000" w:themeColor="text1"/>
        </w:rPr>
        <w:t>(Résultat recherché : 100% des D</w:t>
      </w:r>
      <w:r w:rsidR="000C7042" w:rsidRPr="008029FC">
        <w:rPr>
          <w:color w:val="000000" w:themeColor="text1"/>
        </w:rPr>
        <w:t xml:space="preserve">irections seront rencontrées </w:t>
      </w:r>
      <w:r w:rsidR="00653E92" w:rsidRPr="008029FC">
        <w:rPr>
          <w:color w:val="000000" w:themeColor="text1"/>
        </w:rPr>
        <w:t xml:space="preserve">à 2 reprises </w:t>
      </w:r>
      <w:r w:rsidR="000C7042" w:rsidRPr="008029FC">
        <w:rPr>
          <w:color w:val="000000" w:themeColor="text1"/>
        </w:rPr>
        <w:t xml:space="preserve">d’ici la fin de </w:t>
      </w:r>
      <w:r w:rsidR="00BC0A12" w:rsidRPr="008029FC">
        <w:rPr>
          <w:color w:val="000000" w:themeColor="text1"/>
        </w:rPr>
        <w:t>l’accord)</w:t>
      </w:r>
      <w:r w:rsidR="000C7042" w:rsidRPr="008029FC">
        <w:rPr>
          <w:color w:val="000000" w:themeColor="text1"/>
        </w:rPr>
        <w:t>.</w:t>
      </w:r>
      <w:r w:rsidR="00BC0A12" w:rsidRPr="008029FC">
        <w:rPr>
          <w:color w:val="000000" w:themeColor="text1"/>
        </w:rPr>
        <w:t xml:space="preserve"> </w:t>
      </w:r>
    </w:p>
    <w:p w14:paraId="3E0CB71F" w14:textId="68D3FC78" w:rsidR="00C86B99" w:rsidRPr="008029FC" w:rsidRDefault="00C86B99" w:rsidP="00653E92">
      <w:pPr>
        <w:spacing w:after="0" w:line="240" w:lineRule="auto"/>
        <w:rPr>
          <w:color w:val="000000" w:themeColor="text1"/>
        </w:rPr>
      </w:pPr>
    </w:p>
    <w:p w14:paraId="1BCE319C" w14:textId="77777777" w:rsidR="00170D71" w:rsidRPr="008029FC" w:rsidRDefault="007F483F" w:rsidP="005F3490">
      <w:pPr>
        <w:pStyle w:val="Paragraphedeliste"/>
        <w:numPr>
          <w:ilvl w:val="0"/>
          <w:numId w:val="3"/>
        </w:numPr>
        <w:jc w:val="both"/>
        <w:rPr>
          <w:b/>
          <w:i/>
          <w:color w:val="000000" w:themeColor="text1"/>
        </w:rPr>
      </w:pPr>
      <w:r w:rsidRPr="008029FC">
        <w:rPr>
          <w:color w:val="000000" w:themeColor="text1"/>
        </w:rPr>
        <w:lastRenderedPageBreak/>
        <w:t xml:space="preserve">Anticiper l’équilibre des genres dans les remplacements par une évaluation en amont entre le responsable hiérarchique et la Direction des Ressources Humaines du potentiel des collaborateurs. L’indicateur de suivi portera sur le nombre de </w:t>
      </w:r>
      <w:r w:rsidR="000C7042" w:rsidRPr="008029FC">
        <w:rPr>
          <w:color w:val="000000" w:themeColor="text1"/>
        </w:rPr>
        <w:t>revues d’équipe</w:t>
      </w:r>
      <w:r w:rsidRPr="008029FC">
        <w:rPr>
          <w:color w:val="000000" w:themeColor="text1"/>
        </w:rPr>
        <w:t xml:space="preserve">. (Résultat recherché : </w:t>
      </w:r>
      <w:r w:rsidR="000C7042" w:rsidRPr="008029FC">
        <w:rPr>
          <w:color w:val="000000" w:themeColor="text1"/>
        </w:rPr>
        <w:t xml:space="preserve">100% des Directions seront rencontrées d’ici la fin de </w:t>
      </w:r>
      <w:r w:rsidR="00356771" w:rsidRPr="008029FC">
        <w:rPr>
          <w:color w:val="000000" w:themeColor="text1"/>
        </w:rPr>
        <w:t>l’accord</w:t>
      </w:r>
      <w:r w:rsidR="001C7F8D" w:rsidRPr="008029FC">
        <w:rPr>
          <w:color w:val="000000" w:themeColor="text1"/>
        </w:rPr>
        <w:t>)</w:t>
      </w:r>
      <w:r w:rsidRPr="008029FC">
        <w:rPr>
          <w:color w:val="000000" w:themeColor="text1"/>
        </w:rPr>
        <w:t>.</w:t>
      </w:r>
      <w:r w:rsidR="00170D71" w:rsidRPr="008029FC">
        <w:rPr>
          <w:color w:val="000000" w:themeColor="text1"/>
        </w:rPr>
        <w:t xml:space="preserve"> </w:t>
      </w:r>
    </w:p>
    <w:p w14:paraId="7350D685" w14:textId="6972736C" w:rsidR="000C7042" w:rsidRPr="008029FC" w:rsidRDefault="000C7042" w:rsidP="00653E92">
      <w:pPr>
        <w:spacing w:after="0"/>
        <w:ind w:left="360"/>
        <w:jc w:val="both"/>
        <w:rPr>
          <w:b/>
          <w:i/>
          <w:color w:val="000000" w:themeColor="text1"/>
        </w:rPr>
      </w:pPr>
    </w:p>
    <w:p w14:paraId="11819AFF" w14:textId="3ECEDDCD" w:rsidR="00CD2CB0" w:rsidRPr="008029FC" w:rsidRDefault="00CD2CB0" w:rsidP="00CD2CB0">
      <w:pPr>
        <w:jc w:val="both"/>
        <w:rPr>
          <w:b/>
          <w:i/>
          <w:color w:val="000000" w:themeColor="text1"/>
        </w:rPr>
      </w:pPr>
      <w:r w:rsidRPr="008029FC">
        <w:rPr>
          <w:b/>
          <w:i/>
          <w:color w:val="000000" w:themeColor="text1"/>
        </w:rPr>
        <w:t xml:space="preserve">Objectif : Consolider </w:t>
      </w:r>
      <w:r w:rsidR="003C745B" w:rsidRPr="008029FC">
        <w:rPr>
          <w:b/>
          <w:i/>
          <w:color w:val="000000" w:themeColor="text1"/>
        </w:rPr>
        <w:t>nos 50</w:t>
      </w:r>
      <w:r w:rsidR="00573447" w:rsidRPr="008029FC">
        <w:rPr>
          <w:b/>
          <w:i/>
          <w:color w:val="000000" w:themeColor="text1"/>
        </w:rPr>
        <w:t>% de femmes cadres en moyenne d’ici</w:t>
      </w:r>
      <w:r w:rsidR="00303991" w:rsidRPr="008029FC">
        <w:rPr>
          <w:b/>
          <w:i/>
          <w:color w:val="000000" w:themeColor="text1"/>
        </w:rPr>
        <w:t xml:space="preserve"> </w:t>
      </w:r>
      <w:r w:rsidR="00356771" w:rsidRPr="008029FC">
        <w:rPr>
          <w:b/>
          <w:i/>
          <w:color w:val="000000" w:themeColor="text1"/>
        </w:rPr>
        <w:t xml:space="preserve">la fin de l’accord </w:t>
      </w:r>
    </w:p>
    <w:p w14:paraId="0522D63C" w14:textId="57DF5329" w:rsidR="00CD2CB0" w:rsidRPr="008029FC" w:rsidRDefault="00573447" w:rsidP="00573447">
      <w:pPr>
        <w:jc w:val="both"/>
        <w:rPr>
          <w:color w:val="000000" w:themeColor="text1"/>
        </w:rPr>
      </w:pPr>
      <w:r w:rsidRPr="008029FC">
        <w:rPr>
          <w:color w:val="000000" w:themeColor="text1"/>
        </w:rPr>
        <w:t>Pour atteindre cet objectif, la C</w:t>
      </w:r>
      <w:r w:rsidR="00FB63B6" w:rsidRPr="008029FC">
        <w:rPr>
          <w:color w:val="000000" w:themeColor="text1"/>
        </w:rPr>
        <w:t>asden</w:t>
      </w:r>
      <w:r w:rsidRPr="008029FC">
        <w:rPr>
          <w:color w:val="000000" w:themeColor="text1"/>
        </w:rPr>
        <w:t xml:space="preserve"> Banque Populaire s’attachera à faire progresser son taux de remplacement du personnel d’encadrement dans les mêmes proportions et équilibres. </w:t>
      </w:r>
    </w:p>
    <w:p w14:paraId="3B62243F" w14:textId="78BDD7DE" w:rsidR="005A5E8F" w:rsidRPr="008029FC" w:rsidRDefault="00573447" w:rsidP="00A74109">
      <w:pPr>
        <w:jc w:val="both"/>
        <w:rPr>
          <w:color w:val="000000" w:themeColor="text1"/>
        </w:rPr>
      </w:pPr>
      <w:r w:rsidRPr="008029FC">
        <w:rPr>
          <w:color w:val="000000" w:themeColor="text1"/>
        </w:rPr>
        <w:t>L</w:t>
      </w:r>
      <w:r w:rsidR="00D630A3" w:rsidRPr="008029FC">
        <w:rPr>
          <w:color w:val="000000" w:themeColor="text1"/>
        </w:rPr>
        <w:t>’action</w:t>
      </w:r>
      <w:r w:rsidRPr="008029FC">
        <w:rPr>
          <w:color w:val="000000" w:themeColor="text1"/>
        </w:rPr>
        <w:t xml:space="preserve"> associée à cet objectif est de mettre en œuvre l’ensemble des leviers précédemment cités pour proposer au Comité de Direction des candidatures équilibrées en genre à l’occasion de tous les processus liés à la promotion. L’indicateur de suivi portera sur le nombre de promotion par genre. (Résultat recherché : Consolider nos </w:t>
      </w:r>
      <w:r w:rsidR="002F71E4" w:rsidRPr="008029FC">
        <w:rPr>
          <w:color w:val="000000" w:themeColor="text1"/>
        </w:rPr>
        <w:t>50</w:t>
      </w:r>
      <w:r w:rsidRPr="008029FC">
        <w:rPr>
          <w:color w:val="000000" w:themeColor="text1"/>
        </w:rPr>
        <w:t>% de femmes cadres en moyenne d’ici</w:t>
      </w:r>
      <w:r w:rsidR="005C4E84" w:rsidRPr="008029FC">
        <w:rPr>
          <w:color w:val="000000" w:themeColor="text1"/>
        </w:rPr>
        <w:t xml:space="preserve"> la</w:t>
      </w:r>
      <w:r w:rsidRPr="008029FC">
        <w:rPr>
          <w:color w:val="000000" w:themeColor="text1"/>
        </w:rPr>
        <w:t xml:space="preserve"> </w:t>
      </w:r>
      <w:r w:rsidR="00AB6A93" w:rsidRPr="008029FC">
        <w:rPr>
          <w:color w:val="000000" w:themeColor="text1"/>
        </w:rPr>
        <w:t>fi</w:t>
      </w:r>
      <w:r w:rsidR="005C4E84" w:rsidRPr="008029FC">
        <w:rPr>
          <w:color w:val="000000" w:themeColor="text1"/>
        </w:rPr>
        <w:t>n de l’accord)</w:t>
      </w:r>
      <w:r w:rsidRPr="008029FC">
        <w:rPr>
          <w:color w:val="000000" w:themeColor="text1"/>
        </w:rPr>
        <w:t>.</w:t>
      </w:r>
    </w:p>
    <w:p w14:paraId="718FE032" w14:textId="1E2872FE" w:rsidR="002C64F7" w:rsidRPr="008029FC" w:rsidRDefault="002C64F7" w:rsidP="002C64F7">
      <w:pPr>
        <w:jc w:val="both"/>
        <w:rPr>
          <w:b/>
          <w:color w:val="000000" w:themeColor="text1"/>
        </w:rPr>
      </w:pPr>
      <w:r w:rsidRPr="008029FC">
        <w:rPr>
          <w:b/>
          <w:color w:val="000000" w:themeColor="text1"/>
        </w:rPr>
        <w:t xml:space="preserve">Article 4 – </w:t>
      </w:r>
      <w:r w:rsidR="004A2BE5" w:rsidRPr="008029FC">
        <w:rPr>
          <w:b/>
          <w:color w:val="000000" w:themeColor="text1"/>
        </w:rPr>
        <w:t>Egalité professionnelle salariale</w:t>
      </w:r>
      <w:r w:rsidRPr="008029FC">
        <w:rPr>
          <w:b/>
          <w:color w:val="000000" w:themeColor="text1"/>
        </w:rPr>
        <w:t xml:space="preserve"> </w:t>
      </w:r>
    </w:p>
    <w:p w14:paraId="64F89C60" w14:textId="486638FB" w:rsidR="00917A3D" w:rsidRPr="008029FC" w:rsidRDefault="00AF527F" w:rsidP="00917A3D">
      <w:pPr>
        <w:jc w:val="both"/>
        <w:rPr>
          <w:color w:val="000000" w:themeColor="text1"/>
        </w:rPr>
      </w:pPr>
      <w:r w:rsidRPr="008029FC">
        <w:rPr>
          <w:color w:val="000000" w:themeColor="text1"/>
        </w:rPr>
        <w:t>L’</w:t>
      </w:r>
      <w:r w:rsidR="00D115F4" w:rsidRPr="008029FC">
        <w:rPr>
          <w:color w:val="000000" w:themeColor="text1"/>
        </w:rPr>
        <w:t>é</w:t>
      </w:r>
      <w:r w:rsidRPr="008029FC">
        <w:rPr>
          <w:color w:val="000000" w:themeColor="text1"/>
        </w:rPr>
        <w:t>galité salariale est une composante de l’égalité professionnelle. La C</w:t>
      </w:r>
      <w:r w:rsidR="00FB63B6" w:rsidRPr="008029FC">
        <w:rPr>
          <w:color w:val="000000" w:themeColor="text1"/>
        </w:rPr>
        <w:t>asden</w:t>
      </w:r>
      <w:r w:rsidRPr="008029FC">
        <w:rPr>
          <w:color w:val="000000" w:themeColor="text1"/>
        </w:rPr>
        <w:t xml:space="preserve"> Banque Populaire </w:t>
      </w:r>
      <w:r w:rsidRPr="008029FC">
        <w:rPr>
          <w:color w:val="000000" w:themeColor="text1"/>
        </w:rPr>
        <w:br/>
        <w:t xml:space="preserve">réaffirme son attachement au principe d’égalité salariale entre les </w:t>
      </w:r>
      <w:r w:rsidR="00CE16F8" w:rsidRPr="008029FC">
        <w:rPr>
          <w:color w:val="000000" w:themeColor="text1"/>
        </w:rPr>
        <w:t>femmes et les hommes</w:t>
      </w:r>
      <w:r w:rsidRPr="008029FC">
        <w:rPr>
          <w:color w:val="000000" w:themeColor="text1"/>
        </w:rPr>
        <w:t xml:space="preserve"> pour un même emploi ou emploi similaire et un même niveau, avec une formation, ancienneté et expérience comparables. </w:t>
      </w:r>
    </w:p>
    <w:p w14:paraId="6B5B54E1" w14:textId="56CB8ED2" w:rsidR="00283560" w:rsidRPr="008029FC" w:rsidRDefault="00283560" w:rsidP="001C2AD8">
      <w:pPr>
        <w:jc w:val="both"/>
        <w:rPr>
          <w:color w:val="000000" w:themeColor="text1"/>
        </w:rPr>
      </w:pPr>
      <w:r w:rsidRPr="008029FC">
        <w:rPr>
          <w:color w:val="000000" w:themeColor="text1"/>
        </w:rPr>
        <w:t>La C</w:t>
      </w:r>
      <w:r w:rsidR="00FB63B6" w:rsidRPr="008029FC">
        <w:rPr>
          <w:color w:val="000000" w:themeColor="text1"/>
        </w:rPr>
        <w:t>asden</w:t>
      </w:r>
      <w:r w:rsidR="0014620B" w:rsidRPr="008029FC">
        <w:rPr>
          <w:color w:val="000000" w:themeColor="text1"/>
        </w:rPr>
        <w:t xml:space="preserve"> Banque Populaire</w:t>
      </w:r>
      <w:r w:rsidRPr="008029FC">
        <w:rPr>
          <w:color w:val="000000" w:themeColor="text1"/>
        </w:rPr>
        <w:t xml:space="preserve"> </w:t>
      </w:r>
      <w:r w:rsidR="00325086" w:rsidRPr="008029FC">
        <w:rPr>
          <w:color w:val="000000" w:themeColor="text1"/>
        </w:rPr>
        <w:t>examine chaque année</w:t>
      </w:r>
      <w:r w:rsidRPr="008029FC">
        <w:rPr>
          <w:color w:val="000000" w:themeColor="text1"/>
        </w:rPr>
        <w:t xml:space="preserve"> les différences salariales entre les femmes et les hommes dans le cadre du suivi effectué par la commission égalité professionnelle et dans le cadre de la négociation obligatoire</w:t>
      </w:r>
      <w:r w:rsidR="00653E92" w:rsidRPr="008029FC">
        <w:rPr>
          <w:color w:val="000000" w:themeColor="text1"/>
        </w:rPr>
        <w:t xml:space="preserve"> sur les salaires effectifs</w:t>
      </w:r>
      <w:r w:rsidR="00325086" w:rsidRPr="008029FC">
        <w:rPr>
          <w:color w:val="000000" w:themeColor="text1"/>
        </w:rPr>
        <w:t xml:space="preserve"> par</w:t>
      </w:r>
      <w:r w:rsidRPr="008029FC">
        <w:rPr>
          <w:color w:val="000000" w:themeColor="text1"/>
        </w:rPr>
        <w:t xml:space="preserve"> des mesures </w:t>
      </w:r>
      <w:r w:rsidR="00325086" w:rsidRPr="008029FC">
        <w:rPr>
          <w:color w:val="000000" w:themeColor="text1"/>
        </w:rPr>
        <w:t>individuelles</w:t>
      </w:r>
      <w:r w:rsidRPr="008029FC">
        <w:rPr>
          <w:color w:val="000000" w:themeColor="text1"/>
        </w:rPr>
        <w:t xml:space="preserve"> destinées à </w:t>
      </w:r>
      <w:r w:rsidR="00325086" w:rsidRPr="008029FC">
        <w:rPr>
          <w:color w:val="000000" w:themeColor="text1"/>
        </w:rPr>
        <w:t>les</w:t>
      </w:r>
      <w:r w:rsidRPr="008029FC">
        <w:rPr>
          <w:color w:val="000000" w:themeColor="text1"/>
        </w:rPr>
        <w:t xml:space="preserve"> résorber.</w:t>
      </w:r>
    </w:p>
    <w:p w14:paraId="2ADCC416" w14:textId="1DEF30F1" w:rsidR="00C075D7" w:rsidRPr="008029FC" w:rsidRDefault="00283560" w:rsidP="004569B4">
      <w:pPr>
        <w:jc w:val="both"/>
        <w:rPr>
          <w:color w:val="000000" w:themeColor="text1"/>
        </w:rPr>
      </w:pPr>
      <w:r w:rsidRPr="008029FC">
        <w:rPr>
          <w:color w:val="000000" w:themeColor="text1"/>
        </w:rPr>
        <w:t>Les parties constatent que ces écarts se sont amenuisés mais que la politique engagée doit être poursuivie dans l’esprit de la loi.</w:t>
      </w:r>
    </w:p>
    <w:p w14:paraId="00FA1053" w14:textId="33D87F81" w:rsidR="00917A3D" w:rsidRPr="008029FC" w:rsidRDefault="002A6EB6" w:rsidP="001C2AD8">
      <w:pPr>
        <w:jc w:val="both"/>
        <w:rPr>
          <w:color w:val="000000" w:themeColor="text1"/>
        </w:rPr>
      </w:pPr>
      <w:r w:rsidRPr="008029FC">
        <w:rPr>
          <w:color w:val="000000" w:themeColor="text1"/>
        </w:rPr>
        <w:t>Conformément aux dispositions de l’article L.2242-</w:t>
      </w:r>
      <w:r w:rsidR="00E0724F" w:rsidRPr="008029FC">
        <w:rPr>
          <w:color w:val="000000" w:themeColor="text1"/>
        </w:rPr>
        <w:t>1</w:t>
      </w:r>
      <w:r w:rsidRPr="008029FC">
        <w:rPr>
          <w:color w:val="000000" w:themeColor="text1"/>
        </w:rPr>
        <w:t>5 du Code du travail</w:t>
      </w:r>
      <w:r w:rsidR="00917A3D" w:rsidRPr="008029FC">
        <w:rPr>
          <w:color w:val="000000" w:themeColor="text1"/>
        </w:rPr>
        <w:t>, un suivi de la mise en œuvre des mesures visant à supprimer les écarts</w:t>
      </w:r>
      <w:r w:rsidRPr="008029FC">
        <w:rPr>
          <w:color w:val="000000" w:themeColor="text1"/>
        </w:rPr>
        <w:t xml:space="preserve"> de rémunération et les différences de déroulement de carrière entre les femmes et les hommes sera intégré à </w:t>
      </w:r>
      <w:r w:rsidR="00917A3D" w:rsidRPr="008029FC">
        <w:rPr>
          <w:color w:val="000000" w:themeColor="text1"/>
        </w:rPr>
        <w:t xml:space="preserve">la négociation </w:t>
      </w:r>
      <w:r w:rsidR="004270BC" w:rsidRPr="008029FC">
        <w:rPr>
          <w:color w:val="000000" w:themeColor="text1"/>
        </w:rPr>
        <w:t>obligatoire</w:t>
      </w:r>
      <w:r w:rsidR="00917A3D" w:rsidRPr="008029FC">
        <w:rPr>
          <w:color w:val="000000" w:themeColor="text1"/>
        </w:rPr>
        <w:t xml:space="preserve"> sur l</w:t>
      </w:r>
      <w:r w:rsidR="004270BC" w:rsidRPr="008029FC">
        <w:rPr>
          <w:color w:val="000000" w:themeColor="text1"/>
        </w:rPr>
        <w:t>es</w:t>
      </w:r>
      <w:r w:rsidR="00917A3D" w:rsidRPr="008029FC">
        <w:rPr>
          <w:color w:val="000000" w:themeColor="text1"/>
        </w:rPr>
        <w:t xml:space="preserve"> </w:t>
      </w:r>
      <w:r w:rsidR="004270BC" w:rsidRPr="008029FC">
        <w:rPr>
          <w:color w:val="000000" w:themeColor="text1"/>
        </w:rPr>
        <w:t>salaires effectifs.</w:t>
      </w:r>
    </w:p>
    <w:p w14:paraId="3798D1B4" w14:textId="25372E23" w:rsidR="001C2AD8" w:rsidRPr="008029FC" w:rsidRDefault="002A6EB6" w:rsidP="001C2AD8">
      <w:pPr>
        <w:jc w:val="both"/>
        <w:rPr>
          <w:b/>
          <w:i/>
          <w:color w:val="000000" w:themeColor="text1"/>
        </w:rPr>
      </w:pPr>
      <w:r w:rsidRPr="008029FC">
        <w:rPr>
          <w:b/>
          <w:i/>
          <w:color w:val="000000" w:themeColor="text1"/>
        </w:rPr>
        <w:t>O</w:t>
      </w:r>
      <w:r w:rsidR="001C2AD8" w:rsidRPr="008029FC">
        <w:rPr>
          <w:b/>
          <w:i/>
          <w:color w:val="000000" w:themeColor="text1"/>
        </w:rPr>
        <w:t xml:space="preserve">bjectif : </w:t>
      </w:r>
      <w:r w:rsidR="00283560" w:rsidRPr="008029FC">
        <w:rPr>
          <w:b/>
          <w:i/>
          <w:color w:val="000000" w:themeColor="text1"/>
        </w:rPr>
        <w:t xml:space="preserve">Réduire les éventuels écarts de rémunérations constatés entre les </w:t>
      </w:r>
      <w:r w:rsidR="00CE16F8" w:rsidRPr="008029FC">
        <w:rPr>
          <w:b/>
          <w:i/>
          <w:color w:val="000000" w:themeColor="text1"/>
        </w:rPr>
        <w:t>femmes et les hommes</w:t>
      </w:r>
      <w:r w:rsidR="00283560" w:rsidRPr="008029FC">
        <w:rPr>
          <w:b/>
          <w:i/>
          <w:color w:val="000000" w:themeColor="text1"/>
        </w:rPr>
        <w:t xml:space="preserve"> qui ne peuvent pas se justifier</w:t>
      </w:r>
      <w:r w:rsidR="00767C52" w:rsidRPr="008029FC">
        <w:rPr>
          <w:b/>
          <w:i/>
          <w:color w:val="000000" w:themeColor="text1"/>
        </w:rPr>
        <w:t xml:space="preserve"> par des critères objectifs et vérifiables (formation, expérience, ancienneté, parcours professionnel, performance…)</w:t>
      </w:r>
    </w:p>
    <w:p w14:paraId="19C223E2" w14:textId="50F1A8CA" w:rsidR="004569B4" w:rsidRPr="008029FC" w:rsidRDefault="00767C52" w:rsidP="001C2AD8">
      <w:pPr>
        <w:jc w:val="both"/>
        <w:rPr>
          <w:color w:val="000000" w:themeColor="text1"/>
        </w:rPr>
      </w:pPr>
      <w:r w:rsidRPr="008029FC">
        <w:rPr>
          <w:color w:val="000000" w:themeColor="text1"/>
        </w:rPr>
        <w:t>Pour atteindre cet objectif, les parties s’attacheront à veiller à assurer l’égalité professionnelle salariale entre les femmes et les hommes dès l’embauche et au cours de leur parcours professionnel (le rythme d’évolution salariale, la situation salariale lors d’une promotion, la situation salariale lors d’une mutation, la situation salariale au retour de congé maternité</w:t>
      </w:r>
      <w:r w:rsidR="00B10DFE" w:rsidRPr="008029FC">
        <w:rPr>
          <w:color w:val="000000" w:themeColor="text1"/>
        </w:rPr>
        <w:t xml:space="preserve">, </w:t>
      </w:r>
      <w:r w:rsidRPr="008029FC">
        <w:rPr>
          <w:color w:val="000000" w:themeColor="text1"/>
        </w:rPr>
        <w:t>d’adoption</w:t>
      </w:r>
      <w:r w:rsidR="00B10DFE" w:rsidRPr="008029FC">
        <w:rPr>
          <w:color w:val="000000" w:themeColor="text1"/>
        </w:rPr>
        <w:t xml:space="preserve"> ou de congé parental</w:t>
      </w:r>
      <w:r w:rsidR="001D7EE9" w:rsidRPr="008029FC">
        <w:rPr>
          <w:color w:val="000000" w:themeColor="text1"/>
        </w:rPr>
        <w:t>).</w:t>
      </w:r>
    </w:p>
    <w:p w14:paraId="7CB1C3D3" w14:textId="48B9C4DD" w:rsidR="001C2AD8" w:rsidRPr="008029FC" w:rsidRDefault="001C2AD8" w:rsidP="001C2AD8">
      <w:pPr>
        <w:jc w:val="both"/>
        <w:rPr>
          <w:color w:val="000000" w:themeColor="text1"/>
        </w:rPr>
      </w:pPr>
      <w:r w:rsidRPr="008029FC">
        <w:rPr>
          <w:color w:val="000000" w:themeColor="text1"/>
        </w:rPr>
        <w:t xml:space="preserve">Les actions et indicateurs associés à cet objectif sont : </w:t>
      </w:r>
    </w:p>
    <w:p w14:paraId="4AB262E6" w14:textId="2C6DFB70" w:rsidR="001C2AD8" w:rsidRPr="008029FC" w:rsidRDefault="00767C52" w:rsidP="001C2AD8">
      <w:pPr>
        <w:pStyle w:val="Paragraphedeliste"/>
        <w:numPr>
          <w:ilvl w:val="0"/>
          <w:numId w:val="3"/>
        </w:numPr>
        <w:jc w:val="both"/>
        <w:rPr>
          <w:color w:val="000000" w:themeColor="text1"/>
        </w:rPr>
      </w:pPr>
      <w:r w:rsidRPr="008029FC">
        <w:rPr>
          <w:color w:val="000000" w:themeColor="text1"/>
        </w:rPr>
        <w:lastRenderedPageBreak/>
        <w:t xml:space="preserve">Assurer à l’embauche un niveau de salaire et de classification identique entre les femmes et les hommes pour un même </w:t>
      </w:r>
      <w:r w:rsidR="00F612C2" w:rsidRPr="008029FC">
        <w:rPr>
          <w:color w:val="000000" w:themeColor="text1"/>
        </w:rPr>
        <w:t>emploi ou emploi similaire et un même niveau, avec une formation, ancienneté et expérience comparables</w:t>
      </w:r>
      <w:r w:rsidR="00E858E9" w:rsidRPr="008029FC">
        <w:rPr>
          <w:color w:val="000000" w:themeColor="text1"/>
        </w:rPr>
        <w:t>. L’indicateur de suivi portera sur les niveaux de rémunérations à l’embauche des femmes et des hommes pour un même emploi ou un emploi similaire et un même niveau, avec une formation, ancienneté et expériences comparables. (Résultat recherché : il conviendra de ne pas constater d’écart supérieur à 5%).</w:t>
      </w:r>
    </w:p>
    <w:p w14:paraId="5C10370B" w14:textId="77777777" w:rsidR="00767C52" w:rsidRPr="008029FC" w:rsidRDefault="00767C52" w:rsidP="00767C52">
      <w:pPr>
        <w:pStyle w:val="Paragraphedeliste"/>
        <w:jc w:val="both"/>
        <w:rPr>
          <w:color w:val="000000" w:themeColor="text1"/>
        </w:rPr>
      </w:pPr>
    </w:p>
    <w:p w14:paraId="1D29058E" w14:textId="4E8E0155" w:rsidR="003C762C" w:rsidRPr="008029FC" w:rsidRDefault="00D1303B" w:rsidP="00C41A5A">
      <w:pPr>
        <w:pStyle w:val="Paragraphedeliste"/>
        <w:numPr>
          <w:ilvl w:val="0"/>
          <w:numId w:val="3"/>
        </w:numPr>
        <w:jc w:val="both"/>
        <w:rPr>
          <w:color w:val="000000" w:themeColor="text1"/>
        </w:rPr>
      </w:pPr>
      <w:r w:rsidRPr="008029FC">
        <w:rPr>
          <w:color w:val="000000" w:themeColor="text1"/>
        </w:rPr>
        <w:t>Mettre à</w:t>
      </w:r>
      <w:r w:rsidR="007F00EE" w:rsidRPr="008029FC">
        <w:rPr>
          <w:color w:val="000000" w:themeColor="text1"/>
        </w:rPr>
        <w:t xml:space="preserve"> disposition des managers les informations nécessaires à l’identification des écarts salariaux et </w:t>
      </w:r>
      <w:r w:rsidRPr="008029FC">
        <w:rPr>
          <w:color w:val="000000" w:themeColor="text1"/>
        </w:rPr>
        <w:t xml:space="preserve">s’engager </w:t>
      </w:r>
      <w:r w:rsidR="007F00EE" w:rsidRPr="008029FC">
        <w:rPr>
          <w:color w:val="000000" w:themeColor="text1"/>
        </w:rPr>
        <w:t>à régulariser des écarts salariaux non justifiés à l’occasion des décisions concernant les mesures salariale</w:t>
      </w:r>
      <w:r w:rsidRPr="008029FC">
        <w:rPr>
          <w:color w:val="000000" w:themeColor="text1"/>
        </w:rPr>
        <w:t>s</w:t>
      </w:r>
      <w:r w:rsidR="001C03EF" w:rsidRPr="008029FC">
        <w:rPr>
          <w:color w:val="000000" w:themeColor="text1"/>
        </w:rPr>
        <w:t xml:space="preserve">. </w:t>
      </w:r>
      <w:r w:rsidR="007F00EE" w:rsidRPr="008029FC">
        <w:rPr>
          <w:color w:val="000000" w:themeColor="text1"/>
        </w:rPr>
        <w:t>L’indicateur de suivi portera sur le taux d’écart des rémunérations, non justifié par des critères objectifs, entre des collaboratrices et des collaborateurs</w:t>
      </w:r>
      <w:r w:rsidR="00F22788" w:rsidRPr="008029FC">
        <w:rPr>
          <w:color w:val="000000" w:themeColor="text1"/>
        </w:rPr>
        <w:t xml:space="preserve"> sur la base de la rémunération des salariés en équivalent temps plein, en tenant compte du niveau, de l’ancienneté, du métier et de l’expérience</w:t>
      </w:r>
      <w:r w:rsidR="007F00EE" w:rsidRPr="008029FC">
        <w:rPr>
          <w:color w:val="000000" w:themeColor="text1"/>
        </w:rPr>
        <w:t xml:space="preserve">. (Résultat recherché : Partager une analyse des rémunérations des femmes et des hommes avec la </w:t>
      </w:r>
      <w:r w:rsidRPr="008029FC">
        <w:rPr>
          <w:color w:val="000000" w:themeColor="text1"/>
        </w:rPr>
        <w:t>c</w:t>
      </w:r>
      <w:r w:rsidR="007F00EE" w:rsidRPr="008029FC">
        <w:rPr>
          <w:color w:val="000000" w:themeColor="text1"/>
        </w:rPr>
        <w:t xml:space="preserve">ommission </w:t>
      </w:r>
      <w:r w:rsidRPr="008029FC">
        <w:rPr>
          <w:color w:val="000000" w:themeColor="text1"/>
        </w:rPr>
        <w:t>é</w:t>
      </w:r>
      <w:r w:rsidR="007F00EE" w:rsidRPr="008029FC">
        <w:rPr>
          <w:color w:val="000000" w:themeColor="text1"/>
        </w:rPr>
        <w:t xml:space="preserve">galité professionnelle et les </w:t>
      </w:r>
      <w:r w:rsidRPr="008029FC">
        <w:rPr>
          <w:color w:val="000000" w:themeColor="text1"/>
        </w:rPr>
        <w:t>o</w:t>
      </w:r>
      <w:r w:rsidR="007F00EE" w:rsidRPr="008029FC">
        <w:rPr>
          <w:color w:val="000000" w:themeColor="text1"/>
        </w:rPr>
        <w:t xml:space="preserve">rganisations </w:t>
      </w:r>
      <w:r w:rsidRPr="008029FC">
        <w:rPr>
          <w:color w:val="000000" w:themeColor="text1"/>
        </w:rPr>
        <w:t>s</w:t>
      </w:r>
      <w:r w:rsidR="007F00EE" w:rsidRPr="008029FC">
        <w:rPr>
          <w:color w:val="000000" w:themeColor="text1"/>
        </w:rPr>
        <w:t xml:space="preserve">yndicales </w:t>
      </w:r>
      <w:r w:rsidR="00F22788" w:rsidRPr="008029FC">
        <w:rPr>
          <w:color w:val="000000" w:themeColor="text1"/>
        </w:rPr>
        <w:t>et p</w:t>
      </w:r>
      <w:r w:rsidR="002947D6" w:rsidRPr="008029FC">
        <w:rPr>
          <w:color w:val="000000" w:themeColor="text1"/>
        </w:rPr>
        <w:t>roposer</w:t>
      </w:r>
      <w:r w:rsidR="00F22788" w:rsidRPr="008029FC">
        <w:rPr>
          <w:color w:val="000000" w:themeColor="text1"/>
        </w:rPr>
        <w:t>, le cas échéant,</w:t>
      </w:r>
      <w:r w:rsidR="002947D6" w:rsidRPr="008029FC">
        <w:rPr>
          <w:color w:val="000000" w:themeColor="text1"/>
        </w:rPr>
        <w:t xml:space="preserve"> en liaison avec la négociation annuelle obligatoire des mesures correctrices </w:t>
      </w:r>
      <w:r w:rsidRPr="008029FC">
        <w:rPr>
          <w:color w:val="000000" w:themeColor="text1"/>
        </w:rPr>
        <w:t xml:space="preserve">salariales </w:t>
      </w:r>
      <w:r w:rsidR="002947D6" w:rsidRPr="008029FC">
        <w:rPr>
          <w:color w:val="000000" w:themeColor="text1"/>
        </w:rPr>
        <w:t>notamment dans les niveau</w:t>
      </w:r>
      <w:r w:rsidR="008E25E4" w:rsidRPr="008029FC">
        <w:rPr>
          <w:color w:val="000000" w:themeColor="text1"/>
        </w:rPr>
        <w:t>x</w:t>
      </w:r>
      <w:r w:rsidR="002947D6" w:rsidRPr="008029FC">
        <w:rPr>
          <w:color w:val="000000" w:themeColor="text1"/>
        </w:rPr>
        <w:t xml:space="preserve"> </w:t>
      </w:r>
      <w:r w:rsidRPr="008029FC">
        <w:rPr>
          <w:color w:val="000000" w:themeColor="text1"/>
        </w:rPr>
        <w:t xml:space="preserve">pouvant comporter </w:t>
      </w:r>
      <w:r w:rsidR="002947D6" w:rsidRPr="008029FC">
        <w:rPr>
          <w:color w:val="000000" w:themeColor="text1"/>
        </w:rPr>
        <w:t>des déséquilibres notables</w:t>
      </w:r>
      <w:r w:rsidR="005F2B0D" w:rsidRPr="008029FC">
        <w:rPr>
          <w:color w:val="000000" w:themeColor="text1"/>
        </w:rPr>
        <w:t>)</w:t>
      </w:r>
      <w:r w:rsidR="00F22788" w:rsidRPr="008029FC">
        <w:rPr>
          <w:color w:val="000000" w:themeColor="text1"/>
        </w:rPr>
        <w:t>.</w:t>
      </w:r>
    </w:p>
    <w:p w14:paraId="326CB0F0" w14:textId="77777777" w:rsidR="00767C52" w:rsidRPr="008029FC" w:rsidRDefault="00767C52" w:rsidP="00767C52">
      <w:pPr>
        <w:pStyle w:val="Paragraphedeliste"/>
        <w:jc w:val="both"/>
        <w:rPr>
          <w:color w:val="000000" w:themeColor="text1"/>
        </w:rPr>
      </w:pPr>
    </w:p>
    <w:p w14:paraId="02CBC186" w14:textId="51093DF7" w:rsidR="002C64F7" w:rsidRPr="008029FC" w:rsidRDefault="007F00EE" w:rsidP="002C64F7">
      <w:pPr>
        <w:pStyle w:val="Paragraphedeliste"/>
        <w:numPr>
          <w:ilvl w:val="0"/>
          <w:numId w:val="3"/>
        </w:numPr>
        <w:jc w:val="both"/>
        <w:rPr>
          <w:color w:val="000000" w:themeColor="text1"/>
        </w:rPr>
      </w:pPr>
      <w:r w:rsidRPr="008029FC">
        <w:rPr>
          <w:color w:val="000000" w:themeColor="text1"/>
        </w:rPr>
        <w:t xml:space="preserve">Mettre en œuvre les mesures de </w:t>
      </w:r>
      <w:r w:rsidR="00F22788" w:rsidRPr="008029FC">
        <w:rPr>
          <w:color w:val="000000" w:themeColor="text1"/>
        </w:rPr>
        <w:t xml:space="preserve">garantie </w:t>
      </w:r>
      <w:r w:rsidRPr="008029FC">
        <w:rPr>
          <w:color w:val="000000" w:themeColor="text1"/>
        </w:rPr>
        <w:t>salarial</w:t>
      </w:r>
      <w:r w:rsidR="00F22788" w:rsidRPr="008029FC">
        <w:rPr>
          <w:color w:val="000000" w:themeColor="text1"/>
        </w:rPr>
        <w:t>e</w:t>
      </w:r>
      <w:r w:rsidRPr="008029FC">
        <w:rPr>
          <w:color w:val="000000" w:themeColor="text1"/>
        </w:rPr>
        <w:t xml:space="preserve"> suite à un congé maternité ou </w:t>
      </w:r>
      <w:r w:rsidR="00DA49E8" w:rsidRPr="008029FC">
        <w:rPr>
          <w:color w:val="000000" w:themeColor="text1"/>
        </w:rPr>
        <w:t>d’adoption en</w:t>
      </w:r>
      <w:r w:rsidR="00F22788" w:rsidRPr="008029FC">
        <w:rPr>
          <w:color w:val="000000" w:themeColor="text1"/>
        </w:rPr>
        <w:t xml:space="preserve"> a</w:t>
      </w:r>
      <w:r w:rsidRPr="008029FC">
        <w:rPr>
          <w:color w:val="000000" w:themeColor="text1"/>
        </w:rPr>
        <w:t>ttribu</w:t>
      </w:r>
      <w:r w:rsidR="00F22788" w:rsidRPr="008029FC">
        <w:rPr>
          <w:color w:val="000000" w:themeColor="text1"/>
        </w:rPr>
        <w:t xml:space="preserve">ant </w:t>
      </w:r>
      <w:r w:rsidRPr="008029FC">
        <w:rPr>
          <w:color w:val="000000" w:themeColor="text1"/>
        </w:rPr>
        <w:t>aux salarié</w:t>
      </w:r>
      <w:r w:rsidR="00C26E56" w:rsidRPr="008029FC">
        <w:rPr>
          <w:color w:val="000000" w:themeColor="text1"/>
        </w:rPr>
        <w:t>e</w:t>
      </w:r>
      <w:r w:rsidRPr="008029FC">
        <w:rPr>
          <w:color w:val="000000" w:themeColor="text1"/>
        </w:rPr>
        <w:t xml:space="preserve">s absentes pour motif de maternité à leur retour de congé légal et conventionnel une majoration de leur salaire brut de base mensuel équivalente à la moyenne sur la même période des augmentations des collaborateurs de leur niveau.  </w:t>
      </w:r>
    </w:p>
    <w:p w14:paraId="1A50D2B8" w14:textId="77777777" w:rsidR="00322B9A" w:rsidRPr="008029FC" w:rsidRDefault="00322B9A" w:rsidP="00322B9A">
      <w:pPr>
        <w:pStyle w:val="Paragraphedeliste"/>
        <w:jc w:val="both"/>
        <w:rPr>
          <w:color w:val="000000" w:themeColor="text1"/>
        </w:rPr>
      </w:pPr>
    </w:p>
    <w:p w14:paraId="7FB93D6F" w14:textId="115C67F4" w:rsidR="004057FD" w:rsidRPr="008029FC" w:rsidRDefault="0017549F" w:rsidP="0017549F">
      <w:pPr>
        <w:pStyle w:val="Paragraphedeliste"/>
        <w:numPr>
          <w:ilvl w:val="0"/>
          <w:numId w:val="3"/>
        </w:numPr>
        <w:jc w:val="both"/>
        <w:rPr>
          <w:rFonts w:ascii="Calibri" w:hAnsi="Calibri"/>
          <w:color w:val="000000" w:themeColor="text1"/>
        </w:rPr>
      </w:pPr>
      <w:r w:rsidRPr="008029FC">
        <w:rPr>
          <w:color w:val="000000" w:themeColor="text1"/>
        </w:rPr>
        <w:t>Considérant</w:t>
      </w:r>
      <w:r w:rsidR="00D7690A" w:rsidRPr="008029FC">
        <w:rPr>
          <w:rFonts w:ascii="Calibri" w:hAnsi="Calibri"/>
          <w:color w:val="000000" w:themeColor="text1"/>
        </w:rPr>
        <w:t xml:space="preserve"> que l’exercice de la parentalité doit pouvoir s’appliquer aux femmes comme aux hommes, et que le droit des pères participe au rééquilibrage des rôles dans la vie familiale contribuant ainsi au </w:t>
      </w:r>
      <w:r w:rsidRPr="008029FC">
        <w:rPr>
          <w:rFonts w:ascii="Calibri" w:hAnsi="Calibri"/>
          <w:color w:val="000000" w:themeColor="text1"/>
        </w:rPr>
        <w:t xml:space="preserve">développement de la parentalité, les parties conviennent </w:t>
      </w:r>
      <w:r w:rsidR="00D7690A" w:rsidRPr="008029FC">
        <w:rPr>
          <w:rFonts w:ascii="Calibri" w:hAnsi="Calibri"/>
          <w:color w:val="000000" w:themeColor="text1"/>
        </w:rPr>
        <w:t xml:space="preserve">qu’après un an </w:t>
      </w:r>
      <w:r w:rsidRPr="008029FC">
        <w:rPr>
          <w:rFonts w:ascii="Calibri" w:hAnsi="Calibri"/>
          <w:color w:val="000000" w:themeColor="text1"/>
        </w:rPr>
        <w:t>d’</w:t>
      </w:r>
      <w:r w:rsidR="00D7690A" w:rsidRPr="008029FC">
        <w:rPr>
          <w:rFonts w:ascii="Calibri" w:hAnsi="Calibri"/>
          <w:color w:val="000000" w:themeColor="text1"/>
        </w:rPr>
        <w:t>ancienneté tout salarié en congé paternité ou d’adoption pris en charge par la Sécurité sociale bénéficie d’une indemnisation égale à 100% du différentiel entre le montant versé par la Sécurité sociale et le montant total de sa rémunération brute.</w:t>
      </w:r>
    </w:p>
    <w:p w14:paraId="67ED47D6" w14:textId="77777777" w:rsidR="004057FD" w:rsidRPr="008029FC" w:rsidRDefault="004057FD" w:rsidP="004057FD">
      <w:pPr>
        <w:pStyle w:val="Paragraphedeliste"/>
        <w:jc w:val="both"/>
        <w:rPr>
          <w:rFonts w:ascii="Calibri" w:hAnsi="Calibri"/>
          <w:color w:val="000000" w:themeColor="text1"/>
        </w:rPr>
      </w:pPr>
    </w:p>
    <w:p w14:paraId="3322998B" w14:textId="48ABC8D5" w:rsidR="00322B9A" w:rsidRPr="008029FC" w:rsidRDefault="00D7690A" w:rsidP="0017549F">
      <w:pPr>
        <w:pStyle w:val="Paragraphedeliste"/>
        <w:jc w:val="both"/>
        <w:rPr>
          <w:rFonts w:ascii="Calibri" w:hAnsi="Calibri"/>
          <w:color w:val="000000" w:themeColor="text1"/>
        </w:rPr>
      </w:pPr>
      <w:r w:rsidRPr="008029FC">
        <w:rPr>
          <w:rFonts w:ascii="Calibri" w:hAnsi="Calibri"/>
          <w:color w:val="000000" w:themeColor="text1"/>
        </w:rPr>
        <w:t xml:space="preserve">Le congé paternité dont bénéficie le père après la naissance de son enfant s’entend, conformément aux dispositions des articles L.1225-35 et L.1225-36 du code du travail, de </w:t>
      </w:r>
      <w:r w:rsidR="0017549F" w:rsidRPr="008029FC">
        <w:rPr>
          <w:rFonts w:ascii="Calibri" w:hAnsi="Calibri"/>
          <w:color w:val="000000" w:themeColor="text1"/>
        </w:rPr>
        <w:br/>
      </w:r>
      <w:r w:rsidRPr="008029FC">
        <w:rPr>
          <w:rFonts w:ascii="Calibri" w:hAnsi="Calibri"/>
          <w:color w:val="000000" w:themeColor="text1"/>
        </w:rPr>
        <w:t xml:space="preserve">11 jours consécutifs ou 18 jours en cas de naissance multiple. Cette indemnisation est réduite du montant des indemnités journalières de sécurité sociale et est versée </w:t>
      </w:r>
      <w:r w:rsidR="00307E7A" w:rsidRPr="008029FC">
        <w:rPr>
          <w:rFonts w:ascii="Calibri" w:hAnsi="Calibri"/>
          <w:color w:val="000000" w:themeColor="text1"/>
        </w:rPr>
        <w:t xml:space="preserve">dans les conditions prévues par la réglementation. </w:t>
      </w:r>
      <w:r w:rsidRPr="008029FC">
        <w:rPr>
          <w:rFonts w:ascii="Calibri" w:hAnsi="Calibri"/>
          <w:color w:val="000000" w:themeColor="text1"/>
        </w:rPr>
        <w:t xml:space="preserve">        </w:t>
      </w:r>
    </w:p>
    <w:p w14:paraId="1A55D747" w14:textId="77777777" w:rsidR="00322B9A" w:rsidRPr="008029FC" w:rsidRDefault="00322B9A" w:rsidP="00322B9A">
      <w:pPr>
        <w:pStyle w:val="Paragraphedeliste"/>
        <w:jc w:val="both"/>
        <w:rPr>
          <w:color w:val="000000" w:themeColor="text1"/>
        </w:rPr>
      </w:pPr>
    </w:p>
    <w:p w14:paraId="2DC417A2" w14:textId="611444A4" w:rsidR="00322B9A" w:rsidRPr="009271A6" w:rsidRDefault="00A61095" w:rsidP="002C64F7">
      <w:pPr>
        <w:pStyle w:val="Paragraphedeliste"/>
        <w:numPr>
          <w:ilvl w:val="0"/>
          <w:numId w:val="3"/>
        </w:numPr>
        <w:jc w:val="both"/>
        <w:rPr>
          <w:color w:val="000000" w:themeColor="text1"/>
        </w:rPr>
      </w:pPr>
      <w:r w:rsidRPr="009271A6">
        <w:rPr>
          <w:color w:val="000000" w:themeColor="text1"/>
        </w:rPr>
        <w:t>Pour les collaborateurs à temps partiel, la faculté sera offerte, en fonction des dispositions réglementaires applicables, de cotiser</w:t>
      </w:r>
      <w:r w:rsidR="005F46C0" w:rsidRPr="009271A6">
        <w:rPr>
          <w:color w:val="000000" w:themeColor="text1"/>
        </w:rPr>
        <w:t xml:space="preserve"> sur la part salariale et patronale</w:t>
      </w:r>
      <w:r w:rsidRPr="009271A6">
        <w:rPr>
          <w:color w:val="000000" w:themeColor="text1"/>
        </w:rPr>
        <w:t xml:space="preserve"> </w:t>
      </w:r>
      <w:r w:rsidR="009271A6" w:rsidRPr="009271A6">
        <w:rPr>
          <w:color w:val="000000" w:themeColor="text1"/>
        </w:rPr>
        <w:t xml:space="preserve">au régime général et complémentaire de l’assurance vieillesse </w:t>
      </w:r>
      <w:r w:rsidRPr="009271A6">
        <w:rPr>
          <w:color w:val="000000" w:themeColor="text1"/>
        </w:rPr>
        <w:t>sur la base d’un salaire correspondant à un temps plein.</w:t>
      </w:r>
    </w:p>
    <w:p w14:paraId="2E7517E0" w14:textId="77777777" w:rsidR="00A61095" w:rsidRPr="008029FC" w:rsidRDefault="00A61095" w:rsidP="00A61095">
      <w:pPr>
        <w:pStyle w:val="Paragraphedeliste"/>
        <w:jc w:val="both"/>
        <w:rPr>
          <w:color w:val="000000" w:themeColor="text1"/>
        </w:rPr>
      </w:pPr>
    </w:p>
    <w:p w14:paraId="1DCE3063" w14:textId="77777777" w:rsidR="00BB5583" w:rsidRDefault="00BB5583">
      <w:pPr>
        <w:rPr>
          <w:b/>
          <w:color w:val="000000" w:themeColor="text1"/>
        </w:rPr>
      </w:pPr>
      <w:r>
        <w:rPr>
          <w:b/>
          <w:color w:val="000000" w:themeColor="text1"/>
        </w:rPr>
        <w:br w:type="page"/>
      </w:r>
    </w:p>
    <w:p w14:paraId="48C270B4" w14:textId="277A6700" w:rsidR="00C57946" w:rsidRPr="008029FC" w:rsidRDefault="00931617" w:rsidP="00C57946">
      <w:pPr>
        <w:jc w:val="both"/>
        <w:rPr>
          <w:b/>
          <w:color w:val="000000" w:themeColor="text1"/>
        </w:rPr>
      </w:pPr>
      <w:r w:rsidRPr="008029FC">
        <w:rPr>
          <w:b/>
          <w:color w:val="000000" w:themeColor="text1"/>
        </w:rPr>
        <w:lastRenderedPageBreak/>
        <w:t>Article 5</w:t>
      </w:r>
      <w:r w:rsidR="002C64F7" w:rsidRPr="008029FC">
        <w:rPr>
          <w:b/>
          <w:color w:val="000000" w:themeColor="text1"/>
        </w:rPr>
        <w:t xml:space="preserve"> – </w:t>
      </w:r>
      <w:r w:rsidR="00F22788" w:rsidRPr="008029FC">
        <w:rPr>
          <w:b/>
          <w:color w:val="000000" w:themeColor="text1"/>
        </w:rPr>
        <w:t xml:space="preserve"> Articulation entre l’activité professionnelle et la vie </w:t>
      </w:r>
      <w:r w:rsidR="005D0304" w:rsidRPr="008029FC">
        <w:rPr>
          <w:b/>
          <w:color w:val="000000" w:themeColor="text1"/>
        </w:rPr>
        <w:t>personnelle</w:t>
      </w:r>
      <w:r w:rsidR="00F22788" w:rsidRPr="008029FC">
        <w:rPr>
          <w:b/>
          <w:color w:val="000000" w:themeColor="text1"/>
        </w:rPr>
        <w:t xml:space="preserve"> et notamment l’exercice de la parentalité.</w:t>
      </w:r>
    </w:p>
    <w:p w14:paraId="33101A16" w14:textId="64122DEE" w:rsidR="00F22788" w:rsidRPr="008029FC" w:rsidRDefault="00F22788" w:rsidP="001C2AD8">
      <w:pPr>
        <w:jc w:val="both"/>
        <w:rPr>
          <w:b/>
          <w:i/>
          <w:color w:val="000000" w:themeColor="text1"/>
        </w:rPr>
      </w:pPr>
      <w:r w:rsidRPr="008029FC">
        <w:rPr>
          <w:b/>
          <w:i/>
          <w:color w:val="000000" w:themeColor="text1"/>
        </w:rPr>
        <w:t xml:space="preserve">Objectif : Conscients que la prise en compte des contraintes liées à la parentalité et plus globalement des aspirations à une meilleure articulation de la vie professionnelle et de la vie personnelle </w:t>
      </w:r>
      <w:r w:rsidR="00652ADE" w:rsidRPr="008029FC">
        <w:rPr>
          <w:b/>
          <w:i/>
          <w:color w:val="000000" w:themeColor="text1"/>
        </w:rPr>
        <w:t>favorise</w:t>
      </w:r>
      <w:r w:rsidRPr="008029FC">
        <w:rPr>
          <w:b/>
          <w:i/>
          <w:color w:val="000000" w:themeColor="text1"/>
        </w:rPr>
        <w:t xml:space="preserve"> </w:t>
      </w:r>
      <w:r w:rsidR="00652ADE" w:rsidRPr="008029FC">
        <w:rPr>
          <w:b/>
          <w:i/>
          <w:color w:val="000000" w:themeColor="text1"/>
        </w:rPr>
        <w:t>l’</w:t>
      </w:r>
      <w:r w:rsidRPr="008029FC">
        <w:rPr>
          <w:b/>
          <w:i/>
          <w:color w:val="000000" w:themeColor="text1"/>
        </w:rPr>
        <w:t>égalité professionnelle, les actions ci-dessous sont retenues.</w:t>
      </w:r>
    </w:p>
    <w:p w14:paraId="553AE6D9" w14:textId="17F8BC67" w:rsidR="00A975AE" w:rsidRPr="008029FC" w:rsidRDefault="001B4CAE" w:rsidP="00597AEA">
      <w:pPr>
        <w:pStyle w:val="Paragraphedeliste"/>
        <w:numPr>
          <w:ilvl w:val="0"/>
          <w:numId w:val="3"/>
        </w:numPr>
        <w:jc w:val="both"/>
        <w:rPr>
          <w:color w:val="000000" w:themeColor="text1"/>
        </w:rPr>
      </w:pPr>
      <w:r w:rsidRPr="008029FC">
        <w:rPr>
          <w:color w:val="000000" w:themeColor="text1"/>
        </w:rPr>
        <w:t>Prendre en compte les contraintes familiales</w:t>
      </w:r>
      <w:r w:rsidR="0044038B" w:rsidRPr="008029FC">
        <w:rPr>
          <w:color w:val="000000" w:themeColor="text1"/>
        </w:rPr>
        <w:t xml:space="preserve"> </w:t>
      </w:r>
      <w:r w:rsidR="00183939" w:rsidRPr="008029FC">
        <w:rPr>
          <w:color w:val="000000" w:themeColor="text1"/>
        </w:rPr>
        <w:t xml:space="preserve">et trouver des solutions adaptées notamment dans l’organisation et l’aménagement </w:t>
      </w:r>
      <w:r w:rsidR="007E7D6C" w:rsidRPr="008029FC">
        <w:rPr>
          <w:color w:val="000000" w:themeColor="text1"/>
        </w:rPr>
        <w:t>du temps</w:t>
      </w:r>
      <w:r w:rsidR="00183939" w:rsidRPr="008029FC">
        <w:rPr>
          <w:color w:val="000000" w:themeColor="text1"/>
        </w:rPr>
        <w:t xml:space="preserve"> de travail.</w:t>
      </w:r>
      <w:r w:rsidR="0044038B" w:rsidRPr="008029FC">
        <w:rPr>
          <w:color w:val="000000" w:themeColor="text1"/>
        </w:rPr>
        <w:t xml:space="preserve"> </w:t>
      </w:r>
      <w:r w:rsidR="00F22788" w:rsidRPr="008029FC">
        <w:rPr>
          <w:color w:val="000000" w:themeColor="text1"/>
        </w:rPr>
        <w:t xml:space="preserve"> L’indicateur de suivi portera sur le </w:t>
      </w:r>
      <w:r w:rsidR="007E7D6C" w:rsidRPr="008029FC">
        <w:rPr>
          <w:color w:val="000000" w:themeColor="text1"/>
        </w:rPr>
        <w:t>nombre d’action</w:t>
      </w:r>
      <w:r w:rsidR="0099606C" w:rsidRPr="008029FC">
        <w:rPr>
          <w:color w:val="000000" w:themeColor="text1"/>
        </w:rPr>
        <w:t xml:space="preserve"> de sensibilisation lié à la conciliation de la vie personnelle et professionnelle</w:t>
      </w:r>
      <w:r w:rsidR="00F22788" w:rsidRPr="008029FC">
        <w:rPr>
          <w:color w:val="000000" w:themeColor="text1"/>
        </w:rPr>
        <w:t xml:space="preserve">. Résultat </w:t>
      </w:r>
      <w:r w:rsidR="00F22788" w:rsidRPr="009271A6">
        <w:rPr>
          <w:color w:val="000000" w:themeColor="text1"/>
        </w:rPr>
        <w:t>recherché</w:t>
      </w:r>
      <w:r w:rsidR="00F22788" w:rsidRPr="008029FC">
        <w:rPr>
          <w:color w:val="000000" w:themeColor="text1"/>
        </w:rPr>
        <w:t xml:space="preserve"> : </w:t>
      </w:r>
      <w:r w:rsidR="00BB5583">
        <w:rPr>
          <w:color w:val="000000" w:themeColor="text1"/>
        </w:rPr>
        <w:t>Favoriser l’échange constructif dans</w:t>
      </w:r>
      <w:r w:rsidR="00F22788" w:rsidRPr="008029FC">
        <w:rPr>
          <w:color w:val="000000" w:themeColor="text1"/>
        </w:rPr>
        <w:t xml:space="preserve"> le cadre de l’organisation du travail et des relations entre managers et </w:t>
      </w:r>
      <w:r w:rsidR="00652ADE" w:rsidRPr="008029FC">
        <w:rPr>
          <w:color w:val="000000" w:themeColor="text1"/>
        </w:rPr>
        <w:t>collaborateurs</w:t>
      </w:r>
      <w:r w:rsidR="00F22788" w:rsidRPr="008029FC">
        <w:rPr>
          <w:color w:val="000000" w:themeColor="text1"/>
        </w:rPr>
        <w:t xml:space="preserve">.   </w:t>
      </w:r>
    </w:p>
    <w:p w14:paraId="016320BD" w14:textId="77777777" w:rsidR="00183939" w:rsidRPr="008029FC" w:rsidRDefault="00183939">
      <w:pPr>
        <w:pStyle w:val="Paragraphedeliste"/>
        <w:jc w:val="both"/>
        <w:rPr>
          <w:color w:val="000000" w:themeColor="text1"/>
        </w:rPr>
      </w:pPr>
    </w:p>
    <w:p w14:paraId="468964AA" w14:textId="2FE25103" w:rsidR="001C2AD8" w:rsidRPr="008029FC" w:rsidRDefault="001A4758" w:rsidP="001C2AD8">
      <w:pPr>
        <w:pStyle w:val="Paragraphedeliste"/>
        <w:numPr>
          <w:ilvl w:val="0"/>
          <w:numId w:val="3"/>
        </w:numPr>
        <w:jc w:val="both"/>
        <w:rPr>
          <w:color w:val="000000" w:themeColor="text1"/>
        </w:rPr>
      </w:pPr>
      <w:r w:rsidRPr="008029FC">
        <w:rPr>
          <w:color w:val="000000" w:themeColor="text1"/>
        </w:rPr>
        <w:t>Organiser des entretiens spécifiques</w:t>
      </w:r>
      <w:r w:rsidR="00961ED9" w:rsidRPr="008029FC">
        <w:rPr>
          <w:color w:val="000000" w:themeColor="text1"/>
        </w:rPr>
        <w:t xml:space="preserve"> avant et au retour de congé maternité, congé d’adoption ou en congé parental à temps plein, en vue d’étudier les conditions de la reprise, les éventuels souhaits de mobilité et les besoins de formation nécessaires au développement professionnel. Chacun de ces entretiens constitue un entretien </w:t>
      </w:r>
      <w:r w:rsidR="00A975AE" w:rsidRPr="008029FC">
        <w:rPr>
          <w:color w:val="000000" w:themeColor="text1"/>
        </w:rPr>
        <w:t>professionnel</w:t>
      </w:r>
      <w:r w:rsidR="004F1496" w:rsidRPr="008029FC">
        <w:rPr>
          <w:color w:val="000000" w:themeColor="text1"/>
        </w:rPr>
        <w:t>. Durant la période de l’absence, l’ensemble des informations collectives seront transmises directement au domicile des salariés concernés. Lors du retour du bénéficiaire d’un congé de maternité ou d’adoption sur son poste de travail ou similaire, un entretien devra être systématiquement proposé par le responsable de proximité pour transmettre toutes les informations utiles relatives à l’actualité de la C</w:t>
      </w:r>
      <w:r w:rsidR="00FB63B6" w:rsidRPr="008029FC">
        <w:rPr>
          <w:color w:val="000000" w:themeColor="text1"/>
        </w:rPr>
        <w:t>asden</w:t>
      </w:r>
      <w:r w:rsidR="002F381B" w:rsidRPr="008029FC">
        <w:rPr>
          <w:color w:val="000000" w:themeColor="text1"/>
        </w:rPr>
        <w:t xml:space="preserve"> Banque Populaire</w:t>
      </w:r>
      <w:r w:rsidR="004F1496" w:rsidRPr="008029FC">
        <w:rPr>
          <w:color w:val="000000" w:themeColor="text1"/>
        </w:rPr>
        <w:t xml:space="preserve"> et/ou de son service. Pour les collaborateurs de retour de congé parental,</w:t>
      </w:r>
      <w:r w:rsidR="00227994" w:rsidRPr="008029FC">
        <w:rPr>
          <w:color w:val="000000" w:themeColor="text1"/>
        </w:rPr>
        <w:t xml:space="preserve"> un</w:t>
      </w:r>
      <w:r w:rsidR="004F1496" w:rsidRPr="008029FC">
        <w:rPr>
          <w:color w:val="000000" w:themeColor="text1"/>
        </w:rPr>
        <w:t xml:space="preserve"> dispositif d’accueil de même nature sera mis en place auquel s’ajoutera une rencontre avec la Direction des Ressources Humaines et la hiérarchie pour identifier et prendre en compte les éventuels besoins en formation. L’indicateur de suivi portera sur le nombre de collaborateurs ayant bénéficié d’un accompagnement. (Résultat recherché : 100% des </w:t>
      </w:r>
      <w:r w:rsidR="00A56EF3" w:rsidRPr="008029FC">
        <w:rPr>
          <w:color w:val="000000" w:themeColor="text1"/>
        </w:rPr>
        <w:t xml:space="preserve">collaborateurs </w:t>
      </w:r>
      <w:r w:rsidR="004F1496" w:rsidRPr="008029FC">
        <w:rPr>
          <w:color w:val="000000" w:themeColor="text1"/>
        </w:rPr>
        <w:t>concernés devront rencontrer leur manager en amont et au retour de leur congé pour présence parentale).</w:t>
      </w:r>
    </w:p>
    <w:p w14:paraId="07EE57E3" w14:textId="77777777" w:rsidR="00254FEC" w:rsidRPr="008029FC" w:rsidRDefault="00254FEC" w:rsidP="00254FEC">
      <w:pPr>
        <w:pStyle w:val="Paragraphedeliste"/>
        <w:jc w:val="both"/>
        <w:rPr>
          <w:color w:val="000000" w:themeColor="text1"/>
        </w:rPr>
      </w:pPr>
    </w:p>
    <w:p w14:paraId="22A80FBB" w14:textId="2534AE3D" w:rsidR="00F22788" w:rsidRPr="008029FC" w:rsidRDefault="00F22788" w:rsidP="00C41A5A">
      <w:pPr>
        <w:rPr>
          <w:b/>
          <w:color w:val="000000" w:themeColor="text1"/>
        </w:rPr>
      </w:pPr>
      <w:r w:rsidRPr="008029FC">
        <w:rPr>
          <w:b/>
          <w:color w:val="000000" w:themeColor="text1"/>
        </w:rPr>
        <w:t>Article 6 - Sensibilisation</w:t>
      </w:r>
    </w:p>
    <w:p w14:paraId="1355BB01" w14:textId="277B8FEB" w:rsidR="00E41CD2" w:rsidRPr="008029FC" w:rsidRDefault="00047736" w:rsidP="002C64F7">
      <w:pPr>
        <w:pStyle w:val="Paragraphedeliste"/>
        <w:numPr>
          <w:ilvl w:val="0"/>
          <w:numId w:val="3"/>
        </w:numPr>
        <w:spacing w:after="0"/>
        <w:jc w:val="both"/>
        <w:rPr>
          <w:color w:val="000000" w:themeColor="text1"/>
        </w:rPr>
      </w:pPr>
      <w:r w:rsidRPr="008029FC">
        <w:rPr>
          <w:color w:val="000000" w:themeColor="text1"/>
        </w:rPr>
        <w:t>Poursuivre ou mettre en œuvre des actions de sensibilisation et de communication en direction des salariés</w:t>
      </w:r>
      <w:r w:rsidR="00F22788" w:rsidRPr="008029FC">
        <w:rPr>
          <w:color w:val="000000" w:themeColor="text1"/>
        </w:rPr>
        <w:t>.</w:t>
      </w:r>
      <w:r w:rsidRPr="008029FC">
        <w:rPr>
          <w:color w:val="000000" w:themeColor="text1"/>
        </w:rPr>
        <w:t xml:space="preserve"> </w:t>
      </w:r>
      <w:r w:rsidR="00F22788" w:rsidRPr="008029FC">
        <w:rPr>
          <w:color w:val="000000" w:themeColor="text1"/>
        </w:rPr>
        <w:t xml:space="preserve"> L’indicateur de suivi portera sur u</w:t>
      </w:r>
      <w:r w:rsidRPr="008029FC">
        <w:rPr>
          <w:color w:val="000000" w:themeColor="text1"/>
        </w:rPr>
        <w:t>ne communication appropriée en utilisant les supports de communication interne existants au niveau de l’entreprise (journal et note interne …).</w:t>
      </w:r>
      <w:r w:rsidR="00F22788" w:rsidRPr="008029FC">
        <w:rPr>
          <w:color w:val="000000" w:themeColor="text1"/>
        </w:rPr>
        <w:t xml:space="preserve"> </w:t>
      </w:r>
      <w:r w:rsidR="00A975AE" w:rsidRPr="008029FC">
        <w:rPr>
          <w:color w:val="000000" w:themeColor="text1"/>
        </w:rPr>
        <w:t>(</w:t>
      </w:r>
      <w:r w:rsidR="00F22788" w:rsidRPr="008029FC">
        <w:rPr>
          <w:color w:val="000000" w:themeColor="text1"/>
        </w:rPr>
        <w:t xml:space="preserve">Résultat recherché : </w:t>
      </w:r>
      <w:r w:rsidR="0099606C" w:rsidRPr="008029FC">
        <w:rPr>
          <w:color w:val="000000" w:themeColor="text1"/>
        </w:rPr>
        <w:t>L’animation de l’espace dédié sur l’intranet YATOO</w:t>
      </w:r>
      <w:r w:rsidR="00AF2692" w:rsidRPr="008029FC">
        <w:rPr>
          <w:color w:val="000000" w:themeColor="text1"/>
        </w:rPr>
        <w:t>)</w:t>
      </w:r>
      <w:r w:rsidR="0099606C" w:rsidRPr="008029FC">
        <w:rPr>
          <w:color w:val="000000" w:themeColor="text1"/>
        </w:rPr>
        <w:t xml:space="preserve"> </w:t>
      </w:r>
    </w:p>
    <w:p w14:paraId="57A5D82B" w14:textId="77777777" w:rsidR="00E41CD2" w:rsidRPr="008029FC" w:rsidRDefault="00E41CD2" w:rsidP="00E41CD2">
      <w:pPr>
        <w:pStyle w:val="Paragraphedeliste"/>
        <w:rPr>
          <w:color w:val="000000" w:themeColor="text1"/>
        </w:rPr>
      </w:pPr>
    </w:p>
    <w:p w14:paraId="0A3D7396" w14:textId="13669360" w:rsidR="00047736" w:rsidRPr="008029FC" w:rsidRDefault="00047736" w:rsidP="002C64F7">
      <w:pPr>
        <w:pStyle w:val="Paragraphedeliste"/>
        <w:numPr>
          <w:ilvl w:val="0"/>
          <w:numId w:val="3"/>
        </w:numPr>
        <w:spacing w:after="0"/>
        <w:jc w:val="both"/>
        <w:rPr>
          <w:color w:val="000000" w:themeColor="text1"/>
        </w:rPr>
      </w:pPr>
      <w:r w:rsidRPr="008029FC">
        <w:rPr>
          <w:color w:val="000000" w:themeColor="text1"/>
        </w:rPr>
        <w:t xml:space="preserve">En outre, un effort plus spécifique sera fait </w:t>
      </w:r>
      <w:r w:rsidR="00DB4487" w:rsidRPr="008029FC">
        <w:rPr>
          <w:color w:val="000000" w:themeColor="text1"/>
        </w:rPr>
        <w:t>pour mettre</w:t>
      </w:r>
      <w:r w:rsidRPr="008029FC">
        <w:rPr>
          <w:color w:val="000000" w:themeColor="text1"/>
        </w:rPr>
        <w:t xml:space="preserve"> en place </w:t>
      </w:r>
      <w:r w:rsidR="00DB4487" w:rsidRPr="008029FC">
        <w:rPr>
          <w:color w:val="000000" w:themeColor="text1"/>
        </w:rPr>
        <w:t xml:space="preserve">des </w:t>
      </w:r>
      <w:r w:rsidRPr="008029FC">
        <w:rPr>
          <w:color w:val="000000" w:themeColor="text1"/>
        </w:rPr>
        <w:t>informations managériales portant sur les enjeux de la mixité, de l’égalité des chances et de la prévention des discriminations. L’indicateur portera sur le nombre d’informations et/ou d’actions de formation réalisées sur le sujet. (Résultat recherché : 100% des managers devront être sensibilisés à la prévention des discriminations et à la promotion de la mixité</w:t>
      </w:r>
      <w:r w:rsidR="0099606C" w:rsidRPr="008029FC">
        <w:rPr>
          <w:color w:val="000000" w:themeColor="text1"/>
        </w:rPr>
        <w:t xml:space="preserve"> d’ici la fin de l’accord</w:t>
      </w:r>
      <w:r w:rsidRPr="008029FC">
        <w:rPr>
          <w:color w:val="000000" w:themeColor="text1"/>
        </w:rPr>
        <w:t>).</w:t>
      </w:r>
    </w:p>
    <w:p w14:paraId="288BFDF7" w14:textId="77777777" w:rsidR="00AF2692" w:rsidRPr="008029FC" w:rsidRDefault="00AF2692" w:rsidP="00AF2692">
      <w:pPr>
        <w:pStyle w:val="Paragraphedeliste"/>
        <w:rPr>
          <w:color w:val="000000" w:themeColor="text1"/>
        </w:rPr>
      </w:pPr>
    </w:p>
    <w:p w14:paraId="61307D0D" w14:textId="77777777" w:rsidR="00AF2692" w:rsidRPr="008029FC" w:rsidRDefault="00AF2692" w:rsidP="00AF2692">
      <w:pPr>
        <w:pStyle w:val="Paragraphedeliste"/>
        <w:spacing w:after="0"/>
        <w:jc w:val="both"/>
        <w:rPr>
          <w:color w:val="000000" w:themeColor="text1"/>
        </w:rPr>
      </w:pPr>
    </w:p>
    <w:p w14:paraId="1AD00038" w14:textId="77777777" w:rsidR="00C847FC" w:rsidRDefault="00C847FC">
      <w:pPr>
        <w:rPr>
          <w:b/>
          <w:color w:val="000000" w:themeColor="text1"/>
        </w:rPr>
      </w:pPr>
      <w:r>
        <w:rPr>
          <w:b/>
          <w:color w:val="000000" w:themeColor="text1"/>
        </w:rPr>
        <w:br w:type="page"/>
      </w:r>
    </w:p>
    <w:p w14:paraId="55AC0FF1" w14:textId="327A59B3" w:rsidR="007C10F1" w:rsidRPr="008029FC" w:rsidRDefault="007C10F1" w:rsidP="002C64F7">
      <w:pPr>
        <w:jc w:val="both"/>
        <w:rPr>
          <w:b/>
          <w:color w:val="000000" w:themeColor="text1"/>
        </w:rPr>
      </w:pPr>
      <w:r w:rsidRPr="008029FC">
        <w:rPr>
          <w:b/>
          <w:color w:val="000000" w:themeColor="text1"/>
        </w:rPr>
        <w:lastRenderedPageBreak/>
        <w:t xml:space="preserve">Article </w:t>
      </w:r>
      <w:r w:rsidR="000C1CDD" w:rsidRPr="008029FC">
        <w:rPr>
          <w:b/>
          <w:color w:val="000000" w:themeColor="text1"/>
        </w:rPr>
        <w:t>7</w:t>
      </w:r>
      <w:r w:rsidRPr="008029FC">
        <w:rPr>
          <w:b/>
          <w:color w:val="000000" w:themeColor="text1"/>
        </w:rPr>
        <w:t xml:space="preserve"> – Durée de l’accord</w:t>
      </w:r>
      <w:r w:rsidR="00536CF1" w:rsidRPr="008029FC">
        <w:rPr>
          <w:b/>
          <w:color w:val="000000" w:themeColor="text1"/>
        </w:rPr>
        <w:t xml:space="preserve"> </w:t>
      </w:r>
      <w:r w:rsidR="00C23968" w:rsidRPr="008029FC">
        <w:rPr>
          <w:b/>
          <w:color w:val="000000" w:themeColor="text1"/>
        </w:rPr>
        <w:t>et modalités de renégociation</w:t>
      </w:r>
    </w:p>
    <w:p w14:paraId="44EC6153" w14:textId="517EB55D" w:rsidR="007C10F1" w:rsidRPr="008029FC" w:rsidRDefault="0025686A" w:rsidP="002C64F7">
      <w:pPr>
        <w:jc w:val="both"/>
        <w:rPr>
          <w:color w:val="000000" w:themeColor="text1"/>
        </w:rPr>
      </w:pPr>
      <w:r w:rsidRPr="008029FC">
        <w:rPr>
          <w:color w:val="000000" w:themeColor="text1"/>
        </w:rPr>
        <w:t>L’accord est conclu</w:t>
      </w:r>
      <w:r w:rsidR="00A10979" w:rsidRPr="008029FC">
        <w:rPr>
          <w:color w:val="000000" w:themeColor="text1"/>
        </w:rPr>
        <w:t xml:space="preserve"> pour une durée déterminée de </w:t>
      </w:r>
      <w:r w:rsidR="00C23968" w:rsidRPr="008029FC">
        <w:rPr>
          <w:color w:val="000000" w:themeColor="text1"/>
        </w:rPr>
        <w:t>4 ans du</w:t>
      </w:r>
      <w:r w:rsidR="00D420C5" w:rsidRPr="008029FC">
        <w:rPr>
          <w:color w:val="000000" w:themeColor="text1"/>
        </w:rPr>
        <w:t xml:space="preserve"> </w:t>
      </w:r>
      <w:r w:rsidR="00C23968" w:rsidRPr="008029FC">
        <w:rPr>
          <w:color w:val="000000" w:themeColor="text1"/>
        </w:rPr>
        <w:t>1</w:t>
      </w:r>
      <w:r w:rsidR="00D420C5" w:rsidRPr="008029FC">
        <w:rPr>
          <w:color w:val="000000" w:themeColor="text1"/>
          <w:vertAlign w:val="superscript"/>
        </w:rPr>
        <w:t>er</w:t>
      </w:r>
      <w:r w:rsidR="00C23968" w:rsidRPr="008029FC">
        <w:rPr>
          <w:color w:val="000000" w:themeColor="text1"/>
        </w:rPr>
        <w:t xml:space="preserve"> janvier 2018 au 31 décembre 2021.</w:t>
      </w:r>
    </w:p>
    <w:p w14:paraId="05007F2A" w14:textId="050A24D6" w:rsidR="000271AF" w:rsidRDefault="000271AF" w:rsidP="00AF2692">
      <w:pPr>
        <w:pStyle w:val="NormalWeb"/>
        <w:shd w:val="clear" w:color="auto" w:fill="FFFFFF"/>
        <w:spacing w:before="0" w:beforeAutospacing="0" w:after="0" w:afterAutospacing="0" w:line="276" w:lineRule="auto"/>
        <w:jc w:val="both"/>
        <w:rPr>
          <w:rFonts w:ascii="Calibri" w:hAnsi="Calibri"/>
          <w:iCs/>
          <w:color w:val="000000" w:themeColor="text1"/>
          <w:sz w:val="22"/>
          <w:szCs w:val="22"/>
          <w:lang w:eastAsia="en-US"/>
        </w:rPr>
      </w:pPr>
      <w:r w:rsidRPr="008029FC">
        <w:rPr>
          <w:rFonts w:ascii="Calibri" w:hAnsi="Calibri"/>
          <w:iCs/>
          <w:color w:val="000000" w:themeColor="text1"/>
          <w:sz w:val="22"/>
          <w:szCs w:val="22"/>
          <w:lang w:eastAsia="en-US"/>
        </w:rPr>
        <w:t xml:space="preserve">Le présent accord peut être révisé à tout moment conformément aux dispositions légales en vigueur. </w:t>
      </w:r>
      <w:r w:rsidRPr="008029FC">
        <w:rPr>
          <w:rFonts w:ascii="Calibri" w:hAnsi="Calibri"/>
          <w:iCs/>
          <w:color w:val="000000" w:themeColor="text1"/>
          <w:sz w:val="22"/>
          <w:szCs w:val="22"/>
          <w:lang w:eastAsia="en-US"/>
        </w:rPr>
        <w:br/>
        <w:t>La révision est notifiée par lettre recommandée avec accusé réception par son auteur aux autres parties concernées. Elle comporte l’indication des dispositions dont la révision est demandée. Le plus rapidement possible et au plus tard dans un délai de trois mois suivant la réception de la lettre recommandée, les parties concernées ouvriront une négociation en vue de la rédaction d’un nouveau texte, et le cas échéant, la conclusion d’un avenant de révision. Cette négociation sera organisée à l’initiative de l‘employeur.</w:t>
      </w:r>
    </w:p>
    <w:p w14:paraId="7133CA14" w14:textId="77777777" w:rsidR="00C847FC" w:rsidRPr="008029FC" w:rsidRDefault="00C847FC" w:rsidP="00AF2692">
      <w:pPr>
        <w:pStyle w:val="NormalWeb"/>
        <w:shd w:val="clear" w:color="auto" w:fill="FFFFFF"/>
        <w:spacing w:before="0" w:beforeAutospacing="0" w:after="0" w:afterAutospacing="0" w:line="276" w:lineRule="auto"/>
        <w:jc w:val="both"/>
        <w:rPr>
          <w:rFonts w:ascii="Calibri" w:hAnsi="Calibri"/>
          <w:iCs/>
          <w:color w:val="000000" w:themeColor="text1"/>
          <w:sz w:val="22"/>
          <w:szCs w:val="22"/>
          <w:lang w:eastAsia="en-US"/>
        </w:rPr>
      </w:pPr>
    </w:p>
    <w:p w14:paraId="492F3E3D" w14:textId="446DC7DE" w:rsidR="007C10F1" w:rsidRPr="008029FC" w:rsidRDefault="007C10F1" w:rsidP="004270BC">
      <w:pPr>
        <w:rPr>
          <w:b/>
          <w:color w:val="000000" w:themeColor="text1"/>
        </w:rPr>
      </w:pPr>
      <w:r w:rsidRPr="008029FC">
        <w:rPr>
          <w:b/>
          <w:color w:val="000000" w:themeColor="text1"/>
        </w:rPr>
        <w:t xml:space="preserve">Article </w:t>
      </w:r>
      <w:r w:rsidR="000271AF" w:rsidRPr="008029FC">
        <w:rPr>
          <w:b/>
          <w:color w:val="000000" w:themeColor="text1"/>
        </w:rPr>
        <w:t>8</w:t>
      </w:r>
      <w:r w:rsidR="000C1CDD" w:rsidRPr="008029FC">
        <w:rPr>
          <w:b/>
          <w:color w:val="000000" w:themeColor="text1"/>
        </w:rPr>
        <w:t xml:space="preserve"> </w:t>
      </w:r>
      <w:r w:rsidRPr="008029FC">
        <w:rPr>
          <w:b/>
          <w:color w:val="000000" w:themeColor="text1"/>
        </w:rPr>
        <w:t>– Entrée en vigueur</w:t>
      </w:r>
    </w:p>
    <w:p w14:paraId="33438705" w14:textId="06FCA52D" w:rsidR="007C10F1" w:rsidRPr="008029FC" w:rsidRDefault="000271AF" w:rsidP="00C075D7">
      <w:pPr>
        <w:jc w:val="both"/>
        <w:rPr>
          <w:color w:val="000000" w:themeColor="text1"/>
        </w:rPr>
      </w:pPr>
      <w:r w:rsidRPr="008029FC">
        <w:rPr>
          <w:color w:val="000000" w:themeColor="text1"/>
        </w:rPr>
        <w:t>Le présent accord entrera en vigueur le 1</w:t>
      </w:r>
      <w:r w:rsidRPr="008029FC">
        <w:rPr>
          <w:color w:val="000000" w:themeColor="text1"/>
          <w:vertAlign w:val="superscript"/>
        </w:rPr>
        <w:t>er</w:t>
      </w:r>
      <w:r w:rsidRPr="008029FC">
        <w:rPr>
          <w:color w:val="000000" w:themeColor="text1"/>
        </w:rPr>
        <w:t xml:space="preserve"> janvier 2018.</w:t>
      </w:r>
    </w:p>
    <w:p w14:paraId="62A12DBC" w14:textId="77777777" w:rsidR="000271AF" w:rsidRPr="008029FC" w:rsidRDefault="000271AF" w:rsidP="000271AF">
      <w:pPr>
        <w:jc w:val="both"/>
        <w:rPr>
          <w:color w:val="000000" w:themeColor="text1"/>
        </w:rPr>
      </w:pPr>
      <w:r w:rsidRPr="008029FC">
        <w:rPr>
          <w:color w:val="000000" w:themeColor="text1"/>
        </w:rPr>
        <w:t xml:space="preserve">Dans le cas où des dispositions législatives, réglementaires, conventionnelles où décisions judiciaires viendraient à remettre en cause tout ou partie du présent avenant, les parties conviennent d’en examiner les conséquences et d’apporter au présent avenant les modifications nécessaires.    </w:t>
      </w:r>
    </w:p>
    <w:p w14:paraId="58903F03" w14:textId="4663AAF9" w:rsidR="007C10F1" w:rsidRPr="008029FC" w:rsidRDefault="007C10F1">
      <w:pPr>
        <w:jc w:val="both"/>
        <w:rPr>
          <w:b/>
          <w:color w:val="000000" w:themeColor="text1"/>
        </w:rPr>
      </w:pPr>
      <w:r w:rsidRPr="008029FC">
        <w:rPr>
          <w:b/>
          <w:color w:val="000000" w:themeColor="text1"/>
        </w:rPr>
        <w:t xml:space="preserve">Article </w:t>
      </w:r>
      <w:r w:rsidR="000C1CDD" w:rsidRPr="008029FC">
        <w:rPr>
          <w:b/>
          <w:color w:val="000000" w:themeColor="text1"/>
        </w:rPr>
        <w:t xml:space="preserve">9 </w:t>
      </w:r>
      <w:r w:rsidRPr="008029FC">
        <w:rPr>
          <w:b/>
          <w:color w:val="000000" w:themeColor="text1"/>
        </w:rPr>
        <w:t xml:space="preserve">– </w:t>
      </w:r>
      <w:r w:rsidR="000271AF" w:rsidRPr="008029FC">
        <w:rPr>
          <w:b/>
          <w:color w:val="000000" w:themeColor="text1"/>
        </w:rPr>
        <w:t xml:space="preserve">Modalités de suivi </w:t>
      </w:r>
      <w:r w:rsidRPr="008029FC">
        <w:rPr>
          <w:b/>
          <w:color w:val="000000" w:themeColor="text1"/>
        </w:rPr>
        <w:t xml:space="preserve"> </w:t>
      </w:r>
    </w:p>
    <w:p w14:paraId="45FE43E7" w14:textId="3CA6B093" w:rsidR="007C10F1" w:rsidRPr="008029FC" w:rsidRDefault="001C2AD8" w:rsidP="00C20B3F">
      <w:pPr>
        <w:spacing w:after="0"/>
        <w:jc w:val="both"/>
        <w:rPr>
          <w:color w:val="000000" w:themeColor="text1"/>
        </w:rPr>
      </w:pPr>
      <w:r w:rsidRPr="008029FC">
        <w:rPr>
          <w:color w:val="000000" w:themeColor="text1"/>
        </w:rPr>
        <w:t>Le présent accord doit servir de grille de référence pour l’examen de différentes problématiques abordée</w:t>
      </w:r>
      <w:r w:rsidR="005E5B55" w:rsidRPr="008029FC">
        <w:rPr>
          <w:color w:val="000000" w:themeColor="text1"/>
        </w:rPr>
        <w:t xml:space="preserve">s dans les différentes instances </w:t>
      </w:r>
      <w:r w:rsidR="00C20B3F" w:rsidRPr="008029FC">
        <w:rPr>
          <w:color w:val="000000" w:themeColor="text1"/>
        </w:rPr>
        <w:t xml:space="preserve">de dialogue social. Plus spécifiquement, sa mise en œuvre devra faire l’objet d’un point d’étape chaque année au niveau de la </w:t>
      </w:r>
      <w:r w:rsidR="00DB4487" w:rsidRPr="008029FC">
        <w:rPr>
          <w:color w:val="000000" w:themeColor="text1"/>
        </w:rPr>
        <w:t>c</w:t>
      </w:r>
      <w:r w:rsidR="00C20B3F" w:rsidRPr="008029FC">
        <w:rPr>
          <w:color w:val="000000" w:themeColor="text1"/>
        </w:rPr>
        <w:t xml:space="preserve">ommission </w:t>
      </w:r>
      <w:r w:rsidR="00DB4487" w:rsidRPr="008029FC">
        <w:rPr>
          <w:color w:val="000000" w:themeColor="text1"/>
        </w:rPr>
        <w:t>é</w:t>
      </w:r>
      <w:r w:rsidR="00C20B3F" w:rsidRPr="008029FC">
        <w:rPr>
          <w:color w:val="000000" w:themeColor="text1"/>
        </w:rPr>
        <w:t xml:space="preserve">galité </w:t>
      </w:r>
      <w:r w:rsidR="00DB4487" w:rsidRPr="008029FC">
        <w:rPr>
          <w:color w:val="000000" w:themeColor="text1"/>
        </w:rPr>
        <w:t>p</w:t>
      </w:r>
      <w:r w:rsidR="00C20B3F" w:rsidRPr="008029FC">
        <w:rPr>
          <w:color w:val="000000" w:themeColor="text1"/>
        </w:rPr>
        <w:t>rofessionnelle.</w:t>
      </w:r>
    </w:p>
    <w:p w14:paraId="467FD952" w14:textId="177CB62D" w:rsidR="00C20B3F" w:rsidRPr="008029FC" w:rsidRDefault="00C20B3F" w:rsidP="00C20B3F">
      <w:pPr>
        <w:spacing w:after="0"/>
        <w:jc w:val="both"/>
        <w:rPr>
          <w:color w:val="000000" w:themeColor="text1"/>
        </w:rPr>
      </w:pPr>
      <w:r w:rsidRPr="008029FC">
        <w:rPr>
          <w:color w:val="000000" w:themeColor="text1"/>
        </w:rPr>
        <w:t xml:space="preserve">Une évaluation des mesures prises </w:t>
      </w:r>
      <w:r w:rsidR="00DB4487" w:rsidRPr="008029FC">
        <w:rPr>
          <w:color w:val="000000" w:themeColor="text1"/>
        </w:rPr>
        <w:t xml:space="preserve">sera </w:t>
      </w:r>
      <w:r w:rsidRPr="008029FC">
        <w:rPr>
          <w:color w:val="000000" w:themeColor="text1"/>
        </w:rPr>
        <w:t xml:space="preserve">présentée </w:t>
      </w:r>
      <w:r w:rsidR="00DB4487" w:rsidRPr="008029FC">
        <w:rPr>
          <w:color w:val="000000" w:themeColor="text1"/>
        </w:rPr>
        <w:t>au cours de l’année</w:t>
      </w:r>
      <w:r w:rsidRPr="008029FC">
        <w:rPr>
          <w:color w:val="000000" w:themeColor="text1"/>
        </w:rPr>
        <w:t xml:space="preserve"> aux partenaires sociaux </w:t>
      </w:r>
      <w:r w:rsidR="00DB4487" w:rsidRPr="008029FC">
        <w:rPr>
          <w:color w:val="000000" w:themeColor="text1"/>
        </w:rPr>
        <w:t xml:space="preserve">en complément </w:t>
      </w:r>
      <w:r w:rsidRPr="008029FC">
        <w:rPr>
          <w:color w:val="000000" w:themeColor="text1"/>
        </w:rPr>
        <w:t xml:space="preserve">de la présentation du bilan annuel sur la situation comparée des femmes et des hommes. </w:t>
      </w:r>
    </w:p>
    <w:p w14:paraId="31C107EA" w14:textId="77777777" w:rsidR="00C20B3F" w:rsidRPr="008029FC" w:rsidRDefault="00C20B3F" w:rsidP="00C20B3F">
      <w:pPr>
        <w:spacing w:after="0"/>
        <w:jc w:val="both"/>
        <w:rPr>
          <w:color w:val="000000" w:themeColor="text1"/>
        </w:rPr>
      </w:pPr>
    </w:p>
    <w:p w14:paraId="55596FC7" w14:textId="2665A255" w:rsidR="007C10F1" w:rsidRPr="008029FC" w:rsidRDefault="007C10F1" w:rsidP="002C64F7">
      <w:pPr>
        <w:jc w:val="both"/>
        <w:rPr>
          <w:b/>
          <w:color w:val="000000" w:themeColor="text1"/>
        </w:rPr>
      </w:pPr>
      <w:r w:rsidRPr="008029FC">
        <w:rPr>
          <w:b/>
          <w:color w:val="000000" w:themeColor="text1"/>
        </w:rPr>
        <w:t xml:space="preserve">Article </w:t>
      </w:r>
      <w:r w:rsidR="000C1CDD" w:rsidRPr="008029FC">
        <w:rPr>
          <w:b/>
          <w:color w:val="000000" w:themeColor="text1"/>
        </w:rPr>
        <w:t xml:space="preserve">10 </w:t>
      </w:r>
      <w:r w:rsidRPr="008029FC">
        <w:rPr>
          <w:b/>
          <w:color w:val="000000" w:themeColor="text1"/>
        </w:rPr>
        <w:t>– Notification</w:t>
      </w:r>
    </w:p>
    <w:p w14:paraId="0E807593" w14:textId="4A1E6B89" w:rsidR="007D5580" w:rsidRPr="008029FC" w:rsidRDefault="00C20B3F" w:rsidP="00C41A5A">
      <w:pPr>
        <w:jc w:val="both"/>
        <w:rPr>
          <w:b/>
          <w:color w:val="000000" w:themeColor="text1"/>
        </w:rPr>
      </w:pPr>
      <w:r w:rsidRPr="008029FC">
        <w:rPr>
          <w:color w:val="000000" w:themeColor="text1"/>
        </w:rPr>
        <w:t>Conformément à l’article L.2231-5 du code du travail, le texte du présent accord est notifié à l’ensemble des organisations syndicales représentatives dans l’entreprise.</w:t>
      </w:r>
    </w:p>
    <w:p w14:paraId="2AB2C81C" w14:textId="0C1044CF" w:rsidR="007C10F1" w:rsidRPr="008029FC" w:rsidRDefault="007C10F1" w:rsidP="002C64F7">
      <w:pPr>
        <w:jc w:val="both"/>
        <w:rPr>
          <w:b/>
          <w:color w:val="000000" w:themeColor="text1"/>
        </w:rPr>
      </w:pPr>
      <w:r w:rsidRPr="008029FC">
        <w:rPr>
          <w:b/>
          <w:color w:val="000000" w:themeColor="text1"/>
        </w:rPr>
        <w:t>Article 1</w:t>
      </w:r>
      <w:r w:rsidR="000C1CDD" w:rsidRPr="008029FC">
        <w:rPr>
          <w:b/>
          <w:color w:val="000000" w:themeColor="text1"/>
        </w:rPr>
        <w:t>1</w:t>
      </w:r>
      <w:r w:rsidRPr="008029FC">
        <w:rPr>
          <w:b/>
          <w:color w:val="000000" w:themeColor="text1"/>
        </w:rPr>
        <w:t xml:space="preserve"> – </w:t>
      </w:r>
      <w:r w:rsidR="000271AF" w:rsidRPr="008029FC">
        <w:rPr>
          <w:b/>
          <w:color w:val="000000" w:themeColor="text1"/>
        </w:rPr>
        <w:t xml:space="preserve">Dépôt et </w:t>
      </w:r>
      <w:r w:rsidRPr="008029FC">
        <w:rPr>
          <w:b/>
          <w:color w:val="000000" w:themeColor="text1"/>
        </w:rPr>
        <w:t>Publicité</w:t>
      </w:r>
    </w:p>
    <w:p w14:paraId="29F415F5" w14:textId="77777777" w:rsidR="000271AF" w:rsidRPr="008029FC" w:rsidRDefault="000271AF" w:rsidP="000271AF">
      <w:pPr>
        <w:jc w:val="both"/>
        <w:rPr>
          <w:color w:val="000000" w:themeColor="text1"/>
        </w:rPr>
      </w:pPr>
      <w:r w:rsidRPr="008029FC">
        <w:rPr>
          <w:color w:val="000000" w:themeColor="text1"/>
        </w:rPr>
        <w:t xml:space="preserve">Le présent accord sera déposé à l’initiative de la Direction des Ressources Humaines au Greffe du Conseil de Prud’hommes de Meaux en un exemplaire. </w:t>
      </w:r>
    </w:p>
    <w:p w14:paraId="13FB167F" w14:textId="77777777" w:rsidR="000271AF" w:rsidRPr="008029FC" w:rsidRDefault="000271AF" w:rsidP="000271AF">
      <w:pPr>
        <w:jc w:val="both"/>
        <w:rPr>
          <w:color w:val="000000" w:themeColor="text1"/>
        </w:rPr>
      </w:pPr>
      <w:r w:rsidRPr="008029FC">
        <w:rPr>
          <w:color w:val="000000" w:themeColor="text1"/>
        </w:rPr>
        <w:t>Trois exemplaires seront transmis à la Direction Régionale des Entreprises, de la Concurrence, de la Consommation, du Travail et de l'Emploi de MELUN, dont une version sur support papier signée des parties et deux versions sur support électronique (une version signée et l’autre anonymisée).</w:t>
      </w:r>
    </w:p>
    <w:p w14:paraId="76A32EEB" w14:textId="77777777" w:rsidR="00AF3208" w:rsidRDefault="00AF3208">
      <w:pPr>
        <w:rPr>
          <w:color w:val="000000" w:themeColor="text1"/>
        </w:rPr>
      </w:pPr>
      <w:r>
        <w:rPr>
          <w:color w:val="000000" w:themeColor="text1"/>
        </w:rPr>
        <w:br w:type="page"/>
      </w:r>
    </w:p>
    <w:p w14:paraId="229ACC59" w14:textId="79C0DB1F" w:rsidR="000271AF" w:rsidRPr="008029FC" w:rsidRDefault="000271AF" w:rsidP="000271AF">
      <w:pPr>
        <w:jc w:val="both"/>
        <w:rPr>
          <w:color w:val="000000" w:themeColor="text1"/>
        </w:rPr>
      </w:pPr>
      <w:r w:rsidRPr="008029FC">
        <w:rPr>
          <w:color w:val="000000" w:themeColor="text1"/>
        </w:rPr>
        <w:lastRenderedPageBreak/>
        <w:t xml:space="preserve">Un exemplaire du présent accord sera également transmis à l’adresse numérique de la Branche. </w:t>
      </w:r>
    </w:p>
    <w:p w14:paraId="279E2D61" w14:textId="1C072515" w:rsidR="000271AF" w:rsidRDefault="000271AF" w:rsidP="000271AF">
      <w:pPr>
        <w:jc w:val="both"/>
        <w:rPr>
          <w:color w:val="000000" w:themeColor="text1"/>
        </w:rPr>
      </w:pPr>
      <w:r w:rsidRPr="008029FC">
        <w:rPr>
          <w:color w:val="000000" w:themeColor="text1"/>
        </w:rPr>
        <w:t xml:space="preserve">Le présent avenant sera porté à la connaissance de l’ensemble des salariés par publication sur l’intranet YATOO. </w:t>
      </w:r>
    </w:p>
    <w:p w14:paraId="592667ED" w14:textId="77777777" w:rsidR="004A72FB" w:rsidRPr="008029FC" w:rsidRDefault="004A72FB" w:rsidP="000271AF">
      <w:pPr>
        <w:jc w:val="both"/>
        <w:rPr>
          <w:color w:val="000000" w:themeColor="text1"/>
        </w:rPr>
      </w:pPr>
    </w:p>
    <w:p w14:paraId="5DDC3F7A" w14:textId="411272C5" w:rsidR="007C10F1" w:rsidRPr="008029FC" w:rsidRDefault="007C10F1" w:rsidP="007D5580">
      <w:pPr>
        <w:rPr>
          <w:color w:val="000000" w:themeColor="text1"/>
        </w:rPr>
      </w:pPr>
      <w:r w:rsidRPr="008029FC">
        <w:rPr>
          <w:color w:val="000000" w:themeColor="text1"/>
        </w:rPr>
        <w:t xml:space="preserve">Fait à Noisiel, le </w:t>
      </w:r>
      <w:r w:rsidR="008029FC">
        <w:rPr>
          <w:color w:val="000000" w:themeColor="text1"/>
        </w:rPr>
        <w:t>11 décembre 2017</w:t>
      </w:r>
    </w:p>
    <w:p w14:paraId="632F186F" w14:textId="362C6271" w:rsidR="007C10F1" w:rsidRPr="008029FC" w:rsidRDefault="007C10F1" w:rsidP="002C64F7">
      <w:pPr>
        <w:jc w:val="both"/>
        <w:rPr>
          <w:color w:val="000000" w:themeColor="text1"/>
        </w:rPr>
      </w:pPr>
      <w:r w:rsidRPr="008029FC">
        <w:rPr>
          <w:color w:val="000000" w:themeColor="text1"/>
        </w:rPr>
        <w:t>Pour la C</w:t>
      </w:r>
      <w:r w:rsidR="00FB63B6" w:rsidRPr="008029FC">
        <w:rPr>
          <w:color w:val="000000" w:themeColor="text1"/>
        </w:rPr>
        <w:t>asden</w:t>
      </w:r>
      <w:r w:rsidRPr="008029FC">
        <w:rPr>
          <w:color w:val="000000" w:themeColor="text1"/>
        </w:rPr>
        <w:t xml:space="preserve"> Banque Populaire, Le Directeur général, </w:t>
      </w:r>
    </w:p>
    <w:p w14:paraId="20C94446" w14:textId="77777777" w:rsidR="00AD51F3" w:rsidRPr="008029FC" w:rsidRDefault="00AD51F3" w:rsidP="002C64F7">
      <w:pPr>
        <w:jc w:val="both"/>
        <w:rPr>
          <w:color w:val="000000" w:themeColor="text1"/>
        </w:rPr>
      </w:pPr>
    </w:p>
    <w:p w14:paraId="644D051F" w14:textId="05A07BCF" w:rsidR="00AD51F3" w:rsidRPr="008029FC" w:rsidRDefault="00AD51F3" w:rsidP="002C64F7">
      <w:pPr>
        <w:jc w:val="both"/>
        <w:rPr>
          <w:color w:val="000000" w:themeColor="text1"/>
        </w:rPr>
      </w:pPr>
      <w:r w:rsidRPr="008029FC">
        <w:rPr>
          <w:color w:val="000000" w:themeColor="text1"/>
        </w:rPr>
        <w:t xml:space="preserve">Pour la C.F.D.T. : </w:t>
      </w:r>
    </w:p>
    <w:p w14:paraId="66916C03" w14:textId="5E37299E" w:rsidR="00AD51F3" w:rsidRPr="008029FC" w:rsidRDefault="00AD51F3" w:rsidP="002C64F7">
      <w:pPr>
        <w:jc w:val="both"/>
        <w:rPr>
          <w:color w:val="000000" w:themeColor="text1"/>
        </w:rPr>
      </w:pPr>
      <w:r w:rsidRPr="008029FC">
        <w:rPr>
          <w:color w:val="000000" w:themeColor="text1"/>
        </w:rPr>
        <w:t xml:space="preserve">Pour la C.F.T.C. : </w:t>
      </w:r>
    </w:p>
    <w:p w14:paraId="666128A4" w14:textId="6B895B9D" w:rsidR="00AD51F3" w:rsidRPr="008029FC" w:rsidRDefault="00AD51F3" w:rsidP="002C64F7">
      <w:pPr>
        <w:jc w:val="both"/>
        <w:rPr>
          <w:color w:val="000000" w:themeColor="text1"/>
        </w:rPr>
      </w:pPr>
      <w:r w:rsidRPr="008029FC">
        <w:rPr>
          <w:color w:val="000000" w:themeColor="text1"/>
        </w:rPr>
        <w:t xml:space="preserve">Pour la C.G.T. : </w:t>
      </w:r>
    </w:p>
    <w:p w14:paraId="6264AC85" w14:textId="24044213" w:rsidR="002C64F7" w:rsidRPr="008029FC" w:rsidRDefault="00AD51F3" w:rsidP="002C64F7">
      <w:pPr>
        <w:jc w:val="both"/>
        <w:rPr>
          <w:color w:val="000000" w:themeColor="text1"/>
        </w:rPr>
      </w:pPr>
      <w:r w:rsidRPr="008029FC">
        <w:rPr>
          <w:color w:val="000000" w:themeColor="text1"/>
        </w:rPr>
        <w:t xml:space="preserve">Pour l’U.N.S.A. : </w:t>
      </w:r>
    </w:p>
    <w:sectPr w:rsidR="002C64F7" w:rsidRPr="008029FC" w:rsidSect="00C41A5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6B872" w14:textId="77777777" w:rsidR="00645F15" w:rsidRDefault="00645F15" w:rsidP="00A30B9F">
      <w:pPr>
        <w:spacing w:after="0" w:line="240" w:lineRule="auto"/>
      </w:pPr>
      <w:r>
        <w:separator/>
      </w:r>
    </w:p>
  </w:endnote>
  <w:endnote w:type="continuationSeparator" w:id="0">
    <w:p w14:paraId="20E22C22" w14:textId="77777777" w:rsidR="00645F15" w:rsidRDefault="00645F15" w:rsidP="00A3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8E39" w14:textId="77777777" w:rsidR="00495184" w:rsidRDefault="004951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80460"/>
      <w:docPartObj>
        <w:docPartGallery w:val="Page Numbers (Bottom of Page)"/>
        <w:docPartUnique/>
      </w:docPartObj>
    </w:sdtPr>
    <w:sdtEndPr>
      <w:rPr>
        <w:sz w:val="18"/>
        <w:szCs w:val="18"/>
      </w:rPr>
    </w:sdtEndPr>
    <w:sdtContent>
      <w:sdt>
        <w:sdtPr>
          <w:rPr>
            <w:sz w:val="18"/>
            <w:szCs w:val="18"/>
          </w:rPr>
          <w:id w:val="447513116"/>
          <w:docPartObj>
            <w:docPartGallery w:val="Page Numbers (Top of Page)"/>
            <w:docPartUnique/>
          </w:docPartObj>
        </w:sdtPr>
        <w:sdtEndPr/>
        <w:sdtContent>
          <w:p w14:paraId="68904BEF" w14:textId="0492826C" w:rsidR="00C41A5A" w:rsidRPr="00C41A5A" w:rsidRDefault="005027A7" w:rsidP="00C41A5A">
            <w:pPr>
              <w:pStyle w:val="Pieddepage"/>
              <w:rPr>
                <w:sz w:val="18"/>
                <w:szCs w:val="18"/>
              </w:rPr>
            </w:pPr>
            <w:r w:rsidRPr="005027A7">
              <w:rPr>
                <w:i/>
                <w:color w:val="BFBFBF" w:themeColor="background1" w:themeShade="BF"/>
                <w:sz w:val="18"/>
                <w:szCs w:val="18"/>
              </w:rPr>
              <w:t xml:space="preserve">Casden Banque Populaire - </w:t>
            </w:r>
            <w:r w:rsidR="00C41A5A" w:rsidRPr="005027A7">
              <w:rPr>
                <w:i/>
                <w:color w:val="BFBFBF" w:themeColor="background1" w:themeShade="BF"/>
                <w:sz w:val="18"/>
                <w:szCs w:val="18"/>
              </w:rPr>
              <w:t xml:space="preserve">Accord en faveur de l’égalité </w:t>
            </w:r>
            <w:r w:rsidR="00C41A5A" w:rsidRPr="00C41A5A">
              <w:rPr>
                <w:i/>
                <w:color w:val="BFBFBF" w:themeColor="background1" w:themeShade="BF"/>
                <w:sz w:val="18"/>
                <w:szCs w:val="18"/>
              </w:rPr>
              <w:t>professionnelle entre les femmes et les hommes</w:t>
            </w:r>
            <w:r w:rsidR="00C41A5A">
              <w:rPr>
                <w:i/>
              </w:rPr>
              <w:tab/>
            </w:r>
            <w:r w:rsidR="00C41A5A" w:rsidRPr="00C41A5A">
              <w:rPr>
                <w:bCs/>
                <w:sz w:val="18"/>
                <w:szCs w:val="18"/>
              </w:rPr>
              <w:t xml:space="preserve"> </w:t>
            </w:r>
            <w:r w:rsidR="00C41A5A" w:rsidRPr="00C41A5A">
              <w:rPr>
                <w:bCs/>
                <w:sz w:val="18"/>
                <w:szCs w:val="18"/>
              </w:rPr>
              <w:fldChar w:fldCharType="begin"/>
            </w:r>
            <w:r w:rsidR="00C41A5A" w:rsidRPr="00C41A5A">
              <w:rPr>
                <w:bCs/>
                <w:sz w:val="18"/>
                <w:szCs w:val="18"/>
              </w:rPr>
              <w:instrText>PAGE</w:instrText>
            </w:r>
            <w:r w:rsidR="00C41A5A" w:rsidRPr="00C41A5A">
              <w:rPr>
                <w:bCs/>
                <w:sz w:val="18"/>
                <w:szCs w:val="18"/>
              </w:rPr>
              <w:fldChar w:fldCharType="separate"/>
            </w:r>
            <w:r w:rsidR="00053787">
              <w:rPr>
                <w:bCs/>
                <w:noProof/>
                <w:sz w:val="18"/>
                <w:szCs w:val="18"/>
              </w:rPr>
              <w:t>2</w:t>
            </w:r>
            <w:r w:rsidR="00C41A5A" w:rsidRPr="00C41A5A">
              <w:rPr>
                <w:bCs/>
                <w:sz w:val="18"/>
                <w:szCs w:val="18"/>
              </w:rPr>
              <w:fldChar w:fldCharType="end"/>
            </w:r>
            <w:r w:rsidR="00C41A5A">
              <w:rPr>
                <w:bCs/>
                <w:sz w:val="18"/>
                <w:szCs w:val="18"/>
              </w:rPr>
              <w:t>/</w:t>
            </w:r>
            <w:r w:rsidR="00C41A5A" w:rsidRPr="00C41A5A">
              <w:rPr>
                <w:bCs/>
                <w:sz w:val="18"/>
                <w:szCs w:val="18"/>
              </w:rPr>
              <w:fldChar w:fldCharType="begin"/>
            </w:r>
            <w:r w:rsidR="00C41A5A" w:rsidRPr="00C41A5A">
              <w:rPr>
                <w:bCs/>
                <w:sz w:val="18"/>
                <w:szCs w:val="18"/>
              </w:rPr>
              <w:instrText>NUMPAGES</w:instrText>
            </w:r>
            <w:r w:rsidR="00C41A5A" w:rsidRPr="00C41A5A">
              <w:rPr>
                <w:bCs/>
                <w:sz w:val="18"/>
                <w:szCs w:val="18"/>
              </w:rPr>
              <w:fldChar w:fldCharType="separate"/>
            </w:r>
            <w:r w:rsidR="00053787">
              <w:rPr>
                <w:bCs/>
                <w:noProof/>
                <w:sz w:val="18"/>
                <w:szCs w:val="18"/>
              </w:rPr>
              <w:t>10</w:t>
            </w:r>
            <w:r w:rsidR="00C41A5A" w:rsidRPr="00C41A5A">
              <w:rPr>
                <w:bCs/>
                <w:sz w:val="18"/>
                <w:szCs w:val="18"/>
              </w:rPr>
              <w:fldChar w:fldCharType="end"/>
            </w:r>
          </w:p>
        </w:sdtContent>
      </w:sdt>
    </w:sdtContent>
  </w:sdt>
  <w:p w14:paraId="61FFAC3A" w14:textId="77777777" w:rsidR="00C41A5A" w:rsidRDefault="00C41A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491215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56C360C" w14:textId="0D9098EC" w:rsidR="00C41A5A" w:rsidRPr="00C41A5A" w:rsidRDefault="005027A7" w:rsidP="00C41A5A">
            <w:pPr>
              <w:pStyle w:val="Pieddepage"/>
              <w:rPr>
                <w:sz w:val="18"/>
                <w:szCs w:val="18"/>
              </w:rPr>
            </w:pPr>
            <w:r w:rsidRPr="005027A7">
              <w:rPr>
                <w:i/>
                <w:color w:val="BFBFBF" w:themeColor="background1" w:themeShade="BF"/>
                <w:sz w:val="18"/>
                <w:szCs w:val="18"/>
              </w:rPr>
              <w:t xml:space="preserve">Casden Banque Populaire - </w:t>
            </w:r>
            <w:r w:rsidR="00C41A5A" w:rsidRPr="005027A7">
              <w:rPr>
                <w:i/>
                <w:color w:val="BFBFBF" w:themeColor="background1" w:themeShade="BF"/>
                <w:sz w:val="20"/>
                <w:szCs w:val="20"/>
              </w:rPr>
              <w:t xml:space="preserve">Accord en faveur de l’égalité </w:t>
            </w:r>
            <w:r w:rsidR="00C41A5A" w:rsidRPr="00C41A5A">
              <w:rPr>
                <w:i/>
                <w:color w:val="BFBFBF" w:themeColor="background1" w:themeShade="BF"/>
                <w:sz w:val="20"/>
                <w:szCs w:val="20"/>
              </w:rPr>
              <w:t>professionnelle entre les femmes et les hommes</w:t>
            </w:r>
            <w:r w:rsidR="00C41A5A">
              <w:rPr>
                <w:i/>
              </w:rPr>
              <w:tab/>
            </w:r>
            <w:r w:rsidR="00C41A5A" w:rsidRPr="00C41A5A">
              <w:rPr>
                <w:sz w:val="18"/>
                <w:szCs w:val="18"/>
              </w:rPr>
              <w:t xml:space="preserve"> </w:t>
            </w:r>
            <w:r w:rsidR="00C41A5A" w:rsidRPr="00C41A5A">
              <w:rPr>
                <w:bCs/>
                <w:sz w:val="18"/>
                <w:szCs w:val="18"/>
              </w:rPr>
              <w:fldChar w:fldCharType="begin"/>
            </w:r>
            <w:r w:rsidR="00C41A5A" w:rsidRPr="00C41A5A">
              <w:rPr>
                <w:bCs/>
                <w:sz w:val="18"/>
                <w:szCs w:val="18"/>
              </w:rPr>
              <w:instrText>PAGE</w:instrText>
            </w:r>
            <w:r w:rsidR="00C41A5A" w:rsidRPr="00C41A5A">
              <w:rPr>
                <w:bCs/>
                <w:sz w:val="18"/>
                <w:szCs w:val="18"/>
              </w:rPr>
              <w:fldChar w:fldCharType="separate"/>
            </w:r>
            <w:r w:rsidR="00053787">
              <w:rPr>
                <w:bCs/>
                <w:noProof/>
                <w:sz w:val="18"/>
                <w:szCs w:val="18"/>
              </w:rPr>
              <w:t>1</w:t>
            </w:r>
            <w:r w:rsidR="00C41A5A" w:rsidRPr="00C41A5A">
              <w:rPr>
                <w:bCs/>
                <w:sz w:val="18"/>
                <w:szCs w:val="18"/>
              </w:rPr>
              <w:fldChar w:fldCharType="end"/>
            </w:r>
            <w:r w:rsidR="00C41A5A">
              <w:rPr>
                <w:bCs/>
                <w:sz w:val="18"/>
                <w:szCs w:val="18"/>
              </w:rPr>
              <w:t>/</w:t>
            </w:r>
            <w:r w:rsidR="00C41A5A" w:rsidRPr="00C41A5A">
              <w:rPr>
                <w:bCs/>
                <w:sz w:val="18"/>
                <w:szCs w:val="18"/>
              </w:rPr>
              <w:fldChar w:fldCharType="begin"/>
            </w:r>
            <w:r w:rsidR="00C41A5A" w:rsidRPr="00C41A5A">
              <w:rPr>
                <w:bCs/>
                <w:sz w:val="18"/>
                <w:szCs w:val="18"/>
              </w:rPr>
              <w:instrText>NUMPAGES</w:instrText>
            </w:r>
            <w:r w:rsidR="00C41A5A" w:rsidRPr="00C41A5A">
              <w:rPr>
                <w:bCs/>
                <w:sz w:val="18"/>
                <w:szCs w:val="18"/>
              </w:rPr>
              <w:fldChar w:fldCharType="separate"/>
            </w:r>
            <w:r w:rsidR="00053787">
              <w:rPr>
                <w:bCs/>
                <w:noProof/>
                <w:sz w:val="18"/>
                <w:szCs w:val="18"/>
              </w:rPr>
              <w:t>10</w:t>
            </w:r>
            <w:r w:rsidR="00C41A5A" w:rsidRPr="00C41A5A">
              <w:rPr>
                <w:bCs/>
                <w:sz w:val="18"/>
                <w:szCs w:val="18"/>
              </w:rPr>
              <w:fldChar w:fldCharType="end"/>
            </w:r>
          </w:p>
        </w:sdtContent>
      </w:sdt>
    </w:sdtContent>
  </w:sdt>
  <w:p w14:paraId="680A34D6" w14:textId="77777777" w:rsidR="00C41A5A" w:rsidRDefault="00C41A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CED0C" w14:textId="77777777" w:rsidR="00645F15" w:rsidRDefault="00645F15" w:rsidP="00A30B9F">
      <w:pPr>
        <w:spacing w:after="0" w:line="240" w:lineRule="auto"/>
      </w:pPr>
      <w:r>
        <w:separator/>
      </w:r>
    </w:p>
  </w:footnote>
  <w:footnote w:type="continuationSeparator" w:id="0">
    <w:p w14:paraId="3E3194DC" w14:textId="77777777" w:rsidR="00645F15" w:rsidRDefault="00645F15" w:rsidP="00A30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BED64" w14:textId="4A1BE301" w:rsidR="00C41A5A" w:rsidRDefault="00C41A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C041" w14:textId="2AE06D3D" w:rsidR="00C41A5A" w:rsidRDefault="00C41A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2438" w14:textId="46D17509" w:rsidR="00C41A5A" w:rsidRDefault="00C41A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968"/>
    <w:multiLevelType w:val="hybridMultilevel"/>
    <w:tmpl w:val="4A984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E0480"/>
    <w:multiLevelType w:val="hybridMultilevel"/>
    <w:tmpl w:val="8EC6E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11FDA"/>
    <w:multiLevelType w:val="hybridMultilevel"/>
    <w:tmpl w:val="CFCA1910"/>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243A3D"/>
    <w:multiLevelType w:val="hybridMultilevel"/>
    <w:tmpl w:val="392809C8"/>
    <w:lvl w:ilvl="0" w:tplc="287436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EF55CD"/>
    <w:multiLevelType w:val="hybridMultilevel"/>
    <w:tmpl w:val="AEEAF6C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nsid w:val="493117C8"/>
    <w:multiLevelType w:val="hybridMultilevel"/>
    <w:tmpl w:val="11D689C6"/>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
    <w:nsid w:val="49586808"/>
    <w:multiLevelType w:val="hybridMultilevel"/>
    <w:tmpl w:val="96445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4073F0"/>
    <w:multiLevelType w:val="hybridMultilevel"/>
    <w:tmpl w:val="AE20990E"/>
    <w:lvl w:ilvl="0" w:tplc="E982D8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9A37E6"/>
    <w:multiLevelType w:val="multilevel"/>
    <w:tmpl w:val="77B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2352D"/>
    <w:multiLevelType w:val="hybridMultilevel"/>
    <w:tmpl w:val="9AA40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4"/>
  </w:num>
  <w:num w:numId="6">
    <w:abstractNumId w:val="5"/>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DE"/>
    <w:rsid w:val="000103F4"/>
    <w:rsid w:val="00012760"/>
    <w:rsid w:val="00015A51"/>
    <w:rsid w:val="000271AF"/>
    <w:rsid w:val="00034A72"/>
    <w:rsid w:val="0004108F"/>
    <w:rsid w:val="00044CA9"/>
    <w:rsid w:val="00047736"/>
    <w:rsid w:val="00053787"/>
    <w:rsid w:val="000537C9"/>
    <w:rsid w:val="00056D18"/>
    <w:rsid w:val="000603DC"/>
    <w:rsid w:val="000613ED"/>
    <w:rsid w:val="0006477C"/>
    <w:rsid w:val="00076653"/>
    <w:rsid w:val="000769CE"/>
    <w:rsid w:val="00076FF7"/>
    <w:rsid w:val="000A0B84"/>
    <w:rsid w:val="000B70FA"/>
    <w:rsid w:val="000C0463"/>
    <w:rsid w:val="000C1CDD"/>
    <w:rsid w:val="000C56CA"/>
    <w:rsid w:val="000C7042"/>
    <w:rsid w:val="000E02F4"/>
    <w:rsid w:val="000E0E02"/>
    <w:rsid w:val="000E2B18"/>
    <w:rsid w:val="000F3227"/>
    <w:rsid w:val="000F5941"/>
    <w:rsid w:val="00107A86"/>
    <w:rsid w:val="001221AE"/>
    <w:rsid w:val="00123EA9"/>
    <w:rsid w:val="0013302B"/>
    <w:rsid w:val="00134961"/>
    <w:rsid w:val="00144D6F"/>
    <w:rsid w:val="0014620B"/>
    <w:rsid w:val="001626DD"/>
    <w:rsid w:val="00166688"/>
    <w:rsid w:val="001674F9"/>
    <w:rsid w:val="00170D71"/>
    <w:rsid w:val="0017142E"/>
    <w:rsid w:val="0017287B"/>
    <w:rsid w:val="0017549F"/>
    <w:rsid w:val="001758C8"/>
    <w:rsid w:val="001762D7"/>
    <w:rsid w:val="00183939"/>
    <w:rsid w:val="0018728C"/>
    <w:rsid w:val="001A4758"/>
    <w:rsid w:val="001B3FDA"/>
    <w:rsid w:val="001B4CAE"/>
    <w:rsid w:val="001C03EF"/>
    <w:rsid w:val="001C2AD8"/>
    <w:rsid w:val="001C7F8D"/>
    <w:rsid w:val="001D0A5B"/>
    <w:rsid w:val="001D10EF"/>
    <w:rsid w:val="001D3E5F"/>
    <w:rsid w:val="001D7EE9"/>
    <w:rsid w:val="001E108F"/>
    <w:rsid w:val="001E714C"/>
    <w:rsid w:val="001F3D0A"/>
    <w:rsid w:val="001F5EA5"/>
    <w:rsid w:val="00203858"/>
    <w:rsid w:val="00210F49"/>
    <w:rsid w:val="00226724"/>
    <w:rsid w:val="00227994"/>
    <w:rsid w:val="00241D7C"/>
    <w:rsid w:val="00254FEC"/>
    <w:rsid w:val="0025686A"/>
    <w:rsid w:val="00260269"/>
    <w:rsid w:val="00272046"/>
    <w:rsid w:val="002744DB"/>
    <w:rsid w:val="00276BE9"/>
    <w:rsid w:val="0027777F"/>
    <w:rsid w:val="00283560"/>
    <w:rsid w:val="00285551"/>
    <w:rsid w:val="002947D6"/>
    <w:rsid w:val="002A6EB6"/>
    <w:rsid w:val="002A70AB"/>
    <w:rsid w:val="002B4444"/>
    <w:rsid w:val="002B763B"/>
    <w:rsid w:val="002C1BF9"/>
    <w:rsid w:val="002C64F7"/>
    <w:rsid w:val="002F381B"/>
    <w:rsid w:val="002F71E4"/>
    <w:rsid w:val="00303991"/>
    <w:rsid w:val="00307E7A"/>
    <w:rsid w:val="00322B9A"/>
    <w:rsid w:val="00325086"/>
    <w:rsid w:val="003446D9"/>
    <w:rsid w:val="00346D36"/>
    <w:rsid w:val="00347581"/>
    <w:rsid w:val="00353934"/>
    <w:rsid w:val="00353B8F"/>
    <w:rsid w:val="00353E7C"/>
    <w:rsid w:val="00356771"/>
    <w:rsid w:val="003604C7"/>
    <w:rsid w:val="00362714"/>
    <w:rsid w:val="0037516F"/>
    <w:rsid w:val="00377CCA"/>
    <w:rsid w:val="0038755D"/>
    <w:rsid w:val="003A43E2"/>
    <w:rsid w:val="003A67CE"/>
    <w:rsid w:val="003C0696"/>
    <w:rsid w:val="003C745B"/>
    <w:rsid w:val="003C762C"/>
    <w:rsid w:val="003E0834"/>
    <w:rsid w:val="003E1BDA"/>
    <w:rsid w:val="003E50C2"/>
    <w:rsid w:val="003E5F5E"/>
    <w:rsid w:val="004057FD"/>
    <w:rsid w:val="00422035"/>
    <w:rsid w:val="004270BC"/>
    <w:rsid w:val="004316F3"/>
    <w:rsid w:val="0044038B"/>
    <w:rsid w:val="004404CB"/>
    <w:rsid w:val="004569B4"/>
    <w:rsid w:val="00456A64"/>
    <w:rsid w:val="00460019"/>
    <w:rsid w:val="00460AC0"/>
    <w:rsid w:val="0046255B"/>
    <w:rsid w:val="0047579B"/>
    <w:rsid w:val="00481D22"/>
    <w:rsid w:val="004869E1"/>
    <w:rsid w:val="004947C1"/>
    <w:rsid w:val="00494B7E"/>
    <w:rsid w:val="00495184"/>
    <w:rsid w:val="00496319"/>
    <w:rsid w:val="004A2BE5"/>
    <w:rsid w:val="004A2DBA"/>
    <w:rsid w:val="004A4D43"/>
    <w:rsid w:val="004A72FB"/>
    <w:rsid w:val="004B01DE"/>
    <w:rsid w:val="004C0BA4"/>
    <w:rsid w:val="004C3E30"/>
    <w:rsid w:val="004C7998"/>
    <w:rsid w:val="004D2F75"/>
    <w:rsid w:val="004D4CE2"/>
    <w:rsid w:val="004D781B"/>
    <w:rsid w:val="004E008D"/>
    <w:rsid w:val="004F1496"/>
    <w:rsid w:val="00500FA3"/>
    <w:rsid w:val="005027A7"/>
    <w:rsid w:val="00515107"/>
    <w:rsid w:val="00523D43"/>
    <w:rsid w:val="00525514"/>
    <w:rsid w:val="00527C76"/>
    <w:rsid w:val="00536CF1"/>
    <w:rsid w:val="00555751"/>
    <w:rsid w:val="00573447"/>
    <w:rsid w:val="00573D57"/>
    <w:rsid w:val="0058680C"/>
    <w:rsid w:val="00590A50"/>
    <w:rsid w:val="00597AEA"/>
    <w:rsid w:val="005A5E8F"/>
    <w:rsid w:val="005B7E8E"/>
    <w:rsid w:val="005C352C"/>
    <w:rsid w:val="005C4E84"/>
    <w:rsid w:val="005D0304"/>
    <w:rsid w:val="005D2546"/>
    <w:rsid w:val="005E5B55"/>
    <w:rsid w:val="005E6355"/>
    <w:rsid w:val="005E7F46"/>
    <w:rsid w:val="005F1D35"/>
    <w:rsid w:val="005F2B0D"/>
    <w:rsid w:val="005F3490"/>
    <w:rsid w:val="005F46C0"/>
    <w:rsid w:val="00603274"/>
    <w:rsid w:val="00610C1E"/>
    <w:rsid w:val="006269DE"/>
    <w:rsid w:val="006276AB"/>
    <w:rsid w:val="00631ECF"/>
    <w:rsid w:val="00633D6E"/>
    <w:rsid w:val="006351C6"/>
    <w:rsid w:val="00641350"/>
    <w:rsid w:val="00645F15"/>
    <w:rsid w:val="00652ADE"/>
    <w:rsid w:val="00653E92"/>
    <w:rsid w:val="006713F1"/>
    <w:rsid w:val="0067492C"/>
    <w:rsid w:val="00680ADC"/>
    <w:rsid w:val="006936A4"/>
    <w:rsid w:val="006A293F"/>
    <w:rsid w:val="006B66AD"/>
    <w:rsid w:val="006C0E31"/>
    <w:rsid w:val="006D2C54"/>
    <w:rsid w:val="006D5126"/>
    <w:rsid w:val="006E0781"/>
    <w:rsid w:val="006F74E1"/>
    <w:rsid w:val="00710EDD"/>
    <w:rsid w:val="00712BE4"/>
    <w:rsid w:val="00712EBF"/>
    <w:rsid w:val="00720497"/>
    <w:rsid w:val="007308B3"/>
    <w:rsid w:val="00767C52"/>
    <w:rsid w:val="007A6BDA"/>
    <w:rsid w:val="007A6EAD"/>
    <w:rsid w:val="007A78B4"/>
    <w:rsid w:val="007B17FB"/>
    <w:rsid w:val="007B7DB5"/>
    <w:rsid w:val="007C10F1"/>
    <w:rsid w:val="007D2B38"/>
    <w:rsid w:val="007D39AD"/>
    <w:rsid w:val="007D5580"/>
    <w:rsid w:val="007E12EE"/>
    <w:rsid w:val="007E1E92"/>
    <w:rsid w:val="007E7D6C"/>
    <w:rsid w:val="007F00EE"/>
    <w:rsid w:val="007F3CBE"/>
    <w:rsid w:val="007F483F"/>
    <w:rsid w:val="008029FC"/>
    <w:rsid w:val="008164AB"/>
    <w:rsid w:val="008306FA"/>
    <w:rsid w:val="00832742"/>
    <w:rsid w:val="00840FD8"/>
    <w:rsid w:val="008574F4"/>
    <w:rsid w:val="00862506"/>
    <w:rsid w:val="008652EF"/>
    <w:rsid w:val="00872272"/>
    <w:rsid w:val="00885E7F"/>
    <w:rsid w:val="008964F8"/>
    <w:rsid w:val="00896A0C"/>
    <w:rsid w:val="008A5075"/>
    <w:rsid w:val="008A5729"/>
    <w:rsid w:val="008A6847"/>
    <w:rsid w:val="008A7B70"/>
    <w:rsid w:val="008B13D1"/>
    <w:rsid w:val="008C067D"/>
    <w:rsid w:val="008D38BF"/>
    <w:rsid w:val="008D60AB"/>
    <w:rsid w:val="008D7100"/>
    <w:rsid w:val="008E02A0"/>
    <w:rsid w:val="008E25E4"/>
    <w:rsid w:val="008E76A7"/>
    <w:rsid w:val="00917A3D"/>
    <w:rsid w:val="009224F5"/>
    <w:rsid w:val="009271A6"/>
    <w:rsid w:val="00931617"/>
    <w:rsid w:val="00940281"/>
    <w:rsid w:val="00941486"/>
    <w:rsid w:val="009601D7"/>
    <w:rsid w:val="00961ED9"/>
    <w:rsid w:val="0096653C"/>
    <w:rsid w:val="009867CC"/>
    <w:rsid w:val="0098693F"/>
    <w:rsid w:val="009944AB"/>
    <w:rsid w:val="0099606C"/>
    <w:rsid w:val="009B72B4"/>
    <w:rsid w:val="009C0732"/>
    <w:rsid w:val="009D0A41"/>
    <w:rsid w:val="009D1DD0"/>
    <w:rsid w:val="009D1FBB"/>
    <w:rsid w:val="009E4F35"/>
    <w:rsid w:val="009E643C"/>
    <w:rsid w:val="009F501C"/>
    <w:rsid w:val="00A10979"/>
    <w:rsid w:val="00A30B9F"/>
    <w:rsid w:val="00A313AB"/>
    <w:rsid w:val="00A318F1"/>
    <w:rsid w:val="00A45572"/>
    <w:rsid w:val="00A5333F"/>
    <w:rsid w:val="00A56EF3"/>
    <w:rsid w:val="00A61095"/>
    <w:rsid w:val="00A6547D"/>
    <w:rsid w:val="00A74109"/>
    <w:rsid w:val="00A74E39"/>
    <w:rsid w:val="00A81328"/>
    <w:rsid w:val="00A961E6"/>
    <w:rsid w:val="00A975AE"/>
    <w:rsid w:val="00AA4E98"/>
    <w:rsid w:val="00AB32E3"/>
    <w:rsid w:val="00AB6A93"/>
    <w:rsid w:val="00AC0D89"/>
    <w:rsid w:val="00AC3F39"/>
    <w:rsid w:val="00AD51F3"/>
    <w:rsid w:val="00AD5FD1"/>
    <w:rsid w:val="00AF2692"/>
    <w:rsid w:val="00AF2DC3"/>
    <w:rsid w:val="00AF3208"/>
    <w:rsid w:val="00AF527F"/>
    <w:rsid w:val="00B01958"/>
    <w:rsid w:val="00B020F0"/>
    <w:rsid w:val="00B04637"/>
    <w:rsid w:val="00B10DFE"/>
    <w:rsid w:val="00B135DA"/>
    <w:rsid w:val="00B15CE9"/>
    <w:rsid w:val="00B21AD7"/>
    <w:rsid w:val="00B31FB5"/>
    <w:rsid w:val="00B37A4E"/>
    <w:rsid w:val="00B471E2"/>
    <w:rsid w:val="00B60E6B"/>
    <w:rsid w:val="00B62BBF"/>
    <w:rsid w:val="00B765E9"/>
    <w:rsid w:val="00B775F1"/>
    <w:rsid w:val="00BA423C"/>
    <w:rsid w:val="00BA4729"/>
    <w:rsid w:val="00BB52B5"/>
    <w:rsid w:val="00BB5583"/>
    <w:rsid w:val="00BC0A12"/>
    <w:rsid w:val="00BC3E6B"/>
    <w:rsid w:val="00BE3661"/>
    <w:rsid w:val="00BF7097"/>
    <w:rsid w:val="00C0130E"/>
    <w:rsid w:val="00C075D7"/>
    <w:rsid w:val="00C20B3F"/>
    <w:rsid w:val="00C23968"/>
    <w:rsid w:val="00C26E56"/>
    <w:rsid w:val="00C26FEE"/>
    <w:rsid w:val="00C33B0D"/>
    <w:rsid w:val="00C33DCD"/>
    <w:rsid w:val="00C41A5A"/>
    <w:rsid w:val="00C44138"/>
    <w:rsid w:val="00C57946"/>
    <w:rsid w:val="00C57B34"/>
    <w:rsid w:val="00C675EA"/>
    <w:rsid w:val="00C728CB"/>
    <w:rsid w:val="00C7686F"/>
    <w:rsid w:val="00C82876"/>
    <w:rsid w:val="00C842E2"/>
    <w:rsid w:val="00C847FC"/>
    <w:rsid w:val="00C85D48"/>
    <w:rsid w:val="00C85E09"/>
    <w:rsid w:val="00C86B99"/>
    <w:rsid w:val="00C96007"/>
    <w:rsid w:val="00CC361C"/>
    <w:rsid w:val="00CC3CE4"/>
    <w:rsid w:val="00CD2CB0"/>
    <w:rsid w:val="00CD3DCD"/>
    <w:rsid w:val="00CE04B6"/>
    <w:rsid w:val="00CE16F8"/>
    <w:rsid w:val="00CE6F47"/>
    <w:rsid w:val="00D102C5"/>
    <w:rsid w:val="00D10D55"/>
    <w:rsid w:val="00D115F4"/>
    <w:rsid w:val="00D1303B"/>
    <w:rsid w:val="00D13D7F"/>
    <w:rsid w:val="00D23238"/>
    <w:rsid w:val="00D420C5"/>
    <w:rsid w:val="00D42D86"/>
    <w:rsid w:val="00D630A3"/>
    <w:rsid w:val="00D70054"/>
    <w:rsid w:val="00D7690A"/>
    <w:rsid w:val="00D836EB"/>
    <w:rsid w:val="00D846E5"/>
    <w:rsid w:val="00D9023B"/>
    <w:rsid w:val="00DA0487"/>
    <w:rsid w:val="00DA49E8"/>
    <w:rsid w:val="00DA59A2"/>
    <w:rsid w:val="00DB4487"/>
    <w:rsid w:val="00DB527E"/>
    <w:rsid w:val="00DC4702"/>
    <w:rsid w:val="00DD1266"/>
    <w:rsid w:val="00DF1534"/>
    <w:rsid w:val="00E0425E"/>
    <w:rsid w:val="00E05228"/>
    <w:rsid w:val="00E0724F"/>
    <w:rsid w:val="00E15900"/>
    <w:rsid w:val="00E34051"/>
    <w:rsid w:val="00E41CD2"/>
    <w:rsid w:val="00E41CF8"/>
    <w:rsid w:val="00E42E9C"/>
    <w:rsid w:val="00E4311C"/>
    <w:rsid w:val="00E43AA1"/>
    <w:rsid w:val="00E50BFA"/>
    <w:rsid w:val="00E858E9"/>
    <w:rsid w:val="00E86D58"/>
    <w:rsid w:val="00E875D8"/>
    <w:rsid w:val="00E90232"/>
    <w:rsid w:val="00E93132"/>
    <w:rsid w:val="00EA0A33"/>
    <w:rsid w:val="00EC2EB9"/>
    <w:rsid w:val="00ED640F"/>
    <w:rsid w:val="00EE3A70"/>
    <w:rsid w:val="00EF1B18"/>
    <w:rsid w:val="00EF7277"/>
    <w:rsid w:val="00F210D9"/>
    <w:rsid w:val="00F22788"/>
    <w:rsid w:val="00F53789"/>
    <w:rsid w:val="00F5406C"/>
    <w:rsid w:val="00F612C2"/>
    <w:rsid w:val="00F6448B"/>
    <w:rsid w:val="00F66F52"/>
    <w:rsid w:val="00F83734"/>
    <w:rsid w:val="00F92737"/>
    <w:rsid w:val="00FA3093"/>
    <w:rsid w:val="00FB2672"/>
    <w:rsid w:val="00FB49D2"/>
    <w:rsid w:val="00FB63B6"/>
    <w:rsid w:val="00FC19EE"/>
    <w:rsid w:val="00FC5BA0"/>
    <w:rsid w:val="00FC7BF7"/>
    <w:rsid w:val="00FD02D8"/>
    <w:rsid w:val="00FD57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8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0B9F"/>
    <w:pPr>
      <w:tabs>
        <w:tab w:val="center" w:pos="4536"/>
        <w:tab w:val="right" w:pos="9072"/>
      </w:tabs>
      <w:spacing w:after="0" w:line="240" w:lineRule="auto"/>
    </w:pPr>
  </w:style>
  <w:style w:type="character" w:customStyle="1" w:styleId="En-tteCar">
    <w:name w:val="En-tête Car"/>
    <w:basedOn w:val="Policepardfaut"/>
    <w:link w:val="En-tte"/>
    <w:uiPriority w:val="99"/>
    <w:rsid w:val="00A30B9F"/>
  </w:style>
  <w:style w:type="paragraph" w:styleId="Pieddepage">
    <w:name w:val="footer"/>
    <w:basedOn w:val="Normal"/>
    <w:link w:val="PieddepageCar"/>
    <w:uiPriority w:val="99"/>
    <w:unhideWhenUsed/>
    <w:rsid w:val="00A30B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B9F"/>
  </w:style>
  <w:style w:type="character" w:styleId="Lienhypertexte">
    <w:name w:val="Hyperlink"/>
    <w:basedOn w:val="Policepardfaut"/>
    <w:uiPriority w:val="99"/>
    <w:semiHidden/>
    <w:unhideWhenUsed/>
    <w:rsid w:val="00144D6F"/>
    <w:rPr>
      <w:color w:val="0000FF"/>
      <w:u w:val="single"/>
    </w:rPr>
  </w:style>
  <w:style w:type="paragraph" w:styleId="Paragraphedeliste">
    <w:name w:val="List Paragraph"/>
    <w:basedOn w:val="Normal"/>
    <w:uiPriority w:val="34"/>
    <w:qFormat/>
    <w:rsid w:val="0018728C"/>
    <w:pPr>
      <w:ind w:left="720"/>
      <w:contextualSpacing/>
    </w:pPr>
  </w:style>
  <w:style w:type="paragraph" w:styleId="Textedebulles">
    <w:name w:val="Balloon Text"/>
    <w:basedOn w:val="Normal"/>
    <w:link w:val="TextedebullesCar"/>
    <w:uiPriority w:val="99"/>
    <w:semiHidden/>
    <w:unhideWhenUsed/>
    <w:rsid w:val="004947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7C1"/>
    <w:rPr>
      <w:rFonts w:ascii="Tahoma" w:hAnsi="Tahoma" w:cs="Tahoma"/>
      <w:sz w:val="16"/>
      <w:szCs w:val="16"/>
    </w:rPr>
  </w:style>
  <w:style w:type="paragraph" w:styleId="NormalWeb">
    <w:name w:val="Normal (Web)"/>
    <w:basedOn w:val="Normal"/>
    <w:uiPriority w:val="99"/>
    <w:unhideWhenUsed/>
    <w:rsid w:val="00917A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A3093"/>
    <w:rPr>
      <w:sz w:val="16"/>
      <w:szCs w:val="16"/>
    </w:rPr>
  </w:style>
  <w:style w:type="paragraph" w:styleId="Commentaire">
    <w:name w:val="annotation text"/>
    <w:basedOn w:val="Normal"/>
    <w:link w:val="CommentaireCar"/>
    <w:uiPriority w:val="99"/>
    <w:semiHidden/>
    <w:unhideWhenUsed/>
    <w:rsid w:val="00FA3093"/>
    <w:pPr>
      <w:spacing w:line="240" w:lineRule="auto"/>
    </w:pPr>
    <w:rPr>
      <w:sz w:val="20"/>
      <w:szCs w:val="20"/>
    </w:rPr>
  </w:style>
  <w:style w:type="character" w:customStyle="1" w:styleId="CommentaireCar">
    <w:name w:val="Commentaire Car"/>
    <w:basedOn w:val="Policepardfaut"/>
    <w:link w:val="Commentaire"/>
    <w:uiPriority w:val="99"/>
    <w:semiHidden/>
    <w:rsid w:val="00FA3093"/>
    <w:rPr>
      <w:sz w:val="20"/>
      <w:szCs w:val="20"/>
    </w:rPr>
  </w:style>
  <w:style w:type="paragraph" w:styleId="Objetducommentaire">
    <w:name w:val="annotation subject"/>
    <w:basedOn w:val="Commentaire"/>
    <w:next w:val="Commentaire"/>
    <w:link w:val="ObjetducommentaireCar"/>
    <w:uiPriority w:val="99"/>
    <w:semiHidden/>
    <w:unhideWhenUsed/>
    <w:rsid w:val="00FA3093"/>
    <w:rPr>
      <w:b/>
      <w:bCs/>
    </w:rPr>
  </w:style>
  <w:style w:type="character" w:customStyle="1" w:styleId="ObjetducommentaireCar">
    <w:name w:val="Objet du commentaire Car"/>
    <w:basedOn w:val="CommentaireCar"/>
    <w:link w:val="Objetducommentaire"/>
    <w:uiPriority w:val="99"/>
    <w:semiHidden/>
    <w:rsid w:val="00FA3093"/>
    <w:rPr>
      <w:b/>
      <w:bCs/>
      <w:sz w:val="20"/>
      <w:szCs w:val="20"/>
    </w:rPr>
  </w:style>
  <w:style w:type="paragraph" w:styleId="Rvision">
    <w:name w:val="Revision"/>
    <w:hidden/>
    <w:uiPriority w:val="99"/>
    <w:semiHidden/>
    <w:rsid w:val="00FA30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0B9F"/>
    <w:pPr>
      <w:tabs>
        <w:tab w:val="center" w:pos="4536"/>
        <w:tab w:val="right" w:pos="9072"/>
      </w:tabs>
      <w:spacing w:after="0" w:line="240" w:lineRule="auto"/>
    </w:pPr>
  </w:style>
  <w:style w:type="character" w:customStyle="1" w:styleId="En-tteCar">
    <w:name w:val="En-tête Car"/>
    <w:basedOn w:val="Policepardfaut"/>
    <w:link w:val="En-tte"/>
    <w:uiPriority w:val="99"/>
    <w:rsid w:val="00A30B9F"/>
  </w:style>
  <w:style w:type="paragraph" w:styleId="Pieddepage">
    <w:name w:val="footer"/>
    <w:basedOn w:val="Normal"/>
    <w:link w:val="PieddepageCar"/>
    <w:uiPriority w:val="99"/>
    <w:unhideWhenUsed/>
    <w:rsid w:val="00A30B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B9F"/>
  </w:style>
  <w:style w:type="character" w:styleId="Lienhypertexte">
    <w:name w:val="Hyperlink"/>
    <w:basedOn w:val="Policepardfaut"/>
    <w:uiPriority w:val="99"/>
    <w:semiHidden/>
    <w:unhideWhenUsed/>
    <w:rsid w:val="00144D6F"/>
    <w:rPr>
      <w:color w:val="0000FF"/>
      <w:u w:val="single"/>
    </w:rPr>
  </w:style>
  <w:style w:type="paragraph" w:styleId="Paragraphedeliste">
    <w:name w:val="List Paragraph"/>
    <w:basedOn w:val="Normal"/>
    <w:uiPriority w:val="34"/>
    <w:qFormat/>
    <w:rsid w:val="0018728C"/>
    <w:pPr>
      <w:ind w:left="720"/>
      <w:contextualSpacing/>
    </w:pPr>
  </w:style>
  <w:style w:type="paragraph" w:styleId="Textedebulles">
    <w:name w:val="Balloon Text"/>
    <w:basedOn w:val="Normal"/>
    <w:link w:val="TextedebullesCar"/>
    <w:uiPriority w:val="99"/>
    <w:semiHidden/>
    <w:unhideWhenUsed/>
    <w:rsid w:val="004947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7C1"/>
    <w:rPr>
      <w:rFonts w:ascii="Tahoma" w:hAnsi="Tahoma" w:cs="Tahoma"/>
      <w:sz w:val="16"/>
      <w:szCs w:val="16"/>
    </w:rPr>
  </w:style>
  <w:style w:type="paragraph" w:styleId="NormalWeb">
    <w:name w:val="Normal (Web)"/>
    <w:basedOn w:val="Normal"/>
    <w:uiPriority w:val="99"/>
    <w:unhideWhenUsed/>
    <w:rsid w:val="00917A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A3093"/>
    <w:rPr>
      <w:sz w:val="16"/>
      <w:szCs w:val="16"/>
    </w:rPr>
  </w:style>
  <w:style w:type="paragraph" w:styleId="Commentaire">
    <w:name w:val="annotation text"/>
    <w:basedOn w:val="Normal"/>
    <w:link w:val="CommentaireCar"/>
    <w:uiPriority w:val="99"/>
    <w:semiHidden/>
    <w:unhideWhenUsed/>
    <w:rsid w:val="00FA3093"/>
    <w:pPr>
      <w:spacing w:line="240" w:lineRule="auto"/>
    </w:pPr>
    <w:rPr>
      <w:sz w:val="20"/>
      <w:szCs w:val="20"/>
    </w:rPr>
  </w:style>
  <w:style w:type="character" w:customStyle="1" w:styleId="CommentaireCar">
    <w:name w:val="Commentaire Car"/>
    <w:basedOn w:val="Policepardfaut"/>
    <w:link w:val="Commentaire"/>
    <w:uiPriority w:val="99"/>
    <w:semiHidden/>
    <w:rsid w:val="00FA3093"/>
    <w:rPr>
      <w:sz w:val="20"/>
      <w:szCs w:val="20"/>
    </w:rPr>
  </w:style>
  <w:style w:type="paragraph" w:styleId="Objetducommentaire">
    <w:name w:val="annotation subject"/>
    <w:basedOn w:val="Commentaire"/>
    <w:next w:val="Commentaire"/>
    <w:link w:val="ObjetducommentaireCar"/>
    <w:uiPriority w:val="99"/>
    <w:semiHidden/>
    <w:unhideWhenUsed/>
    <w:rsid w:val="00FA3093"/>
    <w:rPr>
      <w:b/>
      <w:bCs/>
    </w:rPr>
  </w:style>
  <w:style w:type="character" w:customStyle="1" w:styleId="ObjetducommentaireCar">
    <w:name w:val="Objet du commentaire Car"/>
    <w:basedOn w:val="CommentaireCar"/>
    <w:link w:val="Objetducommentaire"/>
    <w:uiPriority w:val="99"/>
    <w:semiHidden/>
    <w:rsid w:val="00FA3093"/>
    <w:rPr>
      <w:b/>
      <w:bCs/>
      <w:sz w:val="20"/>
      <w:szCs w:val="20"/>
    </w:rPr>
  </w:style>
  <w:style w:type="paragraph" w:styleId="Rvision">
    <w:name w:val="Revision"/>
    <w:hidden/>
    <w:uiPriority w:val="99"/>
    <w:semiHidden/>
    <w:rsid w:val="00FA3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4849">
      <w:bodyDiv w:val="1"/>
      <w:marLeft w:val="0"/>
      <w:marRight w:val="0"/>
      <w:marTop w:val="0"/>
      <w:marBottom w:val="0"/>
      <w:divBdr>
        <w:top w:val="none" w:sz="0" w:space="0" w:color="auto"/>
        <w:left w:val="none" w:sz="0" w:space="0" w:color="auto"/>
        <w:bottom w:val="none" w:sz="0" w:space="0" w:color="auto"/>
        <w:right w:val="none" w:sz="0" w:space="0" w:color="auto"/>
      </w:divBdr>
      <w:divsChild>
        <w:div w:id="1401825141">
          <w:marLeft w:val="0"/>
          <w:marRight w:val="0"/>
          <w:marTop w:val="0"/>
          <w:marBottom w:val="0"/>
          <w:divBdr>
            <w:top w:val="none" w:sz="0" w:space="0" w:color="auto"/>
            <w:left w:val="none" w:sz="0" w:space="0" w:color="auto"/>
            <w:bottom w:val="none" w:sz="0" w:space="0" w:color="auto"/>
            <w:right w:val="none" w:sz="0" w:space="0" w:color="auto"/>
          </w:divBdr>
        </w:div>
        <w:div w:id="1427924496">
          <w:marLeft w:val="0"/>
          <w:marRight w:val="0"/>
          <w:marTop w:val="0"/>
          <w:marBottom w:val="0"/>
          <w:divBdr>
            <w:top w:val="none" w:sz="0" w:space="0" w:color="auto"/>
            <w:left w:val="none" w:sz="0" w:space="0" w:color="auto"/>
            <w:bottom w:val="none" w:sz="0" w:space="0" w:color="auto"/>
            <w:right w:val="none" w:sz="0" w:space="0" w:color="auto"/>
          </w:divBdr>
        </w:div>
        <w:div w:id="36853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8FAC-D4F4-457A-9FF3-E91A8FC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3679</Words>
  <Characters>20239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2017-12-11T14:27:00Z</cp:lastPrinted>
  <dcterms:created xsi:type="dcterms:W3CDTF">2017-12-15T10:36:00Z</dcterms:created>
  <dcterms:modified xsi:type="dcterms:W3CDTF">2017-12-15T10:36:00Z</dcterms:modified>
</cp:coreProperties>
</file>