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header2.xml" ContentType="application/vnd.openxmlformats-officedocument.wordprocessingml.header+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3"/>
        <w:numPr>
          <w:ilvl w:val="2"/>
          <w:numId w:val="1"/>
        </w:numPr>
        <w:ind w:left="-567" w:hanging="0"/>
        <w:rPr>
          <w:rFonts w:ascii="Times New Roman" w:hAnsi="Times New Roman" w:cs="Times New Roman"/>
          <w:sz w:val="22"/>
          <w:szCs w:val="22"/>
          <w:lang w:val="en-GB" w:eastAsia="en-GB"/>
        </w:rPr>
      </w:pPr>
      <w:r>
        <w:rPr>
          <w:rFonts w:cs="Times New Roman" w:ascii="Times New Roman" w:hAnsi="Times New Roman"/>
          <w:sz w:val="22"/>
          <w:szCs w:val="22"/>
          <w:lang w:val="en-GB" w:eastAsia="en-GB"/>
        </w:rPr>
        <w:drawing>
          <wp:anchor behindDoc="1" distT="0" distB="0" distL="114935" distR="114935" simplePos="0" locked="0" layoutInCell="1" allowOverlap="1" relativeHeight="3">
            <wp:simplePos x="0" y="0"/>
            <wp:positionH relativeFrom="column">
              <wp:posOffset>0</wp:posOffset>
            </wp:positionH>
            <wp:positionV relativeFrom="paragraph">
              <wp:posOffset>-457200</wp:posOffset>
            </wp:positionV>
            <wp:extent cx="3267075" cy="641350"/>
            <wp:effectExtent l="0" t="0" r="0" b="0"/>
            <wp:wrapTight wrapText="bothSides">
              <wp:wrapPolygon edited="0">
                <wp:start x="-36" y="0"/>
                <wp:lineTo x="-36" y="21409"/>
                <wp:lineTo x="21600" y="21409"/>
                <wp:lineTo x="21600" y="0"/>
                <wp:lineTo x="-36" y="0"/>
              </wp:wrapPolygon>
            </wp:wrapTight>
            <wp:docPr id="1" name="SMC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C5" descr=""/>
                    <pic:cNvPicPr>
                      <a:picLocks noChangeAspect="1" noChangeArrowheads="1"/>
                    </pic:cNvPicPr>
                  </pic:nvPicPr>
                  <pic:blipFill>
                    <a:blip r:embed="rId2"/>
                    <a:stretch>
                      <a:fillRect/>
                    </a:stretch>
                  </pic:blipFill>
                  <pic:spPr bwMode="auto">
                    <a:xfrm>
                      <a:off x="0" y="0"/>
                      <a:ext cx="3267075" cy="641350"/>
                    </a:xfrm>
                    <a:prstGeom prst="rect">
                      <a:avLst/>
                    </a:prstGeom>
                  </pic:spPr>
                </pic:pic>
              </a:graphicData>
            </a:graphic>
          </wp:anchor>
        </w:drawing>
      </w:r>
    </w:p>
    <w:p>
      <w:pPr>
        <w:pStyle w:val="Normal"/>
        <w:rPr>
          <w:rFonts w:ascii="Times New Roman" w:hAnsi="Times New Roman" w:cs="Times New Roman"/>
          <w:sz w:val="22"/>
          <w:szCs w:val="22"/>
        </w:rPr>
      </w:pPr>
      <w:r>
        <w:rPr>
          <w:rFonts w:cs="Times New Roman"/>
          <w:sz w:val="22"/>
          <w:szCs w:val="22"/>
        </w:rPr>
      </w:r>
    </w:p>
    <w:p>
      <w:pPr>
        <w:pStyle w:val="Normal"/>
        <w:rPr>
          <w:b/>
          <w:b/>
          <w:sz w:val="22"/>
          <w:szCs w:val="22"/>
        </w:rPr>
      </w:pPr>
      <w:r>
        <w:rPr>
          <w:b/>
          <w:sz w:val="22"/>
          <w:szCs w:val="22"/>
        </w:rPr>
      </w:r>
    </w:p>
    <w:p>
      <w:pPr>
        <w:pStyle w:val="Normal"/>
        <w:jc w:val="center"/>
        <w:rPr>
          <w:b/>
          <w:b/>
          <w:sz w:val="22"/>
          <w:szCs w:val="22"/>
        </w:rPr>
      </w:pPr>
      <w:r>
        <w:rPr>
          <w:b/>
          <w:sz w:val="22"/>
          <w:szCs w:val="22"/>
        </w:rPr>
      </w:r>
    </w:p>
    <w:p>
      <w:pPr>
        <w:pStyle w:val="Normal"/>
        <w:jc w:val="center"/>
        <w:rPr>
          <w:b/>
          <w:b/>
          <w:sz w:val="22"/>
          <w:szCs w:val="22"/>
        </w:rPr>
      </w:pPr>
      <w:r>
        <w:rPr>
          <w:b/>
          <w:sz w:val="22"/>
          <w:szCs w:val="22"/>
        </w:rPr>
        <w:t>ACCORD SUR LA MISE EN PLACE DU COMITE SOCIAL ET ECONOMIQUE ET L’EXERCICE DU DROIT SYNDICAL AU SEIN DE LA SOCIETE MARSEILLAISE DE CREDIT</w:t>
      </w:r>
    </w:p>
    <w:p>
      <w:pPr>
        <w:pStyle w:val="Normal"/>
        <w:jc w:val="both"/>
        <w:rPr>
          <w:b/>
          <w:b/>
          <w:sz w:val="22"/>
          <w:szCs w:val="22"/>
        </w:rPr>
      </w:pPr>
      <w:r>
        <w:rPr>
          <w:b/>
          <w:sz w:val="22"/>
          <w:szCs w:val="22"/>
        </w:rPr>
      </w:r>
    </w:p>
    <w:p>
      <w:pPr>
        <w:pStyle w:val="Normal"/>
        <w:jc w:val="both"/>
        <w:rPr>
          <w:sz w:val="22"/>
          <w:szCs w:val="22"/>
        </w:rPr>
      </w:pPr>
      <w:r>
        <w:rPr>
          <w:sz w:val="22"/>
          <w:szCs w:val="22"/>
        </w:rPr>
      </w:r>
    </w:p>
    <w:p>
      <w:pPr>
        <w:pStyle w:val="Normal"/>
        <w:jc w:val="both"/>
        <w:rPr>
          <w:sz w:val="22"/>
          <w:szCs w:val="22"/>
          <w:lang w:val="en-GB" w:eastAsia="en-GB"/>
        </w:rPr>
      </w:pPr>
      <w:r>
        <w:rPr>
          <w:sz w:val="22"/>
          <w:szCs w:val="22"/>
          <w:lang w:val="en-GB" w:eastAsia="en-GB"/>
        </w:rPr>
        <mc:AlternateContent>
          <mc:Choice Requires="wps">
            <w:drawing>
              <wp:anchor behindDoc="0" distT="0" distB="0" distL="114935" distR="114935" simplePos="0" locked="0" layoutInCell="1" allowOverlap="1" relativeHeight="2">
                <wp:simplePos x="0" y="0"/>
                <wp:positionH relativeFrom="column">
                  <wp:posOffset>-48895</wp:posOffset>
                </wp:positionH>
                <wp:positionV relativeFrom="paragraph">
                  <wp:posOffset>107950</wp:posOffset>
                </wp:positionV>
                <wp:extent cx="5944235" cy="635"/>
                <wp:effectExtent l="0" t="0" r="0" b="0"/>
                <wp:wrapNone/>
                <wp:docPr id="2" name=""/>
                <a:graphic xmlns:a="http://schemas.openxmlformats.org/drawingml/2006/main">
                  <a:graphicData uri="http://schemas.microsoft.com/office/word/2010/wordprocessingShape">
                    <wps:wsp>
                      <wps:cNvSpPr/>
                      <wps:spPr>
                        <a:xfrm>
                          <a:off x="0" y="0"/>
                          <a:ext cx="5943600" cy="0"/>
                        </a:xfrm>
                        <a:prstGeom prst="line">
                          <a:avLst/>
                        </a:prstGeom>
                        <a:ln w="19080">
                          <a:solidFill>
                            <a:srgbClr val="000000"/>
                          </a:solidFill>
                          <a:miter/>
                        </a:ln>
                      </wps:spPr>
                      <wps:style>
                        <a:lnRef idx="0"/>
                        <a:fillRef idx="0"/>
                        <a:effectRef idx="0"/>
                        <a:fontRef idx="minor"/>
                      </wps:style>
                      <wps:bodyPr/>
                    </wps:wsp>
                  </a:graphicData>
                </a:graphic>
              </wp:anchor>
            </w:drawing>
          </mc:Choice>
          <mc:Fallback>
            <w:pict>
              <v:line id="shape_0" from="-3.85pt,8.5pt" to="464.1pt,8.5pt" stroked="t" style="position:absolute">
                <v:stroke color="black" weight="19080" joinstyle="miter" endcap="square"/>
                <v:fill o:detectmouseclick="t" on="false"/>
              </v:line>
            </w:pict>
          </mc:Fallback>
        </mc:AlternateContent>
      </w:r>
    </w:p>
    <w:p>
      <w:pPr>
        <w:pStyle w:val="Normal"/>
        <w:jc w:val="both"/>
        <w:rPr>
          <w:b/>
          <w:b/>
          <w:bCs/>
          <w:sz w:val="22"/>
          <w:szCs w:val="22"/>
        </w:rPr>
      </w:pPr>
      <w:r>
        <w:rPr>
          <w:b/>
          <w:bCs/>
          <w:sz w:val="22"/>
          <w:szCs w:val="22"/>
        </w:rPr>
      </w:r>
    </w:p>
    <w:p>
      <w:pPr>
        <w:pStyle w:val="Normal"/>
        <w:jc w:val="both"/>
        <w:rPr>
          <w:b/>
          <w:b/>
          <w:bCs/>
          <w:sz w:val="22"/>
          <w:szCs w:val="22"/>
        </w:rPr>
      </w:pPr>
      <w:r>
        <w:rPr>
          <w:b/>
          <w:bCs/>
          <w:sz w:val="22"/>
          <w:szCs w:val="22"/>
        </w:rPr>
        <w:t>Entre les soussignés :</w:t>
      </w:r>
    </w:p>
    <w:p>
      <w:pPr>
        <w:pStyle w:val="Normal"/>
        <w:jc w:val="both"/>
        <w:rPr>
          <w:b/>
          <w:b/>
          <w:bCs/>
          <w:sz w:val="22"/>
          <w:szCs w:val="22"/>
        </w:rPr>
      </w:pPr>
      <w:r>
        <w:rPr>
          <w:b/>
          <w:bCs/>
          <w:sz w:val="22"/>
          <w:szCs w:val="22"/>
        </w:rPr>
      </w:r>
    </w:p>
    <w:p>
      <w:pPr>
        <w:pStyle w:val="Normal"/>
        <w:jc w:val="both"/>
        <w:rPr/>
      </w:pPr>
      <w:r>
        <w:rPr>
          <w:sz w:val="22"/>
          <w:szCs w:val="22"/>
        </w:rPr>
        <w:t>La Société Marseillaise de Crédit, Société Anonyme à Directoire et Conseil de Surveillance au capital de</w:t>
        <w:br/>
        <w:t>24 471 936 €, dont le Siège Social est sis 75, rue Paradis – 13006 MARSEILLE, immatriculée au Registre du Commerce et des Sociétés de Marseille sous le n° B 054 806 542, représentée par Madame X. XXXXX, Directrice des Ressources Humaines, dûment habilitée à cet effet,</w:t>
      </w:r>
    </w:p>
    <w:p>
      <w:pPr>
        <w:pStyle w:val="Normal"/>
        <w:jc w:val="both"/>
        <w:rPr>
          <w:sz w:val="22"/>
          <w:szCs w:val="22"/>
        </w:rPr>
      </w:pPr>
      <w:r>
        <w:rPr>
          <w:sz w:val="22"/>
          <w:szCs w:val="22"/>
        </w:rPr>
      </w:r>
    </w:p>
    <w:p>
      <w:pPr>
        <w:pStyle w:val="Normal"/>
        <w:jc w:val="right"/>
        <w:rPr>
          <w:sz w:val="22"/>
          <w:szCs w:val="22"/>
        </w:rPr>
      </w:pPr>
      <w:r>
        <w:rPr>
          <w:sz w:val="22"/>
          <w:szCs w:val="22"/>
        </w:rPr>
        <w:t>d’une part,</w:t>
      </w:r>
    </w:p>
    <w:p>
      <w:pPr>
        <w:pStyle w:val="Normal"/>
        <w:jc w:val="both"/>
        <w:rPr>
          <w:sz w:val="22"/>
          <w:szCs w:val="22"/>
        </w:rPr>
      </w:pPr>
      <w:r>
        <w:rPr>
          <w:sz w:val="22"/>
          <w:szCs w:val="22"/>
        </w:rPr>
        <w:t>et</w:t>
      </w:r>
    </w:p>
    <w:p>
      <w:pPr>
        <w:pStyle w:val="Normal"/>
        <w:jc w:val="both"/>
        <w:rPr>
          <w:sz w:val="22"/>
          <w:szCs w:val="22"/>
        </w:rPr>
      </w:pPr>
      <w:r>
        <w:rPr>
          <w:sz w:val="22"/>
          <w:szCs w:val="22"/>
        </w:rPr>
      </w:r>
    </w:p>
    <w:p>
      <w:pPr>
        <w:pStyle w:val="Normal"/>
        <w:jc w:val="both"/>
        <w:rPr>
          <w:sz w:val="22"/>
          <w:szCs w:val="22"/>
        </w:rPr>
      </w:pPr>
      <w:r>
        <w:rPr>
          <w:sz w:val="22"/>
          <w:szCs w:val="22"/>
        </w:rPr>
        <w:t>Les Organisations Syndicales représentatives de salariés :</w:t>
      </w:r>
    </w:p>
    <w:p>
      <w:pPr>
        <w:pStyle w:val="Normal"/>
        <w:jc w:val="both"/>
        <w:rPr>
          <w:sz w:val="22"/>
          <w:szCs w:val="22"/>
        </w:rPr>
      </w:pPr>
      <w:r>
        <w:rPr>
          <w:sz w:val="22"/>
          <w:szCs w:val="22"/>
        </w:rPr>
      </w:r>
    </w:p>
    <w:p>
      <w:pPr>
        <w:pStyle w:val="Normal"/>
        <w:tabs>
          <w:tab w:val="left" w:pos="851" w:leader="none"/>
          <w:tab w:val="left" w:pos="2160" w:leader="none"/>
        </w:tabs>
        <w:jc w:val="both"/>
        <w:rPr>
          <w:sz w:val="22"/>
          <w:szCs w:val="22"/>
        </w:rPr>
      </w:pPr>
      <w:r>
        <w:rPr>
          <w:sz w:val="22"/>
          <w:szCs w:val="22"/>
        </w:rPr>
        <w:t>FO</w:t>
        <w:tab/>
        <w:t xml:space="preserve">: représentée </w:t>
        <w:tab/>
        <w:t>par Monsieur X. XXXXX, Délégué Syndical Central</w:t>
      </w:r>
    </w:p>
    <w:p>
      <w:pPr>
        <w:pStyle w:val="Normal"/>
        <w:tabs>
          <w:tab w:val="left" w:pos="851" w:leader="none"/>
          <w:tab w:val="left" w:pos="2160" w:leader="none"/>
        </w:tabs>
        <w:jc w:val="both"/>
        <w:rPr>
          <w:sz w:val="22"/>
          <w:szCs w:val="22"/>
        </w:rPr>
      </w:pPr>
      <w:r>
        <w:rPr>
          <w:sz w:val="22"/>
          <w:szCs w:val="22"/>
        </w:rPr>
        <w:t>SNB</w:t>
        <w:tab/>
        <w:t xml:space="preserve">: représenté </w:t>
        <w:tab/>
        <w:t>par Madame X. XXXXX Déléguée Syndicale Central</w:t>
      </w:r>
    </w:p>
    <w:p>
      <w:pPr>
        <w:pStyle w:val="Normal"/>
        <w:tabs>
          <w:tab w:val="left" w:pos="851" w:leader="none"/>
          <w:tab w:val="left" w:pos="2160" w:leader="none"/>
        </w:tabs>
        <w:jc w:val="both"/>
        <w:rPr>
          <w:sz w:val="22"/>
          <w:szCs w:val="22"/>
        </w:rPr>
      </w:pPr>
      <w:r>
        <w:rPr>
          <w:sz w:val="22"/>
          <w:szCs w:val="22"/>
        </w:rPr>
        <w:t>CFDT</w:t>
        <w:tab/>
        <w:t xml:space="preserve">: représentée </w:t>
        <w:tab/>
        <w:t>par Madame X. XXXXX, Délégué Syndicale Central</w:t>
      </w:r>
    </w:p>
    <w:p>
      <w:pPr>
        <w:pStyle w:val="Normal"/>
        <w:tabs>
          <w:tab w:val="left" w:pos="851" w:leader="none"/>
          <w:tab w:val="left" w:pos="2160" w:leader="none"/>
        </w:tabs>
        <w:jc w:val="both"/>
        <w:rPr>
          <w:sz w:val="22"/>
          <w:szCs w:val="22"/>
        </w:rPr>
      </w:pPr>
      <w:r>
        <w:rPr>
          <w:sz w:val="22"/>
          <w:szCs w:val="22"/>
        </w:rPr>
      </w:r>
    </w:p>
    <w:p>
      <w:pPr>
        <w:pStyle w:val="Normal"/>
        <w:jc w:val="both"/>
        <w:rPr>
          <w:sz w:val="22"/>
          <w:szCs w:val="22"/>
        </w:rPr>
      </w:pPr>
      <w:r>
        <w:rPr>
          <w:sz w:val="22"/>
          <w:szCs w:val="22"/>
        </w:rPr>
      </w:r>
    </w:p>
    <w:p>
      <w:pPr>
        <w:pStyle w:val="Normal"/>
        <w:jc w:val="right"/>
        <w:rPr>
          <w:sz w:val="22"/>
          <w:szCs w:val="22"/>
        </w:rPr>
      </w:pPr>
      <w:r>
        <w:rPr>
          <w:sz w:val="22"/>
          <w:szCs w:val="22"/>
        </w:rPr>
        <w:t>d’autre part,</w:t>
      </w:r>
    </w:p>
    <w:p>
      <w:pPr>
        <w:pStyle w:val="Normal"/>
        <w:widowControl w:val="false"/>
        <w:tabs>
          <w:tab w:val="left" w:pos="204" w:leader="none"/>
        </w:tabs>
        <w:spacing w:lineRule="exact" w:line="240"/>
        <w:jc w:val="both"/>
        <w:rPr>
          <w:b/>
          <w:b/>
          <w:sz w:val="22"/>
          <w:szCs w:val="22"/>
          <w:u w:val="single"/>
        </w:rPr>
      </w:pPr>
      <w:r>
        <w:rPr>
          <w:b/>
          <w:sz w:val="22"/>
          <w:szCs w:val="22"/>
          <w:u w:val="single"/>
        </w:rPr>
      </w:r>
    </w:p>
    <w:p>
      <w:pPr>
        <w:pStyle w:val="Normal"/>
        <w:widowControl w:val="false"/>
        <w:tabs>
          <w:tab w:val="left" w:pos="204" w:leader="none"/>
        </w:tabs>
        <w:spacing w:lineRule="exact" w:line="240"/>
        <w:jc w:val="both"/>
        <w:rPr>
          <w:sz w:val="22"/>
          <w:szCs w:val="22"/>
        </w:rPr>
      </w:pPr>
      <w:r>
        <w:rPr>
          <w:sz w:val="22"/>
          <w:szCs w:val="22"/>
        </w:rPr>
        <w:t xml:space="preserve">il est décidé ce qui suit : </w:t>
      </w:r>
    </w:p>
    <w:p>
      <w:pPr>
        <w:pStyle w:val="Normal"/>
        <w:jc w:val="both"/>
        <w:rPr>
          <w:sz w:val="22"/>
          <w:szCs w:val="22"/>
        </w:rPr>
      </w:pPr>
      <w:r>
        <w:rPr>
          <w:sz w:val="22"/>
          <w:szCs w:val="22"/>
        </w:rPr>
      </w:r>
    </w:p>
    <w:p>
      <w:pPr>
        <w:pStyle w:val="Normal"/>
        <w:jc w:val="both"/>
        <w:rPr/>
      </w:pPr>
      <w:r>
        <w:rPr>
          <w:rStyle w:val="Txt1"/>
          <w:rFonts w:eastAsia="MS Mincho;ＭＳ 明朝" w:cs="Times New Roman"/>
          <w:sz w:val="22"/>
          <w:szCs w:val="22"/>
          <w:u w:val="single"/>
        </w:rPr>
        <w:t>Préambule</w:t>
      </w:r>
      <w:r>
        <w:rPr>
          <w:sz w:val="22"/>
          <w:szCs w:val="22"/>
          <w:u w:val="single"/>
        </w:rPr>
        <w:t xml:space="preserve"> : </w:t>
      </w:r>
    </w:p>
    <w:p>
      <w:pPr>
        <w:pStyle w:val="Normal"/>
        <w:jc w:val="both"/>
        <w:rPr>
          <w:rStyle w:val="Txt1"/>
          <w:rFonts w:ascii="Times New Roman" w:hAnsi="Times New Roman" w:eastAsia="MS Mincho;ＭＳ 明朝" w:cs="Times New Roman"/>
          <w:sz w:val="22"/>
          <w:szCs w:val="22"/>
        </w:rPr>
      </w:pPr>
      <w:r>
        <w:rPr>
          <w:sz w:val="22"/>
          <w:szCs w:val="22"/>
          <w:u w:val="single"/>
        </w:rPr>
      </w:r>
    </w:p>
    <w:p>
      <w:pPr>
        <w:pStyle w:val="Normal"/>
        <w:jc w:val="both"/>
        <w:rPr/>
      </w:pPr>
      <w:r>
        <w:rPr>
          <w:rStyle w:val="Txt1"/>
          <w:rFonts w:eastAsia="MS Mincho;ＭＳ 明朝" w:cs="Times New Roman"/>
          <w:sz w:val="22"/>
          <w:szCs w:val="22"/>
        </w:rPr>
        <w:t>A l’issue des réunions de négociation que se sont déroulées les :</w:t>
      </w:r>
    </w:p>
    <w:p>
      <w:pPr>
        <w:pStyle w:val="Normal"/>
        <w:jc w:val="both"/>
        <w:rPr>
          <w:rStyle w:val="Txt1"/>
          <w:rFonts w:ascii="Times New Roman" w:hAnsi="Times New Roman" w:eastAsia="MS Mincho;ＭＳ 明朝" w:cs="Times New Roman"/>
          <w:sz w:val="22"/>
          <w:szCs w:val="22"/>
        </w:rPr>
      </w:pPr>
      <w:r>
        <w:rPr/>
      </w:r>
    </w:p>
    <w:p>
      <w:pPr>
        <w:pStyle w:val="Normal"/>
        <w:numPr>
          <w:ilvl w:val="0"/>
          <w:numId w:val="2"/>
        </w:numPr>
        <w:jc w:val="both"/>
        <w:rPr>
          <w:rStyle w:val="Txt1"/>
          <w:rFonts w:ascii="Times New Roman" w:hAnsi="Times New Roman" w:eastAsia="MS Mincho;ＭＳ 明朝" w:cs="Times New Roman"/>
          <w:sz w:val="22"/>
          <w:szCs w:val="22"/>
        </w:rPr>
      </w:pPr>
      <w:r>
        <w:rPr>
          <w:rStyle w:val="Txt1"/>
          <w:rFonts w:eastAsia="MS Mincho;ＭＳ 明朝" w:cs="Times New Roman"/>
          <w:sz w:val="22"/>
          <w:szCs w:val="22"/>
        </w:rPr>
        <w:t>15 mars,</w:t>
      </w:r>
    </w:p>
    <w:p>
      <w:pPr>
        <w:pStyle w:val="Normal"/>
        <w:numPr>
          <w:ilvl w:val="0"/>
          <w:numId w:val="2"/>
        </w:numPr>
        <w:jc w:val="both"/>
        <w:rPr>
          <w:rStyle w:val="Txt1"/>
          <w:rFonts w:ascii="Times New Roman" w:hAnsi="Times New Roman" w:eastAsia="MS Mincho;ＭＳ 明朝" w:cs="Times New Roman"/>
          <w:sz w:val="22"/>
          <w:szCs w:val="22"/>
        </w:rPr>
      </w:pPr>
      <w:r>
        <w:rPr>
          <w:rStyle w:val="Txt1"/>
          <w:rFonts w:eastAsia="MS Mincho;ＭＳ 明朝" w:cs="Times New Roman"/>
          <w:sz w:val="22"/>
          <w:szCs w:val="22"/>
        </w:rPr>
        <w:t>23 mars,</w:t>
      </w:r>
    </w:p>
    <w:p>
      <w:pPr>
        <w:pStyle w:val="Normal"/>
        <w:numPr>
          <w:ilvl w:val="0"/>
          <w:numId w:val="2"/>
        </w:numPr>
        <w:jc w:val="both"/>
        <w:rPr>
          <w:rStyle w:val="Txt1"/>
          <w:rFonts w:ascii="Times New Roman" w:hAnsi="Times New Roman" w:eastAsia="MS Mincho;ＭＳ 明朝" w:cs="Times New Roman"/>
          <w:sz w:val="22"/>
          <w:szCs w:val="22"/>
        </w:rPr>
      </w:pPr>
      <w:r>
        <w:rPr>
          <w:rStyle w:val="Txt1"/>
          <w:rFonts w:eastAsia="MS Mincho;ＭＳ 明朝" w:cs="Times New Roman"/>
          <w:sz w:val="22"/>
          <w:szCs w:val="22"/>
        </w:rPr>
        <w:t>9 mai,</w:t>
      </w:r>
    </w:p>
    <w:p>
      <w:pPr>
        <w:pStyle w:val="Normal"/>
        <w:numPr>
          <w:ilvl w:val="0"/>
          <w:numId w:val="2"/>
        </w:numPr>
        <w:jc w:val="both"/>
        <w:rPr>
          <w:rStyle w:val="Txt1"/>
          <w:rFonts w:ascii="Times New Roman" w:hAnsi="Times New Roman" w:eastAsia="MS Mincho;ＭＳ 明朝" w:cs="Times New Roman"/>
          <w:sz w:val="22"/>
          <w:szCs w:val="22"/>
        </w:rPr>
      </w:pPr>
      <w:r>
        <w:rPr>
          <w:rStyle w:val="Txt1"/>
          <w:rFonts w:eastAsia="MS Mincho;ＭＳ 明朝" w:cs="Times New Roman"/>
          <w:sz w:val="22"/>
          <w:szCs w:val="22"/>
        </w:rPr>
        <w:t>23 mai,</w:t>
      </w:r>
    </w:p>
    <w:p>
      <w:pPr>
        <w:pStyle w:val="Normal"/>
        <w:numPr>
          <w:ilvl w:val="0"/>
          <w:numId w:val="2"/>
        </w:numPr>
        <w:jc w:val="both"/>
        <w:rPr>
          <w:rStyle w:val="Txt1"/>
          <w:rFonts w:ascii="Times New Roman" w:hAnsi="Times New Roman" w:eastAsia="MS Mincho;ＭＳ 明朝" w:cs="Times New Roman"/>
          <w:sz w:val="22"/>
          <w:szCs w:val="22"/>
        </w:rPr>
      </w:pPr>
      <w:r>
        <w:rPr>
          <w:rStyle w:val="Txt1"/>
          <w:rFonts w:eastAsia="MS Mincho;ＭＳ 明朝" w:cs="Times New Roman"/>
          <w:sz w:val="22"/>
          <w:szCs w:val="22"/>
        </w:rPr>
        <w:t>4 juin,</w:t>
      </w:r>
    </w:p>
    <w:p>
      <w:pPr>
        <w:pStyle w:val="Normal"/>
        <w:ind w:left="720" w:hanging="0"/>
        <w:jc w:val="both"/>
        <w:rPr>
          <w:rStyle w:val="Txt1"/>
          <w:rFonts w:ascii="Times New Roman" w:hAnsi="Times New Roman" w:eastAsia="MS Mincho;ＭＳ 明朝" w:cs="Times New Roman"/>
          <w:sz w:val="22"/>
          <w:szCs w:val="22"/>
        </w:rPr>
      </w:pPr>
      <w:r>
        <w:rPr/>
      </w:r>
    </w:p>
    <w:p>
      <w:pPr>
        <w:pStyle w:val="Normal"/>
        <w:jc w:val="both"/>
        <w:rPr>
          <w:rStyle w:val="Txt1"/>
          <w:rFonts w:ascii="Times New Roman" w:hAnsi="Times New Roman" w:eastAsia="MS Mincho;ＭＳ 明朝" w:cs="Times New Roman"/>
          <w:sz w:val="22"/>
          <w:szCs w:val="22"/>
        </w:rPr>
      </w:pPr>
      <w:r>
        <w:rPr>
          <w:rStyle w:val="Txt1"/>
          <w:rFonts w:eastAsia="MS Mincho;ＭＳ 明朝" w:cs="Times New Roman"/>
          <w:sz w:val="22"/>
          <w:szCs w:val="22"/>
        </w:rPr>
        <w:t xml:space="preserve">Et 15 juin 2018, les parties ont convenu des dispositions suivantes, dans le cadre des dispositions de </w:t>
      </w:r>
      <w:r>
        <w:rPr>
          <w:rStyle w:val="Txt1"/>
          <w:rFonts w:cs="Times New Roman"/>
          <w:sz w:val="22"/>
          <w:szCs w:val="22"/>
        </w:rPr>
        <w:t>l’ordonnance n° 2017-1386 du 22 septembre 2017 relative à la nouvelle organisation du dialogue social et économique dans l'entreprise et favorisant l'exercice et la valorisation des responsabilités syndicales.</w:t>
      </w:r>
    </w:p>
    <w:p>
      <w:pPr>
        <w:pStyle w:val="Normal"/>
        <w:jc w:val="both"/>
        <w:rPr>
          <w:rStyle w:val="Txt1"/>
          <w:rFonts w:ascii="Times New Roman" w:hAnsi="Times New Roman" w:eastAsia="MS Mincho;ＭＳ 明朝" w:cs="Times New Roman"/>
          <w:sz w:val="22"/>
          <w:szCs w:val="22"/>
        </w:rPr>
      </w:pPr>
      <w:r>
        <w:rPr/>
      </w:r>
    </w:p>
    <w:p>
      <w:pPr>
        <w:pStyle w:val="Normal"/>
        <w:jc w:val="both"/>
        <w:rPr/>
      </w:pPr>
      <w:r>
        <w:rPr>
          <w:rStyle w:val="Txt1"/>
          <w:rFonts w:cs="Times New Roman"/>
          <w:sz w:val="22"/>
          <w:szCs w:val="22"/>
        </w:rPr>
        <w:t xml:space="preserve">Ainsi, les parties ont privilégié une organisation lisible et favorisant des échanges constructifs, tout en assurant une représentation proche des préoccupations des salariés. </w:t>
      </w:r>
    </w:p>
    <w:p>
      <w:pPr>
        <w:pStyle w:val="Normal"/>
        <w:jc w:val="both"/>
        <w:rPr>
          <w:rStyle w:val="Txt1"/>
          <w:rFonts w:ascii="Times New Roman" w:hAnsi="Times New Roman" w:cs="Times New Roman"/>
          <w:sz w:val="22"/>
          <w:szCs w:val="22"/>
        </w:rPr>
      </w:pPr>
      <w:r>
        <w:rPr/>
      </w:r>
    </w:p>
    <w:p>
      <w:pPr>
        <w:pStyle w:val="Normal"/>
        <w:jc w:val="both"/>
        <w:rPr/>
      </w:pPr>
      <w:r>
        <w:rPr>
          <w:rStyle w:val="Txt1"/>
          <w:rFonts w:cs="Times New Roman"/>
          <w:sz w:val="22"/>
          <w:szCs w:val="22"/>
        </w:rPr>
        <w:t>Le présent accord a pour objet de fixer les conditions de mise en place du Comité social et économique au sein de la Société Marseillaise de Crédit et de définir les conditions d’exercice du droit des représentants du personnel de la Banque.</w:t>
      </w:r>
    </w:p>
    <w:p>
      <w:pPr>
        <w:pStyle w:val="Normal"/>
        <w:jc w:val="both"/>
        <w:rPr>
          <w:rStyle w:val="Txt1"/>
          <w:rFonts w:ascii="Times New Roman" w:hAnsi="Times New Roman" w:cs="Times New Roman"/>
          <w:sz w:val="22"/>
          <w:szCs w:val="22"/>
        </w:rPr>
      </w:pPr>
      <w:r>
        <w:rPr/>
      </w:r>
    </w:p>
    <w:p>
      <w:pPr>
        <w:pStyle w:val="Normal"/>
        <w:jc w:val="both"/>
        <w:rPr>
          <w:rStyle w:val="Txt1"/>
          <w:rFonts w:ascii="Times New Roman" w:hAnsi="Times New Roman" w:cs="Times New Roman"/>
          <w:color w:val="000000"/>
          <w:sz w:val="22"/>
          <w:szCs w:val="22"/>
        </w:rPr>
      </w:pPr>
      <w:r>
        <w:rPr>
          <w:rStyle w:val="Txt1"/>
          <w:rFonts w:cs="Times New Roman"/>
          <w:color w:val="000000"/>
          <w:sz w:val="22"/>
          <w:szCs w:val="22"/>
        </w:rPr>
        <w:t xml:space="preserve">Il se substitue à l’accord </w:t>
      </w:r>
      <w:r>
        <w:rPr>
          <w:rStyle w:val="Txt1"/>
          <w:rFonts w:cs="Times New Roman"/>
          <w:i/>
          <w:color w:val="000000"/>
          <w:sz w:val="22"/>
          <w:szCs w:val="22"/>
        </w:rPr>
        <w:t>« Droit des représentants du personnel »</w:t>
      </w:r>
      <w:r>
        <w:rPr>
          <w:rStyle w:val="Txt1"/>
          <w:rFonts w:cs="Times New Roman"/>
          <w:color w:val="000000"/>
          <w:sz w:val="22"/>
          <w:szCs w:val="22"/>
        </w:rPr>
        <w:t xml:space="preserve"> signé le 26 mars 2001 ainsi qu’à ses avenants en date des 22 janvier 2010 et 12 juillet 2012 et à toute pratique antérieure ayant le même objet.</w:t>
      </w:r>
    </w:p>
    <w:p>
      <w:pPr>
        <w:pStyle w:val="Normal"/>
        <w:jc w:val="center"/>
        <w:rPr/>
      </w:pPr>
      <w:r>
        <w:rPr>
          <w:rStyle w:val="Txt1"/>
          <w:rFonts w:cs="Times New Roman"/>
          <w:b/>
          <w:sz w:val="22"/>
          <w:szCs w:val="22"/>
          <w:u w:val="single"/>
        </w:rPr>
        <w:t>CHAPITRE 1</w:t>
      </w:r>
      <w:r>
        <w:rPr>
          <w:rStyle w:val="Txt1"/>
          <w:rFonts w:cs="Times New Roman"/>
          <w:b/>
          <w:sz w:val="22"/>
          <w:szCs w:val="22"/>
        </w:rPr>
        <w:t xml:space="preserve"> – Mise en place du Comité social et économique (CSE)</w:t>
      </w:r>
    </w:p>
    <w:p>
      <w:pPr>
        <w:pStyle w:val="Normal"/>
        <w:jc w:val="both"/>
        <w:rPr>
          <w:rStyle w:val="Txt1"/>
          <w:rFonts w:ascii="Times New Roman" w:hAnsi="Times New Roman" w:cs="Times New Roman"/>
          <w:b/>
          <w:b/>
          <w:sz w:val="22"/>
          <w:szCs w:val="22"/>
          <w:u w:val="single"/>
        </w:rPr>
      </w:pPr>
      <w:r>
        <w:rPr/>
      </w:r>
    </w:p>
    <w:p>
      <w:pPr>
        <w:pStyle w:val="Normal"/>
        <w:jc w:val="both"/>
        <w:rPr>
          <w:rStyle w:val="Txt1"/>
          <w:rFonts w:ascii="Times New Roman" w:hAnsi="Times New Roman" w:cs="Times New Roman"/>
          <w:b/>
          <w:b/>
          <w:sz w:val="22"/>
          <w:szCs w:val="22"/>
          <w:u w:val="single"/>
        </w:rPr>
      </w:pPr>
      <w:r>
        <w:rPr/>
      </w:r>
    </w:p>
    <w:p>
      <w:pPr>
        <w:pStyle w:val="Normal"/>
        <w:jc w:val="both"/>
        <w:rPr>
          <w:rStyle w:val="Txt1"/>
          <w:rFonts w:ascii="Times New Roman" w:hAnsi="Times New Roman" w:cs="Times New Roman"/>
          <w:sz w:val="22"/>
          <w:szCs w:val="22"/>
        </w:rPr>
      </w:pPr>
      <w:r>
        <w:rPr>
          <w:rStyle w:val="Txt1"/>
          <w:rFonts w:cs="Times New Roman"/>
          <w:b/>
          <w:sz w:val="22"/>
          <w:szCs w:val="22"/>
          <w:u w:val="single"/>
        </w:rPr>
        <w:t>Article 1</w:t>
      </w:r>
      <w:r>
        <w:rPr>
          <w:rStyle w:val="Txt1"/>
          <w:rFonts w:cs="Times New Roman"/>
          <w:b/>
          <w:sz w:val="22"/>
          <w:szCs w:val="22"/>
        </w:rPr>
        <w:t xml:space="preserve"> - Périmètre du CSE </w:t>
      </w:r>
    </w:p>
    <w:p>
      <w:pPr>
        <w:pStyle w:val="Normal"/>
        <w:jc w:val="both"/>
        <w:rPr>
          <w:rStyle w:val="Txt1"/>
          <w:rFonts w:ascii="Times New Roman" w:hAnsi="Times New Roman" w:cs="Times New Roman"/>
          <w:sz w:val="22"/>
          <w:szCs w:val="22"/>
        </w:rPr>
      </w:pPr>
      <w:r>
        <w:rPr/>
      </w:r>
    </w:p>
    <w:p>
      <w:pPr>
        <w:pStyle w:val="Normal"/>
        <w:jc w:val="both"/>
        <w:rPr/>
      </w:pPr>
      <w:r>
        <w:rPr>
          <w:rStyle w:val="Txt1"/>
          <w:rFonts w:cs="Times New Roman"/>
          <w:sz w:val="22"/>
          <w:szCs w:val="22"/>
        </w:rPr>
        <w:t>Un CSE est mis en place au niveau de l'entreprise, constituant un établissement unique.</w:t>
      </w:r>
    </w:p>
    <w:p>
      <w:pPr>
        <w:pStyle w:val="Normal"/>
        <w:jc w:val="both"/>
        <w:rPr>
          <w:rStyle w:val="Txt1"/>
          <w:rFonts w:ascii="Times New Roman" w:hAnsi="Times New Roman" w:cs="Times New Roman"/>
          <w:b/>
          <w:b/>
          <w:sz w:val="22"/>
          <w:szCs w:val="22"/>
          <w:u w:val="single"/>
        </w:rPr>
      </w:pPr>
      <w:r>
        <w:rPr/>
      </w:r>
    </w:p>
    <w:p>
      <w:pPr>
        <w:pStyle w:val="Normal"/>
        <w:jc w:val="both"/>
        <w:rPr>
          <w:rStyle w:val="Txt1"/>
          <w:rFonts w:ascii="Times New Roman" w:hAnsi="Times New Roman" w:cs="Times New Roman"/>
          <w:b/>
          <w:b/>
          <w:sz w:val="22"/>
          <w:szCs w:val="22"/>
          <w:u w:val="single"/>
        </w:rPr>
      </w:pPr>
      <w:r>
        <w:rPr/>
      </w:r>
    </w:p>
    <w:p>
      <w:pPr>
        <w:pStyle w:val="Normal"/>
        <w:jc w:val="both"/>
        <w:rPr>
          <w:rStyle w:val="Txt1"/>
          <w:rFonts w:ascii="Times New Roman" w:hAnsi="Times New Roman" w:cs="Times New Roman"/>
          <w:b/>
          <w:b/>
          <w:i/>
          <w:i/>
          <w:sz w:val="22"/>
          <w:szCs w:val="22"/>
        </w:rPr>
      </w:pPr>
      <w:r>
        <w:rPr>
          <w:rStyle w:val="Txt1"/>
          <w:rFonts w:cs="Times New Roman"/>
          <w:b/>
          <w:sz w:val="22"/>
          <w:szCs w:val="22"/>
          <w:u w:val="single"/>
        </w:rPr>
        <w:t>Article 2</w:t>
      </w:r>
      <w:r>
        <w:rPr>
          <w:rStyle w:val="Txt1"/>
          <w:rFonts w:cs="Times New Roman"/>
          <w:b/>
          <w:sz w:val="22"/>
          <w:szCs w:val="22"/>
        </w:rPr>
        <w:t xml:space="preserve"> - Composition du CSE et durée des mandats</w:t>
      </w:r>
    </w:p>
    <w:p>
      <w:pPr>
        <w:pStyle w:val="Normal"/>
        <w:jc w:val="both"/>
        <w:rPr>
          <w:rStyle w:val="Txt1"/>
          <w:rFonts w:ascii="Times New Roman" w:hAnsi="Times New Roman" w:cs="Times New Roman"/>
          <w:i/>
          <w:i/>
          <w:sz w:val="22"/>
          <w:szCs w:val="22"/>
        </w:rPr>
      </w:pPr>
      <w:r>
        <w:rPr/>
      </w:r>
    </w:p>
    <w:p>
      <w:pPr>
        <w:pStyle w:val="Normal"/>
        <w:jc w:val="both"/>
        <w:rPr/>
      </w:pPr>
      <w:r>
        <w:rPr>
          <w:rStyle w:val="Txt1"/>
          <w:rFonts w:cs="Times New Roman"/>
          <w:sz w:val="22"/>
          <w:szCs w:val="22"/>
        </w:rPr>
        <w:t>Le CSE, présidé par l’employeur ou son représentant, comprend une délégation du personnel, composée de 19 membres titulaires - qui bénéficient chacun de 24 heures de délégation par mois - et 19 membres suppléants, désignée pour un mandat de 4 ans.</w:t>
      </w:r>
    </w:p>
    <w:p>
      <w:pPr>
        <w:pStyle w:val="Normal"/>
        <w:jc w:val="both"/>
        <w:rPr>
          <w:rStyle w:val="Txt1"/>
          <w:rFonts w:ascii="Times New Roman" w:hAnsi="Times New Roman" w:cs="Times New Roman"/>
          <w:color w:val="000000"/>
          <w:sz w:val="22"/>
          <w:szCs w:val="22"/>
        </w:rPr>
      </w:pPr>
      <w:r>
        <w:rPr/>
      </w:r>
    </w:p>
    <w:p>
      <w:pPr>
        <w:pStyle w:val="Normal"/>
        <w:jc w:val="both"/>
        <w:rPr/>
      </w:pPr>
      <w:r>
        <w:rPr>
          <w:rStyle w:val="Txt1"/>
          <w:rFonts w:cs="Times New Roman"/>
          <w:sz w:val="22"/>
          <w:szCs w:val="22"/>
        </w:rPr>
        <w:t>Par ailleurs, chaque Organisation syndicale représentative peut désigner, parmi les membres du personnel de l’entreprise, un représentant syndical au CSE qui bénéficie de 20 heures de délégation par mois.</w:t>
      </w:r>
    </w:p>
    <w:p>
      <w:pPr>
        <w:pStyle w:val="Normal"/>
        <w:jc w:val="both"/>
        <w:rPr>
          <w:rStyle w:val="Txt1"/>
          <w:rFonts w:ascii="Times New Roman" w:hAnsi="Times New Roman" w:cs="Times New Roman"/>
          <w:sz w:val="22"/>
          <w:szCs w:val="22"/>
        </w:rPr>
      </w:pPr>
      <w:r>
        <w:rPr/>
      </w:r>
    </w:p>
    <w:p>
      <w:pPr>
        <w:pStyle w:val="Normal"/>
        <w:jc w:val="both"/>
        <w:rPr>
          <w:rStyle w:val="Txt1"/>
          <w:rFonts w:ascii="Times New Roman" w:hAnsi="Times New Roman" w:cs="Times New Roman"/>
          <w:sz w:val="22"/>
          <w:szCs w:val="22"/>
        </w:rPr>
      </w:pPr>
      <w:r>
        <w:rPr/>
      </w:r>
    </w:p>
    <w:p>
      <w:pPr>
        <w:pStyle w:val="Normal"/>
        <w:jc w:val="both"/>
        <w:rPr/>
      </w:pPr>
      <w:r>
        <w:rPr>
          <w:rStyle w:val="Txt1"/>
          <w:rFonts w:cs="Times New Roman"/>
          <w:b/>
          <w:sz w:val="22"/>
          <w:szCs w:val="22"/>
          <w:u w:val="single"/>
        </w:rPr>
        <w:t>Article 3</w:t>
      </w:r>
      <w:r>
        <w:rPr>
          <w:rStyle w:val="Txt1"/>
          <w:rFonts w:cs="Times New Roman"/>
          <w:b/>
          <w:sz w:val="22"/>
          <w:szCs w:val="22"/>
        </w:rPr>
        <w:t xml:space="preserve"> - Commissions santé, sécurité et conditions de travail (CSSCT)</w:t>
      </w:r>
    </w:p>
    <w:p>
      <w:pPr>
        <w:pStyle w:val="Normal"/>
        <w:jc w:val="both"/>
        <w:rPr>
          <w:rStyle w:val="Txt1"/>
          <w:rFonts w:ascii="Times New Roman" w:hAnsi="Times New Roman" w:cs="Times New Roman"/>
          <w:sz w:val="22"/>
          <w:szCs w:val="22"/>
          <w:u w:val="single"/>
        </w:rPr>
      </w:pPr>
      <w:r>
        <w:rPr/>
      </w:r>
    </w:p>
    <w:p>
      <w:pPr>
        <w:pStyle w:val="Normal"/>
        <w:jc w:val="both"/>
        <w:rPr/>
      </w:pPr>
      <w:r>
        <w:rPr>
          <w:rStyle w:val="Txt1"/>
          <w:rFonts w:cs="Times New Roman"/>
          <w:sz w:val="22"/>
          <w:szCs w:val="22"/>
          <w:u w:val="single"/>
        </w:rPr>
        <w:t>Article 3.1 - Périmètre des Commissions santé, sécurité et conditions de travail (CSSCT)</w:t>
      </w:r>
    </w:p>
    <w:p>
      <w:pPr>
        <w:pStyle w:val="Normal"/>
        <w:jc w:val="both"/>
        <w:rPr>
          <w:rStyle w:val="Txt1"/>
          <w:rFonts w:ascii="Times New Roman" w:hAnsi="Times New Roman" w:cs="Times New Roman"/>
          <w:sz w:val="22"/>
          <w:szCs w:val="22"/>
          <w:u w:val="single"/>
        </w:rPr>
      </w:pPr>
      <w:r>
        <w:rPr/>
      </w:r>
    </w:p>
    <w:p>
      <w:pPr>
        <w:pStyle w:val="Normal"/>
        <w:jc w:val="both"/>
        <w:rPr/>
      </w:pPr>
      <w:r>
        <w:rPr>
          <w:rStyle w:val="Txt1"/>
          <w:rFonts w:cs="Times New Roman"/>
          <w:sz w:val="22"/>
          <w:szCs w:val="22"/>
        </w:rPr>
        <w:t>3 CSSCT sont mises en place au sein du CSE :</w:t>
      </w:r>
    </w:p>
    <w:p>
      <w:pPr>
        <w:pStyle w:val="Normal"/>
        <w:jc w:val="both"/>
        <w:rPr>
          <w:rStyle w:val="Txt1"/>
          <w:rFonts w:ascii="Times New Roman" w:hAnsi="Times New Roman" w:cs="Times New Roman"/>
          <w:sz w:val="22"/>
          <w:szCs w:val="22"/>
        </w:rPr>
      </w:pPr>
      <w:r>
        <w:rPr/>
      </w:r>
    </w:p>
    <w:p>
      <w:pPr>
        <w:pStyle w:val="Paragraphedeliste"/>
        <w:numPr>
          <w:ilvl w:val="0"/>
          <w:numId w:val="3"/>
        </w:numPr>
        <w:jc w:val="both"/>
        <w:rPr/>
      </w:pPr>
      <w:r>
        <w:rPr>
          <w:rStyle w:val="Txt1"/>
          <w:rFonts w:cs="Times New Roman" w:ascii="Times New Roman" w:hAnsi="Times New Roman"/>
          <w:sz w:val="22"/>
          <w:szCs w:val="22"/>
        </w:rPr>
        <w:t>la CSSCT Est composée des groupes commerciaux de Nice, Cannes, St Tropez, Toulon et Alpes du Sud,</w:t>
      </w:r>
    </w:p>
    <w:p>
      <w:pPr>
        <w:pStyle w:val="Paragraphedeliste"/>
        <w:numPr>
          <w:ilvl w:val="0"/>
          <w:numId w:val="3"/>
        </w:numPr>
        <w:spacing w:before="0" w:after="0"/>
        <w:contextualSpacing/>
        <w:jc w:val="both"/>
        <w:rPr/>
      </w:pPr>
      <w:r>
        <w:rPr>
          <w:rStyle w:val="Txt1"/>
          <w:rFonts w:cs="Times New Roman" w:ascii="Times New Roman" w:hAnsi="Times New Roman"/>
          <w:sz w:val="22"/>
          <w:szCs w:val="22"/>
        </w:rPr>
        <w:t>la CSSCT Centre composée des groupes commerciaux de Marseille, du Siège et du centre administratif d’Aubagne,</w:t>
      </w:r>
    </w:p>
    <w:p>
      <w:pPr>
        <w:pStyle w:val="Paragraphedeliste"/>
        <w:numPr>
          <w:ilvl w:val="0"/>
          <w:numId w:val="3"/>
        </w:numPr>
        <w:spacing w:before="0" w:after="0"/>
        <w:contextualSpacing/>
        <w:jc w:val="both"/>
        <w:rPr/>
      </w:pPr>
      <w:r>
        <w:rPr>
          <w:rStyle w:val="Txt1"/>
          <w:rFonts w:cs="Times New Roman" w:ascii="Times New Roman" w:hAnsi="Times New Roman"/>
          <w:sz w:val="22"/>
          <w:szCs w:val="22"/>
        </w:rPr>
        <w:t>la CSSCT Ouest composée des groupes commerciaux de Béziers, Montpellier, Nîmes, Orange, Aix-en-Provence et Avignon.</w:t>
      </w:r>
    </w:p>
    <w:p>
      <w:pPr>
        <w:pStyle w:val="Normal"/>
        <w:jc w:val="both"/>
        <w:rPr>
          <w:rStyle w:val="Txt1"/>
          <w:rFonts w:ascii="Times New Roman" w:hAnsi="Times New Roman" w:cs="Times New Roman"/>
          <w:sz w:val="22"/>
          <w:szCs w:val="22"/>
          <w:u w:val="single"/>
        </w:rPr>
      </w:pPr>
      <w:r>
        <w:rPr/>
      </w:r>
    </w:p>
    <w:p>
      <w:pPr>
        <w:pStyle w:val="Normal"/>
        <w:jc w:val="both"/>
        <w:rPr/>
      </w:pPr>
      <w:r>
        <w:rPr>
          <w:rStyle w:val="Txt1"/>
          <w:rFonts w:cs="Times New Roman"/>
          <w:sz w:val="22"/>
          <w:szCs w:val="22"/>
          <w:u w:val="single"/>
        </w:rPr>
        <w:t>Article 3.2 - Nombre de membres de la CSSCT</w:t>
      </w:r>
    </w:p>
    <w:p>
      <w:pPr>
        <w:pStyle w:val="Normal"/>
        <w:jc w:val="both"/>
        <w:rPr>
          <w:rStyle w:val="Txt1"/>
          <w:rFonts w:ascii="Times New Roman" w:hAnsi="Times New Roman" w:cs="Times New Roman"/>
          <w:sz w:val="22"/>
          <w:szCs w:val="22"/>
          <w:u w:val="single"/>
        </w:rPr>
      </w:pPr>
      <w:r>
        <w:rPr/>
      </w:r>
    </w:p>
    <w:p>
      <w:pPr>
        <w:pStyle w:val="Normal"/>
        <w:jc w:val="both"/>
        <w:rPr>
          <w:rStyle w:val="Txt1"/>
          <w:rFonts w:ascii="Times New Roman" w:hAnsi="Times New Roman" w:cs="Times New Roman"/>
          <w:sz w:val="22"/>
          <w:szCs w:val="22"/>
        </w:rPr>
      </w:pPr>
      <w:r>
        <w:rPr>
          <w:rStyle w:val="Txt1"/>
          <w:rFonts w:cs="Times New Roman"/>
          <w:sz w:val="22"/>
          <w:szCs w:val="22"/>
        </w:rPr>
        <w:t>Le nombre de membres représentants du personnel</w:t>
      </w:r>
      <w:r>
        <w:rPr>
          <w:color w:val="0070C0"/>
          <w:sz w:val="22"/>
          <w:szCs w:val="22"/>
        </w:rPr>
        <w:t xml:space="preserve"> </w:t>
      </w:r>
      <w:r>
        <w:rPr>
          <w:rStyle w:val="Txt1"/>
          <w:rFonts w:cs="Times New Roman"/>
          <w:sz w:val="22"/>
          <w:szCs w:val="22"/>
        </w:rPr>
        <w:t>est de :</w:t>
      </w:r>
    </w:p>
    <w:p>
      <w:pPr>
        <w:pStyle w:val="Normal"/>
        <w:jc w:val="both"/>
        <w:rPr>
          <w:rStyle w:val="Txt1"/>
          <w:rFonts w:ascii="Times New Roman" w:hAnsi="Times New Roman" w:cs="Times New Roman"/>
          <w:sz w:val="22"/>
          <w:szCs w:val="22"/>
        </w:rPr>
      </w:pPr>
      <w:r>
        <w:rPr/>
      </w:r>
    </w:p>
    <w:p>
      <w:pPr>
        <w:pStyle w:val="Paragraphedeliste"/>
        <w:numPr>
          <w:ilvl w:val="0"/>
          <w:numId w:val="3"/>
        </w:numPr>
        <w:jc w:val="both"/>
        <w:rPr/>
      </w:pPr>
      <w:r>
        <w:rPr>
          <w:rStyle w:val="Txt1"/>
          <w:rFonts w:cs="Times New Roman" w:ascii="Times New Roman" w:hAnsi="Times New Roman"/>
          <w:sz w:val="22"/>
          <w:szCs w:val="22"/>
        </w:rPr>
        <w:t>7 pour la CSSCT EST,</w:t>
      </w:r>
    </w:p>
    <w:p>
      <w:pPr>
        <w:pStyle w:val="Paragraphedeliste"/>
        <w:numPr>
          <w:ilvl w:val="0"/>
          <w:numId w:val="3"/>
        </w:numPr>
        <w:spacing w:before="0" w:after="0"/>
        <w:contextualSpacing/>
        <w:jc w:val="both"/>
        <w:rPr/>
      </w:pPr>
      <w:r>
        <w:rPr>
          <w:rStyle w:val="Txt1"/>
          <w:rFonts w:cs="Times New Roman" w:ascii="Times New Roman" w:hAnsi="Times New Roman"/>
          <w:sz w:val="22"/>
          <w:szCs w:val="22"/>
        </w:rPr>
        <w:t>6 pour la CSSCT CENTRE,</w:t>
      </w:r>
    </w:p>
    <w:p>
      <w:pPr>
        <w:pStyle w:val="Paragraphedeliste"/>
        <w:numPr>
          <w:ilvl w:val="0"/>
          <w:numId w:val="3"/>
        </w:numPr>
        <w:jc w:val="both"/>
        <w:rPr>
          <w:rStyle w:val="Txt1"/>
          <w:rFonts w:ascii="Times New Roman" w:hAnsi="Times New Roman" w:cs="Times New Roman"/>
          <w:sz w:val="22"/>
          <w:szCs w:val="22"/>
        </w:rPr>
      </w:pPr>
      <w:r>
        <w:rPr>
          <w:rStyle w:val="Txt1"/>
          <w:rFonts w:cs="Times New Roman" w:ascii="Times New Roman" w:hAnsi="Times New Roman"/>
          <w:sz w:val="22"/>
          <w:szCs w:val="22"/>
        </w:rPr>
        <w:t>7 pour la CSSCT OUEST.</w:t>
      </w:r>
    </w:p>
    <w:p>
      <w:pPr>
        <w:pStyle w:val="Normal"/>
        <w:jc w:val="both"/>
        <w:rPr/>
      </w:pPr>
      <w:r>
        <w:rPr>
          <w:rStyle w:val="Txt1"/>
          <w:rFonts w:cs="Times New Roman"/>
          <w:sz w:val="22"/>
          <w:szCs w:val="22"/>
          <w:u w:val="single"/>
        </w:rPr>
        <w:t>Article 3.3 - Désignation des membres de la CSSCT</w:t>
      </w:r>
    </w:p>
    <w:p>
      <w:pPr>
        <w:pStyle w:val="Normal"/>
        <w:jc w:val="both"/>
        <w:rPr>
          <w:rStyle w:val="Txt1"/>
          <w:rFonts w:ascii="Times New Roman" w:hAnsi="Times New Roman" w:cs="Times New Roman"/>
          <w:sz w:val="22"/>
          <w:szCs w:val="22"/>
          <w:u w:val="single"/>
        </w:rPr>
      </w:pPr>
      <w:r>
        <w:rPr/>
      </w:r>
    </w:p>
    <w:p>
      <w:pPr>
        <w:pStyle w:val="Normal"/>
        <w:jc w:val="both"/>
        <w:rPr/>
      </w:pPr>
      <w:r>
        <w:rPr>
          <w:rStyle w:val="Txt1"/>
          <w:rFonts w:cs="Times New Roman"/>
          <w:sz w:val="22"/>
          <w:szCs w:val="22"/>
        </w:rPr>
        <w:t>Les membres représentants du personnel</w:t>
      </w:r>
      <w:r>
        <w:rPr>
          <w:color w:val="0070C0"/>
          <w:sz w:val="22"/>
          <w:szCs w:val="22"/>
        </w:rPr>
        <w:t xml:space="preserve"> </w:t>
      </w:r>
      <w:r>
        <w:rPr>
          <w:rStyle w:val="Txt1"/>
          <w:rFonts w:cs="Times New Roman"/>
          <w:sz w:val="22"/>
          <w:szCs w:val="22"/>
        </w:rPr>
        <w:t>des CSSCT sont désignés par le CSE parmi ses membres titulaires ou suppléants, pour une durée qui prend fin avec celle du mandat des membres élus du comité.</w:t>
      </w:r>
    </w:p>
    <w:p>
      <w:pPr>
        <w:pStyle w:val="Normal"/>
        <w:jc w:val="both"/>
        <w:rPr>
          <w:rStyle w:val="Txt1"/>
          <w:rFonts w:ascii="Times New Roman" w:hAnsi="Times New Roman" w:cs="Times New Roman"/>
          <w:sz w:val="22"/>
          <w:szCs w:val="22"/>
        </w:rPr>
      </w:pPr>
      <w:r>
        <w:rPr/>
      </w:r>
    </w:p>
    <w:p>
      <w:pPr>
        <w:pStyle w:val="Normal"/>
        <w:jc w:val="both"/>
        <w:rPr/>
      </w:pPr>
      <w:r>
        <w:rPr>
          <w:rStyle w:val="Txt1"/>
          <w:rFonts w:cs="Times New Roman"/>
          <w:sz w:val="22"/>
          <w:szCs w:val="22"/>
        </w:rPr>
        <w:t>Le lieu de travail effectif des membres d’une CSSCT est situé dans le périmètre de la CSSCT pour laquelle ils ont été désignés.</w:t>
      </w:r>
    </w:p>
    <w:p>
      <w:pPr>
        <w:pStyle w:val="Normal"/>
        <w:jc w:val="both"/>
        <w:rPr>
          <w:rStyle w:val="Txt1"/>
          <w:rFonts w:ascii="Times New Roman" w:hAnsi="Times New Roman" w:cs="Times New Roman"/>
          <w:sz w:val="22"/>
          <w:szCs w:val="22"/>
        </w:rPr>
      </w:pPr>
      <w:r>
        <w:rPr/>
      </w:r>
    </w:p>
    <w:p>
      <w:pPr>
        <w:pStyle w:val="Normal"/>
        <w:jc w:val="both"/>
        <w:rPr/>
      </w:pPr>
      <w:r>
        <w:rPr>
          <w:rStyle w:val="Txt1"/>
          <w:rFonts w:cs="Times New Roman"/>
          <w:sz w:val="22"/>
          <w:szCs w:val="22"/>
        </w:rPr>
        <w:t>Les membres des CSSCT bénéficient de 16 heures de délégation par mois. Ces heures, qui ne peuvent être mutualisées ou annualisées, viennent s’ajouter à leur crédit mensuel de 24 heures lorsqu’ils sont membres titulaires du CSE.</w:t>
      </w:r>
    </w:p>
    <w:p>
      <w:pPr>
        <w:pStyle w:val="Normal"/>
        <w:jc w:val="both"/>
        <w:rPr>
          <w:rStyle w:val="Txt1"/>
          <w:rFonts w:ascii="Times New Roman" w:hAnsi="Times New Roman" w:cs="Times New Roman"/>
          <w:sz w:val="22"/>
          <w:szCs w:val="22"/>
        </w:rPr>
      </w:pPr>
      <w:r>
        <w:rPr/>
      </w:r>
    </w:p>
    <w:p>
      <w:pPr>
        <w:pStyle w:val="Normal"/>
        <w:jc w:val="both"/>
        <w:rPr/>
      </w:pPr>
      <w:r>
        <w:rPr>
          <w:rStyle w:val="Txt1"/>
          <w:rFonts w:cs="Times New Roman"/>
          <w:sz w:val="22"/>
          <w:szCs w:val="22"/>
        </w:rPr>
        <w:t>Conformément aux dispositions de l’article L.2315-39, la désignation des membres des CSSCT ne peut que résulter d’une résolution des membres élus du CSE, selon les modalités suivantes :</w:t>
      </w:r>
    </w:p>
    <w:p>
      <w:pPr>
        <w:pStyle w:val="Normal"/>
        <w:jc w:val="both"/>
        <w:rPr>
          <w:rStyle w:val="Txt1"/>
          <w:rFonts w:ascii="Times New Roman" w:hAnsi="Times New Roman" w:cs="Times New Roman"/>
          <w:sz w:val="22"/>
          <w:szCs w:val="22"/>
        </w:rPr>
      </w:pPr>
      <w:r>
        <w:rPr/>
      </w:r>
    </w:p>
    <w:p>
      <w:pPr>
        <w:pStyle w:val="Normal"/>
        <w:jc w:val="both"/>
        <w:rPr/>
      </w:pPr>
      <w:r>
        <w:rPr>
          <w:rStyle w:val="Txt1"/>
          <w:rFonts w:cs="Times New Roman"/>
          <w:sz w:val="22"/>
          <w:szCs w:val="22"/>
          <w:u w:val="single"/>
        </w:rPr>
        <w:t>Article 3.3.1 – Lors de la mise en place des CSSCT</w:t>
      </w:r>
    </w:p>
    <w:p>
      <w:pPr>
        <w:pStyle w:val="Normal"/>
        <w:jc w:val="both"/>
        <w:rPr>
          <w:rStyle w:val="Txt1"/>
          <w:rFonts w:ascii="Times New Roman" w:hAnsi="Times New Roman" w:cs="Times New Roman"/>
          <w:sz w:val="22"/>
          <w:szCs w:val="22"/>
          <w:u w:val="single"/>
        </w:rPr>
      </w:pPr>
      <w:r>
        <w:rPr/>
      </w:r>
    </w:p>
    <w:p>
      <w:pPr>
        <w:pStyle w:val="Normal"/>
        <w:jc w:val="both"/>
        <w:rPr/>
      </w:pPr>
      <w:r>
        <w:rPr>
          <w:rStyle w:val="Txt1"/>
          <w:rFonts w:cs="Times New Roman"/>
          <w:sz w:val="22"/>
          <w:szCs w:val="22"/>
        </w:rPr>
        <w:t xml:space="preserve">La mise en place des CSSCT a lieu lors de la première réunion qui suit l’élection du CSE et pour chaque CSSCT, le déroulement de la désignation est le suivant : </w:t>
      </w:r>
    </w:p>
    <w:p>
      <w:pPr>
        <w:pStyle w:val="Normal"/>
        <w:jc w:val="both"/>
        <w:rPr>
          <w:rStyle w:val="Txt1"/>
          <w:rFonts w:ascii="Times New Roman" w:hAnsi="Times New Roman" w:cs="Times New Roman"/>
          <w:sz w:val="22"/>
          <w:szCs w:val="22"/>
        </w:rPr>
      </w:pPr>
      <w:r>
        <w:rPr/>
      </w:r>
    </w:p>
    <w:p>
      <w:pPr>
        <w:pStyle w:val="Normal"/>
        <w:jc w:val="both"/>
        <w:rPr/>
      </w:pPr>
      <w:r>
        <w:rPr>
          <w:rStyle w:val="Txt1"/>
          <w:rFonts w:cs="Times New Roman"/>
          <w:sz w:val="22"/>
          <w:szCs w:val="22"/>
          <w:u w:val="single"/>
        </w:rPr>
        <w:t>Article 3.3.1.1 – Scrutin de liste préalable</w:t>
      </w:r>
    </w:p>
    <w:p>
      <w:pPr>
        <w:pStyle w:val="Normal"/>
        <w:jc w:val="both"/>
        <w:rPr>
          <w:rStyle w:val="Txt1"/>
          <w:rFonts w:ascii="Times New Roman" w:hAnsi="Times New Roman" w:cs="Times New Roman"/>
          <w:sz w:val="22"/>
          <w:szCs w:val="22"/>
          <w:u w:val="single"/>
        </w:rPr>
      </w:pPr>
      <w:r>
        <w:rPr/>
      </w:r>
    </w:p>
    <w:p>
      <w:pPr>
        <w:pStyle w:val="Normal"/>
        <w:jc w:val="both"/>
        <w:rPr/>
      </w:pPr>
      <w:r>
        <w:rPr>
          <w:rStyle w:val="Txt1"/>
          <w:rFonts w:cs="Times New Roman"/>
          <w:sz w:val="22"/>
          <w:szCs w:val="22"/>
        </w:rPr>
        <w:t>Les listes de candidats soumises au scrutin regroupent les membres du CSE de même étiquette syndicale ; le panachage de liste n’étant pas autorisé.</w:t>
      </w:r>
    </w:p>
    <w:p>
      <w:pPr>
        <w:pStyle w:val="Normal"/>
        <w:jc w:val="both"/>
        <w:rPr>
          <w:rStyle w:val="Txt1"/>
          <w:rFonts w:ascii="Times New Roman" w:hAnsi="Times New Roman" w:cs="Times New Roman"/>
          <w:sz w:val="22"/>
          <w:szCs w:val="22"/>
        </w:rPr>
      </w:pPr>
      <w:r>
        <w:rPr/>
      </w:r>
    </w:p>
    <w:p>
      <w:pPr>
        <w:pStyle w:val="Normal"/>
        <w:jc w:val="both"/>
        <w:rPr>
          <w:sz w:val="22"/>
          <w:szCs w:val="22"/>
        </w:rPr>
      </w:pPr>
      <w:r>
        <w:rPr>
          <w:rStyle w:val="Txt1"/>
          <w:rFonts w:cs="Times New Roman"/>
          <w:sz w:val="22"/>
          <w:szCs w:val="22"/>
        </w:rPr>
        <w:t xml:space="preserve">Afin de déterminer le nombre de sièges à attribuer à chaque liste de candidats, le CSE procède à un scrutin de </w:t>
      </w:r>
      <w:r>
        <w:rPr>
          <w:color w:val="000000"/>
          <w:sz w:val="22"/>
          <w:szCs w:val="22"/>
        </w:rPr>
        <w:t>liste avec représentation proportionnelle à la plus forte moyenne et à un seul tour.</w:t>
      </w:r>
    </w:p>
    <w:p>
      <w:pPr>
        <w:pStyle w:val="Normal"/>
        <w:jc w:val="both"/>
        <w:rPr>
          <w:color w:val="000000"/>
          <w:sz w:val="22"/>
          <w:szCs w:val="22"/>
        </w:rPr>
      </w:pPr>
      <w:r>
        <w:rPr>
          <w:color w:val="000000"/>
          <w:sz w:val="22"/>
          <w:szCs w:val="22"/>
        </w:rPr>
      </w:r>
    </w:p>
    <w:p>
      <w:pPr>
        <w:pStyle w:val="Normal"/>
        <w:jc w:val="both"/>
        <w:rPr>
          <w:color w:val="000000"/>
          <w:sz w:val="22"/>
          <w:szCs w:val="22"/>
        </w:rPr>
      </w:pPr>
      <w:r>
        <w:rPr>
          <w:color w:val="000000"/>
          <w:sz w:val="22"/>
          <w:szCs w:val="22"/>
        </w:rPr>
        <w:t>Le nombre de sièges à attribuer à chaque liste est déterminé par le quotient électoral, lui-même déterminé par le nombre de suffrages exprimés divisé par le nombre de sièges à pourvoir.</w:t>
      </w:r>
    </w:p>
    <w:p>
      <w:pPr>
        <w:pStyle w:val="Normal"/>
        <w:jc w:val="both"/>
        <w:rPr>
          <w:color w:val="000000"/>
          <w:sz w:val="22"/>
          <w:szCs w:val="22"/>
        </w:rPr>
      </w:pPr>
      <w:r>
        <w:rPr>
          <w:color w:val="000000"/>
          <w:sz w:val="22"/>
          <w:szCs w:val="22"/>
        </w:rPr>
      </w:r>
    </w:p>
    <w:p>
      <w:pPr>
        <w:pStyle w:val="Normal"/>
        <w:jc w:val="both"/>
        <w:rPr>
          <w:color w:val="000000"/>
          <w:sz w:val="22"/>
          <w:szCs w:val="22"/>
        </w:rPr>
      </w:pPr>
      <w:r>
        <w:rPr>
          <w:color w:val="000000"/>
          <w:sz w:val="22"/>
          <w:szCs w:val="22"/>
        </w:rPr>
        <w:t>Il est donc attribué à chaque liste autant de sièges que le nombre de voix recueilli par elle lors du vote contient de fois le quotient électoral.</w:t>
      </w:r>
    </w:p>
    <w:p>
      <w:pPr>
        <w:pStyle w:val="Normal"/>
        <w:jc w:val="both"/>
        <w:rPr>
          <w:color w:val="000000"/>
          <w:sz w:val="22"/>
          <w:szCs w:val="22"/>
        </w:rPr>
      </w:pPr>
      <w:r>
        <w:rPr>
          <w:color w:val="000000"/>
          <w:sz w:val="22"/>
          <w:szCs w:val="22"/>
        </w:rPr>
      </w:r>
    </w:p>
    <w:p>
      <w:pPr>
        <w:pStyle w:val="Normal"/>
        <w:jc w:val="both"/>
        <w:rPr>
          <w:color w:val="000000"/>
          <w:sz w:val="22"/>
          <w:szCs w:val="22"/>
        </w:rPr>
      </w:pPr>
      <w:r>
        <w:rPr>
          <w:color w:val="000000"/>
          <w:sz w:val="22"/>
          <w:szCs w:val="22"/>
        </w:rPr>
        <w:t>Puis, s'il reste des sièges à pourvoir, ceux-ci sont attribués à la plus forte moyenne, cette dernière étant calculée en divisant la moyenne des voix de chacune des listes en présence par le nombre, augmenté d'une unité, de sièges attribués au quotient à cette liste.</w:t>
      </w:r>
    </w:p>
    <w:p>
      <w:pPr>
        <w:pStyle w:val="Normal"/>
        <w:jc w:val="both"/>
        <w:rPr>
          <w:color w:val="000000"/>
          <w:sz w:val="22"/>
          <w:szCs w:val="22"/>
        </w:rPr>
      </w:pPr>
      <w:r>
        <w:rPr>
          <w:color w:val="000000"/>
          <w:sz w:val="22"/>
          <w:szCs w:val="22"/>
        </w:rPr>
      </w:r>
    </w:p>
    <w:p>
      <w:pPr>
        <w:pStyle w:val="Normal"/>
        <w:jc w:val="both"/>
        <w:rPr>
          <w:color w:val="000000"/>
          <w:sz w:val="22"/>
          <w:szCs w:val="22"/>
        </w:rPr>
      </w:pPr>
      <w:r>
        <w:rPr>
          <w:color w:val="000000"/>
          <w:sz w:val="22"/>
          <w:szCs w:val="22"/>
        </w:rPr>
        <w:t xml:space="preserve">Toutefois, dans le cas où il ne reste qu'un siège à pourvoir en présence de deux listes qui ont la même moyenne, le dernier siège doit être attribué à la liste qui a obtenu le plus grand nombre de suffrages. </w:t>
      </w:r>
    </w:p>
    <w:p>
      <w:pPr>
        <w:pStyle w:val="Normal"/>
        <w:jc w:val="both"/>
        <w:rPr>
          <w:color w:val="000000"/>
          <w:sz w:val="22"/>
          <w:szCs w:val="22"/>
        </w:rPr>
      </w:pPr>
      <w:r>
        <w:rPr>
          <w:color w:val="000000"/>
          <w:sz w:val="22"/>
          <w:szCs w:val="22"/>
        </w:rPr>
      </w:r>
    </w:p>
    <w:p>
      <w:pPr>
        <w:pStyle w:val="Normal"/>
        <w:jc w:val="both"/>
        <w:rPr>
          <w:color w:val="000000"/>
          <w:sz w:val="22"/>
          <w:szCs w:val="22"/>
        </w:rPr>
      </w:pPr>
      <w:r>
        <w:rPr>
          <w:color w:val="000000"/>
          <w:sz w:val="22"/>
          <w:szCs w:val="22"/>
        </w:rPr>
        <w:t>Cependant, si les moyennes et nombre de voix sont identiques, le siège est attribué au bénéfice de l'âge.</w:t>
      </w:r>
    </w:p>
    <w:p>
      <w:pPr>
        <w:pStyle w:val="Normal"/>
        <w:jc w:val="both"/>
        <w:rPr>
          <w:color w:val="000000"/>
          <w:sz w:val="22"/>
          <w:szCs w:val="22"/>
        </w:rPr>
      </w:pPr>
      <w:r>
        <w:rPr>
          <w:color w:val="000000"/>
          <w:sz w:val="22"/>
          <w:szCs w:val="22"/>
        </w:rPr>
      </w:r>
    </w:p>
    <w:p>
      <w:pPr>
        <w:pStyle w:val="Normal"/>
        <w:jc w:val="both"/>
        <w:rPr/>
      </w:pPr>
      <w:r>
        <w:rPr>
          <w:rStyle w:val="Txt1"/>
          <w:rFonts w:cs="Times New Roman"/>
          <w:sz w:val="22"/>
          <w:szCs w:val="22"/>
          <w:u w:val="single"/>
        </w:rPr>
        <w:t>Article 3.3.1.2 – Approbation finale par résolution du CSE</w:t>
      </w:r>
    </w:p>
    <w:p>
      <w:pPr>
        <w:pStyle w:val="Normal"/>
        <w:jc w:val="both"/>
        <w:rPr>
          <w:rStyle w:val="Txt1"/>
          <w:rFonts w:ascii="Times New Roman" w:hAnsi="Times New Roman" w:cs="Times New Roman"/>
          <w:sz w:val="22"/>
          <w:szCs w:val="22"/>
          <w:u w:val="single"/>
        </w:rPr>
      </w:pPr>
      <w:r>
        <w:rPr/>
      </w:r>
    </w:p>
    <w:p>
      <w:pPr>
        <w:pStyle w:val="Normal"/>
        <w:jc w:val="both"/>
        <w:rPr>
          <w:color w:val="000000"/>
          <w:sz w:val="22"/>
          <w:szCs w:val="22"/>
        </w:rPr>
      </w:pPr>
      <w:r>
        <w:rPr>
          <w:color w:val="000000"/>
          <w:sz w:val="22"/>
          <w:szCs w:val="22"/>
        </w:rPr>
        <w:t>Les parties s’accordent sur l’application des principes suivants :</w:t>
      </w:r>
    </w:p>
    <w:p>
      <w:pPr>
        <w:pStyle w:val="Normal"/>
        <w:jc w:val="both"/>
        <w:rPr>
          <w:color w:val="000000"/>
          <w:sz w:val="22"/>
          <w:szCs w:val="22"/>
        </w:rPr>
      </w:pPr>
      <w:r>
        <w:rPr>
          <w:color w:val="000000"/>
          <w:sz w:val="22"/>
          <w:szCs w:val="22"/>
        </w:rPr>
      </w:r>
    </w:p>
    <w:p>
      <w:pPr>
        <w:pStyle w:val="Paragraphedeliste"/>
        <w:numPr>
          <w:ilvl w:val="0"/>
          <w:numId w:val="3"/>
        </w:numPr>
        <w:jc w:val="both"/>
        <w:rPr>
          <w:rFonts w:ascii="Times New Roman" w:hAnsi="Times New Roman" w:cs="Times New Roman"/>
        </w:rPr>
      </w:pPr>
      <w:r>
        <w:rPr>
          <w:rFonts w:cs="Times New Roman" w:ascii="Times New Roman" w:hAnsi="Times New Roman"/>
        </w:rPr>
        <w:t>une fois le scrutin clos et fixé le nombre de sièges attribués à chaque organisation syndicale, le nom des candidats est proposé par chaque organisation syndicale, sans nécessairement tenir compte de l’ordre initial de la liste,</w:t>
      </w:r>
    </w:p>
    <w:p>
      <w:pPr>
        <w:pStyle w:val="Paragraphedeliste"/>
        <w:numPr>
          <w:ilvl w:val="0"/>
          <w:numId w:val="3"/>
        </w:numPr>
        <w:jc w:val="both"/>
        <w:rPr/>
      </w:pPr>
      <w:r>
        <w:rPr>
          <w:rFonts w:cs="Times New Roman" w:ascii="Times New Roman" w:hAnsi="Times New Roman"/>
          <w:color w:val="000000"/>
        </w:rPr>
        <w:t xml:space="preserve">afin que pour </w:t>
      </w:r>
      <w:r>
        <w:rPr>
          <w:rFonts w:cs="Times New Roman" w:ascii="Times New Roman" w:hAnsi="Times New Roman"/>
        </w:rPr>
        <w:t>chaque</w:t>
      </w:r>
      <w:r>
        <w:rPr>
          <w:rFonts w:cs="Times New Roman" w:ascii="Times New Roman" w:hAnsi="Times New Roman"/>
          <w:color w:val="0070C0"/>
        </w:rPr>
        <w:t xml:space="preserve"> </w:t>
      </w:r>
      <w:r>
        <w:rPr>
          <w:rFonts w:cs="Times New Roman" w:ascii="Times New Roman" w:hAnsi="Times New Roman"/>
          <w:color w:val="000000"/>
        </w:rPr>
        <w:t>liste, soit désigné et dans l’ordre ci-dessous, au moins un membre :</w:t>
      </w:r>
    </w:p>
    <w:p>
      <w:pPr>
        <w:pStyle w:val="Paragraphedeliste"/>
        <w:ind w:left="0" w:hanging="0"/>
        <w:jc w:val="both"/>
        <w:rPr>
          <w:rFonts w:ascii="Times New Roman" w:hAnsi="Times New Roman" w:cs="Times New Roman"/>
          <w:color w:val="000000"/>
        </w:rPr>
      </w:pPr>
      <w:r>
        <w:rPr>
          <w:rFonts w:cs="Times New Roman" w:ascii="Times New Roman" w:hAnsi="Times New Roman"/>
          <w:color w:val="000000"/>
        </w:rPr>
      </w:r>
    </w:p>
    <w:p>
      <w:pPr>
        <w:pStyle w:val="Paragraphedeliste"/>
        <w:numPr>
          <w:ilvl w:val="1"/>
          <w:numId w:val="6"/>
        </w:numPr>
        <w:jc w:val="both"/>
        <w:rPr>
          <w:rFonts w:ascii="Times New Roman" w:hAnsi="Times New Roman" w:cs="Times New Roman"/>
        </w:rPr>
      </w:pPr>
      <w:r>
        <w:rPr>
          <w:rFonts w:cs="Times New Roman" w:ascii="Times New Roman" w:hAnsi="Times New Roman"/>
          <w:color w:val="000000"/>
        </w:rPr>
        <w:t>titulaire du CSE,</w:t>
      </w:r>
    </w:p>
    <w:p>
      <w:pPr>
        <w:pStyle w:val="Paragraphedeliste"/>
        <w:numPr>
          <w:ilvl w:val="1"/>
          <w:numId w:val="6"/>
        </w:numPr>
        <w:jc w:val="both"/>
        <w:rPr>
          <w:rFonts w:ascii="Times New Roman" w:hAnsi="Times New Roman" w:cs="Times New Roman"/>
          <w:color w:val="000000"/>
        </w:rPr>
      </w:pPr>
      <w:r>
        <w:rPr>
          <w:rFonts w:cs="Times New Roman" w:ascii="Times New Roman" w:hAnsi="Times New Roman"/>
          <w:color w:val="000000"/>
        </w:rPr>
        <w:t>appartenant au collège Cadre</w:t>
      </w:r>
      <w:r>
        <w:rPr>
          <w:rFonts w:cs="Times New Roman" w:ascii="Times New Roman" w:hAnsi="Times New Roman"/>
        </w:rPr>
        <w:t>, sauf absence de cadre sur la liste.</w:t>
      </w:r>
    </w:p>
    <w:p>
      <w:pPr>
        <w:pStyle w:val="Normal"/>
        <w:jc w:val="both"/>
        <w:rPr>
          <w:sz w:val="22"/>
          <w:szCs w:val="22"/>
        </w:rPr>
      </w:pPr>
      <w:r>
        <w:rPr>
          <w:sz w:val="22"/>
          <w:szCs w:val="22"/>
        </w:rPr>
        <w:t>Conformément aux dispositions de l’article L.2315-39 du Code du travail, la liste des membres de chaque CSSCT ainsi constituée est ensuite soumise à l’approbation finale du CSE qui veille au respect des principes ci-dessus énoncés.</w:t>
      </w:r>
    </w:p>
    <w:p>
      <w:pPr>
        <w:pStyle w:val="Normal"/>
        <w:jc w:val="both"/>
        <w:rPr>
          <w:sz w:val="22"/>
          <w:szCs w:val="22"/>
        </w:rPr>
      </w:pPr>
      <w:r>
        <w:rPr>
          <w:sz w:val="22"/>
          <w:szCs w:val="22"/>
        </w:rPr>
      </w:r>
    </w:p>
    <w:p>
      <w:pPr>
        <w:pStyle w:val="Normal"/>
        <w:jc w:val="both"/>
        <w:rPr/>
      </w:pPr>
      <w:r>
        <w:rPr>
          <w:rStyle w:val="Txt1"/>
          <w:rFonts w:cs="Times New Roman"/>
          <w:sz w:val="22"/>
          <w:szCs w:val="22"/>
          <w:u w:val="single"/>
        </w:rPr>
        <w:t>Article 3.3.2. – Lors d’une désignation partielle</w:t>
      </w:r>
    </w:p>
    <w:p>
      <w:pPr>
        <w:pStyle w:val="Normal"/>
        <w:jc w:val="both"/>
        <w:rPr>
          <w:rStyle w:val="Txt1"/>
          <w:rFonts w:ascii="Times New Roman" w:hAnsi="Times New Roman" w:cs="Times New Roman"/>
          <w:sz w:val="22"/>
          <w:szCs w:val="22"/>
          <w:u w:val="single"/>
        </w:rPr>
      </w:pPr>
      <w:r>
        <w:rPr/>
      </w:r>
    </w:p>
    <w:p>
      <w:pPr>
        <w:pStyle w:val="Normal"/>
        <w:jc w:val="both"/>
        <w:rPr/>
      </w:pPr>
      <w:r>
        <w:rPr>
          <w:rStyle w:val="Txt1"/>
          <w:rFonts w:cs="Times New Roman"/>
          <w:sz w:val="22"/>
          <w:szCs w:val="22"/>
        </w:rPr>
        <w:t>Lorsqu’un membre d’une CSSCT cesse définitivement son mandat avant le renouvellement du CSE, il doit être remplacé par un candidat, membre élu du CSE :</w:t>
      </w:r>
    </w:p>
    <w:p>
      <w:pPr>
        <w:pStyle w:val="Normal"/>
        <w:jc w:val="both"/>
        <w:rPr>
          <w:rStyle w:val="Txt1"/>
          <w:rFonts w:ascii="Times New Roman" w:hAnsi="Times New Roman" w:cs="Times New Roman"/>
          <w:sz w:val="22"/>
          <w:szCs w:val="22"/>
        </w:rPr>
      </w:pPr>
      <w:r>
        <w:rPr/>
      </w:r>
    </w:p>
    <w:p>
      <w:pPr>
        <w:pStyle w:val="Paragraphedeliste"/>
        <w:numPr>
          <w:ilvl w:val="0"/>
          <w:numId w:val="6"/>
        </w:numPr>
        <w:jc w:val="both"/>
        <w:rPr/>
      </w:pPr>
      <w:r>
        <w:rPr>
          <w:rStyle w:val="Txt1"/>
          <w:rFonts w:cs="Times New Roman" w:ascii="Times New Roman" w:hAnsi="Times New Roman"/>
          <w:sz w:val="22"/>
          <w:szCs w:val="22"/>
        </w:rPr>
        <w:t>dont le lieu de travail est situé dans le périmètre de la CSSCT où le siège est à pouvoir,</w:t>
      </w:r>
    </w:p>
    <w:p>
      <w:pPr>
        <w:pStyle w:val="Paragraphedeliste"/>
        <w:numPr>
          <w:ilvl w:val="0"/>
          <w:numId w:val="6"/>
        </w:numPr>
        <w:spacing w:before="0" w:after="0"/>
        <w:contextualSpacing/>
        <w:jc w:val="both"/>
        <w:rPr/>
      </w:pPr>
      <w:r>
        <w:rPr>
          <w:rStyle w:val="Txt1"/>
          <w:rFonts w:cs="Times New Roman" w:ascii="Times New Roman" w:hAnsi="Times New Roman"/>
          <w:sz w:val="22"/>
          <w:szCs w:val="22"/>
        </w:rPr>
        <w:t>de même appartenance syndicale,</w:t>
      </w:r>
    </w:p>
    <w:p>
      <w:pPr>
        <w:pStyle w:val="Paragraphedeliste"/>
        <w:numPr>
          <w:ilvl w:val="0"/>
          <w:numId w:val="6"/>
        </w:numPr>
        <w:jc w:val="both"/>
        <w:rPr/>
      </w:pPr>
      <w:r>
        <w:rPr>
          <w:rStyle w:val="Txt1"/>
          <w:rFonts w:cs="Times New Roman" w:ascii="Times New Roman" w:hAnsi="Times New Roman"/>
          <w:sz w:val="22"/>
          <w:szCs w:val="22"/>
        </w:rPr>
        <w:t>appartenant prioritairement au même collège.</w:t>
      </w:r>
    </w:p>
    <w:p>
      <w:pPr>
        <w:pStyle w:val="Normal"/>
        <w:jc w:val="both"/>
        <w:rPr/>
      </w:pPr>
      <w:r>
        <w:rPr>
          <w:rStyle w:val="Txt1"/>
          <w:rFonts w:cs="Times New Roman"/>
          <w:sz w:val="22"/>
          <w:szCs w:val="22"/>
        </w:rPr>
        <w:t>Lorsqu’un candidat répond cumulativement aux conditions ci-avant, sa désignation est approuvée par le CSE réuni en session ordinaire.</w:t>
      </w:r>
    </w:p>
    <w:p>
      <w:pPr>
        <w:pStyle w:val="Normal"/>
        <w:jc w:val="both"/>
        <w:rPr>
          <w:rStyle w:val="Txt1"/>
          <w:rFonts w:ascii="Times New Roman" w:hAnsi="Times New Roman" w:cs="Times New Roman"/>
          <w:sz w:val="22"/>
          <w:szCs w:val="22"/>
        </w:rPr>
      </w:pPr>
      <w:r>
        <w:rPr/>
      </w:r>
    </w:p>
    <w:p>
      <w:pPr>
        <w:pStyle w:val="Normal"/>
        <w:jc w:val="both"/>
        <w:rPr/>
      </w:pPr>
      <w:r>
        <w:rPr>
          <w:rStyle w:val="Txt1"/>
          <w:rFonts w:cs="Times New Roman"/>
          <w:sz w:val="22"/>
          <w:szCs w:val="22"/>
        </w:rPr>
        <w:t>En l’absence de candidat présenté par l’organisation syndicale concernée ou en cas de candidature multiple, le nouveau membre est désigné par une résolution prise conformément à l’article L.2315-32 du Code du travail.</w:t>
      </w:r>
    </w:p>
    <w:p>
      <w:pPr>
        <w:pStyle w:val="Normal"/>
        <w:jc w:val="both"/>
        <w:rPr>
          <w:rStyle w:val="Txt1"/>
          <w:rFonts w:ascii="Times New Roman" w:hAnsi="Times New Roman" w:cs="Times New Roman"/>
          <w:sz w:val="22"/>
          <w:szCs w:val="22"/>
        </w:rPr>
      </w:pPr>
      <w:r>
        <w:rPr/>
      </w:r>
    </w:p>
    <w:p>
      <w:pPr>
        <w:pStyle w:val="Normal"/>
        <w:jc w:val="both"/>
        <w:rPr/>
      </w:pPr>
      <w:r>
        <w:rPr>
          <w:rStyle w:val="Txt1"/>
          <w:rFonts w:cs="Times New Roman"/>
          <w:sz w:val="22"/>
          <w:szCs w:val="22"/>
          <w:u w:val="single"/>
        </w:rPr>
        <w:t>Article 3.4 – Désignation supplétive</w:t>
      </w:r>
    </w:p>
    <w:p>
      <w:pPr>
        <w:pStyle w:val="Normal"/>
        <w:jc w:val="both"/>
        <w:rPr>
          <w:rStyle w:val="Txt1"/>
          <w:rFonts w:ascii="Times New Roman" w:hAnsi="Times New Roman" w:cs="Times New Roman"/>
          <w:sz w:val="22"/>
          <w:szCs w:val="22"/>
          <w:u w:val="single"/>
        </w:rPr>
      </w:pPr>
      <w:r>
        <w:rPr/>
      </w:r>
    </w:p>
    <w:p>
      <w:pPr>
        <w:pStyle w:val="Normal"/>
        <w:jc w:val="both"/>
        <w:rPr/>
      </w:pPr>
      <w:r>
        <w:rPr>
          <w:rStyle w:val="Txt1"/>
          <w:rFonts w:cs="Times New Roman"/>
          <w:sz w:val="22"/>
          <w:szCs w:val="22"/>
        </w:rPr>
        <w:t>Lors de la mise en place des CSSCT, toute organisation syndicale qui dispose d’élus au CSE mais ne peut présenter de liste, faute de candidat élu dans le périmètre d’une CSSCT, peut désigner un Représentant syndical à la CSSCT</w:t>
      </w:r>
      <w:r>
        <w:rPr>
          <w:sz w:val="22"/>
          <w:szCs w:val="22"/>
        </w:rPr>
        <w:t xml:space="preserve"> </w:t>
      </w:r>
      <w:r>
        <w:rPr>
          <w:rStyle w:val="Txt1"/>
          <w:rFonts w:cs="Times New Roman"/>
          <w:sz w:val="22"/>
          <w:szCs w:val="22"/>
        </w:rPr>
        <w:t>qui participe simplement à ses réunions avec voix consultative.</w:t>
      </w:r>
    </w:p>
    <w:p>
      <w:pPr>
        <w:pStyle w:val="Normal"/>
        <w:jc w:val="both"/>
        <w:rPr>
          <w:rStyle w:val="Txt1"/>
          <w:rFonts w:ascii="Times New Roman" w:hAnsi="Times New Roman" w:cs="Times New Roman"/>
          <w:sz w:val="22"/>
          <w:szCs w:val="22"/>
        </w:rPr>
      </w:pPr>
      <w:r>
        <w:rPr/>
      </w:r>
    </w:p>
    <w:p>
      <w:pPr>
        <w:pStyle w:val="Normal"/>
        <w:jc w:val="both"/>
        <w:rPr/>
      </w:pPr>
      <w:r>
        <w:rPr>
          <w:rStyle w:val="Txt1"/>
          <w:rFonts w:cs="Times New Roman"/>
          <w:sz w:val="22"/>
          <w:szCs w:val="22"/>
        </w:rPr>
        <w:t>Le Représentant syndical à la CSSCT est obligatoirement un membre du CSE élu sous l’étiquette de l’organisation syndicale qui procède à sa désignation.</w:t>
      </w:r>
    </w:p>
    <w:p>
      <w:pPr>
        <w:pStyle w:val="Normal"/>
        <w:jc w:val="both"/>
        <w:rPr>
          <w:rStyle w:val="Txt1"/>
          <w:rFonts w:ascii="Times New Roman" w:hAnsi="Times New Roman" w:cs="Times New Roman"/>
          <w:sz w:val="22"/>
          <w:szCs w:val="22"/>
          <w:highlight w:val="yellow"/>
        </w:rPr>
      </w:pPr>
      <w:r>
        <w:rPr/>
      </w:r>
    </w:p>
    <w:p>
      <w:pPr>
        <w:pStyle w:val="Normal"/>
        <w:jc w:val="both"/>
        <w:rPr/>
      </w:pPr>
      <w:r>
        <w:rPr>
          <w:rStyle w:val="Txt1"/>
          <w:rFonts w:cs="Times New Roman"/>
          <w:sz w:val="22"/>
          <w:szCs w:val="22"/>
        </w:rPr>
        <w:t>Afin de préparer les réunions de la CSSCT auxquelles il participe avec simple voix consultative, le Représentant syndical à la CSSCT dispose, pour chaque réunion de la CSSCT, d’un crédit maximum de 4 heures de délégation qui ne peuvent être mutualisées ou cumulées d’une réunion sur l’autre.</w:t>
      </w:r>
    </w:p>
    <w:p>
      <w:pPr>
        <w:pStyle w:val="Normal"/>
        <w:jc w:val="both"/>
        <w:rPr>
          <w:rStyle w:val="Txt1"/>
          <w:rFonts w:ascii="Times New Roman" w:hAnsi="Times New Roman" w:cs="Times New Roman"/>
          <w:sz w:val="22"/>
          <w:szCs w:val="22"/>
          <w:u w:val="single"/>
        </w:rPr>
      </w:pPr>
      <w:r>
        <w:rPr/>
      </w:r>
    </w:p>
    <w:p>
      <w:pPr>
        <w:pStyle w:val="Normal"/>
        <w:jc w:val="both"/>
        <w:rPr>
          <w:sz w:val="22"/>
          <w:szCs w:val="22"/>
        </w:rPr>
      </w:pPr>
      <w:r>
        <w:rPr>
          <w:rStyle w:val="Txt1"/>
          <w:rFonts w:cs="Times New Roman"/>
          <w:sz w:val="22"/>
          <w:szCs w:val="22"/>
          <w:u w:val="single"/>
        </w:rPr>
        <w:t>3.5 - Missions Déléguées à la CSSCT</w:t>
      </w:r>
      <w:r>
        <w:rPr>
          <w:sz w:val="22"/>
          <w:szCs w:val="22"/>
          <w:u w:val="single"/>
        </w:rPr>
        <w:t xml:space="preserve"> </w:t>
      </w:r>
    </w:p>
    <w:p>
      <w:pPr>
        <w:pStyle w:val="Normal"/>
        <w:jc w:val="both"/>
        <w:rPr>
          <w:rStyle w:val="Txt1"/>
          <w:rFonts w:ascii="Times New Roman" w:hAnsi="Times New Roman" w:cs="Times New Roman"/>
          <w:sz w:val="22"/>
          <w:szCs w:val="22"/>
        </w:rPr>
      </w:pPr>
      <w:r>
        <w:rPr>
          <w:sz w:val="22"/>
          <w:szCs w:val="22"/>
        </w:rPr>
      </w:r>
    </w:p>
    <w:p>
      <w:pPr>
        <w:pStyle w:val="Normal"/>
        <w:jc w:val="both"/>
        <w:rPr/>
      </w:pPr>
      <w:r>
        <w:rPr>
          <w:rStyle w:val="Txt1"/>
          <w:rFonts w:cs="Times New Roman"/>
          <w:sz w:val="22"/>
          <w:szCs w:val="22"/>
        </w:rPr>
        <w:t>Les missions confiées à la CSSCT sont les suivantes :</w:t>
      </w:r>
    </w:p>
    <w:p>
      <w:pPr>
        <w:pStyle w:val="Normal"/>
        <w:jc w:val="both"/>
        <w:rPr>
          <w:rStyle w:val="Txt1"/>
          <w:rFonts w:ascii="Times New Roman" w:hAnsi="Times New Roman" w:cs="Times New Roman"/>
          <w:sz w:val="22"/>
          <w:szCs w:val="22"/>
        </w:rPr>
      </w:pPr>
      <w:r>
        <w:rPr/>
      </w:r>
    </w:p>
    <w:p>
      <w:pPr>
        <w:pStyle w:val="Normal"/>
        <w:numPr>
          <w:ilvl w:val="0"/>
          <w:numId w:val="5"/>
        </w:numPr>
        <w:spacing w:lineRule="auto" w:line="276"/>
        <w:jc w:val="both"/>
        <w:rPr/>
      </w:pPr>
      <w:r>
        <w:rPr>
          <w:rStyle w:val="Txt1"/>
          <w:rFonts w:cs="Times New Roman"/>
          <w:sz w:val="22"/>
          <w:szCs w:val="22"/>
        </w:rPr>
        <w:t>préparer les délibérations du CSE dans le cadre de l’exercice des attributions de ce dernier en matière de santé, de sécurité et de conditions de travail, lorsque les sujets intéressés qui seront portés à l’ordre du jour de la prochaine réunion du CSE visées à l’alinéa 1</w:t>
      </w:r>
      <w:r>
        <w:rPr>
          <w:rStyle w:val="Txt1"/>
          <w:rFonts w:cs="Times New Roman"/>
          <w:sz w:val="22"/>
          <w:szCs w:val="22"/>
          <w:vertAlign w:val="superscript"/>
        </w:rPr>
        <w:t>er</w:t>
      </w:r>
      <w:r>
        <w:rPr>
          <w:rStyle w:val="Txt1"/>
          <w:rFonts w:cs="Times New Roman"/>
          <w:sz w:val="22"/>
          <w:szCs w:val="22"/>
        </w:rPr>
        <w:t xml:space="preserve"> de l’article L.2315-27 du Code du travail sont déjà connus,</w:t>
      </w:r>
    </w:p>
    <w:p>
      <w:pPr>
        <w:pStyle w:val="Normal"/>
        <w:numPr>
          <w:ilvl w:val="0"/>
          <w:numId w:val="5"/>
        </w:numPr>
        <w:spacing w:lineRule="auto" w:line="276"/>
        <w:jc w:val="both"/>
        <w:rPr/>
      </w:pPr>
      <w:r>
        <w:rPr>
          <w:rStyle w:val="Txt1"/>
          <w:rFonts w:cs="Times New Roman"/>
          <w:sz w:val="22"/>
          <w:szCs w:val="22"/>
        </w:rPr>
        <w:t>procéder à l'analyse des risques professionnels et saisir le CSE de toute initiative qu'elle estime utile,</w:t>
      </w:r>
    </w:p>
    <w:p>
      <w:pPr>
        <w:pStyle w:val="Normal"/>
        <w:numPr>
          <w:ilvl w:val="0"/>
          <w:numId w:val="5"/>
        </w:numPr>
        <w:spacing w:lineRule="auto" w:line="276"/>
        <w:jc w:val="both"/>
        <w:rPr/>
      </w:pPr>
      <w:r>
        <w:rPr>
          <w:rStyle w:val="Txt1"/>
          <w:rFonts w:cs="Times New Roman"/>
          <w:sz w:val="22"/>
          <w:szCs w:val="22"/>
        </w:rPr>
        <w:t>formuler, à son initiative, et examiner, à la demande de l'employeur, toute proposition de nature à améliorer les conditions de travail, d'emploi et de formation professionnelle des salariés,</w:t>
      </w:r>
    </w:p>
    <w:p>
      <w:pPr>
        <w:pStyle w:val="Normal"/>
        <w:numPr>
          <w:ilvl w:val="0"/>
          <w:numId w:val="5"/>
        </w:numPr>
        <w:spacing w:lineRule="auto" w:line="276"/>
        <w:jc w:val="both"/>
        <w:rPr/>
      </w:pPr>
      <w:r>
        <w:rPr>
          <w:rStyle w:val="Txt1"/>
          <w:rFonts w:cs="Times New Roman"/>
          <w:sz w:val="22"/>
          <w:szCs w:val="22"/>
        </w:rPr>
        <w:t>réaliser toute enquête en matière d'accidents du travail ou de maladies professionnelles ou à caractère professionnel, notamment celles menée après un accident du travail grave ou des incidents répétés ayant révélé un risque grave ou une maladie professionnelle ou à caractère professionnel grave,</w:t>
      </w:r>
    </w:p>
    <w:p>
      <w:pPr>
        <w:pStyle w:val="Normal"/>
        <w:numPr>
          <w:ilvl w:val="0"/>
          <w:numId w:val="5"/>
        </w:numPr>
        <w:spacing w:lineRule="auto" w:line="276"/>
        <w:jc w:val="both"/>
        <w:rPr/>
      </w:pPr>
      <w:r>
        <w:rPr>
          <w:rStyle w:val="Txt1"/>
          <w:rFonts w:cs="Times New Roman"/>
          <w:sz w:val="22"/>
          <w:szCs w:val="22"/>
        </w:rPr>
        <w:t>décider des inspections réalisées en matière de santé, de sécurité et des conditions de travail.</w:t>
      </w:r>
    </w:p>
    <w:p>
      <w:pPr>
        <w:pStyle w:val="Normal"/>
        <w:jc w:val="both"/>
        <w:rPr>
          <w:rStyle w:val="Txt1"/>
          <w:rFonts w:ascii="Times New Roman" w:hAnsi="Times New Roman" w:cs="Times New Roman"/>
          <w:sz w:val="22"/>
          <w:szCs w:val="22"/>
        </w:rPr>
      </w:pPr>
      <w:r>
        <w:rPr/>
      </w:r>
    </w:p>
    <w:p>
      <w:pPr>
        <w:pStyle w:val="Normal"/>
        <w:jc w:val="both"/>
        <w:rPr/>
      </w:pPr>
      <w:r>
        <w:rPr>
          <w:rStyle w:val="Txt1"/>
          <w:rFonts w:cs="Times New Roman"/>
          <w:sz w:val="22"/>
          <w:szCs w:val="22"/>
        </w:rPr>
        <w:t>En aucune manière, la CSSCT ne peut délibérer pour rendre un avis où désigner un expert en lieu et place du CSE, y compris dans le cadre de l’exercice des missions susvisées.</w:t>
      </w:r>
    </w:p>
    <w:p>
      <w:pPr>
        <w:pStyle w:val="Normal"/>
        <w:jc w:val="both"/>
        <w:rPr>
          <w:rStyle w:val="Txt1"/>
          <w:rFonts w:ascii="Times New Roman" w:hAnsi="Times New Roman" w:cs="Times New Roman"/>
          <w:sz w:val="22"/>
          <w:szCs w:val="22"/>
        </w:rPr>
      </w:pPr>
      <w:r>
        <w:rPr/>
      </w:r>
    </w:p>
    <w:p>
      <w:pPr>
        <w:pStyle w:val="Normal"/>
        <w:jc w:val="both"/>
        <w:rPr/>
      </w:pPr>
      <w:r>
        <w:rPr>
          <w:rStyle w:val="Txt1"/>
          <w:rFonts w:cs="Times New Roman"/>
          <w:sz w:val="22"/>
          <w:szCs w:val="22"/>
          <w:u w:val="single"/>
        </w:rPr>
        <w:t>Article 3.5 - Modalités de fonctionnement de la CSSCT</w:t>
      </w:r>
    </w:p>
    <w:p>
      <w:pPr>
        <w:pStyle w:val="Normal"/>
        <w:jc w:val="both"/>
        <w:rPr>
          <w:rStyle w:val="Txt1"/>
          <w:rFonts w:ascii="Times New Roman" w:hAnsi="Times New Roman" w:cs="Times New Roman"/>
          <w:color w:val="000000"/>
          <w:sz w:val="22"/>
          <w:szCs w:val="22"/>
          <w:u w:val="single"/>
        </w:rPr>
      </w:pPr>
      <w:r>
        <w:rPr/>
      </w:r>
    </w:p>
    <w:p>
      <w:pPr>
        <w:pStyle w:val="Normal"/>
        <w:jc w:val="both"/>
        <w:rPr>
          <w:rStyle w:val="Txt1"/>
          <w:rFonts w:ascii="Times New Roman" w:hAnsi="Times New Roman" w:cs="Times New Roman"/>
          <w:color w:val="000000"/>
          <w:sz w:val="22"/>
          <w:szCs w:val="22"/>
        </w:rPr>
      </w:pPr>
      <w:r>
        <w:rPr>
          <w:rStyle w:val="Txt1"/>
          <w:rFonts w:cs="Times New Roman"/>
          <w:color w:val="000000"/>
          <w:sz w:val="22"/>
          <w:szCs w:val="22"/>
        </w:rPr>
        <w:t xml:space="preserve">La CSSCT, dont le rapporteur est désigné par le CSE, est présidée par l'employeur ou son représentant. </w:t>
      </w:r>
    </w:p>
    <w:p>
      <w:pPr>
        <w:pStyle w:val="Normal"/>
        <w:jc w:val="both"/>
        <w:rPr>
          <w:rStyle w:val="Txt1"/>
          <w:rFonts w:ascii="Times New Roman" w:hAnsi="Times New Roman" w:cs="Times New Roman"/>
          <w:color w:val="000000"/>
          <w:sz w:val="22"/>
          <w:szCs w:val="22"/>
        </w:rPr>
      </w:pPr>
      <w:r>
        <w:rPr/>
      </w:r>
    </w:p>
    <w:p>
      <w:pPr>
        <w:pStyle w:val="Normal"/>
        <w:jc w:val="both"/>
        <w:rPr/>
      </w:pPr>
      <w:r>
        <w:rPr>
          <w:rStyle w:val="Txt1"/>
          <w:rFonts w:cs="Times New Roman"/>
          <w:color w:val="000000"/>
          <w:sz w:val="22"/>
          <w:szCs w:val="22"/>
        </w:rPr>
        <w:t>La CSSCT se réunit quatre fois par an, si possible au moins 10 jours avant chacune des réunions du CSE visées à l’alinéa 1</w:t>
      </w:r>
      <w:r>
        <w:rPr>
          <w:rStyle w:val="Txt1"/>
          <w:rFonts w:cs="Times New Roman"/>
          <w:color w:val="000000"/>
          <w:sz w:val="22"/>
          <w:szCs w:val="22"/>
          <w:vertAlign w:val="superscript"/>
        </w:rPr>
        <w:t>er</w:t>
      </w:r>
      <w:r>
        <w:rPr>
          <w:rStyle w:val="Txt1"/>
          <w:rFonts w:cs="Times New Roman"/>
          <w:color w:val="000000"/>
          <w:sz w:val="22"/>
          <w:szCs w:val="22"/>
        </w:rPr>
        <w:t xml:space="preserve"> de l’article L.2315-27 du Code du travail, portant en tout ou partie sur les attributions du comité en matière de santé, de sécurité et de conditions de travail.</w:t>
      </w:r>
    </w:p>
    <w:p>
      <w:pPr>
        <w:pStyle w:val="Normal"/>
        <w:jc w:val="both"/>
        <w:rPr>
          <w:rStyle w:val="Txt1"/>
          <w:rFonts w:ascii="Times New Roman" w:hAnsi="Times New Roman" w:cs="Times New Roman"/>
          <w:sz w:val="22"/>
          <w:szCs w:val="22"/>
        </w:rPr>
      </w:pPr>
      <w:r>
        <w:rPr/>
      </w:r>
    </w:p>
    <w:p>
      <w:pPr>
        <w:pStyle w:val="Normal"/>
        <w:jc w:val="both"/>
        <w:rPr/>
      </w:pPr>
      <w:r>
        <w:rPr>
          <w:rStyle w:val="Txt1"/>
          <w:rFonts w:cs="Times New Roman"/>
          <w:sz w:val="22"/>
          <w:szCs w:val="22"/>
        </w:rPr>
        <w:t>Dans ce cadre, l’employeur peut se faire assister par des collaborateurs appartenant à l’entreprise et choisis en dehors du CSE. Ensemble, ils ne peuvent pas être en nombre supérieur à celui des représentants du personnel.</w:t>
      </w:r>
    </w:p>
    <w:p>
      <w:pPr>
        <w:pStyle w:val="Normal"/>
        <w:jc w:val="both"/>
        <w:rPr>
          <w:rStyle w:val="Txt1"/>
          <w:rFonts w:ascii="Times New Roman" w:hAnsi="Times New Roman" w:cs="Times New Roman"/>
          <w:sz w:val="22"/>
          <w:szCs w:val="22"/>
        </w:rPr>
      </w:pPr>
      <w:r>
        <w:rPr/>
      </w:r>
    </w:p>
    <w:p>
      <w:pPr>
        <w:pStyle w:val="Normal"/>
        <w:jc w:val="both"/>
        <w:rPr/>
      </w:pPr>
      <w:r>
        <w:rPr>
          <w:rStyle w:val="Txt1"/>
          <w:rFonts w:cs="Times New Roman"/>
          <w:sz w:val="22"/>
          <w:szCs w:val="22"/>
        </w:rPr>
        <w:t>Le calendrier annuel des réunions de la CSSCT est établi par son Président et communiqué aux membres de la commission un mois au moins avant la première réunion annuelle. Lors de la première mise en place du CSE, puis lors de chaque renouvellement, le calendrier des réunions de la commission pour l’année en cours est établi par l’employeur et communiqué aux membres de la commission dans le mois suivant leur désignation par le CSE.</w:t>
      </w:r>
    </w:p>
    <w:p>
      <w:pPr>
        <w:pStyle w:val="Normal"/>
        <w:jc w:val="both"/>
        <w:rPr>
          <w:rStyle w:val="Txt1"/>
          <w:rFonts w:ascii="Times New Roman" w:hAnsi="Times New Roman" w:cs="Times New Roman"/>
          <w:sz w:val="22"/>
          <w:szCs w:val="22"/>
        </w:rPr>
      </w:pPr>
      <w:r>
        <w:rPr/>
      </w:r>
    </w:p>
    <w:p>
      <w:pPr>
        <w:pStyle w:val="Normal"/>
        <w:jc w:val="both"/>
        <w:rPr/>
      </w:pPr>
      <w:r>
        <w:rPr>
          <w:rStyle w:val="Txt1"/>
          <w:rFonts w:cs="Times New Roman"/>
          <w:sz w:val="22"/>
          <w:szCs w:val="22"/>
        </w:rPr>
        <w:t>Le médecin du travail assiste avec voix consultative aux réunions. Il est invité par le Président, de même que l’agent de contrôle de l’Inspection du travail et les agents des services de prévention des organismes de sécurité sociale.</w:t>
      </w:r>
    </w:p>
    <w:p>
      <w:pPr>
        <w:pStyle w:val="Normal"/>
        <w:jc w:val="both"/>
        <w:rPr>
          <w:rStyle w:val="Txt1"/>
          <w:rFonts w:ascii="Times New Roman" w:hAnsi="Times New Roman" w:cs="Times New Roman"/>
          <w:sz w:val="22"/>
          <w:szCs w:val="22"/>
        </w:rPr>
      </w:pPr>
      <w:r>
        <w:rPr/>
      </w:r>
    </w:p>
    <w:p>
      <w:pPr>
        <w:pStyle w:val="Normal"/>
        <w:jc w:val="both"/>
        <w:rPr/>
      </w:pPr>
      <w:r>
        <w:rPr>
          <w:rStyle w:val="Txt1"/>
          <w:rFonts w:cs="Times New Roman"/>
          <w:sz w:val="22"/>
          <w:szCs w:val="22"/>
        </w:rPr>
        <w:t>Le temps consacré par les membres de la CSSCT aux réunions, y compris pour s’y rendre, est considéré comme du temps de travail effectif. Les frais de déplacement engagés dans ce cadre sont pris en charge par l’employeur, dans les conditions applicables au sein de l’entreprise.</w:t>
      </w:r>
    </w:p>
    <w:p>
      <w:pPr>
        <w:pStyle w:val="Normal"/>
        <w:widowControl w:val="false"/>
        <w:autoSpaceDE w:val="false"/>
        <w:rPr>
          <w:rStyle w:val="Txt1"/>
          <w:rFonts w:ascii="Times New Roman" w:hAnsi="Times New Roman" w:cs="Times New Roman"/>
          <w:sz w:val="22"/>
          <w:szCs w:val="22"/>
          <w:u w:val="single"/>
        </w:rPr>
      </w:pPr>
      <w:r>
        <w:rPr>
          <w:sz w:val="22"/>
          <w:szCs w:val="22"/>
        </w:rPr>
        <w:t> </w:t>
      </w:r>
    </w:p>
    <w:p>
      <w:pPr>
        <w:pStyle w:val="Normal"/>
        <w:jc w:val="both"/>
        <w:rPr/>
      </w:pPr>
      <w:r>
        <w:rPr>
          <w:rStyle w:val="Txt1"/>
          <w:rFonts w:cs="Times New Roman"/>
          <w:sz w:val="22"/>
          <w:szCs w:val="22"/>
          <w:u w:val="single"/>
        </w:rPr>
        <w:t>Article 3.6 - Modalités de la formation des membres de la CSSCT</w:t>
      </w:r>
    </w:p>
    <w:p>
      <w:pPr>
        <w:pStyle w:val="Normal"/>
        <w:jc w:val="both"/>
        <w:rPr>
          <w:rStyle w:val="Txt1"/>
          <w:rFonts w:ascii="Times New Roman" w:hAnsi="Times New Roman" w:cs="Times New Roman"/>
          <w:sz w:val="22"/>
          <w:szCs w:val="22"/>
          <w:u w:val="single"/>
        </w:rPr>
      </w:pPr>
      <w:r>
        <w:rPr/>
      </w:r>
    </w:p>
    <w:p>
      <w:pPr>
        <w:pStyle w:val="Normal"/>
        <w:jc w:val="both"/>
        <w:rPr/>
      </w:pPr>
      <w:r>
        <w:rPr>
          <w:rStyle w:val="Txt1"/>
          <w:rFonts w:cs="Times New Roman"/>
          <w:sz w:val="22"/>
          <w:szCs w:val="22"/>
        </w:rPr>
        <w:t>Les membres de la CSSCT bénéficient, à la charge de l’entreprise, de la formation nécessaire à l'exercice de leurs missions en matière de santé, de sécurité et de conditions de travail, dans les conditions légales et réglementaires.</w:t>
      </w:r>
    </w:p>
    <w:p>
      <w:pPr>
        <w:pStyle w:val="Normal"/>
        <w:jc w:val="both"/>
        <w:rPr>
          <w:rStyle w:val="Txt1"/>
          <w:rFonts w:ascii="Times New Roman" w:hAnsi="Times New Roman" w:cs="Times New Roman"/>
          <w:sz w:val="22"/>
          <w:szCs w:val="22"/>
        </w:rPr>
      </w:pPr>
      <w:r>
        <w:rPr/>
      </w:r>
    </w:p>
    <w:p>
      <w:pPr>
        <w:pStyle w:val="Normal"/>
        <w:jc w:val="both"/>
        <w:rPr/>
      </w:pPr>
      <w:r>
        <w:rPr>
          <w:rStyle w:val="Txt1"/>
          <w:rFonts w:cs="Times New Roman"/>
          <w:sz w:val="22"/>
          <w:szCs w:val="22"/>
        </w:rPr>
        <w:t>La formation est dispensée lors de la première désignation puis renouvelée lorsque le représentant a exercé son mandat pendant quatre ans, consécutifs ou non.</w:t>
      </w:r>
    </w:p>
    <w:p>
      <w:pPr>
        <w:pStyle w:val="Normal"/>
        <w:jc w:val="both"/>
        <w:rPr>
          <w:rStyle w:val="Txt1"/>
          <w:rFonts w:ascii="Times New Roman" w:hAnsi="Times New Roman" w:cs="Times New Roman"/>
          <w:sz w:val="22"/>
          <w:szCs w:val="22"/>
        </w:rPr>
      </w:pPr>
      <w:r>
        <w:rPr/>
      </w:r>
    </w:p>
    <w:p>
      <w:pPr>
        <w:pStyle w:val="Normal"/>
        <w:jc w:val="both"/>
        <w:rPr/>
      </w:pPr>
      <w:r>
        <w:rPr>
          <w:rStyle w:val="Txt1"/>
          <w:rFonts w:cs="Times New Roman"/>
          <w:sz w:val="22"/>
          <w:szCs w:val="22"/>
        </w:rPr>
        <w:t>La durée de la formation dont bénéficient les membres de la CSSCT dans ce cadre est fixée à cinq jours.</w:t>
      </w:r>
    </w:p>
    <w:p>
      <w:pPr>
        <w:pStyle w:val="Normal"/>
        <w:jc w:val="both"/>
        <w:rPr>
          <w:rStyle w:val="Txt1"/>
          <w:rFonts w:ascii="Times New Roman" w:hAnsi="Times New Roman" w:cs="Times New Roman"/>
          <w:sz w:val="22"/>
          <w:szCs w:val="22"/>
        </w:rPr>
      </w:pPr>
      <w:r>
        <w:rPr/>
      </w:r>
    </w:p>
    <w:p>
      <w:pPr>
        <w:pStyle w:val="Normal"/>
        <w:jc w:val="both"/>
        <w:rPr/>
      </w:pPr>
      <w:r>
        <w:rPr>
          <w:rStyle w:val="Txt1"/>
          <w:rFonts w:cs="Times New Roman"/>
          <w:sz w:val="22"/>
          <w:szCs w:val="22"/>
        </w:rPr>
        <w:t>Le temps consacré à ces formations est pris sur le temps de travail et est rémunéré comme tel. Il n'est pas déduit des heures de délégation.</w:t>
      </w:r>
    </w:p>
    <w:p>
      <w:pPr>
        <w:pStyle w:val="Normal"/>
        <w:jc w:val="both"/>
        <w:rPr>
          <w:rStyle w:val="Txt1"/>
          <w:rFonts w:ascii="Times New Roman" w:hAnsi="Times New Roman" w:cs="Times New Roman"/>
          <w:sz w:val="22"/>
          <w:szCs w:val="22"/>
        </w:rPr>
      </w:pPr>
      <w:r>
        <w:rPr/>
      </w:r>
    </w:p>
    <w:p>
      <w:pPr>
        <w:pStyle w:val="Normal"/>
        <w:jc w:val="both"/>
        <w:rPr/>
      </w:pPr>
      <w:r>
        <w:rPr>
          <w:rStyle w:val="Txt1"/>
          <w:rFonts w:cs="Times New Roman"/>
          <w:sz w:val="22"/>
          <w:szCs w:val="22"/>
        </w:rPr>
        <w:t>Les modalités de prise, de demande et de report du congé sont définies par les dispositions réglementaires en vigueur.</w:t>
      </w:r>
    </w:p>
    <w:p>
      <w:pPr>
        <w:pStyle w:val="Normal"/>
        <w:jc w:val="both"/>
        <w:rPr>
          <w:rStyle w:val="Txt1"/>
          <w:rFonts w:ascii="Times New Roman" w:hAnsi="Times New Roman" w:cs="Times New Roman"/>
          <w:sz w:val="22"/>
          <w:szCs w:val="22"/>
        </w:rPr>
      </w:pPr>
      <w:r>
        <w:rPr/>
      </w:r>
    </w:p>
    <w:p>
      <w:pPr>
        <w:pStyle w:val="Normal"/>
        <w:jc w:val="both"/>
        <w:rPr>
          <w:rStyle w:val="Txt1"/>
          <w:rFonts w:ascii="Times New Roman" w:hAnsi="Times New Roman" w:cs="Times New Roman"/>
          <w:b/>
          <w:b/>
          <w:sz w:val="22"/>
          <w:szCs w:val="22"/>
          <w:u w:val="single"/>
        </w:rPr>
      </w:pPr>
      <w:r>
        <w:rPr/>
      </w:r>
    </w:p>
    <w:p>
      <w:pPr>
        <w:pStyle w:val="Normal"/>
        <w:jc w:val="both"/>
        <w:rPr/>
      </w:pPr>
      <w:r>
        <w:rPr>
          <w:rStyle w:val="Txt1"/>
          <w:rFonts w:cs="Times New Roman"/>
          <w:b/>
          <w:sz w:val="22"/>
          <w:szCs w:val="22"/>
          <w:u w:val="single"/>
        </w:rPr>
        <w:t>Article 4</w:t>
      </w:r>
      <w:r>
        <w:rPr>
          <w:rStyle w:val="Txt1"/>
          <w:rFonts w:cs="Times New Roman"/>
          <w:b/>
          <w:sz w:val="22"/>
          <w:szCs w:val="22"/>
        </w:rPr>
        <w:t xml:space="preserve"> - Autres Commissions</w:t>
      </w:r>
    </w:p>
    <w:p>
      <w:pPr>
        <w:pStyle w:val="Normal"/>
        <w:jc w:val="both"/>
        <w:rPr>
          <w:rStyle w:val="Txt1"/>
          <w:rFonts w:ascii="Times New Roman" w:hAnsi="Times New Roman" w:cs="Times New Roman"/>
          <w:sz w:val="22"/>
          <w:szCs w:val="22"/>
        </w:rPr>
      </w:pPr>
      <w:r>
        <w:rPr/>
      </w:r>
    </w:p>
    <w:p>
      <w:pPr>
        <w:pStyle w:val="Normal"/>
        <w:jc w:val="both"/>
        <w:rPr>
          <w:rStyle w:val="Txt1"/>
          <w:rFonts w:ascii="Times New Roman" w:hAnsi="Times New Roman" w:cs="Times New Roman"/>
          <w:sz w:val="22"/>
          <w:szCs w:val="22"/>
        </w:rPr>
      </w:pPr>
      <w:r>
        <w:rPr>
          <w:rStyle w:val="Txt1"/>
          <w:rFonts w:cs="Times New Roman"/>
          <w:sz w:val="22"/>
          <w:szCs w:val="22"/>
        </w:rPr>
        <w:t xml:space="preserve">Il est convenu de la mise en place, limitativement, des commissions suivantes s’ajoutant aux 3 CSSCT : </w:t>
      </w:r>
    </w:p>
    <w:p>
      <w:pPr>
        <w:pStyle w:val="Normal"/>
        <w:jc w:val="both"/>
        <w:rPr>
          <w:rStyle w:val="Txt1"/>
          <w:rFonts w:ascii="Times New Roman" w:hAnsi="Times New Roman" w:cs="Times New Roman"/>
          <w:sz w:val="22"/>
          <w:szCs w:val="22"/>
          <w:u w:val="single"/>
        </w:rPr>
      </w:pPr>
      <w:r>
        <w:rPr/>
      </w:r>
    </w:p>
    <w:p>
      <w:pPr>
        <w:pStyle w:val="Normal"/>
        <w:jc w:val="both"/>
        <w:rPr/>
      </w:pPr>
      <w:r>
        <w:rPr>
          <w:rStyle w:val="Txt1"/>
          <w:rFonts w:cs="Times New Roman"/>
          <w:sz w:val="22"/>
          <w:szCs w:val="22"/>
          <w:u w:val="single"/>
        </w:rPr>
        <w:t>Article 4.1 – Commission économique</w:t>
      </w:r>
    </w:p>
    <w:p>
      <w:pPr>
        <w:pStyle w:val="Normal"/>
        <w:jc w:val="both"/>
        <w:rPr>
          <w:rStyle w:val="Txt1"/>
          <w:rFonts w:ascii="Times New Roman" w:hAnsi="Times New Roman" w:cs="Times New Roman"/>
          <w:sz w:val="22"/>
          <w:szCs w:val="22"/>
          <w:u w:val="single"/>
        </w:rPr>
      </w:pPr>
      <w:r>
        <w:rPr/>
      </w:r>
    </w:p>
    <w:p>
      <w:pPr>
        <w:pStyle w:val="Normal"/>
        <w:jc w:val="both"/>
        <w:rPr/>
      </w:pPr>
      <w:r>
        <w:rPr>
          <w:rStyle w:val="Txt1"/>
          <w:rFonts w:cs="Times New Roman"/>
          <w:sz w:val="22"/>
          <w:szCs w:val="22"/>
        </w:rPr>
        <w:t xml:space="preserve">Convoquée et présidée par l’employeur ou son représentant, la Commission économique se réunit au moins 2 fois par an. </w:t>
      </w:r>
    </w:p>
    <w:p>
      <w:pPr>
        <w:pStyle w:val="Normal"/>
        <w:jc w:val="both"/>
        <w:rPr>
          <w:rStyle w:val="Txt1"/>
          <w:rFonts w:ascii="Times New Roman" w:hAnsi="Times New Roman" w:cs="Times New Roman"/>
          <w:sz w:val="22"/>
          <w:szCs w:val="22"/>
        </w:rPr>
      </w:pPr>
      <w:r>
        <w:rPr/>
      </w:r>
    </w:p>
    <w:p>
      <w:pPr>
        <w:pStyle w:val="Normal"/>
        <w:jc w:val="both"/>
        <w:rPr/>
      </w:pPr>
      <w:r>
        <w:rPr>
          <w:rStyle w:val="Txt1"/>
          <w:rFonts w:cs="Times New Roman"/>
          <w:sz w:val="22"/>
          <w:szCs w:val="22"/>
        </w:rPr>
        <w:t>Elle est chargée notamment d’étudier les documents économiques et financiers recueillis par le CSE et toute question que ce dernier lui soumet.</w:t>
      </w:r>
    </w:p>
    <w:p>
      <w:pPr>
        <w:pStyle w:val="Normal"/>
        <w:jc w:val="both"/>
        <w:rPr>
          <w:rStyle w:val="Txt1"/>
          <w:rFonts w:ascii="Times New Roman" w:hAnsi="Times New Roman" w:cs="Times New Roman"/>
          <w:color w:val="000000"/>
          <w:sz w:val="22"/>
          <w:szCs w:val="22"/>
        </w:rPr>
      </w:pPr>
      <w:r>
        <w:rPr/>
      </w:r>
    </w:p>
    <w:p>
      <w:pPr>
        <w:pStyle w:val="Normal"/>
        <w:jc w:val="both"/>
        <w:rPr/>
      </w:pPr>
      <w:r>
        <w:rPr>
          <w:rStyle w:val="Txt1"/>
          <w:rFonts w:cs="Times New Roman"/>
          <w:color w:val="000000"/>
          <w:sz w:val="22"/>
          <w:szCs w:val="22"/>
        </w:rPr>
        <w:t>La Commission économique :</w:t>
      </w:r>
    </w:p>
    <w:p>
      <w:pPr>
        <w:pStyle w:val="Normal"/>
        <w:jc w:val="both"/>
        <w:rPr>
          <w:rStyle w:val="Txt1"/>
          <w:rFonts w:ascii="Times New Roman" w:hAnsi="Times New Roman" w:cs="Times New Roman"/>
          <w:color w:val="000000"/>
          <w:sz w:val="22"/>
          <w:szCs w:val="22"/>
        </w:rPr>
      </w:pPr>
      <w:r>
        <w:rPr/>
      </w:r>
    </w:p>
    <w:p>
      <w:pPr>
        <w:pStyle w:val="Paragraphedeliste"/>
        <w:numPr>
          <w:ilvl w:val="0"/>
          <w:numId w:val="5"/>
        </w:numPr>
        <w:spacing w:before="0" w:after="0"/>
        <w:contextualSpacing/>
        <w:jc w:val="both"/>
        <w:rPr>
          <w:rStyle w:val="Txt1"/>
          <w:rFonts w:ascii="Times New Roman" w:hAnsi="Times New Roman" w:cs="Times New Roman"/>
          <w:color w:val="000000"/>
          <w:sz w:val="22"/>
          <w:szCs w:val="22"/>
        </w:rPr>
      </w:pPr>
      <w:r>
        <w:rPr>
          <w:rStyle w:val="Txt1"/>
          <w:rFonts w:cs="Times New Roman" w:ascii="Times New Roman" w:hAnsi="Times New Roman"/>
          <w:color w:val="000000"/>
          <w:sz w:val="22"/>
          <w:szCs w:val="22"/>
        </w:rPr>
        <w:t>comprend au maximum 5 membres, dont au moins 1 membre de la catégorie Cadre, disposant chacun d’un crédit d’heures de délégation de 8 heures par an,</w:t>
      </w:r>
    </w:p>
    <w:p>
      <w:pPr>
        <w:pStyle w:val="Paragraphedeliste"/>
        <w:numPr>
          <w:ilvl w:val="0"/>
          <w:numId w:val="5"/>
        </w:numPr>
        <w:jc w:val="both"/>
        <w:rPr>
          <w:rStyle w:val="Txt1"/>
          <w:rFonts w:ascii="Times New Roman" w:hAnsi="Times New Roman" w:cs="Times New Roman"/>
          <w:sz w:val="22"/>
          <w:szCs w:val="22"/>
        </w:rPr>
      </w:pPr>
      <w:r>
        <w:rPr>
          <w:rStyle w:val="Txt1"/>
          <w:rFonts w:cs="Times New Roman" w:ascii="Times New Roman" w:hAnsi="Times New Roman"/>
          <w:sz w:val="22"/>
          <w:szCs w:val="22"/>
        </w:rPr>
        <w:t>désignés par le CSE parmi ses membres.</w:t>
      </w:r>
    </w:p>
    <w:p>
      <w:pPr>
        <w:pStyle w:val="Normal"/>
        <w:jc w:val="both"/>
        <w:rPr/>
      </w:pPr>
      <w:r>
        <w:rPr>
          <w:rStyle w:val="Txt1"/>
          <w:rFonts w:cs="Times New Roman"/>
          <w:sz w:val="22"/>
          <w:szCs w:val="22"/>
          <w:u w:val="single"/>
        </w:rPr>
        <w:t>Article 4.2 – Commission de la formation</w:t>
      </w:r>
    </w:p>
    <w:p>
      <w:pPr>
        <w:pStyle w:val="Normal"/>
        <w:jc w:val="both"/>
        <w:rPr>
          <w:rStyle w:val="Txt1"/>
          <w:rFonts w:ascii="Times New Roman" w:hAnsi="Times New Roman" w:cs="Times New Roman"/>
          <w:sz w:val="22"/>
          <w:szCs w:val="22"/>
          <w:u w:val="single"/>
        </w:rPr>
      </w:pPr>
      <w:r>
        <w:rPr/>
      </w:r>
    </w:p>
    <w:p>
      <w:pPr>
        <w:pStyle w:val="Normal"/>
        <w:jc w:val="both"/>
        <w:rPr/>
      </w:pPr>
      <w:r>
        <w:rPr>
          <w:rStyle w:val="Txt1"/>
          <w:rFonts w:cs="Times New Roman"/>
          <w:sz w:val="22"/>
          <w:szCs w:val="22"/>
        </w:rPr>
        <w:t>Convoquée par l’employeur et se réunissant deux fois par an, la Commission de la formation est chargée :</w:t>
      </w:r>
    </w:p>
    <w:p>
      <w:pPr>
        <w:pStyle w:val="Paragraphedeliste"/>
        <w:numPr>
          <w:ilvl w:val="0"/>
          <w:numId w:val="5"/>
        </w:numPr>
        <w:jc w:val="both"/>
        <w:rPr>
          <w:rStyle w:val="Txt1"/>
          <w:rFonts w:ascii="Times New Roman" w:hAnsi="Times New Roman" w:cs="Times New Roman"/>
          <w:sz w:val="22"/>
          <w:szCs w:val="22"/>
        </w:rPr>
      </w:pPr>
      <w:r>
        <w:rPr>
          <w:rStyle w:val="Txt1"/>
          <w:rFonts w:cs="Times New Roman" w:ascii="Times New Roman" w:hAnsi="Times New Roman"/>
          <w:sz w:val="22"/>
          <w:szCs w:val="22"/>
        </w:rPr>
        <w:t>de préparer les délibérations du comité prévues au 1° et 3° de l’article L.2312-17 du Code du travail, dans les domaines qui relèvent de sa compétence,</w:t>
      </w:r>
    </w:p>
    <w:p>
      <w:pPr>
        <w:pStyle w:val="Paragraphedeliste"/>
        <w:numPr>
          <w:ilvl w:val="0"/>
          <w:numId w:val="5"/>
        </w:numPr>
        <w:jc w:val="both"/>
        <w:rPr>
          <w:rStyle w:val="Txt1"/>
          <w:rFonts w:ascii="Times New Roman" w:hAnsi="Times New Roman" w:cs="Times New Roman"/>
          <w:sz w:val="22"/>
          <w:szCs w:val="22"/>
        </w:rPr>
      </w:pPr>
      <w:r>
        <w:rPr>
          <w:rStyle w:val="Txt1"/>
          <w:rFonts w:cs="Times New Roman" w:ascii="Times New Roman" w:hAnsi="Times New Roman"/>
          <w:sz w:val="22"/>
          <w:szCs w:val="22"/>
        </w:rPr>
        <w:t>d’étudier les moyens permettant de favoriser l’expression des salariés en matière de formation et de participer à leur information en ce domaine,</w:t>
      </w:r>
    </w:p>
    <w:p>
      <w:pPr>
        <w:pStyle w:val="Paragraphedeliste"/>
        <w:numPr>
          <w:ilvl w:val="0"/>
          <w:numId w:val="5"/>
        </w:numPr>
        <w:jc w:val="both"/>
        <w:rPr/>
      </w:pPr>
      <w:r>
        <w:rPr>
          <w:rStyle w:val="Txt1"/>
          <w:rFonts w:cs="Times New Roman" w:ascii="Times New Roman" w:hAnsi="Times New Roman"/>
          <w:sz w:val="22"/>
          <w:szCs w:val="22"/>
        </w:rPr>
        <w:t>d’étudier les problèmes spécifiques concernant l’emploi et le travail des jeunes et des travailleurs handicapés.</w:t>
      </w:r>
    </w:p>
    <w:p>
      <w:pPr>
        <w:pStyle w:val="Normal"/>
        <w:jc w:val="both"/>
        <w:rPr/>
      </w:pPr>
      <w:r>
        <w:rPr>
          <w:rStyle w:val="Txt1"/>
          <w:rFonts w:cs="Times New Roman"/>
          <w:color w:val="000000"/>
          <w:sz w:val="22"/>
          <w:szCs w:val="22"/>
        </w:rPr>
        <w:t>Désignés par le CSE et choisis parmi les membres du personnel, les 5 membres de la Commission disposent chacun d’un crédit d’heures de délégation de 8 heures par an.</w:t>
      </w:r>
    </w:p>
    <w:p>
      <w:pPr>
        <w:pStyle w:val="Normal"/>
        <w:jc w:val="both"/>
        <w:rPr>
          <w:rStyle w:val="Txt1"/>
          <w:rFonts w:ascii="Times New Roman" w:hAnsi="Times New Roman" w:cs="Times New Roman"/>
          <w:sz w:val="22"/>
          <w:szCs w:val="22"/>
          <w:highlight w:val="yellow"/>
        </w:rPr>
      </w:pPr>
      <w:r>
        <w:rPr/>
      </w:r>
    </w:p>
    <w:p>
      <w:pPr>
        <w:pStyle w:val="Normal"/>
        <w:jc w:val="both"/>
        <w:rPr/>
      </w:pPr>
      <w:r>
        <w:rPr>
          <w:rStyle w:val="Txt1"/>
          <w:rFonts w:cs="Times New Roman"/>
          <w:sz w:val="22"/>
          <w:szCs w:val="22"/>
          <w:u w:val="single"/>
        </w:rPr>
        <w:t>Article 4.3 - Commission de l’égalité professionnelle</w:t>
      </w:r>
    </w:p>
    <w:p>
      <w:pPr>
        <w:pStyle w:val="Normal"/>
        <w:jc w:val="both"/>
        <w:rPr>
          <w:rStyle w:val="Txt1"/>
          <w:rFonts w:ascii="Times New Roman" w:hAnsi="Times New Roman" w:cs="Times New Roman"/>
          <w:sz w:val="22"/>
          <w:szCs w:val="22"/>
          <w:u w:val="single"/>
        </w:rPr>
      </w:pPr>
      <w:r>
        <w:rPr/>
      </w:r>
    </w:p>
    <w:p>
      <w:pPr>
        <w:pStyle w:val="Normal"/>
        <w:jc w:val="both"/>
        <w:rPr/>
      </w:pPr>
      <w:r>
        <w:rPr>
          <w:rStyle w:val="Txt1"/>
          <w:rFonts w:cs="Times New Roman"/>
          <w:sz w:val="22"/>
          <w:szCs w:val="22"/>
        </w:rPr>
        <w:t>Convoquée par l’employeur, la Commission de l’égalité professionnelle est chargée de préparer les délibérations du CSE prévues au 3° de l’article L.2312-17 du Code du Travail, dans les domaines qui relèvent de sa compétence.</w:t>
      </w:r>
    </w:p>
    <w:p>
      <w:pPr>
        <w:pStyle w:val="Normal"/>
        <w:jc w:val="both"/>
        <w:rPr>
          <w:rStyle w:val="Txt1"/>
          <w:rFonts w:ascii="Times New Roman" w:hAnsi="Times New Roman" w:cs="Times New Roman"/>
          <w:b/>
          <w:b/>
          <w:sz w:val="22"/>
          <w:szCs w:val="22"/>
          <w:u w:val="single"/>
        </w:rPr>
      </w:pPr>
      <w:r>
        <w:rPr/>
      </w:r>
    </w:p>
    <w:p>
      <w:pPr>
        <w:pStyle w:val="Normal"/>
        <w:jc w:val="both"/>
        <w:rPr>
          <w:rStyle w:val="Txt1"/>
          <w:rFonts w:ascii="Times New Roman" w:hAnsi="Times New Roman" w:cs="Times New Roman"/>
          <w:color w:val="000000"/>
          <w:sz w:val="22"/>
          <w:szCs w:val="22"/>
        </w:rPr>
      </w:pPr>
      <w:r>
        <w:rPr>
          <w:rStyle w:val="Txt1"/>
          <w:rFonts w:cs="Times New Roman"/>
          <w:color w:val="000000"/>
          <w:sz w:val="22"/>
          <w:szCs w:val="22"/>
        </w:rPr>
        <w:t>Désignés par le CSE et choisis parmi les membres du personnel, les 5 membres de la Commission disposent chacun d’un crédit d’heures de délégation de 4 heures par an.</w:t>
      </w:r>
    </w:p>
    <w:p>
      <w:pPr>
        <w:pStyle w:val="Normal"/>
        <w:jc w:val="both"/>
        <w:rPr>
          <w:rStyle w:val="Txt1"/>
          <w:rFonts w:ascii="Times New Roman" w:hAnsi="Times New Roman" w:cs="Times New Roman"/>
          <w:sz w:val="22"/>
          <w:szCs w:val="22"/>
        </w:rPr>
      </w:pPr>
      <w:r>
        <w:rPr/>
      </w:r>
    </w:p>
    <w:p>
      <w:pPr>
        <w:pStyle w:val="Normal"/>
        <w:jc w:val="both"/>
        <w:rPr>
          <w:rStyle w:val="Txt1"/>
          <w:rFonts w:ascii="Times New Roman" w:hAnsi="Times New Roman" w:cs="Times New Roman"/>
          <w:sz w:val="22"/>
          <w:szCs w:val="22"/>
        </w:rPr>
      </w:pPr>
      <w:r>
        <w:rPr>
          <w:rStyle w:val="Txt1"/>
          <w:rFonts w:cs="Times New Roman"/>
          <w:sz w:val="22"/>
          <w:szCs w:val="22"/>
        </w:rPr>
        <w:t>Les rapporteurs des 3 commissions susvisées sont désignés par le CSE.</w:t>
      </w:r>
    </w:p>
    <w:p>
      <w:pPr>
        <w:pStyle w:val="Normal"/>
        <w:jc w:val="both"/>
        <w:rPr>
          <w:rStyle w:val="Txt1"/>
          <w:rFonts w:ascii="Times New Roman" w:hAnsi="Times New Roman" w:cs="Times New Roman"/>
          <w:sz w:val="22"/>
          <w:szCs w:val="22"/>
        </w:rPr>
      </w:pPr>
      <w:r>
        <w:rPr/>
      </w:r>
    </w:p>
    <w:p>
      <w:pPr>
        <w:pStyle w:val="Normal"/>
        <w:jc w:val="both"/>
        <w:rPr>
          <w:rStyle w:val="Txt1"/>
          <w:rFonts w:ascii="Times New Roman" w:hAnsi="Times New Roman" w:cs="Times New Roman"/>
          <w:b/>
          <w:b/>
          <w:sz w:val="22"/>
          <w:szCs w:val="22"/>
          <w:u w:val="single"/>
        </w:rPr>
      </w:pPr>
      <w:r>
        <w:rPr/>
      </w:r>
    </w:p>
    <w:p>
      <w:pPr>
        <w:pStyle w:val="Normal"/>
        <w:jc w:val="both"/>
        <w:rPr/>
      </w:pPr>
      <w:r>
        <w:rPr>
          <w:rStyle w:val="Txt1"/>
          <w:rFonts w:cs="Times New Roman"/>
          <w:b/>
          <w:sz w:val="22"/>
          <w:szCs w:val="22"/>
          <w:u w:val="single"/>
        </w:rPr>
        <w:t>Article 5</w:t>
      </w:r>
      <w:r>
        <w:rPr>
          <w:rStyle w:val="Txt1"/>
          <w:rFonts w:cs="Times New Roman"/>
          <w:b/>
          <w:sz w:val="22"/>
          <w:szCs w:val="22"/>
        </w:rPr>
        <w:t xml:space="preserve"> - Modalités de fonctionnement du CSE</w:t>
      </w:r>
    </w:p>
    <w:p>
      <w:pPr>
        <w:pStyle w:val="Normal"/>
        <w:jc w:val="both"/>
        <w:rPr>
          <w:rStyle w:val="Txt1"/>
          <w:rFonts w:ascii="Times New Roman" w:hAnsi="Times New Roman" w:cs="Times New Roman"/>
          <w:sz w:val="22"/>
          <w:szCs w:val="22"/>
          <w:u w:val="single"/>
        </w:rPr>
      </w:pPr>
      <w:r>
        <w:rPr/>
      </w:r>
    </w:p>
    <w:p>
      <w:pPr>
        <w:pStyle w:val="Normal"/>
        <w:jc w:val="both"/>
        <w:rPr/>
      </w:pPr>
      <w:r>
        <w:rPr>
          <w:rStyle w:val="Txt1"/>
          <w:rFonts w:cs="Times New Roman"/>
          <w:sz w:val="22"/>
          <w:szCs w:val="22"/>
          <w:u w:val="single"/>
        </w:rPr>
        <w:t>Article 5.1 - Désignation du bureau du CSE</w:t>
      </w:r>
    </w:p>
    <w:p>
      <w:pPr>
        <w:pStyle w:val="Normal"/>
        <w:jc w:val="both"/>
        <w:rPr>
          <w:rStyle w:val="Txt1"/>
          <w:rFonts w:ascii="Times New Roman" w:hAnsi="Times New Roman" w:cs="Times New Roman"/>
          <w:sz w:val="22"/>
          <w:szCs w:val="22"/>
          <w:u w:val="single"/>
        </w:rPr>
      </w:pPr>
      <w:r>
        <w:rPr/>
      </w:r>
    </w:p>
    <w:p>
      <w:pPr>
        <w:pStyle w:val="Normal"/>
        <w:jc w:val="both"/>
        <w:rPr/>
      </w:pPr>
      <w:r>
        <w:rPr>
          <w:rStyle w:val="Txt1"/>
          <w:rFonts w:cs="Times New Roman"/>
          <w:sz w:val="22"/>
          <w:szCs w:val="22"/>
        </w:rPr>
        <w:t>Les membres élus du CSE désignent parmi les membres titulaires :</w:t>
      </w:r>
    </w:p>
    <w:p>
      <w:pPr>
        <w:pStyle w:val="Normal"/>
        <w:jc w:val="both"/>
        <w:rPr>
          <w:rStyle w:val="Txt1"/>
          <w:rFonts w:ascii="Times New Roman" w:hAnsi="Times New Roman" w:cs="Times New Roman"/>
          <w:sz w:val="22"/>
          <w:szCs w:val="22"/>
        </w:rPr>
      </w:pPr>
      <w:r>
        <w:rPr/>
      </w:r>
    </w:p>
    <w:p>
      <w:pPr>
        <w:pStyle w:val="Paragraphedeliste"/>
        <w:numPr>
          <w:ilvl w:val="0"/>
          <w:numId w:val="5"/>
        </w:numPr>
        <w:jc w:val="both"/>
        <w:rPr/>
      </w:pPr>
      <w:r>
        <w:rPr>
          <w:rStyle w:val="Txt1"/>
          <w:rFonts w:cs="Times New Roman" w:ascii="Times New Roman" w:hAnsi="Times New Roman"/>
          <w:sz w:val="22"/>
          <w:szCs w:val="22"/>
        </w:rPr>
        <w:t>un(e) Secrétaire,</w:t>
      </w:r>
    </w:p>
    <w:p>
      <w:pPr>
        <w:pStyle w:val="Paragraphedeliste"/>
        <w:numPr>
          <w:ilvl w:val="0"/>
          <w:numId w:val="5"/>
        </w:numPr>
        <w:spacing w:before="0" w:after="0"/>
        <w:contextualSpacing/>
        <w:jc w:val="both"/>
        <w:rPr/>
      </w:pPr>
      <w:r>
        <w:rPr>
          <w:rStyle w:val="Txt1"/>
          <w:rFonts w:cs="Times New Roman" w:ascii="Times New Roman" w:hAnsi="Times New Roman"/>
          <w:sz w:val="22"/>
          <w:szCs w:val="22"/>
        </w:rPr>
        <w:t>un(e) Secrétaire adjoint(e),</w:t>
      </w:r>
    </w:p>
    <w:p>
      <w:pPr>
        <w:pStyle w:val="Paragraphedeliste"/>
        <w:numPr>
          <w:ilvl w:val="0"/>
          <w:numId w:val="5"/>
        </w:numPr>
        <w:jc w:val="both"/>
        <w:rPr/>
      </w:pPr>
      <w:r>
        <w:rPr>
          <w:rStyle w:val="Txt1"/>
          <w:rFonts w:cs="Times New Roman" w:ascii="Times New Roman" w:hAnsi="Times New Roman"/>
          <w:sz w:val="22"/>
          <w:szCs w:val="22"/>
        </w:rPr>
        <w:t>un(e) Trésorier(e).</w:t>
      </w:r>
    </w:p>
    <w:p>
      <w:pPr>
        <w:pStyle w:val="Normal"/>
        <w:jc w:val="both"/>
        <w:rPr/>
      </w:pPr>
      <w:r>
        <w:rPr>
          <w:rStyle w:val="Txt1"/>
          <w:rFonts w:cs="Times New Roman"/>
          <w:sz w:val="22"/>
          <w:szCs w:val="22"/>
        </w:rPr>
        <w:t xml:space="preserve">Est élu le candidat ou la candidate ayant recueilli le plus grand nombre de voix. </w:t>
      </w:r>
    </w:p>
    <w:p>
      <w:pPr>
        <w:pStyle w:val="Normal"/>
        <w:jc w:val="both"/>
        <w:rPr>
          <w:rStyle w:val="Txt1"/>
          <w:rFonts w:ascii="Times New Roman" w:hAnsi="Times New Roman" w:cs="Times New Roman"/>
          <w:sz w:val="22"/>
          <w:szCs w:val="22"/>
        </w:rPr>
      </w:pPr>
      <w:r>
        <w:rPr/>
      </w:r>
    </w:p>
    <w:p>
      <w:pPr>
        <w:pStyle w:val="Normal"/>
        <w:jc w:val="both"/>
        <w:rPr/>
      </w:pPr>
      <w:r>
        <w:rPr>
          <w:rStyle w:val="Txt1"/>
          <w:rFonts w:cs="Times New Roman"/>
          <w:sz w:val="22"/>
          <w:szCs w:val="22"/>
        </w:rPr>
        <w:t>En cas d’égalité, est élu(e) le candidat ou la candidate ayant obtenu le plus grand nombre de voix lors des élections du CSE.</w:t>
      </w:r>
    </w:p>
    <w:p>
      <w:pPr>
        <w:pStyle w:val="Normal"/>
        <w:jc w:val="both"/>
        <w:rPr>
          <w:rStyle w:val="Txt1"/>
          <w:rFonts w:ascii="Times New Roman" w:hAnsi="Times New Roman" w:cs="Times New Roman"/>
          <w:sz w:val="22"/>
          <w:szCs w:val="22"/>
        </w:rPr>
      </w:pPr>
      <w:r>
        <w:rPr/>
      </w:r>
    </w:p>
    <w:p>
      <w:pPr>
        <w:pStyle w:val="Normal"/>
        <w:jc w:val="both"/>
        <w:rPr/>
      </w:pPr>
      <w:r>
        <w:rPr>
          <w:rStyle w:val="Txt1"/>
          <w:rFonts w:cs="Times New Roman"/>
          <w:color w:val="000000"/>
          <w:sz w:val="22"/>
          <w:szCs w:val="22"/>
        </w:rPr>
        <w:t>Le(a) Secrétaire et le(a) Secrétaire adjoint(e) disposent d’un crédit global d’heures égal à leur temps de travail contractuel, incluant l’ensemble des crédits d’heures dont ils disposent mensuellement, notamment au titre de leurs mandats d’élu ou syndicaux. De ce fait, les neutralisations de temps tout comme les délais de route sont gérés par eux dans le cadre de leur crédit global d’heures.</w:t>
      </w:r>
    </w:p>
    <w:p>
      <w:pPr>
        <w:pStyle w:val="Normal"/>
        <w:jc w:val="both"/>
        <w:rPr>
          <w:rStyle w:val="Txt1"/>
          <w:rFonts w:ascii="Times New Roman" w:hAnsi="Times New Roman" w:cs="Times New Roman"/>
          <w:sz w:val="22"/>
          <w:szCs w:val="22"/>
          <w:highlight w:val="yellow"/>
        </w:rPr>
      </w:pPr>
      <w:r>
        <w:rPr/>
      </w:r>
    </w:p>
    <w:p>
      <w:pPr>
        <w:pStyle w:val="Normal"/>
        <w:jc w:val="both"/>
        <w:rPr/>
      </w:pPr>
      <w:r>
        <w:rPr>
          <w:rStyle w:val="Txt1"/>
          <w:rFonts w:cs="Times New Roman"/>
          <w:color w:val="000000"/>
          <w:sz w:val="22"/>
          <w:szCs w:val="22"/>
        </w:rPr>
        <w:t>En conséquence, le(a) Secrétaire et le(a) Secrétaire adjoint(e) sont dispensés de produire le décompte du temps dédié à l’exercice de leurs mandats. En revanche, ils sont tenus, comme l’ensemble des collaborateurs de l’Entreprise, de communiquer leurs dates de congés et de prise de jours de RTT, ainsi que de déclarer leurs absences pour maladie, en vue de permettre à l’Entreprise de satisfaire à ses obligations légales et réglementaires.</w:t>
      </w:r>
    </w:p>
    <w:p>
      <w:pPr>
        <w:pStyle w:val="Normal"/>
        <w:jc w:val="both"/>
        <w:rPr>
          <w:rStyle w:val="Txt1"/>
          <w:rFonts w:ascii="Times New Roman" w:hAnsi="Times New Roman" w:cs="Times New Roman"/>
          <w:sz w:val="22"/>
          <w:szCs w:val="22"/>
        </w:rPr>
      </w:pPr>
      <w:r>
        <w:rPr/>
      </w:r>
    </w:p>
    <w:p>
      <w:pPr>
        <w:pStyle w:val="Normal"/>
        <w:jc w:val="both"/>
        <w:rPr/>
      </w:pPr>
      <w:r>
        <w:rPr>
          <w:rStyle w:val="Txt1"/>
          <w:rFonts w:cs="Times New Roman"/>
          <w:color w:val="000000"/>
          <w:sz w:val="22"/>
          <w:szCs w:val="22"/>
        </w:rPr>
        <w:t>Compte tenu du caractère plus favorable du dispositif, les crédits d’heures dont disposent le(a) Secrétaire et le(a) Secrétaire adjoint(e) ne sont pas mutualisables avec d’autres représentants du personnel.</w:t>
      </w:r>
    </w:p>
    <w:p>
      <w:pPr>
        <w:pStyle w:val="Normal"/>
        <w:jc w:val="both"/>
        <w:rPr>
          <w:rStyle w:val="Txt1"/>
          <w:rFonts w:ascii="Times New Roman" w:hAnsi="Times New Roman" w:cs="Times New Roman"/>
          <w:sz w:val="22"/>
          <w:szCs w:val="22"/>
          <w:u w:val="single"/>
        </w:rPr>
      </w:pPr>
      <w:r>
        <w:rPr/>
      </w:r>
    </w:p>
    <w:p>
      <w:pPr>
        <w:pStyle w:val="Normal"/>
        <w:jc w:val="both"/>
        <w:rPr>
          <w:rStyle w:val="Txt1"/>
          <w:rFonts w:ascii="Times New Roman" w:hAnsi="Times New Roman" w:cs="Times New Roman"/>
          <w:sz w:val="22"/>
          <w:szCs w:val="22"/>
          <w:u w:val="single"/>
        </w:rPr>
      </w:pPr>
      <w:r>
        <w:rPr/>
      </w:r>
    </w:p>
    <w:p>
      <w:pPr>
        <w:pStyle w:val="Normal"/>
        <w:jc w:val="both"/>
        <w:rPr>
          <w:rStyle w:val="Txt1"/>
          <w:rFonts w:ascii="Times New Roman" w:hAnsi="Times New Roman" w:cs="Times New Roman"/>
          <w:sz w:val="22"/>
          <w:szCs w:val="22"/>
          <w:u w:val="single"/>
        </w:rPr>
      </w:pPr>
      <w:r>
        <w:rPr/>
      </w:r>
    </w:p>
    <w:p>
      <w:pPr>
        <w:pStyle w:val="Normal"/>
        <w:jc w:val="both"/>
        <w:rPr>
          <w:rStyle w:val="Txt1"/>
          <w:rFonts w:ascii="Times New Roman" w:hAnsi="Times New Roman" w:cs="Times New Roman"/>
          <w:sz w:val="22"/>
          <w:szCs w:val="22"/>
          <w:u w:val="single"/>
        </w:rPr>
      </w:pPr>
      <w:r>
        <w:rPr/>
      </w:r>
    </w:p>
    <w:p>
      <w:pPr>
        <w:pStyle w:val="Normal"/>
        <w:jc w:val="both"/>
        <w:rPr/>
      </w:pPr>
      <w:r>
        <w:rPr>
          <w:rStyle w:val="Txt1"/>
          <w:rFonts w:cs="Times New Roman"/>
          <w:sz w:val="22"/>
          <w:szCs w:val="22"/>
          <w:u w:val="single"/>
        </w:rPr>
        <w:t>Article 5.2 - Nombre et fréquence des réunions</w:t>
      </w:r>
    </w:p>
    <w:p>
      <w:pPr>
        <w:pStyle w:val="Normal"/>
        <w:jc w:val="both"/>
        <w:rPr>
          <w:rStyle w:val="Txt1"/>
          <w:rFonts w:ascii="Times New Roman" w:hAnsi="Times New Roman" w:cs="Times New Roman"/>
          <w:sz w:val="22"/>
          <w:szCs w:val="22"/>
          <w:u w:val="single"/>
        </w:rPr>
      </w:pPr>
      <w:r>
        <w:rPr/>
      </w:r>
    </w:p>
    <w:p>
      <w:pPr>
        <w:pStyle w:val="Normal"/>
        <w:jc w:val="both"/>
        <w:rPr/>
      </w:pPr>
      <w:r>
        <w:rPr>
          <w:rStyle w:val="Txt1"/>
          <w:rFonts w:cs="Times New Roman"/>
          <w:color w:val="000000"/>
          <w:sz w:val="22"/>
          <w:szCs w:val="22"/>
        </w:rPr>
        <w:t>Le CSE se réunit tous les mois, hormis au mois d’août, soit onze réunions dans l’année ; au moins quatre de ses réunions portant en tout ou partie sur les attributions du comité en matière de santé, sécurité et conditions de travail.</w:t>
      </w:r>
    </w:p>
    <w:p>
      <w:pPr>
        <w:pStyle w:val="Normal"/>
        <w:jc w:val="both"/>
        <w:rPr>
          <w:rStyle w:val="Txt1"/>
          <w:rFonts w:ascii="Times New Roman" w:hAnsi="Times New Roman" w:cs="Times New Roman"/>
          <w:sz w:val="22"/>
          <w:szCs w:val="22"/>
        </w:rPr>
      </w:pPr>
      <w:r>
        <w:rPr/>
      </w:r>
    </w:p>
    <w:p>
      <w:pPr>
        <w:pStyle w:val="Normal"/>
        <w:jc w:val="both"/>
        <w:rPr/>
      </w:pPr>
      <w:r>
        <w:rPr>
          <w:rStyle w:val="Txt1"/>
          <w:rFonts w:cs="Times New Roman"/>
          <w:sz w:val="22"/>
          <w:szCs w:val="22"/>
        </w:rPr>
        <w:t>Conformément aux dispositions de l’article L.2314-1 du Code du travail, les suppléants n’assistent aux réunions qu’en l’absence des titulaires qu’ils remplacent.</w:t>
      </w:r>
    </w:p>
    <w:p>
      <w:pPr>
        <w:pStyle w:val="Normal"/>
        <w:jc w:val="both"/>
        <w:rPr>
          <w:rStyle w:val="Txt1"/>
          <w:rFonts w:ascii="Times New Roman" w:hAnsi="Times New Roman" w:cs="Times New Roman"/>
          <w:sz w:val="22"/>
          <w:szCs w:val="22"/>
        </w:rPr>
      </w:pPr>
      <w:r>
        <w:rPr/>
      </w:r>
    </w:p>
    <w:p>
      <w:pPr>
        <w:pStyle w:val="Normal"/>
        <w:jc w:val="both"/>
        <w:rPr/>
      </w:pPr>
      <w:r>
        <w:rPr>
          <w:rStyle w:val="Txt1"/>
          <w:rFonts w:cs="Times New Roman"/>
          <w:sz w:val="22"/>
          <w:szCs w:val="22"/>
        </w:rPr>
        <w:t>Le suppléant appelé à remplacer un titulaire, temporairement ou définitivement, est déterminé conformément aux dispositions légales.</w:t>
      </w:r>
    </w:p>
    <w:p>
      <w:pPr>
        <w:pStyle w:val="Normal"/>
        <w:jc w:val="both"/>
        <w:rPr>
          <w:rStyle w:val="Txt1"/>
          <w:rFonts w:ascii="Times New Roman" w:hAnsi="Times New Roman" w:cs="Times New Roman"/>
          <w:sz w:val="22"/>
          <w:szCs w:val="22"/>
        </w:rPr>
      </w:pPr>
      <w:r>
        <w:rPr/>
      </w:r>
    </w:p>
    <w:p>
      <w:pPr>
        <w:pStyle w:val="Normal"/>
        <w:jc w:val="both"/>
        <w:rPr/>
      </w:pPr>
      <w:r>
        <w:rPr>
          <w:rStyle w:val="Txt1"/>
          <w:rFonts w:cs="Times New Roman"/>
          <w:sz w:val="22"/>
          <w:szCs w:val="22"/>
        </w:rPr>
        <w:t>Afin de pouvoir le cas échéant participer aux réunions en cas d’absence des titulaires, les suppléants reçoivent les convocations aux réunions à titre indicatif, de même que l’ordre du jour et les documents afférents.</w:t>
      </w:r>
    </w:p>
    <w:p>
      <w:pPr>
        <w:pStyle w:val="Normal"/>
        <w:jc w:val="both"/>
        <w:rPr>
          <w:rStyle w:val="Txt1"/>
          <w:rFonts w:ascii="Times New Roman" w:hAnsi="Times New Roman" w:cs="Times New Roman"/>
          <w:sz w:val="22"/>
          <w:szCs w:val="22"/>
        </w:rPr>
      </w:pPr>
      <w:r>
        <w:rPr/>
      </w:r>
    </w:p>
    <w:p>
      <w:pPr>
        <w:pStyle w:val="Normal"/>
        <w:jc w:val="both"/>
        <w:rPr>
          <w:rStyle w:val="Txt1"/>
          <w:rFonts w:ascii="Times New Roman" w:hAnsi="Times New Roman" w:cs="Times New Roman"/>
          <w:sz w:val="22"/>
          <w:szCs w:val="22"/>
        </w:rPr>
      </w:pPr>
      <w:r>
        <w:rPr>
          <w:rStyle w:val="Txt1"/>
          <w:rFonts w:cs="Times New Roman"/>
          <w:sz w:val="22"/>
          <w:szCs w:val="22"/>
        </w:rPr>
        <w:t>Le temps, y compris de trajet, consacré par les membres du CSE à leur mission est considéré comme du temps de travail effectif, conformément aux dispositions des articles L.2315-11 et L.2315-12 du Code du travail. Les frais de déplacement engagés dans ce cadre sont pris en charge par l’employeur, selon les conditions applicables au sein de l’entreprise.</w:t>
      </w:r>
    </w:p>
    <w:p>
      <w:pPr>
        <w:pStyle w:val="Normal"/>
        <w:jc w:val="both"/>
        <w:rPr>
          <w:rStyle w:val="Txt1"/>
          <w:rFonts w:ascii="Times New Roman" w:hAnsi="Times New Roman" w:cs="Times New Roman"/>
          <w:sz w:val="22"/>
          <w:szCs w:val="22"/>
          <w:u w:val="single"/>
        </w:rPr>
      </w:pPr>
      <w:r>
        <w:rPr/>
      </w:r>
    </w:p>
    <w:p>
      <w:pPr>
        <w:pStyle w:val="Normal"/>
        <w:jc w:val="both"/>
        <w:rPr/>
      </w:pPr>
      <w:r>
        <w:rPr>
          <w:rStyle w:val="Txt1"/>
          <w:rFonts w:cs="Times New Roman"/>
          <w:sz w:val="22"/>
          <w:szCs w:val="22"/>
          <w:u w:val="single"/>
        </w:rPr>
        <w:t>Article 5.3 - Convocation et transmission de l’ordre du jour et des documents associés</w:t>
      </w:r>
    </w:p>
    <w:p>
      <w:pPr>
        <w:pStyle w:val="Normal"/>
        <w:jc w:val="both"/>
        <w:rPr>
          <w:rStyle w:val="Txt1"/>
          <w:rFonts w:ascii="Times New Roman" w:hAnsi="Times New Roman" w:cs="Times New Roman"/>
          <w:sz w:val="22"/>
          <w:szCs w:val="22"/>
          <w:u w:val="single"/>
        </w:rPr>
      </w:pPr>
      <w:r>
        <w:rPr/>
      </w:r>
    </w:p>
    <w:p>
      <w:pPr>
        <w:pStyle w:val="Normal"/>
        <w:jc w:val="both"/>
        <w:rPr>
          <w:rStyle w:val="Txt1"/>
          <w:rFonts w:ascii="Times New Roman" w:hAnsi="Times New Roman" w:cs="Times New Roman"/>
          <w:color w:val="000000"/>
          <w:sz w:val="22"/>
          <w:szCs w:val="22"/>
        </w:rPr>
      </w:pPr>
      <w:r>
        <w:rPr>
          <w:rStyle w:val="Txt1"/>
          <w:rFonts w:cs="Times New Roman"/>
          <w:color w:val="000000"/>
          <w:sz w:val="22"/>
          <w:szCs w:val="22"/>
        </w:rPr>
        <w:t>L’ordre du jour ainsi que les documents associés sont communiqués aux membres quinze jours au moins avant la réunion, sauf circonstances exceptionnelles.</w:t>
      </w:r>
    </w:p>
    <w:p>
      <w:pPr>
        <w:pStyle w:val="Normal"/>
        <w:jc w:val="both"/>
        <w:rPr>
          <w:rStyle w:val="Txt1"/>
          <w:rFonts w:ascii="Times New Roman" w:hAnsi="Times New Roman" w:cs="Times New Roman"/>
          <w:sz w:val="22"/>
          <w:szCs w:val="22"/>
        </w:rPr>
      </w:pPr>
      <w:r>
        <w:rPr/>
      </w:r>
    </w:p>
    <w:p>
      <w:pPr>
        <w:pStyle w:val="Normal"/>
        <w:jc w:val="both"/>
        <w:rPr/>
      </w:pPr>
      <w:r>
        <w:rPr>
          <w:rStyle w:val="Txt1"/>
          <w:rFonts w:cs="Times New Roman"/>
          <w:sz w:val="22"/>
          <w:szCs w:val="22"/>
          <w:u w:val="single"/>
        </w:rPr>
        <w:t>Article 5.4 - Délais de consultation du CSE</w:t>
      </w:r>
    </w:p>
    <w:p>
      <w:pPr>
        <w:pStyle w:val="Normal"/>
        <w:jc w:val="both"/>
        <w:rPr>
          <w:rStyle w:val="Txt1"/>
          <w:rFonts w:ascii="Times New Roman" w:hAnsi="Times New Roman" w:cs="Times New Roman"/>
          <w:sz w:val="22"/>
          <w:szCs w:val="22"/>
          <w:u w:val="single"/>
        </w:rPr>
      </w:pPr>
      <w:r>
        <w:rPr/>
      </w:r>
    </w:p>
    <w:p>
      <w:pPr>
        <w:pStyle w:val="Normal"/>
        <w:jc w:val="both"/>
        <w:rPr/>
      </w:pPr>
      <w:r>
        <w:rPr>
          <w:rStyle w:val="Txt1"/>
          <w:rFonts w:cs="Times New Roman"/>
          <w:sz w:val="22"/>
          <w:szCs w:val="22"/>
        </w:rPr>
        <w:t>Pour l'ensemble des consultations pour lesquelles la loi n'a pas fixé de délai spécifique, le délai maximal dans lesquels les avis du CSE sont rendus est fixé à 15 jours.</w:t>
      </w:r>
    </w:p>
    <w:p>
      <w:pPr>
        <w:pStyle w:val="Normal"/>
        <w:jc w:val="both"/>
        <w:rPr>
          <w:rStyle w:val="Txt1"/>
          <w:rFonts w:ascii="Times New Roman" w:hAnsi="Times New Roman" w:cs="Times New Roman"/>
          <w:sz w:val="22"/>
          <w:szCs w:val="22"/>
        </w:rPr>
      </w:pPr>
      <w:r>
        <w:rPr/>
      </w:r>
    </w:p>
    <w:p>
      <w:pPr>
        <w:pStyle w:val="Normal"/>
        <w:jc w:val="both"/>
        <w:rPr/>
      </w:pPr>
      <w:r>
        <w:rPr>
          <w:rStyle w:val="Txt1"/>
          <w:rFonts w:cs="Times New Roman"/>
          <w:sz w:val="22"/>
          <w:szCs w:val="22"/>
        </w:rPr>
        <w:t>Toutefois, en cas d'intervention d'un expert, ce délai est porté à 45 jours calendaires.</w:t>
      </w:r>
    </w:p>
    <w:p>
      <w:pPr>
        <w:pStyle w:val="Normal"/>
        <w:jc w:val="both"/>
        <w:rPr>
          <w:rStyle w:val="Txt1"/>
          <w:rFonts w:ascii="Times New Roman" w:hAnsi="Times New Roman" w:cs="Times New Roman"/>
          <w:sz w:val="22"/>
          <w:szCs w:val="22"/>
        </w:rPr>
      </w:pPr>
      <w:r>
        <w:rPr/>
      </w:r>
    </w:p>
    <w:p>
      <w:pPr>
        <w:pStyle w:val="Normal"/>
        <w:jc w:val="both"/>
        <w:rPr/>
      </w:pPr>
      <w:r>
        <w:rPr>
          <w:rStyle w:val="Txt1"/>
          <w:rFonts w:cs="Times New Roman"/>
          <w:sz w:val="22"/>
          <w:szCs w:val="22"/>
        </w:rPr>
        <w:t>Ces délais courent à compter de la communication par l'employeur des informations en vue de la consultation ou de l'information par l'employeur de leur mise à disposition dans la base de données économiques et sociales.</w:t>
      </w:r>
    </w:p>
    <w:p>
      <w:pPr>
        <w:pStyle w:val="Normal"/>
        <w:jc w:val="both"/>
        <w:rPr>
          <w:rStyle w:val="Txt1"/>
          <w:rFonts w:ascii="Times New Roman" w:hAnsi="Times New Roman" w:cs="Times New Roman"/>
          <w:sz w:val="22"/>
          <w:szCs w:val="22"/>
        </w:rPr>
      </w:pPr>
      <w:r>
        <w:rPr/>
      </w:r>
    </w:p>
    <w:p>
      <w:pPr>
        <w:pStyle w:val="Normal"/>
        <w:jc w:val="both"/>
        <w:rPr/>
      </w:pPr>
      <w:r>
        <w:rPr>
          <w:rStyle w:val="Txt1"/>
          <w:rFonts w:cs="Times New Roman"/>
          <w:color w:val="000000"/>
          <w:sz w:val="22"/>
          <w:szCs w:val="22"/>
        </w:rPr>
        <w:t>A l'expiration de ces délais, à défaut d’avis explicite rendu, le CSE est réputé avoir été consulté et avoir rendu un avis négatif.</w:t>
      </w:r>
    </w:p>
    <w:p>
      <w:pPr>
        <w:pStyle w:val="Normal"/>
        <w:jc w:val="both"/>
        <w:rPr>
          <w:rStyle w:val="Txt1"/>
          <w:rFonts w:ascii="Times New Roman" w:hAnsi="Times New Roman" w:cs="Times New Roman"/>
          <w:sz w:val="22"/>
          <w:szCs w:val="22"/>
        </w:rPr>
      </w:pPr>
      <w:r>
        <w:rPr/>
      </w:r>
    </w:p>
    <w:p>
      <w:pPr>
        <w:pStyle w:val="Normal"/>
        <w:jc w:val="both"/>
        <w:rPr/>
      </w:pPr>
      <w:r>
        <w:rPr>
          <w:rStyle w:val="Txt1"/>
          <w:rFonts w:cs="Times New Roman"/>
          <w:sz w:val="22"/>
          <w:szCs w:val="22"/>
          <w:u w:val="single"/>
        </w:rPr>
        <w:t>Article 5.5 - Périodicité et modalités des consultations récurrentes du CSE</w:t>
      </w:r>
    </w:p>
    <w:p>
      <w:pPr>
        <w:pStyle w:val="Normal"/>
        <w:jc w:val="both"/>
        <w:rPr>
          <w:rStyle w:val="Txt1"/>
          <w:rFonts w:ascii="Times New Roman" w:hAnsi="Times New Roman" w:cs="Times New Roman"/>
          <w:sz w:val="22"/>
          <w:szCs w:val="22"/>
          <w:u w:val="single"/>
        </w:rPr>
      </w:pPr>
      <w:r>
        <w:rPr/>
      </w:r>
    </w:p>
    <w:p>
      <w:pPr>
        <w:pStyle w:val="Normal"/>
        <w:jc w:val="both"/>
        <w:rPr/>
      </w:pPr>
      <w:r>
        <w:rPr>
          <w:rStyle w:val="Txt1"/>
          <w:rFonts w:cs="Times New Roman"/>
          <w:sz w:val="22"/>
          <w:szCs w:val="22"/>
        </w:rPr>
        <w:t>Le CSE est consulté tous les ans et rend un avis unique sur :</w:t>
      </w:r>
    </w:p>
    <w:p>
      <w:pPr>
        <w:pStyle w:val="Normal"/>
        <w:jc w:val="both"/>
        <w:rPr>
          <w:rStyle w:val="Txt1"/>
          <w:rFonts w:ascii="Times New Roman" w:hAnsi="Times New Roman" w:cs="Times New Roman"/>
          <w:sz w:val="22"/>
          <w:szCs w:val="22"/>
        </w:rPr>
      </w:pPr>
      <w:r>
        <w:rPr/>
      </w:r>
    </w:p>
    <w:p>
      <w:pPr>
        <w:pStyle w:val="Paragraphedeliste"/>
        <w:numPr>
          <w:ilvl w:val="0"/>
          <w:numId w:val="5"/>
        </w:numPr>
        <w:spacing w:before="0" w:after="0"/>
        <w:contextualSpacing/>
        <w:jc w:val="both"/>
        <w:rPr/>
      </w:pPr>
      <w:r>
        <w:rPr>
          <w:rStyle w:val="Txt1"/>
          <w:rFonts w:cs="Times New Roman" w:ascii="Times New Roman" w:hAnsi="Times New Roman"/>
          <w:sz w:val="22"/>
          <w:szCs w:val="22"/>
        </w:rPr>
        <w:t>les orientations stratégiques de l'entreprise, selon les modalités définies par les dispositions de l’article L.2312-24 du Code du travail, lorsqu’elles ne sont pas contraires aux dispositions du présent accord,</w:t>
      </w:r>
    </w:p>
    <w:p>
      <w:pPr>
        <w:pStyle w:val="Paragraphedeliste"/>
        <w:numPr>
          <w:ilvl w:val="0"/>
          <w:numId w:val="5"/>
        </w:numPr>
        <w:spacing w:before="0" w:after="0"/>
        <w:contextualSpacing/>
        <w:jc w:val="both"/>
        <w:rPr/>
      </w:pPr>
      <w:r>
        <w:rPr>
          <w:rStyle w:val="Txt1"/>
          <w:rFonts w:cs="Times New Roman" w:ascii="Times New Roman" w:hAnsi="Times New Roman"/>
          <w:sz w:val="22"/>
          <w:szCs w:val="22"/>
        </w:rPr>
        <w:t>la situation économique et financière de l'entreprise, selon les modalités définies par les dispositions de l’article L.2312-25 du Code du travail, lorsqu’elles ne sont pas contraires aux dispositions du présent accord,</w:t>
      </w:r>
    </w:p>
    <w:p>
      <w:pPr>
        <w:pStyle w:val="Paragraphedeliste"/>
        <w:numPr>
          <w:ilvl w:val="0"/>
          <w:numId w:val="5"/>
        </w:numPr>
        <w:spacing w:before="0" w:after="0"/>
        <w:contextualSpacing/>
        <w:jc w:val="both"/>
        <w:rPr>
          <w:rStyle w:val="Txt1"/>
          <w:rFonts w:ascii="Times New Roman" w:hAnsi="Times New Roman" w:cs="Times New Roman"/>
          <w:color w:val="000000"/>
          <w:sz w:val="22"/>
          <w:szCs w:val="22"/>
        </w:rPr>
      </w:pPr>
      <w:r>
        <w:rPr>
          <w:rStyle w:val="Txt1"/>
          <w:rFonts w:cs="Times New Roman" w:ascii="Times New Roman" w:hAnsi="Times New Roman"/>
          <w:sz w:val="22"/>
          <w:szCs w:val="22"/>
        </w:rPr>
        <w:t>la politique sociale de l'entreprise, les conditions de travail et l'emploi, selon les modalités définies par les dispositions des articles L.2312-26 et suivants du Code du travail, lorsqu’elles ne sont pas contraires aux dispositions du présent accord.</w:t>
      </w:r>
    </w:p>
    <w:p>
      <w:pPr>
        <w:pStyle w:val="Normal"/>
        <w:jc w:val="both"/>
        <w:rPr/>
      </w:pPr>
      <w:r>
        <w:rPr>
          <w:rStyle w:val="Txt1"/>
          <w:rFonts w:cs="Times New Roman"/>
          <w:sz w:val="22"/>
          <w:szCs w:val="22"/>
        </w:rPr>
        <w:t>En vue de ces consultations, l’entreprise met à disposition du CSE les informations par l’intermédiaire de la Base de Données Economiques et Sociales (BDES) constituée au niveau de l’entreprise.</w:t>
      </w:r>
    </w:p>
    <w:p>
      <w:pPr>
        <w:pStyle w:val="Normal"/>
        <w:jc w:val="both"/>
        <w:rPr>
          <w:rStyle w:val="Txt1"/>
          <w:rFonts w:ascii="Times New Roman" w:hAnsi="Times New Roman" w:cs="Times New Roman"/>
          <w:sz w:val="22"/>
          <w:szCs w:val="22"/>
        </w:rPr>
      </w:pPr>
      <w:r>
        <w:rPr/>
      </w:r>
    </w:p>
    <w:p>
      <w:pPr>
        <w:pStyle w:val="Normal"/>
        <w:jc w:val="both"/>
        <w:rPr/>
      </w:pPr>
      <w:r>
        <w:rPr>
          <w:rStyle w:val="Txt1"/>
          <w:rFonts w:cs="Times New Roman"/>
          <w:sz w:val="22"/>
          <w:szCs w:val="22"/>
        </w:rPr>
        <w:t>La BDES est tenue sur un support informatique et elle est accessible en permanence aux membres de la délégation du personnel au CSE et aux Délégués syndicaux.</w:t>
      </w:r>
    </w:p>
    <w:p>
      <w:pPr>
        <w:pStyle w:val="Normal"/>
        <w:jc w:val="both"/>
        <w:rPr>
          <w:rStyle w:val="Txt1"/>
          <w:rFonts w:ascii="Times New Roman" w:hAnsi="Times New Roman" w:cs="Times New Roman"/>
          <w:sz w:val="22"/>
          <w:szCs w:val="22"/>
        </w:rPr>
      </w:pPr>
      <w:r>
        <w:rPr/>
      </w:r>
    </w:p>
    <w:p>
      <w:pPr>
        <w:pStyle w:val="Normal"/>
        <w:jc w:val="both"/>
        <w:rPr/>
      </w:pPr>
      <w:r>
        <w:rPr>
          <w:rStyle w:val="Txt1"/>
          <w:rFonts w:cs="Times New Roman"/>
          <w:sz w:val="22"/>
          <w:szCs w:val="22"/>
        </w:rPr>
        <w:t>Ceux-ci sont tenus à une obligation de discrétion à l’égard des informations contenues dans la BDES revêtant un caractère confidentiel et présentées comme telles.</w:t>
      </w:r>
    </w:p>
    <w:p>
      <w:pPr>
        <w:pStyle w:val="Normal"/>
        <w:jc w:val="both"/>
        <w:rPr>
          <w:rStyle w:val="Txt1"/>
          <w:rFonts w:ascii="Times New Roman" w:hAnsi="Times New Roman" w:cs="Times New Roman"/>
          <w:sz w:val="22"/>
          <w:szCs w:val="22"/>
        </w:rPr>
      </w:pPr>
      <w:r>
        <w:rPr/>
      </w:r>
    </w:p>
    <w:p>
      <w:pPr>
        <w:pStyle w:val="Normal"/>
        <w:jc w:val="both"/>
        <w:rPr>
          <w:rStyle w:val="Txt1"/>
          <w:rFonts w:ascii="Times New Roman" w:hAnsi="Times New Roman" w:cs="Times New Roman"/>
          <w:sz w:val="22"/>
          <w:szCs w:val="22"/>
          <w:u w:val="single"/>
        </w:rPr>
      </w:pPr>
      <w:r>
        <w:rPr>
          <w:rStyle w:val="Txt1"/>
          <w:rFonts w:cs="Times New Roman"/>
          <w:sz w:val="22"/>
          <w:szCs w:val="22"/>
          <w:u w:val="single"/>
        </w:rPr>
        <w:t>Article 5.6 - Modalités de la formation des membres du CSE</w:t>
      </w:r>
    </w:p>
    <w:p>
      <w:pPr>
        <w:pStyle w:val="Normal"/>
        <w:jc w:val="both"/>
        <w:rPr>
          <w:rStyle w:val="Txt1"/>
          <w:rFonts w:ascii="Times New Roman" w:hAnsi="Times New Roman" w:cs="Times New Roman"/>
          <w:sz w:val="22"/>
          <w:szCs w:val="22"/>
          <w:u w:val="single"/>
        </w:rPr>
      </w:pPr>
      <w:r>
        <w:rPr/>
      </w:r>
    </w:p>
    <w:p>
      <w:pPr>
        <w:pStyle w:val="Normal"/>
        <w:jc w:val="both"/>
        <w:rPr/>
      </w:pPr>
      <w:r>
        <w:rPr>
          <w:rStyle w:val="Txt1"/>
          <w:rFonts w:cs="Times New Roman"/>
          <w:color w:val="000000"/>
          <w:sz w:val="22"/>
          <w:szCs w:val="22"/>
        </w:rPr>
        <w:t>Selon des modalités stipulées à l’article 3.6 du présent accord, les membres du CSE bénéficient, à la charge de l’entreprise, de la formation nécessaire à l'exercice de leurs missions en matière de santé, de sécurité et de conditions de travail, dans les conditions légales et réglementaires.</w:t>
      </w:r>
    </w:p>
    <w:p>
      <w:pPr>
        <w:pStyle w:val="Normal"/>
        <w:jc w:val="both"/>
        <w:rPr>
          <w:rStyle w:val="Txt1"/>
          <w:rFonts w:ascii="Times New Roman" w:hAnsi="Times New Roman" w:cs="Times New Roman"/>
          <w:sz w:val="22"/>
          <w:szCs w:val="22"/>
        </w:rPr>
      </w:pPr>
      <w:r>
        <w:rPr/>
      </w:r>
    </w:p>
    <w:p>
      <w:pPr>
        <w:pStyle w:val="Normal"/>
        <w:jc w:val="both"/>
        <w:rPr>
          <w:rStyle w:val="Txt1"/>
          <w:rFonts w:ascii="Times New Roman" w:hAnsi="Times New Roman" w:cs="Times New Roman"/>
          <w:sz w:val="22"/>
          <w:szCs w:val="22"/>
        </w:rPr>
      </w:pPr>
      <w:r>
        <w:rPr/>
      </w:r>
    </w:p>
    <w:p>
      <w:pPr>
        <w:pStyle w:val="Normal"/>
        <w:jc w:val="both"/>
        <w:rPr>
          <w:rStyle w:val="Txt1"/>
          <w:rFonts w:ascii="Times New Roman" w:hAnsi="Times New Roman" w:cs="Times New Roman"/>
          <w:sz w:val="22"/>
          <w:szCs w:val="22"/>
        </w:rPr>
      </w:pPr>
      <w:r>
        <w:rPr/>
      </w:r>
    </w:p>
    <w:p>
      <w:pPr>
        <w:pStyle w:val="Normal"/>
        <w:jc w:val="center"/>
        <w:rPr/>
      </w:pPr>
      <w:r>
        <w:rPr>
          <w:rStyle w:val="Txt1"/>
          <w:rFonts w:cs="Times New Roman"/>
          <w:b/>
          <w:sz w:val="22"/>
          <w:szCs w:val="22"/>
          <w:u w:val="single"/>
        </w:rPr>
        <w:t>CHAPITRE 2 – Exercice du droit syndical</w:t>
      </w:r>
    </w:p>
    <w:p>
      <w:pPr>
        <w:pStyle w:val="Normal"/>
        <w:jc w:val="both"/>
        <w:rPr>
          <w:rStyle w:val="Txt1"/>
          <w:rFonts w:ascii="Times New Roman" w:hAnsi="Times New Roman" w:cs="Times New Roman"/>
          <w:b/>
          <w:b/>
          <w:sz w:val="22"/>
          <w:szCs w:val="22"/>
          <w:u w:val="single"/>
        </w:rPr>
      </w:pPr>
      <w:r>
        <w:rPr/>
      </w:r>
    </w:p>
    <w:p>
      <w:pPr>
        <w:pStyle w:val="Normal"/>
        <w:jc w:val="both"/>
        <w:rPr>
          <w:rStyle w:val="Txt1"/>
          <w:rFonts w:ascii="Times New Roman" w:hAnsi="Times New Roman" w:cs="Times New Roman"/>
          <w:b/>
          <w:b/>
          <w:sz w:val="22"/>
          <w:szCs w:val="22"/>
          <w:u w:val="single"/>
        </w:rPr>
      </w:pPr>
      <w:r>
        <w:rPr/>
      </w:r>
    </w:p>
    <w:p>
      <w:pPr>
        <w:pStyle w:val="Normal"/>
        <w:jc w:val="both"/>
        <w:rPr>
          <w:rStyle w:val="Txt1"/>
          <w:rFonts w:ascii="Times New Roman" w:hAnsi="Times New Roman" w:cs="Times New Roman"/>
          <w:b/>
          <w:b/>
          <w:sz w:val="22"/>
          <w:szCs w:val="22"/>
          <w:u w:val="single"/>
        </w:rPr>
      </w:pPr>
      <w:r>
        <w:rPr/>
      </w:r>
    </w:p>
    <w:p>
      <w:pPr>
        <w:pStyle w:val="Normal"/>
        <w:jc w:val="both"/>
        <w:rPr/>
      </w:pPr>
      <w:r>
        <w:rPr>
          <w:rStyle w:val="Txt1"/>
          <w:rFonts w:cs="Times New Roman"/>
          <w:b/>
          <w:sz w:val="22"/>
          <w:szCs w:val="22"/>
          <w:u w:val="single"/>
        </w:rPr>
        <w:t>Article 6</w:t>
      </w:r>
      <w:r>
        <w:rPr>
          <w:rStyle w:val="Txt1"/>
          <w:rFonts w:cs="Times New Roman"/>
          <w:b/>
          <w:sz w:val="22"/>
          <w:szCs w:val="22"/>
        </w:rPr>
        <w:t xml:space="preserve"> - Le Délégué syndical</w:t>
      </w:r>
    </w:p>
    <w:p>
      <w:pPr>
        <w:pStyle w:val="Normal"/>
        <w:jc w:val="both"/>
        <w:rPr>
          <w:rStyle w:val="Txt1"/>
          <w:rFonts w:ascii="Times New Roman" w:hAnsi="Times New Roman" w:cs="Times New Roman"/>
          <w:b/>
          <w:b/>
          <w:color w:val="000000"/>
          <w:sz w:val="22"/>
          <w:szCs w:val="22"/>
          <w:u w:val="single"/>
        </w:rPr>
      </w:pPr>
      <w:r>
        <w:rPr/>
      </w:r>
    </w:p>
    <w:p>
      <w:pPr>
        <w:pStyle w:val="Normal"/>
        <w:jc w:val="both"/>
        <w:rPr/>
      </w:pPr>
      <w:r>
        <w:rPr>
          <w:rStyle w:val="Txt1"/>
          <w:rFonts w:cs="Times New Roman"/>
          <w:color w:val="000000"/>
          <w:sz w:val="22"/>
          <w:szCs w:val="22"/>
          <w:u w:val="single"/>
        </w:rPr>
        <w:t>Article 6.1 - Nombre de Délégués syndicaux</w:t>
      </w:r>
    </w:p>
    <w:p>
      <w:pPr>
        <w:pStyle w:val="Normal"/>
        <w:jc w:val="both"/>
        <w:rPr>
          <w:rStyle w:val="Txt1"/>
          <w:rFonts w:ascii="Times New Roman" w:hAnsi="Times New Roman" w:cs="Times New Roman"/>
          <w:color w:val="000000"/>
          <w:sz w:val="22"/>
          <w:szCs w:val="22"/>
          <w:u w:val="single"/>
        </w:rPr>
      </w:pPr>
      <w:r>
        <w:rPr/>
      </w:r>
    </w:p>
    <w:p>
      <w:pPr>
        <w:pStyle w:val="Normal"/>
        <w:jc w:val="both"/>
        <w:rPr/>
      </w:pPr>
      <w:r>
        <w:rPr>
          <w:rStyle w:val="Txt1"/>
          <w:rFonts w:cs="Times New Roman"/>
          <w:color w:val="000000"/>
          <w:sz w:val="22"/>
          <w:szCs w:val="22"/>
        </w:rPr>
        <w:t>La Société Marseillaise de Crédit est constituée d’une entreprise à établissement unique, ce qui signifie que les Délégués syndicaux sont désignés au niveau de l’Entreprise.</w:t>
      </w:r>
    </w:p>
    <w:p>
      <w:pPr>
        <w:pStyle w:val="Normal"/>
        <w:jc w:val="both"/>
        <w:rPr>
          <w:rStyle w:val="Txt1"/>
          <w:rFonts w:ascii="Times New Roman" w:hAnsi="Times New Roman" w:cs="Times New Roman"/>
          <w:color w:val="000000"/>
          <w:sz w:val="22"/>
          <w:szCs w:val="22"/>
        </w:rPr>
      </w:pPr>
      <w:r>
        <w:rPr/>
      </w:r>
    </w:p>
    <w:p>
      <w:pPr>
        <w:pStyle w:val="Normal"/>
        <w:jc w:val="both"/>
        <w:rPr/>
      </w:pPr>
      <w:r>
        <w:rPr>
          <w:rStyle w:val="Txt1"/>
          <w:rFonts w:cs="Times New Roman"/>
          <w:color w:val="000000"/>
          <w:sz w:val="22"/>
          <w:szCs w:val="22"/>
        </w:rPr>
        <w:t>Ainsi, conformément aux dispositions des articles L.2143-3 et L.2143-4 du Code du travail, chaque Organisation syndicale représentative peut désigner :</w:t>
      </w:r>
    </w:p>
    <w:p>
      <w:pPr>
        <w:pStyle w:val="Normal"/>
        <w:jc w:val="both"/>
        <w:rPr>
          <w:rStyle w:val="Txt1"/>
          <w:rFonts w:ascii="Times New Roman" w:hAnsi="Times New Roman" w:cs="Times New Roman"/>
          <w:color w:val="000000"/>
          <w:sz w:val="22"/>
          <w:szCs w:val="22"/>
        </w:rPr>
      </w:pPr>
      <w:r>
        <w:rPr/>
      </w:r>
    </w:p>
    <w:p>
      <w:pPr>
        <w:pStyle w:val="Normal"/>
        <w:numPr>
          <w:ilvl w:val="0"/>
          <w:numId w:val="5"/>
        </w:numPr>
        <w:jc w:val="both"/>
        <w:rPr>
          <w:rStyle w:val="Txt1"/>
          <w:rFonts w:ascii="Times New Roman" w:hAnsi="Times New Roman" w:cs="Times New Roman"/>
          <w:color w:val="000000"/>
          <w:sz w:val="22"/>
          <w:szCs w:val="22"/>
        </w:rPr>
      </w:pPr>
      <w:r>
        <w:rPr>
          <w:rStyle w:val="Txt1"/>
          <w:rFonts w:cs="Times New Roman"/>
          <w:color w:val="000000"/>
          <w:sz w:val="22"/>
          <w:szCs w:val="22"/>
        </w:rPr>
        <w:t>deux Délégués syndicaux pour l’ensemble de l’Entreprise,</w:t>
      </w:r>
    </w:p>
    <w:p>
      <w:pPr>
        <w:pStyle w:val="Normal"/>
        <w:numPr>
          <w:ilvl w:val="0"/>
          <w:numId w:val="5"/>
        </w:numPr>
        <w:jc w:val="both"/>
        <w:rPr>
          <w:rStyle w:val="Txt1"/>
          <w:rFonts w:ascii="Times New Roman" w:hAnsi="Times New Roman" w:cs="Times New Roman"/>
          <w:color w:val="000000"/>
          <w:sz w:val="22"/>
          <w:szCs w:val="22"/>
        </w:rPr>
      </w:pPr>
      <w:r>
        <w:rPr>
          <w:rStyle w:val="Txt1"/>
          <w:rFonts w:cs="Times New Roman"/>
          <w:color w:val="000000"/>
          <w:sz w:val="22"/>
          <w:szCs w:val="22"/>
        </w:rPr>
        <w:t>un Délégué syndical supplémentaire, si elle a obtenu lors de l’élection du CSE un ou plusieurs élus dans chacun des collèges des Techniciens des métiers de la Banque et des Cadres, soit au plus trois Délégués syndicaux.</w:t>
      </w:r>
    </w:p>
    <w:p>
      <w:pPr>
        <w:pStyle w:val="Normal"/>
        <w:jc w:val="both"/>
        <w:rPr>
          <w:rStyle w:val="Txt1"/>
          <w:rFonts w:ascii="Times New Roman" w:hAnsi="Times New Roman" w:cs="Times New Roman"/>
          <w:color w:val="000000"/>
          <w:sz w:val="22"/>
          <w:szCs w:val="22"/>
        </w:rPr>
      </w:pPr>
      <w:r>
        <w:rPr/>
      </w:r>
    </w:p>
    <w:p>
      <w:pPr>
        <w:pStyle w:val="Normal"/>
        <w:jc w:val="both"/>
        <w:rPr>
          <w:sz w:val="22"/>
          <w:szCs w:val="22"/>
        </w:rPr>
      </w:pPr>
      <w:r>
        <w:rPr>
          <w:sz w:val="22"/>
          <w:szCs w:val="22"/>
        </w:rPr>
        <w:t>Cependant, les parties s’accordent pour porter à un maximum de cinq, tous droits légaux confondus, le nombre de Délégués syndicaux pouvant être désignés, selon les modalités suivantes :</w:t>
      </w:r>
    </w:p>
    <w:p>
      <w:pPr>
        <w:pStyle w:val="Normal"/>
        <w:jc w:val="both"/>
        <w:rPr>
          <w:sz w:val="22"/>
          <w:szCs w:val="22"/>
        </w:rPr>
      </w:pPr>
      <w:r>
        <w:rPr>
          <w:sz w:val="22"/>
          <w:szCs w:val="22"/>
        </w:rPr>
      </w:r>
    </w:p>
    <w:p>
      <w:pPr>
        <w:pStyle w:val="Normal"/>
        <w:jc w:val="both"/>
        <w:rPr/>
      </w:pPr>
      <w:r>
        <w:rPr>
          <w:sz w:val="22"/>
          <w:szCs w:val="22"/>
        </w:rPr>
        <w:t xml:space="preserve">Ainsi, toute organisation syndicale </w:t>
      </w:r>
      <w:r>
        <w:rPr>
          <w:rStyle w:val="Txt1"/>
          <w:rFonts w:cs="Times New Roman"/>
          <w:color w:val="000000"/>
          <w:sz w:val="22"/>
          <w:szCs w:val="22"/>
        </w:rPr>
        <w:t>qui a obtenu lors de l’élection du CSE au moins :</w:t>
      </w:r>
    </w:p>
    <w:p>
      <w:pPr>
        <w:pStyle w:val="Normal"/>
        <w:jc w:val="both"/>
        <w:rPr>
          <w:rStyle w:val="Txt1"/>
          <w:rFonts w:ascii="Times New Roman" w:hAnsi="Times New Roman" w:cs="Times New Roman"/>
          <w:color w:val="000000"/>
          <w:sz w:val="22"/>
          <w:szCs w:val="22"/>
        </w:rPr>
      </w:pPr>
      <w:r>
        <w:rPr/>
      </w:r>
    </w:p>
    <w:p>
      <w:pPr>
        <w:pStyle w:val="Normal"/>
        <w:numPr>
          <w:ilvl w:val="0"/>
          <w:numId w:val="5"/>
        </w:numPr>
        <w:jc w:val="both"/>
        <w:rPr>
          <w:sz w:val="22"/>
          <w:szCs w:val="22"/>
        </w:rPr>
      </w:pPr>
      <w:r>
        <w:rPr>
          <w:rStyle w:val="Txt1"/>
          <w:rFonts w:cs="Times New Roman"/>
          <w:color w:val="000000"/>
          <w:sz w:val="22"/>
          <w:szCs w:val="22"/>
        </w:rPr>
        <w:t>25% des suffrages exprimés sur l’ensemble des collèges électoraux, peut désigner jusqu’à quatre Délégués syndicaux,</w:t>
      </w:r>
    </w:p>
    <w:p>
      <w:pPr>
        <w:pStyle w:val="Normal"/>
        <w:numPr>
          <w:ilvl w:val="0"/>
          <w:numId w:val="5"/>
        </w:numPr>
        <w:jc w:val="both"/>
        <w:rPr>
          <w:rStyle w:val="Txt1"/>
          <w:rFonts w:ascii="Times New Roman" w:hAnsi="Times New Roman" w:cs="Times New Roman"/>
          <w:color w:val="000000"/>
          <w:sz w:val="22"/>
          <w:szCs w:val="22"/>
        </w:rPr>
      </w:pPr>
      <w:r>
        <w:rPr>
          <w:rStyle w:val="Txt1"/>
          <w:rFonts w:cs="Times New Roman"/>
          <w:color w:val="000000"/>
          <w:sz w:val="22"/>
          <w:szCs w:val="22"/>
        </w:rPr>
        <w:t>45% des suffrages exprimés sur l’ensemble des collèges électoraux, peut désigner jusqu’à cinq Délégués syndicaux.</w:t>
      </w:r>
    </w:p>
    <w:p>
      <w:pPr>
        <w:pStyle w:val="Normal"/>
        <w:ind w:left="720" w:hanging="0"/>
        <w:jc w:val="both"/>
        <w:rPr>
          <w:rStyle w:val="Txt1"/>
          <w:rFonts w:ascii="Times New Roman" w:hAnsi="Times New Roman" w:cs="Times New Roman"/>
          <w:color w:val="000000"/>
          <w:sz w:val="22"/>
          <w:szCs w:val="22"/>
        </w:rPr>
      </w:pPr>
      <w:r>
        <w:rPr/>
      </w:r>
    </w:p>
    <w:p>
      <w:pPr>
        <w:pStyle w:val="Normal"/>
        <w:jc w:val="both"/>
        <w:rPr>
          <w:b/>
          <w:b/>
          <w:sz w:val="22"/>
          <w:szCs w:val="22"/>
          <w:u w:val="single"/>
        </w:rPr>
      </w:pPr>
      <w:r>
        <w:rPr>
          <w:rStyle w:val="Txt1"/>
          <w:rFonts w:cs="Times New Roman"/>
          <w:color w:val="000000"/>
          <w:sz w:val="22"/>
          <w:szCs w:val="22"/>
          <w:u w:val="single"/>
        </w:rPr>
        <w:t>Article 6.2 - Le Délégué syndical central</w:t>
      </w:r>
    </w:p>
    <w:p>
      <w:pPr>
        <w:pStyle w:val="Normal"/>
        <w:jc w:val="both"/>
        <w:rPr>
          <w:rStyle w:val="Txt1"/>
          <w:rFonts w:ascii="Times New Roman" w:hAnsi="Times New Roman" w:cs="Times New Roman"/>
          <w:color w:val="000000"/>
          <w:sz w:val="22"/>
          <w:szCs w:val="22"/>
        </w:rPr>
      </w:pPr>
      <w:r>
        <w:rPr>
          <w:b/>
          <w:sz w:val="22"/>
          <w:szCs w:val="22"/>
          <w:u w:val="single"/>
        </w:rPr>
      </w:r>
    </w:p>
    <w:p>
      <w:pPr>
        <w:pStyle w:val="Normal"/>
        <w:jc w:val="both"/>
        <w:rPr/>
      </w:pPr>
      <w:r>
        <w:rPr>
          <w:rStyle w:val="Txt1"/>
          <w:rFonts w:cs="Times New Roman"/>
          <w:color w:val="000000"/>
          <w:sz w:val="22"/>
          <w:szCs w:val="22"/>
        </w:rPr>
        <w:t>Compte tenu de la pluralité possible de Délégués syndicaux au sein d’une Organisation syndicale représentative, chaque Organisation syndicale représentative peut désigner un(e) Délégué(e) syndical(e) central (DSC) parmi ses Délégués syndicaux.</w:t>
      </w:r>
    </w:p>
    <w:p>
      <w:pPr>
        <w:pStyle w:val="Normal"/>
        <w:jc w:val="both"/>
        <w:rPr>
          <w:rStyle w:val="Txt1"/>
          <w:rFonts w:ascii="Times New Roman" w:hAnsi="Times New Roman" w:cs="Times New Roman"/>
          <w:sz w:val="22"/>
          <w:szCs w:val="22"/>
        </w:rPr>
      </w:pPr>
      <w:r>
        <w:rPr/>
      </w:r>
    </w:p>
    <w:p>
      <w:pPr>
        <w:pStyle w:val="Normal"/>
        <w:jc w:val="both"/>
        <w:rPr>
          <w:rStyle w:val="Txt1"/>
          <w:rFonts w:ascii="Times New Roman" w:hAnsi="Times New Roman" w:cs="Times New Roman"/>
          <w:color w:val="000000"/>
          <w:sz w:val="22"/>
          <w:szCs w:val="22"/>
        </w:rPr>
      </w:pPr>
      <w:r>
        <w:rPr/>
      </w:r>
    </w:p>
    <w:p>
      <w:pPr>
        <w:pStyle w:val="Normal"/>
        <w:jc w:val="both"/>
        <w:rPr>
          <w:rStyle w:val="Txt1"/>
          <w:rFonts w:ascii="Times New Roman" w:hAnsi="Times New Roman" w:cs="Times New Roman"/>
          <w:color w:val="000000"/>
          <w:sz w:val="22"/>
          <w:szCs w:val="22"/>
        </w:rPr>
      </w:pPr>
      <w:r>
        <w:rPr/>
      </w:r>
    </w:p>
    <w:p>
      <w:pPr>
        <w:pStyle w:val="Normal"/>
        <w:jc w:val="both"/>
        <w:rPr/>
      </w:pPr>
      <w:r>
        <w:rPr>
          <w:rStyle w:val="Txt1"/>
          <w:rFonts w:cs="Times New Roman"/>
          <w:color w:val="000000"/>
          <w:sz w:val="22"/>
          <w:szCs w:val="22"/>
        </w:rPr>
        <w:t>Le Délégué syndical central dispose d’un crédit global d’heures égal à son temps de travail contractuel, incluant l’ensemble des crédits d’heures dont ils disposent mensuellement, notamment au titre de ses mandats d’élu ou syndicaux. De ce fait, les neutralisations de temps tout comme les délais de route sont gérés par le Délégué syndical central dans le cadre de son crédit global d’heures.</w:t>
      </w:r>
    </w:p>
    <w:p>
      <w:pPr>
        <w:pStyle w:val="Normal"/>
        <w:jc w:val="both"/>
        <w:rPr>
          <w:rStyle w:val="Txt1"/>
          <w:rFonts w:ascii="Times New Roman" w:hAnsi="Times New Roman" w:cs="Times New Roman"/>
          <w:color w:val="000000"/>
          <w:sz w:val="22"/>
          <w:szCs w:val="22"/>
        </w:rPr>
      </w:pPr>
      <w:r>
        <w:rPr/>
      </w:r>
    </w:p>
    <w:p>
      <w:pPr>
        <w:pStyle w:val="Normal"/>
        <w:jc w:val="both"/>
        <w:rPr/>
      </w:pPr>
      <w:r>
        <w:rPr>
          <w:rStyle w:val="Txt1"/>
          <w:rFonts w:cs="Times New Roman"/>
          <w:color w:val="000000"/>
          <w:sz w:val="22"/>
          <w:szCs w:val="22"/>
        </w:rPr>
        <w:t>En conséquence, il est dispensé de produire le décompte du temps dédié à l’exercice de ses mandats. En revanche, il est tenu, comme l’ensemble des collaborateurs de l’Entreprise, de communiquer ses dates de congés et de prise de jours de RTT, ainsi que de déclarer ses absences pour maladie, en vue de permettre à l’Entreprise de satisfaire à ses obligations légales et réglementaires.</w:t>
      </w:r>
    </w:p>
    <w:p>
      <w:pPr>
        <w:pStyle w:val="Normal"/>
        <w:jc w:val="both"/>
        <w:rPr>
          <w:rStyle w:val="Txt1"/>
          <w:rFonts w:ascii="Times New Roman" w:hAnsi="Times New Roman" w:cs="Times New Roman"/>
          <w:color w:val="000000"/>
          <w:sz w:val="22"/>
          <w:szCs w:val="22"/>
        </w:rPr>
      </w:pPr>
      <w:r>
        <w:rPr/>
      </w:r>
    </w:p>
    <w:p>
      <w:pPr>
        <w:pStyle w:val="Normal"/>
        <w:jc w:val="both"/>
        <w:rPr>
          <w:rStyle w:val="Txt1"/>
          <w:rFonts w:ascii="Times New Roman" w:hAnsi="Times New Roman" w:cs="Times New Roman"/>
          <w:color w:val="000000"/>
          <w:sz w:val="22"/>
          <w:szCs w:val="22"/>
        </w:rPr>
      </w:pPr>
      <w:r>
        <w:rPr>
          <w:rStyle w:val="Txt1"/>
          <w:rFonts w:cs="Times New Roman"/>
          <w:color w:val="000000"/>
          <w:sz w:val="22"/>
          <w:szCs w:val="22"/>
        </w:rPr>
        <w:t>Compte tenu du caractère plus favorable du dispositif, le crédit global d’heures dont dispose le Délégué syndical central n’est pas mutualisable avec d’autres représentants du personnel.</w:t>
      </w:r>
    </w:p>
    <w:p>
      <w:pPr>
        <w:pStyle w:val="Normal"/>
        <w:jc w:val="both"/>
        <w:rPr>
          <w:rStyle w:val="Txt1"/>
          <w:rFonts w:ascii="Times New Roman" w:hAnsi="Times New Roman" w:cs="Times New Roman"/>
          <w:sz w:val="22"/>
          <w:szCs w:val="22"/>
          <w:u w:val="single"/>
        </w:rPr>
      </w:pPr>
      <w:r>
        <w:rPr/>
      </w:r>
    </w:p>
    <w:p>
      <w:pPr>
        <w:pStyle w:val="Normal"/>
        <w:jc w:val="both"/>
        <w:rPr>
          <w:b/>
          <w:b/>
          <w:sz w:val="22"/>
          <w:szCs w:val="22"/>
          <w:u w:val="single"/>
        </w:rPr>
      </w:pPr>
      <w:r>
        <w:rPr>
          <w:rStyle w:val="Txt1"/>
          <w:rFonts w:cs="Times New Roman"/>
          <w:sz w:val="22"/>
          <w:szCs w:val="22"/>
          <w:u w:val="single"/>
        </w:rPr>
        <w:t>Article 6.3 - Délégué syndical central et Secrétaire du CSE</w:t>
      </w:r>
    </w:p>
    <w:p>
      <w:pPr>
        <w:pStyle w:val="Normal"/>
        <w:jc w:val="both"/>
        <w:rPr>
          <w:rStyle w:val="Txt1"/>
          <w:rFonts w:ascii="Times New Roman" w:hAnsi="Times New Roman" w:cs="Times New Roman"/>
          <w:sz w:val="22"/>
          <w:szCs w:val="22"/>
        </w:rPr>
      </w:pPr>
      <w:r>
        <w:rPr>
          <w:b/>
          <w:sz w:val="22"/>
          <w:szCs w:val="22"/>
          <w:u w:val="single"/>
        </w:rPr>
      </w:r>
    </w:p>
    <w:p>
      <w:pPr>
        <w:pStyle w:val="Normal"/>
        <w:jc w:val="both"/>
        <w:rPr/>
      </w:pPr>
      <w:r>
        <w:rPr>
          <w:rStyle w:val="Txt1"/>
          <w:rFonts w:cs="Times New Roman"/>
          <w:sz w:val="22"/>
          <w:szCs w:val="22"/>
        </w:rPr>
        <w:t xml:space="preserve">En cas de cumul par le même salarié des mandats de Délégué syndical central et de Secrétaire du Comité d’entreprise, les parties conviennent que le Délégué syndical central peut alors désigner, pour le seconder </w:t>
      </w:r>
      <w:r>
        <w:rPr>
          <w:rStyle w:val="Txt1"/>
          <w:rFonts w:cs="Times New Roman"/>
          <w:color w:val="000000"/>
          <w:sz w:val="22"/>
          <w:szCs w:val="22"/>
        </w:rPr>
        <w:t>dans l’exercice de son mandat syndical, un Délégué syndical parmi ceux définis à l’article 6.1 qui bénéficie, à titre dérogatoire, de l’ensemble des dispositions prévues à l’article 6.2.</w:t>
      </w:r>
    </w:p>
    <w:p>
      <w:pPr>
        <w:pStyle w:val="Normal"/>
        <w:jc w:val="both"/>
        <w:rPr>
          <w:rStyle w:val="Txt1"/>
          <w:rFonts w:ascii="Times New Roman" w:hAnsi="Times New Roman" w:cs="Times New Roman"/>
          <w:color w:val="000000"/>
          <w:sz w:val="22"/>
          <w:szCs w:val="22"/>
        </w:rPr>
      </w:pPr>
      <w:r>
        <w:rPr/>
      </w:r>
    </w:p>
    <w:p>
      <w:pPr>
        <w:pStyle w:val="Normal"/>
        <w:jc w:val="both"/>
        <w:rPr/>
      </w:pPr>
      <w:r>
        <w:rPr>
          <w:rStyle w:val="Txt1"/>
          <w:rFonts w:cs="Times New Roman"/>
          <w:color w:val="000000"/>
          <w:sz w:val="22"/>
          <w:szCs w:val="22"/>
        </w:rPr>
        <w:t>Ces dispositions s’appliquant à titre dérogatoire, elles prennent obligatoirement fin :</w:t>
      </w:r>
    </w:p>
    <w:p>
      <w:pPr>
        <w:pStyle w:val="Normal"/>
        <w:jc w:val="both"/>
        <w:rPr>
          <w:rStyle w:val="Txt1"/>
          <w:rFonts w:ascii="Times New Roman" w:hAnsi="Times New Roman" w:cs="Times New Roman"/>
          <w:color w:val="000000"/>
          <w:sz w:val="22"/>
          <w:szCs w:val="22"/>
        </w:rPr>
      </w:pPr>
      <w:r>
        <w:rPr/>
      </w:r>
    </w:p>
    <w:p>
      <w:pPr>
        <w:pStyle w:val="Paragraphedeliste"/>
        <w:numPr>
          <w:ilvl w:val="0"/>
          <w:numId w:val="5"/>
        </w:numPr>
        <w:jc w:val="both"/>
        <w:rPr/>
      </w:pPr>
      <w:r>
        <w:rPr>
          <w:rStyle w:val="Txt1"/>
          <w:rFonts w:cs="Times New Roman" w:ascii="Times New Roman" w:hAnsi="Times New Roman"/>
          <w:color w:val="000000"/>
          <w:sz w:val="22"/>
          <w:szCs w:val="22"/>
        </w:rPr>
        <w:t>en cas de perte du mandat de Délégué syndical par l’un ou l’autre des deux salariés concernés par cette disposition,</w:t>
      </w:r>
    </w:p>
    <w:p>
      <w:pPr>
        <w:pStyle w:val="Paragraphedeliste"/>
        <w:numPr>
          <w:ilvl w:val="0"/>
          <w:numId w:val="5"/>
        </w:numPr>
        <w:jc w:val="both"/>
        <w:rPr/>
      </w:pPr>
      <w:r>
        <w:rPr>
          <w:rStyle w:val="Txt1"/>
          <w:rFonts w:cs="Times New Roman" w:ascii="Times New Roman" w:hAnsi="Times New Roman"/>
          <w:color w:val="000000"/>
          <w:sz w:val="22"/>
          <w:szCs w:val="22"/>
        </w:rPr>
        <w:t>lorsque le Délégué syndical central désigne un nouveau Délégué syndical pour le seconder dans l’exercice de son mandat. Le Délégué syndical précédemment désigné ne peut donc plus prétendre à continuer à bénéficier des dispositions de l’article 6.2,</w:t>
      </w:r>
    </w:p>
    <w:p>
      <w:pPr>
        <w:pStyle w:val="Paragraphedeliste"/>
        <w:numPr>
          <w:ilvl w:val="0"/>
          <w:numId w:val="5"/>
        </w:numPr>
        <w:jc w:val="both"/>
        <w:rPr/>
      </w:pPr>
      <w:r>
        <w:rPr>
          <w:rStyle w:val="Txt1"/>
          <w:rFonts w:cs="Times New Roman" w:ascii="Times New Roman" w:hAnsi="Times New Roman"/>
          <w:color w:val="000000"/>
          <w:sz w:val="22"/>
          <w:szCs w:val="22"/>
        </w:rPr>
        <w:t>en cas de cessation de cumul par le même salarié des mandats de Délégué syndical central et de Secrétaire du Comité d’entreprise.</w:t>
      </w:r>
    </w:p>
    <w:p>
      <w:pPr>
        <w:pStyle w:val="Paragraphedeliste"/>
        <w:jc w:val="both"/>
        <w:rPr>
          <w:rStyle w:val="Txt1"/>
          <w:rFonts w:ascii="Times New Roman" w:hAnsi="Times New Roman" w:cs="Times New Roman"/>
          <w:sz w:val="22"/>
          <w:szCs w:val="22"/>
        </w:rPr>
      </w:pPr>
      <w:r>
        <w:rPr/>
      </w:r>
    </w:p>
    <w:p>
      <w:pPr>
        <w:pStyle w:val="Normal"/>
        <w:jc w:val="both"/>
        <w:rPr/>
      </w:pPr>
      <w:r>
        <w:rPr>
          <w:rStyle w:val="Txt1"/>
          <w:rFonts w:cs="Times New Roman"/>
          <w:b/>
          <w:sz w:val="22"/>
          <w:szCs w:val="22"/>
          <w:u w:val="single"/>
        </w:rPr>
        <w:t>Article 7 : Le Représentant de section syndicale</w:t>
      </w:r>
    </w:p>
    <w:p>
      <w:pPr>
        <w:pStyle w:val="Normal"/>
        <w:jc w:val="both"/>
        <w:rPr>
          <w:rStyle w:val="Txt1"/>
          <w:rFonts w:ascii="Times New Roman" w:hAnsi="Times New Roman" w:cs="Times New Roman"/>
          <w:b/>
          <w:b/>
          <w:sz w:val="22"/>
          <w:szCs w:val="22"/>
          <w:u w:val="single"/>
        </w:rPr>
      </w:pPr>
      <w:r>
        <w:rPr/>
      </w:r>
    </w:p>
    <w:p>
      <w:pPr>
        <w:pStyle w:val="Normal"/>
        <w:jc w:val="both"/>
        <w:rPr/>
      </w:pPr>
      <w:r>
        <w:rPr>
          <w:rStyle w:val="Txt1"/>
          <w:rFonts w:cs="Times New Roman"/>
          <w:color w:val="000000"/>
          <w:sz w:val="22"/>
          <w:szCs w:val="22"/>
        </w:rPr>
        <w:t>Conformément aux dispositions légales, chaque organisation syndicale non représentative dans l’entreprise, peut, sous réserve d’avoir constitué une section syndicale, désigner un Représentant de section syndicale (RSS) bénéficiant d’un crédit de 4 heures de délégation par mois.</w:t>
      </w:r>
    </w:p>
    <w:p>
      <w:pPr>
        <w:pStyle w:val="Heading"/>
        <w:tabs>
          <w:tab w:val="left" w:pos="6521" w:leader="none"/>
        </w:tabs>
        <w:spacing w:lineRule="auto" w:line="276"/>
        <w:jc w:val="both"/>
        <w:rPr>
          <w:rStyle w:val="Txt1"/>
          <w:rFonts w:ascii="Times New Roman" w:hAnsi="Times New Roman" w:cs="Times New Roman"/>
          <w:b w:val="false"/>
          <w:b w:val="false"/>
          <w:color w:val="000000"/>
          <w:sz w:val="22"/>
          <w:szCs w:val="22"/>
          <w:u w:val="single"/>
        </w:rPr>
      </w:pPr>
      <w:r>
        <w:rPr/>
      </w:r>
    </w:p>
    <w:p>
      <w:pPr>
        <w:pStyle w:val="Heading"/>
        <w:tabs>
          <w:tab w:val="left" w:pos="6521" w:leader="none"/>
        </w:tabs>
        <w:spacing w:lineRule="auto" w:line="276"/>
        <w:jc w:val="both"/>
        <w:rPr>
          <w:rFonts w:ascii="Times New Roman" w:hAnsi="Times New Roman" w:cs="Times New Roman"/>
          <w:b w:val="false"/>
          <w:b w:val="false"/>
          <w:sz w:val="22"/>
          <w:szCs w:val="22"/>
          <w:u w:val="single"/>
        </w:rPr>
      </w:pPr>
      <w:r>
        <w:rPr>
          <w:rFonts w:cs="Times New Roman" w:ascii="Times New Roman" w:hAnsi="Times New Roman"/>
          <w:b w:val="false"/>
          <w:sz w:val="22"/>
          <w:szCs w:val="22"/>
          <w:u w:val="single"/>
        </w:rPr>
      </w:r>
    </w:p>
    <w:p>
      <w:pPr>
        <w:pStyle w:val="Normal"/>
        <w:jc w:val="both"/>
        <w:rPr/>
      </w:pPr>
      <w:r>
        <w:rPr>
          <w:rStyle w:val="Txt1"/>
          <w:rFonts w:cs="Times New Roman"/>
          <w:b/>
          <w:color w:val="000000"/>
          <w:sz w:val="22"/>
          <w:szCs w:val="22"/>
          <w:u w:val="single"/>
        </w:rPr>
        <w:t>Article 8 : Budget de fonctionnement</w:t>
      </w:r>
    </w:p>
    <w:p>
      <w:pPr>
        <w:pStyle w:val="Normal"/>
        <w:jc w:val="both"/>
        <w:rPr>
          <w:rStyle w:val="Txt1"/>
          <w:rFonts w:ascii="Times New Roman" w:hAnsi="Times New Roman" w:cs="Times New Roman"/>
          <w:color w:val="000000"/>
          <w:sz w:val="22"/>
          <w:szCs w:val="22"/>
          <w:u w:val="single"/>
        </w:rPr>
      </w:pPr>
      <w:r>
        <w:rPr/>
      </w:r>
    </w:p>
    <w:p>
      <w:pPr>
        <w:pStyle w:val="Normal"/>
        <w:jc w:val="both"/>
        <w:rPr/>
      </w:pPr>
      <w:r>
        <w:rPr>
          <w:rStyle w:val="Txt1"/>
          <w:rFonts w:cs="Times New Roman"/>
          <w:color w:val="000000"/>
          <w:sz w:val="22"/>
          <w:szCs w:val="22"/>
        </w:rPr>
        <w:t>Il est attribué, pour une année entière, à chaque Organisation Syndicale disposant d’un ou plusieurs Délégués Syndicaux :</w:t>
      </w:r>
    </w:p>
    <w:p>
      <w:pPr>
        <w:pStyle w:val="Normal"/>
        <w:jc w:val="both"/>
        <w:rPr>
          <w:rStyle w:val="Txt1"/>
          <w:rFonts w:ascii="Times New Roman" w:hAnsi="Times New Roman" w:cs="Times New Roman"/>
          <w:color w:val="000000"/>
          <w:sz w:val="22"/>
          <w:szCs w:val="22"/>
        </w:rPr>
      </w:pPr>
      <w:r>
        <w:rPr/>
      </w:r>
    </w:p>
    <w:p>
      <w:pPr>
        <w:pStyle w:val="Paragraphedeliste"/>
        <w:numPr>
          <w:ilvl w:val="0"/>
          <w:numId w:val="5"/>
        </w:numPr>
        <w:jc w:val="both"/>
        <w:rPr/>
      </w:pPr>
      <w:r>
        <w:rPr>
          <w:rStyle w:val="Txt1"/>
          <w:rFonts w:cs="Times New Roman" w:ascii="Times New Roman" w:hAnsi="Times New Roman"/>
          <w:color w:val="000000"/>
          <w:sz w:val="22"/>
          <w:szCs w:val="22"/>
        </w:rPr>
        <w:t>un budget de fonctionnement de 6 000 €,</w:t>
      </w:r>
    </w:p>
    <w:p>
      <w:pPr>
        <w:pStyle w:val="Paragraphedeliste"/>
        <w:numPr>
          <w:ilvl w:val="0"/>
          <w:numId w:val="5"/>
        </w:numPr>
        <w:jc w:val="both"/>
        <w:rPr/>
      </w:pPr>
      <w:r>
        <w:rPr>
          <w:rStyle w:val="Txt1"/>
          <w:rFonts w:cs="Times New Roman" w:ascii="Times New Roman" w:hAnsi="Times New Roman"/>
          <w:color w:val="000000"/>
          <w:sz w:val="22"/>
          <w:szCs w:val="22"/>
        </w:rPr>
        <w:t>une allocation supplémentaire dont le montant est fonction des résultats obtenus par elle au premier tour des dernières élections du CSE et calculée de la façon suivante :</w:t>
      </w:r>
    </w:p>
    <w:p>
      <w:pPr>
        <w:pStyle w:val="Normal"/>
        <w:jc w:val="center"/>
        <w:rPr>
          <w:rStyle w:val="Txt1"/>
          <w:rFonts w:ascii="Times New Roman" w:hAnsi="Times New Roman" w:cs="Times New Roman"/>
          <w:color w:val="000000"/>
          <w:sz w:val="22"/>
          <w:szCs w:val="22"/>
        </w:rPr>
      </w:pPr>
      <w:r>
        <w:rPr>
          <w:rStyle w:val="Txt1"/>
          <w:rFonts w:cs="Times New Roman"/>
          <w:color w:val="000000"/>
          <w:sz w:val="22"/>
          <w:szCs w:val="22"/>
        </w:rPr>
        <w:t>6 000 € x le pourcentage de représentativité de l’Organisation syndicale, tous collèges confondus</w:t>
      </w:r>
    </w:p>
    <w:p>
      <w:pPr>
        <w:pStyle w:val="Normal"/>
        <w:jc w:val="both"/>
        <w:rPr>
          <w:rStyle w:val="Txt1"/>
          <w:rFonts w:ascii="Times New Roman" w:hAnsi="Times New Roman" w:cs="Times New Roman"/>
          <w:color w:val="000000"/>
          <w:sz w:val="22"/>
          <w:szCs w:val="22"/>
        </w:rPr>
      </w:pPr>
      <w:r>
        <w:rPr/>
      </w:r>
    </w:p>
    <w:p>
      <w:pPr>
        <w:pStyle w:val="Normal"/>
        <w:jc w:val="both"/>
        <w:rPr/>
      </w:pPr>
      <w:r>
        <w:rPr>
          <w:rStyle w:val="Txt1"/>
          <w:rFonts w:cs="Times New Roman"/>
          <w:color w:val="000000"/>
          <w:sz w:val="22"/>
          <w:szCs w:val="22"/>
        </w:rPr>
        <w:t>Ce budget et cette allocation ont pour objet de couvrir entre autres les dépenses et tous frais de déplacement, hébergement et restauration de l’Organisation Syndicale et de ses représentants.</w:t>
      </w:r>
    </w:p>
    <w:p>
      <w:pPr>
        <w:pStyle w:val="Normal"/>
        <w:jc w:val="both"/>
        <w:rPr>
          <w:rStyle w:val="Txt1"/>
          <w:rFonts w:ascii="Times New Roman" w:hAnsi="Times New Roman" w:cs="Times New Roman"/>
          <w:color w:val="000000"/>
          <w:sz w:val="22"/>
          <w:szCs w:val="22"/>
        </w:rPr>
      </w:pPr>
      <w:r>
        <w:rPr/>
      </w:r>
    </w:p>
    <w:p>
      <w:pPr>
        <w:pStyle w:val="Normal"/>
        <w:jc w:val="both"/>
        <w:rPr>
          <w:rStyle w:val="Txt1"/>
          <w:rFonts w:ascii="Times New Roman" w:hAnsi="Times New Roman" w:cs="Times New Roman"/>
          <w:color w:val="000000"/>
          <w:sz w:val="22"/>
          <w:szCs w:val="22"/>
        </w:rPr>
      </w:pPr>
      <w:r>
        <w:rPr>
          <w:rStyle w:val="Txt1"/>
          <w:rFonts w:cs="Times New Roman"/>
          <w:color w:val="000000"/>
          <w:sz w:val="22"/>
          <w:szCs w:val="22"/>
        </w:rPr>
        <w:t>Par ailleurs il est attribué pour une année entière à chaque Organisation Syndicale ayant valablement désigné un Représentant de section syndicale, un budget de fonctionnement de 1000 €.</w:t>
      </w:r>
    </w:p>
    <w:p>
      <w:pPr>
        <w:pStyle w:val="Normal"/>
        <w:jc w:val="both"/>
        <w:rPr>
          <w:rStyle w:val="Txt1"/>
          <w:rFonts w:ascii="Times New Roman" w:hAnsi="Times New Roman" w:cs="Times New Roman"/>
          <w:sz w:val="22"/>
          <w:szCs w:val="22"/>
        </w:rPr>
      </w:pPr>
      <w:r>
        <w:rPr/>
      </w:r>
    </w:p>
    <w:p>
      <w:pPr>
        <w:pStyle w:val="Normal"/>
        <w:jc w:val="both"/>
        <w:rPr/>
      </w:pPr>
      <w:r>
        <w:rPr>
          <w:rStyle w:val="Txt1"/>
          <w:rFonts w:cs="Times New Roman"/>
          <w:b/>
          <w:sz w:val="22"/>
          <w:szCs w:val="22"/>
          <w:u w:val="single"/>
        </w:rPr>
        <w:t>Article 9 : Crédit d’heures complémentaire</w:t>
      </w:r>
    </w:p>
    <w:p>
      <w:pPr>
        <w:pStyle w:val="Normal"/>
        <w:jc w:val="both"/>
        <w:rPr>
          <w:rStyle w:val="Txt1"/>
          <w:rFonts w:ascii="Times New Roman" w:hAnsi="Times New Roman" w:cs="Times New Roman"/>
          <w:sz w:val="22"/>
          <w:szCs w:val="22"/>
          <w:u w:val="single"/>
        </w:rPr>
      </w:pPr>
      <w:r>
        <w:rPr/>
      </w:r>
    </w:p>
    <w:p>
      <w:pPr>
        <w:pStyle w:val="Normal"/>
        <w:jc w:val="both"/>
        <w:rPr>
          <w:rStyle w:val="Txt1"/>
          <w:rFonts w:ascii="Times New Roman" w:hAnsi="Times New Roman" w:cs="Times New Roman"/>
          <w:color w:val="0070C0"/>
          <w:sz w:val="22"/>
          <w:szCs w:val="22"/>
        </w:rPr>
      </w:pPr>
      <w:r>
        <w:rPr>
          <w:rStyle w:val="Txt1"/>
          <w:rFonts w:cs="Times New Roman"/>
          <w:sz w:val="22"/>
          <w:szCs w:val="22"/>
        </w:rPr>
        <w:t>Chaque Organisation syndicale représentative dispose d’un forfait annuel de 160 heures, à la disposition du Délégué syndical central</w:t>
      </w:r>
      <w:r>
        <w:rPr>
          <w:rStyle w:val="Txt1"/>
          <w:rFonts w:cs="Times New Roman"/>
          <w:color w:val="0070C0"/>
          <w:sz w:val="22"/>
          <w:szCs w:val="22"/>
        </w:rPr>
        <w:t>.</w:t>
      </w:r>
    </w:p>
    <w:p>
      <w:pPr>
        <w:pStyle w:val="Normal"/>
        <w:jc w:val="both"/>
        <w:rPr>
          <w:rStyle w:val="Txt1"/>
          <w:rFonts w:ascii="Times New Roman" w:hAnsi="Times New Roman" w:cs="Times New Roman"/>
          <w:sz w:val="22"/>
          <w:szCs w:val="22"/>
        </w:rPr>
      </w:pPr>
      <w:r>
        <w:rPr/>
      </w:r>
    </w:p>
    <w:p>
      <w:pPr>
        <w:pStyle w:val="Normal"/>
        <w:jc w:val="both"/>
        <w:rPr>
          <w:rStyle w:val="Txt1"/>
          <w:rFonts w:ascii="Times New Roman" w:hAnsi="Times New Roman" w:cs="Times New Roman"/>
          <w:sz w:val="22"/>
          <w:szCs w:val="22"/>
        </w:rPr>
      </w:pPr>
      <w:r>
        <w:rPr/>
      </w:r>
    </w:p>
    <w:p>
      <w:pPr>
        <w:pStyle w:val="Normal"/>
        <w:jc w:val="both"/>
        <w:rPr/>
      </w:pPr>
      <w:r>
        <w:rPr>
          <w:rStyle w:val="Txt1"/>
          <w:rFonts w:cs="Times New Roman"/>
          <w:b/>
          <w:sz w:val="22"/>
          <w:szCs w:val="22"/>
          <w:u w:val="single"/>
        </w:rPr>
        <w:t>Article 10 : Domaines non traités par l’accord</w:t>
      </w:r>
    </w:p>
    <w:p>
      <w:pPr>
        <w:pStyle w:val="Normal"/>
        <w:jc w:val="both"/>
        <w:rPr>
          <w:rStyle w:val="Txt1"/>
          <w:rFonts w:ascii="Times New Roman" w:hAnsi="Times New Roman" w:cs="Times New Roman"/>
          <w:sz w:val="22"/>
          <w:szCs w:val="22"/>
          <w:u w:val="single"/>
        </w:rPr>
      </w:pPr>
      <w:r>
        <w:rPr/>
      </w:r>
    </w:p>
    <w:p>
      <w:pPr>
        <w:pStyle w:val="Normal"/>
        <w:jc w:val="both"/>
        <w:rPr/>
      </w:pPr>
      <w:r>
        <w:rPr>
          <w:rStyle w:val="Txt1"/>
          <w:rFonts w:cs="Times New Roman"/>
          <w:color w:val="000000"/>
          <w:sz w:val="22"/>
          <w:szCs w:val="22"/>
        </w:rPr>
        <w:t>Toutes les questions qui ne sont pas traitées, réglées ou encadrées par le présent accord relèvent des dispositions légales, réglementaires et conventionnelles en vigueur, sous réserve de leur interprétation par le juge.</w:t>
      </w:r>
    </w:p>
    <w:p>
      <w:pPr>
        <w:pStyle w:val="Normal"/>
        <w:jc w:val="both"/>
        <w:rPr>
          <w:rStyle w:val="Txt1"/>
          <w:rFonts w:ascii="Times New Roman" w:hAnsi="Times New Roman" w:cs="Times New Roman"/>
          <w:color w:val="000000"/>
          <w:sz w:val="22"/>
          <w:szCs w:val="22"/>
        </w:rPr>
      </w:pPr>
      <w:r>
        <w:rPr/>
      </w:r>
    </w:p>
    <w:p>
      <w:pPr>
        <w:pStyle w:val="Normal"/>
        <w:jc w:val="both"/>
        <w:rPr>
          <w:rStyle w:val="Txt1"/>
          <w:rFonts w:ascii="Times New Roman" w:hAnsi="Times New Roman" w:cs="Times New Roman"/>
          <w:sz w:val="22"/>
          <w:szCs w:val="22"/>
        </w:rPr>
      </w:pPr>
      <w:r>
        <w:rPr/>
      </w:r>
    </w:p>
    <w:p>
      <w:pPr>
        <w:pStyle w:val="Normal"/>
        <w:rPr>
          <w:rStyle w:val="Txt1"/>
          <w:rFonts w:ascii="Times New Roman" w:hAnsi="Times New Roman" w:cs="Times New Roman"/>
          <w:b/>
          <w:b/>
          <w:sz w:val="22"/>
          <w:szCs w:val="22"/>
        </w:rPr>
      </w:pPr>
      <w:r>
        <w:rPr>
          <w:rStyle w:val="Txt1"/>
          <w:rFonts w:cs="Times New Roman"/>
          <w:b/>
          <w:sz w:val="22"/>
          <w:szCs w:val="22"/>
          <w:u w:val="single"/>
        </w:rPr>
        <w:t xml:space="preserve">Article </w:t>
      </w:r>
      <w:r>
        <w:rPr>
          <w:rStyle w:val="Txt1"/>
          <w:rFonts w:cs="Times New Roman"/>
          <w:b/>
          <w:color w:val="000000"/>
          <w:sz w:val="22"/>
          <w:szCs w:val="22"/>
          <w:u w:val="single"/>
        </w:rPr>
        <w:t>11</w:t>
      </w:r>
      <w:r>
        <w:rPr>
          <w:rStyle w:val="Txt1"/>
          <w:rFonts w:cs="Times New Roman"/>
          <w:b/>
          <w:sz w:val="22"/>
          <w:szCs w:val="22"/>
          <w:u w:val="single"/>
        </w:rPr>
        <w:t> : Durée, entrée en vigueur et révision</w:t>
      </w:r>
    </w:p>
    <w:p>
      <w:pPr>
        <w:pStyle w:val="Normal"/>
        <w:jc w:val="both"/>
        <w:rPr>
          <w:rStyle w:val="Txt1"/>
          <w:rFonts w:ascii="Times New Roman" w:hAnsi="Times New Roman" w:cs="Times New Roman"/>
          <w:sz w:val="22"/>
          <w:szCs w:val="22"/>
        </w:rPr>
      </w:pPr>
      <w:r>
        <w:rPr/>
      </w:r>
    </w:p>
    <w:p>
      <w:pPr>
        <w:pStyle w:val="Normal"/>
        <w:jc w:val="both"/>
        <w:rPr/>
      </w:pPr>
      <w:r>
        <w:rPr>
          <w:rStyle w:val="Txt1"/>
          <w:rFonts w:cs="Times New Roman"/>
          <w:sz w:val="22"/>
          <w:szCs w:val="22"/>
        </w:rPr>
        <w:t>Le présent accord entre en vigueur à compter du 30 novembre 2018, date de l’élection du CSE.</w:t>
      </w:r>
    </w:p>
    <w:p>
      <w:pPr>
        <w:pStyle w:val="Normal"/>
        <w:jc w:val="both"/>
        <w:rPr>
          <w:rStyle w:val="Txt1"/>
          <w:rFonts w:ascii="Times New Roman" w:hAnsi="Times New Roman" w:cs="Times New Roman"/>
          <w:sz w:val="22"/>
          <w:szCs w:val="22"/>
        </w:rPr>
      </w:pPr>
      <w:r>
        <w:rPr/>
      </w:r>
    </w:p>
    <w:p>
      <w:pPr>
        <w:pStyle w:val="Normal"/>
        <w:jc w:val="both"/>
        <w:rPr/>
      </w:pPr>
      <w:r>
        <w:rPr>
          <w:rStyle w:val="Txt1"/>
          <w:rFonts w:cs="Times New Roman"/>
          <w:sz w:val="22"/>
          <w:szCs w:val="22"/>
        </w:rPr>
        <w:t>Il est conclu pour une durée déterminée et prendra fin à l’expiration des mandats des membres du CSE en vue de l’élection desquels il a été conclu.</w:t>
      </w:r>
    </w:p>
    <w:p>
      <w:pPr>
        <w:pStyle w:val="Normal"/>
        <w:jc w:val="both"/>
        <w:rPr>
          <w:rStyle w:val="Txt1"/>
          <w:rFonts w:ascii="Times New Roman" w:hAnsi="Times New Roman" w:cs="Times New Roman"/>
          <w:iCs/>
          <w:sz w:val="22"/>
          <w:szCs w:val="22"/>
        </w:rPr>
      </w:pPr>
      <w:r>
        <w:rPr/>
      </w:r>
    </w:p>
    <w:p>
      <w:pPr>
        <w:pStyle w:val="Normal"/>
        <w:jc w:val="both"/>
        <w:rPr/>
      </w:pPr>
      <w:r>
        <w:rPr>
          <w:rStyle w:val="Txt1"/>
          <w:rFonts w:cs="Times New Roman"/>
          <w:iCs/>
          <w:sz w:val="22"/>
          <w:szCs w:val="22"/>
        </w:rPr>
        <w:t>Il pourra être révisé, conformément aux dispositions des articles L.2261-7</w:t>
      </w:r>
      <w:r>
        <w:rPr>
          <w:rStyle w:val="Txt1"/>
          <w:rFonts w:cs="Times New Roman"/>
          <w:iCs/>
          <w:color w:val="0070C0"/>
          <w:sz w:val="22"/>
          <w:szCs w:val="22"/>
        </w:rPr>
        <w:t>-1</w:t>
      </w:r>
      <w:r>
        <w:rPr>
          <w:rStyle w:val="Txt1"/>
          <w:rFonts w:cs="Times New Roman"/>
          <w:iCs/>
          <w:sz w:val="22"/>
          <w:szCs w:val="22"/>
        </w:rPr>
        <w:t xml:space="preserve"> et L.2261-8 du Code du travail, dans les conditions suivantes :</w:t>
      </w:r>
    </w:p>
    <w:p>
      <w:pPr>
        <w:pStyle w:val="Normal"/>
        <w:jc w:val="both"/>
        <w:rPr>
          <w:rStyle w:val="Txt1"/>
          <w:rFonts w:ascii="Times New Roman" w:hAnsi="Times New Roman" w:cs="Times New Roman"/>
          <w:iCs/>
          <w:sz w:val="22"/>
          <w:szCs w:val="22"/>
        </w:rPr>
      </w:pPr>
      <w:r>
        <w:rPr/>
      </w:r>
    </w:p>
    <w:p>
      <w:pPr>
        <w:pStyle w:val="Paragraphedeliste"/>
        <w:numPr>
          <w:ilvl w:val="0"/>
          <w:numId w:val="5"/>
        </w:numPr>
        <w:jc w:val="both"/>
        <w:rPr/>
      </w:pPr>
      <w:r>
        <w:rPr>
          <w:rStyle w:val="Emphasis"/>
          <w:rFonts w:cs="Times New Roman" w:ascii="Times New Roman" w:hAnsi="Times New Roman"/>
          <w:i w:val="false"/>
        </w:rPr>
        <w:t>toute demande devra être notifiée par lettre recommandée avec accusé de réception à chacune des parties signataires et comporter en outre les dispositions dont la révision est demandée et les propositions de remplacement,</w:t>
      </w:r>
    </w:p>
    <w:p>
      <w:pPr>
        <w:pStyle w:val="Paragraphedeliste"/>
        <w:numPr>
          <w:ilvl w:val="0"/>
          <w:numId w:val="5"/>
        </w:numPr>
        <w:jc w:val="both"/>
        <w:rPr/>
      </w:pPr>
      <w:r>
        <w:rPr>
          <w:rStyle w:val="Emphasis"/>
          <w:rFonts w:cs="Times New Roman" w:ascii="Times New Roman" w:hAnsi="Times New Roman"/>
          <w:i w:val="false"/>
        </w:rPr>
        <w:t>les parties ouvriront les négociations dans le délai d’un mois suivant réception de la demande de révision,</w:t>
      </w:r>
    </w:p>
    <w:p>
      <w:pPr>
        <w:pStyle w:val="Paragraphedeliste"/>
        <w:numPr>
          <w:ilvl w:val="0"/>
          <w:numId w:val="5"/>
        </w:numPr>
        <w:jc w:val="both"/>
        <w:rPr/>
      </w:pPr>
      <w:r>
        <w:rPr>
          <w:rStyle w:val="Emphasis"/>
          <w:rFonts w:cs="Times New Roman" w:ascii="Times New Roman" w:hAnsi="Times New Roman"/>
          <w:i w:val="false"/>
        </w:rPr>
        <w:t>les dispositions de l’accord dont la révision est demandée resteront en vigueur jusqu’à la conclusion d’un nouvel accord.</w:t>
      </w:r>
    </w:p>
    <w:p>
      <w:pPr>
        <w:pStyle w:val="Normal"/>
        <w:jc w:val="both"/>
        <w:rPr>
          <w:rStyle w:val="Txt1"/>
          <w:rFonts w:ascii="Times New Roman" w:hAnsi="Times New Roman" w:cs="Times New Roman"/>
          <w:sz w:val="22"/>
          <w:szCs w:val="22"/>
        </w:rPr>
      </w:pPr>
      <w:r>
        <w:rPr>
          <w:rStyle w:val="Txt1"/>
          <w:rFonts w:cs="Times New Roman"/>
          <w:sz w:val="22"/>
          <w:szCs w:val="22"/>
        </w:rPr>
        <w:t>En tout état de cause, les parties conviennent de se réunir, à l’initiative de l’une ou l’autre des parties, dans les six mois qui précéderont l’expiration des mandats, afin d’envisager les éventuelles évolutions à y apporter.</w:t>
      </w:r>
    </w:p>
    <w:p>
      <w:pPr>
        <w:pStyle w:val="Normal"/>
        <w:jc w:val="both"/>
        <w:rPr>
          <w:rStyle w:val="Txt1"/>
          <w:rFonts w:ascii="Times New Roman" w:hAnsi="Times New Roman" w:cs="Times New Roman"/>
          <w:sz w:val="22"/>
          <w:szCs w:val="22"/>
        </w:rPr>
      </w:pPr>
      <w:r>
        <w:rPr/>
      </w:r>
    </w:p>
    <w:p>
      <w:pPr>
        <w:pStyle w:val="Normal"/>
        <w:jc w:val="both"/>
        <w:rPr>
          <w:sz w:val="22"/>
          <w:szCs w:val="22"/>
        </w:rPr>
      </w:pPr>
      <w:r>
        <w:rPr>
          <w:sz w:val="22"/>
          <w:szCs w:val="22"/>
        </w:rPr>
      </w:r>
    </w:p>
    <w:p>
      <w:pPr>
        <w:pStyle w:val="Normal"/>
        <w:jc w:val="both"/>
        <w:rPr>
          <w:b/>
          <w:b/>
          <w:sz w:val="22"/>
          <w:szCs w:val="22"/>
          <w:u w:val="single"/>
        </w:rPr>
      </w:pPr>
      <w:r>
        <w:rPr>
          <w:b/>
          <w:sz w:val="22"/>
          <w:szCs w:val="22"/>
          <w:u w:val="single"/>
        </w:rPr>
        <w:t>Article 12 : Communication de l'accord</w:t>
      </w:r>
    </w:p>
    <w:p>
      <w:pPr>
        <w:pStyle w:val="Normal"/>
        <w:jc w:val="both"/>
        <w:rPr>
          <w:b/>
          <w:b/>
          <w:sz w:val="22"/>
          <w:szCs w:val="22"/>
          <w:u w:val="single"/>
        </w:rPr>
      </w:pPr>
      <w:r>
        <w:rPr>
          <w:b/>
          <w:sz w:val="22"/>
          <w:szCs w:val="22"/>
          <w:u w:val="single"/>
        </w:rPr>
      </w:r>
    </w:p>
    <w:p>
      <w:pPr>
        <w:pStyle w:val="Normal"/>
        <w:jc w:val="both"/>
        <w:rPr>
          <w:sz w:val="22"/>
          <w:szCs w:val="22"/>
        </w:rPr>
      </w:pPr>
      <w:r>
        <w:rPr>
          <w:sz w:val="22"/>
          <w:szCs w:val="22"/>
        </w:rPr>
        <w:t>Le texte du présent accord, une fois signé, sera notifié à l'ensemble des organisations syndicales disposant d'une section syndicale dans l'entreprise.</w:t>
      </w:r>
    </w:p>
    <w:p>
      <w:pPr>
        <w:pStyle w:val="Normal"/>
        <w:jc w:val="both"/>
        <w:rPr>
          <w:color w:val="0070C0"/>
          <w:sz w:val="22"/>
          <w:szCs w:val="22"/>
        </w:rPr>
      </w:pPr>
      <w:r>
        <w:rPr>
          <w:color w:val="0070C0"/>
          <w:sz w:val="22"/>
          <w:szCs w:val="22"/>
        </w:rPr>
      </w:r>
    </w:p>
    <w:p>
      <w:pPr>
        <w:pStyle w:val="Normal"/>
        <w:jc w:val="both"/>
        <w:rPr>
          <w:color w:val="0070C0"/>
          <w:sz w:val="22"/>
          <w:szCs w:val="22"/>
        </w:rPr>
      </w:pPr>
      <w:r>
        <w:rPr>
          <w:color w:val="0070C0"/>
          <w:sz w:val="22"/>
          <w:szCs w:val="22"/>
        </w:rPr>
      </w:r>
    </w:p>
    <w:p>
      <w:pPr>
        <w:pStyle w:val="Normal"/>
        <w:jc w:val="both"/>
        <w:rPr>
          <w:b/>
          <w:b/>
          <w:sz w:val="22"/>
          <w:szCs w:val="22"/>
          <w:u w:val="single"/>
        </w:rPr>
      </w:pPr>
      <w:r>
        <w:rPr>
          <w:b/>
          <w:sz w:val="22"/>
          <w:szCs w:val="22"/>
          <w:u w:val="single"/>
        </w:rPr>
        <w:t>Article 13 : Dépôt de l’accord</w:t>
      </w:r>
    </w:p>
    <w:p>
      <w:pPr>
        <w:pStyle w:val="Normal"/>
        <w:jc w:val="both"/>
        <w:rPr>
          <w:b/>
          <w:b/>
          <w:sz w:val="22"/>
          <w:szCs w:val="22"/>
          <w:u w:val="single"/>
        </w:rPr>
      </w:pPr>
      <w:r>
        <w:rPr>
          <w:b/>
          <w:sz w:val="22"/>
          <w:szCs w:val="22"/>
          <w:u w:val="single"/>
        </w:rPr>
      </w:r>
    </w:p>
    <w:p>
      <w:pPr>
        <w:pStyle w:val="Normal"/>
        <w:jc w:val="both"/>
        <w:rPr/>
      </w:pPr>
      <w:r>
        <w:rPr>
          <w:sz w:val="22"/>
          <w:szCs w:val="22"/>
        </w:rPr>
        <w:t>Le présent accord donnera lieu à dépôt dans les conditions prévues aux articles L.2231-6 et D.2231-2 du code du travail, à savoir dépôt en deux exemplaires, dont une version sur support papier signée des parties et une version sur support électronique auprès de la Direction régionale des entreprises, de la concurrence, de la consommation, du travail et de l’emploi UT des Bouches du Rhône et en un exemplaire auprès du greffe du Conseil de prud'hommes de Marseille.</w:t>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pPr>
      <w:r>
        <w:rPr>
          <w:b/>
          <w:sz w:val="22"/>
          <w:szCs w:val="22"/>
          <w:u w:val="single"/>
        </w:rPr>
        <w:t>Article 14 : Publication de l’accord</w:t>
      </w:r>
    </w:p>
    <w:p>
      <w:pPr>
        <w:pStyle w:val="Normal"/>
        <w:jc w:val="both"/>
        <w:rPr>
          <w:b/>
          <w:b/>
          <w:sz w:val="22"/>
          <w:szCs w:val="22"/>
          <w:u w:val="single"/>
        </w:rPr>
      </w:pPr>
      <w:r>
        <w:rPr>
          <w:b/>
          <w:sz w:val="22"/>
          <w:szCs w:val="22"/>
          <w:u w:val="single"/>
        </w:rPr>
      </w:r>
    </w:p>
    <w:p>
      <w:pPr>
        <w:pStyle w:val="Normal"/>
        <w:jc w:val="both"/>
        <w:rPr>
          <w:sz w:val="22"/>
          <w:szCs w:val="22"/>
        </w:rPr>
      </w:pPr>
      <w:r>
        <w:rPr>
          <w:sz w:val="22"/>
          <w:szCs w:val="22"/>
        </w:rPr>
        <w:t>Le présent accord fera l’objet d’une publication dans la base de données nationale visée à l’article L.2231-5-1 du code du travail.</w:t>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pPr>
      <w:r>
        <w:rPr>
          <w:b/>
          <w:sz w:val="22"/>
          <w:szCs w:val="22"/>
          <w:u w:val="single"/>
        </w:rPr>
        <w:t>Article 15 : Action en nullité</w:t>
      </w:r>
    </w:p>
    <w:p>
      <w:pPr>
        <w:pStyle w:val="Normal"/>
        <w:jc w:val="both"/>
        <w:rPr>
          <w:b/>
          <w:b/>
          <w:sz w:val="22"/>
          <w:szCs w:val="22"/>
          <w:u w:val="single"/>
        </w:rPr>
      </w:pPr>
      <w:r>
        <w:rPr>
          <w:b/>
          <w:sz w:val="22"/>
          <w:szCs w:val="22"/>
          <w:u w:val="single"/>
        </w:rPr>
      </w:r>
    </w:p>
    <w:p>
      <w:pPr>
        <w:pStyle w:val="Normal"/>
        <w:jc w:val="both"/>
        <w:rPr/>
      </w:pPr>
      <w:r>
        <w:rPr>
          <w:sz w:val="22"/>
          <w:szCs w:val="22"/>
        </w:rPr>
        <w:t>Conformément aux dispositions de l’article L.2262-14 du code du travail, toute action en nullité de tout ou partie du présent accord doit, à peine d'irrecevabilité, être engagée dans un délai de deux mois à compter :</w:t>
      </w:r>
    </w:p>
    <w:p>
      <w:pPr>
        <w:pStyle w:val="Normal"/>
        <w:jc w:val="both"/>
        <w:rPr>
          <w:sz w:val="22"/>
          <w:szCs w:val="22"/>
        </w:rPr>
      </w:pPr>
      <w:r>
        <w:rPr>
          <w:sz w:val="22"/>
          <w:szCs w:val="22"/>
        </w:rPr>
      </w:r>
    </w:p>
    <w:p>
      <w:pPr>
        <w:pStyle w:val="Normal"/>
        <w:numPr>
          <w:ilvl w:val="0"/>
          <w:numId w:val="5"/>
        </w:numPr>
        <w:jc w:val="both"/>
        <w:rPr>
          <w:sz w:val="22"/>
          <w:szCs w:val="22"/>
        </w:rPr>
      </w:pPr>
      <w:r>
        <w:rPr>
          <w:sz w:val="22"/>
          <w:szCs w:val="22"/>
        </w:rPr>
        <w:t>de la notification de l'accord aux organisations disposant d'une section syndicale dans l'entreprise,</w:t>
      </w:r>
    </w:p>
    <w:p>
      <w:pPr>
        <w:pStyle w:val="Normal"/>
        <w:numPr>
          <w:ilvl w:val="0"/>
          <w:numId w:val="5"/>
        </w:numPr>
        <w:jc w:val="both"/>
        <w:rPr>
          <w:sz w:val="22"/>
          <w:szCs w:val="22"/>
        </w:rPr>
      </w:pPr>
      <w:r>
        <w:rPr>
          <w:sz w:val="22"/>
          <w:szCs w:val="22"/>
        </w:rPr>
        <w:t>de la publication de l'accord prévue à l'article L. 2231-5-1 dans tous les autres cas.</w:t>
      </w:r>
    </w:p>
    <w:p>
      <w:pPr>
        <w:pStyle w:val="Normal"/>
        <w:jc w:val="right"/>
        <w:rPr>
          <w:color w:val="0070C0"/>
          <w:sz w:val="22"/>
          <w:szCs w:val="22"/>
        </w:rPr>
      </w:pPr>
      <w:r>
        <w:rPr>
          <w:color w:val="0070C0"/>
          <w:sz w:val="22"/>
          <w:szCs w:val="22"/>
        </w:rPr>
      </w:r>
    </w:p>
    <w:p>
      <w:pPr>
        <w:pStyle w:val="Normal"/>
        <w:jc w:val="both"/>
        <w:rPr>
          <w:color w:val="0070C0"/>
          <w:sz w:val="22"/>
          <w:szCs w:val="22"/>
        </w:rPr>
      </w:pPr>
      <w:r>
        <w:rPr>
          <w:color w:val="0070C0"/>
          <w:sz w:val="22"/>
          <w:szCs w:val="22"/>
        </w:rPr>
      </w:r>
    </w:p>
    <w:p>
      <w:pPr>
        <w:pStyle w:val="Normal"/>
        <w:jc w:val="both"/>
        <w:rPr/>
      </w:pPr>
      <w:r>
        <w:rPr>
          <w:sz w:val="22"/>
          <w:szCs w:val="22"/>
        </w:rPr>
        <w:t>Fait à Marseille le 20 juin 2018</w:t>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b/>
          <w:b/>
          <w:sz w:val="22"/>
          <w:szCs w:val="22"/>
        </w:rPr>
      </w:pPr>
      <w:r>
        <w:rPr>
          <w:b/>
          <w:sz w:val="22"/>
          <w:szCs w:val="22"/>
        </w:rPr>
      </w:r>
    </w:p>
    <w:p>
      <w:pPr>
        <w:pStyle w:val="Normal"/>
        <w:jc w:val="both"/>
        <w:rPr>
          <w:sz w:val="22"/>
          <w:szCs w:val="22"/>
        </w:rPr>
      </w:pPr>
      <w:r>
        <w:rPr>
          <w:b/>
          <w:sz w:val="22"/>
          <w:szCs w:val="22"/>
        </w:rPr>
        <w:t>Pour la Société Marseillaise de Crédit,</w:t>
        <w:tab/>
      </w:r>
      <w:r>
        <w:rPr>
          <w:sz w:val="22"/>
          <w:szCs w:val="22"/>
        </w:rPr>
        <w:tab/>
        <w:tab/>
        <w:tab/>
        <w:t xml:space="preserve">        </w:t>
      </w:r>
      <w:r>
        <w:rPr>
          <w:b/>
          <w:sz w:val="22"/>
          <w:szCs w:val="22"/>
        </w:rPr>
        <w:t>Pour le syndicat CFDT,</w:t>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b/>
          <w:b/>
          <w:sz w:val="22"/>
          <w:szCs w:val="22"/>
        </w:rPr>
      </w:pPr>
      <w:r>
        <w:rPr>
          <w:b/>
          <w:sz w:val="22"/>
          <w:szCs w:val="22"/>
        </w:rPr>
        <w:t>Pour le syndicat SNB,</w:t>
        <w:tab/>
        <w:tab/>
        <w:tab/>
        <w:tab/>
        <w:tab/>
        <w:tab/>
        <w:t xml:space="preserve">         </w:t>
        <w:tab/>
        <w:t xml:space="preserve">         Pour le syndicat FO,</w:t>
      </w:r>
    </w:p>
    <w:p>
      <w:pPr>
        <w:pStyle w:val="Normal"/>
        <w:jc w:val="both"/>
        <w:rPr>
          <w:b/>
          <w:b/>
          <w:sz w:val="22"/>
          <w:szCs w:val="22"/>
        </w:rPr>
      </w:pPr>
      <w:r>
        <w:rPr>
          <w:b/>
          <w:sz w:val="22"/>
          <w:szCs w:val="22"/>
        </w:rPr>
      </w:r>
    </w:p>
    <w:p>
      <w:pPr>
        <w:pStyle w:val="Normal"/>
        <w:jc w:val="both"/>
        <w:rPr>
          <w:sz w:val="22"/>
          <w:szCs w:val="22"/>
        </w:rPr>
      </w:pPr>
      <w:r>
        <w:rPr>
          <w:sz w:val="22"/>
          <w:szCs w:val="22"/>
        </w:rPr>
      </w:r>
    </w:p>
    <w:sectPr>
      <w:headerReference w:type="default" r:id="rId3"/>
      <w:headerReference w:type="first" r:id="rId4"/>
      <w:type w:val="nextPage"/>
      <w:pgSz w:w="11906" w:h="16838"/>
      <w:pgMar w:left="1418" w:right="1134" w:header="720" w:top="1418" w:footer="0" w:bottom="1418"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Verdana">
    <w:charset w:val="00"/>
    <w:family w:val="swiss"/>
    <w:pitch w:val="variable"/>
  </w:font>
  <w:font w:name="Symbol">
    <w:charset w:val="01"/>
    <w:family w:val="roman"/>
    <w:pitch w:val="variable"/>
  </w:font>
  <w:font w:name="Courier New">
    <w:charset w:val="00"/>
    <w:family w:val="modern"/>
    <w:pitch w:val="default"/>
  </w:font>
  <w:font w:name="Wingdings">
    <w:charset w:val="02"/>
    <w:family w:val="auto"/>
    <w:pitch w:val="variable"/>
  </w:font>
  <w:font w:name="Tahoma">
    <w:charset w:val="00"/>
    <w:family w:val="swiss"/>
    <w:pitch w:val="variable"/>
  </w:font>
  <w:font w:name="Bodoni">
    <w:altName w:val="Cambria"/>
    <w:charset w:val="00"/>
    <w:family w:val="roman"/>
    <w:pitch w:val="default"/>
  </w:font>
  <w:font w:name="Comic Sans MS">
    <w:charset w:val="00"/>
    <w:family w:val="script"/>
    <w:pitch w:val="variable"/>
  </w:font>
  <w:font w:name="Calibri">
    <w:charset w:val="00"/>
    <w:family w:val="swiss"/>
    <w:pitch w:val="variable"/>
  </w:font>
  <w:font w:name="Courier New">
    <w:charset w:val="00"/>
    <w:family w:val="modern"/>
    <w:pitch w:val="fixed"/>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536" w:leader="none"/>
        <w:tab w:val="left" w:pos="9356" w:leader="none"/>
      </w:tabs>
      <w:ind w:right="-2" w:hanging="0"/>
      <w:jc w:val="right"/>
      <w:rPr/>
    </w:pPr>
    <w:r>
      <w:rPr>
        <w:rStyle w:val="PageNumber"/>
        <w:rFonts w:cs="Verdana" w:ascii="Verdana" w:hAnsi="Verdana"/>
        <w:b/>
        <w:sz w:val="16"/>
        <w:szCs w:val="16"/>
      </w:rPr>
      <w:fldChar w:fldCharType="begin"/>
    </w:r>
    <w:r>
      <w:instrText> PAGE </w:instrText>
    </w:r>
    <w:r>
      <w:fldChar w:fldCharType="separate"/>
    </w:r>
    <w:r>
      <w:t>11</w:t>
    </w:r>
    <w: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rStyle w:val="PageNumber"/>
        <w:rFonts w:cs="Verdana" w:ascii="Verdana" w:hAnsi="Verdana"/>
        <w:b/>
        <w:sz w:val="16"/>
        <w:szCs w:val="16"/>
      </w:rPr>
      <w:fldChar w:fldCharType="begin"/>
    </w:r>
    <w:r>
      <w:instrText> PAGE </w:instrText>
    </w:r>
    <w:r>
      <w:fldChar w:fldCharType="separate"/>
    </w:r>
    <w:r>
      <w:t>1</w:t>
    </w:r>
    <w: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9"/>
      <w:numFmt w:val="bullet"/>
      <w:lvlText w:val="-"/>
      <w:lvlJc w:val="left"/>
      <w:pPr>
        <w:ind w:left="720" w:hanging="360"/>
      </w:pPr>
      <w:rPr>
        <w:rFonts w:ascii="Times New Roman" w:hAnsi="Times New Roman" w:cs="Times New Roman" w:hint="default"/>
        <w:sz w:val="22"/>
        <w:szCs w:val="22"/>
        <w:rFonts w:cs="Times New Roman"/>
      </w:rPr>
    </w:lvl>
  </w:abstractNum>
  <w:abstractNum w:abstractNumId="3">
    <w:lvl w:ilvl="0">
      <w:start w:val="3"/>
      <w:numFmt w:val="bullet"/>
      <w:lvlText w:val="-"/>
      <w:lvlJc w:val="left"/>
      <w:pPr>
        <w:ind w:left="720" w:hanging="360"/>
      </w:pPr>
      <w:rPr>
        <w:rFonts w:ascii="Arial" w:hAnsi="Arial" w:cs="Arial" w:hint="default"/>
        <w:sz w:val="22"/>
        <w:szCs w:val="22"/>
        <w:rFonts w:cs="Arial"/>
        <w:color w:val="000000"/>
      </w:rPr>
    </w:lvl>
  </w:abstractNum>
  <w:abstractNum w:abstractNumId="4">
    <w:lvl w:ilvl="0">
      <w:numFmt w:val="bullet"/>
      <w:lvlText w:val=""/>
      <w:lvlJc w:val="left"/>
      <w:pPr>
        <w:tabs>
          <w:tab w:val="num" w:pos="340"/>
        </w:tabs>
        <w:ind w:left="340" w:hanging="340"/>
      </w:pPr>
      <w:rPr>
        <w:rFonts w:ascii="Wingdings" w:hAnsi="Wingdings" w:cs="Wingdings" w:hint="default"/>
        <w:sz w:val="16"/>
        <w:rFonts w:cs="Times New Roman"/>
      </w:rPr>
    </w:lvl>
  </w:abstractNum>
  <w:abstractNum w:abstractNumId="5">
    <w:lvl w:ilvl="0">
      <w:numFmt w:val="bullet"/>
      <w:lvlText w:val="-"/>
      <w:lvlJc w:val="left"/>
      <w:pPr>
        <w:ind w:left="720" w:hanging="360"/>
      </w:pPr>
      <w:rPr>
        <w:rFonts w:ascii="Arial" w:hAnsi="Arial" w:cs="Arial" w:hint="default"/>
        <w:sz w:val="22"/>
        <w:szCs w:val="22"/>
        <w:rFonts w:cs="Arial"/>
        <w:color w:val="000000"/>
      </w:rPr>
    </w:lvl>
  </w:abstractNum>
  <w:abstractNum w:abstractNumId="6">
    <w:lvl w:ilvl="0">
      <w:start w:val="3"/>
      <w:numFmt w:val="bullet"/>
      <w:lvlText w:val="-"/>
      <w:lvlJc w:val="left"/>
      <w:pPr>
        <w:ind w:left="720" w:hanging="360"/>
      </w:pPr>
      <w:rPr>
        <w:rFonts w:ascii="Arial" w:hAnsi="Arial" w:cs="Arial" w:hint="default"/>
        <w:sz w:val="22"/>
        <w:szCs w:val="22"/>
        <w:rFonts w:cs="Arial"/>
        <w:color w:val="000000"/>
      </w:rPr>
    </w:lvl>
    <w:lvl w:ilvl="1">
      <w:start w:val="1"/>
      <w:numFmt w:val="bullet"/>
      <w:lvlText w:val="o"/>
      <w:lvlJc w:val="left"/>
      <w:pPr>
        <w:ind w:left="1440" w:hanging="360"/>
      </w:pPr>
      <w:rPr>
        <w:rFonts w:ascii="Courier New" w:hAnsi="Courier New" w:cs="Courier New" w:hint="default"/>
        <w:rFonts w:cs="Courier New"/>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1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fr-FR" w:bidi="ar-SA" w:eastAsia="zh-CN"/>
    </w:rPr>
  </w:style>
  <w:style w:type="paragraph" w:styleId="Heading1">
    <w:name w:val="Heading 1"/>
    <w:basedOn w:val="Normal"/>
    <w:next w:val="Normal"/>
    <w:qFormat/>
    <w:pPr>
      <w:keepNext/>
      <w:numPr>
        <w:ilvl w:val="0"/>
        <w:numId w:val="1"/>
      </w:numPr>
      <w:outlineLvl w:val="0"/>
      <w:outlineLvl w:val="0"/>
    </w:pPr>
    <w:rPr>
      <w:b/>
      <w:sz w:val="24"/>
    </w:rPr>
  </w:style>
  <w:style w:type="paragraph" w:styleId="Heading2">
    <w:name w:val="Heading 2"/>
    <w:basedOn w:val="Normal"/>
    <w:next w:val="Normal"/>
    <w:qFormat/>
    <w:pPr>
      <w:keepNext/>
      <w:numPr>
        <w:ilvl w:val="1"/>
        <w:numId w:val="1"/>
      </w:numPr>
      <w:jc w:val="both"/>
      <w:outlineLvl w:val="1"/>
      <w:outlineLvl w:val="1"/>
    </w:pPr>
    <w:rPr>
      <w:sz w:val="24"/>
    </w:rPr>
  </w:style>
  <w:style w:type="paragraph" w:styleId="Heading3">
    <w:name w:val="Heading 3"/>
    <w:basedOn w:val="Normal"/>
    <w:next w:val="Normal"/>
    <w:qFormat/>
    <w:pPr>
      <w:keepNext/>
      <w:numPr>
        <w:ilvl w:val="2"/>
        <w:numId w:val="1"/>
      </w:numPr>
      <w:outlineLvl w:val="2"/>
      <w:outlineLvl w:val="2"/>
    </w:pPr>
    <w:rPr>
      <w:rFonts w:ascii="Verdana" w:hAnsi="Verdana" w:cs="Verdana"/>
      <w:b/>
      <w:sz w:val="14"/>
    </w:rPr>
  </w:style>
  <w:style w:type="paragraph" w:styleId="Heading4">
    <w:name w:val="Heading 4"/>
    <w:basedOn w:val="Normal"/>
    <w:next w:val="Normal"/>
    <w:qFormat/>
    <w:pPr>
      <w:keepNext/>
      <w:numPr>
        <w:ilvl w:val="3"/>
        <w:numId w:val="1"/>
      </w:numPr>
      <w:jc w:val="center"/>
      <w:outlineLvl w:val="3"/>
      <w:outlineLvl w:val="3"/>
    </w:pPr>
    <w:rPr>
      <w:rFonts w:ascii="Verdana" w:hAnsi="Verdana" w:cs="Verdana"/>
      <w:b/>
      <w:sz w:val="24"/>
      <w:u w:val="single"/>
    </w:rPr>
  </w:style>
  <w:style w:type="paragraph" w:styleId="Heading7">
    <w:name w:val="Heading 7"/>
    <w:basedOn w:val="Normal"/>
    <w:next w:val="Normal"/>
    <w:qFormat/>
    <w:pPr>
      <w:keepNext/>
      <w:numPr>
        <w:ilvl w:val="6"/>
        <w:numId w:val="1"/>
      </w:numPr>
      <w:outlineLvl w:val="6"/>
      <w:outlineLvl w:val="6"/>
    </w:pPr>
    <w:rPr>
      <w:rFonts w:ascii="Verdana" w:hAnsi="Verdana" w:cs="Verdana"/>
      <w:b/>
      <w:sz w:val="18"/>
    </w:rPr>
  </w:style>
  <w:style w:type="paragraph" w:styleId="Heading9">
    <w:name w:val="Heading 9"/>
    <w:basedOn w:val="Normal"/>
    <w:next w:val="Normal"/>
    <w:qFormat/>
    <w:pPr>
      <w:keepNext/>
      <w:numPr>
        <w:ilvl w:val="8"/>
        <w:numId w:val="1"/>
      </w:numPr>
      <w:jc w:val="center"/>
      <w:outlineLvl w:val="8"/>
      <w:outlineLvl w:val="8"/>
    </w:pPr>
    <w:rPr>
      <w:rFonts w:ascii="Verdana" w:hAnsi="Verdana" w:cs="Verdana"/>
      <w:b/>
      <w:sz w:val="28"/>
      <w:u w:val="single"/>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0">
    <w:name w:val="WW8Num2z0"/>
    <w:qFormat/>
    <w:rPr>
      <w:rFonts w:ascii="Times New Roman" w:hAnsi="Times New Roman" w:eastAsia="MS Mincho;ＭＳ 明朝" w:cs="Times New Roman"/>
      <w:sz w:val="22"/>
      <w:szCs w:val="22"/>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5z0">
    <w:name w:val="WW8Num5z0"/>
    <w:qFormat/>
    <w:rPr>
      <w:rFonts w:ascii="Arial" w:hAnsi="Arial" w:eastAsia="Calibri" w:cs="Arial"/>
      <w:color w:val="000000"/>
      <w:sz w:val="22"/>
      <w:szCs w:val="22"/>
    </w:rPr>
  </w:style>
  <w:style w:type="character" w:styleId="WW8Num5z1">
    <w:name w:val="WW8Num5z1"/>
    <w:qFormat/>
    <w:rPr>
      <w:rFonts w:ascii="Courier New" w:hAnsi="Courier New" w:cs="Courier New"/>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8z0">
    <w:name w:val="WW8Num8z0"/>
    <w:qFormat/>
    <w:rPr>
      <w:rFonts w:ascii="Verdana" w:hAnsi="Verdana" w:eastAsia="Times New Roman" w:cs="Times New Roman"/>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Times New Roman" w:hAnsi="Times New Roman" w:eastAsia="Times New Roman" w:cs="Times New Roman"/>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rFonts w:ascii="Symbol" w:hAnsi="Symbol" w:cs="Symbol"/>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1z0">
    <w:name w:val="WW8Num11z0"/>
    <w:qFormat/>
    <w:rPr>
      <w:rFonts w:ascii="Wingdings" w:hAnsi="Wingdings" w:cs="Times New Roman"/>
      <w:sz w:val="16"/>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rFonts w:ascii="Arial" w:hAnsi="Arial" w:eastAsia="Calibri" w:cs="Arial"/>
      <w:color w:val="000000"/>
      <w:sz w:val="22"/>
      <w:szCs w:val="22"/>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Times New Roman" w:hAnsi="Times New Roman" w:eastAsia="Times New Roman" w:cs="Times New Roman"/>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style>
  <w:style w:type="character" w:styleId="WW8Num15z0">
    <w:name w:val="WW8Num15z0"/>
    <w:qFormat/>
    <w:rPr/>
  </w:style>
  <w:style w:type="character" w:styleId="WW8Num16z0">
    <w:name w:val="WW8Num16z0"/>
    <w:qFormat/>
    <w:rPr>
      <w:rFonts w:ascii="Times New Roman" w:hAnsi="Times New Roman" w:eastAsia="Times New Roman" w:cs="Times New Roman"/>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6z3">
    <w:name w:val="WW8Num16z3"/>
    <w:qFormat/>
    <w:rPr>
      <w:rFonts w:ascii="Symbol" w:hAnsi="Symbol" w:cs="Symbol"/>
    </w:rPr>
  </w:style>
  <w:style w:type="character" w:styleId="WW8Num17z0">
    <w:name w:val="WW8Num17z0"/>
    <w:qFormat/>
    <w:rPr/>
  </w:style>
  <w:style w:type="character" w:styleId="WW8Num18z0">
    <w:name w:val="WW8Num18z0"/>
    <w:qFormat/>
    <w:rPr>
      <w:rFonts w:ascii="Times New Roman" w:hAnsi="Times New Roman" w:cs="Times New Roman"/>
    </w:rPr>
  </w:style>
  <w:style w:type="character" w:styleId="WW8Num19z0">
    <w:name w:val="WW8Num19z0"/>
    <w:qFormat/>
    <w:rPr>
      <w:rFonts w:ascii="Wingdings" w:hAnsi="Wingdings" w:cs="Wingdings"/>
    </w:rPr>
  </w:style>
  <w:style w:type="character" w:styleId="WW8Num19z1">
    <w:name w:val="WW8Num19z1"/>
    <w:qFormat/>
    <w:rPr>
      <w:rFonts w:ascii="Courier New" w:hAnsi="Courier New" w:cs="Courier New"/>
    </w:rPr>
  </w:style>
  <w:style w:type="character" w:styleId="WW8Num19z3">
    <w:name w:val="WW8Num19z3"/>
    <w:qFormat/>
    <w:rPr>
      <w:rFonts w:ascii="Symbol" w:hAnsi="Symbol" w:cs="Symbol"/>
    </w:rPr>
  </w:style>
  <w:style w:type="character" w:styleId="WW8Num20z0">
    <w:name w:val="WW8Num20z0"/>
    <w:qFormat/>
    <w:rPr>
      <w:rFonts w:ascii="Symbol" w:hAnsi="Symbol" w:cs="Symbol"/>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1z0">
    <w:name w:val="WW8Num21z0"/>
    <w:qFormat/>
    <w:rPr>
      <w:rFonts w:ascii="Symbol" w:hAnsi="Symbol" w:cs="Symbol"/>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rFonts w:ascii="Times New Roman" w:hAnsi="Times New Roman" w:eastAsia="Times New Roman" w:cs="Times New Roman"/>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3z3">
    <w:name w:val="WW8Num23z3"/>
    <w:qFormat/>
    <w:rPr>
      <w:rFonts w:ascii="Symbol" w:hAnsi="Symbol" w:cs="Symbol"/>
    </w:rPr>
  </w:style>
  <w:style w:type="character" w:styleId="Policepardfaut">
    <w:name w:val="Police par défaut"/>
    <w:qFormat/>
    <w:rPr/>
  </w:style>
  <w:style w:type="character" w:styleId="PageNumber">
    <w:name w:val="Page Number"/>
    <w:basedOn w:val="Policepardfaut"/>
    <w:rPr/>
  </w:style>
  <w:style w:type="character" w:styleId="Marquedecommentaire">
    <w:name w:val="Marque de commentaire"/>
    <w:qFormat/>
    <w:rPr>
      <w:sz w:val="16"/>
      <w:szCs w:val="16"/>
    </w:rPr>
  </w:style>
  <w:style w:type="character" w:styleId="NotedebasdepageCar">
    <w:name w:val="Note de bas de page Car"/>
    <w:qFormat/>
    <w:rPr>
      <w:lang w:val="en-US" w:bidi="ar-SA"/>
    </w:rPr>
  </w:style>
  <w:style w:type="character" w:styleId="A4">
    <w:name w:val="A4"/>
    <w:qFormat/>
    <w:rPr>
      <w:rFonts w:ascii="Tahoma" w:hAnsi="Tahoma" w:cs="Tahoma"/>
      <w:color w:val="000000"/>
      <w:sz w:val="20"/>
      <w:szCs w:val="20"/>
    </w:rPr>
  </w:style>
  <w:style w:type="character" w:styleId="TitreCar">
    <w:name w:val="Titre Car"/>
    <w:qFormat/>
    <w:rPr>
      <w:rFonts w:ascii="Bodoni;Cambria" w:hAnsi="Bodoni;Cambria" w:cs="Bodoni;Cambria"/>
      <w:b/>
      <w:sz w:val="40"/>
    </w:rPr>
  </w:style>
  <w:style w:type="character" w:styleId="Txt1">
    <w:name w:val="txt1"/>
    <w:qFormat/>
    <w:rPr>
      <w:rFonts w:ascii="Arial" w:hAnsi="Arial" w:cs="Arial"/>
      <w:b w:val="false"/>
      <w:bCs w:val="false"/>
      <w:color w:val="000000"/>
      <w:spacing w:val="0"/>
      <w:sz w:val="18"/>
      <w:szCs w:val="18"/>
    </w:rPr>
  </w:style>
  <w:style w:type="character" w:styleId="Emphasis">
    <w:name w:val="Emphasis"/>
    <w:qFormat/>
    <w:rPr>
      <w:i/>
      <w:iCs/>
    </w:rPr>
  </w:style>
  <w:style w:type="paragraph" w:styleId="Heading">
    <w:name w:val="Heading"/>
    <w:basedOn w:val="Normal"/>
    <w:next w:val="TextBody"/>
    <w:qFormat/>
    <w:pPr>
      <w:snapToGrid w:val="false"/>
      <w:jc w:val="center"/>
    </w:pPr>
    <w:rPr>
      <w:rFonts w:ascii="Bodoni;Cambria" w:hAnsi="Bodoni;Cambria" w:cs="Bodoni;Cambria"/>
      <w:b/>
      <w:sz w:val="40"/>
      <w:lang w:val="en-GB"/>
    </w:rPr>
  </w:style>
  <w:style w:type="paragraph" w:styleId="TextBody">
    <w:name w:val="Text Body"/>
    <w:basedOn w:val="Normal"/>
    <w:pPr/>
    <w:rPr>
      <w:sz w:val="24"/>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extBodyIndent">
    <w:name w:val="Text Body Indent"/>
    <w:basedOn w:val="Normal"/>
    <w:pPr>
      <w:jc w:val="both"/>
    </w:pPr>
    <w:rPr>
      <w:rFonts w:ascii="Verdana" w:hAnsi="Verdana" w:cs="Verdana"/>
      <w:sz w:val="18"/>
    </w:rPr>
  </w:style>
  <w:style w:type="paragraph" w:styleId="Corpsdetexte3">
    <w:name w:val="Corps de texte 3"/>
    <w:basedOn w:val="Normal"/>
    <w:qFormat/>
    <w:pPr>
      <w:jc w:val="both"/>
    </w:pPr>
    <w:rPr>
      <w:rFonts w:ascii="Verdana" w:hAnsi="Verdana" w:cs="Verdana"/>
      <w:b/>
      <w:i/>
      <w:sz w:val="18"/>
    </w:rPr>
  </w:style>
  <w:style w:type="paragraph" w:styleId="Header">
    <w:name w:val="Header"/>
    <w:basedOn w:val="Normal"/>
    <w:pPr>
      <w:tabs>
        <w:tab w:val="center" w:pos="4536" w:leader="none"/>
        <w:tab w:val="right" w:pos="9072" w:leader="none"/>
      </w:tabs>
    </w:pPr>
    <w:rPr/>
  </w:style>
  <w:style w:type="paragraph" w:styleId="Retraitcorpsdetexte2">
    <w:name w:val="Retrait corps de texte 2"/>
    <w:basedOn w:val="Normal"/>
    <w:qFormat/>
    <w:pPr>
      <w:ind w:left="2832" w:firstLine="3"/>
      <w:jc w:val="both"/>
    </w:pPr>
    <w:rPr>
      <w:i/>
      <w:sz w:val="24"/>
    </w:rPr>
  </w:style>
  <w:style w:type="paragraph" w:styleId="Retraitcorpsdetexte3">
    <w:name w:val="Retrait corps de texte 3"/>
    <w:basedOn w:val="Normal"/>
    <w:qFormat/>
    <w:pPr>
      <w:ind w:left="2832" w:hanging="0"/>
      <w:jc w:val="both"/>
    </w:pPr>
    <w:rPr>
      <w:b/>
      <w:sz w:val="24"/>
    </w:rPr>
  </w:style>
  <w:style w:type="paragraph" w:styleId="Corpsdetexte2">
    <w:name w:val="Corps de texte 2"/>
    <w:basedOn w:val="Normal"/>
    <w:qFormat/>
    <w:pPr>
      <w:jc w:val="both"/>
    </w:pPr>
    <w:rPr>
      <w:rFonts w:ascii="Verdana" w:hAnsi="Verdana" w:cs="Verdana"/>
      <w:sz w:val="18"/>
    </w:rPr>
  </w:style>
  <w:style w:type="paragraph" w:styleId="Textedebulles">
    <w:name w:val="Texte de bulles"/>
    <w:basedOn w:val="Normal"/>
    <w:qFormat/>
    <w:pPr/>
    <w:rPr>
      <w:rFonts w:ascii="Tahoma" w:hAnsi="Tahoma" w:cs="Tahoma"/>
      <w:sz w:val="16"/>
      <w:szCs w:val="16"/>
    </w:rPr>
  </w:style>
  <w:style w:type="paragraph" w:styleId="Footer">
    <w:name w:val="Footer"/>
    <w:basedOn w:val="Normal"/>
    <w:pPr>
      <w:tabs>
        <w:tab w:val="center" w:pos="4536" w:leader="none"/>
        <w:tab w:val="right" w:pos="9072" w:leader="none"/>
      </w:tabs>
    </w:pPr>
    <w:rPr/>
  </w:style>
  <w:style w:type="paragraph" w:styleId="Style11">
    <w:name w:val="Style1"/>
    <w:basedOn w:val="Normal"/>
    <w:qFormat/>
    <w:pPr>
      <w:numPr>
        <w:ilvl w:val="0"/>
        <w:numId w:val="4"/>
      </w:numPr>
      <w:overflowPunct w:val="false"/>
      <w:autoSpaceDE w:val="false"/>
      <w:textAlignment w:val="baseline"/>
    </w:pPr>
    <w:rPr/>
  </w:style>
  <w:style w:type="paragraph" w:styleId="Commentaire">
    <w:name w:val="Commentaire"/>
    <w:basedOn w:val="Normal"/>
    <w:qFormat/>
    <w:pPr/>
    <w:rPr>
      <w:lang w:val="en-US"/>
    </w:rPr>
  </w:style>
  <w:style w:type="paragraph" w:styleId="Footnote">
    <w:name w:val="Footnote"/>
    <w:basedOn w:val="Normal"/>
    <w:pPr/>
    <w:rPr>
      <w:lang w:val="en-US"/>
    </w:rPr>
  </w:style>
  <w:style w:type="paragraph" w:styleId="Pa6">
    <w:name w:val="Pa6"/>
    <w:basedOn w:val="Normal"/>
    <w:next w:val="Normal"/>
    <w:qFormat/>
    <w:pPr>
      <w:autoSpaceDE w:val="false"/>
      <w:spacing w:lineRule="atLeast" w:line="241"/>
    </w:pPr>
    <w:rPr>
      <w:rFonts w:ascii="Comic Sans MS" w:hAnsi="Comic Sans MS" w:eastAsia="Calibri" w:cs="Comic Sans MS"/>
      <w:sz w:val="24"/>
      <w:szCs w:val="24"/>
    </w:rPr>
  </w:style>
  <w:style w:type="paragraph" w:styleId="Paragraphedeliste">
    <w:name w:val="Paragraphe de liste"/>
    <w:basedOn w:val="Normal"/>
    <w:qFormat/>
    <w:pPr>
      <w:spacing w:lineRule="auto" w:line="276" w:before="0" w:after="200"/>
      <w:ind w:left="720" w:hanging="0"/>
      <w:contextualSpacing/>
    </w:pPr>
    <w:rPr>
      <w:rFonts w:ascii="Calibri" w:hAnsi="Calibri" w:eastAsia="Calibri" w:cs="Times New Roman"/>
      <w:sz w:val="22"/>
      <w:szCs w:val="22"/>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 w:type="numbering" w:styleId="WW8Num17">
    <w:name w:val="WW8Num17"/>
  </w:style>
  <w:style w:type="numbering" w:styleId="WW8Num18">
    <w:name w:val="WW8Num18"/>
  </w:style>
  <w:style w:type="numbering" w:styleId="WW8Num19">
    <w:name w:val="WW8Num19"/>
  </w:style>
  <w:style w:type="numbering" w:styleId="WW8Num20">
    <w:name w:val="WW8Num20"/>
  </w:style>
  <w:style w:type="numbering" w:styleId="WW8Num21">
    <w:name w:val="WW8Num21"/>
  </w:style>
  <w:style w:type="numbering" w:styleId="WW8Num22">
    <w:name w:val="WW8Num22"/>
  </w:style>
  <w:style w:type="numbering" w:styleId="WW8Num23">
    <w:name w:val="WW8Num23"/>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1534</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2011-11-02T09:05:00Z</dcterms:created>
  <dc:language>en-GB</dc:language>
  <cp:lastPrinted>2018-06-07T15:29:00Z</cp:lastPrinted>
  <dcterms:modified xsi:type="dcterms:W3CDTF">2018-06-20T16:30:00Z</dcterms:modified>
  <cp:revision>436</cp:revision>
</cp:coreProperties>
</file>