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1B7F9" w14:textId="77777777" w:rsidR="00F241A0" w:rsidRDefault="00F241A0" w:rsidP="002D0123">
      <w:pPr>
        <w:jc w:val="both"/>
        <w:rPr>
          <w:rFonts w:ascii="FoundrySterling-Book" w:hAnsi="FoundrySterling-Book" w:cs="Arial"/>
        </w:rPr>
      </w:pPr>
      <w:bookmarkStart w:id="0" w:name="_GoBack"/>
      <w:bookmarkEnd w:id="0"/>
    </w:p>
    <w:p w14:paraId="7CABB15B" w14:textId="77777777" w:rsidR="00063323" w:rsidRDefault="00063323" w:rsidP="002D0123">
      <w:pPr>
        <w:jc w:val="both"/>
        <w:rPr>
          <w:rFonts w:ascii="FoundrySterling-Book" w:hAnsi="FoundrySterling-Book" w:cs="Arial"/>
        </w:rPr>
      </w:pPr>
    </w:p>
    <w:p w14:paraId="61BFF175" w14:textId="77777777" w:rsidR="009257B6" w:rsidRDefault="009257B6" w:rsidP="002D0123">
      <w:pPr>
        <w:jc w:val="both"/>
        <w:rPr>
          <w:rFonts w:ascii="FoundrySterling-Book" w:hAnsi="FoundrySterling-Book" w:cs="Arial"/>
        </w:rPr>
      </w:pPr>
    </w:p>
    <w:p w14:paraId="1B9F0A05" w14:textId="77777777" w:rsidR="009257B6" w:rsidRDefault="009257B6" w:rsidP="002D0123">
      <w:pPr>
        <w:jc w:val="both"/>
        <w:rPr>
          <w:rFonts w:ascii="FoundrySterling-Book" w:hAnsi="FoundrySterling-Book" w:cs="Arial"/>
        </w:rPr>
      </w:pPr>
    </w:p>
    <w:p w14:paraId="3F50269A" w14:textId="77777777" w:rsidR="009257B6" w:rsidRDefault="009257B6" w:rsidP="002D0123">
      <w:pPr>
        <w:jc w:val="both"/>
        <w:rPr>
          <w:rFonts w:ascii="FoundrySterling-Book" w:hAnsi="FoundrySterling-Book" w:cs="Arial"/>
        </w:rPr>
      </w:pPr>
    </w:p>
    <w:p w14:paraId="00E5B20C" w14:textId="77777777" w:rsidR="009257B6" w:rsidRDefault="009257B6" w:rsidP="002D0123">
      <w:pPr>
        <w:jc w:val="both"/>
        <w:rPr>
          <w:rFonts w:ascii="FoundrySterling-Book" w:hAnsi="FoundrySterling-Book" w:cs="Arial"/>
        </w:rPr>
      </w:pPr>
    </w:p>
    <w:p w14:paraId="06EC3082" w14:textId="77777777" w:rsidR="009257B6" w:rsidRDefault="009257B6" w:rsidP="002D0123">
      <w:pPr>
        <w:jc w:val="both"/>
        <w:rPr>
          <w:rFonts w:ascii="FoundrySterling-Book" w:hAnsi="FoundrySterling-Book" w:cs="Arial"/>
        </w:rPr>
      </w:pPr>
    </w:p>
    <w:p w14:paraId="2E0D9CE8" w14:textId="77777777" w:rsidR="009257B6" w:rsidRDefault="009257B6" w:rsidP="002D0123">
      <w:pPr>
        <w:jc w:val="both"/>
        <w:rPr>
          <w:rFonts w:ascii="FoundrySterling-Book" w:hAnsi="FoundrySterling-Book" w:cs="Arial"/>
        </w:rPr>
      </w:pPr>
    </w:p>
    <w:p w14:paraId="5B493FAB" w14:textId="77777777" w:rsidR="009257B6" w:rsidRDefault="009257B6" w:rsidP="002D0123">
      <w:pPr>
        <w:jc w:val="both"/>
        <w:rPr>
          <w:rFonts w:ascii="FoundrySterling-Book" w:hAnsi="FoundrySterling-Book" w:cs="Arial"/>
        </w:rPr>
      </w:pPr>
    </w:p>
    <w:p w14:paraId="241C5AFA" w14:textId="77777777" w:rsidR="009257B6" w:rsidRDefault="009257B6" w:rsidP="002D0123">
      <w:pPr>
        <w:jc w:val="both"/>
        <w:rPr>
          <w:rFonts w:ascii="FoundrySterling-Book" w:hAnsi="FoundrySterling-Book" w:cs="Arial"/>
        </w:rPr>
      </w:pPr>
    </w:p>
    <w:p w14:paraId="6EDAEE80" w14:textId="77777777" w:rsidR="009257B6" w:rsidRDefault="009257B6" w:rsidP="002D0123">
      <w:pPr>
        <w:jc w:val="both"/>
        <w:rPr>
          <w:rFonts w:ascii="FoundrySterling-Book" w:hAnsi="FoundrySterling-Book" w:cs="Arial"/>
        </w:rPr>
      </w:pPr>
    </w:p>
    <w:p w14:paraId="5FFCA1DA" w14:textId="77777777" w:rsidR="009257B6" w:rsidRDefault="009257B6" w:rsidP="002D0123">
      <w:pPr>
        <w:jc w:val="both"/>
        <w:rPr>
          <w:rFonts w:ascii="FoundrySterling-Book" w:hAnsi="FoundrySterling-Book" w:cs="Arial"/>
        </w:rPr>
      </w:pPr>
    </w:p>
    <w:p w14:paraId="40A5EA3A" w14:textId="77777777" w:rsidR="009257B6" w:rsidRPr="006F1337" w:rsidRDefault="009257B6" w:rsidP="009257B6">
      <w:pPr>
        <w:jc w:val="center"/>
        <w:rPr>
          <w:rFonts w:ascii="FoundrySterling-Book" w:hAnsi="FoundrySterling-Book" w:cs="Arial"/>
          <w:sz w:val="96"/>
          <w:szCs w:val="96"/>
        </w:rPr>
      </w:pPr>
      <w:r w:rsidRPr="006F1337">
        <w:rPr>
          <w:rFonts w:ascii="FoundrySterling-Book" w:hAnsi="FoundrySterling-Book" w:cs="Arial"/>
          <w:sz w:val="96"/>
          <w:szCs w:val="96"/>
        </w:rPr>
        <w:t>ACCORD</w:t>
      </w:r>
    </w:p>
    <w:p w14:paraId="3817954D" w14:textId="77777777" w:rsidR="00CC4B00" w:rsidRPr="006F1337" w:rsidRDefault="00CC4B00" w:rsidP="009257B6">
      <w:pPr>
        <w:jc w:val="center"/>
        <w:rPr>
          <w:rFonts w:ascii="FoundrySterling-Book" w:hAnsi="FoundrySterling-Book" w:cs="Arial"/>
          <w:sz w:val="96"/>
          <w:szCs w:val="96"/>
        </w:rPr>
      </w:pPr>
      <w:r w:rsidRPr="006F1337">
        <w:rPr>
          <w:rFonts w:ascii="FoundrySterling-Book" w:hAnsi="FoundrySterling-Book" w:cs="Arial"/>
          <w:sz w:val="96"/>
          <w:szCs w:val="96"/>
        </w:rPr>
        <w:t>MOBILITE</w:t>
      </w:r>
      <w:r w:rsidR="0040638E" w:rsidRPr="006F1337">
        <w:rPr>
          <w:rFonts w:ascii="FoundrySterling-Book" w:hAnsi="FoundrySterling-Book" w:cs="Arial"/>
          <w:sz w:val="96"/>
          <w:szCs w:val="96"/>
        </w:rPr>
        <w:t xml:space="preserve">  </w:t>
      </w:r>
    </w:p>
    <w:p w14:paraId="7BC789D4" w14:textId="77777777" w:rsidR="009257B6" w:rsidRPr="006F1337" w:rsidRDefault="009257B6" w:rsidP="009257B6">
      <w:pPr>
        <w:jc w:val="center"/>
        <w:rPr>
          <w:rFonts w:ascii="FoundrySterling-Book" w:hAnsi="FoundrySterling-Book" w:cs="Arial"/>
          <w:sz w:val="96"/>
          <w:szCs w:val="96"/>
        </w:rPr>
      </w:pPr>
      <w:r w:rsidRPr="006F1337">
        <w:rPr>
          <w:rFonts w:ascii="FoundrySterling-Book" w:hAnsi="FoundrySterling-Book" w:cs="Arial"/>
          <w:sz w:val="96"/>
          <w:szCs w:val="96"/>
        </w:rPr>
        <w:t>ARCELORMITTAL</w:t>
      </w:r>
    </w:p>
    <w:p w14:paraId="30FF8892" w14:textId="77777777" w:rsidR="0040638E" w:rsidRPr="006F1337" w:rsidRDefault="0040638E" w:rsidP="009257B6">
      <w:pPr>
        <w:jc w:val="center"/>
        <w:rPr>
          <w:rFonts w:ascii="FoundrySterling-Book" w:hAnsi="FoundrySterling-Book" w:cs="Arial"/>
          <w:sz w:val="96"/>
          <w:szCs w:val="96"/>
        </w:rPr>
      </w:pPr>
      <w:r w:rsidRPr="006F1337">
        <w:rPr>
          <w:rFonts w:ascii="FoundrySterling-Book" w:hAnsi="FoundrySterling-Book" w:cs="Arial"/>
          <w:sz w:val="96"/>
          <w:szCs w:val="96"/>
        </w:rPr>
        <w:t>EN FRANCE</w:t>
      </w:r>
    </w:p>
    <w:p w14:paraId="56271AEF" w14:textId="77777777" w:rsidR="009257B6" w:rsidRPr="00B8107E" w:rsidRDefault="00CC4B00" w:rsidP="009257B6">
      <w:pPr>
        <w:jc w:val="center"/>
        <w:rPr>
          <w:rFonts w:ascii="FoundrySterling-Book" w:hAnsi="FoundrySterling-Book" w:cs="Arial"/>
          <w:color w:val="FF0000"/>
          <w:sz w:val="96"/>
          <w:szCs w:val="96"/>
        </w:rPr>
      </w:pPr>
      <w:r>
        <w:rPr>
          <w:rFonts w:ascii="FoundrySterling-Book" w:hAnsi="FoundrySterling-Book" w:cs="Arial"/>
          <w:color w:val="FF0000"/>
          <w:sz w:val="96"/>
          <w:szCs w:val="96"/>
        </w:rPr>
        <w:t xml:space="preserve"> </w:t>
      </w:r>
    </w:p>
    <w:p w14:paraId="3541311F" w14:textId="77777777" w:rsidR="009257B6" w:rsidRDefault="009257B6" w:rsidP="002D0123">
      <w:pPr>
        <w:jc w:val="both"/>
        <w:rPr>
          <w:rFonts w:ascii="FoundrySterling-Book" w:hAnsi="FoundrySterling-Book" w:cs="Arial"/>
        </w:rPr>
      </w:pPr>
    </w:p>
    <w:p w14:paraId="21063420" w14:textId="77777777" w:rsidR="009257B6" w:rsidRDefault="009257B6" w:rsidP="002D0123">
      <w:pPr>
        <w:jc w:val="both"/>
        <w:rPr>
          <w:rFonts w:ascii="FoundrySterling-Book" w:hAnsi="FoundrySterling-Book" w:cs="Arial"/>
        </w:rPr>
      </w:pPr>
    </w:p>
    <w:p w14:paraId="060A7C81" w14:textId="77777777" w:rsidR="009257B6" w:rsidRDefault="009257B6" w:rsidP="002D0123">
      <w:pPr>
        <w:jc w:val="both"/>
        <w:rPr>
          <w:rFonts w:ascii="FoundrySterling-Book" w:hAnsi="FoundrySterling-Book" w:cs="Arial"/>
        </w:rPr>
      </w:pPr>
    </w:p>
    <w:p w14:paraId="5B572246" w14:textId="77777777" w:rsidR="009257B6" w:rsidRDefault="009257B6" w:rsidP="002D0123">
      <w:pPr>
        <w:jc w:val="both"/>
        <w:rPr>
          <w:rFonts w:ascii="FoundrySterling-Book" w:hAnsi="FoundrySterling-Book" w:cs="Arial"/>
        </w:rPr>
      </w:pPr>
    </w:p>
    <w:p w14:paraId="38CAC739" w14:textId="77777777" w:rsidR="009257B6" w:rsidRDefault="009257B6" w:rsidP="002D0123">
      <w:pPr>
        <w:jc w:val="both"/>
        <w:rPr>
          <w:rFonts w:ascii="FoundrySterling-Book" w:hAnsi="FoundrySterling-Book" w:cs="Arial"/>
        </w:rPr>
      </w:pPr>
    </w:p>
    <w:p w14:paraId="5649AFD8" w14:textId="77777777" w:rsidR="009257B6" w:rsidRDefault="009257B6" w:rsidP="002D0123">
      <w:pPr>
        <w:jc w:val="both"/>
        <w:rPr>
          <w:rFonts w:ascii="FoundrySterling-Book" w:hAnsi="FoundrySterling-Book" w:cs="Arial"/>
        </w:rPr>
      </w:pPr>
    </w:p>
    <w:p w14:paraId="63EBDF03" w14:textId="77777777" w:rsidR="009257B6" w:rsidRDefault="009257B6" w:rsidP="002D0123">
      <w:pPr>
        <w:jc w:val="both"/>
        <w:rPr>
          <w:rFonts w:ascii="FoundrySterling-Book" w:hAnsi="FoundrySterling-Book" w:cs="Arial"/>
        </w:rPr>
      </w:pPr>
    </w:p>
    <w:p w14:paraId="6AD7655B" w14:textId="77777777" w:rsidR="009257B6" w:rsidRDefault="009257B6" w:rsidP="002D0123">
      <w:pPr>
        <w:jc w:val="both"/>
        <w:rPr>
          <w:rFonts w:ascii="FoundrySterling-Book" w:hAnsi="FoundrySterling-Book" w:cs="Arial"/>
        </w:rPr>
      </w:pPr>
    </w:p>
    <w:p w14:paraId="27B5ED89" w14:textId="21690313" w:rsidR="009257B6" w:rsidRDefault="009257B6" w:rsidP="002D0123">
      <w:pPr>
        <w:jc w:val="both"/>
        <w:rPr>
          <w:rFonts w:ascii="FoundrySterling-Book" w:hAnsi="FoundrySterling-Book" w:cs="Arial"/>
        </w:rPr>
      </w:pPr>
    </w:p>
    <w:p w14:paraId="54A7A2ED" w14:textId="7BFC9BE8" w:rsidR="00185EB3" w:rsidRDefault="00185EB3" w:rsidP="002D0123">
      <w:pPr>
        <w:jc w:val="both"/>
        <w:rPr>
          <w:rFonts w:ascii="FoundrySterling-Book" w:hAnsi="FoundrySterling-Book" w:cs="Arial"/>
        </w:rPr>
      </w:pPr>
    </w:p>
    <w:p w14:paraId="24F6143C" w14:textId="63045568" w:rsidR="00185EB3" w:rsidRDefault="00185EB3" w:rsidP="002D0123">
      <w:pPr>
        <w:jc w:val="both"/>
        <w:rPr>
          <w:rFonts w:ascii="FoundrySterling-Book" w:hAnsi="FoundrySterling-Book" w:cs="Arial"/>
        </w:rPr>
      </w:pPr>
    </w:p>
    <w:p w14:paraId="384D697F" w14:textId="10D999A0" w:rsidR="00185EB3" w:rsidRDefault="00185EB3" w:rsidP="002D0123">
      <w:pPr>
        <w:jc w:val="both"/>
        <w:rPr>
          <w:rFonts w:ascii="FoundrySterling-Book" w:hAnsi="FoundrySterling-Book" w:cs="Arial"/>
        </w:rPr>
      </w:pPr>
    </w:p>
    <w:p w14:paraId="06E737D1" w14:textId="219942C0" w:rsidR="00185EB3" w:rsidRDefault="00185EB3" w:rsidP="002D0123">
      <w:pPr>
        <w:jc w:val="both"/>
        <w:rPr>
          <w:rFonts w:ascii="FoundrySterling-Book" w:hAnsi="FoundrySterling-Book" w:cs="Arial"/>
        </w:rPr>
      </w:pPr>
    </w:p>
    <w:p w14:paraId="0FA27840" w14:textId="641E6D84" w:rsidR="00185EB3" w:rsidRDefault="00185EB3" w:rsidP="002D0123">
      <w:pPr>
        <w:jc w:val="both"/>
        <w:rPr>
          <w:rFonts w:ascii="FoundrySterling-Book" w:hAnsi="FoundrySterling-Book" w:cs="Arial"/>
        </w:rPr>
      </w:pPr>
    </w:p>
    <w:p w14:paraId="7E5C41AF" w14:textId="77777777" w:rsidR="00185EB3" w:rsidRDefault="00185EB3" w:rsidP="002D0123">
      <w:pPr>
        <w:jc w:val="both"/>
        <w:rPr>
          <w:rFonts w:ascii="FoundrySterling-Book" w:hAnsi="FoundrySterling-Book" w:cs="Arial"/>
        </w:rPr>
      </w:pPr>
    </w:p>
    <w:p w14:paraId="09667B96" w14:textId="77777777" w:rsidR="009257B6" w:rsidRDefault="009257B6" w:rsidP="002D0123">
      <w:pPr>
        <w:jc w:val="both"/>
        <w:rPr>
          <w:rFonts w:ascii="FoundrySterling-Book" w:hAnsi="FoundrySterling-Book" w:cs="Arial"/>
        </w:rPr>
      </w:pPr>
    </w:p>
    <w:p w14:paraId="3B9FE2AA" w14:textId="77777777" w:rsidR="009257B6" w:rsidRDefault="009257B6" w:rsidP="002D0123">
      <w:pPr>
        <w:jc w:val="both"/>
        <w:rPr>
          <w:rFonts w:ascii="FoundrySterling-Book" w:hAnsi="FoundrySterling-Book" w:cs="Arial"/>
        </w:rPr>
      </w:pPr>
    </w:p>
    <w:p w14:paraId="7FC75DEF" w14:textId="77777777" w:rsidR="009257B6" w:rsidRDefault="009257B6" w:rsidP="002D0123">
      <w:pPr>
        <w:jc w:val="both"/>
        <w:rPr>
          <w:rFonts w:ascii="FoundrySterling-Book" w:hAnsi="FoundrySterling-Book" w:cs="Arial"/>
        </w:rPr>
      </w:pPr>
    </w:p>
    <w:p w14:paraId="1E6B9349" w14:textId="77777777" w:rsidR="009257B6" w:rsidRDefault="009257B6" w:rsidP="002D0123">
      <w:pPr>
        <w:jc w:val="both"/>
        <w:rPr>
          <w:rFonts w:ascii="FoundrySterling-Book" w:hAnsi="FoundrySterling-Book" w:cs="Arial"/>
        </w:rPr>
      </w:pPr>
    </w:p>
    <w:p w14:paraId="1FFE1BEE" w14:textId="77777777" w:rsidR="009257B6" w:rsidRDefault="009257B6" w:rsidP="002D0123">
      <w:pPr>
        <w:jc w:val="both"/>
        <w:rPr>
          <w:rFonts w:ascii="FoundrySterling-Book" w:hAnsi="FoundrySterling-Book" w:cs="Arial"/>
        </w:rPr>
      </w:pPr>
    </w:p>
    <w:p w14:paraId="72824D14" w14:textId="77777777" w:rsidR="009257B6" w:rsidRDefault="009257B6" w:rsidP="002D0123">
      <w:pPr>
        <w:jc w:val="both"/>
        <w:rPr>
          <w:rFonts w:ascii="FoundrySterling-Book" w:hAnsi="FoundrySterling-Book" w:cs="Arial"/>
        </w:rPr>
      </w:pPr>
    </w:p>
    <w:p w14:paraId="0BD3ED62" w14:textId="77777777" w:rsidR="009257B6" w:rsidRDefault="009257B6" w:rsidP="002D0123">
      <w:pPr>
        <w:jc w:val="both"/>
        <w:rPr>
          <w:rFonts w:ascii="FoundrySterling-Book" w:hAnsi="FoundrySterling-Book" w:cs="Arial"/>
        </w:rPr>
      </w:pPr>
    </w:p>
    <w:p w14:paraId="5C46787B" w14:textId="77777777" w:rsidR="009257B6" w:rsidRDefault="009257B6" w:rsidP="002D0123">
      <w:pPr>
        <w:jc w:val="both"/>
        <w:rPr>
          <w:rFonts w:ascii="FoundrySterling-Book" w:hAnsi="FoundrySterling-Book" w:cs="Arial"/>
        </w:rPr>
      </w:pPr>
    </w:p>
    <w:p w14:paraId="30496B59" w14:textId="23FEB89B" w:rsidR="0049354D" w:rsidRDefault="00243D1D">
      <w:pPr>
        <w:pStyle w:val="TM1"/>
        <w:tabs>
          <w:tab w:val="right" w:pos="9062"/>
        </w:tabs>
        <w:rPr>
          <w:rFonts w:asciiTheme="minorHAnsi" w:eastAsiaTheme="minorEastAsia" w:hAnsiTheme="minorHAnsi" w:cstheme="minorBidi"/>
          <w:b w:val="0"/>
          <w:bCs w:val="0"/>
          <w:caps w:val="0"/>
          <w:noProof/>
          <w:sz w:val="22"/>
          <w:szCs w:val="22"/>
          <w:lang w:eastAsia="fr-FR"/>
        </w:rPr>
      </w:pPr>
      <w:r w:rsidRPr="0073533B">
        <w:rPr>
          <w:rFonts w:ascii="FoundrySterling-Book" w:hAnsi="FoundrySterling-Book"/>
          <w:szCs w:val="20"/>
          <w:highlight w:val="yellow"/>
        </w:rPr>
        <w:fldChar w:fldCharType="begin"/>
      </w:r>
      <w:r w:rsidR="00131952" w:rsidRPr="0073533B">
        <w:rPr>
          <w:rFonts w:ascii="FoundrySterling-Book" w:hAnsi="FoundrySterling-Book"/>
          <w:szCs w:val="20"/>
          <w:highlight w:val="yellow"/>
        </w:rPr>
        <w:instrText xml:space="preserve"> TOC \o "1-4" \h \z \u </w:instrText>
      </w:r>
      <w:r w:rsidRPr="0073533B">
        <w:rPr>
          <w:rFonts w:ascii="FoundrySterling-Book" w:hAnsi="FoundrySterling-Book"/>
          <w:szCs w:val="20"/>
          <w:highlight w:val="yellow"/>
        </w:rPr>
        <w:fldChar w:fldCharType="separate"/>
      </w:r>
      <w:hyperlink w:anchor="_Toc496190752" w:history="1">
        <w:r w:rsidR="0049354D" w:rsidRPr="006B7744">
          <w:rPr>
            <w:rStyle w:val="Lienhypertexte"/>
            <w:rFonts w:ascii="FoundrySterling-Book" w:hAnsi="FoundrySterling-Book"/>
            <w:noProof/>
          </w:rPr>
          <w:t>Préambule</w:t>
        </w:r>
        <w:r w:rsidR="0049354D">
          <w:rPr>
            <w:noProof/>
            <w:webHidden/>
          </w:rPr>
          <w:tab/>
        </w:r>
        <w:r w:rsidR="0049354D">
          <w:rPr>
            <w:noProof/>
            <w:webHidden/>
          </w:rPr>
          <w:fldChar w:fldCharType="begin"/>
        </w:r>
        <w:r w:rsidR="0049354D">
          <w:rPr>
            <w:noProof/>
            <w:webHidden/>
          </w:rPr>
          <w:instrText xml:space="preserve"> PAGEREF _Toc496190752 \h </w:instrText>
        </w:r>
        <w:r w:rsidR="0049354D">
          <w:rPr>
            <w:noProof/>
            <w:webHidden/>
          </w:rPr>
        </w:r>
        <w:r w:rsidR="0049354D">
          <w:rPr>
            <w:noProof/>
            <w:webHidden/>
          </w:rPr>
          <w:fldChar w:fldCharType="separate"/>
        </w:r>
        <w:r w:rsidR="00945D67">
          <w:rPr>
            <w:noProof/>
            <w:webHidden/>
          </w:rPr>
          <w:t>4</w:t>
        </w:r>
        <w:r w:rsidR="0049354D">
          <w:rPr>
            <w:noProof/>
            <w:webHidden/>
          </w:rPr>
          <w:fldChar w:fldCharType="end"/>
        </w:r>
      </w:hyperlink>
    </w:p>
    <w:p w14:paraId="0BA809DB" w14:textId="68EFCF49" w:rsidR="0049354D" w:rsidRDefault="00A12A84">
      <w:pPr>
        <w:pStyle w:val="TM1"/>
        <w:tabs>
          <w:tab w:val="right" w:pos="9062"/>
        </w:tabs>
        <w:rPr>
          <w:rFonts w:asciiTheme="minorHAnsi" w:eastAsiaTheme="minorEastAsia" w:hAnsiTheme="minorHAnsi" w:cstheme="minorBidi"/>
          <w:b w:val="0"/>
          <w:bCs w:val="0"/>
          <w:caps w:val="0"/>
          <w:noProof/>
          <w:sz w:val="22"/>
          <w:szCs w:val="22"/>
          <w:lang w:eastAsia="fr-FR"/>
        </w:rPr>
      </w:pPr>
      <w:hyperlink w:anchor="_Toc496190753" w:history="1">
        <w:r w:rsidR="0049354D" w:rsidRPr="006B7744">
          <w:rPr>
            <w:rStyle w:val="Lienhypertexte"/>
            <w:rFonts w:ascii="FoundrySterling-Book" w:hAnsi="FoundrySterling-Book"/>
            <w:noProof/>
          </w:rPr>
          <w:t>TITRE I - LA MOBILITE AU SEIN DU GROUPE EN FRANCE</w:t>
        </w:r>
        <w:r w:rsidR="0049354D">
          <w:rPr>
            <w:noProof/>
            <w:webHidden/>
          </w:rPr>
          <w:tab/>
        </w:r>
        <w:r w:rsidR="0049354D">
          <w:rPr>
            <w:noProof/>
            <w:webHidden/>
          </w:rPr>
          <w:fldChar w:fldCharType="begin"/>
        </w:r>
        <w:r w:rsidR="0049354D">
          <w:rPr>
            <w:noProof/>
            <w:webHidden/>
          </w:rPr>
          <w:instrText xml:space="preserve"> PAGEREF _Toc496190753 \h </w:instrText>
        </w:r>
        <w:r w:rsidR="0049354D">
          <w:rPr>
            <w:noProof/>
            <w:webHidden/>
          </w:rPr>
        </w:r>
        <w:r w:rsidR="0049354D">
          <w:rPr>
            <w:noProof/>
            <w:webHidden/>
          </w:rPr>
          <w:fldChar w:fldCharType="separate"/>
        </w:r>
        <w:r w:rsidR="00945D67">
          <w:rPr>
            <w:noProof/>
            <w:webHidden/>
          </w:rPr>
          <w:t>5</w:t>
        </w:r>
        <w:r w:rsidR="0049354D">
          <w:rPr>
            <w:noProof/>
            <w:webHidden/>
          </w:rPr>
          <w:fldChar w:fldCharType="end"/>
        </w:r>
      </w:hyperlink>
    </w:p>
    <w:p w14:paraId="488EC5D7" w14:textId="6B97260A"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54" w:history="1">
        <w:r w:rsidR="0049354D" w:rsidRPr="006B7744">
          <w:rPr>
            <w:rStyle w:val="Lienhypertexte"/>
            <w:rFonts w:ascii="FoundrySterling-Book" w:hAnsi="FoundrySterling-Book"/>
            <w:noProof/>
          </w:rPr>
          <w:t>Article 1 – Les principes généraux</w:t>
        </w:r>
        <w:r w:rsidR="0049354D">
          <w:rPr>
            <w:noProof/>
            <w:webHidden/>
          </w:rPr>
          <w:tab/>
        </w:r>
        <w:r w:rsidR="0049354D">
          <w:rPr>
            <w:noProof/>
            <w:webHidden/>
          </w:rPr>
          <w:fldChar w:fldCharType="begin"/>
        </w:r>
        <w:r w:rsidR="0049354D">
          <w:rPr>
            <w:noProof/>
            <w:webHidden/>
          </w:rPr>
          <w:instrText xml:space="preserve"> PAGEREF _Toc496190754 \h </w:instrText>
        </w:r>
        <w:r w:rsidR="0049354D">
          <w:rPr>
            <w:noProof/>
            <w:webHidden/>
          </w:rPr>
        </w:r>
        <w:r w:rsidR="0049354D">
          <w:rPr>
            <w:noProof/>
            <w:webHidden/>
          </w:rPr>
          <w:fldChar w:fldCharType="separate"/>
        </w:r>
        <w:r w:rsidR="00945D67">
          <w:rPr>
            <w:noProof/>
            <w:webHidden/>
          </w:rPr>
          <w:t>5</w:t>
        </w:r>
        <w:r w:rsidR="0049354D">
          <w:rPr>
            <w:noProof/>
            <w:webHidden/>
          </w:rPr>
          <w:fldChar w:fldCharType="end"/>
        </w:r>
      </w:hyperlink>
    </w:p>
    <w:p w14:paraId="2848942F" w14:textId="39FDD252"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55" w:history="1">
        <w:r w:rsidR="0049354D" w:rsidRPr="006B7744">
          <w:rPr>
            <w:rStyle w:val="Lienhypertexte"/>
            <w:rFonts w:ascii="FoundrySterling-Book" w:hAnsi="FoundrySterling-Book"/>
            <w:noProof/>
          </w:rPr>
          <w:t>Article 2 – Les acteurs de la mobilité</w:t>
        </w:r>
        <w:r w:rsidR="0049354D">
          <w:rPr>
            <w:noProof/>
            <w:webHidden/>
          </w:rPr>
          <w:tab/>
        </w:r>
        <w:r w:rsidR="0049354D">
          <w:rPr>
            <w:noProof/>
            <w:webHidden/>
          </w:rPr>
          <w:fldChar w:fldCharType="begin"/>
        </w:r>
        <w:r w:rsidR="0049354D">
          <w:rPr>
            <w:noProof/>
            <w:webHidden/>
          </w:rPr>
          <w:instrText xml:space="preserve"> PAGEREF _Toc496190755 \h </w:instrText>
        </w:r>
        <w:r w:rsidR="0049354D">
          <w:rPr>
            <w:noProof/>
            <w:webHidden/>
          </w:rPr>
        </w:r>
        <w:r w:rsidR="0049354D">
          <w:rPr>
            <w:noProof/>
            <w:webHidden/>
          </w:rPr>
          <w:fldChar w:fldCharType="separate"/>
        </w:r>
        <w:r w:rsidR="00945D67">
          <w:rPr>
            <w:noProof/>
            <w:webHidden/>
          </w:rPr>
          <w:t>5</w:t>
        </w:r>
        <w:r w:rsidR="0049354D">
          <w:rPr>
            <w:noProof/>
            <w:webHidden/>
          </w:rPr>
          <w:fldChar w:fldCharType="end"/>
        </w:r>
      </w:hyperlink>
    </w:p>
    <w:p w14:paraId="0369A911" w14:textId="5CB340D6"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56" w:history="1">
        <w:r w:rsidR="0049354D" w:rsidRPr="006B7744">
          <w:rPr>
            <w:rStyle w:val="Lienhypertexte"/>
            <w:rFonts w:ascii="FoundrySterling-Book" w:hAnsi="FoundrySterling-Book"/>
            <w:noProof/>
          </w:rPr>
          <w:t>Article 3 – L’information des salariés sur les offres d’emploi disponibles</w:t>
        </w:r>
        <w:r w:rsidR="0049354D">
          <w:rPr>
            <w:noProof/>
            <w:webHidden/>
          </w:rPr>
          <w:tab/>
        </w:r>
        <w:r w:rsidR="0049354D">
          <w:rPr>
            <w:noProof/>
            <w:webHidden/>
          </w:rPr>
          <w:fldChar w:fldCharType="begin"/>
        </w:r>
        <w:r w:rsidR="0049354D">
          <w:rPr>
            <w:noProof/>
            <w:webHidden/>
          </w:rPr>
          <w:instrText xml:space="preserve"> PAGEREF _Toc496190756 \h </w:instrText>
        </w:r>
        <w:r w:rsidR="0049354D">
          <w:rPr>
            <w:noProof/>
            <w:webHidden/>
          </w:rPr>
        </w:r>
        <w:r w:rsidR="0049354D">
          <w:rPr>
            <w:noProof/>
            <w:webHidden/>
          </w:rPr>
          <w:fldChar w:fldCharType="separate"/>
        </w:r>
        <w:r w:rsidR="00945D67">
          <w:rPr>
            <w:noProof/>
            <w:webHidden/>
          </w:rPr>
          <w:t>5</w:t>
        </w:r>
        <w:r w:rsidR="0049354D">
          <w:rPr>
            <w:noProof/>
            <w:webHidden/>
          </w:rPr>
          <w:fldChar w:fldCharType="end"/>
        </w:r>
      </w:hyperlink>
    </w:p>
    <w:p w14:paraId="0787AA6D" w14:textId="3BF9D2A2" w:rsidR="0049354D" w:rsidRDefault="00A12A84">
      <w:pPr>
        <w:pStyle w:val="TM2"/>
        <w:tabs>
          <w:tab w:val="right" w:pos="9062"/>
        </w:tabs>
        <w:rPr>
          <w:rFonts w:asciiTheme="minorHAnsi" w:eastAsiaTheme="minorEastAsia" w:hAnsiTheme="minorHAnsi" w:cstheme="minorBidi"/>
          <w:b w:val="0"/>
          <w:bCs w:val="0"/>
          <w:noProof/>
          <w:sz w:val="22"/>
          <w:szCs w:val="22"/>
          <w:lang w:eastAsia="fr-FR"/>
        </w:rPr>
      </w:pPr>
      <w:hyperlink w:anchor="_Toc496190757" w:history="1">
        <w:r w:rsidR="0049354D" w:rsidRPr="006B7744">
          <w:rPr>
            <w:rStyle w:val="Lienhypertexte"/>
            <w:rFonts w:ascii="FoundrySterling-Book" w:hAnsi="FoundrySterling-Book"/>
            <w:i/>
            <w:iCs/>
            <w:noProof/>
          </w:rPr>
          <w:t>Section 1 – Le processus mobilité</w:t>
        </w:r>
        <w:r w:rsidR="0049354D">
          <w:rPr>
            <w:noProof/>
            <w:webHidden/>
          </w:rPr>
          <w:tab/>
        </w:r>
        <w:r w:rsidR="0049354D">
          <w:rPr>
            <w:noProof/>
            <w:webHidden/>
          </w:rPr>
          <w:fldChar w:fldCharType="begin"/>
        </w:r>
        <w:r w:rsidR="0049354D">
          <w:rPr>
            <w:noProof/>
            <w:webHidden/>
          </w:rPr>
          <w:instrText xml:space="preserve"> PAGEREF _Toc496190757 \h </w:instrText>
        </w:r>
        <w:r w:rsidR="0049354D">
          <w:rPr>
            <w:noProof/>
            <w:webHidden/>
          </w:rPr>
        </w:r>
        <w:r w:rsidR="0049354D">
          <w:rPr>
            <w:noProof/>
            <w:webHidden/>
          </w:rPr>
          <w:fldChar w:fldCharType="separate"/>
        </w:r>
        <w:r w:rsidR="00945D67">
          <w:rPr>
            <w:noProof/>
            <w:webHidden/>
          </w:rPr>
          <w:t>6</w:t>
        </w:r>
        <w:r w:rsidR="0049354D">
          <w:rPr>
            <w:noProof/>
            <w:webHidden/>
          </w:rPr>
          <w:fldChar w:fldCharType="end"/>
        </w:r>
      </w:hyperlink>
    </w:p>
    <w:p w14:paraId="7AA1C261" w14:textId="211059A1" w:rsidR="0049354D" w:rsidRDefault="00A12A84">
      <w:pPr>
        <w:pStyle w:val="TM2"/>
        <w:tabs>
          <w:tab w:val="right" w:pos="9062"/>
        </w:tabs>
        <w:rPr>
          <w:rFonts w:asciiTheme="minorHAnsi" w:eastAsiaTheme="minorEastAsia" w:hAnsiTheme="minorHAnsi" w:cstheme="minorBidi"/>
          <w:b w:val="0"/>
          <w:bCs w:val="0"/>
          <w:noProof/>
          <w:sz w:val="22"/>
          <w:szCs w:val="22"/>
          <w:lang w:eastAsia="fr-FR"/>
        </w:rPr>
      </w:pPr>
      <w:hyperlink w:anchor="_Toc496190758" w:history="1">
        <w:r w:rsidR="0049354D" w:rsidRPr="006B7744">
          <w:rPr>
            <w:rStyle w:val="Lienhypertexte"/>
            <w:rFonts w:ascii="FoundrySterling-Book" w:hAnsi="FoundrySterling-Book"/>
            <w:noProof/>
          </w:rPr>
          <w:t>Chapitre 1 – La préparation a la mobilite</w:t>
        </w:r>
        <w:r w:rsidR="0049354D">
          <w:rPr>
            <w:noProof/>
            <w:webHidden/>
          </w:rPr>
          <w:tab/>
        </w:r>
        <w:r w:rsidR="0049354D">
          <w:rPr>
            <w:noProof/>
            <w:webHidden/>
          </w:rPr>
          <w:fldChar w:fldCharType="begin"/>
        </w:r>
        <w:r w:rsidR="0049354D">
          <w:rPr>
            <w:noProof/>
            <w:webHidden/>
          </w:rPr>
          <w:instrText xml:space="preserve"> PAGEREF _Toc496190758 \h </w:instrText>
        </w:r>
        <w:r w:rsidR="0049354D">
          <w:rPr>
            <w:noProof/>
            <w:webHidden/>
          </w:rPr>
        </w:r>
        <w:r w:rsidR="0049354D">
          <w:rPr>
            <w:noProof/>
            <w:webHidden/>
          </w:rPr>
          <w:fldChar w:fldCharType="separate"/>
        </w:r>
        <w:r w:rsidR="00945D67">
          <w:rPr>
            <w:noProof/>
            <w:webHidden/>
          </w:rPr>
          <w:t>6</w:t>
        </w:r>
        <w:r w:rsidR="0049354D">
          <w:rPr>
            <w:noProof/>
            <w:webHidden/>
          </w:rPr>
          <w:fldChar w:fldCharType="end"/>
        </w:r>
      </w:hyperlink>
    </w:p>
    <w:p w14:paraId="2AAAF894" w14:textId="534C82AB"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59" w:history="1">
        <w:r w:rsidR="0049354D" w:rsidRPr="006B7744">
          <w:rPr>
            <w:rStyle w:val="Lienhypertexte"/>
            <w:rFonts w:ascii="FoundrySterling-Book" w:hAnsi="FoundrySterling-Book"/>
            <w:noProof/>
          </w:rPr>
          <w:t>Article 4 – Le projet professionnel</w:t>
        </w:r>
        <w:r w:rsidR="0049354D">
          <w:rPr>
            <w:noProof/>
            <w:webHidden/>
          </w:rPr>
          <w:tab/>
        </w:r>
        <w:r w:rsidR="0049354D">
          <w:rPr>
            <w:noProof/>
            <w:webHidden/>
          </w:rPr>
          <w:fldChar w:fldCharType="begin"/>
        </w:r>
        <w:r w:rsidR="0049354D">
          <w:rPr>
            <w:noProof/>
            <w:webHidden/>
          </w:rPr>
          <w:instrText xml:space="preserve"> PAGEREF _Toc496190759 \h </w:instrText>
        </w:r>
        <w:r w:rsidR="0049354D">
          <w:rPr>
            <w:noProof/>
            <w:webHidden/>
          </w:rPr>
        </w:r>
        <w:r w:rsidR="0049354D">
          <w:rPr>
            <w:noProof/>
            <w:webHidden/>
          </w:rPr>
          <w:fldChar w:fldCharType="separate"/>
        </w:r>
        <w:r w:rsidR="00945D67">
          <w:rPr>
            <w:noProof/>
            <w:webHidden/>
          </w:rPr>
          <w:t>6</w:t>
        </w:r>
        <w:r w:rsidR="0049354D">
          <w:rPr>
            <w:noProof/>
            <w:webHidden/>
          </w:rPr>
          <w:fldChar w:fldCharType="end"/>
        </w:r>
      </w:hyperlink>
    </w:p>
    <w:p w14:paraId="7C0F0A9F" w14:textId="5DAE8E46"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60" w:history="1">
        <w:r w:rsidR="0049354D" w:rsidRPr="006B7744">
          <w:rPr>
            <w:rStyle w:val="Lienhypertexte"/>
            <w:rFonts w:ascii="FoundrySterling-Book" w:hAnsi="FoundrySterling-Book"/>
            <w:noProof/>
          </w:rPr>
          <w:t>Article 5 – La proposition</w:t>
        </w:r>
        <w:r w:rsidR="0049354D">
          <w:rPr>
            <w:noProof/>
            <w:webHidden/>
          </w:rPr>
          <w:tab/>
        </w:r>
        <w:r w:rsidR="0049354D">
          <w:rPr>
            <w:noProof/>
            <w:webHidden/>
          </w:rPr>
          <w:fldChar w:fldCharType="begin"/>
        </w:r>
        <w:r w:rsidR="0049354D">
          <w:rPr>
            <w:noProof/>
            <w:webHidden/>
          </w:rPr>
          <w:instrText xml:space="preserve"> PAGEREF _Toc496190760 \h </w:instrText>
        </w:r>
        <w:r w:rsidR="0049354D">
          <w:rPr>
            <w:noProof/>
            <w:webHidden/>
          </w:rPr>
        </w:r>
        <w:r w:rsidR="0049354D">
          <w:rPr>
            <w:noProof/>
            <w:webHidden/>
          </w:rPr>
          <w:fldChar w:fldCharType="separate"/>
        </w:r>
        <w:r w:rsidR="00945D67">
          <w:rPr>
            <w:noProof/>
            <w:webHidden/>
          </w:rPr>
          <w:t>6</w:t>
        </w:r>
        <w:r w:rsidR="0049354D">
          <w:rPr>
            <w:noProof/>
            <w:webHidden/>
          </w:rPr>
          <w:fldChar w:fldCharType="end"/>
        </w:r>
      </w:hyperlink>
    </w:p>
    <w:p w14:paraId="68177331" w14:textId="12CD2044" w:rsidR="0049354D" w:rsidRDefault="00A12A84">
      <w:pPr>
        <w:pStyle w:val="TM2"/>
        <w:tabs>
          <w:tab w:val="right" w:pos="9062"/>
        </w:tabs>
        <w:rPr>
          <w:rFonts w:asciiTheme="minorHAnsi" w:eastAsiaTheme="minorEastAsia" w:hAnsiTheme="minorHAnsi" w:cstheme="minorBidi"/>
          <w:b w:val="0"/>
          <w:bCs w:val="0"/>
          <w:noProof/>
          <w:sz w:val="22"/>
          <w:szCs w:val="22"/>
          <w:lang w:eastAsia="fr-FR"/>
        </w:rPr>
      </w:pPr>
      <w:hyperlink w:anchor="_Toc496190761" w:history="1">
        <w:r w:rsidR="0049354D" w:rsidRPr="006B7744">
          <w:rPr>
            <w:rStyle w:val="Lienhypertexte"/>
            <w:rFonts w:ascii="FoundrySterling-Book" w:hAnsi="FoundrySterling-Book"/>
            <w:noProof/>
          </w:rPr>
          <w:t>Chapitre 2 – La période probatoire</w:t>
        </w:r>
        <w:r w:rsidR="0049354D">
          <w:rPr>
            <w:noProof/>
            <w:webHidden/>
          </w:rPr>
          <w:tab/>
        </w:r>
        <w:r w:rsidR="0049354D">
          <w:rPr>
            <w:noProof/>
            <w:webHidden/>
          </w:rPr>
          <w:fldChar w:fldCharType="begin"/>
        </w:r>
        <w:r w:rsidR="0049354D">
          <w:rPr>
            <w:noProof/>
            <w:webHidden/>
          </w:rPr>
          <w:instrText xml:space="preserve"> PAGEREF _Toc496190761 \h </w:instrText>
        </w:r>
        <w:r w:rsidR="0049354D">
          <w:rPr>
            <w:noProof/>
            <w:webHidden/>
          </w:rPr>
        </w:r>
        <w:r w:rsidR="0049354D">
          <w:rPr>
            <w:noProof/>
            <w:webHidden/>
          </w:rPr>
          <w:fldChar w:fldCharType="separate"/>
        </w:r>
        <w:r w:rsidR="00945D67">
          <w:rPr>
            <w:noProof/>
            <w:webHidden/>
          </w:rPr>
          <w:t>6</w:t>
        </w:r>
        <w:r w:rsidR="0049354D">
          <w:rPr>
            <w:noProof/>
            <w:webHidden/>
          </w:rPr>
          <w:fldChar w:fldCharType="end"/>
        </w:r>
      </w:hyperlink>
    </w:p>
    <w:p w14:paraId="66AAFB56" w14:textId="753E51F5"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62" w:history="1">
        <w:r w:rsidR="0049354D" w:rsidRPr="006B7744">
          <w:rPr>
            <w:rStyle w:val="Lienhypertexte"/>
            <w:rFonts w:ascii="FoundrySterling-Book" w:hAnsi="FoundrySterling-Book"/>
            <w:noProof/>
          </w:rPr>
          <w:t>Article 6 – La rémunération</w:t>
        </w:r>
        <w:r w:rsidR="0049354D">
          <w:rPr>
            <w:noProof/>
            <w:webHidden/>
          </w:rPr>
          <w:tab/>
        </w:r>
        <w:r w:rsidR="0049354D">
          <w:rPr>
            <w:noProof/>
            <w:webHidden/>
          </w:rPr>
          <w:fldChar w:fldCharType="begin"/>
        </w:r>
        <w:r w:rsidR="0049354D">
          <w:rPr>
            <w:noProof/>
            <w:webHidden/>
          </w:rPr>
          <w:instrText xml:space="preserve"> PAGEREF _Toc496190762 \h </w:instrText>
        </w:r>
        <w:r w:rsidR="0049354D">
          <w:rPr>
            <w:noProof/>
            <w:webHidden/>
          </w:rPr>
        </w:r>
        <w:r w:rsidR="0049354D">
          <w:rPr>
            <w:noProof/>
            <w:webHidden/>
          </w:rPr>
          <w:fldChar w:fldCharType="separate"/>
        </w:r>
        <w:r w:rsidR="00945D67">
          <w:rPr>
            <w:noProof/>
            <w:webHidden/>
          </w:rPr>
          <w:t>7</w:t>
        </w:r>
        <w:r w:rsidR="0049354D">
          <w:rPr>
            <w:noProof/>
            <w:webHidden/>
          </w:rPr>
          <w:fldChar w:fldCharType="end"/>
        </w:r>
      </w:hyperlink>
    </w:p>
    <w:p w14:paraId="4878F898" w14:textId="17146B20"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63" w:history="1">
        <w:r w:rsidR="0049354D" w:rsidRPr="006B7744">
          <w:rPr>
            <w:rStyle w:val="Lienhypertexte"/>
            <w:rFonts w:ascii="FoundrySterling-Book" w:hAnsi="FoundrySterling-Book"/>
            <w:noProof/>
          </w:rPr>
          <w:t>Article 7 – La restauration durant le temps de travail</w:t>
        </w:r>
        <w:r w:rsidR="0049354D">
          <w:rPr>
            <w:noProof/>
            <w:webHidden/>
          </w:rPr>
          <w:tab/>
        </w:r>
        <w:r w:rsidR="0049354D">
          <w:rPr>
            <w:noProof/>
            <w:webHidden/>
          </w:rPr>
          <w:fldChar w:fldCharType="begin"/>
        </w:r>
        <w:r w:rsidR="0049354D">
          <w:rPr>
            <w:noProof/>
            <w:webHidden/>
          </w:rPr>
          <w:instrText xml:space="preserve"> PAGEREF _Toc496190763 \h </w:instrText>
        </w:r>
        <w:r w:rsidR="0049354D">
          <w:rPr>
            <w:noProof/>
            <w:webHidden/>
          </w:rPr>
        </w:r>
        <w:r w:rsidR="0049354D">
          <w:rPr>
            <w:noProof/>
            <w:webHidden/>
          </w:rPr>
          <w:fldChar w:fldCharType="separate"/>
        </w:r>
        <w:r w:rsidR="00945D67">
          <w:rPr>
            <w:noProof/>
            <w:webHidden/>
          </w:rPr>
          <w:t>7</w:t>
        </w:r>
        <w:r w:rsidR="0049354D">
          <w:rPr>
            <w:noProof/>
            <w:webHidden/>
          </w:rPr>
          <w:fldChar w:fldCharType="end"/>
        </w:r>
      </w:hyperlink>
    </w:p>
    <w:p w14:paraId="63E5BDB4" w14:textId="3A226A88"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64" w:history="1">
        <w:r w:rsidR="0049354D" w:rsidRPr="006B7744">
          <w:rPr>
            <w:rStyle w:val="Lienhypertexte"/>
            <w:rFonts w:ascii="FoundrySterling-Book" w:hAnsi="FoundrySterling-Book"/>
            <w:noProof/>
          </w:rPr>
          <w:t>Article 8 – Les déplacements</w:t>
        </w:r>
        <w:r w:rsidR="0049354D">
          <w:rPr>
            <w:noProof/>
            <w:webHidden/>
          </w:rPr>
          <w:tab/>
        </w:r>
        <w:r w:rsidR="0049354D">
          <w:rPr>
            <w:noProof/>
            <w:webHidden/>
          </w:rPr>
          <w:fldChar w:fldCharType="begin"/>
        </w:r>
        <w:r w:rsidR="0049354D">
          <w:rPr>
            <w:noProof/>
            <w:webHidden/>
          </w:rPr>
          <w:instrText xml:space="preserve"> PAGEREF _Toc496190764 \h </w:instrText>
        </w:r>
        <w:r w:rsidR="0049354D">
          <w:rPr>
            <w:noProof/>
            <w:webHidden/>
          </w:rPr>
        </w:r>
        <w:r w:rsidR="0049354D">
          <w:rPr>
            <w:noProof/>
            <w:webHidden/>
          </w:rPr>
          <w:fldChar w:fldCharType="separate"/>
        </w:r>
        <w:r w:rsidR="00945D67">
          <w:rPr>
            <w:noProof/>
            <w:webHidden/>
          </w:rPr>
          <w:t>7</w:t>
        </w:r>
        <w:r w:rsidR="0049354D">
          <w:rPr>
            <w:noProof/>
            <w:webHidden/>
          </w:rPr>
          <w:fldChar w:fldCharType="end"/>
        </w:r>
      </w:hyperlink>
    </w:p>
    <w:p w14:paraId="7FAB7E19" w14:textId="138EE779"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65" w:history="1">
        <w:r w:rsidR="0049354D" w:rsidRPr="006B7744">
          <w:rPr>
            <w:rStyle w:val="Lienhypertexte"/>
            <w:rFonts w:ascii="FoundrySterling-Book" w:hAnsi="FoundrySterling-Book"/>
            <w:noProof/>
          </w:rPr>
          <w:t>Article 9 – Le retour au domicile</w:t>
        </w:r>
        <w:r w:rsidR="0049354D">
          <w:rPr>
            <w:noProof/>
            <w:webHidden/>
          </w:rPr>
          <w:tab/>
        </w:r>
        <w:r w:rsidR="0049354D">
          <w:rPr>
            <w:noProof/>
            <w:webHidden/>
          </w:rPr>
          <w:fldChar w:fldCharType="begin"/>
        </w:r>
        <w:r w:rsidR="0049354D">
          <w:rPr>
            <w:noProof/>
            <w:webHidden/>
          </w:rPr>
          <w:instrText xml:space="preserve"> PAGEREF _Toc496190765 \h </w:instrText>
        </w:r>
        <w:r w:rsidR="0049354D">
          <w:rPr>
            <w:noProof/>
            <w:webHidden/>
          </w:rPr>
        </w:r>
        <w:r w:rsidR="0049354D">
          <w:rPr>
            <w:noProof/>
            <w:webHidden/>
          </w:rPr>
          <w:fldChar w:fldCharType="separate"/>
        </w:r>
        <w:r w:rsidR="00945D67">
          <w:rPr>
            <w:noProof/>
            <w:webHidden/>
          </w:rPr>
          <w:t>7</w:t>
        </w:r>
        <w:r w:rsidR="0049354D">
          <w:rPr>
            <w:noProof/>
            <w:webHidden/>
          </w:rPr>
          <w:fldChar w:fldCharType="end"/>
        </w:r>
      </w:hyperlink>
    </w:p>
    <w:p w14:paraId="711191DF" w14:textId="5243F7AE"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66" w:history="1">
        <w:r w:rsidR="0049354D" w:rsidRPr="006B7744">
          <w:rPr>
            <w:rStyle w:val="Lienhypertexte"/>
            <w:rFonts w:ascii="FoundrySterling-Book" w:hAnsi="FoundrySterling-Book"/>
            <w:noProof/>
          </w:rPr>
          <w:t>Article 10 - L’hébergement &amp; la restauration</w:t>
        </w:r>
        <w:r w:rsidR="0049354D">
          <w:rPr>
            <w:noProof/>
            <w:webHidden/>
          </w:rPr>
          <w:tab/>
        </w:r>
        <w:r w:rsidR="0049354D">
          <w:rPr>
            <w:noProof/>
            <w:webHidden/>
          </w:rPr>
          <w:fldChar w:fldCharType="begin"/>
        </w:r>
        <w:r w:rsidR="0049354D">
          <w:rPr>
            <w:noProof/>
            <w:webHidden/>
          </w:rPr>
          <w:instrText xml:space="preserve"> PAGEREF _Toc496190766 \h </w:instrText>
        </w:r>
        <w:r w:rsidR="0049354D">
          <w:rPr>
            <w:noProof/>
            <w:webHidden/>
          </w:rPr>
        </w:r>
        <w:r w:rsidR="0049354D">
          <w:rPr>
            <w:noProof/>
            <w:webHidden/>
          </w:rPr>
          <w:fldChar w:fldCharType="separate"/>
        </w:r>
        <w:r w:rsidR="00945D67">
          <w:rPr>
            <w:noProof/>
            <w:webHidden/>
          </w:rPr>
          <w:t>7</w:t>
        </w:r>
        <w:r w:rsidR="0049354D">
          <w:rPr>
            <w:noProof/>
            <w:webHidden/>
          </w:rPr>
          <w:fldChar w:fldCharType="end"/>
        </w:r>
      </w:hyperlink>
    </w:p>
    <w:p w14:paraId="4A15FD8A" w14:textId="163955C1"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67" w:history="1">
        <w:r w:rsidR="0049354D" w:rsidRPr="006B7744">
          <w:rPr>
            <w:rStyle w:val="Lienhypertexte"/>
            <w:rFonts w:ascii="FoundrySterling-Book" w:hAnsi="FoundrySterling-Book"/>
            <w:noProof/>
          </w:rPr>
          <w:t>Article 11 - L’indemnité forfaitaire de logement temporaire</w:t>
        </w:r>
        <w:r w:rsidR="0049354D">
          <w:rPr>
            <w:noProof/>
            <w:webHidden/>
          </w:rPr>
          <w:tab/>
        </w:r>
        <w:r w:rsidR="0049354D">
          <w:rPr>
            <w:noProof/>
            <w:webHidden/>
          </w:rPr>
          <w:fldChar w:fldCharType="begin"/>
        </w:r>
        <w:r w:rsidR="0049354D">
          <w:rPr>
            <w:noProof/>
            <w:webHidden/>
          </w:rPr>
          <w:instrText xml:space="preserve"> PAGEREF _Toc496190767 \h </w:instrText>
        </w:r>
        <w:r w:rsidR="0049354D">
          <w:rPr>
            <w:noProof/>
            <w:webHidden/>
          </w:rPr>
        </w:r>
        <w:r w:rsidR="0049354D">
          <w:rPr>
            <w:noProof/>
            <w:webHidden/>
          </w:rPr>
          <w:fldChar w:fldCharType="separate"/>
        </w:r>
        <w:r w:rsidR="00945D67">
          <w:rPr>
            <w:noProof/>
            <w:webHidden/>
          </w:rPr>
          <w:t>8</w:t>
        </w:r>
        <w:r w:rsidR="0049354D">
          <w:rPr>
            <w:noProof/>
            <w:webHidden/>
          </w:rPr>
          <w:fldChar w:fldCharType="end"/>
        </w:r>
      </w:hyperlink>
    </w:p>
    <w:p w14:paraId="48AC75C4" w14:textId="6FD6DDC2" w:rsidR="0049354D" w:rsidRDefault="00A12A84">
      <w:pPr>
        <w:pStyle w:val="TM2"/>
        <w:tabs>
          <w:tab w:val="right" w:pos="9062"/>
        </w:tabs>
        <w:rPr>
          <w:rFonts w:asciiTheme="minorHAnsi" w:eastAsiaTheme="minorEastAsia" w:hAnsiTheme="minorHAnsi" w:cstheme="minorBidi"/>
          <w:b w:val="0"/>
          <w:bCs w:val="0"/>
          <w:noProof/>
          <w:sz w:val="22"/>
          <w:szCs w:val="22"/>
          <w:lang w:eastAsia="fr-FR"/>
        </w:rPr>
      </w:pPr>
      <w:hyperlink w:anchor="_Toc496190768" w:history="1">
        <w:r w:rsidR="0049354D" w:rsidRPr="006B7744">
          <w:rPr>
            <w:rStyle w:val="Lienhypertexte"/>
            <w:rFonts w:ascii="FoundrySterling-Book" w:hAnsi="FoundrySterling-Book"/>
            <w:noProof/>
          </w:rPr>
          <w:t>Chapitre 3 –La mise en œuvre de la mobilite</w:t>
        </w:r>
        <w:r w:rsidR="0049354D">
          <w:rPr>
            <w:noProof/>
            <w:webHidden/>
          </w:rPr>
          <w:tab/>
        </w:r>
        <w:r w:rsidR="0049354D">
          <w:rPr>
            <w:noProof/>
            <w:webHidden/>
          </w:rPr>
          <w:fldChar w:fldCharType="begin"/>
        </w:r>
        <w:r w:rsidR="0049354D">
          <w:rPr>
            <w:noProof/>
            <w:webHidden/>
          </w:rPr>
          <w:instrText xml:space="preserve"> PAGEREF _Toc496190768 \h </w:instrText>
        </w:r>
        <w:r w:rsidR="0049354D">
          <w:rPr>
            <w:noProof/>
            <w:webHidden/>
          </w:rPr>
        </w:r>
        <w:r w:rsidR="0049354D">
          <w:rPr>
            <w:noProof/>
            <w:webHidden/>
          </w:rPr>
          <w:fldChar w:fldCharType="separate"/>
        </w:r>
        <w:r w:rsidR="00945D67">
          <w:rPr>
            <w:noProof/>
            <w:webHidden/>
          </w:rPr>
          <w:t>8</w:t>
        </w:r>
        <w:r w:rsidR="0049354D">
          <w:rPr>
            <w:noProof/>
            <w:webHidden/>
          </w:rPr>
          <w:fldChar w:fldCharType="end"/>
        </w:r>
      </w:hyperlink>
    </w:p>
    <w:p w14:paraId="1B2EC9DB" w14:textId="01FC1DFF"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69" w:history="1">
        <w:r w:rsidR="0049354D" w:rsidRPr="006B7744">
          <w:rPr>
            <w:rStyle w:val="Lienhypertexte"/>
            <w:rFonts w:ascii="FoundrySterling-Book" w:hAnsi="FoundrySterling-Book"/>
            <w:noProof/>
          </w:rPr>
          <w:t>Article 12 – La mobilité temporaire</w:t>
        </w:r>
        <w:r w:rsidR="0049354D">
          <w:rPr>
            <w:noProof/>
            <w:webHidden/>
          </w:rPr>
          <w:tab/>
        </w:r>
        <w:r w:rsidR="0049354D">
          <w:rPr>
            <w:noProof/>
            <w:webHidden/>
          </w:rPr>
          <w:fldChar w:fldCharType="begin"/>
        </w:r>
        <w:r w:rsidR="0049354D">
          <w:rPr>
            <w:noProof/>
            <w:webHidden/>
          </w:rPr>
          <w:instrText xml:space="preserve"> PAGEREF _Toc496190769 \h </w:instrText>
        </w:r>
        <w:r w:rsidR="0049354D">
          <w:rPr>
            <w:noProof/>
            <w:webHidden/>
          </w:rPr>
        </w:r>
        <w:r w:rsidR="0049354D">
          <w:rPr>
            <w:noProof/>
            <w:webHidden/>
          </w:rPr>
          <w:fldChar w:fldCharType="separate"/>
        </w:r>
        <w:r w:rsidR="00945D67">
          <w:rPr>
            <w:noProof/>
            <w:webHidden/>
          </w:rPr>
          <w:t>8</w:t>
        </w:r>
        <w:r w:rsidR="0049354D">
          <w:rPr>
            <w:noProof/>
            <w:webHidden/>
          </w:rPr>
          <w:fldChar w:fldCharType="end"/>
        </w:r>
      </w:hyperlink>
    </w:p>
    <w:p w14:paraId="6D028E61" w14:textId="18D30F30" w:rsidR="0049354D" w:rsidRDefault="00A12A84">
      <w:pPr>
        <w:pStyle w:val="TM4"/>
        <w:tabs>
          <w:tab w:val="right" w:pos="9062"/>
        </w:tabs>
        <w:rPr>
          <w:rFonts w:asciiTheme="minorHAnsi" w:eastAsiaTheme="minorEastAsia" w:hAnsiTheme="minorHAnsi" w:cstheme="minorBidi"/>
          <w:noProof/>
          <w:sz w:val="22"/>
          <w:szCs w:val="22"/>
          <w:lang w:eastAsia="fr-FR"/>
        </w:rPr>
      </w:pPr>
      <w:hyperlink w:anchor="_Toc496190770" w:history="1">
        <w:r w:rsidR="0049354D" w:rsidRPr="006B7744">
          <w:rPr>
            <w:rStyle w:val="Lienhypertexte"/>
            <w:rFonts w:ascii="FoundrySterling-Book" w:hAnsi="FoundrySterling-Book" w:cs="Arial"/>
            <w:i/>
            <w:iCs/>
            <w:noProof/>
          </w:rPr>
          <w:t>12–1 L’indemnité forfaitaire de logement temporaire</w:t>
        </w:r>
        <w:r w:rsidR="0049354D">
          <w:rPr>
            <w:noProof/>
            <w:webHidden/>
          </w:rPr>
          <w:tab/>
        </w:r>
        <w:r w:rsidR="0049354D">
          <w:rPr>
            <w:noProof/>
            <w:webHidden/>
          </w:rPr>
          <w:fldChar w:fldCharType="begin"/>
        </w:r>
        <w:r w:rsidR="0049354D">
          <w:rPr>
            <w:noProof/>
            <w:webHidden/>
          </w:rPr>
          <w:instrText xml:space="preserve"> PAGEREF _Toc496190770 \h </w:instrText>
        </w:r>
        <w:r w:rsidR="0049354D">
          <w:rPr>
            <w:noProof/>
            <w:webHidden/>
          </w:rPr>
        </w:r>
        <w:r w:rsidR="0049354D">
          <w:rPr>
            <w:noProof/>
            <w:webHidden/>
          </w:rPr>
          <w:fldChar w:fldCharType="separate"/>
        </w:r>
        <w:r w:rsidR="00945D67">
          <w:rPr>
            <w:noProof/>
            <w:webHidden/>
          </w:rPr>
          <w:t>8</w:t>
        </w:r>
        <w:r w:rsidR="0049354D">
          <w:rPr>
            <w:noProof/>
            <w:webHidden/>
          </w:rPr>
          <w:fldChar w:fldCharType="end"/>
        </w:r>
      </w:hyperlink>
    </w:p>
    <w:p w14:paraId="161D0571" w14:textId="51EF8672" w:rsidR="0049354D" w:rsidRDefault="00A12A84">
      <w:pPr>
        <w:pStyle w:val="TM4"/>
        <w:tabs>
          <w:tab w:val="right" w:pos="9062"/>
        </w:tabs>
        <w:rPr>
          <w:rFonts w:asciiTheme="minorHAnsi" w:eastAsiaTheme="minorEastAsia" w:hAnsiTheme="minorHAnsi" w:cstheme="minorBidi"/>
          <w:noProof/>
          <w:sz w:val="22"/>
          <w:szCs w:val="22"/>
          <w:lang w:eastAsia="fr-FR"/>
        </w:rPr>
      </w:pPr>
      <w:hyperlink w:anchor="_Toc496190771" w:history="1">
        <w:r w:rsidR="0049354D" w:rsidRPr="006B7744">
          <w:rPr>
            <w:rStyle w:val="Lienhypertexte"/>
            <w:rFonts w:ascii="FoundrySterling-Book" w:hAnsi="FoundrySterling-Book" w:cs="Arial"/>
            <w:i/>
            <w:iCs/>
            <w:noProof/>
          </w:rPr>
          <w:t>12–2 L’indemnité d’installation</w:t>
        </w:r>
        <w:r w:rsidR="0049354D">
          <w:rPr>
            <w:noProof/>
            <w:webHidden/>
          </w:rPr>
          <w:tab/>
        </w:r>
        <w:r w:rsidR="0049354D">
          <w:rPr>
            <w:noProof/>
            <w:webHidden/>
          </w:rPr>
          <w:fldChar w:fldCharType="begin"/>
        </w:r>
        <w:r w:rsidR="0049354D">
          <w:rPr>
            <w:noProof/>
            <w:webHidden/>
          </w:rPr>
          <w:instrText xml:space="preserve"> PAGEREF _Toc496190771 \h </w:instrText>
        </w:r>
        <w:r w:rsidR="0049354D">
          <w:rPr>
            <w:noProof/>
            <w:webHidden/>
          </w:rPr>
        </w:r>
        <w:r w:rsidR="0049354D">
          <w:rPr>
            <w:noProof/>
            <w:webHidden/>
          </w:rPr>
          <w:fldChar w:fldCharType="separate"/>
        </w:r>
        <w:r w:rsidR="00945D67">
          <w:rPr>
            <w:noProof/>
            <w:webHidden/>
          </w:rPr>
          <w:t>8</w:t>
        </w:r>
        <w:r w:rsidR="0049354D">
          <w:rPr>
            <w:noProof/>
            <w:webHidden/>
          </w:rPr>
          <w:fldChar w:fldCharType="end"/>
        </w:r>
      </w:hyperlink>
    </w:p>
    <w:p w14:paraId="72669099" w14:textId="1879D92C"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72" w:history="1">
        <w:r w:rsidR="0049354D" w:rsidRPr="006B7744">
          <w:rPr>
            <w:rStyle w:val="Lienhypertexte"/>
            <w:rFonts w:ascii="FoundrySterling-Book" w:hAnsi="FoundrySterling-Book"/>
            <w:noProof/>
          </w:rPr>
          <w:t>Article 13 – La mutation ou mobilité définitive</w:t>
        </w:r>
        <w:r w:rsidR="0049354D">
          <w:rPr>
            <w:noProof/>
            <w:webHidden/>
          </w:rPr>
          <w:tab/>
        </w:r>
        <w:r w:rsidR="0049354D">
          <w:rPr>
            <w:noProof/>
            <w:webHidden/>
          </w:rPr>
          <w:fldChar w:fldCharType="begin"/>
        </w:r>
        <w:r w:rsidR="0049354D">
          <w:rPr>
            <w:noProof/>
            <w:webHidden/>
          </w:rPr>
          <w:instrText xml:space="preserve"> PAGEREF _Toc496190772 \h </w:instrText>
        </w:r>
        <w:r w:rsidR="0049354D">
          <w:rPr>
            <w:noProof/>
            <w:webHidden/>
          </w:rPr>
        </w:r>
        <w:r w:rsidR="0049354D">
          <w:rPr>
            <w:noProof/>
            <w:webHidden/>
          </w:rPr>
          <w:fldChar w:fldCharType="separate"/>
        </w:r>
        <w:r w:rsidR="00945D67">
          <w:rPr>
            <w:noProof/>
            <w:webHidden/>
          </w:rPr>
          <w:t>9</w:t>
        </w:r>
        <w:r w:rsidR="0049354D">
          <w:rPr>
            <w:noProof/>
            <w:webHidden/>
          </w:rPr>
          <w:fldChar w:fldCharType="end"/>
        </w:r>
      </w:hyperlink>
    </w:p>
    <w:p w14:paraId="63C62189" w14:textId="37535E2C" w:rsidR="0049354D" w:rsidRDefault="00A12A84">
      <w:pPr>
        <w:pStyle w:val="TM4"/>
        <w:tabs>
          <w:tab w:val="right" w:pos="9062"/>
        </w:tabs>
        <w:rPr>
          <w:rFonts w:asciiTheme="minorHAnsi" w:eastAsiaTheme="minorEastAsia" w:hAnsiTheme="minorHAnsi" w:cstheme="minorBidi"/>
          <w:noProof/>
          <w:sz w:val="22"/>
          <w:szCs w:val="22"/>
          <w:lang w:eastAsia="fr-FR"/>
        </w:rPr>
      </w:pPr>
      <w:hyperlink w:anchor="_Toc496190773" w:history="1">
        <w:r w:rsidR="0049354D" w:rsidRPr="006B7744">
          <w:rPr>
            <w:rStyle w:val="Lienhypertexte"/>
            <w:rFonts w:ascii="FoundrySterling-Book" w:hAnsi="FoundrySterling-Book" w:cs="Arial"/>
            <w:i/>
            <w:iCs/>
            <w:noProof/>
          </w:rPr>
          <w:t>13–1 L ‘ancienneté &amp; la classification</w:t>
        </w:r>
        <w:r w:rsidR="0049354D">
          <w:rPr>
            <w:noProof/>
            <w:webHidden/>
          </w:rPr>
          <w:tab/>
        </w:r>
        <w:r w:rsidR="0049354D">
          <w:rPr>
            <w:noProof/>
            <w:webHidden/>
          </w:rPr>
          <w:fldChar w:fldCharType="begin"/>
        </w:r>
        <w:r w:rsidR="0049354D">
          <w:rPr>
            <w:noProof/>
            <w:webHidden/>
          </w:rPr>
          <w:instrText xml:space="preserve"> PAGEREF _Toc496190773 \h </w:instrText>
        </w:r>
        <w:r w:rsidR="0049354D">
          <w:rPr>
            <w:noProof/>
            <w:webHidden/>
          </w:rPr>
        </w:r>
        <w:r w:rsidR="0049354D">
          <w:rPr>
            <w:noProof/>
            <w:webHidden/>
          </w:rPr>
          <w:fldChar w:fldCharType="separate"/>
        </w:r>
        <w:r w:rsidR="00945D67">
          <w:rPr>
            <w:noProof/>
            <w:webHidden/>
          </w:rPr>
          <w:t>9</w:t>
        </w:r>
        <w:r w:rsidR="0049354D">
          <w:rPr>
            <w:noProof/>
            <w:webHidden/>
          </w:rPr>
          <w:fldChar w:fldCharType="end"/>
        </w:r>
      </w:hyperlink>
    </w:p>
    <w:p w14:paraId="43016A99" w14:textId="09C1ECB1" w:rsidR="0049354D" w:rsidRDefault="00A12A84">
      <w:pPr>
        <w:pStyle w:val="TM4"/>
        <w:tabs>
          <w:tab w:val="right" w:pos="9062"/>
        </w:tabs>
        <w:rPr>
          <w:rFonts w:asciiTheme="minorHAnsi" w:eastAsiaTheme="minorEastAsia" w:hAnsiTheme="minorHAnsi" w:cstheme="minorBidi"/>
          <w:noProof/>
          <w:sz w:val="22"/>
          <w:szCs w:val="22"/>
          <w:lang w:eastAsia="fr-FR"/>
        </w:rPr>
      </w:pPr>
      <w:hyperlink w:anchor="_Toc496190774" w:history="1">
        <w:r w:rsidR="0049354D" w:rsidRPr="006B7744">
          <w:rPr>
            <w:rStyle w:val="Lienhypertexte"/>
            <w:rFonts w:ascii="FoundrySterling-Book" w:hAnsi="FoundrySterling-Book" w:cs="Arial"/>
            <w:i/>
            <w:iCs/>
            <w:noProof/>
          </w:rPr>
          <w:t>13-2 La rémunération</w:t>
        </w:r>
        <w:r w:rsidR="0049354D">
          <w:rPr>
            <w:noProof/>
            <w:webHidden/>
          </w:rPr>
          <w:tab/>
        </w:r>
        <w:r w:rsidR="0049354D">
          <w:rPr>
            <w:noProof/>
            <w:webHidden/>
          </w:rPr>
          <w:fldChar w:fldCharType="begin"/>
        </w:r>
        <w:r w:rsidR="0049354D">
          <w:rPr>
            <w:noProof/>
            <w:webHidden/>
          </w:rPr>
          <w:instrText xml:space="preserve"> PAGEREF _Toc496190774 \h </w:instrText>
        </w:r>
        <w:r w:rsidR="0049354D">
          <w:rPr>
            <w:noProof/>
            <w:webHidden/>
          </w:rPr>
        </w:r>
        <w:r w:rsidR="0049354D">
          <w:rPr>
            <w:noProof/>
            <w:webHidden/>
          </w:rPr>
          <w:fldChar w:fldCharType="separate"/>
        </w:r>
        <w:r w:rsidR="00945D67">
          <w:rPr>
            <w:noProof/>
            <w:webHidden/>
          </w:rPr>
          <w:t>9</w:t>
        </w:r>
        <w:r w:rsidR="0049354D">
          <w:rPr>
            <w:noProof/>
            <w:webHidden/>
          </w:rPr>
          <w:fldChar w:fldCharType="end"/>
        </w:r>
      </w:hyperlink>
    </w:p>
    <w:p w14:paraId="286343A7" w14:textId="68B70AE4" w:rsidR="0049354D" w:rsidRDefault="00A12A84">
      <w:pPr>
        <w:pStyle w:val="TM2"/>
        <w:tabs>
          <w:tab w:val="right" w:pos="9062"/>
        </w:tabs>
        <w:rPr>
          <w:rFonts w:asciiTheme="minorHAnsi" w:eastAsiaTheme="minorEastAsia" w:hAnsiTheme="minorHAnsi" w:cstheme="minorBidi"/>
          <w:b w:val="0"/>
          <w:bCs w:val="0"/>
          <w:noProof/>
          <w:sz w:val="22"/>
          <w:szCs w:val="22"/>
          <w:lang w:eastAsia="fr-FR"/>
        </w:rPr>
      </w:pPr>
      <w:hyperlink w:anchor="_Toc496190775" w:history="1">
        <w:r w:rsidR="0049354D" w:rsidRPr="006B7744">
          <w:rPr>
            <w:rStyle w:val="Lienhypertexte"/>
            <w:rFonts w:ascii="FoundrySterling-Book" w:hAnsi="FoundrySterling-Book"/>
            <w:noProof/>
          </w:rPr>
          <w:t>Chapitre 4 – L’évaluation de la mobilité</w:t>
        </w:r>
        <w:r w:rsidR="0049354D">
          <w:rPr>
            <w:noProof/>
            <w:webHidden/>
          </w:rPr>
          <w:tab/>
        </w:r>
        <w:r w:rsidR="0049354D">
          <w:rPr>
            <w:noProof/>
            <w:webHidden/>
          </w:rPr>
          <w:fldChar w:fldCharType="begin"/>
        </w:r>
        <w:r w:rsidR="0049354D">
          <w:rPr>
            <w:noProof/>
            <w:webHidden/>
          </w:rPr>
          <w:instrText xml:space="preserve"> PAGEREF _Toc496190775 \h </w:instrText>
        </w:r>
        <w:r w:rsidR="0049354D">
          <w:rPr>
            <w:noProof/>
            <w:webHidden/>
          </w:rPr>
        </w:r>
        <w:r w:rsidR="0049354D">
          <w:rPr>
            <w:noProof/>
            <w:webHidden/>
          </w:rPr>
          <w:fldChar w:fldCharType="separate"/>
        </w:r>
        <w:r w:rsidR="00945D67">
          <w:rPr>
            <w:noProof/>
            <w:webHidden/>
          </w:rPr>
          <w:t>9</w:t>
        </w:r>
        <w:r w:rsidR="0049354D">
          <w:rPr>
            <w:noProof/>
            <w:webHidden/>
          </w:rPr>
          <w:fldChar w:fldCharType="end"/>
        </w:r>
      </w:hyperlink>
    </w:p>
    <w:p w14:paraId="03272FDE" w14:textId="5E7E42DF" w:rsidR="0049354D" w:rsidRDefault="00A12A84">
      <w:pPr>
        <w:pStyle w:val="TM2"/>
        <w:tabs>
          <w:tab w:val="right" w:pos="9062"/>
        </w:tabs>
        <w:rPr>
          <w:rFonts w:asciiTheme="minorHAnsi" w:eastAsiaTheme="minorEastAsia" w:hAnsiTheme="minorHAnsi" w:cstheme="minorBidi"/>
          <w:b w:val="0"/>
          <w:bCs w:val="0"/>
          <w:noProof/>
          <w:sz w:val="22"/>
          <w:szCs w:val="22"/>
          <w:lang w:eastAsia="fr-FR"/>
        </w:rPr>
      </w:pPr>
      <w:hyperlink w:anchor="_Toc496190776" w:history="1">
        <w:r w:rsidR="0049354D" w:rsidRPr="006B7744">
          <w:rPr>
            <w:rStyle w:val="Lienhypertexte"/>
            <w:rFonts w:ascii="FoundrySterling-Book" w:hAnsi="FoundrySterling-Book"/>
            <w:i/>
            <w:iCs/>
            <w:noProof/>
          </w:rPr>
          <w:t>section 2 – Les outils de la mobilité</w:t>
        </w:r>
        <w:r w:rsidR="0049354D">
          <w:rPr>
            <w:noProof/>
            <w:webHidden/>
          </w:rPr>
          <w:tab/>
        </w:r>
        <w:r w:rsidR="0049354D">
          <w:rPr>
            <w:noProof/>
            <w:webHidden/>
          </w:rPr>
          <w:fldChar w:fldCharType="begin"/>
        </w:r>
        <w:r w:rsidR="0049354D">
          <w:rPr>
            <w:noProof/>
            <w:webHidden/>
          </w:rPr>
          <w:instrText xml:space="preserve"> PAGEREF _Toc496190776 \h </w:instrText>
        </w:r>
        <w:r w:rsidR="0049354D">
          <w:rPr>
            <w:noProof/>
            <w:webHidden/>
          </w:rPr>
        </w:r>
        <w:r w:rsidR="0049354D">
          <w:rPr>
            <w:noProof/>
            <w:webHidden/>
          </w:rPr>
          <w:fldChar w:fldCharType="separate"/>
        </w:r>
        <w:r w:rsidR="00945D67">
          <w:rPr>
            <w:noProof/>
            <w:webHidden/>
          </w:rPr>
          <w:t>9</w:t>
        </w:r>
        <w:r w:rsidR="0049354D">
          <w:rPr>
            <w:noProof/>
            <w:webHidden/>
          </w:rPr>
          <w:fldChar w:fldCharType="end"/>
        </w:r>
      </w:hyperlink>
    </w:p>
    <w:p w14:paraId="11641518" w14:textId="6BAFC0AD"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77" w:history="1">
        <w:r w:rsidR="0049354D" w:rsidRPr="006B7744">
          <w:rPr>
            <w:rStyle w:val="Lienhypertexte"/>
            <w:rFonts w:ascii="FoundrySterling-Book" w:hAnsi="FoundrySterling-Book"/>
            <w:noProof/>
          </w:rPr>
          <w:t>Article 14– La formation d’adaptation</w:t>
        </w:r>
        <w:r w:rsidR="0049354D">
          <w:rPr>
            <w:noProof/>
            <w:webHidden/>
          </w:rPr>
          <w:tab/>
        </w:r>
        <w:r w:rsidR="0049354D">
          <w:rPr>
            <w:noProof/>
            <w:webHidden/>
          </w:rPr>
          <w:fldChar w:fldCharType="begin"/>
        </w:r>
        <w:r w:rsidR="0049354D">
          <w:rPr>
            <w:noProof/>
            <w:webHidden/>
          </w:rPr>
          <w:instrText xml:space="preserve"> PAGEREF _Toc496190777 \h </w:instrText>
        </w:r>
        <w:r w:rsidR="0049354D">
          <w:rPr>
            <w:noProof/>
            <w:webHidden/>
          </w:rPr>
        </w:r>
        <w:r w:rsidR="0049354D">
          <w:rPr>
            <w:noProof/>
            <w:webHidden/>
          </w:rPr>
          <w:fldChar w:fldCharType="separate"/>
        </w:r>
        <w:r w:rsidR="00945D67">
          <w:rPr>
            <w:noProof/>
            <w:webHidden/>
          </w:rPr>
          <w:t>9</w:t>
        </w:r>
        <w:r w:rsidR="0049354D">
          <w:rPr>
            <w:noProof/>
            <w:webHidden/>
          </w:rPr>
          <w:fldChar w:fldCharType="end"/>
        </w:r>
      </w:hyperlink>
    </w:p>
    <w:p w14:paraId="4789EB19" w14:textId="1525AB50"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78" w:history="1">
        <w:r w:rsidR="0049354D" w:rsidRPr="006B7744">
          <w:rPr>
            <w:rStyle w:val="Lienhypertexte"/>
            <w:rFonts w:ascii="FoundrySterling-Book" w:hAnsi="FoundrySterling-Book"/>
            <w:noProof/>
          </w:rPr>
          <w:t>Article 15– Le bilan de réorientation</w:t>
        </w:r>
        <w:r w:rsidR="0049354D">
          <w:rPr>
            <w:noProof/>
            <w:webHidden/>
          </w:rPr>
          <w:tab/>
        </w:r>
        <w:r w:rsidR="0049354D">
          <w:rPr>
            <w:noProof/>
            <w:webHidden/>
          </w:rPr>
          <w:fldChar w:fldCharType="begin"/>
        </w:r>
        <w:r w:rsidR="0049354D">
          <w:rPr>
            <w:noProof/>
            <w:webHidden/>
          </w:rPr>
          <w:instrText xml:space="preserve"> PAGEREF _Toc496190778 \h </w:instrText>
        </w:r>
        <w:r w:rsidR="0049354D">
          <w:rPr>
            <w:noProof/>
            <w:webHidden/>
          </w:rPr>
        </w:r>
        <w:r w:rsidR="0049354D">
          <w:rPr>
            <w:noProof/>
            <w:webHidden/>
          </w:rPr>
          <w:fldChar w:fldCharType="separate"/>
        </w:r>
        <w:r w:rsidR="00945D67">
          <w:rPr>
            <w:noProof/>
            <w:webHidden/>
          </w:rPr>
          <w:t>10</w:t>
        </w:r>
        <w:r w:rsidR="0049354D">
          <w:rPr>
            <w:noProof/>
            <w:webHidden/>
          </w:rPr>
          <w:fldChar w:fldCharType="end"/>
        </w:r>
      </w:hyperlink>
    </w:p>
    <w:p w14:paraId="110D0377" w14:textId="13028066" w:rsidR="0049354D" w:rsidRDefault="00A12A84">
      <w:pPr>
        <w:pStyle w:val="TM2"/>
        <w:tabs>
          <w:tab w:val="right" w:pos="9062"/>
        </w:tabs>
        <w:rPr>
          <w:rFonts w:asciiTheme="minorHAnsi" w:eastAsiaTheme="minorEastAsia" w:hAnsiTheme="minorHAnsi" w:cstheme="minorBidi"/>
          <w:b w:val="0"/>
          <w:bCs w:val="0"/>
          <w:noProof/>
          <w:sz w:val="22"/>
          <w:szCs w:val="22"/>
          <w:lang w:eastAsia="fr-FR"/>
        </w:rPr>
      </w:pPr>
      <w:hyperlink w:anchor="_Toc496190779" w:history="1">
        <w:r w:rsidR="0049354D" w:rsidRPr="006B7744">
          <w:rPr>
            <w:rStyle w:val="Lienhypertexte"/>
            <w:rFonts w:ascii="FoundrySterling-Book" w:hAnsi="FoundrySterling-Book"/>
            <w:i/>
            <w:iCs/>
            <w:noProof/>
          </w:rPr>
          <w:t>section 3 – Les aides à la mobilité géographique</w:t>
        </w:r>
        <w:r w:rsidR="0049354D">
          <w:rPr>
            <w:noProof/>
            <w:webHidden/>
          </w:rPr>
          <w:tab/>
        </w:r>
        <w:r w:rsidR="0049354D">
          <w:rPr>
            <w:noProof/>
            <w:webHidden/>
          </w:rPr>
          <w:fldChar w:fldCharType="begin"/>
        </w:r>
        <w:r w:rsidR="0049354D">
          <w:rPr>
            <w:noProof/>
            <w:webHidden/>
          </w:rPr>
          <w:instrText xml:space="preserve"> PAGEREF _Toc496190779 \h </w:instrText>
        </w:r>
        <w:r w:rsidR="0049354D">
          <w:rPr>
            <w:noProof/>
            <w:webHidden/>
          </w:rPr>
        </w:r>
        <w:r w:rsidR="0049354D">
          <w:rPr>
            <w:noProof/>
            <w:webHidden/>
          </w:rPr>
          <w:fldChar w:fldCharType="separate"/>
        </w:r>
        <w:r w:rsidR="00945D67">
          <w:rPr>
            <w:noProof/>
            <w:webHidden/>
          </w:rPr>
          <w:t>10</w:t>
        </w:r>
        <w:r w:rsidR="0049354D">
          <w:rPr>
            <w:noProof/>
            <w:webHidden/>
          </w:rPr>
          <w:fldChar w:fldCharType="end"/>
        </w:r>
      </w:hyperlink>
    </w:p>
    <w:p w14:paraId="3B4A967E" w14:textId="797CDD63"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80" w:history="1">
        <w:r w:rsidR="0049354D" w:rsidRPr="006B7744">
          <w:rPr>
            <w:rStyle w:val="Lienhypertexte"/>
            <w:rFonts w:ascii="FoundrySterling-Book" w:hAnsi="FoundrySterling-Book"/>
            <w:noProof/>
          </w:rPr>
          <w:t>Article 16 – Principes généraux</w:t>
        </w:r>
        <w:r w:rsidR="0049354D">
          <w:rPr>
            <w:noProof/>
            <w:webHidden/>
          </w:rPr>
          <w:tab/>
        </w:r>
        <w:r w:rsidR="0049354D">
          <w:rPr>
            <w:noProof/>
            <w:webHidden/>
          </w:rPr>
          <w:fldChar w:fldCharType="begin"/>
        </w:r>
        <w:r w:rsidR="0049354D">
          <w:rPr>
            <w:noProof/>
            <w:webHidden/>
          </w:rPr>
          <w:instrText xml:space="preserve"> PAGEREF _Toc496190780 \h </w:instrText>
        </w:r>
        <w:r w:rsidR="0049354D">
          <w:rPr>
            <w:noProof/>
            <w:webHidden/>
          </w:rPr>
        </w:r>
        <w:r w:rsidR="0049354D">
          <w:rPr>
            <w:noProof/>
            <w:webHidden/>
          </w:rPr>
          <w:fldChar w:fldCharType="separate"/>
        </w:r>
        <w:r w:rsidR="00945D67">
          <w:rPr>
            <w:noProof/>
            <w:webHidden/>
          </w:rPr>
          <w:t>10</w:t>
        </w:r>
        <w:r w:rsidR="0049354D">
          <w:rPr>
            <w:noProof/>
            <w:webHidden/>
          </w:rPr>
          <w:fldChar w:fldCharType="end"/>
        </w:r>
      </w:hyperlink>
    </w:p>
    <w:p w14:paraId="377C2455" w14:textId="1AFE3023"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81" w:history="1">
        <w:r w:rsidR="0049354D" w:rsidRPr="006B7744">
          <w:rPr>
            <w:rStyle w:val="Lienhypertexte"/>
            <w:rFonts w:ascii="FoundrySterling-Book" w:hAnsi="FoundrySterling-Book"/>
            <w:noProof/>
          </w:rPr>
          <w:t>Article 17– La recherche de logement</w:t>
        </w:r>
        <w:r w:rsidR="0049354D">
          <w:rPr>
            <w:noProof/>
            <w:webHidden/>
          </w:rPr>
          <w:tab/>
        </w:r>
        <w:r w:rsidR="0049354D">
          <w:rPr>
            <w:noProof/>
            <w:webHidden/>
          </w:rPr>
          <w:fldChar w:fldCharType="begin"/>
        </w:r>
        <w:r w:rsidR="0049354D">
          <w:rPr>
            <w:noProof/>
            <w:webHidden/>
          </w:rPr>
          <w:instrText xml:space="preserve"> PAGEREF _Toc496190781 \h </w:instrText>
        </w:r>
        <w:r w:rsidR="0049354D">
          <w:rPr>
            <w:noProof/>
            <w:webHidden/>
          </w:rPr>
        </w:r>
        <w:r w:rsidR="0049354D">
          <w:rPr>
            <w:noProof/>
            <w:webHidden/>
          </w:rPr>
          <w:fldChar w:fldCharType="separate"/>
        </w:r>
        <w:r w:rsidR="00945D67">
          <w:rPr>
            <w:noProof/>
            <w:webHidden/>
          </w:rPr>
          <w:t>10</w:t>
        </w:r>
        <w:r w:rsidR="0049354D">
          <w:rPr>
            <w:noProof/>
            <w:webHidden/>
          </w:rPr>
          <w:fldChar w:fldCharType="end"/>
        </w:r>
      </w:hyperlink>
    </w:p>
    <w:p w14:paraId="308AB270" w14:textId="5BFFAF70"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82" w:history="1">
        <w:r w:rsidR="0049354D" w:rsidRPr="006B7744">
          <w:rPr>
            <w:rStyle w:val="Lienhypertexte"/>
            <w:rFonts w:ascii="FoundrySterling-Book" w:hAnsi="FoundrySterling-Book"/>
            <w:noProof/>
          </w:rPr>
          <w:t>Article 18– Le délai transfert famille</w:t>
        </w:r>
        <w:r w:rsidR="0049354D">
          <w:rPr>
            <w:noProof/>
            <w:webHidden/>
          </w:rPr>
          <w:tab/>
        </w:r>
        <w:r w:rsidR="0049354D">
          <w:rPr>
            <w:noProof/>
            <w:webHidden/>
          </w:rPr>
          <w:fldChar w:fldCharType="begin"/>
        </w:r>
        <w:r w:rsidR="0049354D">
          <w:rPr>
            <w:noProof/>
            <w:webHidden/>
          </w:rPr>
          <w:instrText xml:space="preserve"> PAGEREF _Toc496190782 \h </w:instrText>
        </w:r>
        <w:r w:rsidR="0049354D">
          <w:rPr>
            <w:noProof/>
            <w:webHidden/>
          </w:rPr>
        </w:r>
        <w:r w:rsidR="0049354D">
          <w:rPr>
            <w:noProof/>
            <w:webHidden/>
          </w:rPr>
          <w:fldChar w:fldCharType="separate"/>
        </w:r>
        <w:r w:rsidR="00945D67">
          <w:rPr>
            <w:noProof/>
            <w:webHidden/>
          </w:rPr>
          <w:t>11</w:t>
        </w:r>
        <w:r w:rsidR="0049354D">
          <w:rPr>
            <w:noProof/>
            <w:webHidden/>
          </w:rPr>
          <w:fldChar w:fldCharType="end"/>
        </w:r>
      </w:hyperlink>
    </w:p>
    <w:p w14:paraId="53EC3932" w14:textId="6EF73B60"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83" w:history="1">
        <w:r w:rsidR="0049354D" w:rsidRPr="006B7744">
          <w:rPr>
            <w:rStyle w:val="Lienhypertexte"/>
            <w:rFonts w:ascii="FoundrySterling-Book" w:hAnsi="FoundrySterling-Book"/>
            <w:noProof/>
          </w:rPr>
          <w:t>Article 19 - L’indemnité forfaitaire de logement temporaire</w:t>
        </w:r>
        <w:r w:rsidR="0049354D">
          <w:rPr>
            <w:noProof/>
            <w:webHidden/>
          </w:rPr>
          <w:tab/>
        </w:r>
        <w:r w:rsidR="0049354D">
          <w:rPr>
            <w:noProof/>
            <w:webHidden/>
          </w:rPr>
          <w:fldChar w:fldCharType="begin"/>
        </w:r>
        <w:r w:rsidR="0049354D">
          <w:rPr>
            <w:noProof/>
            <w:webHidden/>
          </w:rPr>
          <w:instrText xml:space="preserve"> PAGEREF _Toc496190783 \h </w:instrText>
        </w:r>
        <w:r w:rsidR="0049354D">
          <w:rPr>
            <w:noProof/>
            <w:webHidden/>
          </w:rPr>
        </w:r>
        <w:r w:rsidR="0049354D">
          <w:rPr>
            <w:noProof/>
            <w:webHidden/>
          </w:rPr>
          <w:fldChar w:fldCharType="separate"/>
        </w:r>
        <w:r w:rsidR="00945D67">
          <w:rPr>
            <w:noProof/>
            <w:webHidden/>
          </w:rPr>
          <w:t>11</w:t>
        </w:r>
        <w:r w:rsidR="0049354D">
          <w:rPr>
            <w:noProof/>
            <w:webHidden/>
          </w:rPr>
          <w:fldChar w:fldCharType="end"/>
        </w:r>
      </w:hyperlink>
    </w:p>
    <w:p w14:paraId="285B0A15" w14:textId="63487D3A"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84" w:history="1">
        <w:r w:rsidR="0049354D" w:rsidRPr="006B7744">
          <w:rPr>
            <w:rStyle w:val="Lienhypertexte"/>
            <w:rFonts w:ascii="FoundrySterling-Book" w:hAnsi="FoundrySterling-Book"/>
            <w:noProof/>
          </w:rPr>
          <w:t>Article 20 - L’autorisation d’absence rémunérée</w:t>
        </w:r>
        <w:r w:rsidR="0049354D">
          <w:rPr>
            <w:noProof/>
            <w:webHidden/>
          </w:rPr>
          <w:tab/>
        </w:r>
        <w:r w:rsidR="0049354D">
          <w:rPr>
            <w:noProof/>
            <w:webHidden/>
          </w:rPr>
          <w:fldChar w:fldCharType="begin"/>
        </w:r>
        <w:r w:rsidR="0049354D">
          <w:rPr>
            <w:noProof/>
            <w:webHidden/>
          </w:rPr>
          <w:instrText xml:space="preserve"> PAGEREF _Toc496190784 \h </w:instrText>
        </w:r>
        <w:r w:rsidR="0049354D">
          <w:rPr>
            <w:noProof/>
            <w:webHidden/>
          </w:rPr>
        </w:r>
        <w:r w:rsidR="0049354D">
          <w:rPr>
            <w:noProof/>
            <w:webHidden/>
          </w:rPr>
          <w:fldChar w:fldCharType="separate"/>
        </w:r>
        <w:r w:rsidR="00945D67">
          <w:rPr>
            <w:noProof/>
            <w:webHidden/>
          </w:rPr>
          <w:t>11</w:t>
        </w:r>
        <w:r w:rsidR="0049354D">
          <w:rPr>
            <w:noProof/>
            <w:webHidden/>
          </w:rPr>
          <w:fldChar w:fldCharType="end"/>
        </w:r>
      </w:hyperlink>
    </w:p>
    <w:p w14:paraId="479E9614" w14:textId="5902C4D7"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85" w:history="1">
        <w:r w:rsidR="0049354D" w:rsidRPr="006B7744">
          <w:rPr>
            <w:rStyle w:val="Lienhypertexte"/>
            <w:rFonts w:ascii="FoundrySterling-Book" w:hAnsi="FoundrySterling-Book"/>
            <w:noProof/>
          </w:rPr>
          <w:t>Article 21– Le déménagement et les frais</w:t>
        </w:r>
        <w:r w:rsidR="0049354D">
          <w:rPr>
            <w:noProof/>
            <w:webHidden/>
          </w:rPr>
          <w:tab/>
        </w:r>
        <w:r w:rsidR="0049354D">
          <w:rPr>
            <w:noProof/>
            <w:webHidden/>
          </w:rPr>
          <w:fldChar w:fldCharType="begin"/>
        </w:r>
        <w:r w:rsidR="0049354D">
          <w:rPr>
            <w:noProof/>
            <w:webHidden/>
          </w:rPr>
          <w:instrText xml:space="preserve"> PAGEREF _Toc496190785 \h </w:instrText>
        </w:r>
        <w:r w:rsidR="0049354D">
          <w:rPr>
            <w:noProof/>
            <w:webHidden/>
          </w:rPr>
        </w:r>
        <w:r w:rsidR="0049354D">
          <w:rPr>
            <w:noProof/>
            <w:webHidden/>
          </w:rPr>
          <w:fldChar w:fldCharType="separate"/>
        </w:r>
        <w:r w:rsidR="00945D67">
          <w:rPr>
            <w:noProof/>
            <w:webHidden/>
          </w:rPr>
          <w:t>11</w:t>
        </w:r>
        <w:r w:rsidR="0049354D">
          <w:rPr>
            <w:noProof/>
            <w:webHidden/>
          </w:rPr>
          <w:fldChar w:fldCharType="end"/>
        </w:r>
      </w:hyperlink>
    </w:p>
    <w:p w14:paraId="29F05DED" w14:textId="21B968DE"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86" w:history="1">
        <w:r w:rsidR="0049354D" w:rsidRPr="006B7744">
          <w:rPr>
            <w:rStyle w:val="Lienhypertexte"/>
            <w:rFonts w:ascii="FoundrySterling-Book" w:hAnsi="FoundrySterling-Book"/>
            <w:noProof/>
          </w:rPr>
          <w:t>Article 22 - L’indemnité d’installation</w:t>
        </w:r>
        <w:r w:rsidR="0049354D">
          <w:rPr>
            <w:noProof/>
            <w:webHidden/>
          </w:rPr>
          <w:tab/>
        </w:r>
        <w:r w:rsidR="0049354D">
          <w:rPr>
            <w:noProof/>
            <w:webHidden/>
          </w:rPr>
          <w:fldChar w:fldCharType="begin"/>
        </w:r>
        <w:r w:rsidR="0049354D">
          <w:rPr>
            <w:noProof/>
            <w:webHidden/>
          </w:rPr>
          <w:instrText xml:space="preserve"> PAGEREF _Toc496190786 \h </w:instrText>
        </w:r>
        <w:r w:rsidR="0049354D">
          <w:rPr>
            <w:noProof/>
            <w:webHidden/>
          </w:rPr>
        </w:r>
        <w:r w:rsidR="0049354D">
          <w:rPr>
            <w:noProof/>
            <w:webHidden/>
          </w:rPr>
          <w:fldChar w:fldCharType="separate"/>
        </w:r>
        <w:r w:rsidR="00945D67">
          <w:rPr>
            <w:noProof/>
            <w:webHidden/>
          </w:rPr>
          <w:t>11</w:t>
        </w:r>
        <w:r w:rsidR="0049354D">
          <w:rPr>
            <w:noProof/>
            <w:webHidden/>
          </w:rPr>
          <w:fldChar w:fldCharType="end"/>
        </w:r>
      </w:hyperlink>
    </w:p>
    <w:p w14:paraId="05500CB7" w14:textId="7CAC13E2"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87" w:history="1">
        <w:r w:rsidR="0049354D" w:rsidRPr="006B7744">
          <w:rPr>
            <w:rStyle w:val="Lienhypertexte"/>
            <w:rFonts w:ascii="FoundrySterling-Book" w:hAnsi="FoundrySterling-Book"/>
            <w:noProof/>
          </w:rPr>
          <w:t>Article 23 - L’indemnité compensatrice de loyer</w:t>
        </w:r>
        <w:r w:rsidR="0049354D">
          <w:rPr>
            <w:noProof/>
            <w:webHidden/>
          </w:rPr>
          <w:tab/>
        </w:r>
        <w:r w:rsidR="0049354D">
          <w:rPr>
            <w:noProof/>
            <w:webHidden/>
          </w:rPr>
          <w:fldChar w:fldCharType="begin"/>
        </w:r>
        <w:r w:rsidR="0049354D">
          <w:rPr>
            <w:noProof/>
            <w:webHidden/>
          </w:rPr>
          <w:instrText xml:space="preserve"> PAGEREF _Toc496190787 \h </w:instrText>
        </w:r>
        <w:r w:rsidR="0049354D">
          <w:rPr>
            <w:noProof/>
            <w:webHidden/>
          </w:rPr>
        </w:r>
        <w:r w:rsidR="0049354D">
          <w:rPr>
            <w:noProof/>
            <w:webHidden/>
          </w:rPr>
          <w:fldChar w:fldCharType="separate"/>
        </w:r>
        <w:r w:rsidR="00945D67">
          <w:rPr>
            <w:noProof/>
            <w:webHidden/>
          </w:rPr>
          <w:t>12</w:t>
        </w:r>
        <w:r w:rsidR="0049354D">
          <w:rPr>
            <w:noProof/>
            <w:webHidden/>
          </w:rPr>
          <w:fldChar w:fldCharType="end"/>
        </w:r>
      </w:hyperlink>
    </w:p>
    <w:p w14:paraId="6B04841F" w14:textId="431EDD84"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88" w:history="1">
        <w:r w:rsidR="0049354D" w:rsidRPr="006B7744">
          <w:rPr>
            <w:rStyle w:val="Lienhypertexte"/>
            <w:rFonts w:ascii="FoundrySterling-Book" w:hAnsi="FoundrySterling-Book"/>
            <w:noProof/>
          </w:rPr>
          <w:t>Article 24 - L’acquisition d’un nouveau logement</w:t>
        </w:r>
        <w:r w:rsidR="0049354D">
          <w:rPr>
            <w:noProof/>
            <w:webHidden/>
          </w:rPr>
          <w:tab/>
        </w:r>
        <w:r w:rsidR="0049354D">
          <w:rPr>
            <w:noProof/>
            <w:webHidden/>
          </w:rPr>
          <w:fldChar w:fldCharType="begin"/>
        </w:r>
        <w:r w:rsidR="0049354D">
          <w:rPr>
            <w:noProof/>
            <w:webHidden/>
          </w:rPr>
          <w:instrText xml:space="preserve"> PAGEREF _Toc496190788 \h </w:instrText>
        </w:r>
        <w:r w:rsidR="0049354D">
          <w:rPr>
            <w:noProof/>
            <w:webHidden/>
          </w:rPr>
        </w:r>
        <w:r w:rsidR="0049354D">
          <w:rPr>
            <w:noProof/>
            <w:webHidden/>
          </w:rPr>
          <w:fldChar w:fldCharType="separate"/>
        </w:r>
        <w:r w:rsidR="00945D67">
          <w:rPr>
            <w:noProof/>
            <w:webHidden/>
          </w:rPr>
          <w:t>12</w:t>
        </w:r>
        <w:r w:rsidR="0049354D">
          <w:rPr>
            <w:noProof/>
            <w:webHidden/>
          </w:rPr>
          <w:fldChar w:fldCharType="end"/>
        </w:r>
      </w:hyperlink>
    </w:p>
    <w:p w14:paraId="274D8995" w14:textId="2C3AF9AD"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89" w:history="1">
        <w:r w:rsidR="0049354D" w:rsidRPr="006B7744">
          <w:rPr>
            <w:rStyle w:val="Lienhypertexte"/>
            <w:rFonts w:ascii="FoundrySterling-Book" w:hAnsi="FoundrySterling-Book"/>
            <w:noProof/>
          </w:rPr>
          <w:t>Article 25 – La recherche d’emploi du conjoint</w:t>
        </w:r>
        <w:r w:rsidR="0049354D">
          <w:rPr>
            <w:noProof/>
            <w:webHidden/>
          </w:rPr>
          <w:tab/>
        </w:r>
        <w:r w:rsidR="0049354D">
          <w:rPr>
            <w:noProof/>
            <w:webHidden/>
          </w:rPr>
          <w:fldChar w:fldCharType="begin"/>
        </w:r>
        <w:r w:rsidR="0049354D">
          <w:rPr>
            <w:noProof/>
            <w:webHidden/>
          </w:rPr>
          <w:instrText xml:space="preserve"> PAGEREF _Toc496190789 \h </w:instrText>
        </w:r>
        <w:r w:rsidR="0049354D">
          <w:rPr>
            <w:noProof/>
            <w:webHidden/>
          </w:rPr>
        </w:r>
        <w:r w:rsidR="0049354D">
          <w:rPr>
            <w:noProof/>
            <w:webHidden/>
          </w:rPr>
          <w:fldChar w:fldCharType="separate"/>
        </w:r>
        <w:r w:rsidR="00945D67">
          <w:rPr>
            <w:noProof/>
            <w:webHidden/>
          </w:rPr>
          <w:t>12</w:t>
        </w:r>
        <w:r w:rsidR="0049354D">
          <w:rPr>
            <w:noProof/>
            <w:webHidden/>
          </w:rPr>
          <w:fldChar w:fldCharType="end"/>
        </w:r>
      </w:hyperlink>
    </w:p>
    <w:p w14:paraId="64A3D764" w14:textId="6D0CD344"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90" w:history="1">
        <w:r w:rsidR="0049354D" w:rsidRPr="006B7744">
          <w:rPr>
            <w:rStyle w:val="Lienhypertexte"/>
            <w:rFonts w:ascii="FoundrySterling-Book" w:hAnsi="FoundrySterling-Book"/>
            <w:noProof/>
          </w:rPr>
          <w:t>Article 26 – La scolarité</w:t>
        </w:r>
        <w:r w:rsidR="0049354D">
          <w:rPr>
            <w:noProof/>
            <w:webHidden/>
          </w:rPr>
          <w:tab/>
        </w:r>
        <w:r w:rsidR="0049354D">
          <w:rPr>
            <w:noProof/>
            <w:webHidden/>
          </w:rPr>
          <w:fldChar w:fldCharType="begin"/>
        </w:r>
        <w:r w:rsidR="0049354D">
          <w:rPr>
            <w:noProof/>
            <w:webHidden/>
          </w:rPr>
          <w:instrText xml:space="preserve"> PAGEREF _Toc496190790 \h </w:instrText>
        </w:r>
        <w:r w:rsidR="0049354D">
          <w:rPr>
            <w:noProof/>
            <w:webHidden/>
          </w:rPr>
        </w:r>
        <w:r w:rsidR="0049354D">
          <w:rPr>
            <w:noProof/>
            <w:webHidden/>
          </w:rPr>
          <w:fldChar w:fldCharType="separate"/>
        </w:r>
        <w:r w:rsidR="00945D67">
          <w:rPr>
            <w:noProof/>
            <w:webHidden/>
          </w:rPr>
          <w:t>13</w:t>
        </w:r>
        <w:r w:rsidR="0049354D">
          <w:rPr>
            <w:noProof/>
            <w:webHidden/>
          </w:rPr>
          <w:fldChar w:fldCharType="end"/>
        </w:r>
      </w:hyperlink>
    </w:p>
    <w:p w14:paraId="7C8B155B" w14:textId="372B11AF"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91" w:history="1">
        <w:r w:rsidR="0049354D" w:rsidRPr="006B7744">
          <w:rPr>
            <w:rStyle w:val="Lienhypertexte"/>
            <w:rFonts w:ascii="FoundrySterling-Book" w:hAnsi="FoundrySterling-Book"/>
            <w:noProof/>
          </w:rPr>
          <w:t>Article 27 – La promotion de la mobilité dans les bassins « sous tension »</w:t>
        </w:r>
        <w:r w:rsidR="0049354D">
          <w:rPr>
            <w:noProof/>
            <w:webHidden/>
          </w:rPr>
          <w:tab/>
        </w:r>
        <w:r w:rsidR="0049354D">
          <w:rPr>
            <w:noProof/>
            <w:webHidden/>
          </w:rPr>
          <w:fldChar w:fldCharType="begin"/>
        </w:r>
        <w:r w:rsidR="0049354D">
          <w:rPr>
            <w:noProof/>
            <w:webHidden/>
          </w:rPr>
          <w:instrText xml:space="preserve"> PAGEREF _Toc496190791 \h </w:instrText>
        </w:r>
        <w:r w:rsidR="0049354D">
          <w:rPr>
            <w:noProof/>
            <w:webHidden/>
          </w:rPr>
        </w:r>
        <w:r w:rsidR="0049354D">
          <w:rPr>
            <w:noProof/>
            <w:webHidden/>
          </w:rPr>
          <w:fldChar w:fldCharType="separate"/>
        </w:r>
        <w:r w:rsidR="00945D67">
          <w:rPr>
            <w:noProof/>
            <w:webHidden/>
          </w:rPr>
          <w:t>13</w:t>
        </w:r>
        <w:r w:rsidR="0049354D">
          <w:rPr>
            <w:noProof/>
            <w:webHidden/>
          </w:rPr>
          <w:fldChar w:fldCharType="end"/>
        </w:r>
      </w:hyperlink>
    </w:p>
    <w:p w14:paraId="7EBF31D3" w14:textId="56B4F4B2" w:rsidR="0049354D" w:rsidRDefault="00A12A84">
      <w:pPr>
        <w:pStyle w:val="TM1"/>
        <w:tabs>
          <w:tab w:val="right" w:pos="9062"/>
        </w:tabs>
        <w:rPr>
          <w:rFonts w:asciiTheme="minorHAnsi" w:eastAsiaTheme="minorEastAsia" w:hAnsiTheme="minorHAnsi" w:cstheme="minorBidi"/>
          <w:b w:val="0"/>
          <w:bCs w:val="0"/>
          <w:caps w:val="0"/>
          <w:noProof/>
          <w:sz w:val="22"/>
          <w:szCs w:val="22"/>
          <w:lang w:eastAsia="fr-FR"/>
        </w:rPr>
      </w:pPr>
      <w:hyperlink w:anchor="_Toc496190792" w:history="1">
        <w:r w:rsidR="0049354D" w:rsidRPr="006B7744">
          <w:rPr>
            <w:rStyle w:val="Lienhypertexte"/>
            <w:rFonts w:ascii="FoundrySterling-Book" w:hAnsi="FoundrySterling-Book"/>
            <w:noProof/>
          </w:rPr>
          <w:t>TITRE II – LES CLAUSES JURIDIQUES ET ADMINISTRATIVES</w:t>
        </w:r>
        <w:r w:rsidR="0049354D">
          <w:rPr>
            <w:noProof/>
            <w:webHidden/>
          </w:rPr>
          <w:tab/>
        </w:r>
        <w:r w:rsidR="0049354D">
          <w:rPr>
            <w:noProof/>
            <w:webHidden/>
          </w:rPr>
          <w:fldChar w:fldCharType="begin"/>
        </w:r>
        <w:r w:rsidR="0049354D">
          <w:rPr>
            <w:noProof/>
            <w:webHidden/>
          </w:rPr>
          <w:instrText xml:space="preserve"> PAGEREF _Toc496190792 \h </w:instrText>
        </w:r>
        <w:r w:rsidR="0049354D">
          <w:rPr>
            <w:noProof/>
            <w:webHidden/>
          </w:rPr>
        </w:r>
        <w:r w:rsidR="0049354D">
          <w:rPr>
            <w:noProof/>
            <w:webHidden/>
          </w:rPr>
          <w:fldChar w:fldCharType="separate"/>
        </w:r>
        <w:r w:rsidR="00945D67">
          <w:rPr>
            <w:noProof/>
            <w:webHidden/>
          </w:rPr>
          <w:t>14</w:t>
        </w:r>
        <w:r w:rsidR="0049354D">
          <w:rPr>
            <w:noProof/>
            <w:webHidden/>
          </w:rPr>
          <w:fldChar w:fldCharType="end"/>
        </w:r>
      </w:hyperlink>
    </w:p>
    <w:p w14:paraId="07E76FE8" w14:textId="5735E92A"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93" w:history="1">
        <w:r w:rsidR="0049354D" w:rsidRPr="006B7744">
          <w:rPr>
            <w:rStyle w:val="Lienhypertexte"/>
            <w:rFonts w:ascii="FoundrySterling-Book" w:hAnsi="FoundrySterling-Book"/>
            <w:noProof/>
          </w:rPr>
          <w:t>Article 28 – Le champ d’application</w:t>
        </w:r>
        <w:r w:rsidR="0049354D">
          <w:rPr>
            <w:noProof/>
            <w:webHidden/>
          </w:rPr>
          <w:tab/>
        </w:r>
        <w:r w:rsidR="0049354D">
          <w:rPr>
            <w:noProof/>
            <w:webHidden/>
          </w:rPr>
          <w:fldChar w:fldCharType="begin"/>
        </w:r>
        <w:r w:rsidR="0049354D">
          <w:rPr>
            <w:noProof/>
            <w:webHidden/>
          </w:rPr>
          <w:instrText xml:space="preserve"> PAGEREF _Toc496190793 \h </w:instrText>
        </w:r>
        <w:r w:rsidR="0049354D">
          <w:rPr>
            <w:noProof/>
            <w:webHidden/>
          </w:rPr>
        </w:r>
        <w:r w:rsidR="0049354D">
          <w:rPr>
            <w:noProof/>
            <w:webHidden/>
          </w:rPr>
          <w:fldChar w:fldCharType="separate"/>
        </w:r>
        <w:r w:rsidR="00945D67">
          <w:rPr>
            <w:noProof/>
            <w:webHidden/>
          </w:rPr>
          <w:t>14</w:t>
        </w:r>
        <w:r w:rsidR="0049354D">
          <w:rPr>
            <w:noProof/>
            <w:webHidden/>
          </w:rPr>
          <w:fldChar w:fldCharType="end"/>
        </w:r>
      </w:hyperlink>
    </w:p>
    <w:p w14:paraId="54BCBB52" w14:textId="3F7A39E8"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94" w:history="1">
        <w:r w:rsidR="0049354D" w:rsidRPr="006B7744">
          <w:rPr>
            <w:rStyle w:val="Lienhypertexte"/>
            <w:rFonts w:ascii="FoundrySterling-Book" w:hAnsi="FoundrySterling-Book"/>
            <w:noProof/>
          </w:rPr>
          <w:t>Article 29– L’entrée en vigueur et durée de l’accord</w:t>
        </w:r>
        <w:r w:rsidR="0049354D">
          <w:rPr>
            <w:noProof/>
            <w:webHidden/>
          </w:rPr>
          <w:tab/>
        </w:r>
        <w:r w:rsidR="0049354D">
          <w:rPr>
            <w:noProof/>
            <w:webHidden/>
          </w:rPr>
          <w:fldChar w:fldCharType="begin"/>
        </w:r>
        <w:r w:rsidR="0049354D">
          <w:rPr>
            <w:noProof/>
            <w:webHidden/>
          </w:rPr>
          <w:instrText xml:space="preserve"> PAGEREF _Toc496190794 \h </w:instrText>
        </w:r>
        <w:r w:rsidR="0049354D">
          <w:rPr>
            <w:noProof/>
            <w:webHidden/>
          </w:rPr>
        </w:r>
        <w:r w:rsidR="0049354D">
          <w:rPr>
            <w:noProof/>
            <w:webHidden/>
          </w:rPr>
          <w:fldChar w:fldCharType="separate"/>
        </w:r>
        <w:r w:rsidR="00945D67">
          <w:rPr>
            <w:noProof/>
            <w:webHidden/>
          </w:rPr>
          <w:t>14</w:t>
        </w:r>
        <w:r w:rsidR="0049354D">
          <w:rPr>
            <w:noProof/>
            <w:webHidden/>
          </w:rPr>
          <w:fldChar w:fldCharType="end"/>
        </w:r>
      </w:hyperlink>
    </w:p>
    <w:p w14:paraId="676B20CA" w14:textId="2756F21D"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95" w:history="1">
        <w:r w:rsidR="0049354D" w:rsidRPr="006B7744">
          <w:rPr>
            <w:rStyle w:val="Lienhypertexte"/>
            <w:rFonts w:ascii="FoundrySterling-Book" w:hAnsi="FoundrySterling-Book"/>
            <w:noProof/>
          </w:rPr>
          <w:t>Article 30 – La contestation</w:t>
        </w:r>
        <w:r w:rsidR="0049354D">
          <w:rPr>
            <w:noProof/>
            <w:webHidden/>
          </w:rPr>
          <w:tab/>
        </w:r>
        <w:r w:rsidR="0049354D">
          <w:rPr>
            <w:noProof/>
            <w:webHidden/>
          </w:rPr>
          <w:fldChar w:fldCharType="begin"/>
        </w:r>
        <w:r w:rsidR="0049354D">
          <w:rPr>
            <w:noProof/>
            <w:webHidden/>
          </w:rPr>
          <w:instrText xml:space="preserve"> PAGEREF _Toc496190795 \h </w:instrText>
        </w:r>
        <w:r w:rsidR="0049354D">
          <w:rPr>
            <w:noProof/>
            <w:webHidden/>
          </w:rPr>
        </w:r>
        <w:r w:rsidR="0049354D">
          <w:rPr>
            <w:noProof/>
            <w:webHidden/>
          </w:rPr>
          <w:fldChar w:fldCharType="separate"/>
        </w:r>
        <w:r w:rsidR="00945D67">
          <w:rPr>
            <w:noProof/>
            <w:webHidden/>
          </w:rPr>
          <w:t>14</w:t>
        </w:r>
        <w:r w:rsidR="0049354D">
          <w:rPr>
            <w:noProof/>
            <w:webHidden/>
          </w:rPr>
          <w:fldChar w:fldCharType="end"/>
        </w:r>
      </w:hyperlink>
    </w:p>
    <w:p w14:paraId="13D5C3B8" w14:textId="649D61B8"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96" w:history="1">
        <w:r w:rsidR="0049354D" w:rsidRPr="006B7744">
          <w:rPr>
            <w:rStyle w:val="Lienhypertexte"/>
            <w:rFonts w:ascii="FoundrySterling-Book" w:hAnsi="FoundrySterling-Book"/>
            <w:noProof/>
          </w:rPr>
          <w:t>Article 31 – La révision</w:t>
        </w:r>
        <w:r w:rsidR="0049354D">
          <w:rPr>
            <w:noProof/>
            <w:webHidden/>
          </w:rPr>
          <w:tab/>
        </w:r>
        <w:r w:rsidR="0049354D">
          <w:rPr>
            <w:noProof/>
            <w:webHidden/>
          </w:rPr>
          <w:fldChar w:fldCharType="begin"/>
        </w:r>
        <w:r w:rsidR="0049354D">
          <w:rPr>
            <w:noProof/>
            <w:webHidden/>
          </w:rPr>
          <w:instrText xml:space="preserve"> PAGEREF _Toc496190796 \h </w:instrText>
        </w:r>
        <w:r w:rsidR="0049354D">
          <w:rPr>
            <w:noProof/>
            <w:webHidden/>
          </w:rPr>
        </w:r>
        <w:r w:rsidR="0049354D">
          <w:rPr>
            <w:noProof/>
            <w:webHidden/>
          </w:rPr>
          <w:fldChar w:fldCharType="separate"/>
        </w:r>
        <w:r w:rsidR="00945D67">
          <w:rPr>
            <w:noProof/>
            <w:webHidden/>
          </w:rPr>
          <w:t>14</w:t>
        </w:r>
        <w:r w:rsidR="0049354D">
          <w:rPr>
            <w:noProof/>
            <w:webHidden/>
          </w:rPr>
          <w:fldChar w:fldCharType="end"/>
        </w:r>
      </w:hyperlink>
    </w:p>
    <w:p w14:paraId="0AC2379F" w14:textId="486F60A8"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97" w:history="1">
        <w:r w:rsidR="0049354D" w:rsidRPr="006B7744">
          <w:rPr>
            <w:rStyle w:val="Lienhypertexte"/>
            <w:rFonts w:ascii="FoundrySterling-Book" w:hAnsi="FoundrySterling-Book"/>
            <w:noProof/>
          </w:rPr>
          <w:t>Article 32– La commission d’application et de suivi</w:t>
        </w:r>
        <w:r w:rsidR="0049354D">
          <w:rPr>
            <w:noProof/>
            <w:webHidden/>
          </w:rPr>
          <w:tab/>
        </w:r>
        <w:r w:rsidR="0049354D">
          <w:rPr>
            <w:noProof/>
            <w:webHidden/>
          </w:rPr>
          <w:fldChar w:fldCharType="begin"/>
        </w:r>
        <w:r w:rsidR="0049354D">
          <w:rPr>
            <w:noProof/>
            <w:webHidden/>
          </w:rPr>
          <w:instrText xml:space="preserve"> PAGEREF _Toc496190797 \h </w:instrText>
        </w:r>
        <w:r w:rsidR="0049354D">
          <w:rPr>
            <w:noProof/>
            <w:webHidden/>
          </w:rPr>
        </w:r>
        <w:r w:rsidR="0049354D">
          <w:rPr>
            <w:noProof/>
            <w:webHidden/>
          </w:rPr>
          <w:fldChar w:fldCharType="separate"/>
        </w:r>
        <w:r w:rsidR="00945D67">
          <w:rPr>
            <w:noProof/>
            <w:webHidden/>
          </w:rPr>
          <w:t>14</w:t>
        </w:r>
        <w:r w:rsidR="0049354D">
          <w:rPr>
            <w:noProof/>
            <w:webHidden/>
          </w:rPr>
          <w:fldChar w:fldCharType="end"/>
        </w:r>
      </w:hyperlink>
    </w:p>
    <w:p w14:paraId="57DC9711" w14:textId="79E08FDB" w:rsidR="0049354D" w:rsidRDefault="00A12A84">
      <w:pPr>
        <w:pStyle w:val="TM3"/>
        <w:tabs>
          <w:tab w:val="right" w:pos="9062"/>
        </w:tabs>
        <w:rPr>
          <w:rFonts w:asciiTheme="minorHAnsi" w:eastAsiaTheme="minorEastAsia" w:hAnsiTheme="minorHAnsi" w:cstheme="minorBidi"/>
          <w:noProof/>
          <w:sz w:val="22"/>
          <w:szCs w:val="22"/>
          <w:lang w:eastAsia="fr-FR"/>
        </w:rPr>
      </w:pPr>
      <w:hyperlink w:anchor="_Toc496190798" w:history="1">
        <w:r w:rsidR="0049354D" w:rsidRPr="006B7744">
          <w:rPr>
            <w:rStyle w:val="Lienhypertexte"/>
            <w:rFonts w:ascii="FoundrySterling-Book" w:hAnsi="FoundrySterling-Book"/>
            <w:noProof/>
          </w:rPr>
          <w:t>Article 33 – Le dépôt de l’accord</w:t>
        </w:r>
        <w:r w:rsidR="0049354D">
          <w:rPr>
            <w:noProof/>
            <w:webHidden/>
          </w:rPr>
          <w:tab/>
        </w:r>
        <w:r w:rsidR="0049354D">
          <w:rPr>
            <w:noProof/>
            <w:webHidden/>
          </w:rPr>
          <w:fldChar w:fldCharType="begin"/>
        </w:r>
        <w:r w:rsidR="0049354D">
          <w:rPr>
            <w:noProof/>
            <w:webHidden/>
          </w:rPr>
          <w:instrText xml:space="preserve"> PAGEREF _Toc496190798 \h </w:instrText>
        </w:r>
        <w:r w:rsidR="0049354D">
          <w:rPr>
            <w:noProof/>
            <w:webHidden/>
          </w:rPr>
        </w:r>
        <w:r w:rsidR="0049354D">
          <w:rPr>
            <w:noProof/>
            <w:webHidden/>
          </w:rPr>
          <w:fldChar w:fldCharType="separate"/>
        </w:r>
        <w:r w:rsidR="00945D67">
          <w:rPr>
            <w:noProof/>
            <w:webHidden/>
          </w:rPr>
          <w:t>15</w:t>
        </w:r>
        <w:r w:rsidR="0049354D">
          <w:rPr>
            <w:noProof/>
            <w:webHidden/>
          </w:rPr>
          <w:fldChar w:fldCharType="end"/>
        </w:r>
      </w:hyperlink>
    </w:p>
    <w:p w14:paraId="12550EB6" w14:textId="26491DFD" w:rsidR="00131952" w:rsidRPr="0050479F" w:rsidRDefault="00243D1D" w:rsidP="00055F4F">
      <w:pPr>
        <w:pStyle w:val="Titre1"/>
        <w:tabs>
          <w:tab w:val="left" w:pos="851"/>
          <w:tab w:val="left" w:pos="1276"/>
        </w:tabs>
        <w:jc w:val="both"/>
        <w:rPr>
          <w:rFonts w:ascii="FoundrySterling-Book" w:hAnsi="FoundrySterling-Book"/>
          <w:szCs w:val="20"/>
          <w:u w:val="none"/>
        </w:rPr>
      </w:pPr>
      <w:r w:rsidRPr="0073533B">
        <w:rPr>
          <w:rFonts w:ascii="FoundrySterling-Book" w:hAnsi="FoundrySterling-Book"/>
          <w:szCs w:val="20"/>
          <w:highlight w:val="yellow"/>
        </w:rPr>
        <w:lastRenderedPageBreak/>
        <w:fldChar w:fldCharType="end"/>
      </w:r>
    </w:p>
    <w:p w14:paraId="6422174F" w14:textId="77777777" w:rsidR="00932FAA" w:rsidRPr="00790E55" w:rsidRDefault="00790E55" w:rsidP="0050479F">
      <w:pPr>
        <w:pStyle w:val="Titre1"/>
        <w:tabs>
          <w:tab w:val="left" w:pos="1276"/>
        </w:tabs>
        <w:jc w:val="left"/>
        <w:rPr>
          <w:rFonts w:ascii="FoundrySterling-Book" w:hAnsi="FoundrySterling-Book"/>
          <w:szCs w:val="20"/>
          <w:u w:val="none"/>
        </w:rPr>
      </w:pPr>
      <w:bookmarkStart w:id="1" w:name="_Toc488074796"/>
      <w:bookmarkStart w:id="2" w:name="_Toc488075005"/>
      <w:bookmarkStart w:id="3" w:name="_Toc492892448"/>
      <w:bookmarkStart w:id="4" w:name="_Toc492893806"/>
      <w:bookmarkStart w:id="5" w:name="_Toc492912098"/>
      <w:bookmarkStart w:id="6" w:name="_Toc493168500"/>
      <w:bookmarkStart w:id="7" w:name="_Toc493172053"/>
      <w:bookmarkStart w:id="8" w:name="_Toc493232706"/>
      <w:bookmarkStart w:id="9" w:name="_Toc493232843"/>
      <w:bookmarkStart w:id="10" w:name="_Toc493234806"/>
      <w:bookmarkStart w:id="11" w:name="_Toc494295592"/>
      <w:bookmarkStart w:id="12" w:name="_Toc494436590"/>
      <w:bookmarkStart w:id="13" w:name="_Toc494436737"/>
      <w:bookmarkStart w:id="14" w:name="_Toc496190751"/>
      <w:r w:rsidRPr="00790E55">
        <w:rPr>
          <w:rStyle w:val="Lienhypertexte"/>
          <w:rFonts w:ascii="FoundrySterling-Book" w:hAnsi="FoundrySterling-Book"/>
          <w:caps/>
          <w:noProof/>
          <w:color w:val="auto"/>
          <w:sz w:val="24"/>
          <w:szCs w:val="24"/>
          <w:u w:val="none"/>
        </w:rPr>
        <w:t>ANNEXES</w:t>
      </w:r>
      <w:bookmarkEnd w:id="1"/>
      <w:bookmarkEnd w:id="2"/>
      <w:bookmarkEnd w:id="3"/>
      <w:bookmarkEnd w:id="4"/>
      <w:bookmarkEnd w:id="5"/>
      <w:bookmarkEnd w:id="6"/>
      <w:bookmarkEnd w:id="7"/>
      <w:bookmarkEnd w:id="8"/>
      <w:bookmarkEnd w:id="9"/>
      <w:bookmarkEnd w:id="10"/>
      <w:bookmarkEnd w:id="11"/>
      <w:bookmarkEnd w:id="12"/>
      <w:bookmarkEnd w:id="13"/>
      <w:bookmarkEnd w:id="14"/>
      <w:r w:rsidR="00131952" w:rsidRPr="00790E55">
        <w:rPr>
          <w:rFonts w:ascii="FoundrySterling-Book" w:hAnsi="FoundrySterling-Book"/>
          <w:szCs w:val="20"/>
          <w:u w:val="none"/>
        </w:rPr>
        <w:br w:type="page"/>
      </w:r>
    </w:p>
    <w:p w14:paraId="0AE51E93" w14:textId="77777777" w:rsidR="0026795F" w:rsidRDefault="0026795F" w:rsidP="00932FAA">
      <w:pPr>
        <w:jc w:val="both"/>
        <w:rPr>
          <w:rFonts w:ascii="FoundrySterling-Book" w:hAnsi="FoundrySterling-Book" w:cs="Arial"/>
        </w:rPr>
      </w:pPr>
    </w:p>
    <w:p w14:paraId="12D29DF5" w14:textId="77777777" w:rsidR="00932FAA" w:rsidRPr="00743078" w:rsidRDefault="00932FAA" w:rsidP="00932FAA">
      <w:pPr>
        <w:jc w:val="both"/>
        <w:rPr>
          <w:rFonts w:ascii="FoundrySterling-Book" w:hAnsi="FoundrySterling-Book" w:cs="Arial"/>
        </w:rPr>
      </w:pPr>
      <w:r w:rsidRPr="00743078">
        <w:rPr>
          <w:rFonts w:ascii="FoundrySterling-Book" w:hAnsi="FoundrySterling-Book" w:cs="Arial"/>
        </w:rPr>
        <w:t>Entre,</w:t>
      </w:r>
    </w:p>
    <w:p w14:paraId="35028E74" w14:textId="77777777" w:rsidR="00932FAA" w:rsidRPr="00743078" w:rsidRDefault="00932FAA" w:rsidP="00932FAA">
      <w:pPr>
        <w:jc w:val="both"/>
        <w:rPr>
          <w:rFonts w:ascii="FoundrySterling-Book" w:hAnsi="FoundrySterling-Book" w:cs="Arial"/>
        </w:rPr>
      </w:pPr>
    </w:p>
    <w:p w14:paraId="3E1FD8CC" w14:textId="77777777" w:rsidR="00932FAA" w:rsidRPr="00743078" w:rsidRDefault="00932FAA" w:rsidP="00932FAA">
      <w:pPr>
        <w:jc w:val="both"/>
        <w:rPr>
          <w:rFonts w:ascii="FoundrySterling-Book" w:hAnsi="FoundrySterling-Book" w:cs="Arial"/>
        </w:rPr>
      </w:pPr>
    </w:p>
    <w:p w14:paraId="66CCF016" w14:textId="77777777" w:rsidR="00932FAA" w:rsidRPr="00743078" w:rsidRDefault="00932FAA" w:rsidP="00932FAA">
      <w:pPr>
        <w:jc w:val="both"/>
        <w:rPr>
          <w:rFonts w:ascii="FoundrySterling-Book" w:hAnsi="FoundrySterling-Book" w:cs="Arial"/>
        </w:rPr>
      </w:pPr>
      <w:r w:rsidRPr="00743078">
        <w:rPr>
          <w:rFonts w:ascii="FoundrySterling-Book" w:hAnsi="FoundrySterling-Book" w:cs="Arial"/>
        </w:rPr>
        <w:t>D’une part,</w:t>
      </w:r>
    </w:p>
    <w:p w14:paraId="5F235DFF" w14:textId="77777777" w:rsidR="00932FAA" w:rsidRPr="00743078" w:rsidRDefault="00932FAA" w:rsidP="00932FAA">
      <w:pPr>
        <w:jc w:val="both"/>
        <w:rPr>
          <w:rFonts w:ascii="FoundrySterling-Book" w:hAnsi="FoundrySterling-Book" w:cs="Arial"/>
        </w:rPr>
      </w:pPr>
    </w:p>
    <w:p w14:paraId="6AD9EFF4" w14:textId="77777777" w:rsidR="00932FAA" w:rsidRPr="00743078" w:rsidRDefault="00932FAA" w:rsidP="00932FAA">
      <w:pPr>
        <w:jc w:val="both"/>
        <w:rPr>
          <w:rFonts w:ascii="FoundrySterling-Book" w:hAnsi="FoundrySterling-Book" w:cs="Arial"/>
        </w:rPr>
      </w:pPr>
    </w:p>
    <w:p w14:paraId="45D74832" w14:textId="1AEC443F" w:rsidR="00932FAA" w:rsidRPr="006A514C" w:rsidRDefault="00932FAA" w:rsidP="00932FAA">
      <w:pPr>
        <w:jc w:val="both"/>
        <w:rPr>
          <w:rFonts w:ascii="FoundrySterling-Book" w:hAnsi="FoundrySterling-Book" w:cs="Arial"/>
        </w:rPr>
      </w:pPr>
      <w:r w:rsidRPr="00743078">
        <w:rPr>
          <w:rFonts w:ascii="FoundrySterling-Book" w:hAnsi="FoundrySterling-Book" w:cs="Arial"/>
        </w:rPr>
        <w:t xml:space="preserve">La société ArcelorMittal France représentée par </w:t>
      </w:r>
      <w:r w:rsidR="001E6A2E">
        <w:rPr>
          <w:rFonts w:ascii="FoundrySterling-Book" w:hAnsi="FoundrySterling-Book" w:cs="Arial"/>
        </w:rPr>
        <w:t xml:space="preserve"> xxxx   </w:t>
      </w:r>
      <w:r w:rsidRPr="006A514C">
        <w:rPr>
          <w:rFonts w:ascii="FoundrySterling-Book" w:hAnsi="FoundrySterling-Book" w:cs="Arial"/>
        </w:rPr>
        <w:t xml:space="preserve">agissant pour le compte des sociétés figurant </w:t>
      </w:r>
      <w:r w:rsidR="009A4385" w:rsidRPr="006A514C">
        <w:rPr>
          <w:rFonts w:ascii="FoundrySterling-Book" w:hAnsi="FoundrySterling-Book" w:cs="Arial"/>
        </w:rPr>
        <w:t xml:space="preserve">à l’annexe 1 </w:t>
      </w:r>
      <w:r w:rsidRPr="006A514C">
        <w:rPr>
          <w:rFonts w:ascii="FoundrySterling-Book" w:hAnsi="FoundrySterling-Book" w:cs="Arial"/>
        </w:rPr>
        <w:t>du présent accord,</w:t>
      </w:r>
    </w:p>
    <w:p w14:paraId="6EF97702" w14:textId="77777777" w:rsidR="00932FAA" w:rsidRPr="006A514C" w:rsidRDefault="00932FAA" w:rsidP="00932FAA">
      <w:pPr>
        <w:jc w:val="both"/>
        <w:rPr>
          <w:rFonts w:ascii="FoundrySterling-Book" w:hAnsi="FoundrySterling-Book" w:cs="Arial"/>
        </w:rPr>
      </w:pPr>
    </w:p>
    <w:p w14:paraId="7357878D" w14:textId="77777777" w:rsidR="00932FAA" w:rsidRPr="00743078" w:rsidRDefault="00932FAA" w:rsidP="00932FAA">
      <w:pPr>
        <w:jc w:val="both"/>
        <w:rPr>
          <w:rFonts w:ascii="FoundrySterling-Book" w:hAnsi="FoundrySterling-Book" w:cs="Arial"/>
        </w:rPr>
      </w:pPr>
    </w:p>
    <w:p w14:paraId="7FF827ED" w14:textId="77777777" w:rsidR="00932FAA" w:rsidRPr="00743078" w:rsidRDefault="00932FAA" w:rsidP="00932FAA">
      <w:pPr>
        <w:jc w:val="both"/>
        <w:rPr>
          <w:rFonts w:ascii="FoundrySterling-Book" w:hAnsi="FoundrySterling-Book" w:cs="Arial"/>
        </w:rPr>
      </w:pPr>
      <w:r w:rsidRPr="00743078">
        <w:rPr>
          <w:rFonts w:ascii="FoundrySterling-Book" w:hAnsi="FoundrySterling-Book" w:cs="Arial"/>
        </w:rPr>
        <w:t>Et d’autre part,</w:t>
      </w:r>
    </w:p>
    <w:p w14:paraId="6E20AB1A" w14:textId="77777777" w:rsidR="00932FAA" w:rsidRPr="00743078" w:rsidRDefault="00932FAA" w:rsidP="00932FAA">
      <w:pPr>
        <w:jc w:val="both"/>
        <w:rPr>
          <w:rFonts w:ascii="FoundrySterling-Book" w:hAnsi="FoundrySterling-Book" w:cs="Arial"/>
        </w:rPr>
      </w:pPr>
    </w:p>
    <w:p w14:paraId="7650F5F5" w14:textId="77777777" w:rsidR="00932FAA" w:rsidRPr="00743078" w:rsidRDefault="00932FAA" w:rsidP="00932FAA">
      <w:pPr>
        <w:jc w:val="both"/>
        <w:rPr>
          <w:rFonts w:ascii="FoundrySterling-Book" w:hAnsi="FoundrySterling-Book" w:cs="Arial"/>
        </w:rPr>
      </w:pPr>
    </w:p>
    <w:p w14:paraId="1AF8BF67" w14:textId="77777777" w:rsidR="00932FAA" w:rsidRPr="00743078" w:rsidRDefault="00932FAA" w:rsidP="00932FAA">
      <w:pPr>
        <w:jc w:val="both"/>
        <w:rPr>
          <w:rFonts w:ascii="FoundrySterling-Book" w:hAnsi="FoundrySterling-Book" w:cs="Arial"/>
        </w:rPr>
      </w:pPr>
      <w:r w:rsidRPr="00743078">
        <w:rPr>
          <w:rFonts w:ascii="FoundrySterling-Book" w:hAnsi="FoundrySterling-Book" w:cs="Arial"/>
        </w:rPr>
        <w:t>Les Organ</w:t>
      </w:r>
      <w:r w:rsidR="0024593E">
        <w:rPr>
          <w:rFonts w:ascii="FoundrySterling-Book" w:hAnsi="FoundrySterling-Book" w:cs="Arial"/>
        </w:rPr>
        <w:t>isations Syndicales représentat</w:t>
      </w:r>
      <w:r w:rsidRPr="00743078">
        <w:rPr>
          <w:rFonts w:ascii="FoundrySterling-Book" w:hAnsi="FoundrySterling-Book" w:cs="Arial"/>
        </w:rPr>
        <w:t>ives dont les représentants ont été dûment mandatés par les Fédérations Nationales de la Métallurgie,</w:t>
      </w:r>
    </w:p>
    <w:p w14:paraId="53D38E96" w14:textId="77777777" w:rsidR="00932FAA" w:rsidRPr="00743078" w:rsidRDefault="00932FAA" w:rsidP="00932FAA">
      <w:pPr>
        <w:jc w:val="both"/>
        <w:rPr>
          <w:rFonts w:ascii="FoundrySterling-Book" w:hAnsi="FoundrySterling-Book" w:cs="Arial"/>
        </w:rPr>
      </w:pPr>
    </w:p>
    <w:p w14:paraId="7611E4DC" w14:textId="77777777" w:rsidR="00932FAA" w:rsidRPr="00743078" w:rsidRDefault="00932FAA" w:rsidP="00932FAA">
      <w:pPr>
        <w:jc w:val="both"/>
        <w:rPr>
          <w:rFonts w:ascii="FoundrySterling-Book" w:hAnsi="FoundrySterling-Book" w:cs="Arial"/>
        </w:rPr>
      </w:pPr>
      <w:r w:rsidRPr="00743078">
        <w:rPr>
          <w:rFonts w:ascii="FoundrySterling-Book" w:hAnsi="FoundrySterling-Book" w:cs="Arial"/>
        </w:rPr>
        <w:t>CFDT,</w:t>
      </w:r>
    </w:p>
    <w:p w14:paraId="2785B9FE" w14:textId="77777777" w:rsidR="00932FAA" w:rsidRPr="00743078" w:rsidRDefault="00932FAA" w:rsidP="00932FAA">
      <w:pPr>
        <w:jc w:val="both"/>
        <w:rPr>
          <w:rFonts w:ascii="FoundrySterling-Book" w:hAnsi="FoundrySterling-Book" w:cs="Arial"/>
        </w:rPr>
      </w:pPr>
    </w:p>
    <w:p w14:paraId="503D18AB" w14:textId="77777777" w:rsidR="00932FAA" w:rsidRPr="00743078" w:rsidRDefault="00932FAA" w:rsidP="00932FAA">
      <w:pPr>
        <w:jc w:val="both"/>
        <w:rPr>
          <w:rFonts w:ascii="FoundrySterling-Book" w:hAnsi="FoundrySterling-Book" w:cs="Arial"/>
        </w:rPr>
      </w:pPr>
      <w:r w:rsidRPr="00743078">
        <w:rPr>
          <w:rFonts w:ascii="FoundrySterling-Book" w:hAnsi="FoundrySterling-Book" w:cs="Arial"/>
        </w:rPr>
        <w:t>CFE-CGC,</w:t>
      </w:r>
    </w:p>
    <w:p w14:paraId="52E83854" w14:textId="77777777" w:rsidR="00932FAA" w:rsidRPr="00743078" w:rsidRDefault="00932FAA" w:rsidP="00932FAA">
      <w:pPr>
        <w:jc w:val="both"/>
        <w:rPr>
          <w:rFonts w:ascii="FoundrySterling-Book" w:hAnsi="FoundrySterling-Book" w:cs="Arial"/>
        </w:rPr>
      </w:pPr>
    </w:p>
    <w:p w14:paraId="31C5D10C" w14:textId="77777777" w:rsidR="00932FAA" w:rsidRPr="00743078" w:rsidRDefault="00932FAA" w:rsidP="00932FAA">
      <w:pPr>
        <w:jc w:val="both"/>
        <w:rPr>
          <w:rFonts w:ascii="FoundrySterling-Book" w:hAnsi="FoundrySterling-Book" w:cs="Arial"/>
        </w:rPr>
      </w:pPr>
      <w:r w:rsidRPr="00743078">
        <w:rPr>
          <w:rFonts w:ascii="FoundrySterling-Book" w:hAnsi="FoundrySterling-Book" w:cs="Arial"/>
        </w:rPr>
        <w:t>CGT,</w:t>
      </w:r>
    </w:p>
    <w:p w14:paraId="0CF18DBB" w14:textId="77777777" w:rsidR="00932FAA" w:rsidRPr="00743078" w:rsidRDefault="00932FAA" w:rsidP="00932FAA">
      <w:pPr>
        <w:jc w:val="both"/>
        <w:rPr>
          <w:rFonts w:ascii="FoundrySterling-Book" w:hAnsi="FoundrySterling-Book" w:cs="Arial"/>
        </w:rPr>
      </w:pPr>
    </w:p>
    <w:p w14:paraId="29D706A4" w14:textId="77777777" w:rsidR="00932FAA" w:rsidRPr="00743078" w:rsidRDefault="00932FAA" w:rsidP="00932FAA">
      <w:pPr>
        <w:jc w:val="both"/>
        <w:rPr>
          <w:rFonts w:ascii="FoundrySterling-Book" w:hAnsi="FoundrySterling-Book" w:cs="Arial"/>
        </w:rPr>
      </w:pPr>
      <w:r w:rsidRPr="00743078">
        <w:rPr>
          <w:rFonts w:ascii="FoundrySterling-Book" w:hAnsi="FoundrySterling-Book" w:cs="Arial"/>
        </w:rPr>
        <w:t>FO,</w:t>
      </w:r>
    </w:p>
    <w:p w14:paraId="392694E6" w14:textId="77777777" w:rsidR="00932FAA" w:rsidRPr="00743078" w:rsidRDefault="00932FAA" w:rsidP="00932FAA">
      <w:pPr>
        <w:jc w:val="both"/>
        <w:rPr>
          <w:rFonts w:ascii="FoundrySterling-Book" w:hAnsi="FoundrySterling-Book" w:cs="Arial"/>
        </w:rPr>
      </w:pPr>
    </w:p>
    <w:p w14:paraId="182B14CC" w14:textId="77777777" w:rsidR="00932FAA" w:rsidRPr="006A514C" w:rsidRDefault="00932FAA" w:rsidP="00932FAA">
      <w:pPr>
        <w:jc w:val="both"/>
        <w:rPr>
          <w:rFonts w:ascii="FoundrySterling-Book" w:hAnsi="FoundrySterling-Book" w:cs="Arial"/>
        </w:rPr>
      </w:pPr>
      <w:r w:rsidRPr="00743078">
        <w:rPr>
          <w:rFonts w:ascii="FoundrySterling-Book" w:hAnsi="FoundrySterling-Book" w:cs="Arial"/>
        </w:rPr>
        <w:t>Il a été arrêté et convenu ce qui suit à la suite de nég</w:t>
      </w:r>
      <w:r w:rsidR="00F24C81">
        <w:rPr>
          <w:rFonts w:ascii="FoundrySterling-Book" w:hAnsi="FoundrySterling-Book" w:cs="Arial"/>
        </w:rPr>
        <w:t xml:space="preserve">ociations qui se sont tenues à </w:t>
      </w:r>
      <w:r w:rsidR="0026795F" w:rsidRPr="006A514C">
        <w:rPr>
          <w:rFonts w:ascii="FoundrySterling-Book" w:hAnsi="FoundrySterling-Book" w:cs="Arial"/>
        </w:rPr>
        <w:t xml:space="preserve">Paris </w:t>
      </w:r>
      <w:r w:rsidRPr="006A514C">
        <w:rPr>
          <w:rFonts w:ascii="FoundrySterling-Book" w:hAnsi="FoundrySterling-Book" w:cs="Arial"/>
        </w:rPr>
        <w:t xml:space="preserve">les </w:t>
      </w:r>
      <w:r w:rsidR="0026795F" w:rsidRPr="006A514C">
        <w:rPr>
          <w:rFonts w:ascii="FoundrySterling-Book" w:hAnsi="FoundrySterling-Book" w:cs="Arial"/>
        </w:rPr>
        <w:t>12 septembre et 26 septembre 2017</w:t>
      </w:r>
      <w:r w:rsidRPr="006A514C">
        <w:rPr>
          <w:rFonts w:ascii="FoundrySterling-Book" w:hAnsi="FoundrySterling-Book" w:cs="Arial"/>
        </w:rPr>
        <w:t> :</w:t>
      </w:r>
    </w:p>
    <w:p w14:paraId="47C99666" w14:textId="77777777" w:rsidR="00932FAA" w:rsidRPr="00743078" w:rsidRDefault="00932FAA" w:rsidP="00932FAA"/>
    <w:p w14:paraId="1B9B9B0D" w14:textId="77777777" w:rsidR="00932FAA" w:rsidRPr="00743078" w:rsidRDefault="00932FAA" w:rsidP="00932FAA"/>
    <w:p w14:paraId="3B980CF4" w14:textId="77777777" w:rsidR="00932FAA" w:rsidRPr="00743078" w:rsidRDefault="00932FAA" w:rsidP="0050479F">
      <w:pPr>
        <w:pStyle w:val="Titre1"/>
        <w:tabs>
          <w:tab w:val="left" w:pos="1276"/>
        </w:tabs>
        <w:jc w:val="left"/>
        <w:rPr>
          <w:rFonts w:ascii="FoundrySterling-Book" w:hAnsi="FoundrySterling-Book"/>
          <w:szCs w:val="20"/>
          <w:u w:val="none"/>
        </w:rPr>
      </w:pPr>
    </w:p>
    <w:p w14:paraId="5335AE34" w14:textId="77777777" w:rsidR="00932FAA" w:rsidRPr="00743078" w:rsidRDefault="00932FAA" w:rsidP="0050479F">
      <w:pPr>
        <w:pStyle w:val="Titre1"/>
        <w:tabs>
          <w:tab w:val="left" w:pos="1276"/>
        </w:tabs>
        <w:jc w:val="left"/>
        <w:rPr>
          <w:rFonts w:ascii="FoundrySterling-Book" w:hAnsi="FoundrySterling-Book"/>
          <w:szCs w:val="20"/>
          <w:u w:val="none"/>
        </w:rPr>
      </w:pPr>
    </w:p>
    <w:p w14:paraId="4D68D842" w14:textId="77777777" w:rsidR="00932FAA" w:rsidRPr="00743078" w:rsidRDefault="00932FAA" w:rsidP="0050479F">
      <w:pPr>
        <w:pStyle w:val="Titre1"/>
        <w:tabs>
          <w:tab w:val="left" w:pos="1276"/>
        </w:tabs>
        <w:jc w:val="left"/>
        <w:rPr>
          <w:rFonts w:ascii="FoundrySterling-Book" w:hAnsi="FoundrySterling-Book"/>
          <w:szCs w:val="20"/>
          <w:u w:val="none"/>
        </w:rPr>
      </w:pPr>
    </w:p>
    <w:p w14:paraId="4A3D2DDF" w14:textId="77777777" w:rsidR="00932FAA" w:rsidRPr="00743078" w:rsidRDefault="00932FAA" w:rsidP="0050479F">
      <w:pPr>
        <w:pStyle w:val="Titre1"/>
        <w:tabs>
          <w:tab w:val="left" w:pos="1276"/>
        </w:tabs>
        <w:jc w:val="left"/>
        <w:rPr>
          <w:rFonts w:ascii="FoundrySterling-Book" w:hAnsi="FoundrySterling-Book"/>
          <w:szCs w:val="20"/>
          <w:u w:val="none"/>
        </w:rPr>
      </w:pPr>
    </w:p>
    <w:p w14:paraId="2815B24F" w14:textId="77777777" w:rsidR="00B8107E" w:rsidRDefault="00B8107E" w:rsidP="0050479F">
      <w:pPr>
        <w:pStyle w:val="Titre1"/>
        <w:tabs>
          <w:tab w:val="left" w:pos="1276"/>
        </w:tabs>
        <w:jc w:val="left"/>
        <w:rPr>
          <w:rFonts w:ascii="FoundrySterling-Book" w:hAnsi="FoundrySterling-Book"/>
          <w:szCs w:val="20"/>
          <w:u w:val="none"/>
        </w:rPr>
      </w:pPr>
    </w:p>
    <w:p w14:paraId="6366428F" w14:textId="77777777" w:rsidR="00B8107E" w:rsidRDefault="00B8107E" w:rsidP="0050479F">
      <w:pPr>
        <w:pStyle w:val="Titre1"/>
        <w:tabs>
          <w:tab w:val="left" w:pos="1276"/>
        </w:tabs>
        <w:jc w:val="left"/>
        <w:rPr>
          <w:rFonts w:ascii="FoundrySterling-Book" w:hAnsi="FoundrySterling-Book"/>
          <w:szCs w:val="20"/>
          <w:u w:val="none"/>
        </w:rPr>
      </w:pPr>
    </w:p>
    <w:p w14:paraId="65145B30" w14:textId="77777777" w:rsidR="00B8107E" w:rsidRDefault="00B8107E" w:rsidP="0050479F">
      <w:pPr>
        <w:pStyle w:val="Titre1"/>
        <w:tabs>
          <w:tab w:val="left" w:pos="1276"/>
        </w:tabs>
        <w:jc w:val="left"/>
        <w:rPr>
          <w:rFonts w:ascii="FoundrySterling-Book" w:hAnsi="FoundrySterling-Book"/>
          <w:szCs w:val="20"/>
          <w:u w:val="none"/>
        </w:rPr>
      </w:pPr>
    </w:p>
    <w:p w14:paraId="58FB2836" w14:textId="77777777" w:rsidR="00B8107E" w:rsidRDefault="00B8107E" w:rsidP="0050479F">
      <w:pPr>
        <w:pStyle w:val="Titre1"/>
        <w:tabs>
          <w:tab w:val="left" w:pos="1276"/>
        </w:tabs>
        <w:jc w:val="left"/>
        <w:rPr>
          <w:rFonts w:ascii="FoundrySterling-Book" w:hAnsi="FoundrySterling-Book"/>
          <w:szCs w:val="20"/>
          <w:u w:val="none"/>
        </w:rPr>
      </w:pPr>
    </w:p>
    <w:p w14:paraId="36428F69" w14:textId="77777777" w:rsidR="00B8107E" w:rsidRDefault="00B8107E" w:rsidP="0050479F">
      <w:pPr>
        <w:pStyle w:val="Titre1"/>
        <w:tabs>
          <w:tab w:val="left" w:pos="1276"/>
        </w:tabs>
        <w:jc w:val="left"/>
        <w:rPr>
          <w:rFonts w:ascii="FoundrySterling-Book" w:hAnsi="FoundrySterling-Book"/>
          <w:szCs w:val="20"/>
          <w:u w:val="none"/>
        </w:rPr>
      </w:pPr>
    </w:p>
    <w:p w14:paraId="32848949" w14:textId="77777777" w:rsidR="00B8107E" w:rsidRDefault="00B8107E" w:rsidP="0050479F">
      <w:pPr>
        <w:pStyle w:val="Titre1"/>
        <w:tabs>
          <w:tab w:val="left" w:pos="1276"/>
        </w:tabs>
        <w:jc w:val="left"/>
        <w:rPr>
          <w:rFonts w:ascii="FoundrySterling-Book" w:hAnsi="FoundrySterling-Book"/>
          <w:szCs w:val="20"/>
          <w:u w:val="none"/>
        </w:rPr>
      </w:pPr>
    </w:p>
    <w:p w14:paraId="21937CB4" w14:textId="77777777" w:rsidR="00B8107E" w:rsidRDefault="00B8107E" w:rsidP="0050479F">
      <w:pPr>
        <w:pStyle w:val="Titre1"/>
        <w:tabs>
          <w:tab w:val="left" w:pos="1276"/>
        </w:tabs>
        <w:jc w:val="left"/>
        <w:rPr>
          <w:rFonts w:ascii="FoundrySterling-Book" w:hAnsi="FoundrySterling-Book"/>
          <w:szCs w:val="20"/>
          <w:u w:val="none"/>
        </w:rPr>
      </w:pPr>
    </w:p>
    <w:p w14:paraId="3223CE4C" w14:textId="77777777" w:rsidR="00B8107E" w:rsidRDefault="00B8107E" w:rsidP="0050479F">
      <w:pPr>
        <w:pStyle w:val="Titre1"/>
        <w:tabs>
          <w:tab w:val="left" w:pos="1276"/>
        </w:tabs>
        <w:jc w:val="left"/>
        <w:rPr>
          <w:rFonts w:ascii="FoundrySterling-Book" w:hAnsi="FoundrySterling-Book"/>
          <w:szCs w:val="20"/>
          <w:u w:val="none"/>
        </w:rPr>
      </w:pPr>
    </w:p>
    <w:p w14:paraId="22AE0956" w14:textId="77777777" w:rsidR="00B8107E" w:rsidRDefault="00B8107E" w:rsidP="0050479F">
      <w:pPr>
        <w:pStyle w:val="Titre1"/>
        <w:tabs>
          <w:tab w:val="left" w:pos="1276"/>
        </w:tabs>
        <w:jc w:val="left"/>
        <w:rPr>
          <w:rFonts w:ascii="FoundrySterling-Book" w:hAnsi="FoundrySterling-Book"/>
          <w:szCs w:val="20"/>
          <w:u w:val="none"/>
        </w:rPr>
      </w:pPr>
    </w:p>
    <w:p w14:paraId="09A8E5E9" w14:textId="77777777" w:rsidR="00B8107E" w:rsidRDefault="00B8107E" w:rsidP="0050479F">
      <w:pPr>
        <w:pStyle w:val="Titre1"/>
        <w:tabs>
          <w:tab w:val="left" w:pos="1276"/>
        </w:tabs>
        <w:jc w:val="left"/>
        <w:rPr>
          <w:rFonts w:ascii="FoundrySterling-Book" w:hAnsi="FoundrySterling-Book"/>
          <w:szCs w:val="20"/>
          <w:u w:val="none"/>
        </w:rPr>
      </w:pPr>
    </w:p>
    <w:p w14:paraId="2F88E1EE" w14:textId="77777777" w:rsidR="00B8107E" w:rsidRDefault="00B8107E" w:rsidP="0050479F">
      <w:pPr>
        <w:pStyle w:val="Titre1"/>
        <w:tabs>
          <w:tab w:val="left" w:pos="1276"/>
        </w:tabs>
        <w:jc w:val="left"/>
        <w:rPr>
          <w:rFonts w:ascii="FoundrySterling-Book" w:hAnsi="FoundrySterling-Book"/>
          <w:szCs w:val="20"/>
          <w:u w:val="none"/>
        </w:rPr>
      </w:pPr>
    </w:p>
    <w:p w14:paraId="31502979" w14:textId="77777777" w:rsidR="00B8107E" w:rsidRDefault="00B8107E" w:rsidP="0050479F">
      <w:pPr>
        <w:pStyle w:val="Titre1"/>
        <w:tabs>
          <w:tab w:val="left" w:pos="1276"/>
        </w:tabs>
        <w:jc w:val="left"/>
        <w:rPr>
          <w:rFonts w:ascii="FoundrySterling-Book" w:hAnsi="FoundrySterling-Book"/>
        </w:rPr>
      </w:pPr>
    </w:p>
    <w:p w14:paraId="6B53E1C5" w14:textId="77777777" w:rsidR="00B8107E" w:rsidRDefault="00B8107E" w:rsidP="0050479F">
      <w:pPr>
        <w:pStyle w:val="Titre1"/>
        <w:tabs>
          <w:tab w:val="left" w:pos="1276"/>
        </w:tabs>
        <w:jc w:val="left"/>
        <w:rPr>
          <w:rFonts w:ascii="FoundrySterling-Book" w:hAnsi="FoundrySterling-Book"/>
        </w:rPr>
      </w:pPr>
    </w:p>
    <w:p w14:paraId="0C09221A" w14:textId="77777777" w:rsidR="00673E57" w:rsidRDefault="00673E57" w:rsidP="00673E57">
      <w:pPr>
        <w:pStyle w:val="Titre1"/>
        <w:jc w:val="left"/>
        <w:rPr>
          <w:rFonts w:ascii="FoundrySterling-Book" w:hAnsi="FoundrySterling-Book"/>
        </w:rPr>
      </w:pPr>
    </w:p>
    <w:p w14:paraId="556E09B3" w14:textId="77777777" w:rsidR="00B8107E" w:rsidRDefault="00B8107E" w:rsidP="008A00F6">
      <w:pPr>
        <w:jc w:val="both"/>
        <w:rPr>
          <w:rFonts w:ascii="FoundrySterling-Book" w:hAnsi="FoundrySterling-Book" w:cs="Arial"/>
        </w:rPr>
      </w:pPr>
    </w:p>
    <w:p w14:paraId="7976F217" w14:textId="77777777" w:rsidR="00B8107E" w:rsidRDefault="00B8107E" w:rsidP="008A00F6">
      <w:pPr>
        <w:jc w:val="both"/>
        <w:rPr>
          <w:rFonts w:ascii="FoundrySterling-Book" w:hAnsi="FoundrySterling-Book" w:cs="Arial"/>
        </w:rPr>
      </w:pPr>
    </w:p>
    <w:p w14:paraId="633242EE" w14:textId="77777777" w:rsidR="0073533B" w:rsidRDefault="0073533B" w:rsidP="00B8107E">
      <w:pPr>
        <w:pStyle w:val="Titre1"/>
        <w:tabs>
          <w:tab w:val="left" w:pos="1276"/>
        </w:tabs>
        <w:jc w:val="left"/>
        <w:rPr>
          <w:rFonts w:ascii="FoundrySterling-Book" w:hAnsi="FoundrySterling-Book"/>
          <w:highlight w:val="yellow"/>
        </w:rPr>
      </w:pPr>
    </w:p>
    <w:p w14:paraId="3B005439" w14:textId="77777777" w:rsidR="006A514C" w:rsidRDefault="006A514C" w:rsidP="00B8107E">
      <w:pPr>
        <w:pStyle w:val="Titre1"/>
        <w:tabs>
          <w:tab w:val="left" w:pos="1276"/>
        </w:tabs>
        <w:jc w:val="left"/>
        <w:rPr>
          <w:rFonts w:ascii="FoundrySterling-Book" w:hAnsi="FoundrySterling-Book"/>
        </w:rPr>
      </w:pPr>
    </w:p>
    <w:p w14:paraId="1D5B6CBD" w14:textId="77777777" w:rsidR="009553C7" w:rsidRDefault="009553C7" w:rsidP="00B8107E">
      <w:pPr>
        <w:pStyle w:val="Titre1"/>
        <w:tabs>
          <w:tab w:val="left" w:pos="1276"/>
        </w:tabs>
        <w:jc w:val="left"/>
        <w:rPr>
          <w:rFonts w:ascii="FoundrySterling-Book" w:hAnsi="FoundrySterling-Book"/>
        </w:rPr>
      </w:pPr>
      <w:bookmarkStart w:id="15" w:name="_Toc496190752"/>
    </w:p>
    <w:p w14:paraId="1A3E97EE" w14:textId="31622613" w:rsidR="00B8107E" w:rsidRPr="0002497D" w:rsidRDefault="00B8107E" w:rsidP="00B8107E">
      <w:pPr>
        <w:pStyle w:val="Titre1"/>
        <w:tabs>
          <w:tab w:val="left" w:pos="1276"/>
        </w:tabs>
        <w:jc w:val="left"/>
        <w:rPr>
          <w:rFonts w:ascii="FoundrySterling-Book" w:hAnsi="FoundrySterling-Book"/>
        </w:rPr>
      </w:pPr>
      <w:r w:rsidRPr="0002497D">
        <w:rPr>
          <w:rFonts w:ascii="FoundrySterling-Book" w:hAnsi="FoundrySterling-Book"/>
        </w:rPr>
        <w:t>Préambule</w:t>
      </w:r>
      <w:bookmarkEnd w:id="15"/>
    </w:p>
    <w:p w14:paraId="6E57356A" w14:textId="77777777" w:rsidR="00B8107E" w:rsidRPr="00B8107E" w:rsidRDefault="00B8107E" w:rsidP="008A00F6">
      <w:pPr>
        <w:jc w:val="both"/>
        <w:rPr>
          <w:rFonts w:ascii="FoundrySterling-Book" w:hAnsi="FoundrySterling-Book" w:cs="Arial"/>
          <w:highlight w:val="yellow"/>
        </w:rPr>
      </w:pPr>
    </w:p>
    <w:p w14:paraId="22A906F1" w14:textId="77777777" w:rsidR="00673E57" w:rsidRPr="002A2906" w:rsidRDefault="00673E57" w:rsidP="00673E57">
      <w:pPr>
        <w:rPr>
          <w:rFonts w:ascii="FoundrySterling-Book" w:hAnsi="FoundrySterling-Book" w:cs="Arial"/>
        </w:rPr>
      </w:pPr>
    </w:p>
    <w:p w14:paraId="497C0086" w14:textId="77777777" w:rsidR="00673E57" w:rsidRPr="002A2906" w:rsidRDefault="00673E57" w:rsidP="00673E57">
      <w:pPr>
        <w:rPr>
          <w:rFonts w:ascii="FoundrySterling-Book" w:hAnsi="FoundrySterling-Book" w:cs="Arial"/>
        </w:rPr>
      </w:pPr>
    </w:p>
    <w:p w14:paraId="352CFEA1" w14:textId="4FA6C243" w:rsidR="0010207D" w:rsidRPr="006A514C" w:rsidRDefault="0010207D" w:rsidP="0010207D">
      <w:pPr>
        <w:jc w:val="both"/>
        <w:rPr>
          <w:rFonts w:ascii="FoundrySterling-Book" w:hAnsi="FoundrySterling-Book" w:cs="Arial"/>
        </w:rPr>
      </w:pPr>
      <w:r w:rsidRPr="006A514C">
        <w:rPr>
          <w:rFonts w:ascii="FoundrySterling-Book" w:hAnsi="FoundrySterling-Book" w:cs="Arial"/>
        </w:rPr>
        <w:t xml:space="preserve">ArcelorMittal est </w:t>
      </w:r>
      <w:r w:rsidRPr="006A514C">
        <w:rPr>
          <w:rFonts w:ascii="FoundrySterling-Book" w:hAnsi="FoundrySterling-Book"/>
          <w:bCs/>
        </w:rPr>
        <w:t>le numéro un mondial</w:t>
      </w:r>
      <w:r w:rsidRPr="006A514C">
        <w:rPr>
          <w:rFonts w:ascii="FoundrySterling-Book" w:hAnsi="FoundrySterling-Book" w:cs="Arial"/>
        </w:rPr>
        <w:t xml:space="preserve"> de la production sidérurgique, avec une empreinte industrielle dans 19 pays et une présence dans 60 pays. Le groupe est le premier fournisseur d’acier de qualité pour de grands secteurs d’activité tels que l’automobile, le bâtiment, l’énergie et l’emballage.</w:t>
      </w:r>
    </w:p>
    <w:p w14:paraId="1A313A30" w14:textId="77777777" w:rsidR="0010207D" w:rsidRPr="006A514C" w:rsidRDefault="0010207D" w:rsidP="0010207D">
      <w:pPr>
        <w:jc w:val="both"/>
        <w:rPr>
          <w:rFonts w:ascii="FoundrySterling-Book" w:hAnsi="FoundrySterling-Book" w:cs="Arial"/>
        </w:rPr>
      </w:pPr>
      <w:r w:rsidRPr="006A514C">
        <w:rPr>
          <w:rFonts w:ascii="FoundrySterling-Book" w:hAnsi="FoundrySterling-Book"/>
          <w:b/>
          <w:bCs/>
        </w:rPr>
        <w:t> </w:t>
      </w:r>
    </w:p>
    <w:p w14:paraId="6D91F2CA" w14:textId="5D8797D6" w:rsidR="0010207D" w:rsidRPr="006A514C" w:rsidRDefault="0010207D" w:rsidP="0010207D">
      <w:pPr>
        <w:jc w:val="both"/>
        <w:rPr>
          <w:rFonts w:ascii="FoundrySterling-Book" w:hAnsi="FoundrySterling-Book" w:cs="Arial"/>
        </w:rPr>
      </w:pPr>
      <w:r w:rsidRPr="006A514C">
        <w:rPr>
          <w:rFonts w:ascii="FoundrySterling-Book" w:hAnsi="FoundrySterling-Book"/>
          <w:bCs/>
        </w:rPr>
        <w:t>En France,</w:t>
      </w:r>
      <w:r w:rsidRPr="006A514C">
        <w:rPr>
          <w:rFonts w:ascii="FoundrySterling-Book" w:hAnsi="FoundrySterling-Book" w:cs="Arial"/>
        </w:rPr>
        <w:t xml:space="preserve"> ArcelorMittal </w:t>
      </w:r>
      <w:r w:rsidR="0002497D" w:rsidRPr="006A514C">
        <w:rPr>
          <w:rFonts w:ascii="FoundrySterling-Book" w:hAnsi="FoundrySterling-Book" w:cs="Arial"/>
        </w:rPr>
        <w:t xml:space="preserve">emploie </w:t>
      </w:r>
      <w:r w:rsidR="007D1B8F" w:rsidRPr="006A514C">
        <w:rPr>
          <w:rFonts w:ascii="FoundrySterling-Book" w:hAnsi="FoundrySterling-Book" w:cs="Arial"/>
        </w:rPr>
        <w:t>plus de 16 000</w:t>
      </w:r>
      <w:r w:rsidR="0002497D" w:rsidRPr="006A514C">
        <w:rPr>
          <w:rFonts w:ascii="FoundrySterling-Book" w:hAnsi="FoundrySterling-Book" w:cs="Arial"/>
        </w:rPr>
        <w:t xml:space="preserve"> personnes au 31 décembre 2016,</w:t>
      </w:r>
      <w:r w:rsidRPr="006A514C">
        <w:rPr>
          <w:rFonts w:ascii="FoundrySterling-Book" w:hAnsi="FoundrySterling-Book" w:cs="Arial"/>
        </w:rPr>
        <w:t xml:space="preserve"> réparti</w:t>
      </w:r>
      <w:r w:rsidR="0002497D" w:rsidRPr="006A514C">
        <w:rPr>
          <w:rFonts w:ascii="FoundrySterling-Book" w:hAnsi="FoundrySterling-Book" w:cs="Arial"/>
        </w:rPr>
        <w:t>e</w:t>
      </w:r>
      <w:r w:rsidRPr="006A514C">
        <w:rPr>
          <w:rFonts w:ascii="FoundrySterling-Book" w:hAnsi="FoundrySterling-Book" w:cs="Arial"/>
        </w:rPr>
        <w:t xml:space="preserve">s sur ses 40 sites de production, ses centres de distribution et de services et ses quatre sites de R&amp;D. </w:t>
      </w:r>
    </w:p>
    <w:p w14:paraId="131C27CC" w14:textId="77777777" w:rsidR="0040638E" w:rsidRPr="0002497D" w:rsidRDefault="0040638E" w:rsidP="009A7261">
      <w:pPr>
        <w:pStyle w:val="Titre1"/>
        <w:jc w:val="left"/>
        <w:rPr>
          <w:rFonts w:ascii="FoundrySterling-Book" w:hAnsi="FoundrySterling-Book"/>
          <w:color w:val="FF0000"/>
          <w:highlight w:val="yellow"/>
        </w:rPr>
      </w:pPr>
    </w:p>
    <w:p w14:paraId="3A2F6CB1" w14:textId="4DDD0538" w:rsidR="0002497D" w:rsidRPr="0040638E" w:rsidRDefault="0002497D" w:rsidP="0002497D">
      <w:pPr>
        <w:jc w:val="both"/>
        <w:rPr>
          <w:rFonts w:ascii="FoundrySterling-Book" w:hAnsi="FoundrySterling-Book" w:cs="Arial"/>
        </w:rPr>
      </w:pPr>
      <w:r w:rsidRPr="0040638E">
        <w:rPr>
          <w:rFonts w:ascii="FoundrySterling-Book" w:hAnsi="FoundrySterling-Book" w:cs="Arial"/>
        </w:rPr>
        <w:t>La mobilité interne, qu’elle soit professionnelle ou géographique, est encouragée par le Groupe et concerne tous les salariés en contrat à durée indéterminée.</w:t>
      </w:r>
      <w:r w:rsidRPr="0002497D">
        <w:rPr>
          <w:rFonts w:ascii="FoundrySterling-Book" w:hAnsi="FoundrySterling-Book" w:cs="Arial"/>
        </w:rPr>
        <w:t xml:space="preserve"> </w:t>
      </w:r>
      <w:r>
        <w:rPr>
          <w:rFonts w:ascii="FoundrySterling-Book" w:hAnsi="FoundrySterling-Book" w:cs="Arial"/>
        </w:rPr>
        <w:t xml:space="preserve">Elle </w:t>
      </w:r>
      <w:r w:rsidRPr="0040638E">
        <w:rPr>
          <w:rFonts w:ascii="FoundrySterling-Book" w:hAnsi="FoundrySterling-Book" w:cs="Arial"/>
        </w:rPr>
        <w:t xml:space="preserve">est fondée sur le </w:t>
      </w:r>
      <w:r w:rsidR="00A82B3E">
        <w:rPr>
          <w:rFonts w:ascii="FoundrySterling-Book" w:hAnsi="FoundrySterling-Book" w:cs="Arial"/>
        </w:rPr>
        <w:t xml:space="preserve">double </w:t>
      </w:r>
      <w:r w:rsidRPr="0040638E">
        <w:rPr>
          <w:rFonts w:ascii="FoundrySterling-Book" w:hAnsi="FoundrySterling-Book" w:cs="Arial"/>
        </w:rPr>
        <w:t>volontariat.</w:t>
      </w:r>
    </w:p>
    <w:p w14:paraId="486982E4" w14:textId="77777777" w:rsidR="0002497D" w:rsidRPr="0040638E" w:rsidRDefault="0002497D" w:rsidP="0002497D">
      <w:pPr>
        <w:jc w:val="both"/>
        <w:rPr>
          <w:rFonts w:ascii="FoundrySterling-Book" w:hAnsi="FoundrySterling-Book" w:cs="Arial"/>
        </w:rPr>
      </w:pPr>
    </w:p>
    <w:p w14:paraId="12CF2E56" w14:textId="77777777" w:rsidR="0002497D" w:rsidRPr="0040638E" w:rsidRDefault="0002497D" w:rsidP="0002497D">
      <w:pPr>
        <w:jc w:val="both"/>
        <w:rPr>
          <w:rFonts w:ascii="FoundrySterling-Book" w:hAnsi="FoundrySterling-Book" w:cs="Arial"/>
        </w:rPr>
      </w:pPr>
      <w:r w:rsidRPr="0040638E">
        <w:rPr>
          <w:rFonts w:ascii="FoundrySterling-Book" w:hAnsi="FoundrySterling-Book" w:cs="Arial"/>
        </w:rPr>
        <w:t>Les parties signataires réaffirment à travers le présent accord leur volonté de développer les possibilités de changement de métier dans les parcours professionnels et de faciliter les évolutions vers des métiers pour lesquels l’entreprise doit assurer la pérennité de son savoir-faire et de ses compétences.</w:t>
      </w:r>
    </w:p>
    <w:p w14:paraId="313153FD" w14:textId="77777777" w:rsidR="0002497D" w:rsidRPr="0040638E" w:rsidRDefault="0002497D" w:rsidP="0002497D">
      <w:pPr>
        <w:jc w:val="both"/>
        <w:rPr>
          <w:rFonts w:ascii="FoundrySterling-Book" w:hAnsi="FoundrySterling-Book" w:cs="Arial"/>
        </w:rPr>
      </w:pPr>
    </w:p>
    <w:p w14:paraId="4C6FD3F8" w14:textId="6BD75EC3" w:rsidR="0002497D" w:rsidRPr="003F2B31" w:rsidRDefault="0002497D" w:rsidP="0002497D">
      <w:pPr>
        <w:jc w:val="both"/>
        <w:rPr>
          <w:rFonts w:ascii="FoundrySterling-Book" w:hAnsi="FoundrySterling-Book" w:cs="Arial"/>
        </w:rPr>
      </w:pPr>
      <w:r w:rsidRPr="003F2B31">
        <w:rPr>
          <w:rFonts w:ascii="FoundrySterling-Book" w:hAnsi="FoundrySterling-Book" w:cs="Arial"/>
        </w:rPr>
        <w:t xml:space="preserve">Les parties signataires ré-affirment également que le présent </w:t>
      </w:r>
      <w:r w:rsidR="00321255" w:rsidRPr="003F2B31">
        <w:rPr>
          <w:rFonts w:ascii="FoundrySterling-Book" w:hAnsi="FoundrySterling-Book" w:cs="Arial"/>
        </w:rPr>
        <w:t xml:space="preserve">accord </w:t>
      </w:r>
      <w:r w:rsidRPr="003F2B31">
        <w:rPr>
          <w:rFonts w:ascii="FoundrySterling-Book" w:hAnsi="FoundrySterling-Book" w:cs="Arial"/>
        </w:rPr>
        <w:t>complète utilement les dispositions de</w:t>
      </w:r>
      <w:r w:rsidR="007D1B8F" w:rsidRPr="003F2B31">
        <w:rPr>
          <w:rFonts w:ascii="FoundrySterling-Book" w:hAnsi="FoundrySterling-Book" w:cs="Arial"/>
        </w:rPr>
        <w:t xml:space="preserve">s </w:t>
      </w:r>
      <w:r w:rsidRPr="003F2B31">
        <w:rPr>
          <w:rFonts w:ascii="FoundrySterling-Book" w:hAnsi="FoundrySterling-Book" w:cs="Arial"/>
        </w:rPr>
        <w:t>accord</w:t>
      </w:r>
      <w:r w:rsidR="007D1B8F" w:rsidRPr="003F2B31">
        <w:rPr>
          <w:rFonts w:ascii="FoundrySterling-Book" w:hAnsi="FoundrySterling-Book" w:cs="Arial"/>
        </w:rPr>
        <w:t>s</w:t>
      </w:r>
      <w:r w:rsidRPr="003F2B31">
        <w:rPr>
          <w:rFonts w:ascii="FoundrySterling-Book" w:hAnsi="FoundrySterling-Book" w:cs="Arial"/>
        </w:rPr>
        <w:t xml:space="preserve"> GPEC. Notam</w:t>
      </w:r>
      <w:r w:rsidR="007D1B8F" w:rsidRPr="003F2B31">
        <w:rPr>
          <w:rFonts w:ascii="FoundrySterling-Book" w:hAnsi="FoundrySterling-Book" w:cs="Arial"/>
        </w:rPr>
        <w:t xml:space="preserve">ment, les outils décrits dans les </w:t>
      </w:r>
      <w:r w:rsidRPr="003F2B31">
        <w:rPr>
          <w:rFonts w:ascii="FoundrySterling-Book" w:hAnsi="FoundrySterling-Book" w:cs="Arial"/>
        </w:rPr>
        <w:t>accord</w:t>
      </w:r>
      <w:r w:rsidR="007D1B8F" w:rsidRPr="003F2B31">
        <w:rPr>
          <w:rFonts w:ascii="FoundrySterling-Book" w:hAnsi="FoundrySterling-Book" w:cs="Arial"/>
        </w:rPr>
        <w:t>s</w:t>
      </w:r>
      <w:r w:rsidRPr="003F2B31">
        <w:rPr>
          <w:rFonts w:ascii="FoundrySterling-Book" w:hAnsi="FoundrySterling-Book" w:cs="Arial"/>
        </w:rPr>
        <w:t xml:space="preserve"> GPEC peuvent être mobilisés pour faciliter en tant que de besoin la mobilité, selon les modalités fixées par le</w:t>
      </w:r>
      <w:r w:rsidR="007D1B8F" w:rsidRPr="003F2B31">
        <w:rPr>
          <w:rFonts w:ascii="FoundrySterling-Book" w:hAnsi="FoundrySterling-Book" w:cs="Arial"/>
        </w:rPr>
        <w:t>s</w:t>
      </w:r>
      <w:r w:rsidRPr="003F2B31">
        <w:rPr>
          <w:rFonts w:ascii="FoundrySterling-Book" w:hAnsi="FoundrySterling-Book" w:cs="Arial"/>
        </w:rPr>
        <w:t>dit</w:t>
      </w:r>
      <w:r w:rsidR="007D1B8F" w:rsidRPr="003F2B31">
        <w:rPr>
          <w:rFonts w:ascii="FoundrySterling-Book" w:hAnsi="FoundrySterling-Book" w:cs="Arial"/>
        </w:rPr>
        <w:t>s</w:t>
      </w:r>
      <w:r w:rsidRPr="003F2B31">
        <w:rPr>
          <w:rFonts w:ascii="FoundrySterling-Book" w:hAnsi="FoundrySterling-Book" w:cs="Arial"/>
        </w:rPr>
        <w:t xml:space="preserve"> accord.</w:t>
      </w:r>
    </w:p>
    <w:p w14:paraId="7923C0BC" w14:textId="77777777" w:rsidR="0002497D" w:rsidRPr="0040638E" w:rsidRDefault="0002497D" w:rsidP="0002497D">
      <w:pPr>
        <w:jc w:val="both"/>
        <w:rPr>
          <w:rFonts w:ascii="FoundrySterling-Book" w:hAnsi="FoundrySterling-Book" w:cs="Arial"/>
        </w:rPr>
      </w:pPr>
    </w:p>
    <w:p w14:paraId="6BA5DEDC" w14:textId="77777777" w:rsidR="0002497D" w:rsidRPr="0040638E" w:rsidRDefault="0002497D" w:rsidP="0002497D">
      <w:pPr>
        <w:jc w:val="both"/>
        <w:rPr>
          <w:rFonts w:ascii="FoundrySterling-Book" w:hAnsi="FoundrySterling-Book" w:cs="Arial"/>
        </w:rPr>
      </w:pPr>
      <w:r w:rsidRPr="0040638E">
        <w:rPr>
          <w:rFonts w:ascii="FoundrySterling-Book" w:hAnsi="FoundrySterling-Book" w:cs="Arial"/>
        </w:rPr>
        <w:t>Le présent accord définit les modalités d’accompagnement à mettre en œuvre en cas de mobilité géographique à l’intérieur du territoire français.</w:t>
      </w:r>
    </w:p>
    <w:p w14:paraId="556393C8" w14:textId="77777777" w:rsidR="0002497D" w:rsidRPr="0040638E" w:rsidRDefault="0002497D" w:rsidP="0002497D">
      <w:pPr>
        <w:jc w:val="both"/>
        <w:rPr>
          <w:rFonts w:ascii="FoundrySterling-Book" w:hAnsi="FoundrySterling-Book" w:cs="Arial"/>
        </w:rPr>
      </w:pPr>
    </w:p>
    <w:p w14:paraId="68295537" w14:textId="77777777" w:rsidR="0002497D" w:rsidRPr="0040638E" w:rsidRDefault="0002497D" w:rsidP="0002497D">
      <w:pPr>
        <w:jc w:val="both"/>
        <w:rPr>
          <w:rFonts w:ascii="FoundrySterling-Book" w:hAnsi="FoundrySterling-Book" w:cs="Arial"/>
        </w:rPr>
      </w:pPr>
      <w:r w:rsidRPr="0040638E">
        <w:rPr>
          <w:rFonts w:ascii="FoundrySterling-Book" w:hAnsi="FoundrySterling-Book" w:cs="Arial"/>
        </w:rPr>
        <w:t>Il est rappelé par ailleurs qu’il existe une politique RH de la mobilité géographique internationale au sein du Groupe.</w:t>
      </w:r>
    </w:p>
    <w:p w14:paraId="14B71EF6" w14:textId="77777777" w:rsidR="0002497D" w:rsidRPr="0002497D" w:rsidRDefault="0002497D" w:rsidP="0002497D">
      <w:pPr>
        <w:rPr>
          <w:highlight w:val="yellow"/>
        </w:rPr>
      </w:pPr>
    </w:p>
    <w:p w14:paraId="502B8022" w14:textId="77777777" w:rsidR="0040638E" w:rsidRDefault="0040638E" w:rsidP="009A7261">
      <w:pPr>
        <w:pStyle w:val="Titre1"/>
        <w:jc w:val="left"/>
        <w:rPr>
          <w:rFonts w:ascii="FoundrySterling-Book" w:hAnsi="FoundrySterling-Book"/>
          <w:highlight w:val="yellow"/>
        </w:rPr>
      </w:pPr>
    </w:p>
    <w:p w14:paraId="2FDF7E1B" w14:textId="77777777" w:rsidR="0040638E" w:rsidRDefault="0040638E" w:rsidP="009A7261">
      <w:pPr>
        <w:pStyle w:val="Titre1"/>
        <w:jc w:val="left"/>
        <w:rPr>
          <w:rFonts w:ascii="FoundrySterling-Book" w:hAnsi="FoundrySterling-Book"/>
          <w:highlight w:val="yellow"/>
        </w:rPr>
      </w:pPr>
    </w:p>
    <w:p w14:paraId="2BF59EE9" w14:textId="77777777" w:rsidR="0040638E" w:rsidRDefault="0040638E" w:rsidP="009A7261">
      <w:pPr>
        <w:pStyle w:val="Titre1"/>
        <w:jc w:val="left"/>
        <w:rPr>
          <w:rFonts w:ascii="FoundrySterling-Book" w:hAnsi="FoundrySterling-Book"/>
          <w:highlight w:val="yellow"/>
        </w:rPr>
      </w:pPr>
    </w:p>
    <w:p w14:paraId="08DE26F7" w14:textId="77777777" w:rsidR="0040638E" w:rsidRDefault="0040638E" w:rsidP="009A7261">
      <w:pPr>
        <w:pStyle w:val="Titre1"/>
        <w:jc w:val="left"/>
        <w:rPr>
          <w:rFonts w:ascii="FoundrySterling-Book" w:hAnsi="FoundrySterling-Book"/>
          <w:highlight w:val="yellow"/>
        </w:rPr>
      </w:pPr>
    </w:p>
    <w:p w14:paraId="4D898ECC" w14:textId="77777777" w:rsidR="0040638E" w:rsidRDefault="0040638E" w:rsidP="009A7261">
      <w:pPr>
        <w:pStyle w:val="Titre1"/>
        <w:jc w:val="left"/>
        <w:rPr>
          <w:rFonts w:ascii="FoundrySterling-Book" w:hAnsi="FoundrySterling-Book"/>
          <w:highlight w:val="yellow"/>
        </w:rPr>
      </w:pPr>
    </w:p>
    <w:p w14:paraId="31380360" w14:textId="77777777" w:rsidR="0040638E" w:rsidRDefault="0040638E" w:rsidP="009A7261">
      <w:pPr>
        <w:pStyle w:val="Titre1"/>
        <w:jc w:val="left"/>
        <w:rPr>
          <w:rFonts w:ascii="FoundrySterling-Book" w:hAnsi="FoundrySterling-Book"/>
          <w:highlight w:val="yellow"/>
        </w:rPr>
      </w:pPr>
    </w:p>
    <w:p w14:paraId="4CE6367E" w14:textId="77777777" w:rsidR="0040638E" w:rsidRDefault="0040638E" w:rsidP="009A7261">
      <w:pPr>
        <w:pStyle w:val="Titre1"/>
        <w:jc w:val="left"/>
        <w:rPr>
          <w:rFonts w:ascii="FoundrySterling-Book" w:hAnsi="FoundrySterling-Book"/>
          <w:highlight w:val="yellow"/>
        </w:rPr>
      </w:pPr>
    </w:p>
    <w:p w14:paraId="36C55797" w14:textId="77777777" w:rsidR="0040638E" w:rsidRDefault="0040638E" w:rsidP="009A7261">
      <w:pPr>
        <w:pStyle w:val="Titre1"/>
        <w:jc w:val="left"/>
        <w:rPr>
          <w:rFonts w:ascii="FoundrySterling-Book" w:hAnsi="FoundrySterling-Book"/>
          <w:highlight w:val="yellow"/>
        </w:rPr>
      </w:pPr>
    </w:p>
    <w:p w14:paraId="4BBE1133" w14:textId="77777777" w:rsidR="0040638E" w:rsidRDefault="0040638E" w:rsidP="009A7261">
      <w:pPr>
        <w:pStyle w:val="Titre1"/>
        <w:jc w:val="left"/>
        <w:rPr>
          <w:rFonts w:ascii="FoundrySterling-Book" w:hAnsi="FoundrySterling-Book"/>
          <w:highlight w:val="yellow"/>
        </w:rPr>
      </w:pPr>
    </w:p>
    <w:p w14:paraId="55A6A718" w14:textId="77777777" w:rsidR="0040638E" w:rsidRDefault="0040638E" w:rsidP="009A7261">
      <w:pPr>
        <w:pStyle w:val="Titre1"/>
        <w:jc w:val="left"/>
        <w:rPr>
          <w:rFonts w:ascii="FoundrySterling-Book" w:hAnsi="FoundrySterling-Book"/>
          <w:highlight w:val="yellow"/>
        </w:rPr>
      </w:pPr>
    </w:p>
    <w:p w14:paraId="75652E30" w14:textId="77777777" w:rsidR="0040638E" w:rsidRDefault="0040638E" w:rsidP="009A7261">
      <w:pPr>
        <w:pStyle w:val="Titre1"/>
        <w:jc w:val="left"/>
        <w:rPr>
          <w:rFonts w:ascii="FoundrySterling-Book" w:hAnsi="FoundrySterling-Book"/>
          <w:highlight w:val="yellow"/>
        </w:rPr>
      </w:pPr>
    </w:p>
    <w:p w14:paraId="45A9EBE9" w14:textId="77777777" w:rsidR="0040638E" w:rsidRDefault="0040638E" w:rsidP="009A7261">
      <w:pPr>
        <w:pStyle w:val="Titre1"/>
        <w:jc w:val="left"/>
        <w:rPr>
          <w:rFonts w:ascii="FoundrySterling-Book" w:hAnsi="FoundrySterling-Book"/>
          <w:highlight w:val="yellow"/>
        </w:rPr>
      </w:pPr>
    </w:p>
    <w:p w14:paraId="22CC28E1" w14:textId="77777777" w:rsidR="0040638E" w:rsidRDefault="0040638E" w:rsidP="009A7261">
      <w:pPr>
        <w:pStyle w:val="Titre1"/>
        <w:jc w:val="left"/>
        <w:rPr>
          <w:rFonts w:ascii="FoundrySterling-Book" w:hAnsi="FoundrySterling-Book"/>
          <w:highlight w:val="yellow"/>
        </w:rPr>
      </w:pPr>
    </w:p>
    <w:p w14:paraId="0D491469" w14:textId="77777777" w:rsidR="0040638E" w:rsidRDefault="0040638E" w:rsidP="009A7261">
      <w:pPr>
        <w:pStyle w:val="Titre1"/>
        <w:jc w:val="left"/>
        <w:rPr>
          <w:rFonts w:ascii="FoundrySterling-Book" w:hAnsi="FoundrySterling-Book"/>
          <w:highlight w:val="yellow"/>
        </w:rPr>
      </w:pPr>
    </w:p>
    <w:p w14:paraId="47A0BD5C" w14:textId="77777777" w:rsidR="0040638E" w:rsidRDefault="0040638E" w:rsidP="009A7261">
      <w:pPr>
        <w:pStyle w:val="Titre1"/>
        <w:jc w:val="left"/>
        <w:rPr>
          <w:rFonts w:ascii="FoundrySterling-Book" w:hAnsi="FoundrySterling-Book"/>
          <w:highlight w:val="yellow"/>
        </w:rPr>
      </w:pPr>
    </w:p>
    <w:p w14:paraId="7C8D5B9E" w14:textId="77777777" w:rsidR="0002497D" w:rsidRDefault="0002497D" w:rsidP="0002497D">
      <w:pPr>
        <w:pStyle w:val="Titre1"/>
        <w:jc w:val="left"/>
        <w:rPr>
          <w:rFonts w:ascii="FoundrySterling-Book" w:hAnsi="FoundrySterling-Book"/>
        </w:rPr>
      </w:pPr>
      <w:bookmarkStart w:id="16" w:name="_Toc373222911"/>
      <w:bookmarkStart w:id="17" w:name="_Toc372185288"/>
    </w:p>
    <w:p w14:paraId="5600BD80" w14:textId="77777777" w:rsidR="0002497D" w:rsidRDefault="0002497D" w:rsidP="0002497D">
      <w:pPr>
        <w:pStyle w:val="Titre1"/>
        <w:jc w:val="left"/>
        <w:rPr>
          <w:rFonts w:ascii="FoundrySterling-Book" w:hAnsi="FoundrySterling-Book"/>
        </w:rPr>
      </w:pPr>
    </w:p>
    <w:p w14:paraId="7572B023" w14:textId="77777777" w:rsidR="0002497D" w:rsidRDefault="0002497D" w:rsidP="0002497D">
      <w:pPr>
        <w:pStyle w:val="Titre1"/>
        <w:jc w:val="left"/>
        <w:rPr>
          <w:rFonts w:ascii="FoundrySterling-Book" w:hAnsi="FoundrySterling-Book"/>
        </w:rPr>
      </w:pPr>
    </w:p>
    <w:bookmarkEnd w:id="16"/>
    <w:bookmarkEnd w:id="17"/>
    <w:p w14:paraId="4BDC2A59" w14:textId="290AF5BE" w:rsidR="00A015BA" w:rsidRDefault="00A015BA" w:rsidP="00A015BA">
      <w:pPr>
        <w:jc w:val="both"/>
        <w:rPr>
          <w:rFonts w:ascii="FoundrySterling-Book" w:hAnsi="FoundrySterling-Book" w:cs="Arial"/>
        </w:rPr>
      </w:pPr>
    </w:p>
    <w:p w14:paraId="2482404F" w14:textId="3B5FBD49" w:rsidR="006A514C" w:rsidRDefault="006A514C" w:rsidP="00A015BA">
      <w:pPr>
        <w:jc w:val="both"/>
        <w:rPr>
          <w:rFonts w:ascii="FoundrySterling-Book" w:hAnsi="FoundrySterling-Book" w:cs="Arial"/>
        </w:rPr>
      </w:pPr>
    </w:p>
    <w:p w14:paraId="62ED7A66" w14:textId="425F90CD" w:rsidR="006A514C" w:rsidRDefault="006A514C" w:rsidP="00A015BA">
      <w:pPr>
        <w:jc w:val="both"/>
        <w:rPr>
          <w:rFonts w:ascii="FoundrySterling-Book" w:hAnsi="FoundrySterling-Book" w:cs="Arial"/>
        </w:rPr>
      </w:pPr>
    </w:p>
    <w:p w14:paraId="6742E143" w14:textId="77777777" w:rsidR="006A514C" w:rsidRPr="006B0CF5" w:rsidRDefault="006A514C" w:rsidP="00A015BA">
      <w:pPr>
        <w:jc w:val="both"/>
        <w:rPr>
          <w:rFonts w:ascii="FoundrySterling-Book" w:hAnsi="FoundrySterling-Book" w:cs="Arial"/>
        </w:rPr>
      </w:pPr>
    </w:p>
    <w:p w14:paraId="58516715" w14:textId="77777777" w:rsidR="00A015BA" w:rsidRPr="0040638E" w:rsidRDefault="00A015BA" w:rsidP="00A015BA">
      <w:pPr>
        <w:jc w:val="both"/>
        <w:rPr>
          <w:rFonts w:ascii="FoundrySterling-Book" w:hAnsi="FoundrySterling-Book" w:cs="Arial"/>
        </w:rPr>
      </w:pPr>
    </w:p>
    <w:p w14:paraId="45EC66CC" w14:textId="77777777" w:rsidR="0002497D" w:rsidRPr="0040638E" w:rsidRDefault="0002497D" w:rsidP="0002497D">
      <w:pPr>
        <w:pStyle w:val="Titre1"/>
        <w:jc w:val="left"/>
        <w:rPr>
          <w:rFonts w:ascii="FoundrySterling-Book" w:hAnsi="FoundrySterling-Book"/>
        </w:rPr>
      </w:pPr>
      <w:bookmarkStart w:id="18" w:name="_Toc496190753"/>
      <w:r w:rsidRPr="0040638E">
        <w:rPr>
          <w:rFonts w:ascii="FoundrySterling-Book" w:hAnsi="FoundrySterling-Book"/>
        </w:rPr>
        <w:t>TITRE I - LA MOBILITE AU SEIN DU GROUPE EN FRANCE</w:t>
      </w:r>
      <w:bookmarkEnd w:id="18"/>
      <w:r w:rsidRPr="0040638E">
        <w:rPr>
          <w:rFonts w:ascii="FoundrySterling-Book" w:hAnsi="FoundrySterling-Book"/>
        </w:rPr>
        <w:t xml:space="preserve"> </w:t>
      </w:r>
    </w:p>
    <w:p w14:paraId="1930759B" w14:textId="77777777" w:rsidR="0002497D" w:rsidRDefault="0002497D" w:rsidP="0002497D">
      <w:pPr>
        <w:pStyle w:val="Titre3"/>
        <w:numPr>
          <w:ilvl w:val="12"/>
          <w:numId w:val="0"/>
        </w:numPr>
        <w:rPr>
          <w:rFonts w:ascii="FoundrySterling-Book" w:hAnsi="FoundrySterling-Book"/>
        </w:rPr>
      </w:pPr>
    </w:p>
    <w:p w14:paraId="731C7873" w14:textId="77777777" w:rsidR="0002497D" w:rsidRDefault="0002497D" w:rsidP="0002497D">
      <w:pPr>
        <w:pStyle w:val="Titre3"/>
        <w:numPr>
          <w:ilvl w:val="12"/>
          <w:numId w:val="0"/>
        </w:numPr>
        <w:rPr>
          <w:rFonts w:ascii="FoundrySterling-Book" w:hAnsi="FoundrySterling-Book"/>
        </w:rPr>
      </w:pPr>
    </w:p>
    <w:p w14:paraId="2645B603" w14:textId="14FBA5F5" w:rsidR="0002497D" w:rsidRPr="006A514C" w:rsidRDefault="0002497D" w:rsidP="0002497D">
      <w:pPr>
        <w:pStyle w:val="Titre3"/>
        <w:numPr>
          <w:ilvl w:val="12"/>
          <w:numId w:val="0"/>
        </w:numPr>
        <w:rPr>
          <w:rFonts w:ascii="FoundrySterling-Book" w:hAnsi="FoundrySterling-Book"/>
        </w:rPr>
      </w:pPr>
      <w:bookmarkStart w:id="19" w:name="_Toc496190754"/>
      <w:r w:rsidRPr="006A514C">
        <w:rPr>
          <w:rFonts w:ascii="FoundrySterling-Book" w:hAnsi="FoundrySterling-Book"/>
        </w:rPr>
        <w:t>Article 1 – Les principes généraux</w:t>
      </w:r>
      <w:bookmarkEnd w:id="19"/>
      <w:r w:rsidRPr="006A514C">
        <w:rPr>
          <w:rFonts w:ascii="FoundrySterling-Book" w:hAnsi="FoundrySterling-Book"/>
        </w:rPr>
        <w:t xml:space="preserve"> </w:t>
      </w:r>
    </w:p>
    <w:p w14:paraId="5B6449A9" w14:textId="77777777" w:rsidR="0002497D" w:rsidRPr="006A514C" w:rsidRDefault="0002497D" w:rsidP="00A015BA">
      <w:pPr>
        <w:jc w:val="both"/>
        <w:rPr>
          <w:rFonts w:ascii="FoundrySterling-Book" w:hAnsi="FoundrySterling-Book" w:cs="Arial"/>
        </w:rPr>
      </w:pPr>
    </w:p>
    <w:p w14:paraId="316AB78E" w14:textId="53502B18" w:rsidR="00441723" w:rsidRPr="006A514C" w:rsidRDefault="00441723" w:rsidP="00441723">
      <w:pPr>
        <w:jc w:val="both"/>
        <w:rPr>
          <w:rFonts w:ascii="FoundrySterling-Book" w:hAnsi="FoundrySterling-Book" w:cs="Arial"/>
          <w:strike/>
        </w:rPr>
      </w:pPr>
      <w:r w:rsidRPr="006A514C">
        <w:rPr>
          <w:rFonts w:ascii="FoundrySterling-Book" w:hAnsi="FoundrySterling-Book" w:cs="Arial"/>
        </w:rPr>
        <w:t xml:space="preserve">Les dispositions s’appliquent à tous </w:t>
      </w:r>
      <w:r w:rsidR="00321255" w:rsidRPr="006A514C">
        <w:rPr>
          <w:rFonts w:ascii="FoundrySterling-Book" w:hAnsi="FoundrySterling-Book" w:cs="Arial"/>
        </w:rPr>
        <w:t xml:space="preserve">les </w:t>
      </w:r>
      <w:r w:rsidRPr="006A514C">
        <w:rPr>
          <w:rFonts w:ascii="FoundrySterling-Book" w:hAnsi="FoundrySterling-Book" w:cs="Arial"/>
        </w:rPr>
        <w:t>salariés lorsque la mobilité s'exerce entre deux établissements d’une même société ou deux sociétés françaises.</w:t>
      </w:r>
    </w:p>
    <w:p w14:paraId="66109049" w14:textId="77777777" w:rsidR="00441723" w:rsidRPr="0040638E" w:rsidRDefault="00441723" w:rsidP="00441723">
      <w:pPr>
        <w:jc w:val="both"/>
        <w:rPr>
          <w:rFonts w:ascii="FoundrySterling-Book" w:hAnsi="FoundrySterling-Book" w:cs="Arial"/>
        </w:rPr>
      </w:pPr>
    </w:p>
    <w:p w14:paraId="247C2839" w14:textId="77777777" w:rsidR="00441723" w:rsidRPr="0040638E" w:rsidRDefault="00441723" w:rsidP="00441723">
      <w:pPr>
        <w:jc w:val="both"/>
        <w:rPr>
          <w:rFonts w:ascii="FoundrySterling-Book" w:hAnsi="FoundrySterling-Book" w:cs="Arial"/>
        </w:rPr>
      </w:pPr>
      <w:r w:rsidRPr="0040638E">
        <w:rPr>
          <w:rFonts w:ascii="FoundrySterling-Book" w:hAnsi="FoundrySterling-Book" w:cs="Arial"/>
        </w:rPr>
        <w:t xml:space="preserve">La mobilité peut être mise en œuvre à l’initiative du salarié ou de l’entreprise ou de l’établissement d’origine. </w:t>
      </w:r>
    </w:p>
    <w:p w14:paraId="4A1FD52B" w14:textId="77777777" w:rsidR="00441723" w:rsidRDefault="00441723" w:rsidP="00A015BA">
      <w:pPr>
        <w:jc w:val="both"/>
        <w:rPr>
          <w:rFonts w:ascii="FoundrySterling-Book" w:hAnsi="FoundrySterling-Book" w:cs="Arial"/>
        </w:rPr>
      </w:pPr>
    </w:p>
    <w:p w14:paraId="4241B0E2"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Basée sur le double volontariat, elle est une démarche concertée entre toutes les parties prenantes : le salarié, l’entreprise ou l’établissement d’origine et l’entreprise ou l’établissement d’accueil.</w:t>
      </w:r>
    </w:p>
    <w:p w14:paraId="6D2B94E8" w14:textId="77777777" w:rsidR="00A015BA" w:rsidRPr="0040638E" w:rsidRDefault="00A015BA" w:rsidP="00A015BA">
      <w:pPr>
        <w:jc w:val="both"/>
        <w:rPr>
          <w:rFonts w:ascii="FoundrySterling-Book" w:hAnsi="FoundrySterling-Book" w:cs="Arial"/>
        </w:rPr>
      </w:pPr>
    </w:p>
    <w:p w14:paraId="3BFC7B12"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Pour cette raison, lorsque le salarié occupe son emploi depuis moins de 3 ans, le projet de mobilité devra être validé, dès le début du processus par l’entreprise ou l’établissement d'origine.</w:t>
      </w:r>
    </w:p>
    <w:p w14:paraId="600A45DE" w14:textId="77777777" w:rsidR="00A015BA" w:rsidRPr="0040638E" w:rsidRDefault="00A015BA" w:rsidP="00A015BA">
      <w:pPr>
        <w:jc w:val="both"/>
        <w:rPr>
          <w:rFonts w:ascii="FoundrySterling-Book" w:hAnsi="FoundrySterling-Book" w:cs="Arial"/>
        </w:rPr>
      </w:pPr>
    </w:p>
    <w:p w14:paraId="052737CF"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Afin d’encourager la mobilité, le salarié a accès aux informations sur les emplois disponibles au sein du Groupe ainsi que sur les modalités d’accompagnement, en toute confidentialité. </w:t>
      </w:r>
    </w:p>
    <w:p w14:paraId="4C94B1BA" w14:textId="77777777" w:rsidR="00A015BA" w:rsidRPr="0040638E" w:rsidRDefault="00A015BA" w:rsidP="00A015BA">
      <w:pPr>
        <w:jc w:val="both"/>
        <w:rPr>
          <w:rFonts w:ascii="FoundrySterling-Book" w:hAnsi="FoundrySterling-Book" w:cs="Arial"/>
        </w:rPr>
      </w:pPr>
    </w:p>
    <w:p w14:paraId="7F7308E1"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En revanche, le salarié qui présente sa candidature à un emploi disponible doit informer sa hiérarchie de la mise en œuvre du processus de mobilité.</w:t>
      </w:r>
    </w:p>
    <w:p w14:paraId="7B28978C" w14:textId="77777777" w:rsidR="00A015BA" w:rsidRPr="0040638E" w:rsidRDefault="00A015BA" w:rsidP="00A015BA">
      <w:pPr>
        <w:jc w:val="both"/>
        <w:rPr>
          <w:rFonts w:ascii="FoundrySterling-Book" w:hAnsi="FoundrySterling-Book" w:cs="Arial"/>
        </w:rPr>
      </w:pPr>
    </w:p>
    <w:p w14:paraId="5F4AC0C8"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En cas de sureffectif dans l’entreprise ou l’établissement d’accueil dans les 3 ans qui suivent sa mobilité, sauf cas particulier de fermeture de l’entreprise ou l’établissement, le salarié bénéficie d'une priorité de maintien dans cette entreprise ou établissement.</w:t>
      </w:r>
    </w:p>
    <w:p w14:paraId="51D29A49" w14:textId="77777777" w:rsidR="00A015BA" w:rsidRPr="0040638E" w:rsidRDefault="00A015BA" w:rsidP="00A015BA">
      <w:pPr>
        <w:jc w:val="both"/>
        <w:rPr>
          <w:rFonts w:ascii="FoundrySterling-Book" w:hAnsi="FoundrySterling-Book" w:cs="Arial"/>
        </w:rPr>
      </w:pPr>
    </w:p>
    <w:p w14:paraId="1775D65D" w14:textId="17428D5A" w:rsidR="00A015BA" w:rsidRPr="0040638E" w:rsidRDefault="006B0CF5" w:rsidP="00A015BA">
      <w:pPr>
        <w:pStyle w:val="Titre3"/>
        <w:numPr>
          <w:ilvl w:val="12"/>
          <w:numId w:val="0"/>
        </w:numPr>
        <w:rPr>
          <w:rFonts w:ascii="FoundrySterling-Book" w:hAnsi="FoundrySterling-Book"/>
        </w:rPr>
      </w:pPr>
      <w:bookmarkStart w:id="20" w:name="_Toc373222912"/>
      <w:bookmarkStart w:id="21" w:name="_Toc372185289"/>
      <w:bookmarkStart w:id="22" w:name="_Toc496190755"/>
      <w:r w:rsidRPr="00515589">
        <w:rPr>
          <w:rFonts w:ascii="FoundrySterling-Book" w:hAnsi="FoundrySterling-Book"/>
        </w:rPr>
        <w:t>Article 2</w:t>
      </w:r>
      <w:r w:rsidR="00A015BA" w:rsidRPr="00515589">
        <w:rPr>
          <w:rFonts w:ascii="FoundrySterling-Book" w:hAnsi="FoundrySterling-Book"/>
        </w:rPr>
        <w:t xml:space="preserve"> – Les</w:t>
      </w:r>
      <w:r w:rsidR="00A015BA" w:rsidRPr="0040638E">
        <w:rPr>
          <w:rFonts w:ascii="FoundrySterling-Book" w:hAnsi="FoundrySterling-Book"/>
        </w:rPr>
        <w:t xml:space="preserve"> acteurs de la mobilité</w:t>
      </w:r>
      <w:bookmarkEnd w:id="20"/>
      <w:bookmarkEnd w:id="21"/>
      <w:bookmarkEnd w:id="22"/>
    </w:p>
    <w:p w14:paraId="1EAD5A38" w14:textId="77777777" w:rsidR="00A015BA" w:rsidRPr="0040638E" w:rsidRDefault="00A015BA" w:rsidP="00A015BA">
      <w:pPr>
        <w:jc w:val="both"/>
        <w:rPr>
          <w:rFonts w:ascii="FoundrySterling-Book" w:hAnsi="FoundrySterling-Book" w:cs="Arial"/>
        </w:rPr>
      </w:pPr>
    </w:p>
    <w:p w14:paraId="7B6AE52A" w14:textId="4614F252" w:rsidR="00A015BA" w:rsidRPr="003F2B31" w:rsidRDefault="009A4385" w:rsidP="00A015BA">
      <w:pPr>
        <w:jc w:val="both"/>
        <w:rPr>
          <w:rFonts w:ascii="FoundrySterling-Book" w:hAnsi="FoundrySterling-Book" w:cs="Arial"/>
        </w:rPr>
      </w:pPr>
      <w:r w:rsidRPr="003F2B31">
        <w:rPr>
          <w:rFonts w:ascii="FoundrySterling-Book" w:hAnsi="FoundrySterling-Book" w:cs="Arial"/>
        </w:rPr>
        <w:t>Les équipes Ressources Humaines</w:t>
      </w:r>
      <w:r w:rsidR="00694D25" w:rsidRPr="003F2B31">
        <w:rPr>
          <w:rFonts w:ascii="FoundrySterling-Book" w:hAnsi="FoundrySterling-Book" w:cs="Arial"/>
        </w:rPr>
        <w:t xml:space="preserve"> et</w:t>
      </w:r>
      <w:r w:rsidRPr="003F2B31">
        <w:rPr>
          <w:rFonts w:ascii="FoundrySterling-Book" w:hAnsi="FoundrySterling-Book" w:cs="Arial"/>
        </w:rPr>
        <w:t xml:space="preserve"> l</w:t>
      </w:r>
      <w:r w:rsidR="00A015BA" w:rsidRPr="003F2B31">
        <w:rPr>
          <w:rFonts w:ascii="FoundrySterling-Book" w:hAnsi="FoundrySterling-Book" w:cs="Arial"/>
        </w:rPr>
        <w:t xml:space="preserve">es gestionnaires de cadres («Leadership Developers»), sont à la disposition </w:t>
      </w:r>
      <w:r w:rsidR="006A514C" w:rsidRPr="003F2B31">
        <w:rPr>
          <w:rFonts w:ascii="FoundrySterling-Book" w:hAnsi="FoundrySterling-Book" w:cs="Arial"/>
        </w:rPr>
        <w:t xml:space="preserve">des </w:t>
      </w:r>
      <w:r w:rsidR="00A015BA" w:rsidRPr="003F2B31">
        <w:rPr>
          <w:rFonts w:ascii="FoundrySterling-Book" w:hAnsi="FoundrySterling-Book" w:cs="Arial"/>
        </w:rPr>
        <w:t xml:space="preserve">salariés pour </w:t>
      </w:r>
      <w:r w:rsidR="006A514C" w:rsidRPr="003F2B31">
        <w:rPr>
          <w:rFonts w:ascii="FoundrySterling-Book" w:hAnsi="FoundrySterling-Book" w:cs="Arial"/>
        </w:rPr>
        <w:t xml:space="preserve">les </w:t>
      </w:r>
      <w:r w:rsidR="00A015BA" w:rsidRPr="003F2B31">
        <w:rPr>
          <w:rFonts w:ascii="FoundrySterling-Book" w:hAnsi="FoundrySterling-Book" w:cs="Arial"/>
        </w:rPr>
        <w:t>informer sur les activités et les métiers du Groupe, les aider à mieux comprendre le marché de l’emploi interne ainsi que les règles de la mobilité, et assurer l’équité de traitement entre les salariés, concernant les processus de mobilité au sein du Groupe.</w:t>
      </w:r>
    </w:p>
    <w:p w14:paraId="4EE67FC2" w14:textId="77777777" w:rsidR="00A015BA" w:rsidRPr="003F2B31" w:rsidRDefault="00A015BA" w:rsidP="00A015BA">
      <w:pPr>
        <w:jc w:val="both"/>
        <w:rPr>
          <w:rFonts w:ascii="FoundrySterling-Book" w:hAnsi="FoundrySterling-Book" w:cs="Arial"/>
        </w:rPr>
      </w:pPr>
    </w:p>
    <w:p w14:paraId="7BC006EC" w14:textId="7FF92A17" w:rsidR="00A015BA" w:rsidRPr="003F2B31" w:rsidRDefault="00A015BA" w:rsidP="00A015BA">
      <w:pPr>
        <w:jc w:val="both"/>
        <w:rPr>
          <w:rFonts w:ascii="FoundrySterling-Book" w:hAnsi="FoundrySterling-Book" w:cs="Arial"/>
          <w:i/>
        </w:rPr>
      </w:pPr>
      <w:r w:rsidRPr="003F2B31">
        <w:rPr>
          <w:rFonts w:ascii="FoundrySterling-Book" w:hAnsi="FoundrySterling-Book" w:cs="Arial"/>
        </w:rPr>
        <w:t xml:space="preserve">Afin de simplifier les étapes charnières de la mobilité (dont : visites sur place, période probatoire, mutation) et d’éviter autant que possible les avances de frais de la part des salariés lors de leurs déplacements, </w:t>
      </w:r>
      <w:r w:rsidR="006A514C" w:rsidRPr="003F2B31">
        <w:rPr>
          <w:rFonts w:ascii="FoundrySterling-Book" w:hAnsi="FoundrySterling-Book" w:cs="Arial"/>
        </w:rPr>
        <w:t xml:space="preserve">les équipes RH assureront </w:t>
      </w:r>
      <w:r w:rsidRPr="003F2B31">
        <w:rPr>
          <w:rFonts w:ascii="FoundrySterling-Book" w:hAnsi="FoundrySterling-Book" w:cs="Arial"/>
        </w:rPr>
        <w:t>l’organisation et la gestion des dossiers de mobilité, y compris la prise en charge des factures relatives aux déplacements liées à la mobilité (billets de train et d’avion, déménagement,…) en conformité avec la politique voyage du Groupe</w:t>
      </w:r>
      <w:r w:rsidRPr="003F2B31">
        <w:rPr>
          <w:rFonts w:ascii="FoundrySterling-Book" w:hAnsi="FoundrySterling-Book" w:cs="Arial"/>
          <w:i/>
        </w:rPr>
        <w:t>.</w:t>
      </w:r>
    </w:p>
    <w:p w14:paraId="7C819CAD" w14:textId="77777777" w:rsidR="006A514C" w:rsidRPr="006A514C" w:rsidRDefault="006A514C" w:rsidP="00A015BA">
      <w:pPr>
        <w:jc w:val="both"/>
        <w:rPr>
          <w:rFonts w:ascii="FoundrySterling-Book" w:hAnsi="FoundrySterling-Book" w:cs="Arial"/>
          <w:i/>
        </w:rPr>
      </w:pPr>
    </w:p>
    <w:p w14:paraId="0E900CDF" w14:textId="77777777" w:rsidR="00A015BA" w:rsidRPr="0040638E" w:rsidRDefault="00A015BA" w:rsidP="00A015BA">
      <w:pPr>
        <w:jc w:val="both"/>
        <w:rPr>
          <w:rFonts w:ascii="FoundrySterling-Book" w:hAnsi="FoundrySterling-Book" w:cs="Arial"/>
        </w:rPr>
      </w:pPr>
    </w:p>
    <w:p w14:paraId="474A7937" w14:textId="38C22F25" w:rsidR="00A015BA" w:rsidRPr="00C2299E" w:rsidRDefault="005B1756" w:rsidP="00C2299E">
      <w:pPr>
        <w:pStyle w:val="Titre3"/>
        <w:numPr>
          <w:ilvl w:val="12"/>
          <w:numId w:val="0"/>
        </w:numPr>
        <w:rPr>
          <w:rFonts w:ascii="FoundrySterling-Book" w:hAnsi="FoundrySterling-Book"/>
        </w:rPr>
      </w:pPr>
      <w:bookmarkStart w:id="23" w:name="_Toc373222913"/>
      <w:bookmarkStart w:id="24" w:name="_Toc372185290"/>
      <w:bookmarkStart w:id="25" w:name="_Toc496190756"/>
      <w:r>
        <w:rPr>
          <w:rFonts w:ascii="FoundrySterling-Book" w:hAnsi="FoundrySterling-Book"/>
        </w:rPr>
        <w:t xml:space="preserve">Article </w:t>
      </w:r>
      <w:r w:rsidRPr="000C24E9">
        <w:rPr>
          <w:rFonts w:ascii="FoundrySterling-Book" w:hAnsi="FoundrySterling-Book"/>
        </w:rPr>
        <w:t>3</w:t>
      </w:r>
      <w:r w:rsidR="00A015BA" w:rsidRPr="000C24E9">
        <w:rPr>
          <w:rFonts w:ascii="FoundrySterling-Book" w:hAnsi="FoundrySterling-Book"/>
        </w:rPr>
        <w:t xml:space="preserve"> –</w:t>
      </w:r>
      <w:r w:rsidR="00A015BA" w:rsidRPr="0040638E">
        <w:rPr>
          <w:rFonts w:ascii="FoundrySterling-Book" w:hAnsi="FoundrySterling-Book"/>
        </w:rPr>
        <w:t xml:space="preserve"> L’information des salariés sur les offres d’emploi disponibles</w:t>
      </w:r>
      <w:bookmarkEnd w:id="23"/>
      <w:bookmarkEnd w:id="24"/>
      <w:bookmarkEnd w:id="25"/>
      <w:r w:rsidR="00A015BA" w:rsidRPr="0040638E">
        <w:rPr>
          <w:rFonts w:ascii="FoundrySterling-Book" w:hAnsi="FoundrySterling-Book"/>
        </w:rPr>
        <w:t xml:space="preserve"> </w:t>
      </w:r>
    </w:p>
    <w:p w14:paraId="0F190149" w14:textId="77777777" w:rsidR="00A015BA" w:rsidRPr="0040638E" w:rsidRDefault="00A015BA" w:rsidP="00A015BA">
      <w:pPr>
        <w:jc w:val="both"/>
        <w:rPr>
          <w:rFonts w:ascii="FoundrySterling-Book" w:hAnsi="FoundrySterling-Book" w:cs="Arial"/>
        </w:rPr>
      </w:pPr>
    </w:p>
    <w:p w14:paraId="4D52F9E0"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Tout salarié peut consulter, par internet ou via le portail intranet du Groupe, la liste des emplois disponibles figurant dans :</w:t>
      </w:r>
    </w:p>
    <w:p w14:paraId="0348F499" w14:textId="77777777" w:rsidR="00A015BA" w:rsidRPr="0040638E" w:rsidRDefault="00A015BA" w:rsidP="00A015BA">
      <w:pPr>
        <w:jc w:val="both"/>
        <w:rPr>
          <w:rFonts w:ascii="FoundrySterling-Book" w:hAnsi="FoundrySterling-Book" w:cs="Arial"/>
        </w:rPr>
      </w:pPr>
    </w:p>
    <w:p w14:paraId="20DC4C7A" w14:textId="3ECAB967"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 la bourse des emplois internes </w:t>
      </w:r>
      <w:r w:rsidR="00C2299E">
        <w:rPr>
          <w:rFonts w:ascii="FoundrySterling-Book" w:hAnsi="FoundrySterling-Book" w:cs="Arial"/>
        </w:rPr>
        <w:t>accessible via</w:t>
      </w:r>
      <w:r w:rsidR="000466FE">
        <w:rPr>
          <w:rFonts w:ascii="FoundrySterling-Book" w:hAnsi="FoundrySterling-Book" w:cs="Arial"/>
        </w:rPr>
        <w:t xml:space="preserve"> l’adresse : </w:t>
      </w:r>
      <w:hyperlink r:id="rId9" w:history="1">
        <w:r w:rsidR="000466FE" w:rsidRPr="00E1369C">
          <w:rPr>
            <w:rStyle w:val="Lienhypertexte"/>
            <w:rFonts w:ascii="FoundrySterling-Book" w:hAnsi="FoundrySterling-Book" w:cs="Arial"/>
          </w:rPr>
          <w:t>http://www.jobs.net/jobs/arcelormittal-en/fr/</w:t>
        </w:r>
      </w:hyperlink>
      <w:r w:rsidR="000466FE">
        <w:rPr>
          <w:rFonts w:ascii="FoundrySterling-Book" w:hAnsi="FoundrySterling-Book" w:cs="Arial"/>
        </w:rPr>
        <w:t xml:space="preserve"> </w:t>
      </w:r>
      <w:r w:rsidRPr="000C24E9">
        <w:rPr>
          <w:rFonts w:ascii="FoundrySterling-Book" w:hAnsi="FoundrySterling-Book" w:cs="Arial"/>
        </w:rPr>
        <w:t xml:space="preserve">qui </w:t>
      </w:r>
      <w:r w:rsidR="000466FE" w:rsidRPr="000C24E9">
        <w:rPr>
          <w:rFonts w:ascii="FoundrySterling-Book" w:hAnsi="FoundrySterling-Book" w:cs="Arial"/>
        </w:rPr>
        <w:t>répertorie</w:t>
      </w:r>
      <w:r w:rsidR="000466FE">
        <w:rPr>
          <w:rFonts w:ascii="FoundrySterling-Book" w:hAnsi="FoundrySterling-Book" w:cs="Arial"/>
        </w:rPr>
        <w:t xml:space="preserve"> </w:t>
      </w:r>
      <w:r w:rsidRPr="0040638E">
        <w:rPr>
          <w:rFonts w:ascii="FoundrySterling-Book" w:hAnsi="FoundrySterling-Book" w:cs="Arial"/>
        </w:rPr>
        <w:t>les emplois et missions disponibles en France pour les OETAM.</w:t>
      </w:r>
    </w:p>
    <w:p w14:paraId="3E6EB552" w14:textId="77777777" w:rsidR="00A015BA" w:rsidRPr="0040638E" w:rsidRDefault="00A015BA" w:rsidP="00A015BA">
      <w:pPr>
        <w:jc w:val="both"/>
        <w:rPr>
          <w:rFonts w:ascii="FoundrySterling-Book" w:hAnsi="FoundrySterling-Book" w:cs="Arial"/>
        </w:rPr>
      </w:pPr>
    </w:p>
    <w:p w14:paraId="24FE17DB" w14:textId="45C5A16F" w:rsidR="00C209FC" w:rsidRDefault="00A015BA" w:rsidP="00A015BA">
      <w:pPr>
        <w:jc w:val="both"/>
      </w:pPr>
      <w:r w:rsidRPr="0040638E">
        <w:rPr>
          <w:rFonts w:ascii="FoundrySterling-Book" w:hAnsi="FoundrySterling-Book" w:cs="Arial"/>
        </w:rPr>
        <w:t xml:space="preserve">- la base de données internationale « Job Market Online » </w:t>
      </w:r>
      <w:r w:rsidR="00284265">
        <w:rPr>
          <w:rFonts w:ascii="FoundrySterling-Book" w:hAnsi="FoundrySterling-Book" w:cs="Arial"/>
        </w:rPr>
        <w:t>accessible via l’adresse :</w:t>
      </w:r>
      <w:r w:rsidR="00284265" w:rsidRPr="00284265">
        <w:t xml:space="preserve"> </w:t>
      </w:r>
    </w:p>
    <w:p w14:paraId="2D145B7F" w14:textId="77777777" w:rsidR="00C209FC" w:rsidRDefault="00A12A84" w:rsidP="00A015BA">
      <w:pPr>
        <w:jc w:val="both"/>
        <w:rPr>
          <w:rFonts w:ascii="FoundrySterling-Book" w:hAnsi="FoundrySterling-Book" w:cs="Arial"/>
        </w:rPr>
      </w:pPr>
      <w:hyperlink r:id="rId10" w:history="1">
        <w:r w:rsidR="00C209FC" w:rsidRPr="00800CEE">
          <w:rPr>
            <w:rStyle w:val="Lienhypertexte"/>
            <w:rFonts w:ascii="FoundrySterling-Book" w:hAnsi="FoundrySterling-Book" w:cs="Arial"/>
          </w:rPr>
          <w:t>https://arcelormittal.sharepoint.com/corporate/hr/Pages/JobMarketOnline/JobMarketOnline.aspx</w:t>
        </w:r>
      </w:hyperlink>
      <w:r w:rsidR="00C209FC">
        <w:rPr>
          <w:rFonts w:ascii="FoundrySterling-Book" w:hAnsi="FoundrySterling-Book" w:cs="Arial"/>
        </w:rPr>
        <w:t xml:space="preserve"> </w:t>
      </w:r>
    </w:p>
    <w:p w14:paraId="382EE2D5" w14:textId="5FBB3CB2" w:rsidR="00A015BA" w:rsidRPr="0040638E" w:rsidRDefault="00A015BA" w:rsidP="00A015BA">
      <w:pPr>
        <w:jc w:val="both"/>
        <w:rPr>
          <w:rFonts w:ascii="FoundrySterling-Book" w:hAnsi="FoundrySterling-Book" w:cs="Arial"/>
        </w:rPr>
      </w:pPr>
      <w:r w:rsidRPr="0040638E">
        <w:rPr>
          <w:rFonts w:ascii="FoundrySterling-Book" w:hAnsi="FoundrySterling-Book" w:cs="Arial"/>
        </w:rPr>
        <w:t>pour les emplois cadres.</w:t>
      </w:r>
    </w:p>
    <w:p w14:paraId="79C0C943" w14:textId="77777777" w:rsidR="00A015BA" w:rsidRPr="0040638E" w:rsidRDefault="00A015BA" w:rsidP="00A015BA">
      <w:pPr>
        <w:jc w:val="both"/>
        <w:rPr>
          <w:rFonts w:ascii="FoundrySterling-Book" w:hAnsi="FoundrySterling-Book" w:cs="Arial"/>
        </w:rPr>
      </w:pPr>
    </w:p>
    <w:p w14:paraId="73F5FEE8"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Les sites d’emploi sont mis à jour et alimentés en permanence en vue d’informer sur les emplois pourvus et à pourvoir dans les plus brefs délais.</w:t>
      </w:r>
    </w:p>
    <w:p w14:paraId="3F40F5F4" w14:textId="77777777" w:rsidR="00A015BA" w:rsidRPr="0040638E" w:rsidRDefault="00A015BA" w:rsidP="00A015BA">
      <w:pPr>
        <w:jc w:val="both"/>
        <w:rPr>
          <w:rFonts w:ascii="FoundrySterling-Book" w:hAnsi="FoundrySterling-Book" w:cs="Arial"/>
        </w:rPr>
      </w:pPr>
    </w:p>
    <w:p w14:paraId="779E37DC" w14:textId="77777777" w:rsidR="005A5BED" w:rsidRDefault="005A5BED" w:rsidP="00A015BA">
      <w:pPr>
        <w:jc w:val="both"/>
        <w:rPr>
          <w:rFonts w:ascii="FoundrySterling-Book" w:hAnsi="FoundrySterling-Book" w:cs="Arial"/>
        </w:rPr>
      </w:pPr>
    </w:p>
    <w:p w14:paraId="3A286C3B" w14:textId="6D00D5E1" w:rsidR="00A015BA" w:rsidRPr="0040638E" w:rsidRDefault="00A015BA" w:rsidP="00A015BA">
      <w:pPr>
        <w:jc w:val="both"/>
        <w:rPr>
          <w:rFonts w:ascii="FoundrySterling-Book" w:hAnsi="FoundrySterling-Book" w:cs="Arial"/>
        </w:rPr>
      </w:pPr>
      <w:r w:rsidRPr="0040638E">
        <w:rPr>
          <w:rFonts w:ascii="FoundrySterling-Book" w:hAnsi="FoundrySterling-Book" w:cs="Arial"/>
        </w:rPr>
        <w:t>La règle qui s’impose est que tout emploi à pourvoir est publié dès qu’il est identifié et, pour les emplois pour lesquels les besoins sont récurrents, un emploi générique est publié. Tout emploi générique sera identifié dans l’intitulé du poste, ceci pour préciser qu’il y a des besoins récurrents pour ce type d’emploi.</w:t>
      </w:r>
    </w:p>
    <w:p w14:paraId="3BCCDE10"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Les salariés du groupe bénéficient d’un examen prioritaire de candidature par rapport aux candidatures externes.</w:t>
      </w:r>
    </w:p>
    <w:p w14:paraId="3D6FE25B" w14:textId="77777777" w:rsidR="00A015BA" w:rsidRPr="0040638E" w:rsidRDefault="00A015BA" w:rsidP="00A015BA">
      <w:pPr>
        <w:jc w:val="both"/>
        <w:rPr>
          <w:rFonts w:ascii="FoundrySterling-Book" w:hAnsi="FoundrySterling-Book" w:cs="Arial"/>
        </w:rPr>
      </w:pPr>
    </w:p>
    <w:p w14:paraId="084B8F09" w14:textId="77777777" w:rsidR="00A015BA" w:rsidRPr="0040638E" w:rsidRDefault="00A015BA" w:rsidP="00A015BA">
      <w:pPr>
        <w:pStyle w:val="Titre2"/>
        <w:jc w:val="both"/>
        <w:rPr>
          <w:rFonts w:ascii="FoundrySterling-Book" w:hAnsi="FoundrySterling-Book"/>
          <w:i/>
          <w:iCs/>
        </w:rPr>
      </w:pPr>
      <w:bookmarkStart w:id="26" w:name="_Toc373222914"/>
      <w:bookmarkStart w:id="27" w:name="_Toc372185291"/>
      <w:bookmarkStart w:id="28" w:name="_Toc496190757"/>
      <w:r w:rsidRPr="0040638E">
        <w:rPr>
          <w:rFonts w:ascii="FoundrySterling-Book" w:hAnsi="FoundrySterling-Book"/>
          <w:i/>
          <w:iCs/>
        </w:rPr>
        <w:t xml:space="preserve">Section 1 – </w:t>
      </w:r>
      <w:bookmarkEnd w:id="26"/>
      <w:bookmarkEnd w:id="27"/>
      <w:r w:rsidRPr="0040638E">
        <w:rPr>
          <w:rFonts w:ascii="FoundrySterling-Book" w:hAnsi="FoundrySterling-Book"/>
          <w:i/>
          <w:iCs/>
        </w:rPr>
        <w:t>Le processus mobilité</w:t>
      </w:r>
      <w:bookmarkEnd w:id="28"/>
    </w:p>
    <w:p w14:paraId="55BAF4CE" w14:textId="77777777" w:rsidR="00A015BA" w:rsidRPr="0040638E" w:rsidRDefault="00A015BA" w:rsidP="00A015BA">
      <w:pPr>
        <w:jc w:val="both"/>
        <w:rPr>
          <w:rFonts w:ascii="FoundrySterling-Book" w:hAnsi="FoundrySterling-Book" w:cs="Arial"/>
        </w:rPr>
      </w:pPr>
    </w:p>
    <w:p w14:paraId="004E66F2"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Le processus mobilité s’organise autour de 4 axes principaux :</w:t>
      </w:r>
    </w:p>
    <w:p w14:paraId="5ACFF8CD" w14:textId="77777777" w:rsidR="00A015BA" w:rsidRPr="0040638E" w:rsidRDefault="00A015BA" w:rsidP="00A015BA">
      <w:pPr>
        <w:ind w:firstLine="708"/>
        <w:jc w:val="both"/>
        <w:rPr>
          <w:rFonts w:ascii="FoundrySterling-Book" w:hAnsi="FoundrySterling-Book" w:cs="Arial"/>
        </w:rPr>
      </w:pPr>
      <w:r w:rsidRPr="0040638E">
        <w:rPr>
          <w:rFonts w:ascii="FoundrySterling-Book" w:hAnsi="FoundrySterling-Book" w:cs="Arial"/>
        </w:rPr>
        <w:t>La phase préparatoire,</w:t>
      </w:r>
    </w:p>
    <w:p w14:paraId="7788B4BA" w14:textId="77777777" w:rsidR="00A015BA" w:rsidRPr="0040638E" w:rsidRDefault="00A015BA" w:rsidP="00A015BA">
      <w:pPr>
        <w:ind w:firstLine="708"/>
        <w:jc w:val="both"/>
        <w:rPr>
          <w:rFonts w:ascii="FoundrySterling-Book" w:hAnsi="FoundrySterling-Book" w:cs="Arial"/>
        </w:rPr>
      </w:pPr>
      <w:r w:rsidRPr="0040638E">
        <w:rPr>
          <w:rFonts w:ascii="FoundrySterling-Book" w:hAnsi="FoundrySterling-Book" w:cs="Arial"/>
        </w:rPr>
        <w:t>La période probatoire,</w:t>
      </w:r>
    </w:p>
    <w:p w14:paraId="528A2D25" w14:textId="77777777" w:rsidR="00A015BA" w:rsidRPr="0040638E" w:rsidRDefault="00A015BA" w:rsidP="00A015BA">
      <w:pPr>
        <w:ind w:firstLine="708"/>
        <w:jc w:val="both"/>
        <w:rPr>
          <w:rFonts w:ascii="FoundrySterling-Book" w:hAnsi="FoundrySterling-Book" w:cs="Arial"/>
        </w:rPr>
      </w:pPr>
      <w:r w:rsidRPr="0040638E">
        <w:rPr>
          <w:rFonts w:ascii="FoundrySterling-Book" w:hAnsi="FoundrySterling-Book" w:cs="Arial"/>
        </w:rPr>
        <w:t>La phase de mobilité temporaire ou définitive,</w:t>
      </w:r>
    </w:p>
    <w:p w14:paraId="19F2BBBC" w14:textId="77777777" w:rsidR="00A015BA" w:rsidRPr="0040638E" w:rsidRDefault="00A015BA" w:rsidP="00A015BA">
      <w:pPr>
        <w:ind w:firstLine="708"/>
        <w:jc w:val="both"/>
        <w:rPr>
          <w:rFonts w:ascii="FoundrySterling-Book" w:hAnsi="FoundrySterling-Book" w:cs="Arial"/>
        </w:rPr>
      </w:pPr>
      <w:r w:rsidRPr="0040638E">
        <w:rPr>
          <w:rFonts w:ascii="FoundrySterling-Book" w:hAnsi="FoundrySterling-Book" w:cs="Arial"/>
        </w:rPr>
        <w:t>La phase de bilan de la mobilité.</w:t>
      </w:r>
    </w:p>
    <w:p w14:paraId="1018E63A" w14:textId="77777777" w:rsidR="00A015BA" w:rsidRPr="0040638E" w:rsidRDefault="00A015BA" w:rsidP="00A015BA">
      <w:pPr>
        <w:pStyle w:val="Titre2"/>
        <w:jc w:val="both"/>
        <w:rPr>
          <w:rFonts w:ascii="FoundrySterling-Book" w:hAnsi="FoundrySterling-Book"/>
        </w:rPr>
      </w:pPr>
    </w:p>
    <w:p w14:paraId="26450B20" w14:textId="77777777" w:rsidR="00A015BA" w:rsidRPr="0040638E" w:rsidRDefault="00A015BA" w:rsidP="00A015BA">
      <w:pPr>
        <w:pStyle w:val="Titre2"/>
        <w:numPr>
          <w:ilvl w:val="12"/>
          <w:numId w:val="0"/>
        </w:numPr>
        <w:jc w:val="both"/>
        <w:rPr>
          <w:rFonts w:ascii="FoundrySterling-Book" w:hAnsi="FoundrySterling-Book"/>
        </w:rPr>
      </w:pPr>
      <w:bookmarkStart w:id="29" w:name="_Toc373222915"/>
      <w:bookmarkStart w:id="30" w:name="_Toc372185292"/>
      <w:bookmarkStart w:id="31" w:name="_Toc496190758"/>
      <w:r w:rsidRPr="0040638E">
        <w:rPr>
          <w:rFonts w:ascii="FoundrySterling-Book" w:hAnsi="FoundrySterling-Book"/>
        </w:rPr>
        <w:t>Chapitre 1 – La préparation a la mobilite</w:t>
      </w:r>
      <w:bookmarkEnd w:id="29"/>
      <w:bookmarkEnd w:id="30"/>
      <w:bookmarkEnd w:id="31"/>
    </w:p>
    <w:p w14:paraId="41C88C1D" w14:textId="77777777" w:rsidR="00A015BA" w:rsidRPr="0040638E" w:rsidRDefault="00A015BA" w:rsidP="00A015BA"/>
    <w:p w14:paraId="45B404EF" w14:textId="5E36C0D9" w:rsidR="00A015BA" w:rsidRPr="0040638E" w:rsidRDefault="00C2299E" w:rsidP="00A015BA">
      <w:pPr>
        <w:pStyle w:val="Titre3"/>
        <w:numPr>
          <w:ilvl w:val="12"/>
          <w:numId w:val="0"/>
        </w:numPr>
        <w:rPr>
          <w:rFonts w:ascii="FoundrySterling-Book" w:hAnsi="FoundrySterling-Book"/>
        </w:rPr>
      </w:pPr>
      <w:bookmarkStart w:id="32" w:name="_Toc373222916"/>
      <w:bookmarkStart w:id="33" w:name="_Toc372185293"/>
      <w:bookmarkStart w:id="34" w:name="_Toc496190759"/>
      <w:r w:rsidRPr="00515589">
        <w:rPr>
          <w:rFonts w:ascii="FoundrySterling-Book" w:hAnsi="FoundrySterling-Book"/>
        </w:rPr>
        <w:t>Article 4</w:t>
      </w:r>
      <w:r w:rsidR="00A015BA" w:rsidRPr="00515589">
        <w:rPr>
          <w:rFonts w:ascii="FoundrySterling-Book" w:hAnsi="FoundrySterling-Book"/>
        </w:rPr>
        <w:t xml:space="preserve"> – Le</w:t>
      </w:r>
      <w:r w:rsidR="00A015BA" w:rsidRPr="0040638E">
        <w:rPr>
          <w:rFonts w:ascii="FoundrySterling-Book" w:hAnsi="FoundrySterling-Book"/>
        </w:rPr>
        <w:t xml:space="preserve"> projet professionnel</w:t>
      </w:r>
      <w:bookmarkEnd w:id="32"/>
      <w:bookmarkEnd w:id="33"/>
      <w:bookmarkEnd w:id="34"/>
    </w:p>
    <w:p w14:paraId="262E1AD8" w14:textId="77777777" w:rsidR="00A015BA" w:rsidRPr="0040638E" w:rsidRDefault="00A015BA" w:rsidP="00A015BA">
      <w:pPr>
        <w:jc w:val="both"/>
        <w:rPr>
          <w:rFonts w:ascii="FoundrySterling-Book" w:hAnsi="FoundrySterling-Book" w:cs="Arial"/>
        </w:rPr>
      </w:pPr>
    </w:p>
    <w:p w14:paraId="51C89806" w14:textId="128A543E" w:rsidR="00A015BA" w:rsidRPr="0040638E" w:rsidRDefault="00A015BA" w:rsidP="00A015BA">
      <w:pPr>
        <w:spacing w:after="120" w:line="260" w:lineRule="atLeast"/>
        <w:jc w:val="both"/>
        <w:rPr>
          <w:rFonts w:ascii="FoundrySterling-Book" w:hAnsi="FoundrySterling-Book" w:cs="Arial"/>
        </w:rPr>
      </w:pPr>
      <w:r w:rsidRPr="0040638E">
        <w:rPr>
          <w:rFonts w:ascii="FoundrySterling-Book" w:hAnsi="FoundrySterling-Book" w:cs="Arial"/>
        </w:rPr>
        <w:t xml:space="preserve">Avant toute démarche de mobilité, un entretien de construction et validation du projet professionnel est réalisé avec </w:t>
      </w:r>
      <w:r w:rsidR="00C2299E">
        <w:rPr>
          <w:rFonts w:ascii="FoundrySterling-Book" w:hAnsi="FoundrySterling-Book" w:cs="Arial"/>
        </w:rPr>
        <w:t>le correspondant Ressources Humaines et/ou</w:t>
      </w:r>
      <w:r w:rsidRPr="0040638E">
        <w:rPr>
          <w:rFonts w:ascii="FoundrySterling-Book" w:hAnsi="FoundrySterling-Book" w:cs="Arial"/>
        </w:rPr>
        <w:t xml:space="preserve"> le gestionnaire de cadres. Cet entretien a pour objectif : </w:t>
      </w:r>
    </w:p>
    <w:p w14:paraId="177D09EE" w14:textId="77777777" w:rsidR="00A015BA" w:rsidRPr="000C24E9" w:rsidRDefault="00A015BA" w:rsidP="00A015BA">
      <w:pPr>
        <w:numPr>
          <w:ilvl w:val="0"/>
          <w:numId w:val="12"/>
        </w:numPr>
        <w:overflowPunct/>
        <w:autoSpaceDE/>
        <w:autoSpaceDN/>
        <w:adjustRightInd/>
        <w:spacing w:after="120" w:line="260" w:lineRule="atLeast"/>
        <w:jc w:val="both"/>
        <w:textAlignment w:val="auto"/>
        <w:rPr>
          <w:rFonts w:ascii="FoundrySterling-Book" w:hAnsi="FoundrySterling-Book" w:cs="Arial"/>
        </w:rPr>
      </w:pPr>
      <w:r w:rsidRPr="000C24E9">
        <w:rPr>
          <w:rFonts w:ascii="FoundrySterling-Book" w:hAnsi="FoundrySterling-Book" w:cs="Arial"/>
        </w:rPr>
        <w:t xml:space="preserve">La formalisation des compétences acquises, </w:t>
      </w:r>
    </w:p>
    <w:p w14:paraId="32F2AA95" w14:textId="7B9330EB" w:rsidR="00A015BA" w:rsidRPr="000C24E9" w:rsidRDefault="00A015BA" w:rsidP="00A015BA">
      <w:pPr>
        <w:numPr>
          <w:ilvl w:val="0"/>
          <w:numId w:val="12"/>
        </w:numPr>
        <w:overflowPunct/>
        <w:autoSpaceDE/>
        <w:autoSpaceDN/>
        <w:adjustRightInd/>
        <w:spacing w:after="120" w:line="260" w:lineRule="atLeast"/>
        <w:jc w:val="both"/>
        <w:textAlignment w:val="auto"/>
        <w:rPr>
          <w:rFonts w:ascii="FoundrySterling-Book" w:hAnsi="FoundrySterling-Book" w:cs="Arial"/>
        </w:rPr>
      </w:pPr>
      <w:r w:rsidRPr="000C24E9">
        <w:rPr>
          <w:rFonts w:ascii="FoundrySterling-Book" w:hAnsi="FoundrySterling-Book" w:cs="Arial"/>
        </w:rPr>
        <w:t xml:space="preserve">La connaissance du marché interne par la recherche </w:t>
      </w:r>
      <w:r w:rsidR="006A514C" w:rsidRPr="000C24E9">
        <w:rPr>
          <w:rFonts w:ascii="FoundrySterling-Book" w:hAnsi="FoundrySterling-Book" w:cs="Arial"/>
        </w:rPr>
        <w:t xml:space="preserve">d’emplois </w:t>
      </w:r>
      <w:r w:rsidRPr="000C24E9">
        <w:rPr>
          <w:rFonts w:ascii="FoundrySterling-Book" w:hAnsi="FoundrySterling-Book" w:cs="Arial"/>
        </w:rPr>
        <w:t xml:space="preserve">disponibles dans la bourse des emplois internes </w:t>
      </w:r>
      <w:r w:rsidR="00321255" w:rsidRPr="000C24E9">
        <w:rPr>
          <w:rFonts w:ascii="FoundrySterling-Book" w:hAnsi="FoundrySterling-Book" w:cs="Arial"/>
        </w:rPr>
        <w:t xml:space="preserve">pour les OETAM </w:t>
      </w:r>
      <w:r w:rsidRPr="000C24E9">
        <w:rPr>
          <w:rFonts w:ascii="FoundrySterling-Book" w:hAnsi="FoundrySterling-Book" w:cs="Arial"/>
        </w:rPr>
        <w:t>et sur le site internet « Job Market on line</w:t>
      </w:r>
      <w:r w:rsidR="006A514C" w:rsidRPr="000C24E9">
        <w:rPr>
          <w:rFonts w:ascii="FoundrySterling-Book" w:hAnsi="FoundrySterling-Book" w:cs="Arial"/>
        </w:rPr>
        <w:t> » pour les cadres,</w:t>
      </w:r>
    </w:p>
    <w:p w14:paraId="2286D5AC" w14:textId="77777777" w:rsidR="00A015BA" w:rsidRPr="0040638E" w:rsidRDefault="00A015BA" w:rsidP="00A015BA">
      <w:pPr>
        <w:numPr>
          <w:ilvl w:val="0"/>
          <w:numId w:val="12"/>
        </w:numPr>
        <w:overflowPunct/>
        <w:autoSpaceDE/>
        <w:autoSpaceDN/>
        <w:adjustRightInd/>
        <w:spacing w:after="120" w:line="260" w:lineRule="atLeast"/>
        <w:jc w:val="both"/>
        <w:textAlignment w:val="auto"/>
        <w:rPr>
          <w:rFonts w:ascii="FoundrySterling-Book" w:hAnsi="FoundrySterling-Book" w:cs="Arial"/>
        </w:rPr>
      </w:pPr>
      <w:r w:rsidRPr="0040638E">
        <w:rPr>
          <w:rFonts w:ascii="FoundrySterling-Book" w:hAnsi="FoundrySterling-Book" w:cs="Arial"/>
        </w:rPr>
        <w:t>L’identification des freins personnels et familiaux,</w:t>
      </w:r>
    </w:p>
    <w:p w14:paraId="29BFDC29" w14:textId="77777777" w:rsidR="00A015BA" w:rsidRPr="0040638E" w:rsidRDefault="00A015BA" w:rsidP="00A015BA">
      <w:pPr>
        <w:numPr>
          <w:ilvl w:val="0"/>
          <w:numId w:val="12"/>
        </w:numPr>
        <w:overflowPunct/>
        <w:autoSpaceDE/>
        <w:autoSpaceDN/>
        <w:adjustRightInd/>
        <w:spacing w:after="120" w:line="260" w:lineRule="atLeast"/>
        <w:jc w:val="both"/>
        <w:textAlignment w:val="auto"/>
        <w:rPr>
          <w:rFonts w:ascii="FoundrySterling-Book" w:hAnsi="FoundrySterling-Book" w:cs="Arial"/>
        </w:rPr>
      </w:pPr>
      <w:r w:rsidRPr="0040638E">
        <w:rPr>
          <w:rFonts w:ascii="FoundrySterling-Book" w:hAnsi="FoundrySterling-Book" w:cs="Arial"/>
        </w:rPr>
        <w:t>La correspondance entre les aspirations et compétences, et l’emploi à pourvoir.</w:t>
      </w:r>
    </w:p>
    <w:p w14:paraId="406DDEF8" w14:textId="6B726FB7" w:rsidR="00A015BA" w:rsidRPr="00515589" w:rsidRDefault="00A015BA" w:rsidP="00A82B3E">
      <w:pPr>
        <w:spacing w:after="120"/>
        <w:jc w:val="both"/>
        <w:rPr>
          <w:rFonts w:ascii="FoundrySterling-Book" w:hAnsi="FoundrySterling-Book" w:cs="Arial"/>
        </w:rPr>
      </w:pPr>
      <w:r w:rsidRPr="0040638E">
        <w:rPr>
          <w:rFonts w:ascii="FoundrySterling-Book" w:hAnsi="FoundrySterling-Book" w:cs="Arial"/>
        </w:rPr>
        <w:t>A l’issue de cet entretien</w:t>
      </w:r>
      <w:r w:rsidRPr="00515589">
        <w:rPr>
          <w:rFonts w:ascii="FoundrySterling-Book" w:hAnsi="FoundrySterling-Book" w:cs="Arial"/>
        </w:rPr>
        <w:t xml:space="preserve">, le </w:t>
      </w:r>
      <w:r w:rsidR="00C2299E" w:rsidRPr="00515589">
        <w:rPr>
          <w:rFonts w:ascii="FoundrySterling-Book" w:hAnsi="FoundrySterling-Book" w:cs="Arial"/>
        </w:rPr>
        <w:t xml:space="preserve">correspondant Ressources Humaines ou le </w:t>
      </w:r>
      <w:r w:rsidRPr="00515589">
        <w:rPr>
          <w:rFonts w:ascii="FoundrySterling-Book" w:hAnsi="FoundrySterling-Book" w:cs="Arial"/>
        </w:rPr>
        <w:t>gestionnaire de cadres décide avec le salarié de la validité du projet professionnel de mobilité ainsi que des éléments communiqués à l’entreprise ou l’établissement d’accueil.</w:t>
      </w:r>
    </w:p>
    <w:p w14:paraId="520FB446" w14:textId="12241E57" w:rsidR="00A015BA" w:rsidRPr="0040638E" w:rsidRDefault="000B2240" w:rsidP="00A015BA">
      <w:pPr>
        <w:pStyle w:val="Titre3"/>
        <w:numPr>
          <w:ilvl w:val="12"/>
          <w:numId w:val="0"/>
        </w:numPr>
        <w:rPr>
          <w:rFonts w:ascii="FoundrySterling-Book" w:hAnsi="FoundrySterling-Book"/>
        </w:rPr>
      </w:pPr>
      <w:bookmarkStart w:id="35" w:name="_Toc373222917"/>
      <w:bookmarkStart w:id="36" w:name="_Toc496190760"/>
      <w:r w:rsidRPr="00515589">
        <w:rPr>
          <w:rFonts w:ascii="FoundrySterling-Book" w:hAnsi="FoundrySterling-Book"/>
        </w:rPr>
        <w:t>Article 5</w:t>
      </w:r>
      <w:r w:rsidR="00A015BA" w:rsidRPr="00515589">
        <w:rPr>
          <w:rFonts w:ascii="FoundrySterling-Book" w:hAnsi="FoundrySterling-Book"/>
        </w:rPr>
        <w:t xml:space="preserve"> – La proposition</w:t>
      </w:r>
      <w:bookmarkEnd w:id="35"/>
      <w:bookmarkEnd w:id="36"/>
    </w:p>
    <w:p w14:paraId="3F83B5A6" w14:textId="77777777" w:rsidR="00A015BA" w:rsidRPr="0040638E" w:rsidRDefault="00A015BA" w:rsidP="00A015BA">
      <w:pPr>
        <w:jc w:val="both"/>
        <w:rPr>
          <w:rFonts w:ascii="FoundrySterling-Book" w:hAnsi="FoundrySterling-Book" w:cs="Arial"/>
        </w:rPr>
      </w:pPr>
    </w:p>
    <w:p w14:paraId="3ADC8170" w14:textId="5755BF9A"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Les conditions de la mobilité interne sont obligatoirement présentées au cours d'un entretien spécifique avec la hiérarchie </w:t>
      </w:r>
      <w:r w:rsidR="00A82B3E">
        <w:rPr>
          <w:rFonts w:ascii="FoundrySterling-Book" w:hAnsi="FoundrySterling-Book" w:cs="Arial"/>
        </w:rPr>
        <w:t xml:space="preserve">future </w:t>
      </w:r>
      <w:r w:rsidRPr="0040638E">
        <w:rPr>
          <w:rFonts w:ascii="FoundrySterling-Book" w:hAnsi="FoundrySterling-Book" w:cs="Arial"/>
        </w:rPr>
        <w:t>et confirmées par une convention de mobilité tripartite.</w:t>
      </w:r>
    </w:p>
    <w:p w14:paraId="385E8140" w14:textId="77777777" w:rsidR="00A015BA" w:rsidRPr="0040638E" w:rsidRDefault="00A015BA" w:rsidP="00A015BA">
      <w:pPr>
        <w:jc w:val="both"/>
        <w:rPr>
          <w:rFonts w:ascii="FoundrySterling-Book" w:hAnsi="FoundrySterling-Book" w:cs="Arial"/>
        </w:rPr>
      </w:pPr>
    </w:p>
    <w:p w14:paraId="1C914CBE"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Au cours de cet entretien, les points suivants sont précisés :</w:t>
      </w:r>
    </w:p>
    <w:p w14:paraId="0D39DC5C" w14:textId="77777777" w:rsidR="00A015BA" w:rsidRPr="0040638E" w:rsidRDefault="00A015BA" w:rsidP="00A015BA">
      <w:pPr>
        <w:numPr>
          <w:ilvl w:val="0"/>
          <w:numId w:val="13"/>
        </w:numPr>
        <w:overflowPunct/>
        <w:jc w:val="both"/>
        <w:textAlignment w:val="auto"/>
        <w:rPr>
          <w:rFonts w:ascii="FoundrySterling-Book" w:hAnsi="FoundrySterling-Book" w:cs="Arial"/>
        </w:rPr>
      </w:pPr>
      <w:r w:rsidRPr="0040638E">
        <w:rPr>
          <w:rFonts w:ascii="FoundrySterling-Book" w:hAnsi="FoundrySterling-Book" w:cs="Arial"/>
        </w:rPr>
        <w:t>le métier, l'emploi et son contenu et/ou la mission offerte et les évolutions possibles,</w:t>
      </w:r>
    </w:p>
    <w:p w14:paraId="7FC765E6" w14:textId="77777777" w:rsidR="00A015BA" w:rsidRPr="0040638E" w:rsidRDefault="00A015BA" w:rsidP="00A015BA">
      <w:pPr>
        <w:numPr>
          <w:ilvl w:val="0"/>
          <w:numId w:val="13"/>
        </w:numPr>
        <w:overflowPunct/>
        <w:jc w:val="both"/>
        <w:textAlignment w:val="auto"/>
        <w:rPr>
          <w:rFonts w:ascii="FoundrySterling-Book" w:hAnsi="FoundrySterling-Book" w:cs="Arial"/>
        </w:rPr>
      </w:pPr>
      <w:r w:rsidRPr="0040638E">
        <w:rPr>
          <w:rFonts w:ascii="FoundrySterling-Book" w:hAnsi="FoundrySterling-Book" w:cs="Arial"/>
        </w:rPr>
        <w:t xml:space="preserve">la durée de la mission, </w:t>
      </w:r>
    </w:p>
    <w:p w14:paraId="1F9D1667" w14:textId="77777777" w:rsidR="00A015BA" w:rsidRPr="0040638E" w:rsidRDefault="00A015BA" w:rsidP="00A015BA">
      <w:pPr>
        <w:numPr>
          <w:ilvl w:val="0"/>
          <w:numId w:val="13"/>
        </w:numPr>
        <w:overflowPunct/>
        <w:jc w:val="both"/>
        <w:textAlignment w:val="auto"/>
        <w:rPr>
          <w:rFonts w:ascii="FoundrySterling-Book" w:hAnsi="FoundrySterling-Book" w:cs="Arial"/>
        </w:rPr>
      </w:pPr>
      <w:r w:rsidRPr="0040638E">
        <w:rPr>
          <w:rFonts w:ascii="FoundrySterling-Book" w:hAnsi="FoundrySterling-Book" w:cs="Arial"/>
        </w:rPr>
        <w:t>les conditions de retour éventuel à l’issue de la mission</w:t>
      </w:r>
    </w:p>
    <w:p w14:paraId="68712BFB" w14:textId="77777777" w:rsidR="00A015BA" w:rsidRPr="0040638E" w:rsidRDefault="00A015BA" w:rsidP="00A015BA">
      <w:pPr>
        <w:numPr>
          <w:ilvl w:val="0"/>
          <w:numId w:val="13"/>
        </w:numPr>
        <w:overflowPunct/>
        <w:jc w:val="both"/>
        <w:textAlignment w:val="auto"/>
        <w:rPr>
          <w:rFonts w:ascii="FoundrySterling-Book" w:hAnsi="FoundrySterling-Book" w:cs="Arial"/>
        </w:rPr>
      </w:pPr>
      <w:r w:rsidRPr="0040638E">
        <w:rPr>
          <w:rFonts w:ascii="FoundrySterling-Book" w:hAnsi="FoundrySterling-Book" w:cs="Arial"/>
        </w:rPr>
        <w:t>le lieu et la date prévisible de la prise de fonction,</w:t>
      </w:r>
    </w:p>
    <w:p w14:paraId="58B12FB9" w14:textId="77777777" w:rsidR="00A015BA" w:rsidRPr="0040638E" w:rsidRDefault="00A015BA" w:rsidP="00A015BA">
      <w:pPr>
        <w:numPr>
          <w:ilvl w:val="0"/>
          <w:numId w:val="13"/>
        </w:numPr>
        <w:overflowPunct/>
        <w:jc w:val="both"/>
        <w:textAlignment w:val="auto"/>
        <w:rPr>
          <w:rFonts w:ascii="FoundrySterling-Book" w:hAnsi="FoundrySterling-Book" w:cs="Arial"/>
        </w:rPr>
      </w:pPr>
      <w:r w:rsidRPr="0040638E">
        <w:rPr>
          <w:rFonts w:ascii="FoundrySterling-Book" w:hAnsi="FoundrySterling-Book" w:cs="Arial"/>
        </w:rPr>
        <w:t>le régime de travail,</w:t>
      </w:r>
    </w:p>
    <w:p w14:paraId="2080A97F" w14:textId="77777777" w:rsidR="00A015BA" w:rsidRPr="0040638E" w:rsidRDefault="00A015BA" w:rsidP="00A015BA">
      <w:pPr>
        <w:numPr>
          <w:ilvl w:val="0"/>
          <w:numId w:val="13"/>
        </w:numPr>
        <w:overflowPunct/>
        <w:jc w:val="both"/>
        <w:textAlignment w:val="auto"/>
        <w:rPr>
          <w:rFonts w:ascii="FoundrySterling-Book" w:hAnsi="FoundrySterling-Book" w:cs="Arial"/>
        </w:rPr>
      </w:pPr>
      <w:r w:rsidRPr="0040638E">
        <w:rPr>
          <w:rFonts w:ascii="FoundrySterling-Book" w:hAnsi="FoundrySterling-Book" w:cs="Arial"/>
        </w:rPr>
        <w:t>la classification,</w:t>
      </w:r>
    </w:p>
    <w:p w14:paraId="02F32616" w14:textId="77777777" w:rsidR="00A015BA" w:rsidRPr="0040638E" w:rsidRDefault="00A015BA" w:rsidP="00A015BA">
      <w:pPr>
        <w:numPr>
          <w:ilvl w:val="0"/>
          <w:numId w:val="13"/>
        </w:numPr>
        <w:overflowPunct/>
        <w:jc w:val="both"/>
        <w:textAlignment w:val="auto"/>
        <w:rPr>
          <w:rFonts w:ascii="FoundrySterling-Book" w:hAnsi="FoundrySterling-Book" w:cs="Arial"/>
        </w:rPr>
      </w:pPr>
      <w:r w:rsidRPr="0040638E">
        <w:rPr>
          <w:rFonts w:ascii="FoundrySterling-Book" w:hAnsi="FoundrySterling-Book" w:cs="Arial"/>
        </w:rPr>
        <w:t>la rémunération,</w:t>
      </w:r>
    </w:p>
    <w:p w14:paraId="4508CF44" w14:textId="77777777" w:rsidR="00A015BA" w:rsidRPr="0040638E" w:rsidRDefault="00A015BA" w:rsidP="00A015BA">
      <w:pPr>
        <w:numPr>
          <w:ilvl w:val="0"/>
          <w:numId w:val="13"/>
        </w:numPr>
        <w:overflowPunct/>
        <w:jc w:val="both"/>
        <w:textAlignment w:val="auto"/>
        <w:rPr>
          <w:rFonts w:ascii="FoundrySterling-Book" w:hAnsi="FoundrySterling-Book" w:cs="Arial"/>
        </w:rPr>
      </w:pPr>
      <w:r w:rsidRPr="0040638E">
        <w:rPr>
          <w:rFonts w:ascii="FoundrySterling-Book" w:hAnsi="FoundrySterling-Book" w:cs="Arial"/>
        </w:rPr>
        <w:t>les couvertures et avantages sociaux,</w:t>
      </w:r>
    </w:p>
    <w:p w14:paraId="7E044329" w14:textId="77777777" w:rsidR="00A015BA" w:rsidRPr="0040638E" w:rsidRDefault="00A015BA" w:rsidP="00A015BA">
      <w:pPr>
        <w:numPr>
          <w:ilvl w:val="0"/>
          <w:numId w:val="13"/>
        </w:numPr>
        <w:overflowPunct/>
        <w:jc w:val="both"/>
        <w:textAlignment w:val="auto"/>
        <w:rPr>
          <w:rFonts w:ascii="FoundrySterling-Book" w:hAnsi="FoundrySterling-Book" w:cs="Arial"/>
        </w:rPr>
      </w:pPr>
      <w:r w:rsidRPr="0040638E">
        <w:rPr>
          <w:rFonts w:ascii="FoundrySterling-Book" w:hAnsi="FoundrySterling-Book" w:cs="Arial"/>
        </w:rPr>
        <w:t>les mesures d'accompagnements,</w:t>
      </w:r>
    </w:p>
    <w:p w14:paraId="04917C7A" w14:textId="77777777" w:rsidR="00A015BA" w:rsidRPr="0040638E" w:rsidRDefault="00A015BA" w:rsidP="00A015BA">
      <w:pPr>
        <w:numPr>
          <w:ilvl w:val="0"/>
          <w:numId w:val="13"/>
        </w:numPr>
        <w:overflowPunct/>
        <w:jc w:val="both"/>
        <w:textAlignment w:val="auto"/>
        <w:rPr>
          <w:rFonts w:ascii="FoundrySterling-Book" w:hAnsi="FoundrySterling-Book" w:cs="Arial"/>
        </w:rPr>
      </w:pPr>
      <w:r w:rsidRPr="0040638E">
        <w:rPr>
          <w:rFonts w:ascii="FoundrySterling-Book" w:hAnsi="FoundrySterling-Book" w:cs="Arial"/>
        </w:rPr>
        <w:t>les astreintes.</w:t>
      </w:r>
    </w:p>
    <w:p w14:paraId="5C60FC1B" w14:textId="77777777" w:rsidR="00A015BA" w:rsidRPr="0040638E" w:rsidRDefault="00A015BA" w:rsidP="00A015BA">
      <w:pPr>
        <w:jc w:val="both"/>
        <w:rPr>
          <w:rFonts w:ascii="FoundrySterling-Book" w:hAnsi="FoundrySterling-Book" w:cs="Arial"/>
        </w:rPr>
      </w:pPr>
    </w:p>
    <w:p w14:paraId="0FB482F6" w14:textId="0C89FAC4"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A compter de cet entretien, dans un délai </w:t>
      </w:r>
      <w:r w:rsidR="003F2B31">
        <w:rPr>
          <w:rFonts w:ascii="FoundrySterling-Book" w:hAnsi="FoundrySterling-Book" w:cs="Arial"/>
        </w:rPr>
        <w:t>convenu entre les parties</w:t>
      </w:r>
      <w:r w:rsidRPr="0040638E">
        <w:rPr>
          <w:rFonts w:ascii="FoundrySterling-Book" w:hAnsi="FoundrySterling-Book" w:cs="Arial"/>
        </w:rPr>
        <w:t xml:space="preserve">, et après la visite sur le nouveau lieu de travail, le salarié fait connaître par écrit son acceptation ou son refus de poursuite de la démarche de </w:t>
      </w:r>
      <w:r w:rsidRPr="00515589">
        <w:rPr>
          <w:rFonts w:ascii="FoundrySterling-Book" w:hAnsi="FoundrySterling-Book" w:cs="Arial"/>
        </w:rPr>
        <w:t xml:space="preserve">mobilité </w:t>
      </w:r>
      <w:r w:rsidR="006A514C" w:rsidRPr="00515589">
        <w:rPr>
          <w:rFonts w:ascii="FoundrySterling-Book" w:hAnsi="FoundrySterling-Book" w:cs="Arial"/>
        </w:rPr>
        <w:t xml:space="preserve">après </w:t>
      </w:r>
      <w:r w:rsidRPr="00515589">
        <w:rPr>
          <w:rFonts w:ascii="FoundrySterling-Book" w:hAnsi="FoundrySterling-Book" w:cs="Arial"/>
        </w:rPr>
        <w:t>un deuxième</w:t>
      </w:r>
      <w:r w:rsidRPr="0040638E">
        <w:rPr>
          <w:rFonts w:ascii="FoundrySterling-Book" w:hAnsi="FoundrySterling-Book" w:cs="Arial"/>
        </w:rPr>
        <w:t xml:space="preserve"> entretien avec sa hiérarchie.</w:t>
      </w:r>
    </w:p>
    <w:p w14:paraId="1B10C11B" w14:textId="77777777" w:rsidR="00A015BA" w:rsidRPr="0040638E" w:rsidRDefault="00A015BA" w:rsidP="00A015BA">
      <w:pPr>
        <w:jc w:val="both"/>
        <w:rPr>
          <w:rFonts w:ascii="FoundrySterling-Book" w:hAnsi="FoundrySterling-Book" w:cs="Arial"/>
        </w:rPr>
      </w:pPr>
    </w:p>
    <w:p w14:paraId="6CCCE2F3" w14:textId="77777777" w:rsidR="00A015BA" w:rsidRPr="0040638E" w:rsidRDefault="00A015BA" w:rsidP="00A015BA">
      <w:pPr>
        <w:pStyle w:val="Titre2"/>
        <w:numPr>
          <w:ilvl w:val="12"/>
          <w:numId w:val="0"/>
        </w:numPr>
        <w:jc w:val="both"/>
        <w:rPr>
          <w:rFonts w:ascii="FoundrySterling-Book" w:hAnsi="FoundrySterling-Book"/>
        </w:rPr>
      </w:pPr>
      <w:bookmarkStart w:id="37" w:name="_Toc373222918"/>
      <w:bookmarkStart w:id="38" w:name="_Toc496190761"/>
      <w:r w:rsidRPr="0040638E">
        <w:rPr>
          <w:rFonts w:ascii="FoundrySterling-Book" w:hAnsi="FoundrySterling-Book"/>
        </w:rPr>
        <w:t xml:space="preserve">Chapitre 2 – </w:t>
      </w:r>
      <w:bookmarkEnd w:id="37"/>
      <w:r w:rsidRPr="0040638E">
        <w:rPr>
          <w:rFonts w:ascii="FoundrySterling-Book" w:hAnsi="FoundrySterling-Book"/>
        </w:rPr>
        <w:t>La période probatoire</w:t>
      </w:r>
      <w:bookmarkEnd w:id="38"/>
    </w:p>
    <w:p w14:paraId="0B2B82AF" w14:textId="77777777" w:rsidR="00A015BA" w:rsidRPr="0040638E" w:rsidRDefault="00A015BA" w:rsidP="00A015BA">
      <w:pPr>
        <w:jc w:val="both"/>
        <w:rPr>
          <w:rFonts w:ascii="FoundrySterling-Book" w:hAnsi="FoundrySterling-Book" w:cs="Arial"/>
        </w:rPr>
      </w:pPr>
    </w:p>
    <w:p w14:paraId="1F413789"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Phase préalable à la mobilité temporaire ou définitive, la période probatoire est destinée à permettre au salarié de s’adapter à son nouvel emploi et à son nouvel environnement, tout en sécurisant le transfert. Elle ne peut excéder 3 mois.</w:t>
      </w:r>
    </w:p>
    <w:p w14:paraId="23FC52F2" w14:textId="77777777" w:rsidR="00A015BA" w:rsidRPr="0040638E" w:rsidRDefault="00A015BA" w:rsidP="00A015BA">
      <w:pPr>
        <w:jc w:val="both"/>
        <w:rPr>
          <w:rFonts w:ascii="FoundrySterling-Book" w:hAnsi="FoundrySterling-Book" w:cs="Arial"/>
        </w:rPr>
      </w:pPr>
    </w:p>
    <w:p w14:paraId="2206CF07"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A partir du moment où le salarié a fait connaître son accord pour la mise en œuvre de la mobilité, la période probatoire dans l’entreprise ou l’établissement d’accueil interviendra dans un délai au plus égal à la durée du préavis conventionnel en cas de démission. </w:t>
      </w:r>
    </w:p>
    <w:p w14:paraId="7A411376" w14:textId="77777777" w:rsidR="00A015BA" w:rsidRPr="0040638E" w:rsidRDefault="00A015BA" w:rsidP="00A015BA">
      <w:pPr>
        <w:jc w:val="both"/>
        <w:rPr>
          <w:rFonts w:ascii="FoundrySterling-Book" w:hAnsi="FoundrySterling-Book" w:cs="Arial"/>
        </w:rPr>
      </w:pPr>
    </w:p>
    <w:p w14:paraId="2D94807E"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Un allongement du délai pourra être envisagé en cas de difficultés majeures de remplacement.</w:t>
      </w:r>
    </w:p>
    <w:p w14:paraId="35122788" w14:textId="77777777" w:rsidR="00A015BA" w:rsidRPr="0040638E" w:rsidRDefault="00A015BA" w:rsidP="00A015BA">
      <w:pPr>
        <w:jc w:val="both"/>
        <w:rPr>
          <w:rFonts w:ascii="FoundrySterling-Book" w:hAnsi="FoundrySterling-Book" w:cs="Arial"/>
        </w:rPr>
      </w:pPr>
    </w:p>
    <w:p w14:paraId="14836A5F" w14:textId="5BD8E1E6" w:rsidR="00A015BA" w:rsidRPr="0040638E" w:rsidRDefault="00A015BA" w:rsidP="00A015BA">
      <w:pPr>
        <w:jc w:val="both"/>
        <w:rPr>
          <w:rFonts w:ascii="FoundrySterling-Book" w:hAnsi="FoundrySterling-Book" w:cs="Arial"/>
        </w:rPr>
      </w:pPr>
      <w:r w:rsidRPr="0040638E">
        <w:rPr>
          <w:rFonts w:ascii="FoundrySterling-Book" w:hAnsi="FoundrySterling-Book" w:cs="Arial"/>
        </w:rPr>
        <w:t>Avant le terme de cette période probatoire, le salarié fait connaître par écrit son accep</w:t>
      </w:r>
      <w:r w:rsidR="00515589">
        <w:rPr>
          <w:rFonts w:ascii="FoundrySterling-Book" w:hAnsi="FoundrySterling-Book" w:cs="Arial"/>
        </w:rPr>
        <w:t xml:space="preserve">tation ou son refus de </w:t>
      </w:r>
      <w:r w:rsidR="00515589" w:rsidRPr="00515589">
        <w:rPr>
          <w:rFonts w:ascii="FoundrySterling-Book" w:hAnsi="FoundrySterling-Book" w:cs="Arial"/>
        </w:rPr>
        <w:t>mobilité</w:t>
      </w:r>
      <w:r w:rsidRPr="00515589">
        <w:rPr>
          <w:rFonts w:ascii="FoundrySterling-Book" w:hAnsi="FoundrySterling-Book" w:cs="Arial"/>
        </w:rPr>
        <w:t xml:space="preserve"> </w:t>
      </w:r>
      <w:r w:rsidR="006A514C" w:rsidRPr="00515589">
        <w:rPr>
          <w:rFonts w:ascii="FoundrySterling-Book" w:hAnsi="FoundrySterling-Book" w:cs="Arial"/>
        </w:rPr>
        <w:t xml:space="preserve">à l’issue </w:t>
      </w:r>
      <w:r w:rsidRPr="00515589">
        <w:rPr>
          <w:rFonts w:ascii="FoundrySterling-Book" w:hAnsi="FoundrySterling-Book" w:cs="Arial"/>
        </w:rPr>
        <w:t>d'un</w:t>
      </w:r>
      <w:r w:rsidRPr="0040638E">
        <w:rPr>
          <w:rFonts w:ascii="FoundrySterling-Book" w:hAnsi="FoundrySterling-Book" w:cs="Arial"/>
        </w:rPr>
        <w:t xml:space="preserve"> entretien avec sa hiérarchie. </w:t>
      </w:r>
    </w:p>
    <w:p w14:paraId="10946973"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En cas d'acceptation, un avenant au contrat de travail ou un nouveau contrat est établi.</w:t>
      </w:r>
    </w:p>
    <w:p w14:paraId="289E1754" w14:textId="77777777" w:rsidR="00A015BA" w:rsidRPr="0040638E" w:rsidRDefault="00A015BA" w:rsidP="00A015BA">
      <w:pPr>
        <w:jc w:val="both"/>
        <w:rPr>
          <w:rFonts w:ascii="FoundrySterling-Book" w:hAnsi="FoundrySterling-Book" w:cs="Arial"/>
        </w:rPr>
      </w:pPr>
    </w:p>
    <w:p w14:paraId="53F1ADFB"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Dans les cas où la mobilité s’avère non concluante, que ce soit à l’initiative de l’entité d’accueil ou du salarié, se</w:t>
      </w:r>
      <w:r w:rsidR="00A0128B" w:rsidRPr="0040638E">
        <w:rPr>
          <w:rFonts w:ascii="FoundrySterling-Book" w:hAnsi="FoundrySterling-Book" w:cs="Arial"/>
        </w:rPr>
        <w:t>ront recherchées</w:t>
      </w:r>
      <w:r w:rsidRPr="0040638E">
        <w:rPr>
          <w:rFonts w:ascii="FoundrySterling-Book" w:hAnsi="FoundrySterling-Book" w:cs="Arial"/>
        </w:rPr>
        <w:t>, avec accord du salarié :</w:t>
      </w:r>
    </w:p>
    <w:p w14:paraId="79AC666C" w14:textId="77777777" w:rsidR="00A015BA" w:rsidRPr="0040638E" w:rsidRDefault="00A015BA" w:rsidP="00A015BA">
      <w:pPr>
        <w:ind w:firstLine="708"/>
        <w:jc w:val="both"/>
        <w:rPr>
          <w:rFonts w:ascii="FoundrySterling-Book" w:hAnsi="FoundrySterling-Book" w:cs="Arial"/>
        </w:rPr>
      </w:pPr>
      <w:r w:rsidRPr="0040638E">
        <w:rPr>
          <w:rFonts w:ascii="FoundrySterling-Book" w:hAnsi="FoundrySterling-Book" w:cs="Arial"/>
        </w:rPr>
        <w:t xml:space="preserve">- </w:t>
      </w:r>
      <w:r w:rsidR="00A0128B" w:rsidRPr="0040638E">
        <w:rPr>
          <w:rFonts w:ascii="FoundrySterling-Book" w:hAnsi="FoundrySterling-Book" w:cs="Arial"/>
        </w:rPr>
        <w:t xml:space="preserve">soit </w:t>
      </w:r>
      <w:r w:rsidRPr="0040638E">
        <w:rPr>
          <w:rFonts w:ascii="FoundrySterling-Book" w:hAnsi="FoundrySterling-Book" w:cs="Arial"/>
        </w:rPr>
        <w:t>la réintégration à son précédent emploi,</w:t>
      </w:r>
    </w:p>
    <w:p w14:paraId="65E2412E" w14:textId="77777777" w:rsidR="00A015BA" w:rsidRPr="0040638E" w:rsidRDefault="00A015BA" w:rsidP="00A015BA">
      <w:pPr>
        <w:ind w:left="708"/>
        <w:jc w:val="both"/>
        <w:rPr>
          <w:rFonts w:ascii="FoundrySterling-Book" w:hAnsi="FoundrySterling-Book" w:cs="Arial"/>
        </w:rPr>
      </w:pPr>
      <w:r w:rsidRPr="0040638E">
        <w:rPr>
          <w:rFonts w:ascii="FoundrySterling-Book" w:hAnsi="FoundrySterling-Book" w:cs="Arial"/>
        </w:rPr>
        <w:t>- s</w:t>
      </w:r>
      <w:r w:rsidR="00A0128B" w:rsidRPr="0040638E">
        <w:rPr>
          <w:rFonts w:ascii="FoundrySterling-Book" w:hAnsi="FoundrySterling-Book" w:cs="Arial"/>
        </w:rPr>
        <w:t>oit s</w:t>
      </w:r>
      <w:r w:rsidRPr="0040638E">
        <w:rPr>
          <w:rFonts w:ascii="FoundrySterling-Book" w:hAnsi="FoundrySterling-Book" w:cs="Arial"/>
        </w:rPr>
        <w:t>on affectation à un emploi équivalent sur son entreprise ou établissement</w:t>
      </w:r>
      <w:r w:rsidR="00E249E6" w:rsidRPr="0040638E">
        <w:rPr>
          <w:rFonts w:ascii="FoundrySterling-Book" w:hAnsi="FoundrySterling-Book" w:cs="Arial"/>
        </w:rPr>
        <w:t xml:space="preserve"> d’origine,</w:t>
      </w:r>
      <w:r w:rsidRPr="0040638E">
        <w:rPr>
          <w:rFonts w:ascii="FoundrySterling-Book" w:hAnsi="FoundrySterling-Book" w:cs="Arial"/>
        </w:rPr>
        <w:t xml:space="preserve"> </w:t>
      </w:r>
    </w:p>
    <w:p w14:paraId="33EB7CF8" w14:textId="77777777" w:rsidR="00A015BA" w:rsidRPr="0040638E" w:rsidRDefault="00A015BA" w:rsidP="00A015BA">
      <w:pPr>
        <w:ind w:left="708"/>
        <w:jc w:val="both"/>
        <w:rPr>
          <w:rFonts w:ascii="FoundrySterling-Book" w:hAnsi="FoundrySterling-Book" w:cs="Arial"/>
        </w:rPr>
      </w:pPr>
      <w:r w:rsidRPr="0040638E">
        <w:rPr>
          <w:rFonts w:ascii="FoundrySterling-Book" w:hAnsi="FoundrySterling-Book" w:cs="Arial"/>
        </w:rPr>
        <w:t xml:space="preserve">- </w:t>
      </w:r>
      <w:r w:rsidR="00A0128B" w:rsidRPr="0040638E">
        <w:rPr>
          <w:rFonts w:ascii="FoundrySterling-Book" w:hAnsi="FoundrySterling-Book" w:cs="Arial"/>
        </w:rPr>
        <w:t xml:space="preserve">soit </w:t>
      </w:r>
      <w:r w:rsidRPr="0040638E">
        <w:rPr>
          <w:rFonts w:ascii="FoundrySterling-Book" w:hAnsi="FoundrySterling-Book" w:cs="Arial"/>
        </w:rPr>
        <w:t>son affectation auprè</w:t>
      </w:r>
      <w:r w:rsidR="00E249E6" w:rsidRPr="0040638E">
        <w:rPr>
          <w:rFonts w:ascii="FoundrySterling-Book" w:hAnsi="FoundrySterling-Book" w:cs="Arial"/>
        </w:rPr>
        <w:t>s d’une autre société du groupe.</w:t>
      </w:r>
    </w:p>
    <w:p w14:paraId="6C260836" w14:textId="77777777" w:rsidR="00A015BA" w:rsidRPr="0040638E" w:rsidRDefault="00A015BA" w:rsidP="00A015BA">
      <w:pPr>
        <w:jc w:val="both"/>
        <w:rPr>
          <w:rFonts w:ascii="FoundrySterling-Book" w:hAnsi="FoundrySterling-Book" w:cs="Arial"/>
        </w:rPr>
      </w:pPr>
    </w:p>
    <w:p w14:paraId="0A1602D2"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Une affectation temporaire du salarié devra être mise en œuvre, dans l’attente de l’identification d’une solution pérenne.</w:t>
      </w:r>
    </w:p>
    <w:p w14:paraId="0976E7DE" w14:textId="77777777" w:rsidR="00A015BA" w:rsidRPr="0040638E" w:rsidRDefault="00A015BA" w:rsidP="00A015BA">
      <w:pPr>
        <w:jc w:val="both"/>
        <w:rPr>
          <w:rFonts w:ascii="FoundrySterling-Book" w:hAnsi="FoundrySterling-Book" w:cs="Arial"/>
        </w:rPr>
      </w:pPr>
    </w:p>
    <w:p w14:paraId="31A9DE41"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Le refus de poursuite de la démarche de mobilité, que ce soit à l’initiative de l’entreprise ou l’établissement d’accueil ou du salarié, devra être motivé par écrit et transmis aux signataires de la convention de mobilité et avec accord express du salarié, à la </w:t>
      </w:r>
      <w:r w:rsidR="00D82A38" w:rsidRPr="0040638E">
        <w:rPr>
          <w:rFonts w:ascii="FoundrySterling-Book" w:hAnsi="FoundrySterling-Book" w:cs="Arial"/>
        </w:rPr>
        <w:t>commission d’application et de suivi</w:t>
      </w:r>
      <w:r w:rsidRPr="0040638E">
        <w:rPr>
          <w:rFonts w:ascii="FoundrySterling-Book" w:hAnsi="FoundrySterling-Book" w:cs="Arial"/>
        </w:rPr>
        <w:t xml:space="preserve"> du présent accord.</w:t>
      </w:r>
    </w:p>
    <w:p w14:paraId="5CC03CB4" w14:textId="77777777" w:rsidR="00A015BA" w:rsidRPr="0040638E" w:rsidRDefault="00A015BA" w:rsidP="00A015BA">
      <w:pPr>
        <w:jc w:val="both"/>
        <w:rPr>
          <w:rFonts w:ascii="FoundrySterling-Book" w:hAnsi="FoundrySterling-Book" w:cs="Arial"/>
        </w:rPr>
      </w:pPr>
    </w:p>
    <w:p w14:paraId="55E59E1B" w14:textId="7062E54A" w:rsidR="00A015BA" w:rsidRPr="00515589" w:rsidRDefault="000B2240" w:rsidP="00A015BA">
      <w:pPr>
        <w:pStyle w:val="Titre3"/>
        <w:rPr>
          <w:rFonts w:ascii="FoundrySterling-Book" w:hAnsi="FoundrySterling-Book"/>
        </w:rPr>
      </w:pPr>
      <w:bookmarkStart w:id="39" w:name="_Toc373222919"/>
      <w:bookmarkStart w:id="40" w:name="_Toc372185296"/>
      <w:bookmarkStart w:id="41" w:name="_Toc496190762"/>
      <w:r w:rsidRPr="00515589">
        <w:rPr>
          <w:rFonts w:ascii="FoundrySterling-Book" w:hAnsi="FoundrySterling-Book"/>
        </w:rPr>
        <w:t>Article 6</w:t>
      </w:r>
      <w:r w:rsidR="00A015BA" w:rsidRPr="00515589">
        <w:rPr>
          <w:rFonts w:ascii="FoundrySterling-Book" w:hAnsi="FoundrySterling-Book"/>
        </w:rPr>
        <w:t xml:space="preserve"> – La rémunération</w:t>
      </w:r>
      <w:bookmarkEnd w:id="39"/>
      <w:bookmarkEnd w:id="40"/>
      <w:bookmarkEnd w:id="41"/>
    </w:p>
    <w:p w14:paraId="64EF4E0B" w14:textId="77777777" w:rsidR="00A015BA" w:rsidRPr="00515589" w:rsidRDefault="00A015BA" w:rsidP="00A015BA">
      <w:pPr>
        <w:jc w:val="both"/>
        <w:rPr>
          <w:rFonts w:ascii="FoundrySterling-Book" w:hAnsi="FoundrySterling-Book" w:cs="Arial"/>
        </w:rPr>
      </w:pPr>
    </w:p>
    <w:p w14:paraId="4B91ECD6" w14:textId="77777777" w:rsidR="00B446D0" w:rsidRPr="00515589" w:rsidRDefault="00B446D0" w:rsidP="00B446D0">
      <w:pPr>
        <w:overflowPunct/>
        <w:autoSpaceDE/>
        <w:autoSpaceDN/>
        <w:adjustRightInd/>
        <w:jc w:val="both"/>
        <w:textAlignment w:val="auto"/>
        <w:rPr>
          <w:rFonts w:ascii="FoundrySterling-Book" w:hAnsi="FoundrySterling-Book" w:cs="Arial"/>
        </w:rPr>
      </w:pPr>
      <w:bookmarkStart w:id="42" w:name="_Toc373222920"/>
      <w:bookmarkStart w:id="43" w:name="_Toc372185297"/>
      <w:r w:rsidRPr="00515589">
        <w:rPr>
          <w:rFonts w:ascii="FoundrySterling-Book" w:hAnsi="FoundrySterling-Book" w:cs="Arial"/>
        </w:rPr>
        <w:t>Durant la période probatoire, le salarié reste aux effectifs de sa société d'origine, et est rémunéré par celle-ci.</w:t>
      </w:r>
    </w:p>
    <w:p w14:paraId="3837BCB6" w14:textId="77777777" w:rsidR="00B446D0" w:rsidRPr="00515589" w:rsidRDefault="00B446D0" w:rsidP="00B446D0">
      <w:pPr>
        <w:overflowPunct/>
        <w:autoSpaceDE/>
        <w:autoSpaceDN/>
        <w:adjustRightInd/>
        <w:jc w:val="both"/>
        <w:textAlignment w:val="auto"/>
        <w:rPr>
          <w:rFonts w:ascii="FoundrySterling-Book" w:hAnsi="FoundrySterling-Book" w:cs="Arial"/>
        </w:rPr>
      </w:pPr>
      <w:r w:rsidRPr="00515589">
        <w:rPr>
          <w:rFonts w:ascii="FoundrySterling-Book" w:hAnsi="FoundrySterling-Book" w:cs="Arial"/>
        </w:rPr>
        <w:t xml:space="preserve">La rémunération perçue sera au moins identique à celle perçue dans son entreprise ou établissement d'origine. </w:t>
      </w:r>
    </w:p>
    <w:p w14:paraId="4D4F6C55" w14:textId="77777777" w:rsidR="00B446D0" w:rsidRPr="00515589" w:rsidRDefault="00B446D0" w:rsidP="00B446D0">
      <w:pPr>
        <w:overflowPunct/>
        <w:autoSpaceDE/>
        <w:autoSpaceDN/>
        <w:adjustRightInd/>
        <w:jc w:val="both"/>
        <w:textAlignment w:val="auto"/>
        <w:rPr>
          <w:rFonts w:ascii="FoundrySterling-Book" w:hAnsi="FoundrySterling-Book" w:cs="Arial"/>
        </w:rPr>
      </w:pPr>
    </w:p>
    <w:p w14:paraId="7AFBC707" w14:textId="77777777" w:rsidR="00B446D0" w:rsidRPr="00515589" w:rsidRDefault="00B446D0" w:rsidP="00B446D0">
      <w:pPr>
        <w:overflowPunct/>
        <w:autoSpaceDE/>
        <w:autoSpaceDN/>
        <w:adjustRightInd/>
        <w:jc w:val="both"/>
        <w:textAlignment w:val="auto"/>
        <w:rPr>
          <w:rFonts w:ascii="FoundrySterling-Book" w:hAnsi="FoundrySterling-Book" w:cs="Arial"/>
        </w:rPr>
      </w:pPr>
      <w:r w:rsidRPr="00515589">
        <w:rPr>
          <w:rFonts w:ascii="FoundrySterling-Book" w:hAnsi="FoundrySterling-Book" w:cs="Arial"/>
        </w:rPr>
        <w:t>Lorsque la rémunération liée à la nouvelle fonction est supérieure à l'ancienne, une compensation chiffrée mensuellement par le service Ressources Humaines est attribuée sous forme d'une compensation mensuelle individuelle de rémunération en fin de période.</w:t>
      </w:r>
    </w:p>
    <w:p w14:paraId="280F42B1" w14:textId="77777777" w:rsidR="00A015BA" w:rsidRPr="00515589" w:rsidRDefault="00A015BA" w:rsidP="00A015BA">
      <w:pPr>
        <w:jc w:val="both"/>
        <w:rPr>
          <w:rFonts w:ascii="FoundrySterling-Book" w:hAnsi="FoundrySterling-Book" w:cs="Arial"/>
        </w:rPr>
      </w:pPr>
    </w:p>
    <w:p w14:paraId="6C7E508C" w14:textId="1181544E" w:rsidR="00A015BA" w:rsidRPr="0040638E" w:rsidRDefault="000B2240" w:rsidP="00A015BA">
      <w:pPr>
        <w:pStyle w:val="Titre3"/>
        <w:rPr>
          <w:rFonts w:ascii="FoundrySterling-Book" w:hAnsi="FoundrySterling-Book"/>
        </w:rPr>
      </w:pPr>
      <w:bookmarkStart w:id="44" w:name="_Toc496190763"/>
      <w:r w:rsidRPr="00515589">
        <w:rPr>
          <w:rFonts w:ascii="FoundrySterling-Book" w:hAnsi="FoundrySterling-Book"/>
        </w:rPr>
        <w:t>Article 7</w:t>
      </w:r>
      <w:r w:rsidR="00A015BA" w:rsidRPr="00515589">
        <w:rPr>
          <w:rFonts w:ascii="FoundrySterling-Book" w:hAnsi="FoundrySterling-Book"/>
        </w:rPr>
        <w:t xml:space="preserve"> – La</w:t>
      </w:r>
      <w:r w:rsidR="00A015BA" w:rsidRPr="0040638E">
        <w:rPr>
          <w:rFonts w:ascii="FoundrySterling-Book" w:hAnsi="FoundrySterling-Book"/>
        </w:rPr>
        <w:t xml:space="preserve"> restauration durant le temps de travail</w:t>
      </w:r>
      <w:bookmarkEnd w:id="42"/>
      <w:bookmarkEnd w:id="43"/>
      <w:bookmarkEnd w:id="44"/>
      <w:r w:rsidR="00A015BA" w:rsidRPr="0040638E">
        <w:rPr>
          <w:rFonts w:ascii="FoundrySterling-Book" w:hAnsi="FoundrySterling-Book"/>
        </w:rPr>
        <w:t xml:space="preserve"> </w:t>
      </w:r>
    </w:p>
    <w:p w14:paraId="44E4F94E" w14:textId="77777777" w:rsidR="00A015BA" w:rsidRPr="0040638E" w:rsidRDefault="00A015BA" w:rsidP="00A015BA">
      <w:pPr>
        <w:jc w:val="both"/>
        <w:rPr>
          <w:rFonts w:ascii="FoundrySterling-Book" w:hAnsi="FoundrySterling-Book" w:cs="Arial"/>
        </w:rPr>
      </w:pPr>
    </w:p>
    <w:p w14:paraId="1F3CF549"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L’entreprise ou l’établissement d'accueil fera bénéficier le salarié de la procédure " personne invitée ", en conformité avec les règles et usages de l’entreprise ou de l’établissement. </w:t>
      </w:r>
    </w:p>
    <w:p w14:paraId="009AC418"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En l'absence d'un restaurant d'entreprise, une indemnité de restauration sera attribuée sur la base d'un repas par jour travaillé.</w:t>
      </w:r>
    </w:p>
    <w:p w14:paraId="4C6186A3" w14:textId="77777777" w:rsidR="00A015BA" w:rsidRPr="0040638E" w:rsidRDefault="00A015BA" w:rsidP="00A015BA">
      <w:pPr>
        <w:jc w:val="both"/>
        <w:rPr>
          <w:rFonts w:ascii="FoundrySterling-Book" w:hAnsi="FoundrySterling-Book" w:cs="Arial"/>
        </w:rPr>
      </w:pPr>
    </w:p>
    <w:p w14:paraId="547704B7" w14:textId="787325A3" w:rsidR="00A015BA" w:rsidRPr="0040638E" w:rsidRDefault="00A015BA" w:rsidP="00A015BA">
      <w:pPr>
        <w:jc w:val="both"/>
        <w:rPr>
          <w:rFonts w:ascii="FoundrySterling-Book" w:hAnsi="FoundrySterling-Book" w:cs="Arial"/>
          <w:b/>
          <w:bCs/>
        </w:rPr>
      </w:pPr>
      <w:r w:rsidRPr="0040638E">
        <w:rPr>
          <w:rFonts w:ascii="FoundrySterling-Book" w:hAnsi="FoundrySterling-Book" w:cs="Arial"/>
        </w:rPr>
        <w:t>Le montant de cette indemnité forfaitaire sera calculé en tenant compte des facilités présentes sur le nouveau lieu de travail et ne pourra excéder le plafond fixé par la législation en vigueur (à titre indicatif, le plafond au 01/01</w:t>
      </w:r>
      <w:r w:rsidRPr="00515589">
        <w:rPr>
          <w:rFonts w:ascii="FoundrySterling-Book" w:hAnsi="FoundrySterling-Book" w:cs="Arial"/>
        </w:rPr>
        <w:t>/</w:t>
      </w:r>
      <w:r w:rsidR="0010093F" w:rsidRPr="00515589">
        <w:rPr>
          <w:rFonts w:ascii="FoundrySterling-Book" w:hAnsi="FoundrySterling-Book" w:cs="Arial"/>
        </w:rPr>
        <w:t xml:space="preserve">2017 </w:t>
      </w:r>
      <w:r w:rsidRPr="00515589">
        <w:rPr>
          <w:rFonts w:ascii="FoundrySterling-Book" w:hAnsi="FoundrySterling-Book" w:cs="Arial"/>
        </w:rPr>
        <w:t xml:space="preserve">est de </w:t>
      </w:r>
      <w:r w:rsidR="0010093F" w:rsidRPr="00515589">
        <w:rPr>
          <w:rFonts w:ascii="FoundrySterling-Book" w:hAnsi="FoundrySterling-Book" w:cs="Arial"/>
          <w:bCs/>
        </w:rPr>
        <w:t xml:space="preserve">18.40 </w:t>
      </w:r>
      <w:r w:rsidRPr="00515589">
        <w:rPr>
          <w:rFonts w:ascii="FoundrySterling-Book" w:hAnsi="FoundrySterling-Book" w:cs="Arial"/>
          <w:bCs/>
        </w:rPr>
        <w:t>€).</w:t>
      </w:r>
    </w:p>
    <w:p w14:paraId="74FCBC31" w14:textId="77777777" w:rsidR="00A015BA" w:rsidRPr="0040638E" w:rsidRDefault="00A015BA" w:rsidP="00A015BA">
      <w:pPr>
        <w:jc w:val="both"/>
        <w:rPr>
          <w:rFonts w:ascii="FoundrySterling-Book" w:hAnsi="FoundrySterling-Book" w:cs="Arial"/>
          <w:b/>
          <w:bCs/>
        </w:rPr>
      </w:pPr>
    </w:p>
    <w:p w14:paraId="1ECC8A3B"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Cette indemnité n’est pas cumulable avec une éventuelle prime de panier. En tout état de cause, l’indemnité la plus favorable sera retenue.</w:t>
      </w:r>
    </w:p>
    <w:p w14:paraId="27DFB89A" w14:textId="77777777" w:rsidR="00E40078" w:rsidRDefault="00E40078" w:rsidP="00E40078">
      <w:pPr>
        <w:jc w:val="both"/>
        <w:rPr>
          <w:rFonts w:ascii="FoundrySterling-Book" w:hAnsi="FoundrySterling-Book" w:cs="Arial"/>
        </w:rPr>
      </w:pPr>
      <w:bookmarkStart w:id="45" w:name="_Toc373222921"/>
      <w:bookmarkStart w:id="46" w:name="_Toc372185298"/>
    </w:p>
    <w:p w14:paraId="4CB9A424" w14:textId="2EC9C4EB" w:rsidR="00A015BA" w:rsidRPr="00E40078" w:rsidRDefault="000B2240" w:rsidP="00E40078">
      <w:pPr>
        <w:pStyle w:val="Titre3"/>
        <w:rPr>
          <w:rFonts w:ascii="FoundrySterling-Book" w:hAnsi="FoundrySterling-Book"/>
        </w:rPr>
      </w:pPr>
      <w:bookmarkStart w:id="47" w:name="_Toc496190764"/>
      <w:r w:rsidRPr="00515589">
        <w:rPr>
          <w:rFonts w:ascii="FoundrySterling-Book" w:hAnsi="FoundrySterling-Book"/>
        </w:rPr>
        <w:t>Article 8</w:t>
      </w:r>
      <w:r w:rsidR="00A015BA" w:rsidRPr="00515589">
        <w:rPr>
          <w:rFonts w:ascii="FoundrySterling-Book" w:hAnsi="FoundrySterling-Book"/>
        </w:rPr>
        <w:t xml:space="preserve"> –</w:t>
      </w:r>
      <w:r w:rsidR="00A015BA" w:rsidRPr="0040638E">
        <w:rPr>
          <w:rFonts w:ascii="FoundrySterling-Book" w:hAnsi="FoundrySterling-Book"/>
        </w:rPr>
        <w:t xml:space="preserve"> Les déplacement</w:t>
      </w:r>
      <w:bookmarkEnd w:id="45"/>
      <w:bookmarkEnd w:id="46"/>
      <w:r w:rsidR="00A015BA" w:rsidRPr="0040638E">
        <w:rPr>
          <w:rFonts w:ascii="FoundrySterling-Book" w:hAnsi="FoundrySterling-Book"/>
        </w:rPr>
        <w:t>s</w:t>
      </w:r>
      <w:bookmarkEnd w:id="47"/>
      <w:r w:rsidR="00A015BA" w:rsidRPr="0040638E">
        <w:rPr>
          <w:rFonts w:ascii="FoundrySterling-Book" w:hAnsi="FoundrySterling-Book"/>
        </w:rPr>
        <w:t xml:space="preserve"> </w:t>
      </w:r>
    </w:p>
    <w:p w14:paraId="08DADBC3" w14:textId="77777777" w:rsidR="00A015BA" w:rsidRPr="0040638E" w:rsidRDefault="00A015BA" w:rsidP="00A015BA">
      <w:pPr>
        <w:jc w:val="both"/>
        <w:rPr>
          <w:rFonts w:ascii="FoundrySterling-Book" w:hAnsi="FoundrySterling-Book" w:cs="Arial"/>
        </w:rPr>
      </w:pPr>
    </w:p>
    <w:p w14:paraId="4F2D83C8" w14:textId="36D944A1" w:rsidR="00A015BA" w:rsidRPr="00515589" w:rsidRDefault="00A015BA" w:rsidP="00A015BA">
      <w:pPr>
        <w:jc w:val="both"/>
        <w:rPr>
          <w:rFonts w:ascii="FoundrySterling-Book" w:hAnsi="FoundrySterling-Book" w:cs="Arial"/>
        </w:rPr>
      </w:pPr>
      <w:r w:rsidRPr="00515589">
        <w:rPr>
          <w:rFonts w:ascii="FoundrySterling-Book" w:hAnsi="FoundrySterling-Book" w:cs="Arial"/>
        </w:rPr>
        <w:t>Les frais de déplacement supplémentaires éventuellement engagés par le salarié avec l’accord</w:t>
      </w:r>
      <w:r w:rsidR="00515589" w:rsidRPr="00515589">
        <w:rPr>
          <w:rFonts w:ascii="FoundrySterling-Book" w:hAnsi="FoundrySterling-Book" w:cs="Arial"/>
        </w:rPr>
        <w:t xml:space="preserve"> </w:t>
      </w:r>
      <w:r w:rsidR="0010093F" w:rsidRPr="00515589">
        <w:rPr>
          <w:rFonts w:ascii="FoundrySterling-Book" w:hAnsi="FoundrySterling-Book" w:cs="Arial"/>
        </w:rPr>
        <w:t xml:space="preserve">du correspondant Ressources Humaines </w:t>
      </w:r>
      <w:r w:rsidRPr="00515589">
        <w:rPr>
          <w:rFonts w:ascii="FoundrySterling-Book" w:hAnsi="FoundrySterling-Book" w:cs="Arial"/>
        </w:rPr>
        <w:t xml:space="preserve">pour se rendre </w:t>
      </w:r>
      <w:r w:rsidR="00321255" w:rsidRPr="00515589">
        <w:rPr>
          <w:rFonts w:ascii="FoundrySterling-Book" w:hAnsi="FoundrySterling-Book" w:cs="Arial"/>
        </w:rPr>
        <w:t>sur son nouveau lieu de travail</w:t>
      </w:r>
      <w:r w:rsidRPr="00515589">
        <w:rPr>
          <w:rFonts w:ascii="FoundrySterling-Book" w:hAnsi="FoundrySterling-Book" w:cs="Arial"/>
        </w:rPr>
        <w:t xml:space="preserve"> lui seront remboursés sur justificatifs.</w:t>
      </w:r>
    </w:p>
    <w:p w14:paraId="2025757C"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Les mesures permettant de limiter les avances de frais engagés par le salarié seront étudiées.</w:t>
      </w:r>
    </w:p>
    <w:p w14:paraId="5818EA1E" w14:textId="25C6477A"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A titre d’exemple : des dispositions </w:t>
      </w:r>
      <w:r w:rsidRPr="00515589">
        <w:rPr>
          <w:rFonts w:ascii="FoundrySterling-Book" w:hAnsi="FoundrySterling-Book" w:cs="Arial"/>
        </w:rPr>
        <w:t xml:space="preserve">telles </w:t>
      </w:r>
      <w:r w:rsidR="000371A3" w:rsidRPr="00515589">
        <w:rPr>
          <w:rFonts w:ascii="FoundrySterling-Book" w:hAnsi="FoundrySterling-Book" w:cs="Arial"/>
        </w:rPr>
        <w:t>qu’avances</w:t>
      </w:r>
      <w:r w:rsidR="006A514C" w:rsidRPr="00515589">
        <w:rPr>
          <w:rFonts w:ascii="FoundrySterling-Book" w:hAnsi="FoundrySterling-Book" w:cs="Arial"/>
        </w:rPr>
        <w:t xml:space="preserve"> par l’entreprise</w:t>
      </w:r>
      <w:r w:rsidRPr="00515589">
        <w:rPr>
          <w:rFonts w:ascii="FoundrySterling-Book" w:hAnsi="FoundrySterling-Book" w:cs="Arial"/>
        </w:rPr>
        <w:t>, cartes</w:t>
      </w:r>
      <w:r w:rsidRPr="0040638E">
        <w:rPr>
          <w:rFonts w:ascii="FoundrySterling-Book" w:hAnsi="FoundrySterling-Book" w:cs="Arial"/>
        </w:rPr>
        <w:t xml:space="preserve"> de crédit pourront être mises en œuvre.</w:t>
      </w:r>
    </w:p>
    <w:p w14:paraId="4EDA5318" w14:textId="77777777" w:rsidR="00A015BA" w:rsidRPr="0040638E" w:rsidRDefault="00A015BA" w:rsidP="00A015BA">
      <w:pPr>
        <w:jc w:val="both"/>
        <w:rPr>
          <w:rFonts w:ascii="FoundrySterling-Book" w:hAnsi="FoundrySterling-Book" w:cs="Arial"/>
          <w:b/>
          <w:bCs/>
          <w:i/>
          <w:iCs/>
        </w:rPr>
      </w:pPr>
    </w:p>
    <w:p w14:paraId="28B2A386" w14:textId="442B1C37" w:rsidR="00A015BA" w:rsidRPr="0040638E" w:rsidRDefault="000B2240" w:rsidP="00A015BA">
      <w:pPr>
        <w:pStyle w:val="Titre3"/>
        <w:rPr>
          <w:rFonts w:ascii="FoundrySterling-Book" w:hAnsi="FoundrySterling-Book"/>
        </w:rPr>
      </w:pPr>
      <w:bookmarkStart w:id="48" w:name="_Toc373222922"/>
      <w:bookmarkStart w:id="49" w:name="_Toc372185299"/>
      <w:bookmarkStart w:id="50" w:name="_Toc496190765"/>
      <w:r w:rsidRPr="00515589">
        <w:rPr>
          <w:rFonts w:ascii="FoundrySterling-Book" w:hAnsi="FoundrySterling-Book"/>
        </w:rPr>
        <w:t>Article 9</w:t>
      </w:r>
      <w:r w:rsidR="00A015BA" w:rsidRPr="00515589">
        <w:rPr>
          <w:rFonts w:ascii="FoundrySterling-Book" w:hAnsi="FoundrySterling-Book"/>
        </w:rPr>
        <w:t xml:space="preserve"> –</w:t>
      </w:r>
      <w:r w:rsidR="00A015BA" w:rsidRPr="0040638E">
        <w:rPr>
          <w:rFonts w:ascii="FoundrySterling-Book" w:hAnsi="FoundrySterling-Book"/>
        </w:rPr>
        <w:t xml:space="preserve"> Le retour au domicile</w:t>
      </w:r>
      <w:bookmarkEnd w:id="48"/>
      <w:bookmarkEnd w:id="49"/>
      <w:bookmarkEnd w:id="50"/>
    </w:p>
    <w:p w14:paraId="6838236B" w14:textId="77777777" w:rsidR="00A015BA" w:rsidRPr="0040638E" w:rsidRDefault="00A015BA" w:rsidP="00A015BA">
      <w:pPr>
        <w:jc w:val="both"/>
        <w:rPr>
          <w:rFonts w:ascii="FoundrySterling-Book" w:hAnsi="FoundrySterling-Book" w:cs="Arial"/>
        </w:rPr>
      </w:pPr>
    </w:p>
    <w:p w14:paraId="4CB3B49C" w14:textId="275C6CB8"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Durant cette période, un voyage aller-retour par semaine ou cycle de travail sera organisé sur base de l’utilisation d’un moyen de transport approprié à définir </w:t>
      </w:r>
      <w:r w:rsidRPr="00515589">
        <w:rPr>
          <w:rFonts w:ascii="FoundrySterling-Book" w:hAnsi="FoundrySterling-Book" w:cs="Arial"/>
        </w:rPr>
        <w:t xml:space="preserve">avec </w:t>
      </w:r>
      <w:r w:rsidR="0010093F" w:rsidRPr="00515589">
        <w:rPr>
          <w:rFonts w:ascii="FoundrySterling-Book" w:hAnsi="FoundrySterling-Book" w:cs="Arial"/>
        </w:rPr>
        <w:t xml:space="preserve">le correspondant RH </w:t>
      </w:r>
      <w:r w:rsidRPr="00515589">
        <w:rPr>
          <w:rFonts w:ascii="FoundrySterling-Book" w:hAnsi="FoundrySterling-Book" w:cs="Arial"/>
        </w:rPr>
        <w:t>/ le gestionnaire</w:t>
      </w:r>
      <w:r w:rsidRPr="0040638E">
        <w:rPr>
          <w:rFonts w:ascii="FoundrySterling-Book" w:hAnsi="FoundrySterling-Book" w:cs="Arial"/>
        </w:rPr>
        <w:t xml:space="preserve"> de cadres. Les frais supplémentaires seront remboursés sur justificatifs au salarié.</w:t>
      </w:r>
    </w:p>
    <w:p w14:paraId="25249E5D" w14:textId="77777777" w:rsidR="00A015BA" w:rsidRPr="0040638E" w:rsidRDefault="00A015BA" w:rsidP="00A015BA">
      <w:pPr>
        <w:jc w:val="both"/>
        <w:rPr>
          <w:rFonts w:ascii="FoundrySterling-Book" w:hAnsi="FoundrySterling-Book" w:cs="Arial"/>
          <w:b/>
          <w:bCs/>
          <w:i/>
          <w:iCs/>
        </w:rPr>
      </w:pPr>
    </w:p>
    <w:p w14:paraId="08DC1986" w14:textId="0DF1A1D6" w:rsidR="00A015BA" w:rsidRPr="0040638E" w:rsidRDefault="000B2240" w:rsidP="00A015BA">
      <w:pPr>
        <w:pStyle w:val="Titre3"/>
        <w:rPr>
          <w:rFonts w:ascii="FoundrySterling-Book" w:hAnsi="FoundrySterling-Book"/>
        </w:rPr>
      </w:pPr>
      <w:bookmarkStart w:id="51" w:name="_Toc373222923"/>
      <w:bookmarkStart w:id="52" w:name="_Toc372185300"/>
      <w:bookmarkStart w:id="53" w:name="_Toc496190766"/>
      <w:r>
        <w:rPr>
          <w:rFonts w:ascii="FoundrySterling-Book" w:hAnsi="FoundrySterling-Book"/>
        </w:rPr>
        <w:t xml:space="preserve">Article </w:t>
      </w:r>
      <w:r w:rsidRPr="00515589">
        <w:rPr>
          <w:rFonts w:ascii="FoundrySterling-Book" w:hAnsi="FoundrySterling-Book"/>
        </w:rPr>
        <w:t>10</w:t>
      </w:r>
      <w:r w:rsidR="00A015BA" w:rsidRPr="00515589">
        <w:rPr>
          <w:rFonts w:ascii="FoundrySterling-Book" w:hAnsi="FoundrySterling-Book"/>
        </w:rPr>
        <w:t xml:space="preserve"> - L’hébergement</w:t>
      </w:r>
      <w:r w:rsidR="00A015BA" w:rsidRPr="0040638E">
        <w:rPr>
          <w:rFonts w:ascii="FoundrySterling-Book" w:hAnsi="FoundrySterling-Book"/>
        </w:rPr>
        <w:t xml:space="preserve"> &amp; la restauration</w:t>
      </w:r>
      <w:bookmarkEnd w:id="51"/>
      <w:bookmarkEnd w:id="52"/>
      <w:bookmarkEnd w:id="53"/>
    </w:p>
    <w:p w14:paraId="7ECBE4F2" w14:textId="77777777" w:rsidR="00A015BA" w:rsidRPr="0040638E" w:rsidRDefault="00A015BA" w:rsidP="00A015BA">
      <w:pPr>
        <w:jc w:val="both"/>
        <w:rPr>
          <w:rFonts w:ascii="FoundrySterling-Book" w:hAnsi="FoundrySterling-Book" w:cs="Arial"/>
          <w:b/>
          <w:bCs/>
          <w:i/>
          <w:iCs/>
        </w:rPr>
      </w:pPr>
    </w:p>
    <w:p w14:paraId="6F1B0BC0" w14:textId="4A4C12CE" w:rsidR="00A015BA" w:rsidRDefault="00A015BA" w:rsidP="00A015BA">
      <w:pPr>
        <w:ind w:firstLine="3"/>
        <w:jc w:val="both"/>
        <w:rPr>
          <w:rFonts w:ascii="FoundrySterling-Book" w:hAnsi="FoundrySterling-Book" w:cs="Arial"/>
        </w:rPr>
      </w:pPr>
      <w:r w:rsidRPr="0040638E">
        <w:rPr>
          <w:rFonts w:ascii="FoundrySterling-Book" w:hAnsi="FoundrySterling-Book" w:cs="Arial"/>
        </w:rPr>
        <w:t>Durant la période probatoire et afin de préserver la sécurité des salariés en mobilité géographique, une solution d'hébergement à proximité de l’entreprise ou de l’établissement d’accueil sera proposée si la distance domicile / nouveau lieu de travail répond aux deux conditions suivantes :</w:t>
      </w:r>
    </w:p>
    <w:p w14:paraId="637A41B3" w14:textId="77777777" w:rsidR="000B2A02" w:rsidRPr="0040638E" w:rsidRDefault="000B2A02" w:rsidP="00A015BA">
      <w:pPr>
        <w:ind w:firstLine="3"/>
        <w:jc w:val="both"/>
        <w:rPr>
          <w:rFonts w:ascii="FoundrySterling-Book" w:hAnsi="FoundrySterling-Book" w:cs="Arial"/>
        </w:rPr>
      </w:pPr>
    </w:p>
    <w:p w14:paraId="7B9EBE0E" w14:textId="77777777" w:rsidR="00A015BA" w:rsidRPr="0040638E" w:rsidRDefault="00A015BA" w:rsidP="00A015BA">
      <w:pPr>
        <w:ind w:firstLine="3"/>
        <w:jc w:val="both"/>
        <w:rPr>
          <w:rFonts w:ascii="FoundrySterling-Book" w:hAnsi="FoundrySterling-Book" w:cs="Arial"/>
        </w:rPr>
      </w:pPr>
    </w:p>
    <w:p w14:paraId="13EE224A" w14:textId="77777777" w:rsidR="00A015BA" w:rsidRPr="0040638E" w:rsidRDefault="00A015BA" w:rsidP="00A015BA">
      <w:pPr>
        <w:numPr>
          <w:ilvl w:val="0"/>
          <w:numId w:val="14"/>
        </w:numPr>
        <w:overflowPunct/>
        <w:jc w:val="both"/>
        <w:textAlignment w:val="auto"/>
        <w:rPr>
          <w:rFonts w:ascii="FoundrySterling-Book" w:hAnsi="FoundrySterling-Book" w:cs="Arial"/>
        </w:rPr>
      </w:pPr>
      <w:r w:rsidRPr="0040638E">
        <w:rPr>
          <w:rFonts w:ascii="FoundrySterling-Book" w:hAnsi="FoundrySterling-Book" w:cs="Arial"/>
        </w:rPr>
        <w:t>Distance supérieure à 100 Km Aller/Retour</w:t>
      </w:r>
    </w:p>
    <w:p w14:paraId="31A62675" w14:textId="77777777" w:rsidR="00A015BA" w:rsidRPr="0040638E" w:rsidRDefault="00A015BA" w:rsidP="00A015BA">
      <w:pPr>
        <w:numPr>
          <w:ilvl w:val="0"/>
          <w:numId w:val="14"/>
        </w:numPr>
        <w:overflowPunct/>
        <w:jc w:val="both"/>
        <w:textAlignment w:val="auto"/>
        <w:rPr>
          <w:rFonts w:ascii="FoundrySterling-Book" w:hAnsi="FoundrySterling-Book" w:cs="Arial"/>
        </w:rPr>
      </w:pPr>
      <w:r w:rsidRPr="0040638E">
        <w:rPr>
          <w:rFonts w:ascii="FoundrySterling-Book" w:hAnsi="FoundrySterling-Book" w:cs="Arial"/>
        </w:rPr>
        <w:t xml:space="preserve">Durée de temps de trajet Aller ou Retour supérieure ou égale à 1h30 (Déplacement en transports en commun ou déplacement individuel calculé à l’aide du site internet www.viamichelin.fr, option : le plus rapide, éviter les péages) </w:t>
      </w:r>
    </w:p>
    <w:p w14:paraId="4E1E2B79" w14:textId="77777777" w:rsidR="00A015BA" w:rsidRPr="0040638E" w:rsidRDefault="00A015BA" w:rsidP="00A015BA">
      <w:pPr>
        <w:jc w:val="both"/>
        <w:rPr>
          <w:rFonts w:ascii="FoundrySterling-Book" w:hAnsi="FoundrySterling-Book" w:cs="Arial"/>
        </w:rPr>
      </w:pPr>
    </w:p>
    <w:p w14:paraId="76769A0B"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L’utilisation des moyens de transports collectifs sera privilégiée.</w:t>
      </w:r>
    </w:p>
    <w:p w14:paraId="3F009713" w14:textId="77777777" w:rsidR="00A015BA" w:rsidRPr="0040638E" w:rsidRDefault="00A015BA" w:rsidP="00A015BA">
      <w:pPr>
        <w:jc w:val="both"/>
        <w:rPr>
          <w:rFonts w:ascii="FoundrySterling-Book" w:hAnsi="FoundrySterling-Book" w:cs="Arial"/>
        </w:rPr>
      </w:pPr>
    </w:p>
    <w:p w14:paraId="14B09024" w14:textId="6B4A2330" w:rsidR="00A015BA" w:rsidRPr="00515589" w:rsidRDefault="0010093F" w:rsidP="00A015BA">
      <w:pPr>
        <w:jc w:val="both"/>
        <w:rPr>
          <w:rFonts w:ascii="FoundrySterling-Book" w:hAnsi="FoundrySterling-Book" w:cs="Arial"/>
        </w:rPr>
      </w:pPr>
      <w:r w:rsidRPr="00515589">
        <w:rPr>
          <w:rFonts w:ascii="FoundrySterling-Book" w:hAnsi="FoundrySterling-Book" w:cs="Arial"/>
        </w:rPr>
        <w:t>L</w:t>
      </w:r>
      <w:r w:rsidR="00A015BA" w:rsidRPr="00515589">
        <w:rPr>
          <w:rFonts w:ascii="FoundrySterling-Book" w:hAnsi="FoundrySterling-Book" w:cs="Arial"/>
        </w:rPr>
        <w:t>es correspondants Ressource</w:t>
      </w:r>
      <w:r w:rsidRPr="00515589">
        <w:rPr>
          <w:rFonts w:ascii="FoundrySterling-Book" w:hAnsi="FoundrySterling-Book" w:cs="Arial"/>
        </w:rPr>
        <w:t>s</w:t>
      </w:r>
      <w:r w:rsidR="00A015BA" w:rsidRPr="00515589">
        <w:rPr>
          <w:rFonts w:ascii="FoundrySterling-Book" w:hAnsi="FoundrySterling-Book" w:cs="Arial"/>
        </w:rPr>
        <w:t xml:space="preserve"> Humaines de l’entreprise ou de l’établissement d'accueil </w:t>
      </w:r>
      <w:r w:rsidRPr="00515589">
        <w:rPr>
          <w:rFonts w:ascii="FoundrySterling-Book" w:hAnsi="FoundrySterling-Book" w:cs="Arial"/>
        </w:rPr>
        <w:t xml:space="preserve">ou les gestionnaires de cadres </w:t>
      </w:r>
      <w:r w:rsidR="00A015BA" w:rsidRPr="00515589">
        <w:rPr>
          <w:rFonts w:ascii="FoundrySterling-Book" w:hAnsi="FoundrySterling-Book" w:cs="Arial"/>
        </w:rPr>
        <w:t>apportent alors une assistance dans la recherche d'un logement temporaire. Si nécessaire, la mission est confiée à une structure immobilière spécialisée, (</w:t>
      </w:r>
      <w:r w:rsidR="00321255" w:rsidRPr="00515589">
        <w:rPr>
          <w:rFonts w:ascii="FoundrySterling-Book" w:hAnsi="FoundrySterling-Book" w:cs="Arial"/>
        </w:rPr>
        <w:t>ActionLogement, E-MOBILIA…</w:t>
      </w:r>
      <w:r w:rsidR="00A015BA" w:rsidRPr="00515589">
        <w:rPr>
          <w:rFonts w:ascii="FoundrySterling-Book" w:hAnsi="FoundrySterling-Book" w:cs="Arial"/>
        </w:rPr>
        <w:t>).</w:t>
      </w:r>
    </w:p>
    <w:p w14:paraId="54967F8E" w14:textId="77777777" w:rsidR="00A015BA" w:rsidRPr="00515589" w:rsidRDefault="00A015BA" w:rsidP="00A015BA">
      <w:pPr>
        <w:jc w:val="both"/>
        <w:rPr>
          <w:rFonts w:ascii="FoundrySterling-Book" w:hAnsi="FoundrySterling-Book" w:cs="Arial"/>
          <w:bCs/>
        </w:rPr>
      </w:pPr>
    </w:p>
    <w:p w14:paraId="2CA8598E" w14:textId="54858111" w:rsidR="00A015BA" w:rsidRPr="0040638E" w:rsidRDefault="00A015BA" w:rsidP="00A015BA">
      <w:pPr>
        <w:pStyle w:val="Titre3"/>
        <w:rPr>
          <w:rFonts w:ascii="FoundrySterling-Book" w:hAnsi="FoundrySterling-Book"/>
        </w:rPr>
      </w:pPr>
      <w:bookmarkStart w:id="54" w:name="_Toc496190767"/>
      <w:r w:rsidRPr="00515589">
        <w:rPr>
          <w:rFonts w:ascii="FoundrySterling-Book" w:hAnsi="FoundrySterling-Book"/>
        </w:rPr>
        <w:t xml:space="preserve">Article </w:t>
      </w:r>
      <w:r w:rsidR="000B2240" w:rsidRPr="00515589">
        <w:rPr>
          <w:rFonts w:ascii="FoundrySterling-Book" w:hAnsi="FoundrySterling-Book"/>
        </w:rPr>
        <w:t>11</w:t>
      </w:r>
      <w:r w:rsidRPr="00515589">
        <w:rPr>
          <w:rFonts w:ascii="FoundrySterling-Book" w:hAnsi="FoundrySterling-Book"/>
        </w:rPr>
        <w:t xml:space="preserve"> - L’indemnité forfaitaire</w:t>
      </w:r>
      <w:r w:rsidRPr="0040638E">
        <w:rPr>
          <w:rFonts w:ascii="FoundrySterling-Book" w:hAnsi="FoundrySterling-Book"/>
        </w:rPr>
        <w:t xml:space="preserve"> de logement temporaire</w:t>
      </w:r>
      <w:bookmarkEnd w:id="54"/>
    </w:p>
    <w:p w14:paraId="518076CD" w14:textId="77777777" w:rsidR="00A015BA" w:rsidRPr="0040638E" w:rsidRDefault="00A015BA" w:rsidP="00A015BA">
      <w:pPr>
        <w:jc w:val="both"/>
        <w:rPr>
          <w:rFonts w:ascii="FoundrySterling-Book" w:hAnsi="FoundrySterling-Book" w:cs="Arial"/>
        </w:rPr>
      </w:pPr>
    </w:p>
    <w:p w14:paraId="485A649F"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Afin de compenser les dépenses d'hébergement provisoire et les frais supplémentaires de nourriture engagés par le salarié dans l'attente de son logement définitif :</w:t>
      </w:r>
    </w:p>
    <w:p w14:paraId="4ED312E9" w14:textId="3F4523CE" w:rsidR="00A015BA" w:rsidRPr="0040638E" w:rsidRDefault="00A015BA" w:rsidP="00A015BA">
      <w:pPr>
        <w:jc w:val="both"/>
        <w:rPr>
          <w:rFonts w:ascii="FoundrySterling-Book" w:hAnsi="FoundrySterling-Book" w:cs="Arial"/>
        </w:rPr>
      </w:pPr>
      <w:r w:rsidRPr="0040638E">
        <w:rPr>
          <w:rFonts w:ascii="FoundrySterling-Book" w:hAnsi="FoundrySterling-Book" w:cs="Arial"/>
        </w:rPr>
        <w:t>Le salarié percevra pour une durée maximum de 3 mois (durée maximale d</w:t>
      </w:r>
      <w:r w:rsidR="000371A3">
        <w:rPr>
          <w:rFonts w:ascii="FoundrySterling-Book" w:hAnsi="FoundrySterling-Book" w:cs="Arial"/>
        </w:rPr>
        <w:t xml:space="preserve">e la période probatoire) </w:t>
      </w:r>
      <w:r w:rsidRPr="0040638E">
        <w:rPr>
          <w:rFonts w:ascii="FoundrySterling-Book" w:hAnsi="FoundrySterling-Book" w:cs="Arial"/>
        </w:rPr>
        <w:t>une prime forfaitaire d’hébergement et de restauration basée sur le plafond forfaitaire de la Sécurité Sociale (A titre indicatif, le montant de cette indemnité au 01/</w:t>
      </w:r>
      <w:r w:rsidRPr="00515589">
        <w:rPr>
          <w:rFonts w:ascii="FoundrySterling-Book" w:hAnsi="FoundrySterling-Book" w:cs="Arial"/>
        </w:rPr>
        <w:t>01</w:t>
      </w:r>
      <w:r w:rsidR="00515589" w:rsidRPr="00515589">
        <w:rPr>
          <w:rFonts w:ascii="FoundrySterling-Book" w:hAnsi="FoundrySterling-Book" w:cs="Arial"/>
        </w:rPr>
        <w:t>/</w:t>
      </w:r>
      <w:r w:rsidR="0010093F" w:rsidRPr="00515589">
        <w:rPr>
          <w:rFonts w:ascii="FoundrySterling-Book" w:hAnsi="FoundrySterling-Book" w:cs="Arial"/>
        </w:rPr>
        <w:t xml:space="preserve">2017 </w:t>
      </w:r>
      <w:r w:rsidRPr="00515589">
        <w:rPr>
          <w:rFonts w:ascii="FoundrySterling-Book" w:hAnsi="FoundrySterling-Book" w:cs="Arial"/>
        </w:rPr>
        <w:t xml:space="preserve">est de </w:t>
      </w:r>
      <w:r w:rsidR="0010093F" w:rsidRPr="00515589">
        <w:rPr>
          <w:rFonts w:ascii="FoundrySterling-Book" w:hAnsi="FoundrySterling-Book" w:cs="Arial"/>
        </w:rPr>
        <w:t xml:space="preserve">73.20 </w:t>
      </w:r>
      <w:r w:rsidRPr="00515589">
        <w:rPr>
          <w:rFonts w:ascii="FoundrySterling-Book" w:hAnsi="FoundrySterling-Book" w:cs="Arial"/>
        </w:rPr>
        <w:t>€/jour</w:t>
      </w:r>
      <w:r w:rsidRPr="0040638E">
        <w:rPr>
          <w:rFonts w:ascii="FoundrySterling-Book" w:hAnsi="FoundrySterling-Book" w:cs="Arial"/>
        </w:rPr>
        <w:t>).</w:t>
      </w:r>
    </w:p>
    <w:p w14:paraId="128944BF" w14:textId="77777777" w:rsidR="00A015BA" w:rsidRPr="0040638E" w:rsidRDefault="00A015BA" w:rsidP="00A015BA">
      <w:pPr>
        <w:jc w:val="both"/>
        <w:rPr>
          <w:rFonts w:ascii="FoundrySterling-Book" w:hAnsi="FoundrySterling-Book" w:cs="Arial"/>
        </w:rPr>
      </w:pPr>
    </w:p>
    <w:p w14:paraId="371F0D88"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A l’issue de la période probatoire, la mobilité peut se concrétiser soit par une mobilité temporaire soit par une mobilité définitive.</w:t>
      </w:r>
    </w:p>
    <w:p w14:paraId="3D56F273" w14:textId="77777777" w:rsidR="00A015BA" w:rsidRPr="0040638E" w:rsidRDefault="00A015BA" w:rsidP="00A015BA">
      <w:pPr>
        <w:jc w:val="both"/>
        <w:rPr>
          <w:rFonts w:ascii="FoundrySterling-Book" w:hAnsi="FoundrySterling-Book" w:cs="Arial"/>
        </w:rPr>
      </w:pPr>
    </w:p>
    <w:p w14:paraId="4B9FE9A9" w14:textId="77777777" w:rsidR="00A015BA" w:rsidRPr="0040638E" w:rsidRDefault="00A015BA" w:rsidP="00A015BA">
      <w:pPr>
        <w:pStyle w:val="Titre1"/>
        <w:jc w:val="both"/>
        <w:rPr>
          <w:rFonts w:ascii="FoundrySterling-Book" w:hAnsi="FoundrySterling-Book"/>
          <w:sz w:val="20"/>
          <w:szCs w:val="20"/>
        </w:rPr>
      </w:pPr>
    </w:p>
    <w:p w14:paraId="50D3E7F6" w14:textId="77777777" w:rsidR="00A015BA" w:rsidRPr="0040638E" w:rsidRDefault="00A015BA" w:rsidP="00A015BA">
      <w:pPr>
        <w:pStyle w:val="Titre2"/>
        <w:numPr>
          <w:ilvl w:val="12"/>
          <w:numId w:val="0"/>
        </w:numPr>
        <w:jc w:val="both"/>
        <w:rPr>
          <w:rFonts w:ascii="FoundrySterling-Book" w:hAnsi="FoundrySterling-Book"/>
        </w:rPr>
      </w:pPr>
      <w:bookmarkStart w:id="55" w:name="_Toc373222924"/>
      <w:bookmarkStart w:id="56" w:name="_Toc372185301"/>
      <w:bookmarkStart w:id="57" w:name="_Toc496190768"/>
      <w:r w:rsidRPr="0040638E">
        <w:rPr>
          <w:rFonts w:ascii="FoundrySterling-Book" w:hAnsi="FoundrySterling-Book"/>
        </w:rPr>
        <w:t>Chapitre 3 –</w:t>
      </w:r>
      <w:bookmarkEnd w:id="55"/>
      <w:bookmarkEnd w:id="56"/>
      <w:r w:rsidRPr="0040638E">
        <w:rPr>
          <w:rFonts w:ascii="FoundrySterling-Book" w:hAnsi="FoundrySterling-Book"/>
        </w:rPr>
        <w:t>La mise en œuvre de la mobilite</w:t>
      </w:r>
      <w:bookmarkEnd w:id="57"/>
    </w:p>
    <w:p w14:paraId="6C76B3F6" w14:textId="77777777" w:rsidR="00A015BA" w:rsidRPr="0040638E" w:rsidRDefault="00A015BA" w:rsidP="00A015BA"/>
    <w:p w14:paraId="20E2DE47" w14:textId="3B2F71CE" w:rsidR="00A015BA" w:rsidRPr="00515589" w:rsidRDefault="00A015BA" w:rsidP="00A015BA">
      <w:pPr>
        <w:pStyle w:val="Titre3"/>
        <w:rPr>
          <w:rFonts w:ascii="FoundrySterling-Book" w:hAnsi="FoundrySterling-Book"/>
        </w:rPr>
      </w:pPr>
      <w:bookmarkStart w:id="58" w:name="_Toc373222925"/>
      <w:bookmarkStart w:id="59" w:name="_Toc372185302"/>
      <w:bookmarkStart w:id="60" w:name="_Toc496190769"/>
      <w:r w:rsidRPr="00515589">
        <w:rPr>
          <w:rFonts w:ascii="FoundrySterling-Book" w:hAnsi="FoundrySterling-Book"/>
        </w:rPr>
        <w:t xml:space="preserve">Article </w:t>
      </w:r>
      <w:r w:rsidR="000B2240" w:rsidRPr="00515589">
        <w:rPr>
          <w:rFonts w:ascii="FoundrySterling-Book" w:hAnsi="FoundrySterling-Book"/>
        </w:rPr>
        <w:t>12</w:t>
      </w:r>
      <w:r w:rsidRPr="00515589">
        <w:rPr>
          <w:rFonts w:ascii="FoundrySterling-Book" w:hAnsi="FoundrySterling-Book"/>
        </w:rPr>
        <w:t xml:space="preserve"> – La mobilité temporaire</w:t>
      </w:r>
      <w:bookmarkEnd w:id="58"/>
      <w:bookmarkEnd w:id="59"/>
      <w:bookmarkEnd w:id="60"/>
    </w:p>
    <w:p w14:paraId="3A7611A6" w14:textId="77777777" w:rsidR="00A015BA" w:rsidRPr="00515589" w:rsidRDefault="00A015BA" w:rsidP="00A015BA">
      <w:pPr>
        <w:jc w:val="both"/>
        <w:rPr>
          <w:rFonts w:ascii="FoundrySterling-Book" w:hAnsi="FoundrySterling-Book" w:cs="Arial"/>
          <w:b/>
          <w:bCs/>
          <w:i/>
          <w:iCs/>
        </w:rPr>
      </w:pPr>
    </w:p>
    <w:p w14:paraId="5E8FEE8F" w14:textId="77777777" w:rsidR="00A015BA" w:rsidRPr="00515589" w:rsidRDefault="00A015BA" w:rsidP="00A015BA">
      <w:pPr>
        <w:jc w:val="both"/>
        <w:rPr>
          <w:rFonts w:ascii="FoundrySterling-Book" w:hAnsi="FoundrySterling-Book" w:cs="Arial"/>
        </w:rPr>
      </w:pPr>
      <w:r w:rsidRPr="00515589">
        <w:rPr>
          <w:rFonts w:ascii="FoundrySterling-Book" w:hAnsi="FoundrySterling-Book" w:cs="Arial"/>
        </w:rPr>
        <w:t xml:space="preserve">A l’issue de la période probatoire et avec accord des deux parties, une mobilité temporaire peut être mise en place. </w:t>
      </w:r>
    </w:p>
    <w:p w14:paraId="52BFDB4F" w14:textId="77777777" w:rsidR="00A015BA" w:rsidRPr="00515589" w:rsidRDefault="00A015BA" w:rsidP="00A015BA">
      <w:pPr>
        <w:jc w:val="both"/>
        <w:rPr>
          <w:rFonts w:ascii="FoundrySterling-Book" w:hAnsi="FoundrySterling-Book" w:cs="Arial"/>
        </w:rPr>
      </w:pPr>
    </w:p>
    <w:p w14:paraId="254D4D1A" w14:textId="77777777" w:rsidR="00A015BA" w:rsidRPr="00515589" w:rsidRDefault="00A015BA" w:rsidP="00A015BA">
      <w:pPr>
        <w:jc w:val="both"/>
        <w:rPr>
          <w:rFonts w:ascii="FoundrySterling-Book" w:hAnsi="FoundrySterling-Book" w:cs="Arial"/>
        </w:rPr>
      </w:pPr>
      <w:r w:rsidRPr="00515589">
        <w:rPr>
          <w:rFonts w:ascii="FoundrySterling-Book" w:hAnsi="FoundrySterling-Book" w:cs="Arial"/>
        </w:rPr>
        <w:t>La mobilité temporaire se définit par la prise en charge d'une fonction pour une durée déterminée dans le temps à savoir : supérieure à 3 moi</w:t>
      </w:r>
      <w:r w:rsidR="000371A3" w:rsidRPr="00515589">
        <w:rPr>
          <w:rFonts w:ascii="FoundrySterling-Book" w:hAnsi="FoundrySterling-Book" w:cs="Arial"/>
        </w:rPr>
        <w:t xml:space="preserve">s et ne pouvant dépasser 3 ans </w:t>
      </w:r>
      <w:r w:rsidRPr="00515589">
        <w:rPr>
          <w:rFonts w:ascii="FoundrySterling-Book" w:hAnsi="FoundrySterling-Book" w:cs="Arial"/>
        </w:rPr>
        <w:t>(période probatoire incluse), ainsi que par un engagement sur les conditions de retour.</w:t>
      </w:r>
    </w:p>
    <w:p w14:paraId="2193AB66" w14:textId="77777777" w:rsidR="00A015BA" w:rsidRPr="00515589" w:rsidRDefault="00A015BA" w:rsidP="00A015BA">
      <w:pPr>
        <w:jc w:val="both"/>
        <w:rPr>
          <w:rFonts w:ascii="FoundrySterling-Book" w:hAnsi="FoundrySterling-Book" w:cs="Arial"/>
        </w:rPr>
      </w:pPr>
    </w:p>
    <w:p w14:paraId="39233070" w14:textId="77777777" w:rsidR="00A015BA" w:rsidRPr="00515589" w:rsidRDefault="00A015BA" w:rsidP="00A015BA">
      <w:pPr>
        <w:jc w:val="both"/>
        <w:rPr>
          <w:rFonts w:ascii="FoundrySterling-Book" w:hAnsi="FoundrySterling-Book" w:cs="Arial"/>
        </w:rPr>
      </w:pPr>
      <w:r w:rsidRPr="00515589">
        <w:rPr>
          <w:rFonts w:ascii="FoundrySterling-Book" w:hAnsi="FoundrySterling-Book" w:cs="Arial"/>
        </w:rPr>
        <w:t>Il est bien entendu possible, sur la base du double volontariat, de transformer une mobilité temporaire en mobilité " définitive ".</w:t>
      </w:r>
    </w:p>
    <w:p w14:paraId="1605FE00" w14:textId="77777777" w:rsidR="00E40078" w:rsidRPr="00515589" w:rsidRDefault="00E40078" w:rsidP="00E40078">
      <w:pPr>
        <w:jc w:val="both"/>
        <w:rPr>
          <w:rFonts w:ascii="FoundrySterling-Book" w:hAnsi="FoundrySterling-Book" w:cs="Arial"/>
        </w:rPr>
      </w:pPr>
    </w:p>
    <w:p w14:paraId="7EEDFA26" w14:textId="5F1C0C01" w:rsidR="00A015BA" w:rsidRPr="00E40078" w:rsidRDefault="000B2240" w:rsidP="00E40078">
      <w:pPr>
        <w:pStyle w:val="Titre4"/>
        <w:numPr>
          <w:ilvl w:val="12"/>
          <w:numId w:val="0"/>
        </w:numPr>
        <w:tabs>
          <w:tab w:val="left" w:pos="426"/>
        </w:tabs>
        <w:ind w:left="426" w:hanging="426"/>
        <w:jc w:val="both"/>
        <w:rPr>
          <w:rFonts w:ascii="FoundrySterling-Book" w:hAnsi="FoundrySterling-Book" w:cs="Arial"/>
          <w:i/>
          <w:iCs/>
          <w:sz w:val="20"/>
          <w:szCs w:val="20"/>
          <w:u w:val="none"/>
        </w:rPr>
      </w:pPr>
      <w:bookmarkStart w:id="61" w:name="_Toc496190770"/>
      <w:r w:rsidRPr="00515589">
        <w:rPr>
          <w:rFonts w:ascii="FoundrySterling-Book" w:hAnsi="FoundrySterling-Book" w:cs="Arial"/>
          <w:i/>
          <w:iCs/>
          <w:sz w:val="20"/>
          <w:szCs w:val="20"/>
          <w:u w:val="none"/>
        </w:rPr>
        <w:t>12</w:t>
      </w:r>
      <w:r w:rsidR="00A015BA" w:rsidRPr="00515589">
        <w:rPr>
          <w:rFonts w:ascii="FoundrySterling-Book" w:hAnsi="FoundrySterling-Book" w:cs="Arial"/>
          <w:i/>
          <w:iCs/>
          <w:sz w:val="20"/>
          <w:szCs w:val="20"/>
          <w:u w:val="none"/>
        </w:rPr>
        <w:t>–</w:t>
      </w:r>
      <w:r w:rsidR="000371A3" w:rsidRPr="00515589">
        <w:rPr>
          <w:rFonts w:ascii="FoundrySterling-Book" w:hAnsi="FoundrySterling-Book" w:cs="Arial"/>
          <w:i/>
          <w:iCs/>
          <w:sz w:val="20"/>
          <w:szCs w:val="20"/>
          <w:u w:val="none"/>
        </w:rPr>
        <w:t>1 L’indemnité</w:t>
      </w:r>
      <w:r w:rsidR="00A015BA" w:rsidRPr="00E40078">
        <w:rPr>
          <w:rFonts w:ascii="FoundrySterling-Book" w:hAnsi="FoundrySterling-Book" w:cs="Arial"/>
          <w:i/>
          <w:iCs/>
          <w:sz w:val="20"/>
          <w:szCs w:val="20"/>
          <w:u w:val="none"/>
        </w:rPr>
        <w:t xml:space="preserve"> forfaitaire de logement temporaire</w:t>
      </w:r>
      <w:bookmarkEnd w:id="61"/>
    </w:p>
    <w:p w14:paraId="0AA26DD5" w14:textId="77777777" w:rsidR="00A015BA" w:rsidRPr="0040638E" w:rsidRDefault="00A015BA" w:rsidP="00E40078">
      <w:pPr>
        <w:pStyle w:val="Titre3"/>
        <w:rPr>
          <w:rFonts w:ascii="FoundrySterling-Book" w:hAnsi="FoundrySterling-Book"/>
        </w:rPr>
      </w:pPr>
    </w:p>
    <w:p w14:paraId="145C38C2" w14:textId="77777777" w:rsidR="00B446D0" w:rsidRPr="0040638E" w:rsidRDefault="00B446D0" w:rsidP="00B446D0">
      <w:pPr>
        <w:overflowPunct/>
        <w:autoSpaceDE/>
        <w:autoSpaceDN/>
        <w:adjustRightInd/>
        <w:jc w:val="both"/>
        <w:textAlignment w:val="auto"/>
        <w:rPr>
          <w:rFonts w:ascii="FoundrySterling-Book" w:hAnsi="FoundrySterling-Book" w:cs="Arial"/>
        </w:rPr>
      </w:pPr>
      <w:r w:rsidRPr="0040638E">
        <w:rPr>
          <w:rFonts w:ascii="FoundrySterling-Book" w:hAnsi="FoundrySterling-Book" w:cs="Arial"/>
        </w:rPr>
        <w:t>Cette aide vise à compenser les dépenses d'hébergement provisoire et les frais supplémentaires de nourriture engagés par le salarié dans l'attente de son logement.</w:t>
      </w:r>
    </w:p>
    <w:p w14:paraId="30FA1CAE" w14:textId="77777777" w:rsidR="00B446D0" w:rsidRPr="0040638E" w:rsidRDefault="00B446D0" w:rsidP="00B446D0">
      <w:pPr>
        <w:overflowPunct/>
        <w:autoSpaceDE/>
        <w:autoSpaceDN/>
        <w:adjustRightInd/>
        <w:jc w:val="both"/>
        <w:textAlignment w:val="auto"/>
        <w:rPr>
          <w:rFonts w:ascii="FoundrySterling-Book" w:hAnsi="FoundrySterling-Book" w:cs="Arial"/>
        </w:rPr>
      </w:pPr>
      <w:r w:rsidRPr="0040638E">
        <w:rPr>
          <w:rFonts w:ascii="FoundrySterling-Book" w:hAnsi="FoundrySterling-Book" w:cs="Arial"/>
        </w:rPr>
        <w:t>Cette indemnité, mise en place dès le début de la période probatoire, se poursuit pour une durée maximale de 9 mois (période probatoire incluse)</w:t>
      </w:r>
      <w:r w:rsidR="005008C0" w:rsidRPr="0040638E">
        <w:rPr>
          <w:rFonts w:ascii="FoundrySterling-Book" w:hAnsi="FoundrySterling-Book" w:cs="Arial"/>
        </w:rPr>
        <w:t>.</w:t>
      </w:r>
    </w:p>
    <w:p w14:paraId="062B0D84" w14:textId="3D1ED420" w:rsidR="00B446D0" w:rsidRPr="0040638E" w:rsidRDefault="00B446D0" w:rsidP="00B446D0">
      <w:pPr>
        <w:overflowPunct/>
        <w:autoSpaceDE/>
        <w:autoSpaceDN/>
        <w:adjustRightInd/>
        <w:jc w:val="both"/>
        <w:textAlignment w:val="auto"/>
        <w:rPr>
          <w:rFonts w:ascii="FoundrySterling-Book" w:hAnsi="FoundrySterling-Book" w:cs="Arial"/>
        </w:rPr>
      </w:pPr>
      <w:r w:rsidRPr="0040638E">
        <w:rPr>
          <w:rFonts w:ascii="FoundrySterling-Book" w:hAnsi="FoundrySterling-Book" w:cs="Arial"/>
        </w:rPr>
        <w:t>Le salarié percevra une prime forfaitaire d’hébergement et de restauration basée sur le plafond forfaitaire de la Sécurité Sociale (A titre indicatif, le montant de cette indemnité au 01/01</w:t>
      </w:r>
      <w:r w:rsidRPr="00515589">
        <w:rPr>
          <w:rFonts w:ascii="FoundrySterling-Book" w:hAnsi="FoundrySterling-Book" w:cs="Arial"/>
        </w:rPr>
        <w:t>/</w:t>
      </w:r>
      <w:r w:rsidR="0010093F" w:rsidRPr="00515589">
        <w:rPr>
          <w:rFonts w:ascii="FoundrySterling-Book" w:hAnsi="FoundrySterling-Book" w:cs="Arial"/>
        </w:rPr>
        <w:t xml:space="preserve">2017 </w:t>
      </w:r>
      <w:r w:rsidRPr="00515589">
        <w:rPr>
          <w:rFonts w:ascii="FoundrySterling-Book" w:hAnsi="FoundrySterling-Book" w:cs="Arial"/>
        </w:rPr>
        <w:t xml:space="preserve">est de </w:t>
      </w:r>
      <w:r w:rsidR="0010093F" w:rsidRPr="00515589">
        <w:rPr>
          <w:rFonts w:ascii="FoundrySterling-Book" w:hAnsi="FoundrySterling-Book" w:cs="Arial"/>
        </w:rPr>
        <w:t xml:space="preserve">73.20 </w:t>
      </w:r>
      <w:r w:rsidRPr="00515589">
        <w:rPr>
          <w:rFonts w:ascii="FoundrySterling-Book" w:hAnsi="FoundrySterling-Book" w:cs="Arial"/>
        </w:rPr>
        <w:t>€/jour</w:t>
      </w:r>
      <w:r w:rsidRPr="0040638E">
        <w:rPr>
          <w:rFonts w:ascii="FoundrySterling-Book" w:hAnsi="FoundrySterling-Book" w:cs="Arial"/>
        </w:rPr>
        <w:t>).</w:t>
      </w:r>
    </w:p>
    <w:p w14:paraId="3CB22D50" w14:textId="77777777" w:rsidR="00B446D0" w:rsidRPr="0040638E" w:rsidRDefault="00B446D0" w:rsidP="00B446D0">
      <w:pPr>
        <w:overflowPunct/>
        <w:autoSpaceDE/>
        <w:autoSpaceDN/>
        <w:adjustRightInd/>
        <w:jc w:val="both"/>
        <w:textAlignment w:val="auto"/>
        <w:rPr>
          <w:rFonts w:ascii="FoundrySterling-Book" w:hAnsi="FoundrySterling-Book" w:cs="Arial"/>
        </w:rPr>
      </w:pPr>
      <w:r w:rsidRPr="0040638E">
        <w:rPr>
          <w:rFonts w:ascii="FoundrySterling-Book" w:hAnsi="FoundrySterling-Book" w:cs="Arial"/>
        </w:rPr>
        <w:t>Au delà de la période maximale de 9 mois, cette indemnité sera soumise aux prélèvements sociaux en vigueur.</w:t>
      </w:r>
    </w:p>
    <w:p w14:paraId="1A811DEC" w14:textId="77777777" w:rsidR="00B446D0" w:rsidRPr="0040638E" w:rsidRDefault="00B446D0" w:rsidP="00B446D0">
      <w:pPr>
        <w:overflowPunct/>
        <w:autoSpaceDE/>
        <w:autoSpaceDN/>
        <w:adjustRightInd/>
        <w:textAlignment w:val="auto"/>
        <w:rPr>
          <w:rFonts w:ascii="Arial" w:hAnsi="Arial" w:cs="Arial"/>
          <w:lang w:eastAsia="fr-FR"/>
        </w:rPr>
      </w:pPr>
    </w:p>
    <w:p w14:paraId="6665A1A0" w14:textId="77777777" w:rsidR="00A015BA" w:rsidRPr="0040638E" w:rsidRDefault="00A015BA" w:rsidP="00A015BA">
      <w:pPr>
        <w:jc w:val="both"/>
        <w:rPr>
          <w:rFonts w:ascii="FoundrySterling-Book" w:hAnsi="FoundrySterling-Book" w:cs="Arial"/>
        </w:rPr>
      </w:pPr>
    </w:p>
    <w:p w14:paraId="63F66E7C" w14:textId="78680DB2" w:rsidR="00A015BA" w:rsidRPr="0040638E" w:rsidRDefault="000B2240" w:rsidP="00A015BA">
      <w:pPr>
        <w:pStyle w:val="Titre4"/>
        <w:numPr>
          <w:ilvl w:val="12"/>
          <w:numId w:val="0"/>
        </w:numPr>
        <w:tabs>
          <w:tab w:val="left" w:pos="426"/>
        </w:tabs>
        <w:ind w:left="426" w:hanging="426"/>
        <w:jc w:val="both"/>
        <w:rPr>
          <w:rFonts w:ascii="FoundrySterling-Book" w:hAnsi="FoundrySterling-Book" w:cs="Arial"/>
          <w:i/>
          <w:iCs/>
          <w:sz w:val="20"/>
          <w:szCs w:val="20"/>
          <w:u w:val="none"/>
        </w:rPr>
      </w:pPr>
      <w:bookmarkStart w:id="62" w:name="_Toc496190771"/>
      <w:r w:rsidRPr="00515589">
        <w:rPr>
          <w:rFonts w:ascii="FoundrySterling-Book" w:hAnsi="FoundrySterling-Book" w:cs="Arial"/>
          <w:i/>
          <w:iCs/>
          <w:sz w:val="20"/>
          <w:szCs w:val="20"/>
          <w:u w:val="none"/>
        </w:rPr>
        <w:t>12</w:t>
      </w:r>
      <w:r w:rsidR="00A015BA" w:rsidRPr="00515589">
        <w:rPr>
          <w:rFonts w:ascii="FoundrySterling-Book" w:hAnsi="FoundrySterling-Book" w:cs="Arial"/>
          <w:i/>
          <w:iCs/>
          <w:sz w:val="20"/>
          <w:szCs w:val="20"/>
          <w:u w:val="none"/>
        </w:rPr>
        <w:t>–</w:t>
      </w:r>
      <w:r w:rsidR="000371A3" w:rsidRPr="0040638E">
        <w:rPr>
          <w:rFonts w:ascii="FoundrySterling-Book" w:hAnsi="FoundrySterling-Book" w:cs="Arial"/>
          <w:i/>
          <w:iCs/>
          <w:sz w:val="20"/>
          <w:szCs w:val="20"/>
          <w:u w:val="none"/>
        </w:rPr>
        <w:t>2 L’indemnité</w:t>
      </w:r>
      <w:r w:rsidR="00A015BA" w:rsidRPr="0040638E">
        <w:rPr>
          <w:rFonts w:ascii="FoundrySterling-Book" w:hAnsi="FoundrySterling-Book" w:cs="Arial"/>
          <w:i/>
          <w:iCs/>
          <w:sz w:val="20"/>
          <w:szCs w:val="20"/>
          <w:u w:val="none"/>
        </w:rPr>
        <w:t xml:space="preserve"> d’installation</w:t>
      </w:r>
      <w:bookmarkEnd w:id="62"/>
    </w:p>
    <w:p w14:paraId="7FF97272" w14:textId="77777777" w:rsidR="00A015BA" w:rsidRPr="0040638E" w:rsidRDefault="00A015BA" w:rsidP="00A015BA">
      <w:pPr>
        <w:jc w:val="both"/>
        <w:rPr>
          <w:rFonts w:ascii="FoundrySterling-Book" w:hAnsi="FoundrySterling-Book" w:cs="Arial"/>
        </w:rPr>
      </w:pPr>
    </w:p>
    <w:p w14:paraId="1FA872BB"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Sur présentation d’un nouveau bail locatif, Le salarié bénéficiera d’une indemnité d'installation dans son nouveau logement. </w:t>
      </w:r>
    </w:p>
    <w:p w14:paraId="1C463864" w14:textId="5B0AE057" w:rsidR="00A015BA" w:rsidRPr="00515589" w:rsidRDefault="00A015BA" w:rsidP="00A015BA">
      <w:pPr>
        <w:jc w:val="both"/>
        <w:rPr>
          <w:rFonts w:ascii="FoundrySterling-Book" w:hAnsi="FoundrySterling-Book" w:cs="Arial"/>
        </w:rPr>
      </w:pPr>
      <w:r w:rsidRPr="00515589">
        <w:rPr>
          <w:rFonts w:ascii="FoundrySterling-Book" w:hAnsi="FoundrySterling-Book" w:cs="Arial"/>
        </w:rPr>
        <w:t>Cette indemnité</w:t>
      </w:r>
      <w:r w:rsidR="0010093F" w:rsidRPr="00515589">
        <w:rPr>
          <w:rFonts w:ascii="FoundrySterling-Book" w:hAnsi="FoundrySterling-Book" w:cs="Arial"/>
        </w:rPr>
        <w:t xml:space="preserve"> est</w:t>
      </w:r>
      <w:r w:rsidRPr="00515589">
        <w:rPr>
          <w:rFonts w:ascii="FoundrySterling-Book" w:hAnsi="FoundrySterling-Book" w:cs="Arial"/>
        </w:rPr>
        <w:t xml:space="preserve"> basée sur le plafond forfaitaire de Sécurité Sociale (A titre indicatif, le montant total de cette indemnité au 01/01/</w:t>
      </w:r>
      <w:r w:rsidR="0010093F" w:rsidRPr="00515589">
        <w:rPr>
          <w:rFonts w:ascii="FoundrySterling-Book" w:hAnsi="FoundrySterling-Book" w:cs="Arial"/>
        </w:rPr>
        <w:t xml:space="preserve">2017 </w:t>
      </w:r>
      <w:r w:rsidRPr="00515589">
        <w:rPr>
          <w:rFonts w:ascii="FoundrySterling-Book" w:hAnsi="FoundrySterling-Book" w:cs="Arial"/>
        </w:rPr>
        <w:t xml:space="preserve">est de </w:t>
      </w:r>
      <w:r w:rsidR="0010093F" w:rsidRPr="00515589">
        <w:rPr>
          <w:rFonts w:ascii="FoundrySterling-Book" w:hAnsi="FoundrySterling-Book" w:cs="Arial"/>
        </w:rPr>
        <w:t xml:space="preserve">1466.20 </w:t>
      </w:r>
      <w:r w:rsidRPr="00515589">
        <w:rPr>
          <w:rFonts w:ascii="FoundrySterling-Book" w:hAnsi="FoundrySterling-Book" w:cs="Arial"/>
        </w:rPr>
        <w:t xml:space="preserve">€ majorée de </w:t>
      </w:r>
      <w:r w:rsidR="002A1CB4" w:rsidRPr="00515589">
        <w:rPr>
          <w:rFonts w:ascii="FoundrySterling-Book" w:hAnsi="FoundrySterling-Book" w:cs="Arial"/>
        </w:rPr>
        <w:t>122.20</w:t>
      </w:r>
      <w:r w:rsidR="00515589">
        <w:rPr>
          <w:rFonts w:ascii="FoundrySterling-Book" w:hAnsi="FoundrySterling-Book" w:cs="Arial"/>
        </w:rPr>
        <w:t xml:space="preserve"> </w:t>
      </w:r>
      <w:r w:rsidRPr="00515589">
        <w:rPr>
          <w:rFonts w:ascii="FoundrySterling-Book" w:hAnsi="FoundrySterling-Book" w:cs="Arial"/>
        </w:rPr>
        <w:t xml:space="preserve">€ par enfant à charge dans la limite </w:t>
      </w:r>
      <w:r w:rsidR="00515589" w:rsidRPr="00515589">
        <w:rPr>
          <w:rFonts w:ascii="FoundrySterling-Book" w:hAnsi="FoundrySterling-Book" w:cs="Arial"/>
        </w:rPr>
        <w:t>de 1832.70</w:t>
      </w:r>
      <w:r w:rsidR="002A1CB4" w:rsidRPr="00515589">
        <w:rPr>
          <w:rFonts w:ascii="FoundrySterling-Book" w:hAnsi="FoundrySterling-Book" w:cs="Arial"/>
        </w:rPr>
        <w:t xml:space="preserve"> </w:t>
      </w:r>
      <w:r w:rsidRPr="00515589">
        <w:rPr>
          <w:rFonts w:ascii="FoundrySterling-Book" w:hAnsi="FoundrySterling-Book" w:cs="Arial"/>
        </w:rPr>
        <w:t>€).</w:t>
      </w:r>
    </w:p>
    <w:p w14:paraId="4CEE209B" w14:textId="77777777" w:rsidR="00A015BA" w:rsidRPr="0040638E" w:rsidRDefault="00A015BA" w:rsidP="00A015BA">
      <w:pPr>
        <w:jc w:val="both"/>
        <w:rPr>
          <w:rFonts w:ascii="FoundrySterling-Book" w:hAnsi="FoundrySterling-Book" w:cs="Arial"/>
        </w:rPr>
      </w:pPr>
    </w:p>
    <w:p w14:paraId="041EEA03" w14:textId="77777777" w:rsidR="000B2A02" w:rsidRDefault="000B2A02" w:rsidP="00A015BA">
      <w:pPr>
        <w:pStyle w:val="Titre3"/>
        <w:rPr>
          <w:rFonts w:ascii="FoundrySterling-Book" w:hAnsi="FoundrySterling-Book"/>
        </w:rPr>
      </w:pPr>
      <w:bookmarkStart w:id="63" w:name="_Toc373222926"/>
      <w:bookmarkStart w:id="64" w:name="_Toc372185303"/>
      <w:bookmarkStart w:id="65" w:name="_Toc496190772"/>
    </w:p>
    <w:p w14:paraId="3E32CA34" w14:textId="77777777" w:rsidR="000B2A02" w:rsidRDefault="000B2A02" w:rsidP="00A015BA">
      <w:pPr>
        <w:pStyle w:val="Titre3"/>
        <w:rPr>
          <w:rFonts w:ascii="FoundrySterling-Book" w:hAnsi="FoundrySterling-Book"/>
        </w:rPr>
      </w:pPr>
    </w:p>
    <w:p w14:paraId="4644896B" w14:textId="77777777" w:rsidR="000B2A02" w:rsidRDefault="000B2A02" w:rsidP="00A015BA">
      <w:pPr>
        <w:pStyle w:val="Titre3"/>
        <w:rPr>
          <w:rFonts w:ascii="FoundrySterling-Book" w:hAnsi="FoundrySterling-Book"/>
        </w:rPr>
      </w:pPr>
    </w:p>
    <w:p w14:paraId="660F0711" w14:textId="77777777" w:rsidR="000B2A02" w:rsidRDefault="000B2A02" w:rsidP="00A015BA">
      <w:pPr>
        <w:pStyle w:val="Titre3"/>
        <w:rPr>
          <w:rFonts w:ascii="FoundrySterling-Book" w:hAnsi="FoundrySterling-Book"/>
        </w:rPr>
      </w:pPr>
    </w:p>
    <w:p w14:paraId="6638AD6C" w14:textId="45D70CB3" w:rsidR="00A015BA" w:rsidRPr="00515589" w:rsidRDefault="00A015BA" w:rsidP="00A015BA">
      <w:pPr>
        <w:pStyle w:val="Titre3"/>
        <w:rPr>
          <w:rFonts w:ascii="FoundrySterling-Book" w:hAnsi="FoundrySterling-Book"/>
        </w:rPr>
      </w:pPr>
      <w:r w:rsidRPr="00515589">
        <w:rPr>
          <w:rFonts w:ascii="FoundrySterling-Book" w:hAnsi="FoundrySterling-Book"/>
        </w:rPr>
        <w:t xml:space="preserve">Article </w:t>
      </w:r>
      <w:r w:rsidR="000B2240" w:rsidRPr="00515589">
        <w:rPr>
          <w:rFonts w:ascii="FoundrySterling-Book" w:hAnsi="FoundrySterling-Book"/>
        </w:rPr>
        <w:t>13</w:t>
      </w:r>
      <w:r w:rsidRPr="00515589">
        <w:rPr>
          <w:rFonts w:ascii="FoundrySterling-Book" w:hAnsi="FoundrySterling-Book"/>
        </w:rPr>
        <w:t xml:space="preserve"> – La mutation ou mobilité définitive</w:t>
      </w:r>
      <w:bookmarkEnd w:id="63"/>
      <w:bookmarkEnd w:id="64"/>
      <w:bookmarkEnd w:id="65"/>
    </w:p>
    <w:p w14:paraId="276205BE" w14:textId="77777777" w:rsidR="00A015BA" w:rsidRPr="00515589" w:rsidRDefault="00A015BA" w:rsidP="00A015BA">
      <w:pPr>
        <w:jc w:val="both"/>
        <w:rPr>
          <w:rFonts w:ascii="FoundrySterling-Book" w:hAnsi="FoundrySterling-Book" w:cs="Arial"/>
          <w:b/>
          <w:bCs/>
          <w:i/>
          <w:iCs/>
        </w:rPr>
      </w:pPr>
    </w:p>
    <w:p w14:paraId="76830703" w14:textId="15092436" w:rsidR="00A015BA" w:rsidRPr="00515589" w:rsidRDefault="001B3EE0" w:rsidP="00AC4D15">
      <w:pPr>
        <w:pStyle w:val="Titre4"/>
        <w:numPr>
          <w:ilvl w:val="12"/>
          <w:numId w:val="0"/>
        </w:numPr>
        <w:tabs>
          <w:tab w:val="left" w:pos="426"/>
        </w:tabs>
        <w:ind w:left="283" w:hanging="283"/>
        <w:jc w:val="both"/>
        <w:rPr>
          <w:rFonts w:ascii="FoundrySterling-Book" w:hAnsi="FoundrySterling-Book" w:cs="Arial"/>
          <w:i/>
          <w:iCs/>
          <w:sz w:val="20"/>
          <w:szCs w:val="20"/>
          <w:u w:val="none"/>
        </w:rPr>
      </w:pPr>
      <w:bookmarkStart w:id="66" w:name="_Toc373222927"/>
      <w:bookmarkStart w:id="67" w:name="_Toc372185304"/>
      <w:bookmarkStart w:id="68" w:name="_Toc496190773"/>
      <w:r w:rsidRPr="00515589">
        <w:rPr>
          <w:rFonts w:ascii="FoundrySterling-Book" w:hAnsi="FoundrySterling-Book" w:cs="Arial"/>
          <w:i/>
          <w:iCs/>
          <w:sz w:val="20"/>
          <w:szCs w:val="20"/>
          <w:u w:val="none"/>
        </w:rPr>
        <w:t>13</w:t>
      </w:r>
      <w:r w:rsidR="00A015BA" w:rsidRPr="00515589">
        <w:rPr>
          <w:rFonts w:ascii="FoundrySterling-Book" w:hAnsi="FoundrySterling-Book" w:cs="Arial"/>
          <w:i/>
          <w:iCs/>
          <w:sz w:val="20"/>
          <w:szCs w:val="20"/>
          <w:u w:val="none"/>
        </w:rPr>
        <w:t>–</w:t>
      </w:r>
      <w:r w:rsidR="000371A3" w:rsidRPr="00515589">
        <w:rPr>
          <w:rFonts w:ascii="FoundrySterling-Book" w:hAnsi="FoundrySterling-Book" w:cs="Arial"/>
          <w:i/>
          <w:iCs/>
          <w:sz w:val="20"/>
          <w:szCs w:val="20"/>
          <w:u w:val="none"/>
        </w:rPr>
        <w:t>1 L</w:t>
      </w:r>
      <w:r w:rsidR="00A015BA" w:rsidRPr="00515589">
        <w:rPr>
          <w:rFonts w:ascii="FoundrySterling-Book" w:hAnsi="FoundrySterling-Book" w:cs="Arial"/>
          <w:i/>
          <w:iCs/>
          <w:sz w:val="20"/>
          <w:szCs w:val="20"/>
          <w:u w:val="none"/>
        </w:rPr>
        <w:t xml:space="preserve"> ‘ancienneté &amp; la classification</w:t>
      </w:r>
      <w:bookmarkEnd w:id="66"/>
      <w:bookmarkEnd w:id="67"/>
      <w:bookmarkEnd w:id="68"/>
    </w:p>
    <w:p w14:paraId="1BB0F8C0" w14:textId="77777777" w:rsidR="00A015BA" w:rsidRPr="00515589" w:rsidRDefault="00A015BA" w:rsidP="00A015BA">
      <w:pPr>
        <w:jc w:val="both"/>
        <w:rPr>
          <w:rFonts w:ascii="FoundrySterling-Book" w:hAnsi="FoundrySterling-Book" w:cs="Arial"/>
        </w:rPr>
      </w:pPr>
    </w:p>
    <w:p w14:paraId="6F439E8F" w14:textId="77777777" w:rsidR="00A015BA" w:rsidRPr="00515589" w:rsidRDefault="00A015BA" w:rsidP="00A015BA">
      <w:pPr>
        <w:jc w:val="both"/>
        <w:rPr>
          <w:rFonts w:ascii="FoundrySterling-Book" w:hAnsi="FoundrySterling-Book" w:cs="Arial"/>
        </w:rPr>
      </w:pPr>
      <w:r w:rsidRPr="00515589">
        <w:rPr>
          <w:rFonts w:ascii="FoundrySterling-Book" w:hAnsi="FoundrySterling-Book" w:cs="Arial"/>
        </w:rPr>
        <w:t>En cas de mobilité volontaire dans un autre établissement de la même société ou dans une autre société du Groupe relevant du présent accord, le salarié bénéficie du maintien de son ancienneté telle qu'elle est acquise à la date de signature de l'avenant ou du nouveau contrat de travail. Le salarié bénéficiera également du maintien de son coefficient. Ce dernier ne pourra être modifié qu'avec son accord exprès et information de la commission locale d’application et de suivi. Dans ce dernier cas, les conditions de son évolution lui permettant de retrouver son ancien coefficient seront précisées.</w:t>
      </w:r>
    </w:p>
    <w:p w14:paraId="1026D8BA" w14:textId="77777777" w:rsidR="00A015BA" w:rsidRPr="00515589" w:rsidRDefault="00A015BA" w:rsidP="00A015BA">
      <w:pPr>
        <w:jc w:val="both"/>
        <w:rPr>
          <w:rFonts w:ascii="FoundrySterling-Book" w:hAnsi="FoundrySterling-Book" w:cs="Arial"/>
        </w:rPr>
      </w:pPr>
    </w:p>
    <w:p w14:paraId="3D5505F4" w14:textId="77777777" w:rsidR="00A015BA" w:rsidRPr="00515589" w:rsidRDefault="00A015BA" w:rsidP="00A015BA">
      <w:pPr>
        <w:jc w:val="both"/>
        <w:rPr>
          <w:rFonts w:ascii="FoundrySterling-Book" w:hAnsi="FoundrySterling-Book" w:cs="Arial"/>
        </w:rPr>
      </w:pPr>
      <w:r w:rsidRPr="00515589">
        <w:rPr>
          <w:rFonts w:ascii="FoundrySterling-Book" w:hAnsi="FoundrySterling-Book" w:cs="Arial"/>
        </w:rPr>
        <w:t>Pour faciliter la reconnaissance de classification et d'évolution professionnelle, cela suppose que les compétences acquises et recensées soient identifiées.</w:t>
      </w:r>
    </w:p>
    <w:p w14:paraId="01D225D4" w14:textId="77777777" w:rsidR="00A015BA" w:rsidRPr="00515589" w:rsidRDefault="00A015BA" w:rsidP="00A015BA">
      <w:pPr>
        <w:pStyle w:val="Titre3"/>
        <w:rPr>
          <w:rFonts w:ascii="FoundrySterling-Book" w:hAnsi="FoundrySterling-Book"/>
        </w:rPr>
      </w:pPr>
      <w:bookmarkStart w:id="69" w:name="_Toc373222928"/>
      <w:bookmarkStart w:id="70" w:name="_Toc372185305"/>
    </w:p>
    <w:p w14:paraId="7601F4BA" w14:textId="0A42D970" w:rsidR="00A015BA" w:rsidRPr="0040638E" w:rsidRDefault="001B3EE0" w:rsidP="00A015BA">
      <w:pPr>
        <w:pStyle w:val="Titre4"/>
        <w:numPr>
          <w:ilvl w:val="12"/>
          <w:numId w:val="0"/>
        </w:numPr>
        <w:tabs>
          <w:tab w:val="left" w:pos="426"/>
        </w:tabs>
        <w:ind w:left="426" w:hanging="426"/>
        <w:jc w:val="both"/>
        <w:rPr>
          <w:rFonts w:ascii="FoundrySterling-Book" w:hAnsi="FoundrySterling-Book" w:cs="Arial"/>
          <w:i/>
          <w:iCs/>
          <w:sz w:val="20"/>
          <w:szCs w:val="20"/>
          <w:u w:val="none"/>
        </w:rPr>
      </w:pPr>
      <w:bookmarkStart w:id="71" w:name="_Toc496190774"/>
      <w:r w:rsidRPr="00515589">
        <w:rPr>
          <w:rFonts w:ascii="FoundrySterling-Book" w:hAnsi="FoundrySterling-Book" w:cs="Arial"/>
          <w:i/>
          <w:iCs/>
          <w:sz w:val="20"/>
          <w:szCs w:val="20"/>
          <w:u w:val="none"/>
        </w:rPr>
        <w:t>13</w:t>
      </w:r>
      <w:r w:rsidR="00A015BA" w:rsidRPr="00515589">
        <w:rPr>
          <w:rFonts w:ascii="FoundrySterling-Book" w:hAnsi="FoundrySterling-Book" w:cs="Arial"/>
          <w:i/>
          <w:iCs/>
          <w:sz w:val="20"/>
          <w:szCs w:val="20"/>
          <w:u w:val="none"/>
        </w:rPr>
        <w:t>-2</w:t>
      </w:r>
      <w:r w:rsidR="00A015BA" w:rsidRPr="0040638E">
        <w:rPr>
          <w:rFonts w:ascii="FoundrySterling-Book" w:hAnsi="FoundrySterling-Book" w:cs="Arial"/>
          <w:i/>
          <w:iCs/>
          <w:sz w:val="20"/>
          <w:szCs w:val="20"/>
          <w:u w:val="none"/>
        </w:rPr>
        <w:t xml:space="preserve"> La rémunération</w:t>
      </w:r>
      <w:bookmarkEnd w:id="69"/>
      <w:bookmarkEnd w:id="70"/>
      <w:bookmarkEnd w:id="71"/>
      <w:r w:rsidR="00A015BA" w:rsidRPr="0040638E">
        <w:rPr>
          <w:rFonts w:ascii="FoundrySterling-Book" w:hAnsi="FoundrySterling-Book" w:cs="Arial"/>
          <w:i/>
          <w:iCs/>
          <w:sz w:val="20"/>
          <w:szCs w:val="20"/>
          <w:u w:val="none"/>
        </w:rPr>
        <w:t> </w:t>
      </w:r>
    </w:p>
    <w:p w14:paraId="4416850C" w14:textId="77777777" w:rsidR="00A015BA" w:rsidRPr="0040638E" w:rsidRDefault="00A015BA" w:rsidP="00A015BA">
      <w:pPr>
        <w:jc w:val="both"/>
        <w:rPr>
          <w:rFonts w:ascii="FoundrySterling-Book" w:hAnsi="FoundrySterling-Book" w:cs="Arial"/>
        </w:rPr>
      </w:pPr>
    </w:p>
    <w:p w14:paraId="2EFB097B"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Le salarié bénéficie d'une rémunération conforme aux dispositions prévues dans l’entreprise ou l'établissement d'accueil ainsi que des garanties définies ci-dessous.</w:t>
      </w:r>
    </w:p>
    <w:p w14:paraId="6FA791A4" w14:textId="77777777" w:rsidR="00A015BA" w:rsidRPr="0040638E" w:rsidRDefault="00A015BA" w:rsidP="00A015BA">
      <w:pPr>
        <w:jc w:val="both"/>
        <w:rPr>
          <w:rFonts w:ascii="FoundrySterling-Book" w:hAnsi="FoundrySterling-Book" w:cs="Arial"/>
        </w:rPr>
      </w:pPr>
    </w:p>
    <w:p w14:paraId="0A8B383E"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Dans le cas où la rémunération de base de son nouvel emploi serait inférieure à celle perçue dans son emploi précédent pour un taux d’activité identique, et si aucun autre accord n'en garantit la compensation, le salarié bénéficie d’une indemnité compensatrice temporaire pendant les 24 mois suivant la mobilité, sous réserve que le nouveau salaire brut annuel, indemnité compensatrice comprise, ne soit pas supérieur à l'ancien majoré des augmentations générales et individuelles.</w:t>
      </w:r>
    </w:p>
    <w:p w14:paraId="19F95926" w14:textId="77777777" w:rsidR="00A015BA" w:rsidRPr="0040638E" w:rsidRDefault="00A015BA" w:rsidP="00A015BA">
      <w:pPr>
        <w:jc w:val="both"/>
        <w:rPr>
          <w:rFonts w:ascii="FoundrySterling-Book" w:hAnsi="FoundrySterling-Book" w:cs="Arial"/>
        </w:rPr>
      </w:pPr>
    </w:p>
    <w:p w14:paraId="0DDDCA3E"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Cette indemnité compensatrice temporaire est égale à 100% de la différence constatée chaque mois, pendant les 12 premiers mois et à 75% de la différence pendant les 12 mois suivants. A la fin de cette période de 24 mois, un point de situation sera réalisé. Lorsque le nouveau salaire est supérieur ou égal à l'ancien avant la fin d'une période de 24 mois, cette indemnité temporaire est supprimée.</w:t>
      </w:r>
    </w:p>
    <w:p w14:paraId="10A47249" w14:textId="77777777" w:rsidR="00A015BA" w:rsidRPr="0040638E" w:rsidRDefault="00A015BA" w:rsidP="00A015BA">
      <w:pPr>
        <w:jc w:val="both"/>
        <w:rPr>
          <w:rFonts w:ascii="FoundrySterling-Book" w:hAnsi="FoundrySterling-Book" w:cs="Arial"/>
        </w:rPr>
      </w:pPr>
    </w:p>
    <w:p w14:paraId="0FC1121F" w14:textId="1A7F58A9" w:rsidR="00A015BA" w:rsidRPr="0040638E" w:rsidRDefault="00A015BA" w:rsidP="00A015BA">
      <w:pPr>
        <w:jc w:val="both"/>
        <w:rPr>
          <w:rFonts w:ascii="FoundrySterling-Book" w:hAnsi="FoundrySterling-Book" w:cs="Arial"/>
        </w:rPr>
      </w:pPr>
      <w:r w:rsidRPr="003F2B31">
        <w:rPr>
          <w:rFonts w:ascii="FoundrySterling-Book" w:hAnsi="FoundrySterling-Book" w:cs="Arial"/>
        </w:rPr>
        <w:t>En cas de changement de régime de travail, il sera fait application des modalités prévues dans</w:t>
      </w:r>
      <w:r w:rsidR="00D90408" w:rsidRPr="003F2B31">
        <w:rPr>
          <w:rFonts w:ascii="FoundrySterling-Book" w:hAnsi="FoundrySterling-Book" w:cs="Arial"/>
        </w:rPr>
        <w:t xml:space="preserve"> l’accord national traitant des aléas de carrière, pour les sociétés y adhérant.</w:t>
      </w:r>
      <w:r w:rsidRPr="003F2B31">
        <w:rPr>
          <w:rFonts w:ascii="FoundrySterling-Book" w:hAnsi="FoundrySterling-Book" w:cs="Arial"/>
        </w:rPr>
        <w:t xml:space="preserve"> Ces mesures ne font pas obstacle à la mise en œuvre de mesures plus favorables résultant de la convention</w:t>
      </w:r>
      <w:r w:rsidRPr="0040638E">
        <w:rPr>
          <w:rFonts w:ascii="FoundrySterling-Book" w:hAnsi="FoundrySterling-Book" w:cs="Arial"/>
        </w:rPr>
        <w:t xml:space="preserve"> collective dont le salarié relève dans son entreprise ou son établissement.</w:t>
      </w:r>
    </w:p>
    <w:p w14:paraId="7CE0DA31" w14:textId="77777777" w:rsidR="00A015BA" w:rsidRPr="0040638E" w:rsidRDefault="00A015BA" w:rsidP="00A015BA">
      <w:pPr>
        <w:jc w:val="both"/>
        <w:rPr>
          <w:rFonts w:ascii="FoundrySterling-Book" w:hAnsi="FoundrySterling-Book" w:cs="Arial"/>
        </w:rPr>
      </w:pPr>
    </w:p>
    <w:p w14:paraId="591F8D13" w14:textId="77777777" w:rsidR="00A015BA" w:rsidRPr="0040638E" w:rsidRDefault="00A015BA" w:rsidP="00A015BA">
      <w:pPr>
        <w:jc w:val="both"/>
        <w:rPr>
          <w:rFonts w:ascii="FoundrySterling-Book" w:hAnsi="FoundrySterling-Book" w:cs="Arial"/>
        </w:rPr>
      </w:pPr>
    </w:p>
    <w:p w14:paraId="2A73F4BC" w14:textId="77777777" w:rsidR="00A015BA" w:rsidRPr="0040638E" w:rsidRDefault="00A015BA" w:rsidP="00A015BA">
      <w:pPr>
        <w:pStyle w:val="Titre2"/>
        <w:numPr>
          <w:ilvl w:val="12"/>
          <w:numId w:val="0"/>
        </w:numPr>
        <w:jc w:val="both"/>
        <w:rPr>
          <w:rFonts w:ascii="FoundrySterling-Book" w:hAnsi="FoundrySterling-Book"/>
        </w:rPr>
      </w:pPr>
      <w:bookmarkStart w:id="72" w:name="_Toc373222929"/>
      <w:bookmarkStart w:id="73" w:name="_Toc372185306"/>
      <w:bookmarkStart w:id="74" w:name="_Toc496190775"/>
      <w:r w:rsidRPr="0040638E">
        <w:rPr>
          <w:rFonts w:ascii="FoundrySterling-Book" w:hAnsi="FoundrySterling-Book"/>
        </w:rPr>
        <w:t xml:space="preserve">Chapitre 4 – </w:t>
      </w:r>
      <w:bookmarkEnd w:id="72"/>
      <w:bookmarkEnd w:id="73"/>
      <w:r w:rsidRPr="0040638E">
        <w:rPr>
          <w:rFonts w:ascii="FoundrySterling-Book" w:hAnsi="FoundrySterling-Book"/>
        </w:rPr>
        <w:t>L’évaluation de la mobilité</w:t>
      </w:r>
      <w:bookmarkEnd w:id="74"/>
    </w:p>
    <w:p w14:paraId="3D809A2D" w14:textId="77777777" w:rsidR="00A015BA" w:rsidRPr="0040638E" w:rsidRDefault="00A015BA" w:rsidP="00A015BA">
      <w:pPr>
        <w:jc w:val="both"/>
        <w:rPr>
          <w:rFonts w:ascii="FoundrySterling-Book" w:hAnsi="FoundrySterling-Book" w:cs="Arial"/>
        </w:rPr>
      </w:pPr>
    </w:p>
    <w:p w14:paraId="09A78DF0" w14:textId="7034AABE"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A l’issue d’une période de 6 mois, un entretien individuel sera réalisé </w:t>
      </w:r>
      <w:r w:rsidRPr="00515589">
        <w:rPr>
          <w:rFonts w:ascii="FoundrySterling-Book" w:hAnsi="FoundrySterling-Book" w:cs="Arial"/>
        </w:rPr>
        <w:t xml:space="preserve">par </w:t>
      </w:r>
      <w:r w:rsidR="00D90408" w:rsidRPr="00515589">
        <w:rPr>
          <w:rFonts w:ascii="FoundrySterling-Book" w:hAnsi="FoundrySterling-Book" w:cs="Arial"/>
        </w:rPr>
        <w:t>le correspondant RH ou</w:t>
      </w:r>
      <w:r w:rsidRPr="0040638E">
        <w:rPr>
          <w:rFonts w:ascii="FoundrySterling-Book" w:hAnsi="FoundrySterling-Book" w:cs="Arial"/>
        </w:rPr>
        <w:t xml:space="preserve"> le gestionnaire de cadres. Cet entretien permettra de réaliser un bilan qualitatif du déroulement de la mobilité du salarié.</w:t>
      </w:r>
    </w:p>
    <w:p w14:paraId="7BFCDEA4" w14:textId="77777777" w:rsidR="00A015BA" w:rsidRPr="0040638E" w:rsidRDefault="00A015BA" w:rsidP="00A015BA">
      <w:pPr>
        <w:jc w:val="both"/>
        <w:rPr>
          <w:rFonts w:ascii="FoundrySterling-Book" w:hAnsi="FoundrySterling-Book" w:cs="Arial"/>
        </w:rPr>
      </w:pPr>
    </w:p>
    <w:p w14:paraId="2EF62B19" w14:textId="77777777" w:rsidR="00A015BA" w:rsidRPr="0040638E" w:rsidRDefault="00A015BA" w:rsidP="00A015BA">
      <w:pPr>
        <w:pStyle w:val="Titre2"/>
        <w:jc w:val="both"/>
        <w:rPr>
          <w:rFonts w:ascii="FoundrySterling-Book" w:hAnsi="FoundrySterling-Book"/>
          <w:i/>
          <w:iCs/>
        </w:rPr>
      </w:pPr>
      <w:bookmarkStart w:id="75" w:name="_Toc373222930"/>
      <w:bookmarkStart w:id="76" w:name="_Toc372185307"/>
      <w:bookmarkStart w:id="77" w:name="_Toc496190776"/>
      <w:r w:rsidRPr="0040638E">
        <w:rPr>
          <w:rFonts w:ascii="FoundrySterling-Book" w:hAnsi="FoundrySterling-Book"/>
          <w:i/>
          <w:iCs/>
        </w:rPr>
        <w:t xml:space="preserve">section 2 – </w:t>
      </w:r>
      <w:bookmarkEnd w:id="75"/>
      <w:bookmarkEnd w:id="76"/>
      <w:r w:rsidRPr="0040638E">
        <w:rPr>
          <w:rFonts w:ascii="FoundrySterling-Book" w:hAnsi="FoundrySterling-Book"/>
          <w:i/>
          <w:iCs/>
        </w:rPr>
        <w:t>Les outils de la mobilité</w:t>
      </w:r>
      <w:bookmarkEnd w:id="77"/>
      <w:r w:rsidRPr="0040638E">
        <w:rPr>
          <w:rFonts w:ascii="FoundrySterling-Book" w:hAnsi="FoundrySterling-Book"/>
          <w:i/>
          <w:iCs/>
        </w:rPr>
        <w:t xml:space="preserve"> </w:t>
      </w:r>
    </w:p>
    <w:p w14:paraId="34E018C0" w14:textId="77777777" w:rsidR="00A015BA" w:rsidRPr="0040638E" w:rsidRDefault="00A015BA" w:rsidP="00A015BA">
      <w:pPr>
        <w:jc w:val="both"/>
        <w:rPr>
          <w:rFonts w:ascii="FoundrySterling-Book" w:hAnsi="FoundrySterling-Book" w:cs="Arial"/>
          <w:b/>
          <w:u w:val="single"/>
        </w:rPr>
      </w:pPr>
    </w:p>
    <w:p w14:paraId="14226035" w14:textId="11A976F8" w:rsidR="00A015BA" w:rsidRPr="0040638E" w:rsidRDefault="00A015BA" w:rsidP="00A015BA">
      <w:pPr>
        <w:jc w:val="both"/>
        <w:rPr>
          <w:rFonts w:ascii="FoundrySterling-Book" w:hAnsi="FoundrySterling-Book" w:cs="Arial"/>
        </w:rPr>
      </w:pPr>
      <w:r w:rsidRPr="0040638E">
        <w:rPr>
          <w:rFonts w:ascii="FoundrySterling-Book" w:hAnsi="FoundrySterling-Book" w:cs="Arial"/>
        </w:rPr>
        <w:t>La mobilité interne peut</w:t>
      </w:r>
      <w:r w:rsidR="00AC4D15">
        <w:rPr>
          <w:rFonts w:ascii="FoundrySterling-Book" w:hAnsi="FoundrySterling-Book" w:cs="Arial"/>
        </w:rPr>
        <w:t xml:space="preserve"> se traduire par un changement </w:t>
      </w:r>
      <w:r w:rsidRPr="0040638E">
        <w:rPr>
          <w:rFonts w:ascii="FoundrySterling-Book" w:hAnsi="FoundrySterling-Book" w:cs="Arial"/>
        </w:rPr>
        <w:t>dans la fonction du salarié. Elle a pour objectif, soit de faire évoluer le salarié dans son environnement professionnel, soit de s’engager dans une démarche de changement de métier.</w:t>
      </w:r>
    </w:p>
    <w:p w14:paraId="05D19EA9" w14:textId="77777777" w:rsidR="00A015BA" w:rsidRPr="0040638E" w:rsidRDefault="00A015BA" w:rsidP="00A015BA">
      <w:pPr>
        <w:jc w:val="both"/>
        <w:rPr>
          <w:rFonts w:ascii="FoundrySterling-Book" w:hAnsi="FoundrySterling-Book" w:cs="Arial"/>
          <w:b/>
          <w:u w:val="single"/>
        </w:rPr>
      </w:pPr>
    </w:p>
    <w:p w14:paraId="55C05EDC" w14:textId="131356EA" w:rsidR="00A015BA" w:rsidRPr="0040638E" w:rsidRDefault="00A015BA" w:rsidP="00A015BA">
      <w:pPr>
        <w:jc w:val="both"/>
        <w:rPr>
          <w:rFonts w:ascii="FoundrySterling-Book" w:hAnsi="FoundrySterling-Book" w:cs="Arial"/>
        </w:rPr>
      </w:pPr>
      <w:r w:rsidRPr="0040638E">
        <w:rPr>
          <w:rFonts w:ascii="FoundrySterling-Book" w:hAnsi="FoundrySterling-Book" w:cs="Arial"/>
        </w:rPr>
        <w:t>La mobilité professionnelle interne pourra aussi être accompagnée d’une mobilité géographique. Des mesures d’accompagnement particulières seront alors mises à disposition, telles qu’énoncées au chapitre «</w:t>
      </w:r>
      <w:r w:rsidR="00515589">
        <w:rPr>
          <w:rFonts w:ascii="FoundrySterling-Book" w:hAnsi="FoundrySterling-Book" w:cs="Arial"/>
        </w:rPr>
        <w:t xml:space="preserve"> </w:t>
      </w:r>
      <w:r w:rsidRPr="0040638E">
        <w:rPr>
          <w:rFonts w:ascii="FoundrySterling-Book" w:hAnsi="FoundrySterling-Book" w:cs="Arial"/>
        </w:rPr>
        <w:t>La</w:t>
      </w:r>
      <w:r w:rsidR="00AC4D15">
        <w:rPr>
          <w:rFonts w:ascii="FoundrySterling-Book" w:hAnsi="FoundrySterling-Book" w:cs="Arial"/>
        </w:rPr>
        <w:t xml:space="preserve"> </w:t>
      </w:r>
      <w:r w:rsidRPr="0040638E">
        <w:rPr>
          <w:rFonts w:ascii="FoundrySterling-Book" w:hAnsi="FoundrySterling-Book" w:cs="Arial"/>
        </w:rPr>
        <w:t>période probatoire » et suivants.</w:t>
      </w:r>
    </w:p>
    <w:p w14:paraId="5003F0DE" w14:textId="77777777" w:rsidR="00A015BA" w:rsidRPr="0040638E" w:rsidRDefault="00A015BA" w:rsidP="00A015BA">
      <w:pPr>
        <w:jc w:val="both"/>
        <w:rPr>
          <w:rFonts w:ascii="FoundrySterling-Book" w:hAnsi="FoundrySterling-Book" w:cs="Arial"/>
          <w:b/>
          <w:u w:val="single"/>
        </w:rPr>
      </w:pPr>
    </w:p>
    <w:p w14:paraId="423C5169" w14:textId="77777777" w:rsidR="00E40078" w:rsidRDefault="00E40078" w:rsidP="00A015BA">
      <w:pPr>
        <w:pStyle w:val="Titre3"/>
        <w:rPr>
          <w:rFonts w:ascii="FoundrySterling-Book" w:hAnsi="FoundrySterling-Book"/>
        </w:rPr>
      </w:pPr>
      <w:bookmarkStart w:id="78" w:name="_Toc373222931"/>
      <w:bookmarkStart w:id="79" w:name="_Toc372185308"/>
    </w:p>
    <w:p w14:paraId="4C53A3F3" w14:textId="5325F410" w:rsidR="00A015BA" w:rsidRPr="0040638E" w:rsidRDefault="00A015BA" w:rsidP="00A015BA">
      <w:pPr>
        <w:pStyle w:val="Titre3"/>
        <w:rPr>
          <w:rFonts w:ascii="FoundrySterling-Book" w:hAnsi="FoundrySterling-Book"/>
        </w:rPr>
      </w:pPr>
      <w:bookmarkStart w:id="80" w:name="_Toc496190777"/>
      <w:r w:rsidRPr="00515589">
        <w:rPr>
          <w:rFonts w:ascii="FoundrySterling-Book" w:hAnsi="FoundrySterling-Book"/>
        </w:rPr>
        <w:t xml:space="preserve">Article </w:t>
      </w:r>
      <w:r w:rsidR="000371A3" w:rsidRPr="00515589">
        <w:rPr>
          <w:rFonts w:ascii="FoundrySterling-Book" w:hAnsi="FoundrySterling-Book"/>
        </w:rPr>
        <w:t>14</w:t>
      </w:r>
      <w:r w:rsidRPr="00515589">
        <w:rPr>
          <w:rFonts w:ascii="FoundrySterling-Book" w:hAnsi="FoundrySterling-Book"/>
        </w:rPr>
        <w:t>– La</w:t>
      </w:r>
      <w:r w:rsidRPr="0040638E">
        <w:rPr>
          <w:rFonts w:ascii="FoundrySterling-Book" w:hAnsi="FoundrySterling-Book"/>
        </w:rPr>
        <w:t xml:space="preserve"> formation d’adaptation</w:t>
      </w:r>
      <w:bookmarkEnd w:id="78"/>
      <w:bookmarkEnd w:id="79"/>
      <w:bookmarkEnd w:id="80"/>
    </w:p>
    <w:p w14:paraId="3FC57D24" w14:textId="77777777" w:rsidR="00A015BA" w:rsidRPr="0040638E" w:rsidRDefault="00A015BA" w:rsidP="00A015BA">
      <w:pPr>
        <w:spacing w:before="100" w:beforeAutospacing="1" w:after="100" w:afterAutospacing="1"/>
        <w:jc w:val="both"/>
        <w:rPr>
          <w:rFonts w:ascii="FoundrySterling-Book" w:hAnsi="FoundrySterling-Book" w:cs="Arial"/>
        </w:rPr>
      </w:pPr>
      <w:r w:rsidRPr="0040638E">
        <w:rPr>
          <w:rFonts w:ascii="FoundrySterling-Book" w:hAnsi="FoundrySterling-Book" w:cs="Arial"/>
        </w:rPr>
        <w:t>La formation d'</w:t>
      </w:r>
      <w:r w:rsidR="000371A3">
        <w:rPr>
          <w:rFonts w:ascii="FoundrySterling-Book" w:hAnsi="FoundrySterling-Book" w:cs="Arial"/>
        </w:rPr>
        <w:t xml:space="preserve">adaptation au poste de travail </w:t>
      </w:r>
      <w:r w:rsidRPr="0040638E">
        <w:rPr>
          <w:rFonts w:ascii="FoundrySterling-Book" w:hAnsi="FoundrySterling-Book" w:cs="Arial"/>
        </w:rPr>
        <w:t xml:space="preserve">a pour objectif d'apporter au salarié des compétences qui sont directement utilisables dans le cadre de ses fonctions actuelles ou de la prise de nouvelles fonctions. </w:t>
      </w:r>
    </w:p>
    <w:p w14:paraId="165E9C15"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Dans ce cadre, la mobilité interne pourra, si nécessaire, s'accompagner, après analyse des compétences acquises et mise en œuvre par le salarié, d'un plan de formation adapté à son futur emploi.</w:t>
      </w:r>
    </w:p>
    <w:p w14:paraId="4696887A" w14:textId="77777777" w:rsidR="00A015BA" w:rsidRPr="0040638E" w:rsidRDefault="00A015BA" w:rsidP="00A015BA">
      <w:pPr>
        <w:jc w:val="both"/>
        <w:rPr>
          <w:rFonts w:ascii="FoundrySterling-Book" w:hAnsi="FoundrySterling-Book" w:cs="Arial"/>
        </w:rPr>
      </w:pPr>
    </w:p>
    <w:p w14:paraId="17FE88AA" w14:textId="61808FBC"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Cette analyse s'appuiera notamment sur l'inventaire des compétences acquises du salarié ou sur un </w:t>
      </w:r>
      <w:r w:rsidRPr="00515589">
        <w:rPr>
          <w:rFonts w:ascii="FoundrySterling-Book" w:hAnsi="FoundrySterling-Book" w:cs="Arial"/>
        </w:rPr>
        <w:t xml:space="preserve">bilan </w:t>
      </w:r>
      <w:r w:rsidR="00D90408" w:rsidRPr="00515589">
        <w:rPr>
          <w:rFonts w:ascii="FoundrySterling-Book" w:hAnsi="FoundrySterling-Book" w:cs="Arial"/>
        </w:rPr>
        <w:t xml:space="preserve">mis en place par le service Ressources Humaines </w:t>
      </w:r>
      <w:r w:rsidRPr="00515589">
        <w:rPr>
          <w:rFonts w:ascii="FoundrySterling-Book" w:hAnsi="FoundrySterling-Book" w:cs="Arial"/>
        </w:rPr>
        <w:t>ou</w:t>
      </w:r>
      <w:r w:rsidRPr="0040638E">
        <w:rPr>
          <w:rFonts w:ascii="FoundrySterling-Book" w:hAnsi="FoundrySterling-Book" w:cs="Arial"/>
        </w:rPr>
        <w:t xml:space="preserve"> par les gestionnaires de cadres.</w:t>
      </w:r>
    </w:p>
    <w:p w14:paraId="1ACD9B28" w14:textId="77777777" w:rsidR="00A015BA" w:rsidRPr="0040638E" w:rsidRDefault="00A015BA" w:rsidP="00A015BA">
      <w:pPr>
        <w:jc w:val="both"/>
        <w:rPr>
          <w:rFonts w:ascii="FoundrySterling-Book" w:hAnsi="FoundrySterling-Book" w:cs="Arial"/>
        </w:rPr>
      </w:pPr>
    </w:p>
    <w:p w14:paraId="5CC60640"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Le programme de développement et d'adaptation des compétences constitue, pour le salarié, une des garanties de réussite dans son nouvel emploi.</w:t>
      </w:r>
    </w:p>
    <w:p w14:paraId="33EAB259" w14:textId="77777777" w:rsidR="00A015BA" w:rsidRPr="0040638E" w:rsidRDefault="00A015BA" w:rsidP="00A015BA">
      <w:pPr>
        <w:jc w:val="both"/>
        <w:rPr>
          <w:rFonts w:ascii="FoundrySterling-Book" w:hAnsi="FoundrySterling-Book" w:cs="Arial"/>
        </w:rPr>
      </w:pPr>
    </w:p>
    <w:p w14:paraId="4DC8C5CA"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Ces actions se déroulent nécessairement sur le temps de travail et la rémunération est maintenue.</w:t>
      </w:r>
    </w:p>
    <w:p w14:paraId="2A58BED6" w14:textId="77777777" w:rsidR="00A015BA" w:rsidRPr="0040638E" w:rsidRDefault="00A015BA" w:rsidP="00A015BA">
      <w:pPr>
        <w:pStyle w:val="Titre2"/>
        <w:jc w:val="both"/>
        <w:rPr>
          <w:rFonts w:ascii="FoundrySterling-Book" w:hAnsi="FoundrySterling-Book"/>
        </w:rPr>
      </w:pPr>
      <w:bookmarkStart w:id="81" w:name="_Toc373222932"/>
      <w:bookmarkStart w:id="82" w:name="_Toc372185309"/>
    </w:p>
    <w:p w14:paraId="299DD329" w14:textId="357C17EB" w:rsidR="00A015BA" w:rsidRPr="0040638E" w:rsidRDefault="00A015BA" w:rsidP="00A015BA">
      <w:pPr>
        <w:pStyle w:val="Titre3"/>
        <w:rPr>
          <w:rFonts w:ascii="FoundrySterling-Book" w:hAnsi="FoundrySterling-Book"/>
        </w:rPr>
      </w:pPr>
      <w:bookmarkStart w:id="83" w:name="_Toc496190778"/>
      <w:r w:rsidRPr="00515589">
        <w:rPr>
          <w:rFonts w:ascii="FoundrySterling-Book" w:hAnsi="FoundrySterling-Book"/>
        </w:rPr>
        <w:t xml:space="preserve">Article </w:t>
      </w:r>
      <w:r w:rsidR="001B3EE0" w:rsidRPr="00515589">
        <w:rPr>
          <w:rFonts w:ascii="FoundrySterling-Book" w:hAnsi="FoundrySterling-Book"/>
        </w:rPr>
        <w:t>15</w:t>
      </w:r>
      <w:r w:rsidRPr="00515589">
        <w:rPr>
          <w:rFonts w:ascii="FoundrySterling-Book" w:hAnsi="FoundrySterling-Book"/>
        </w:rPr>
        <w:t>–</w:t>
      </w:r>
      <w:r w:rsidRPr="0040638E">
        <w:rPr>
          <w:rFonts w:ascii="FoundrySterling-Book" w:hAnsi="FoundrySterling-Book"/>
        </w:rPr>
        <w:t xml:space="preserve"> Le bilan de réorientation</w:t>
      </w:r>
      <w:bookmarkEnd w:id="83"/>
      <w:r w:rsidRPr="0040638E">
        <w:rPr>
          <w:rFonts w:ascii="FoundrySterling-Book" w:hAnsi="FoundrySterling-Book"/>
        </w:rPr>
        <w:t xml:space="preserve"> </w:t>
      </w:r>
      <w:bookmarkEnd w:id="81"/>
      <w:bookmarkEnd w:id="82"/>
    </w:p>
    <w:p w14:paraId="26BAA74F" w14:textId="77777777" w:rsidR="00A015BA" w:rsidRPr="0040638E" w:rsidRDefault="00A015BA" w:rsidP="00A015BA">
      <w:pPr>
        <w:jc w:val="both"/>
        <w:rPr>
          <w:rFonts w:ascii="FoundrySterling-Book" w:hAnsi="FoundrySterling-Book" w:cs="Arial"/>
        </w:rPr>
      </w:pPr>
    </w:p>
    <w:p w14:paraId="61B14C40"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Un bilan de réorientation est accessible à tout salarié avec accord de l'employeur.</w:t>
      </w:r>
    </w:p>
    <w:p w14:paraId="69C7292F"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Il permet à un salarié de relire son parcours professionnel et personnel, et de faire le point sur ses compétences, aptitudes et motivation.</w:t>
      </w:r>
    </w:p>
    <w:p w14:paraId="1883EC88"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Il peut mener à une meilleure définition de son projet professionnel et/ou à l’identification de souhaits de formations en cas de changement de métier au sein de la société. </w:t>
      </w:r>
    </w:p>
    <w:p w14:paraId="1815EBEF" w14:textId="77777777" w:rsidR="00A015BA" w:rsidRPr="0040638E" w:rsidRDefault="00A015BA" w:rsidP="00A015BA">
      <w:pPr>
        <w:jc w:val="both"/>
        <w:rPr>
          <w:rFonts w:ascii="FoundrySterling-Book" w:hAnsi="FoundrySterling-Book" w:cs="Arial"/>
        </w:rPr>
      </w:pPr>
    </w:p>
    <w:p w14:paraId="1C08F117" w14:textId="02B66016" w:rsidR="00A015BA" w:rsidRPr="0040638E" w:rsidRDefault="00A015BA" w:rsidP="00A015BA">
      <w:pPr>
        <w:jc w:val="both"/>
        <w:rPr>
          <w:rFonts w:ascii="FoundrySterling-Book" w:hAnsi="FoundrySterling-Book" w:cs="Arial"/>
        </w:rPr>
      </w:pPr>
      <w:r w:rsidRPr="0040638E">
        <w:rPr>
          <w:rFonts w:ascii="FoundrySterling-Book" w:hAnsi="FoundrySterling-Book" w:cs="Arial"/>
        </w:rPr>
        <w:t>Les pistes préconisées par ce bilan (orientation professionnel</w:t>
      </w:r>
      <w:r w:rsidR="00515589">
        <w:rPr>
          <w:rFonts w:ascii="FoundrySterling-Book" w:hAnsi="FoundrySterling-Book" w:cs="Arial"/>
        </w:rPr>
        <w:t xml:space="preserve">le, </w:t>
      </w:r>
      <w:r w:rsidRPr="0040638E">
        <w:rPr>
          <w:rFonts w:ascii="FoundrySterling-Book" w:hAnsi="FoundrySterling-Book" w:cs="Arial"/>
        </w:rPr>
        <w:t>formation,…) seront étudiées par le correspondant Ressources Humaines dans l’intérêt conjoint du salarié et du Groupe.</w:t>
      </w:r>
    </w:p>
    <w:p w14:paraId="1E15BADA" w14:textId="77777777" w:rsidR="00A015BA" w:rsidRPr="0040638E" w:rsidRDefault="00A015BA" w:rsidP="00A015BA">
      <w:pPr>
        <w:jc w:val="both"/>
        <w:rPr>
          <w:rFonts w:ascii="FoundrySterling-Book" w:hAnsi="FoundrySterling-Book" w:cs="Arial"/>
        </w:rPr>
      </w:pPr>
    </w:p>
    <w:p w14:paraId="42ADF937"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Ce bilan vient compléter les dispositions de l’accord GPEC relatives au bilan de compétences.</w:t>
      </w:r>
    </w:p>
    <w:p w14:paraId="273E796A" w14:textId="77777777" w:rsidR="00A015BA" w:rsidRPr="0040638E" w:rsidRDefault="00A015BA" w:rsidP="00A015BA">
      <w:pPr>
        <w:pStyle w:val="Titre1"/>
        <w:jc w:val="both"/>
        <w:rPr>
          <w:rFonts w:ascii="FoundrySterling-Book" w:hAnsi="FoundrySterling-Book"/>
          <w:sz w:val="20"/>
          <w:szCs w:val="20"/>
        </w:rPr>
      </w:pPr>
    </w:p>
    <w:p w14:paraId="22C4A775" w14:textId="77777777" w:rsidR="00A015BA" w:rsidRPr="0040638E" w:rsidRDefault="00A015BA" w:rsidP="00A015BA">
      <w:pPr>
        <w:pStyle w:val="Titre2"/>
        <w:jc w:val="both"/>
        <w:rPr>
          <w:rFonts w:ascii="FoundrySterling-Book" w:hAnsi="FoundrySterling-Book"/>
          <w:i/>
          <w:iCs/>
        </w:rPr>
      </w:pPr>
      <w:bookmarkStart w:id="84" w:name="_Toc373222933"/>
      <w:bookmarkStart w:id="85" w:name="_Toc372185310"/>
      <w:bookmarkStart w:id="86" w:name="_Toc496190779"/>
      <w:r w:rsidRPr="0040638E">
        <w:rPr>
          <w:rFonts w:ascii="FoundrySterling-Book" w:hAnsi="FoundrySterling-Book"/>
          <w:i/>
          <w:iCs/>
        </w:rPr>
        <w:t>section 3 – Les aides à la mobilité géographique</w:t>
      </w:r>
      <w:bookmarkEnd w:id="84"/>
      <w:bookmarkEnd w:id="85"/>
      <w:bookmarkEnd w:id="86"/>
    </w:p>
    <w:p w14:paraId="6D590613" w14:textId="77777777" w:rsidR="00A015BA" w:rsidRPr="0040638E" w:rsidRDefault="00A015BA" w:rsidP="00A015BA">
      <w:pPr>
        <w:jc w:val="both"/>
        <w:rPr>
          <w:rFonts w:ascii="FoundrySterling-Book" w:hAnsi="FoundrySterling-Book" w:cs="Arial"/>
          <w:b/>
          <w:bCs/>
          <w:i/>
          <w:iCs/>
        </w:rPr>
      </w:pPr>
    </w:p>
    <w:p w14:paraId="0B4AE730" w14:textId="6085ABE7" w:rsidR="00A015BA" w:rsidRPr="0040638E" w:rsidRDefault="00A015BA" w:rsidP="00A015BA">
      <w:pPr>
        <w:pStyle w:val="Titre3"/>
        <w:rPr>
          <w:rFonts w:ascii="FoundrySterling-Book" w:hAnsi="FoundrySterling-Book"/>
        </w:rPr>
      </w:pPr>
      <w:bookmarkStart w:id="87" w:name="_Toc373222934"/>
      <w:bookmarkStart w:id="88" w:name="_Toc372185311"/>
      <w:bookmarkStart w:id="89" w:name="_Toc496190780"/>
      <w:r w:rsidRPr="00515589">
        <w:rPr>
          <w:rFonts w:ascii="FoundrySterling-Book" w:hAnsi="FoundrySterling-Book"/>
        </w:rPr>
        <w:t xml:space="preserve">Article </w:t>
      </w:r>
      <w:r w:rsidR="001B3EE0" w:rsidRPr="00515589">
        <w:rPr>
          <w:rFonts w:ascii="FoundrySterling-Book" w:hAnsi="FoundrySterling-Book"/>
        </w:rPr>
        <w:t xml:space="preserve">16 </w:t>
      </w:r>
      <w:r w:rsidRPr="00515589">
        <w:rPr>
          <w:rFonts w:ascii="FoundrySterling-Book" w:hAnsi="FoundrySterling-Book"/>
        </w:rPr>
        <w:t>– Principes</w:t>
      </w:r>
      <w:r w:rsidRPr="0040638E">
        <w:rPr>
          <w:rFonts w:ascii="FoundrySterling-Book" w:hAnsi="FoundrySterling-Book"/>
        </w:rPr>
        <w:t xml:space="preserve"> généraux</w:t>
      </w:r>
      <w:bookmarkEnd w:id="87"/>
      <w:bookmarkEnd w:id="88"/>
      <w:bookmarkEnd w:id="89"/>
    </w:p>
    <w:p w14:paraId="5393DFA6" w14:textId="77777777" w:rsidR="00A015BA" w:rsidRPr="0040638E" w:rsidRDefault="00A015BA" w:rsidP="00A015BA">
      <w:pPr>
        <w:jc w:val="both"/>
        <w:rPr>
          <w:rFonts w:ascii="FoundrySterling-Book" w:hAnsi="FoundrySterling-Book" w:cs="Arial"/>
        </w:rPr>
      </w:pPr>
    </w:p>
    <w:p w14:paraId="6AF7BA85"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Par mobilité géographique, il est entendu une mobilité entre deux établissements ou sociétés du Groupe sur le territoire français, à l’initiative du salarié et/ou de l’entreprise, lorsqu’elles conduisent à :</w:t>
      </w:r>
    </w:p>
    <w:p w14:paraId="3CBB6AA4" w14:textId="77777777" w:rsidR="00A015BA" w:rsidRPr="0040638E" w:rsidRDefault="00A015BA" w:rsidP="00A015BA">
      <w:pPr>
        <w:jc w:val="both"/>
        <w:rPr>
          <w:rFonts w:ascii="FoundrySterling-Book" w:hAnsi="FoundrySterling-Book" w:cs="Arial"/>
        </w:rPr>
      </w:pPr>
    </w:p>
    <w:p w14:paraId="7CF6E5D3" w14:textId="77777777" w:rsidR="00A015BA" w:rsidRPr="0040638E" w:rsidRDefault="004E415C" w:rsidP="00A015BA">
      <w:pPr>
        <w:numPr>
          <w:ilvl w:val="0"/>
          <w:numId w:val="15"/>
        </w:numPr>
        <w:overflowPunct/>
        <w:jc w:val="both"/>
        <w:textAlignment w:val="auto"/>
        <w:rPr>
          <w:rFonts w:ascii="FoundrySterling-Book" w:hAnsi="FoundrySterling-Book" w:cs="Arial"/>
        </w:rPr>
      </w:pPr>
      <w:r w:rsidRPr="0040638E">
        <w:rPr>
          <w:rFonts w:ascii="FoundrySterling-Book" w:hAnsi="FoundrySterling-Book" w:cs="Arial"/>
        </w:rPr>
        <w:t>un allongement de la distance et</w:t>
      </w:r>
      <w:r w:rsidR="00A015BA" w:rsidRPr="0040638E">
        <w:rPr>
          <w:rFonts w:ascii="FoundrySterling-Book" w:hAnsi="FoundrySterling-Book" w:cs="Arial"/>
        </w:rPr>
        <w:t xml:space="preserve"> du temps de transport </w:t>
      </w:r>
    </w:p>
    <w:p w14:paraId="26DBBE19" w14:textId="77777777" w:rsidR="00A015BA" w:rsidRPr="0040638E" w:rsidRDefault="00A015BA" w:rsidP="00A015BA">
      <w:pPr>
        <w:ind w:left="1080" w:firstLine="3"/>
        <w:jc w:val="both"/>
        <w:rPr>
          <w:rFonts w:ascii="FoundrySterling-Book" w:hAnsi="FoundrySterling-Book" w:cs="Arial"/>
        </w:rPr>
      </w:pPr>
      <w:r w:rsidRPr="0040638E">
        <w:rPr>
          <w:rFonts w:ascii="FoundrySterling-Book" w:hAnsi="FoundrySterling-Book" w:cs="Arial"/>
        </w:rPr>
        <w:t>La distance séparant l’ancien logement du nouveau lieu de travail est supérieure à 50 km et entraine un temps de trajet aller ou retour au moins égal à 1h30 (Déplacement en transports en commun ou déplacement individuel calculé à l’aide du site www.viamichelin.fr, option : le plus rapide, éviter les péages)</w:t>
      </w:r>
    </w:p>
    <w:p w14:paraId="57189508" w14:textId="77777777" w:rsidR="00A015BA" w:rsidRPr="0040638E" w:rsidRDefault="00A015BA" w:rsidP="00A015BA">
      <w:pPr>
        <w:numPr>
          <w:ilvl w:val="0"/>
          <w:numId w:val="16"/>
        </w:numPr>
        <w:overflowPunct/>
        <w:jc w:val="both"/>
        <w:textAlignment w:val="auto"/>
        <w:rPr>
          <w:rFonts w:ascii="FoundrySterling-Book" w:hAnsi="FoundrySterling-Book" w:cs="Arial"/>
        </w:rPr>
      </w:pPr>
      <w:r w:rsidRPr="0040638E">
        <w:rPr>
          <w:rFonts w:ascii="FoundrySterling-Book" w:hAnsi="FoundrySterling-Book" w:cs="Arial"/>
        </w:rPr>
        <w:t>un changement de résidence, rendu nécessaire par la poursuite de l'activité professionnelle du salarié</w:t>
      </w:r>
    </w:p>
    <w:p w14:paraId="651A267A" w14:textId="77777777" w:rsidR="000D5336" w:rsidRPr="0040638E" w:rsidRDefault="000D5336" w:rsidP="00A015BA">
      <w:pPr>
        <w:jc w:val="both"/>
        <w:rPr>
          <w:rFonts w:ascii="FoundrySterling-Book" w:hAnsi="FoundrySterling-Book" w:cs="Arial"/>
        </w:rPr>
      </w:pPr>
    </w:p>
    <w:p w14:paraId="3742F69B"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Le présent chapitre concerne les déménagements à l'intérieur du territoire français.</w:t>
      </w:r>
    </w:p>
    <w:p w14:paraId="1EFB5B72" w14:textId="77777777" w:rsidR="000D5336" w:rsidRPr="0040638E" w:rsidRDefault="000D5336" w:rsidP="00A015BA">
      <w:pPr>
        <w:jc w:val="both"/>
        <w:rPr>
          <w:rFonts w:ascii="FoundrySterling-Book" w:hAnsi="FoundrySterling-Book" w:cs="Arial"/>
        </w:rPr>
      </w:pPr>
    </w:p>
    <w:p w14:paraId="2BEFF4AA"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Trois types de mesures permettent de répondre aux besoins des salariés du Groupe et de développer la mobilité géographique :</w:t>
      </w:r>
    </w:p>
    <w:p w14:paraId="2F89E5D7" w14:textId="77777777" w:rsidR="00A015BA" w:rsidRPr="0040638E" w:rsidRDefault="00A015BA" w:rsidP="00A015BA">
      <w:pPr>
        <w:jc w:val="both"/>
        <w:rPr>
          <w:rFonts w:ascii="FoundrySterling-Book" w:hAnsi="FoundrySterling-Book" w:cs="Arial"/>
        </w:rPr>
      </w:pPr>
    </w:p>
    <w:p w14:paraId="584338E7" w14:textId="77777777" w:rsidR="00A015BA" w:rsidRPr="0040638E" w:rsidRDefault="00A015BA" w:rsidP="00A015BA">
      <w:pPr>
        <w:tabs>
          <w:tab w:val="left" w:pos="3780"/>
        </w:tabs>
        <w:ind w:left="900"/>
        <w:jc w:val="both"/>
        <w:rPr>
          <w:rFonts w:ascii="FoundrySterling-Book" w:hAnsi="FoundrySterling-Book" w:cs="Arial"/>
        </w:rPr>
      </w:pPr>
      <w:r w:rsidRPr="0040638E">
        <w:rPr>
          <w:rFonts w:ascii="FoundrySterling-Book" w:hAnsi="FoundrySterling-Book" w:cs="Arial"/>
        </w:rPr>
        <w:t>La prise en charge du coût du déménagement</w:t>
      </w:r>
    </w:p>
    <w:p w14:paraId="25EAE0EB" w14:textId="77777777" w:rsidR="00A015BA" w:rsidRPr="0040638E" w:rsidRDefault="00A015BA" w:rsidP="00A015BA">
      <w:pPr>
        <w:tabs>
          <w:tab w:val="left" w:pos="3780"/>
        </w:tabs>
        <w:ind w:left="900"/>
        <w:jc w:val="both"/>
        <w:rPr>
          <w:rFonts w:ascii="FoundrySterling-Book" w:hAnsi="FoundrySterling-Book" w:cs="Arial"/>
        </w:rPr>
      </w:pPr>
      <w:r w:rsidRPr="0040638E">
        <w:rPr>
          <w:rFonts w:ascii="FoundrySterling-Book" w:hAnsi="FoundrySterling-Book" w:cs="Arial"/>
        </w:rPr>
        <w:t>Les aides relatives au logement,</w:t>
      </w:r>
    </w:p>
    <w:p w14:paraId="3EC35988" w14:textId="77777777" w:rsidR="00A015BA" w:rsidRPr="0040638E" w:rsidRDefault="00A015BA" w:rsidP="00A015BA">
      <w:pPr>
        <w:tabs>
          <w:tab w:val="left" w:pos="3780"/>
        </w:tabs>
        <w:ind w:left="900"/>
        <w:jc w:val="both"/>
        <w:rPr>
          <w:rFonts w:ascii="FoundrySterling-Book" w:hAnsi="FoundrySterling-Book" w:cs="Arial"/>
        </w:rPr>
      </w:pPr>
      <w:r w:rsidRPr="0040638E">
        <w:rPr>
          <w:rFonts w:ascii="FoundrySterling-Book" w:hAnsi="FoundrySterling-Book" w:cs="Arial"/>
        </w:rPr>
        <w:t>Un accompagnement spécifique lié à l'emploi du conjoint et aux enfants scolarisés dans un établissement primaire, secondaire ou spécialisé.</w:t>
      </w:r>
    </w:p>
    <w:p w14:paraId="674E9F27" w14:textId="77777777" w:rsidR="00A015BA" w:rsidRPr="0040638E" w:rsidRDefault="00A015BA" w:rsidP="00A015BA">
      <w:pPr>
        <w:jc w:val="both"/>
        <w:rPr>
          <w:rFonts w:ascii="FoundrySterling-Book" w:hAnsi="FoundrySterling-Book" w:cs="Arial"/>
        </w:rPr>
      </w:pPr>
    </w:p>
    <w:p w14:paraId="4E3C98D2" w14:textId="7F37E868" w:rsidR="00A015BA" w:rsidRPr="0040638E" w:rsidRDefault="00A015BA" w:rsidP="00A015BA">
      <w:pPr>
        <w:jc w:val="both"/>
        <w:rPr>
          <w:rFonts w:ascii="FoundrySterling-Book" w:hAnsi="FoundrySterling-Book" w:cs="Arial"/>
        </w:rPr>
      </w:pPr>
      <w:r w:rsidRPr="0040638E">
        <w:rPr>
          <w:rFonts w:ascii="FoundrySterling-Book" w:hAnsi="FoundrySterling-Book" w:cs="Arial"/>
        </w:rPr>
        <w:t>Ces aides sont valables pour la durée de l'accord</w:t>
      </w:r>
      <w:r w:rsidR="00321255">
        <w:rPr>
          <w:rFonts w:ascii="FoundrySterling-Book" w:hAnsi="FoundrySterling-Book" w:cs="Arial"/>
        </w:rPr>
        <w:t>.</w:t>
      </w:r>
    </w:p>
    <w:p w14:paraId="05BFA196" w14:textId="77777777" w:rsidR="00A015BA" w:rsidRPr="0040638E" w:rsidRDefault="00A015BA" w:rsidP="00A015BA">
      <w:pPr>
        <w:jc w:val="both"/>
        <w:rPr>
          <w:rFonts w:ascii="FoundrySterling-Book" w:hAnsi="FoundrySterling-Book" w:cs="Arial"/>
        </w:rPr>
      </w:pPr>
    </w:p>
    <w:p w14:paraId="23A69D2F" w14:textId="77777777" w:rsidR="00321255" w:rsidRDefault="00321255" w:rsidP="00A015BA">
      <w:pPr>
        <w:pStyle w:val="Titre3"/>
        <w:rPr>
          <w:rFonts w:ascii="FoundrySterling-Book" w:hAnsi="FoundrySterling-Book"/>
        </w:rPr>
      </w:pPr>
      <w:bookmarkStart w:id="90" w:name="_Toc373222935"/>
      <w:bookmarkStart w:id="91" w:name="_Toc372185312"/>
    </w:p>
    <w:p w14:paraId="49E8D590" w14:textId="0C8429B2" w:rsidR="00A015BA" w:rsidRPr="0040638E" w:rsidRDefault="00A015BA" w:rsidP="00A015BA">
      <w:pPr>
        <w:pStyle w:val="Titre3"/>
        <w:rPr>
          <w:rFonts w:ascii="FoundrySterling-Book" w:hAnsi="FoundrySterling-Book"/>
        </w:rPr>
      </w:pPr>
      <w:bookmarkStart w:id="92" w:name="_Toc496190781"/>
      <w:r w:rsidRPr="00515589">
        <w:rPr>
          <w:rFonts w:ascii="FoundrySterling-Book" w:hAnsi="FoundrySterling-Book"/>
        </w:rPr>
        <w:t xml:space="preserve">Article </w:t>
      </w:r>
      <w:r w:rsidR="001B3EE0" w:rsidRPr="00515589">
        <w:rPr>
          <w:rFonts w:ascii="FoundrySterling-Book" w:hAnsi="FoundrySterling-Book"/>
        </w:rPr>
        <w:t>17</w:t>
      </w:r>
      <w:r w:rsidRPr="00515589">
        <w:rPr>
          <w:rFonts w:ascii="FoundrySterling-Book" w:hAnsi="FoundrySterling-Book"/>
        </w:rPr>
        <w:t>–</w:t>
      </w:r>
      <w:r w:rsidRPr="0040638E">
        <w:rPr>
          <w:rFonts w:ascii="FoundrySterling-Book" w:hAnsi="FoundrySterling-Book"/>
        </w:rPr>
        <w:t xml:space="preserve"> La recherche de logement</w:t>
      </w:r>
      <w:bookmarkEnd w:id="90"/>
      <w:bookmarkEnd w:id="91"/>
      <w:bookmarkEnd w:id="92"/>
    </w:p>
    <w:p w14:paraId="0455C5B7" w14:textId="77777777" w:rsidR="00A015BA" w:rsidRPr="0040638E" w:rsidRDefault="00A015BA" w:rsidP="00A015BA">
      <w:pPr>
        <w:jc w:val="both"/>
        <w:rPr>
          <w:rFonts w:ascii="FoundrySterling-Book" w:hAnsi="FoundrySterling-Book" w:cs="Arial"/>
        </w:rPr>
      </w:pPr>
    </w:p>
    <w:p w14:paraId="698EAD22"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La recherche de logement est engagée dès réception de l’accord de mobilité du salarié et de l’entreprise ou établissement d’accueil.</w:t>
      </w:r>
    </w:p>
    <w:p w14:paraId="2194DF46" w14:textId="4E1EF3B5" w:rsidR="00A015BA" w:rsidRPr="0040638E" w:rsidRDefault="00A015BA" w:rsidP="00A015BA">
      <w:pPr>
        <w:spacing w:before="240"/>
        <w:jc w:val="both"/>
        <w:rPr>
          <w:rFonts w:ascii="FoundrySterling-Book" w:hAnsi="FoundrySterling-Book" w:cs="Arial"/>
        </w:rPr>
      </w:pPr>
      <w:r w:rsidRPr="0040638E">
        <w:rPr>
          <w:rFonts w:ascii="FoundrySterling-Book" w:hAnsi="FoundrySterling-Book" w:cs="Arial"/>
        </w:rPr>
        <w:t>Si nécessaire, la mission est confiée à une st</w:t>
      </w:r>
      <w:r w:rsidR="00515589">
        <w:rPr>
          <w:rFonts w:ascii="FoundrySterling-Book" w:hAnsi="FoundrySterling-Book" w:cs="Arial"/>
        </w:rPr>
        <w:t xml:space="preserve">ructure immobilière </w:t>
      </w:r>
      <w:r w:rsidR="00515589" w:rsidRPr="00515589">
        <w:rPr>
          <w:rFonts w:ascii="FoundrySterling-Book" w:hAnsi="FoundrySterling-Book" w:cs="Arial"/>
        </w:rPr>
        <w:t xml:space="preserve">spécialisée </w:t>
      </w:r>
      <w:r w:rsidRPr="00515589">
        <w:rPr>
          <w:rFonts w:ascii="FoundrySterling-Book" w:hAnsi="FoundrySterling-Book" w:cs="Arial"/>
        </w:rPr>
        <w:t>(</w:t>
      </w:r>
      <w:r w:rsidR="00321255" w:rsidRPr="00515589">
        <w:rPr>
          <w:rFonts w:ascii="FoundrySterling-Book" w:hAnsi="FoundrySterling-Book" w:cs="Arial"/>
        </w:rPr>
        <w:t>ActionLogement, E-MOBILIA</w:t>
      </w:r>
      <w:r w:rsidR="00515589" w:rsidRPr="00515589">
        <w:rPr>
          <w:rFonts w:ascii="FoundrySterling-Book" w:hAnsi="FoundrySterling-Book" w:cs="Arial"/>
        </w:rPr>
        <w:t>…</w:t>
      </w:r>
      <w:r w:rsidRPr="00515589">
        <w:rPr>
          <w:rFonts w:ascii="FoundrySterling-Book" w:hAnsi="FoundrySterling-Book" w:cs="Arial"/>
        </w:rPr>
        <w:t>),</w:t>
      </w:r>
      <w:r w:rsidRPr="0040638E">
        <w:rPr>
          <w:rFonts w:ascii="FoundrySterling-Book" w:hAnsi="FoundrySterling-Book" w:cs="Arial"/>
        </w:rPr>
        <w:t xml:space="preserve"> afin d'accompagner le salarié dans toutes ses démarches immobilières en tenant compte de ses besoins et souhaits. La recherche de logement sera financée par la société.</w:t>
      </w:r>
    </w:p>
    <w:p w14:paraId="674645D0" w14:textId="77777777" w:rsidR="00A015BA" w:rsidRPr="0040638E" w:rsidRDefault="00A015BA" w:rsidP="00A015BA">
      <w:pPr>
        <w:jc w:val="both"/>
        <w:rPr>
          <w:rFonts w:ascii="FoundrySterling-Book" w:hAnsi="FoundrySterling-Book" w:cs="Arial"/>
        </w:rPr>
      </w:pPr>
    </w:p>
    <w:p w14:paraId="0DF11E0C"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Pour faciliter la recherche d'un logement, le salarié bénéficiera du remboursement sur justificatifs, de 2 allers /retours maximum</w:t>
      </w:r>
      <w:r w:rsidR="004974C8">
        <w:rPr>
          <w:rFonts w:ascii="FoundrySterling-Book" w:hAnsi="FoundrySterling-Book" w:cs="Arial"/>
        </w:rPr>
        <w:t>.</w:t>
      </w:r>
      <w:r w:rsidRPr="0040638E">
        <w:rPr>
          <w:rFonts w:ascii="FoundrySterling-Book" w:hAnsi="FoundrySterling-Book" w:cs="Arial"/>
        </w:rPr>
        <w:t xml:space="preserve"> </w:t>
      </w:r>
    </w:p>
    <w:p w14:paraId="761A71E5"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Les frais pris en charge dans le cadre de cette aide sont :</w:t>
      </w:r>
    </w:p>
    <w:p w14:paraId="6F905F97" w14:textId="77777777" w:rsidR="00A015BA" w:rsidRPr="0040638E" w:rsidRDefault="00A015BA" w:rsidP="00A015BA">
      <w:pPr>
        <w:ind w:firstLine="708"/>
        <w:jc w:val="both"/>
        <w:rPr>
          <w:rFonts w:ascii="FoundrySterling-Book" w:hAnsi="FoundrySterling-Book" w:cs="Arial"/>
        </w:rPr>
      </w:pPr>
      <w:r w:rsidRPr="0040638E">
        <w:rPr>
          <w:rFonts w:ascii="FoundrySterling-Book" w:hAnsi="FoundrySterling-Book" w:cs="Arial"/>
        </w:rPr>
        <w:t xml:space="preserve">Le transport, </w:t>
      </w:r>
    </w:p>
    <w:p w14:paraId="10B0185F" w14:textId="77777777" w:rsidR="00A015BA" w:rsidRPr="0040638E" w:rsidRDefault="00A015BA" w:rsidP="00A015BA">
      <w:pPr>
        <w:ind w:firstLine="708"/>
        <w:jc w:val="both"/>
        <w:rPr>
          <w:rFonts w:ascii="FoundrySterling-Book" w:hAnsi="FoundrySterling-Book" w:cs="Arial"/>
        </w:rPr>
      </w:pPr>
      <w:r w:rsidRPr="0040638E">
        <w:rPr>
          <w:rFonts w:ascii="FoundrySterling-Book" w:hAnsi="FoundrySterling-Book" w:cs="Arial"/>
        </w:rPr>
        <w:t>L’hébergement</w:t>
      </w:r>
      <w:r w:rsidR="008D573E">
        <w:rPr>
          <w:rFonts w:ascii="FoundrySterling-Book" w:hAnsi="FoundrySterling-Book" w:cs="Arial"/>
        </w:rPr>
        <w:t>,</w:t>
      </w:r>
    </w:p>
    <w:p w14:paraId="4EA3B95F" w14:textId="77777777" w:rsidR="00A015BA" w:rsidRPr="0040638E" w:rsidRDefault="00A015BA" w:rsidP="00A015BA">
      <w:pPr>
        <w:ind w:firstLine="708"/>
        <w:jc w:val="both"/>
        <w:rPr>
          <w:rFonts w:ascii="FoundrySterling-Book" w:hAnsi="FoundrySterling-Book" w:cs="Arial"/>
        </w:rPr>
      </w:pPr>
      <w:r w:rsidRPr="0040638E">
        <w:rPr>
          <w:rFonts w:ascii="FoundrySterling-Book" w:hAnsi="FoundrySterling-Book" w:cs="Arial"/>
        </w:rPr>
        <w:t xml:space="preserve">La restauration, </w:t>
      </w:r>
    </w:p>
    <w:p w14:paraId="7A0B4893"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Pour le salarié et une personne l’accompagnant</w:t>
      </w:r>
      <w:r w:rsidR="004974C8">
        <w:rPr>
          <w:rFonts w:ascii="FoundrySterling-Book" w:hAnsi="FoundrySterling-Book" w:cs="Arial"/>
        </w:rPr>
        <w:t>,</w:t>
      </w:r>
      <w:r w:rsidRPr="0040638E">
        <w:rPr>
          <w:rFonts w:ascii="FoundrySterling-Book" w:hAnsi="FoundrySterling-Book" w:cs="Arial"/>
        </w:rPr>
        <w:t xml:space="preserve"> dans la limite de 3 jours effectifs sur place pour chacun des 2 voyages.</w:t>
      </w:r>
    </w:p>
    <w:p w14:paraId="1DEC3228" w14:textId="77777777" w:rsidR="00A015BA" w:rsidRPr="0040638E" w:rsidRDefault="00A015BA" w:rsidP="00A015BA">
      <w:pPr>
        <w:jc w:val="both"/>
        <w:rPr>
          <w:rFonts w:ascii="FoundrySterling-Book" w:hAnsi="FoundrySterling-Book" w:cs="Arial"/>
        </w:rPr>
      </w:pPr>
    </w:p>
    <w:p w14:paraId="094CDAA9" w14:textId="3CFD05B9"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En cas de difficultés majeures liées aux spécificités du marché immobilier local et avec accord préalable </w:t>
      </w:r>
      <w:r w:rsidR="004974C8" w:rsidRPr="00515589">
        <w:rPr>
          <w:rFonts w:ascii="FoundrySterling-Book" w:hAnsi="FoundrySterling-Book" w:cs="Arial"/>
        </w:rPr>
        <w:t xml:space="preserve">du correspondant RH </w:t>
      </w:r>
      <w:r w:rsidRPr="00515589">
        <w:rPr>
          <w:rFonts w:ascii="FoundrySterling-Book" w:hAnsi="FoundrySterling-Book" w:cs="Arial"/>
        </w:rPr>
        <w:t>/ du gestionnaire de cadres, 1 aller-retour supplémentaire pourra être pris en charge a</w:t>
      </w:r>
      <w:r w:rsidRPr="0040638E">
        <w:rPr>
          <w:rFonts w:ascii="FoundrySterling-Book" w:hAnsi="FoundrySterling-Book" w:cs="Arial"/>
        </w:rPr>
        <w:t>ux conditions précitées.</w:t>
      </w:r>
    </w:p>
    <w:p w14:paraId="646D4CB9" w14:textId="77777777" w:rsidR="00A015BA" w:rsidRPr="0040638E" w:rsidRDefault="00A015BA" w:rsidP="00A015BA">
      <w:pPr>
        <w:jc w:val="both"/>
        <w:rPr>
          <w:rFonts w:ascii="FoundrySterling-Book" w:hAnsi="FoundrySterling-Book" w:cs="Arial"/>
        </w:rPr>
      </w:pPr>
    </w:p>
    <w:p w14:paraId="50255269" w14:textId="4B74BCB6" w:rsidR="00A015BA" w:rsidRPr="0040638E" w:rsidRDefault="00A015BA" w:rsidP="00A015BA">
      <w:pPr>
        <w:pStyle w:val="Titre3"/>
        <w:rPr>
          <w:rFonts w:ascii="FoundrySterling-Book" w:hAnsi="FoundrySterling-Book"/>
        </w:rPr>
      </w:pPr>
      <w:bookmarkStart w:id="93" w:name="_Toc373222936"/>
      <w:bookmarkStart w:id="94" w:name="_Toc372185313"/>
      <w:bookmarkStart w:id="95" w:name="_Toc496190782"/>
      <w:r w:rsidRPr="00515589">
        <w:rPr>
          <w:rFonts w:ascii="FoundrySterling-Book" w:hAnsi="FoundrySterling-Book"/>
        </w:rPr>
        <w:t xml:space="preserve">Article </w:t>
      </w:r>
      <w:r w:rsidR="001B3EE0" w:rsidRPr="00515589">
        <w:rPr>
          <w:rFonts w:ascii="FoundrySterling-Book" w:hAnsi="FoundrySterling-Book"/>
        </w:rPr>
        <w:t>18</w:t>
      </w:r>
      <w:r w:rsidRPr="00515589">
        <w:rPr>
          <w:rFonts w:ascii="FoundrySterling-Book" w:hAnsi="FoundrySterling-Book"/>
        </w:rPr>
        <w:t>– Le</w:t>
      </w:r>
      <w:r w:rsidRPr="0040638E">
        <w:rPr>
          <w:rFonts w:ascii="FoundrySterling-Book" w:hAnsi="FoundrySterling-Book"/>
        </w:rPr>
        <w:t xml:space="preserve"> délai transfert famille</w:t>
      </w:r>
      <w:bookmarkEnd w:id="93"/>
      <w:bookmarkEnd w:id="94"/>
      <w:bookmarkEnd w:id="95"/>
    </w:p>
    <w:p w14:paraId="42D773FD" w14:textId="77777777" w:rsidR="00A015BA" w:rsidRPr="0040638E" w:rsidRDefault="00A015BA" w:rsidP="00A015BA">
      <w:pPr>
        <w:jc w:val="both"/>
        <w:rPr>
          <w:rFonts w:ascii="FoundrySterling-Book" w:hAnsi="FoundrySterling-Book" w:cs="Arial"/>
        </w:rPr>
      </w:pPr>
    </w:p>
    <w:p w14:paraId="5E8995B0"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Le salarié est parfois obligé d'attendre plusieurs semaines ou plusieurs mois avant d'opérer le transfert de sa famille, pour des raisons tenant à des impératifs familiaux tels que scolarité, santé, profession du conjoint.</w:t>
      </w:r>
    </w:p>
    <w:p w14:paraId="5F40668A" w14:textId="77777777" w:rsidR="00A015BA" w:rsidRPr="0040638E" w:rsidRDefault="00A015BA" w:rsidP="00A015BA">
      <w:pPr>
        <w:jc w:val="both"/>
        <w:rPr>
          <w:rFonts w:ascii="FoundrySterling-Book" w:hAnsi="FoundrySterling-Book" w:cs="Arial"/>
        </w:rPr>
      </w:pPr>
    </w:p>
    <w:p w14:paraId="44AAA1A9" w14:textId="380AC6F6" w:rsidR="00A015BA" w:rsidRPr="0040638E" w:rsidRDefault="00A015BA" w:rsidP="00A015BA">
      <w:pPr>
        <w:jc w:val="both"/>
        <w:rPr>
          <w:rFonts w:ascii="FoundrySterling-Book" w:hAnsi="FoundrySterling-Book" w:cs="Arial"/>
        </w:rPr>
      </w:pPr>
      <w:r w:rsidRPr="0040638E">
        <w:rPr>
          <w:rFonts w:ascii="FoundrySterling-Book" w:hAnsi="FoundrySterling-Book" w:cs="Arial"/>
        </w:rPr>
        <w:t>Durant cette période, qui précède le déménagement définiti</w:t>
      </w:r>
      <w:r w:rsidR="00FF1F71" w:rsidRPr="0040638E">
        <w:rPr>
          <w:rFonts w:ascii="FoundrySterling-Book" w:hAnsi="FoundrySterling-Book" w:cs="Arial"/>
        </w:rPr>
        <w:t>f et qui ne peut excéder 9 mois</w:t>
      </w:r>
      <w:r w:rsidRPr="0040638E">
        <w:rPr>
          <w:rFonts w:ascii="FoundrySterling-Book" w:hAnsi="FoundrySterling-Book" w:cs="Arial"/>
        </w:rPr>
        <w:t xml:space="preserve"> à co</w:t>
      </w:r>
      <w:r w:rsidR="00FF1F71" w:rsidRPr="0040638E">
        <w:rPr>
          <w:rFonts w:ascii="FoundrySterling-Book" w:hAnsi="FoundrySterling-Book" w:cs="Arial"/>
        </w:rPr>
        <w:t xml:space="preserve">mpter de la date de détachement, </w:t>
      </w:r>
      <w:r w:rsidRPr="0040638E">
        <w:rPr>
          <w:rFonts w:ascii="FoundrySterling-Book" w:hAnsi="FoundrySterling-Book" w:cs="Arial"/>
        </w:rPr>
        <w:t xml:space="preserve">un voyage aller-retour par semaine ou par cycle de travail sera organisé sur base de l’utilisation d’un moyen de transport approprié à définir </w:t>
      </w:r>
      <w:r w:rsidRPr="00515589">
        <w:rPr>
          <w:rFonts w:ascii="FoundrySterling-Book" w:hAnsi="FoundrySterling-Book" w:cs="Arial"/>
        </w:rPr>
        <w:t xml:space="preserve">avec </w:t>
      </w:r>
      <w:r w:rsidR="004974C8" w:rsidRPr="00515589">
        <w:rPr>
          <w:rFonts w:ascii="FoundrySterling-Book" w:hAnsi="FoundrySterling-Book" w:cs="Arial"/>
        </w:rPr>
        <w:t xml:space="preserve">le correspondant RH </w:t>
      </w:r>
      <w:r w:rsidRPr="00515589">
        <w:rPr>
          <w:rFonts w:ascii="FoundrySterling-Book" w:hAnsi="FoundrySterling-Book" w:cs="Arial"/>
        </w:rPr>
        <w:t>/ le</w:t>
      </w:r>
      <w:r w:rsidRPr="0040638E">
        <w:rPr>
          <w:rFonts w:ascii="FoundrySterling-Book" w:hAnsi="FoundrySterling-Book" w:cs="Arial"/>
        </w:rPr>
        <w:t xml:space="preserve"> gestionnaire de cadres. </w:t>
      </w:r>
    </w:p>
    <w:p w14:paraId="6108AEF4" w14:textId="77777777" w:rsidR="00A015BA" w:rsidRPr="0040638E" w:rsidRDefault="00A015BA" w:rsidP="00A015BA">
      <w:pPr>
        <w:jc w:val="both"/>
        <w:rPr>
          <w:rFonts w:ascii="FoundrySterling-Book" w:hAnsi="FoundrySterling-Book" w:cs="Arial"/>
        </w:rPr>
      </w:pPr>
    </w:p>
    <w:p w14:paraId="252CA953" w14:textId="0ED1206C" w:rsidR="00A015BA" w:rsidRPr="0040638E" w:rsidRDefault="00A015BA" w:rsidP="00A015BA">
      <w:pPr>
        <w:pStyle w:val="Titre3"/>
        <w:rPr>
          <w:rFonts w:ascii="FoundrySterling-Book" w:hAnsi="FoundrySterling-Book"/>
        </w:rPr>
      </w:pPr>
      <w:r w:rsidRPr="0040638E">
        <w:rPr>
          <w:rFonts w:ascii="FoundrySterling-Book" w:hAnsi="FoundrySterling-Book"/>
        </w:rPr>
        <w:t xml:space="preserve"> </w:t>
      </w:r>
      <w:bookmarkStart w:id="96" w:name="_Toc373222937"/>
      <w:bookmarkStart w:id="97" w:name="_Toc372185314"/>
      <w:bookmarkStart w:id="98" w:name="_Toc496190783"/>
      <w:r w:rsidRPr="00515589">
        <w:rPr>
          <w:rFonts w:ascii="FoundrySterling-Book" w:hAnsi="FoundrySterling-Book"/>
        </w:rPr>
        <w:t xml:space="preserve">Article </w:t>
      </w:r>
      <w:r w:rsidR="001B3EE0" w:rsidRPr="00515589">
        <w:rPr>
          <w:rFonts w:ascii="FoundrySterling-Book" w:hAnsi="FoundrySterling-Book"/>
        </w:rPr>
        <w:t xml:space="preserve">19 </w:t>
      </w:r>
      <w:r w:rsidRPr="00515589">
        <w:rPr>
          <w:rFonts w:ascii="FoundrySterling-Book" w:hAnsi="FoundrySterling-Book"/>
        </w:rPr>
        <w:t>- L’indemnité</w:t>
      </w:r>
      <w:r w:rsidRPr="0040638E">
        <w:rPr>
          <w:rFonts w:ascii="FoundrySterling-Book" w:hAnsi="FoundrySterling-Book"/>
        </w:rPr>
        <w:t xml:space="preserve"> forfaitaire de logement temporaire</w:t>
      </w:r>
      <w:bookmarkEnd w:id="96"/>
      <w:bookmarkEnd w:id="97"/>
      <w:bookmarkEnd w:id="98"/>
    </w:p>
    <w:p w14:paraId="3D689118" w14:textId="77777777" w:rsidR="00A015BA" w:rsidRPr="0040638E" w:rsidRDefault="00A015BA" w:rsidP="00A015BA">
      <w:pPr>
        <w:jc w:val="both"/>
        <w:rPr>
          <w:rFonts w:ascii="FoundrySterling-Book" w:hAnsi="FoundrySterling-Book" w:cs="Arial"/>
        </w:rPr>
      </w:pPr>
    </w:p>
    <w:p w14:paraId="6F932B8B"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Cette aide vise à compenser les dépenses d'hébergement provisoire et les frais supplémentaires de nourriture engagés par le salarié dans l'attente de son logement définitif.</w:t>
      </w:r>
    </w:p>
    <w:p w14:paraId="7BFA6DED" w14:textId="36C3E739" w:rsidR="00A015BA" w:rsidRPr="00515589" w:rsidRDefault="00A015BA" w:rsidP="00A015BA">
      <w:pPr>
        <w:jc w:val="both"/>
        <w:rPr>
          <w:rFonts w:ascii="FoundrySterling-Book" w:hAnsi="FoundrySterling-Book" w:cs="Arial"/>
        </w:rPr>
      </w:pPr>
      <w:r w:rsidRPr="0040638E">
        <w:rPr>
          <w:rFonts w:ascii="FoundrySterling-Book" w:hAnsi="FoundrySterling-Book" w:cs="Arial"/>
        </w:rPr>
        <w:t xml:space="preserve">Dans l'attente d'un logement définitif et pour une durée de 9 mois maximum à compter du début de la période probatoire, le salarié percevra une prime forfaitaire d’hébergement et de restauration basée sur le plafond forfaitaire de la Sécurité Sociale (A titre indicatif, le montant de cette indemnité au </w:t>
      </w:r>
      <w:r w:rsidR="002D37C4" w:rsidRPr="0040638E">
        <w:rPr>
          <w:rFonts w:ascii="FoundrySterling-Book" w:hAnsi="FoundrySterling-Book" w:cs="Arial"/>
        </w:rPr>
        <w:t>01/</w:t>
      </w:r>
      <w:r w:rsidR="002D37C4" w:rsidRPr="00515589">
        <w:rPr>
          <w:rFonts w:ascii="FoundrySterling-Book" w:hAnsi="FoundrySterling-Book" w:cs="Arial"/>
        </w:rPr>
        <w:t xml:space="preserve">01/2017 </w:t>
      </w:r>
      <w:r w:rsidR="00515589">
        <w:rPr>
          <w:rFonts w:ascii="FoundrySterling-Book" w:hAnsi="FoundrySterling-Book" w:cs="Arial"/>
        </w:rPr>
        <w:t>est de</w:t>
      </w:r>
      <w:r w:rsidR="002D37C4" w:rsidRPr="00515589">
        <w:rPr>
          <w:rFonts w:ascii="FoundrySterling-Book" w:hAnsi="FoundrySterling-Book" w:cs="Arial"/>
        </w:rPr>
        <w:t xml:space="preserve"> 73.20 €/jour).</w:t>
      </w:r>
    </w:p>
    <w:p w14:paraId="515815CE" w14:textId="77777777" w:rsidR="00A015BA" w:rsidRPr="0040638E" w:rsidRDefault="00A015BA" w:rsidP="00A015BA">
      <w:pPr>
        <w:jc w:val="both"/>
        <w:rPr>
          <w:rFonts w:ascii="FoundrySterling-Book" w:hAnsi="FoundrySterling-Book" w:cs="Arial"/>
        </w:rPr>
      </w:pPr>
    </w:p>
    <w:p w14:paraId="3B4971A7" w14:textId="247CEAA6" w:rsidR="00A015BA" w:rsidRPr="0040638E" w:rsidRDefault="00A015BA" w:rsidP="00A015BA">
      <w:pPr>
        <w:pStyle w:val="Titre3"/>
        <w:rPr>
          <w:rFonts w:ascii="FoundrySterling-Book" w:hAnsi="FoundrySterling-Book"/>
        </w:rPr>
      </w:pPr>
      <w:bookmarkStart w:id="99" w:name="_Toc373222938"/>
      <w:bookmarkStart w:id="100" w:name="_Toc372185315"/>
      <w:bookmarkStart w:id="101" w:name="_Toc496190784"/>
      <w:r w:rsidRPr="0040638E">
        <w:rPr>
          <w:rFonts w:ascii="FoundrySterling-Book" w:hAnsi="FoundrySterling-Book"/>
        </w:rPr>
        <w:t xml:space="preserve">Article </w:t>
      </w:r>
      <w:r w:rsidR="001B3EE0" w:rsidRPr="00515589">
        <w:rPr>
          <w:rFonts w:ascii="FoundrySterling-Book" w:hAnsi="FoundrySterling-Book"/>
        </w:rPr>
        <w:t>20</w:t>
      </w:r>
      <w:r w:rsidRPr="00515589">
        <w:rPr>
          <w:rFonts w:ascii="FoundrySterling-Book" w:hAnsi="FoundrySterling-Book"/>
        </w:rPr>
        <w:t xml:space="preserve"> - L’autorisation</w:t>
      </w:r>
      <w:r w:rsidRPr="0040638E">
        <w:rPr>
          <w:rFonts w:ascii="FoundrySterling-Book" w:hAnsi="FoundrySterling-Book"/>
        </w:rPr>
        <w:t xml:space="preserve"> d’absence rémunérée</w:t>
      </w:r>
      <w:bookmarkEnd w:id="99"/>
      <w:bookmarkEnd w:id="100"/>
      <w:bookmarkEnd w:id="101"/>
    </w:p>
    <w:p w14:paraId="0B99EA24" w14:textId="77777777" w:rsidR="00A015BA" w:rsidRPr="0040638E" w:rsidRDefault="00A015BA" w:rsidP="00A015BA">
      <w:pPr>
        <w:jc w:val="both"/>
        <w:rPr>
          <w:rFonts w:ascii="FoundrySterling-Book" w:hAnsi="FoundrySterling-Book" w:cs="Arial"/>
        </w:rPr>
      </w:pPr>
    </w:p>
    <w:p w14:paraId="2AB80BB8"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La mobilité entraînant déménagement ouvre droit à une autorisation d'absence rémunérée de 3 jours ouvrés pour le déménagement.</w:t>
      </w:r>
    </w:p>
    <w:p w14:paraId="71A664DD"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Cette autorisation est portée à 5 jours ouvrés en cas de charge de famille (au sens fiscal du terme).</w:t>
      </w:r>
    </w:p>
    <w:p w14:paraId="17785604" w14:textId="77777777" w:rsidR="00A015BA" w:rsidRPr="0040638E" w:rsidRDefault="00A015BA" w:rsidP="00A015BA">
      <w:pPr>
        <w:jc w:val="both"/>
        <w:rPr>
          <w:rFonts w:ascii="FoundrySterling-Book" w:hAnsi="FoundrySterling-Book" w:cs="Arial"/>
          <w:b/>
          <w:bCs/>
          <w:i/>
          <w:iCs/>
        </w:rPr>
      </w:pPr>
    </w:p>
    <w:p w14:paraId="7E88A84C" w14:textId="77777777" w:rsidR="00810B90" w:rsidRPr="0040638E" w:rsidRDefault="00810B90" w:rsidP="00A015BA">
      <w:pPr>
        <w:pStyle w:val="Titre3"/>
        <w:rPr>
          <w:rFonts w:ascii="FoundrySterling-Book" w:hAnsi="FoundrySterling-Book"/>
        </w:rPr>
      </w:pPr>
      <w:bookmarkStart w:id="102" w:name="_Toc372185316"/>
      <w:bookmarkStart w:id="103" w:name="_Toc373222939"/>
    </w:p>
    <w:p w14:paraId="5BAD6B70" w14:textId="4898D912" w:rsidR="00A015BA" w:rsidRPr="0040638E" w:rsidRDefault="00A015BA" w:rsidP="00A015BA">
      <w:pPr>
        <w:pStyle w:val="Titre3"/>
        <w:rPr>
          <w:rFonts w:ascii="FoundrySterling-Book" w:hAnsi="FoundrySterling-Book"/>
        </w:rPr>
      </w:pPr>
      <w:bookmarkStart w:id="104" w:name="_Toc496190785"/>
      <w:r w:rsidRPr="00515589">
        <w:rPr>
          <w:rFonts w:ascii="FoundrySterling-Book" w:hAnsi="FoundrySterling-Book"/>
        </w:rPr>
        <w:t xml:space="preserve">Article </w:t>
      </w:r>
      <w:r w:rsidR="001B3EE0" w:rsidRPr="00515589">
        <w:rPr>
          <w:rFonts w:ascii="FoundrySterling-Book" w:hAnsi="FoundrySterling-Book"/>
        </w:rPr>
        <w:t>21</w:t>
      </w:r>
      <w:r w:rsidRPr="00515589">
        <w:rPr>
          <w:rFonts w:ascii="FoundrySterling-Book" w:hAnsi="FoundrySterling-Book"/>
        </w:rPr>
        <w:t>– Le</w:t>
      </w:r>
      <w:r w:rsidRPr="0040638E">
        <w:rPr>
          <w:rFonts w:ascii="FoundrySterling-Book" w:hAnsi="FoundrySterling-Book"/>
        </w:rPr>
        <w:t xml:space="preserve"> déménagement et les frais</w:t>
      </w:r>
      <w:bookmarkEnd w:id="102"/>
      <w:bookmarkEnd w:id="103"/>
      <w:bookmarkEnd w:id="104"/>
    </w:p>
    <w:p w14:paraId="26FF7D08" w14:textId="77777777" w:rsidR="00A015BA" w:rsidRPr="0040638E" w:rsidRDefault="00A015BA" w:rsidP="00A015BA">
      <w:pPr>
        <w:jc w:val="both"/>
        <w:rPr>
          <w:rFonts w:ascii="FoundrySterling-Book" w:hAnsi="FoundrySterling-Book" w:cs="Arial"/>
        </w:rPr>
      </w:pPr>
    </w:p>
    <w:p w14:paraId="326C717A" w14:textId="1222E0BD"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Afin d’éviter les avances de frais engagés par le salarié, le montant du déménagement sera pris en charge par la </w:t>
      </w:r>
      <w:r w:rsidRPr="00515589">
        <w:rPr>
          <w:rFonts w:ascii="FoundrySterling-Book" w:hAnsi="FoundrySterling-Book" w:cs="Arial"/>
        </w:rPr>
        <w:t xml:space="preserve">société </w:t>
      </w:r>
      <w:r w:rsidR="00AC4D15" w:rsidRPr="00515589">
        <w:rPr>
          <w:rFonts w:ascii="FoundrySterling-Book" w:hAnsi="FoundrySterling-Book" w:cs="Arial"/>
        </w:rPr>
        <w:t xml:space="preserve">d’accueil </w:t>
      </w:r>
      <w:r w:rsidRPr="00515589">
        <w:rPr>
          <w:rFonts w:ascii="FoundrySterling-Book" w:hAnsi="FoundrySterling-Book" w:cs="Arial"/>
        </w:rPr>
        <w:t>sur</w:t>
      </w:r>
      <w:r w:rsidRPr="0040638E">
        <w:rPr>
          <w:rFonts w:ascii="FoundrySterling-Book" w:hAnsi="FoundrySterling-Book" w:cs="Arial"/>
        </w:rPr>
        <w:t xml:space="preserve"> base d’une prestation standard sous réserve que le devis ait été approuvé préalablement par </w:t>
      </w:r>
      <w:r w:rsidR="00515589" w:rsidRPr="00515589">
        <w:rPr>
          <w:rFonts w:ascii="FoundrySterling-Book" w:hAnsi="FoundrySterling-Book" w:cs="Arial"/>
        </w:rPr>
        <w:t xml:space="preserve">le </w:t>
      </w:r>
      <w:r w:rsidR="002D37C4" w:rsidRPr="00515589">
        <w:rPr>
          <w:rFonts w:ascii="FoundrySterling-Book" w:hAnsi="FoundrySterling-Book" w:cs="Arial"/>
        </w:rPr>
        <w:t xml:space="preserve">correspondant RH </w:t>
      </w:r>
      <w:r w:rsidRPr="00515589">
        <w:rPr>
          <w:rFonts w:ascii="FoundrySterling-Book" w:hAnsi="FoundrySterling-Book" w:cs="Arial"/>
        </w:rPr>
        <w:t>/ le gestionnaire</w:t>
      </w:r>
      <w:r w:rsidRPr="0040638E">
        <w:rPr>
          <w:rFonts w:ascii="FoundrySterling-Book" w:hAnsi="FoundrySterling-Book" w:cs="Arial"/>
        </w:rPr>
        <w:t xml:space="preserve"> de cadres.</w:t>
      </w:r>
    </w:p>
    <w:p w14:paraId="054A196F" w14:textId="77777777" w:rsidR="00A015BA" w:rsidRPr="0040638E" w:rsidRDefault="00A015BA" w:rsidP="00A015BA">
      <w:pPr>
        <w:jc w:val="both"/>
        <w:rPr>
          <w:rFonts w:ascii="FoundrySterling-Book" w:hAnsi="FoundrySterling-Book" w:cs="Arial"/>
          <w:b/>
          <w:bCs/>
          <w:i/>
          <w:iCs/>
        </w:rPr>
      </w:pPr>
    </w:p>
    <w:p w14:paraId="06BE6F13"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Lors du déménagement définitif, et afin de limiter les avances de frais engagés par le salarié, le déplacement de l’intéressé et de sa famille pendant la durée normale du trajet sera mis en œuvre par le système de réservation de voyages en vigueur.</w:t>
      </w:r>
    </w:p>
    <w:p w14:paraId="52B7E4C6" w14:textId="77777777" w:rsidR="00A015BA" w:rsidRPr="0040638E" w:rsidRDefault="00A015BA" w:rsidP="00A015BA">
      <w:pPr>
        <w:jc w:val="both"/>
        <w:rPr>
          <w:rFonts w:ascii="FoundrySterling-Book" w:hAnsi="FoundrySterling-Book" w:cs="Arial"/>
        </w:rPr>
      </w:pPr>
    </w:p>
    <w:p w14:paraId="73D05499" w14:textId="6B5A67FF" w:rsidR="00A015BA" w:rsidRPr="0040638E" w:rsidRDefault="00A015BA" w:rsidP="00A015BA">
      <w:pPr>
        <w:jc w:val="both"/>
        <w:rPr>
          <w:rFonts w:ascii="FoundrySterling-Book" w:hAnsi="FoundrySterling-Book" w:cs="Arial"/>
          <w:b/>
          <w:bCs/>
          <w:i/>
          <w:iCs/>
        </w:rPr>
      </w:pPr>
      <w:r w:rsidRPr="0040638E">
        <w:rPr>
          <w:rFonts w:ascii="FoundrySterling-Book" w:hAnsi="FoundrySterling-Book" w:cs="Arial"/>
        </w:rPr>
        <w:t xml:space="preserve">Les frais supplémentaires de ce déplacement lui sont remboursés sur justificatifs, selon les procédures habituelles définies </w:t>
      </w:r>
      <w:r w:rsidRPr="00515589">
        <w:rPr>
          <w:rFonts w:ascii="FoundrySterling-Book" w:hAnsi="FoundrySterling-Book" w:cs="Arial"/>
        </w:rPr>
        <w:t>ave</w:t>
      </w:r>
      <w:r w:rsidR="00515589" w:rsidRPr="00515589">
        <w:rPr>
          <w:rFonts w:ascii="FoundrySterling-Book" w:hAnsi="FoundrySterling-Book" w:cs="Arial"/>
        </w:rPr>
        <w:t xml:space="preserve">c </w:t>
      </w:r>
      <w:r w:rsidR="002D37C4" w:rsidRPr="00515589">
        <w:rPr>
          <w:rFonts w:ascii="FoundrySterling-Book" w:hAnsi="FoundrySterling-Book" w:cs="Arial"/>
        </w:rPr>
        <w:t>le correspondant RH</w:t>
      </w:r>
      <w:r w:rsidRPr="00515589">
        <w:rPr>
          <w:rFonts w:ascii="FoundrySterling-Book" w:hAnsi="FoundrySterling-Book" w:cs="Arial"/>
        </w:rPr>
        <w:t xml:space="preserve"> / le</w:t>
      </w:r>
      <w:r w:rsidRPr="0040638E">
        <w:rPr>
          <w:rFonts w:ascii="FoundrySterling-Book" w:hAnsi="FoundrySterling-Book" w:cs="Arial"/>
        </w:rPr>
        <w:t xml:space="preserve"> gestionnaire de cadres.</w:t>
      </w:r>
    </w:p>
    <w:p w14:paraId="1A4A552A" w14:textId="77777777" w:rsidR="00A015BA" w:rsidRPr="0040638E" w:rsidRDefault="00A015BA" w:rsidP="00A015BA">
      <w:pPr>
        <w:jc w:val="both"/>
        <w:rPr>
          <w:rFonts w:ascii="FoundrySterling-Book" w:hAnsi="FoundrySterling-Book" w:cs="Arial"/>
          <w:b/>
          <w:bCs/>
          <w:i/>
          <w:iCs/>
        </w:rPr>
      </w:pPr>
    </w:p>
    <w:p w14:paraId="30B1EF2C" w14:textId="77777777" w:rsidR="00E40078" w:rsidRDefault="00E40078" w:rsidP="00A015BA">
      <w:pPr>
        <w:pStyle w:val="Titre3"/>
        <w:rPr>
          <w:rFonts w:ascii="FoundrySterling-Book" w:hAnsi="FoundrySterling-Book"/>
        </w:rPr>
      </w:pPr>
      <w:bookmarkStart w:id="105" w:name="_Toc373222940"/>
      <w:bookmarkStart w:id="106" w:name="_Toc372185317"/>
    </w:p>
    <w:p w14:paraId="35312654" w14:textId="3CF57397" w:rsidR="00A015BA" w:rsidRPr="0040638E" w:rsidRDefault="00A015BA" w:rsidP="00A015BA">
      <w:pPr>
        <w:pStyle w:val="Titre3"/>
        <w:rPr>
          <w:rFonts w:ascii="FoundrySterling-Book" w:hAnsi="FoundrySterling-Book"/>
        </w:rPr>
      </w:pPr>
      <w:bookmarkStart w:id="107" w:name="_Toc496190786"/>
      <w:r w:rsidRPr="00515589">
        <w:rPr>
          <w:rFonts w:ascii="FoundrySterling-Book" w:hAnsi="FoundrySterling-Book"/>
        </w:rPr>
        <w:t xml:space="preserve">Article </w:t>
      </w:r>
      <w:r w:rsidR="001B3EE0" w:rsidRPr="00515589">
        <w:rPr>
          <w:rFonts w:ascii="FoundrySterling-Book" w:hAnsi="FoundrySterling-Book"/>
        </w:rPr>
        <w:t xml:space="preserve">22 </w:t>
      </w:r>
      <w:r w:rsidRPr="00515589">
        <w:rPr>
          <w:rFonts w:ascii="FoundrySterling-Book" w:hAnsi="FoundrySterling-Book"/>
        </w:rPr>
        <w:t>- L’indemnité</w:t>
      </w:r>
      <w:r w:rsidRPr="0040638E">
        <w:rPr>
          <w:rFonts w:ascii="FoundrySterling-Book" w:hAnsi="FoundrySterling-Book"/>
        </w:rPr>
        <w:t xml:space="preserve"> d’installation</w:t>
      </w:r>
      <w:bookmarkEnd w:id="105"/>
      <w:bookmarkEnd w:id="106"/>
      <w:bookmarkEnd w:id="107"/>
    </w:p>
    <w:p w14:paraId="399838F6" w14:textId="77777777" w:rsidR="00A015BA" w:rsidRPr="0040638E" w:rsidRDefault="00A015BA" w:rsidP="00A015BA">
      <w:pPr>
        <w:jc w:val="both"/>
        <w:rPr>
          <w:rFonts w:ascii="FoundrySterling-Book" w:hAnsi="FoundrySterling-Book" w:cs="Arial"/>
        </w:rPr>
      </w:pPr>
    </w:p>
    <w:p w14:paraId="1FCE040B"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Le salarié bénéficiera d’une indemnité d'installation dans le nouveau logement locatif.</w:t>
      </w:r>
    </w:p>
    <w:p w14:paraId="3D7DE932" w14:textId="77777777" w:rsidR="00A015BA" w:rsidRPr="0040638E" w:rsidRDefault="00A015BA" w:rsidP="00A015BA">
      <w:pPr>
        <w:jc w:val="both"/>
        <w:rPr>
          <w:rFonts w:ascii="FoundrySterling-Book" w:hAnsi="FoundrySterling-Book" w:cs="Arial"/>
        </w:rPr>
      </w:pPr>
    </w:p>
    <w:p w14:paraId="2267FCC8"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Sur présentation d’un nouveau bail locatif, Le salarié bénéficiera d’une indemnité d'installation. </w:t>
      </w:r>
    </w:p>
    <w:p w14:paraId="0A59416D" w14:textId="272DE202" w:rsidR="002D37C4" w:rsidRPr="0040638E" w:rsidRDefault="00A015BA" w:rsidP="002D37C4">
      <w:pPr>
        <w:jc w:val="both"/>
        <w:rPr>
          <w:rFonts w:ascii="FoundrySterling-Book" w:hAnsi="FoundrySterling-Book" w:cs="Arial"/>
        </w:rPr>
      </w:pPr>
      <w:r w:rsidRPr="0040638E">
        <w:rPr>
          <w:rFonts w:ascii="FoundrySterling-Book" w:hAnsi="FoundrySterling-Book" w:cs="Arial"/>
        </w:rPr>
        <w:t>Cette indemnité</w:t>
      </w:r>
      <w:r w:rsidR="002D37C4">
        <w:rPr>
          <w:rFonts w:ascii="FoundrySterling-Book" w:hAnsi="FoundrySterling-Book" w:cs="Arial"/>
        </w:rPr>
        <w:t xml:space="preserve"> </w:t>
      </w:r>
      <w:r w:rsidR="002D37C4" w:rsidRPr="00515589">
        <w:rPr>
          <w:rFonts w:ascii="FoundrySterling-Book" w:hAnsi="FoundrySterling-Book" w:cs="Arial"/>
        </w:rPr>
        <w:t>est</w:t>
      </w:r>
      <w:r w:rsidRPr="00515589">
        <w:rPr>
          <w:rFonts w:ascii="FoundrySterling-Book" w:hAnsi="FoundrySterling-Book" w:cs="Arial"/>
        </w:rPr>
        <w:t xml:space="preserve"> basée sur le plafond forfaitaire de Sécurité Sociale (A titre indicatif, le montant total de cette indemnité au </w:t>
      </w:r>
      <w:r w:rsidR="002D37C4" w:rsidRPr="00515589">
        <w:rPr>
          <w:rFonts w:ascii="FoundrySterling-Book" w:hAnsi="FoundrySterling-Book" w:cs="Arial"/>
        </w:rPr>
        <w:t>01/01/2017 est de 1466.20 € majorée de 122.20</w:t>
      </w:r>
      <w:r w:rsidR="00515589">
        <w:rPr>
          <w:rFonts w:ascii="FoundrySterling-Book" w:hAnsi="FoundrySterling-Book" w:cs="Arial"/>
        </w:rPr>
        <w:t xml:space="preserve"> </w:t>
      </w:r>
      <w:r w:rsidR="002D37C4" w:rsidRPr="00515589">
        <w:rPr>
          <w:rFonts w:ascii="FoundrySterling-Book" w:hAnsi="FoundrySterling-Book" w:cs="Arial"/>
        </w:rPr>
        <w:t>€ par enfant à charge dans la limite de  1832.70 €).</w:t>
      </w:r>
    </w:p>
    <w:p w14:paraId="1D2FB1FD" w14:textId="77777777" w:rsidR="00A015BA" w:rsidRPr="0040638E" w:rsidRDefault="00A015BA" w:rsidP="00A015BA">
      <w:pPr>
        <w:jc w:val="both"/>
        <w:rPr>
          <w:rFonts w:ascii="FoundrySterling-Book" w:hAnsi="FoundrySterling-Book" w:cs="Arial"/>
        </w:rPr>
      </w:pPr>
    </w:p>
    <w:p w14:paraId="49CC0403" w14:textId="0F60F41D" w:rsidR="00A015BA" w:rsidRPr="0040638E" w:rsidRDefault="00A015BA" w:rsidP="00A015BA">
      <w:pPr>
        <w:pStyle w:val="Titre3"/>
        <w:rPr>
          <w:rFonts w:ascii="FoundrySterling-Book" w:hAnsi="FoundrySterling-Book"/>
        </w:rPr>
      </w:pPr>
      <w:bookmarkStart w:id="108" w:name="_Toc373222941"/>
      <w:bookmarkStart w:id="109" w:name="_Toc372185318"/>
      <w:bookmarkStart w:id="110" w:name="_Toc496190787"/>
      <w:r w:rsidRPr="00515589">
        <w:rPr>
          <w:rFonts w:ascii="FoundrySterling-Book" w:hAnsi="FoundrySterling-Book"/>
        </w:rPr>
        <w:t xml:space="preserve">Article </w:t>
      </w:r>
      <w:r w:rsidR="001B3EE0" w:rsidRPr="00515589">
        <w:rPr>
          <w:rFonts w:ascii="FoundrySterling-Book" w:hAnsi="FoundrySterling-Book"/>
        </w:rPr>
        <w:t>23</w:t>
      </w:r>
      <w:r w:rsidRPr="00515589">
        <w:rPr>
          <w:rFonts w:ascii="FoundrySterling-Book" w:hAnsi="FoundrySterling-Book"/>
        </w:rPr>
        <w:t xml:space="preserve"> -</w:t>
      </w:r>
      <w:r w:rsidRPr="0040638E">
        <w:rPr>
          <w:rFonts w:ascii="FoundrySterling-Book" w:hAnsi="FoundrySterling-Book"/>
        </w:rPr>
        <w:t xml:space="preserve"> L’indemnité compensatrice de loyer</w:t>
      </w:r>
      <w:bookmarkEnd w:id="108"/>
      <w:bookmarkEnd w:id="109"/>
      <w:bookmarkEnd w:id="110"/>
    </w:p>
    <w:p w14:paraId="32C2BD69" w14:textId="77777777" w:rsidR="00A015BA" w:rsidRPr="0040638E" w:rsidRDefault="00A015BA" w:rsidP="00A015BA">
      <w:pPr>
        <w:jc w:val="both"/>
        <w:rPr>
          <w:rFonts w:ascii="FoundrySterling-Book" w:hAnsi="FoundrySterling-Book" w:cs="Arial"/>
          <w:b/>
          <w:bCs/>
          <w:i/>
          <w:iCs/>
        </w:rPr>
      </w:pPr>
    </w:p>
    <w:p w14:paraId="73E92235" w14:textId="393D5156" w:rsidR="00A015BA" w:rsidRPr="0040638E" w:rsidRDefault="00A015BA" w:rsidP="00A015BA">
      <w:pPr>
        <w:jc w:val="both"/>
        <w:rPr>
          <w:rFonts w:ascii="FoundrySterling-Book" w:hAnsi="FoundrySterling-Book" w:cs="Arial"/>
        </w:rPr>
      </w:pPr>
      <w:bookmarkStart w:id="111" w:name="OLE_LINK5"/>
      <w:r w:rsidRPr="0040638E">
        <w:rPr>
          <w:rFonts w:ascii="FoundrySterling-Book" w:hAnsi="FoundrySterling-Book" w:cs="Arial"/>
        </w:rPr>
        <w:t>Lorsque, charges comprises, à confort</w:t>
      </w:r>
      <w:r w:rsidR="002D37C4">
        <w:rPr>
          <w:rFonts w:ascii="FoundrySterling-Book" w:hAnsi="FoundrySterling-Book" w:cs="Arial"/>
        </w:rPr>
        <w:t xml:space="preserve"> et surface comparables (+/- 9m²</w:t>
      </w:r>
      <w:r w:rsidRPr="0040638E">
        <w:rPr>
          <w:rFonts w:ascii="FoundrySterling-Book" w:hAnsi="FoundrySterling-Book" w:cs="Arial"/>
        </w:rPr>
        <w:t xml:space="preserve">), le loyer du nouveau logement est supérieur au loyer de l'ancien logement, il est attribué, à titre temporaire et sur proposition chiffrée par </w:t>
      </w:r>
      <w:r w:rsidR="002D37C4" w:rsidRPr="00515589">
        <w:rPr>
          <w:rFonts w:ascii="FoundrySterling-Book" w:hAnsi="FoundrySterling-Book" w:cs="Arial"/>
        </w:rPr>
        <w:t xml:space="preserve">le correspondant RH </w:t>
      </w:r>
      <w:r w:rsidRPr="00515589">
        <w:rPr>
          <w:rFonts w:ascii="FoundrySterling-Book" w:hAnsi="FoundrySterling-Book" w:cs="Arial"/>
        </w:rPr>
        <w:t>/ le gestionnaire de cadres, une indemnité compensatrice de loyer sous les conditions c</w:t>
      </w:r>
      <w:r w:rsidRPr="0040638E">
        <w:rPr>
          <w:rFonts w:ascii="FoundrySterling-Book" w:hAnsi="FoundrySterling-Book" w:cs="Arial"/>
        </w:rPr>
        <w:t>i-après :</w:t>
      </w:r>
    </w:p>
    <w:p w14:paraId="51D24CE1" w14:textId="77777777" w:rsidR="00A015BA" w:rsidRPr="0040638E" w:rsidRDefault="00A015BA" w:rsidP="00A015BA">
      <w:pPr>
        <w:jc w:val="both"/>
        <w:rPr>
          <w:rFonts w:ascii="FoundrySterling-Book" w:hAnsi="FoundrySterling-Book" w:cs="Arial"/>
        </w:rPr>
      </w:pPr>
    </w:p>
    <w:p w14:paraId="0BDC36DF"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100% de la différence nette (après déduction des cotisations et contributions sociales en vigueur) entre l’ancien et le nouveau loyer " loyer + charges " du nouveau logement est plafonnée à :</w:t>
      </w:r>
    </w:p>
    <w:p w14:paraId="1A31C867" w14:textId="77777777" w:rsidR="00A015BA" w:rsidRPr="0040638E" w:rsidRDefault="00A015BA" w:rsidP="00A015BA">
      <w:pPr>
        <w:jc w:val="both"/>
        <w:rPr>
          <w:rFonts w:ascii="FoundrySterling-Book" w:hAnsi="FoundrySterling-Book" w:cs="Arial"/>
        </w:rPr>
      </w:pPr>
    </w:p>
    <w:p w14:paraId="02E1E486"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Le montant de cette indemnité est fonction des zones géographiques applicables à certaines aides au logement détaillé </w:t>
      </w:r>
      <w:r w:rsidRPr="00515589">
        <w:rPr>
          <w:rFonts w:ascii="FoundrySterling-Book" w:hAnsi="FoundrySterling-Book" w:cs="Arial"/>
        </w:rPr>
        <w:t xml:space="preserve">en annexe </w:t>
      </w:r>
      <w:r w:rsidR="00377AAC" w:rsidRPr="00515589">
        <w:rPr>
          <w:rFonts w:ascii="FoundrySterling-Book" w:hAnsi="FoundrySterling-Book" w:cs="Arial"/>
        </w:rPr>
        <w:t>2</w:t>
      </w:r>
      <w:r w:rsidR="002E77F8" w:rsidRPr="00515589">
        <w:rPr>
          <w:rFonts w:ascii="FoundrySterling-Book" w:hAnsi="FoundrySterling-Book" w:cs="Arial"/>
        </w:rPr>
        <w:t xml:space="preserve"> </w:t>
      </w:r>
      <w:r w:rsidRPr="00515589">
        <w:rPr>
          <w:rFonts w:ascii="FoundrySterling-Book" w:hAnsi="FoundrySterling-Book" w:cs="Arial"/>
        </w:rPr>
        <w:t>et ne</w:t>
      </w:r>
      <w:r w:rsidRPr="0040638E">
        <w:rPr>
          <w:rFonts w:ascii="FoundrySterling-Book" w:hAnsi="FoundrySterling-Book" w:cs="Arial"/>
        </w:rPr>
        <w:t xml:space="preserve"> pourra excéder :</w:t>
      </w:r>
    </w:p>
    <w:p w14:paraId="2F0898A3" w14:textId="77777777" w:rsidR="00A015BA" w:rsidRPr="0040638E" w:rsidRDefault="00A015BA" w:rsidP="00A015BA">
      <w:pPr>
        <w:jc w:val="both"/>
        <w:rPr>
          <w:rFonts w:ascii="FoundrySterling-Book" w:hAnsi="FoundrySterling-Book" w:cs="Arial"/>
        </w:rPr>
      </w:pPr>
    </w:p>
    <w:p w14:paraId="77D46248" w14:textId="77777777" w:rsidR="00A015BA" w:rsidRPr="0040638E" w:rsidRDefault="00A015BA" w:rsidP="00A015BA">
      <w:pPr>
        <w:jc w:val="both"/>
        <w:rPr>
          <w:rFonts w:ascii="FoundrySterling-Book" w:hAnsi="FoundrySterling-Book" w:cs="Arial"/>
        </w:rPr>
      </w:pPr>
    </w:p>
    <w:tbl>
      <w:tblPr>
        <w:tblW w:w="9195" w:type="dxa"/>
        <w:tblCellSpacing w:w="0" w:type="dxa"/>
        <w:tblCellMar>
          <w:left w:w="0" w:type="dxa"/>
          <w:right w:w="0" w:type="dxa"/>
        </w:tblCellMar>
        <w:tblLook w:val="0000" w:firstRow="0" w:lastRow="0" w:firstColumn="0" w:lastColumn="0" w:noHBand="0" w:noVBand="0"/>
      </w:tblPr>
      <w:tblGrid>
        <w:gridCol w:w="4515"/>
        <w:gridCol w:w="4680"/>
      </w:tblGrid>
      <w:tr w:rsidR="00A015BA" w:rsidRPr="0040638E" w14:paraId="5D1C3550" w14:textId="77777777" w:rsidTr="003B4E41">
        <w:trPr>
          <w:trHeight w:val="285"/>
          <w:tblCellSpacing w:w="0" w:type="dxa"/>
        </w:trPr>
        <w:tc>
          <w:tcPr>
            <w:tcW w:w="4515" w:type="dxa"/>
            <w:tcBorders>
              <w:top w:val="single" w:sz="12" w:space="0" w:color="696969"/>
              <w:left w:val="single" w:sz="6" w:space="0" w:color="696969"/>
              <w:bottom w:val="single" w:sz="6" w:space="0" w:color="696969"/>
              <w:right w:val="single" w:sz="12" w:space="0" w:color="696969"/>
            </w:tcBorders>
          </w:tcPr>
          <w:p w14:paraId="29CB566C" w14:textId="77777777" w:rsidR="00A015BA" w:rsidRPr="0040638E" w:rsidRDefault="00A015BA" w:rsidP="003B4E41">
            <w:pPr>
              <w:jc w:val="both"/>
              <w:rPr>
                <w:rFonts w:ascii="FoundrySterling-Book" w:hAnsi="FoundrySterling-Book" w:cs="Arial"/>
                <w:lang w:eastAsia="fr-FR"/>
              </w:rPr>
            </w:pPr>
            <w:r w:rsidRPr="0040638E">
              <w:rPr>
                <w:rFonts w:ascii="FoundrySterling-Book" w:hAnsi="FoundrySterling-Book" w:cs="Arial"/>
              </w:rPr>
              <w:t>Mobilité vers zone croissante (CBA)*</w:t>
            </w:r>
          </w:p>
        </w:tc>
        <w:tc>
          <w:tcPr>
            <w:tcW w:w="4680" w:type="dxa"/>
            <w:tcBorders>
              <w:top w:val="single" w:sz="12" w:space="0" w:color="696969"/>
              <w:left w:val="single" w:sz="12" w:space="0" w:color="696969"/>
              <w:bottom w:val="single" w:sz="6" w:space="0" w:color="696969"/>
              <w:right w:val="single" w:sz="12" w:space="0" w:color="696969"/>
            </w:tcBorders>
          </w:tcPr>
          <w:p w14:paraId="78BF4738" w14:textId="77777777" w:rsidR="00A015BA" w:rsidRPr="0040638E" w:rsidRDefault="00A015BA" w:rsidP="003B4E41">
            <w:pPr>
              <w:jc w:val="both"/>
              <w:rPr>
                <w:rFonts w:ascii="FoundrySterling-Book" w:hAnsi="FoundrySterling-Book" w:cs="Arial"/>
                <w:lang w:eastAsia="fr-FR"/>
              </w:rPr>
            </w:pPr>
            <w:r w:rsidRPr="0040638E">
              <w:rPr>
                <w:rFonts w:ascii="FoundrySterling-Book" w:hAnsi="FoundrySterling-Book" w:cs="Arial"/>
              </w:rPr>
              <w:t>Autres types de mobilité*</w:t>
            </w:r>
          </w:p>
        </w:tc>
      </w:tr>
      <w:tr w:rsidR="00A015BA" w:rsidRPr="0040638E" w14:paraId="75A34AF7" w14:textId="77777777" w:rsidTr="003B4E41">
        <w:trPr>
          <w:trHeight w:val="660"/>
          <w:tblCellSpacing w:w="0" w:type="dxa"/>
        </w:trPr>
        <w:tc>
          <w:tcPr>
            <w:tcW w:w="4515" w:type="dxa"/>
            <w:tcBorders>
              <w:top w:val="single" w:sz="6" w:space="0" w:color="696969"/>
              <w:left w:val="single" w:sz="6" w:space="0" w:color="696969"/>
              <w:bottom w:val="single" w:sz="12" w:space="0" w:color="696969"/>
              <w:right w:val="single" w:sz="6" w:space="0" w:color="696969"/>
            </w:tcBorders>
          </w:tcPr>
          <w:p w14:paraId="1E363593" w14:textId="77777777" w:rsidR="00A015BA" w:rsidRPr="0040638E" w:rsidRDefault="00A015BA" w:rsidP="003B4E41">
            <w:pPr>
              <w:jc w:val="both"/>
              <w:rPr>
                <w:rFonts w:ascii="FoundrySterling-Book" w:hAnsi="FoundrySterling-Book" w:cs="Arial"/>
                <w:lang w:eastAsia="fr-FR"/>
              </w:rPr>
            </w:pPr>
            <w:r w:rsidRPr="0040638E">
              <w:rPr>
                <w:rFonts w:ascii="FoundrySterling-Book" w:hAnsi="FoundrySterling-Book" w:cs="Arial"/>
              </w:rPr>
              <w:t>15% Rémunération Annuelle Brute année N</w:t>
            </w:r>
          </w:p>
          <w:p w14:paraId="20B21761" w14:textId="77777777" w:rsidR="00A015BA" w:rsidRPr="0040638E" w:rsidRDefault="00A015BA" w:rsidP="003B4E41">
            <w:pPr>
              <w:jc w:val="both"/>
              <w:rPr>
                <w:rFonts w:ascii="FoundrySterling-Book" w:hAnsi="FoundrySterling-Book" w:cs="Arial"/>
              </w:rPr>
            </w:pPr>
            <w:r w:rsidRPr="0040638E">
              <w:rPr>
                <w:rFonts w:ascii="FoundrySterling-Book" w:hAnsi="FoundrySterling-Book" w:cs="Arial"/>
              </w:rPr>
              <w:t>11% Rémunération Annuelle Brute année N+1</w:t>
            </w:r>
          </w:p>
          <w:p w14:paraId="6B37A8F2" w14:textId="77777777" w:rsidR="00A015BA" w:rsidRPr="0040638E" w:rsidRDefault="00A015BA" w:rsidP="003B4E41">
            <w:pPr>
              <w:jc w:val="both"/>
              <w:rPr>
                <w:rFonts w:ascii="FoundrySterling-Book" w:hAnsi="FoundrySterling-Book" w:cs="Arial"/>
                <w:lang w:eastAsia="fr-FR"/>
              </w:rPr>
            </w:pPr>
            <w:r w:rsidRPr="0040638E">
              <w:rPr>
                <w:rFonts w:ascii="FoundrySterling-Book" w:hAnsi="FoundrySterling-Book" w:cs="Arial"/>
              </w:rPr>
              <w:t>9% Rémunération Annuelle Brute année N+2</w:t>
            </w:r>
          </w:p>
        </w:tc>
        <w:tc>
          <w:tcPr>
            <w:tcW w:w="4680" w:type="dxa"/>
            <w:tcBorders>
              <w:top w:val="single" w:sz="6" w:space="0" w:color="696969"/>
              <w:left w:val="single" w:sz="6" w:space="0" w:color="696969"/>
              <w:bottom w:val="single" w:sz="12" w:space="0" w:color="696969"/>
              <w:right w:val="single" w:sz="12" w:space="0" w:color="696969"/>
            </w:tcBorders>
          </w:tcPr>
          <w:p w14:paraId="51593B68" w14:textId="77777777" w:rsidR="00A015BA" w:rsidRPr="0040638E" w:rsidRDefault="00A015BA" w:rsidP="003B4E41">
            <w:pPr>
              <w:jc w:val="both"/>
              <w:rPr>
                <w:rFonts w:ascii="FoundrySterling-Book" w:hAnsi="FoundrySterling-Book" w:cs="Arial"/>
                <w:lang w:eastAsia="fr-FR"/>
              </w:rPr>
            </w:pPr>
            <w:r w:rsidRPr="0040638E">
              <w:rPr>
                <w:rFonts w:ascii="FoundrySterling-Book" w:hAnsi="FoundrySterling-Book" w:cs="Arial"/>
              </w:rPr>
              <w:t>12% Rémunération Annuelle Brute année N</w:t>
            </w:r>
          </w:p>
          <w:p w14:paraId="6748E968" w14:textId="77777777" w:rsidR="00A015BA" w:rsidRPr="0040638E" w:rsidRDefault="00321255" w:rsidP="003B4E41">
            <w:pPr>
              <w:jc w:val="both"/>
              <w:rPr>
                <w:rFonts w:ascii="FoundrySterling-Book" w:hAnsi="FoundrySterling-Book" w:cs="Arial"/>
              </w:rPr>
            </w:pPr>
            <w:r>
              <w:rPr>
                <w:rFonts w:ascii="FoundrySterling-Book" w:hAnsi="FoundrySterling-Book" w:cs="Arial"/>
              </w:rPr>
              <w:t xml:space="preserve">8% </w:t>
            </w:r>
            <w:r w:rsidR="00A015BA" w:rsidRPr="0040638E">
              <w:rPr>
                <w:rFonts w:ascii="FoundrySterling-Book" w:hAnsi="FoundrySterling-Book" w:cs="Arial"/>
              </w:rPr>
              <w:t>Rémunération Annuelle Brute année N+1</w:t>
            </w:r>
          </w:p>
          <w:p w14:paraId="732F38CF" w14:textId="77777777" w:rsidR="00A015BA" w:rsidRPr="0040638E" w:rsidRDefault="00A015BA" w:rsidP="003B4E41">
            <w:pPr>
              <w:jc w:val="both"/>
              <w:rPr>
                <w:rFonts w:ascii="FoundrySterling-Book" w:hAnsi="FoundrySterling-Book" w:cs="Arial"/>
                <w:lang w:eastAsia="fr-FR"/>
              </w:rPr>
            </w:pPr>
            <w:r w:rsidRPr="0040638E">
              <w:rPr>
                <w:rFonts w:ascii="FoundrySterling-Book" w:hAnsi="FoundrySterling-Book" w:cs="Arial"/>
              </w:rPr>
              <w:t>6% Rémunération Annuelle Brute année N+2</w:t>
            </w:r>
          </w:p>
        </w:tc>
      </w:tr>
    </w:tbl>
    <w:p w14:paraId="147FE9FB" w14:textId="77777777" w:rsidR="00A015BA" w:rsidRPr="00515589" w:rsidRDefault="004E415C" w:rsidP="00A015BA">
      <w:pPr>
        <w:jc w:val="both"/>
        <w:rPr>
          <w:rFonts w:ascii="FoundrySterling-Book" w:hAnsi="FoundrySterling-Book" w:cs="Arial"/>
        </w:rPr>
      </w:pPr>
      <w:r w:rsidRPr="00515589">
        <w:rPr>
          <w:rFonts w:ascii="FoundrySterling-Book" w:hAnsi="FoundrySterling-Book" w:cs="Arial"/>
        </w:rPr>
        <w:t xml:space="preserve">*(Arrêté du </w:t>
      </w:r>
      <w:r w:rsidR="00377AAC" w:rsidRPr="00515589">
        <w:rPr>
          <w:rFonts w:ascii="FoundrySterling-Book" w:hAnsi="FoundrySterling-Book" w:cs="Arial"/>
        </w:rPr>
        <w:t>1</w:t>
      </w:r>
      <w:r w:rsidR="00377AAC" w:rsidRPr="00515589">
        <w:rPr>
          <w:rFonts w:ascii="FoundrySterling-Book" w:hAnsi="FoundrySterling-Book" w:cs="Arial"/>
          <w:vertAlign w:val="superscript"/>
        </w:rPr>
        <w:t>er</w:t>
      </w:r>
      <w:r w:rsidR="00377AAC" w:rsidRPr="00515589">
        <w:rPr>
          <w:rFonts w:ascii="FoundrySterling-Book" w:hAnsi="FoundrySterling-Book" w:cs="Arial"/>
        </w:rPr>
        <w:t xml:space="preserve"> aout 2014</w:t>
      </w:r>
      <w:r w:rsidRPr="00515589">
        <w:rPr>
          <w:rFonts w:ascii="FoundrySterling-Book" w:hAnsi="FoundrySterling-Book" w:cs="Arial"/>
        </w:rPr>
        <w:t>)</w:t>
      </w:r>
    </w:p>
    <w:p w14:paraId="0A400C97" w14:textId="77777777" w:rsidR="004E415C" w:rsidRPr="00377AAC" w:rsidRDefault="004E415C" w:rsidP="00A015BA">
      <w:pPr>
        <w:jc w:val="both"/>
        <w:rPr>
          <w:rFonts w:ascii="FoundrySterling-Book" w:hAnsi="FoundrySterling-Book" w:cs="Arial"/>
          <w:color w:val="FF0000"/>
          <w:lang w:eastAsia="fr-FR"/>
        </w:rPr>
      </w:pPr>
    </w:p>
    <w:p w14:paraId="562FBE7E" w14:textId="77777777" w:rsidR="00A015BA" w:rsidRPr="0040638E" w:rsidRDefault="00A015BA" w:rsidP="00A015BA">
      <w:pPr>
        <w:jc w:val="both"/>
        <w:rPr>
          <w:rFonts w:ascii="FoundrySterling-Book" w:hAnsi="FoundrySterling-Book" w:cs="Arial"/>
        </w:rPr>
      </w:pPr>
    </w:p>
    <w:p w14:paraId="00ABC61D"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Cette indemnité est versée par avance tous les 3 mois sur présentation d'une quittance de loyer. Le montant versé correspond à la compensation pour 3 mois. Cette indemnité est versée pendant trois ans maximum. </w:t>
      </w:r>
    </w:p>
    <w:p w14:paraId="58DBEDF2" w14:textId="77777777" w:rsidR="00A015BA" w:rsidRPr="0040638E" w:rsidRDefault="00A015BA" w:rsidP="00A015BA">
      <w:pPr>
        <w:jc w:val="both"/>
        <w:rPr>
          <w:rFonts w:ascii="FoundrySterling-Book" w:hAnsi="FoundrySterling-Book" w:cs="Arial"/>
        </w:rPr>
      </w:pPr>
    </w:p>
    <w:p w14:paraId="08444B97"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Il appartient au salarié de choisir sa nouvelle résidence en connaissance de cause puisqu'il aura à assumer lui-même l'intégralité de la charge financière de son nouveau logement après le 36ème mois.</w:t>
      </w:r>
    </w:p>
    <w:p w14:paraId="3F14834C" w14:textId="77777777" w:rsidR="00A015BA" w:rsidRPr="0040638E" w:rsidRDefault="00A015BA" w:rsidP="00A015BA">
      <w:pPr>
        <w:jc w:val="both"/>
        <w:rPr>
          <w:rFonts w:ascii="FoundrySterling-Book" w:hAnsi="FoundrySterling-Book" w:cs="Arial"/>
        </w:rPr>
      </w:pPr>
    </w:p>
    <w:p w14:paraId="10FDD13B" w14:textId="38CFE973" w:rsidR="00A015BA" w:rsidRPr="00515589" w:rsidRDefault="00A015BA" w:rsidP="00A015BA">
      <w:pPr>
        <w:jc w:val="both"/>
        <w:rPr>
          <w:rFonts w:ascii="FoundrySterling-Book" w:hAnsi="FoundrySterling-Book" w:cs="Arial"/>
        </w:rPr>
      </w:pPr>
      <w:r w:rsidRPr="0040638E">
        <w:rPr>
          <w:rFonts w:ascii="FoundrySterling-Book" w:hAnsi="FoundrySterling-Book" w:cs="Arial"/>
        </w:rPr>
        <w:t xml:space="preserve">Lorsque le salarié était propriétaire avant sa mobilité et devient locataire, l'éventuelle indemnité compensatrice de loyer sera calculée sur la base d'un loyer théorique reconstitué </w:t>
      </w:r>
      <w:r w:rsidRPr="00515589">
        <w:rPr>
          <w:rFonts w:ascii="FoundrySterling-Book" w:hAnsi="FoundrySterling-Book" w:cs="Arial"/>
        </w:rPr>
        <w:t xml:space="preserve">par </w:t>
      </w:r>
      <w:r w:rsidR="00713B02" w:rsidRPr="00515589">
        <w:rPr>
          <w:rFonts w:ascii="FoundrySterling-Book" w:hAnsi="FoundrySterling-Book" w:cs="Arial"/>
        </w:rPr>
        <w:t xml:space="preserve">le correspondant RH </w:t>
      </w:r>
      <w:r w:rsidRPr="00515589">
        <w:rPr>
          <w:rFonts w:ascii="FoundrySterling-Book" w:hAnsi="FoundrySterling-Book" w:cs="Arial"/>
        </w:rPr>
        <w:t>/ le gestionnaire de cadres à partir d'estimations d'agences immobilières.</w:t>
      </w:r>
    </w:p>
    <w:bookmarkEnd w:id="111"/>
    <w:p w14:paraId="74507702" w14:textId="77777777" w:rsidR="00A015BA" w:rsidRPr="00515589" w:rsidRDefault="00A015BA" w:rsidP="00A015BA">
      <w:pPr>
        <w:jc w:val="both"/>
        <w:rPr>
          <w:rFonts w:ascii="FoundrySterling-Book" w:hAnsi="FoundrySterling-Book" w:cs="Arial"/>
        </w:rPr>
      </w:pPr>
    </w:p>
    <w:p w14:paraId="4DF278DE" w14:textId="4B92C93D" w:rsidR="00A015BA" w:rsidRPr="00515589" w:rsidRDefault="00A015BA" w:rsidP="00A015BA">
      <w:pPr>
        <w:pStyle w:val="Titre3"/>
        <w:rPr>
          <w:rFonts w:ascii="FoundrySterling-Book" w:hAnsi="FoundrySterling-Book"/>
        </w:rPr>
      </w:pPr>
      <w:bookmarkStart w:id="112" w:name="_Toc373222942"/>
      <w:bookmarkStart w:id="113" w:name="_Toc372185319"/>
      <w:bookmarkStart w:id="114" w:name="_Toc496190788"/>
      <w:r w:rsidRPr="00515589">
        <w:rPr>
          <w:rFonts w:ascii="FoundrySterling-Book" w:hAnsi="FoundrySterling-Book"/>
        </w:rPr>
        <w:t xml:space="preserve">Article </w:t>
      </w:r>
      <w:r w:rsidR="001B3EE0" w:rsidRPr="00515589">
        <w:rPr>
          <w:rFonts w:ascii="FoundrySterling-Book" w:hAnsi="FoundrySterling-Book"/>
        </w:rPr>
        <w:t>24</w:t>
      </w:r>
      <w:r w:rsidRPr="00515589">
        <w:rPr>
          <w:rFonts w:ascii="FoundrySterling-Book" w:hAnsi="FoundrySterling-Book"/>
        </w:rPr>
        <w:t xml:space="preserve"> - L’acquisition d’un nouveau logement</w:t>
      </w:r>
      <w:bookmarkEnd w:id="112"/>
      <w:bookmarkEnd w:id="113"/>
      <w:bookmarkEnd w:id="114"/>
    </w:p>
    <w:p w14:paraId="6A13C146" w14:textId="77777777" w:rsidR="00A015BA" w:rsidRPr="0040638E" w:rsidRDefault="00A015BA" w:rsidP="00A015BA">
      <w:pPr>
        <w:jc w:val="both"/>
        <w:rPr>
          <w:rFonts w:ascii="FoundrySterling-Book" w:hAnsi="FoundrySterling-Book" w:cs="Arial"/>
          <w:b/>
          <w:bCs/>
          <w:i/>
          <w:iCs/>
        </w:rPr>
      </w:pPr>
    </w:p>
    <w:p w14:paraId="12EA9876" w14:textId="23215B69" w:rsidR="00A015BA" w:rsidRPr="0040638E" w:rsidRDefault="00A015BA" w:rsidP="00A015BA">
      <w:pPr>
        <w:jc w:val="both"/>
        <w:rPr>
          <w:rFonts w:ascii="FoundrySterling-Book" w:hAnsi="FoundrySterling-Book" w:cs="Arial"/>
        </w:rPr>
      </w:pPr>
      <w:r w:rsidRPr="0040638E">
        <w:rPr>
          <w:rFonts w:ascii="FoundrySterling-Book" w:hAnsi="FoundrySterling-Book" w:cs="Arial"/>
        </w:rPr>
        <w:t>Dans le cas où le salarié décide, dans les 18 mois qui suivent sa mobilité, de devenir propriétaire dans sa nouv</w:t>
      </w:r>
      <w:r w:rsidR="00C209FC">
        <w:rPr>
          <w:rFonts w:ascii="FoundrySterling-Book" w:hAnsi="FoundrySterling-Book" w:cs="Arial"/>
        </w:rPr>
        <w:t>elle région, il se voit attribuer</w:t>
      </w:r>
      <w:r w:rsidRPr="0040638E">
        <w:rPr>
          <w:rFonts w:ascii="FoundrySterling-Book" w:hAnsi="FoundrySterling-Book" w:cs="Arial"/>
        </w:rPr>
        <w:t xml:space="preserve"> une prime forfaitaire. </w:t>
      </w:r>
    </w:p>
    <w:p w14:paraId="4CE7AE46" w14:textId="77777777" w:rsidR="00A015BA" w:rsidRPr="0040638E" w:rsidRDefault="00A015BA" w:rsidP="00A015BA">
      <w:pPr>
        <w:jc w:val="both"/>
        <w:rPr>
          <w:rFonts w:ascii="FoundrySterling-Book" w:hAnsi="FoundrySterling-Book" w:cs="Arial"/>
        </w:rPr>
      </w:pPr>
    </w:p>
    <w:p w14:paraId="6F15913D"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Le montant de cette prime est fonction des zones géographiques applicables à certaines aides au logement </w:t>
      </w:r>
      <w:r w:rsidR="00324D08" w:rsidRPr="00377AAC">
        <w:rPr>
          <w:rFonts w:ascii="FoundrySterling-Book" w:hAnsi="FoundrySterling-Book" w:cs="Arial"/>
        </w:rPr>
        <w:t>(</w:t>
      </w:r>
      <w:r w:rsidRPr="00377AAC">
        <w:rPr>
          <w:rFonts w:ascii="FoundrySterling-Book" w:hAnsi="FoundrySterling-Book" w:cs="Arial"/>
        </w:rPr>
        <w:t xml:space="preserve">détail en </w:t>
      </w:r>
      <w:r w:rsidRPr="00515589">
        <w:rPr>
          <w:rFonts w:ascii="FoundrySterling-Book" w:hAnsi="FoundrySterling-Book" w:cs="Arial"/>
        </w:rPr>
        <w:t>annexe</w:t>
      </w:r>
      <w:r w:rsidR="00377AAC" w:rsidRPr="00515589">
        <w:rPr>
          <w:rFonts w:ascii="FoundrySterling-Book" w:hAnsi="FoundrySterling-Book" w:cs="Arial"/>
        </w:rPr>
        <w:t xml:space="preserve"> 2</w:t>
      </w:r>
      <w:r w:rsidR="002E77F8" w:rsidRPr="00515589">
        <w:rPr>
          <w:rFonts w:ascii="FoundrySterling-Book" w:hAnsi="FoundrySterling-Book" w:cs="Arial"/>
        </w:rPr>
        <w:t>)</w:t>
      </w:r>
      <w:r w:rsidR="002E77F8" w:rsidRPr="00377AAC">
        <w:rPr>
          <w:rFonts w:ascii="FoundrySterling-Book" w:hAnsi="FoundrySterling-Book" w:cs="Arial"/>
        </w:rPr>
        <w:t xml:space="preserve"> </w:t>
      </w:r>
      <w:r w:rsidRPr="00377AAC">
        <w:rPr>
          <w:rFonts w:ascii="FoundrySterling-Book" w:hAnsi="FoundrySterling-Book" w:cs="Arial"/>
        </w:rPr>
        <w:t>et ne pourra excéder :</w:t>
      </w:r>
    </w:p>
    <w:p w14:paraId="2971BAE3" w14:textId="77777777" w:rsidR="00A015BA" w:rsidRPr="0040638E" w:rsidRDefault="00A015BA" w:rsidP="00A015BA">
      <w:pPr>
        <w:jc w:val="both"/>
        <w:rPr>
          <w:rFonts w:ascii="FoundrySterling-Book" w:hAnsi="FoundrySterling-Book" w:cs="Arial"/>
        </w:rPr>
      </w:pPr>
    </w:p>
    <w:p w14:paraId="0B1B5555" w14:textId="77777777" w:rsidR="00A015BA" w:rsidRPr="0040638E" w:rsidRDefault="00A015BA" w:rsidP="00A015BA">
      <w:pPr>
        <w:jc w:val="both"/>
        <w:rPr>
          <w:rFonts w:ascii="FoundrySterling-Book" w:hAnsi="FoundrySterling-Book" w:cs="Arial"/>
        </w:rPr>
      </w:pPr>
    </w:p>
    <w:tbl>
      <w:tblPr>
        <w:tblW w:w="9195" w:type="dxa"/>
        <w:tblCellSpacing w:w="0" w:type="dxa"/>
        <w:tblCellMar>
          <w:left w:w="0" w:type="dxa"/>
          <w:right w:w="0" w:type="dxa"/>
        </w:tblCellMar>
        <w:tblLook w:val="0000" w:firstRow="0" w:lastRow="0" w:firstColumn="0" w:lastColumn="0" w:noHBand="0" w:noVBand="0"/>
      </w:tblPr>
      <w:tblGrid>
        <w:gridCol w:w="4695"/>
        <w:gridCol w:w="4500"/>
      </w:tblGrid>
      <w:tr w:rsidR="00A015BA" w:rsidRPr="0040638E" w14:paraId="126C9421" w14:textId="77777777" w:rsidTr="003B4E41">
        <w:trPr>
          <w:trHeight w:val="480"/>
          <w:tblCellSpacing w:w="0" w:type="dxa"/>
        </w:trPr>
        <w:tc>
          <w:tcPr>
            <w:tcW w:w="4695" w:type="dxa"/>
            <w:tcBorders>
              <w:top w:val="single" w:sz="12" w:space="0" w:color="696969"/>
              <w:left w:val="single" w:sz="6" w:space="0" w:color="696969"/>
              <w:bottom w:val="single" w:sz="6" w:space="0" w:color="696969"/>
              <w:right w:val="single" w:sz="12" w:space="0" w:color="696969"/>
            </w:tcBorders>
          </w:tcPr>
          <w:p w14:paraId="32A56091" w14:textId="77777777" w:rsidR="00A015BA" w:rsidRPr="0040638E" w:rsidRDefault="00A015BA" w:rsidP="003B4E41">
            <w:pPr>
              <w:jc w:val="both"/>
              <w:rPr>
                <w:rFonts w:ascii="FoundrySterling-Book" w:hAnsi="FoundrySterling-Book" w:cs="Arial"/>
                <w:lang w:eastAsia="fr-FR"/>
              </w:rPr>
            </w:pPr>
            <w:r w:rsidRPr="0040638E">
              <w:rPr>
                <w:rFonts w:ascii="FoundrySterling-Book" w:hAnsi="FoundrySterling-Book" w:cs="Arial"/>
              </w:rPr>
              <w:t>Mobilité vers zone croissante (CBA)*</w:t>
            </w:r>
          </w:p>
        </w:tc>
        <w:tc>
          <w:tcPr>
            <w:tcW w:w="4500" w:type="dxa"/>
            <w:tcBorders>
              <w:top w:val="single" w:sz="12" w:space="0" w:color="696969"/>
              <w:left w:val="single" w:sz="12" w:space="0" w:color="696969"/>
              <w:bottom w:val="single" w:sz="6" w:space="0" w:color="696969"/>
              <w:right w:val="single" w:sz="12" w:space="0" w:color="696969"/>
            </w:tcBorders>
          </w:tcPr>
          <w:p w14:paraId="0D76677B" w14:textId="77777777" w:rsidR="00A015BA" w:rsidRPr="0040638E" w:rsidRDefault="00A015BA" w:rsidP="003B4E41">
            <w:pPr>
              <w:jc w:val="both"/>
              <w:rPr>
                <w:rFonts w:ascii="FoundrySterling-Book" w:hAnsi="FoundrySterling-Book" w:cs="Arial"/>
                <w:lang w:eastAsia="fr-FR"/>
              </w:rPr>
            </w:pPr>
            <w:r w:rsidRPr="0040638E">
              <w:rPr>
                <w:rFonts w:ascii="FoundrySterling-Book" w:hAnsi="FoundrySterling-Book" w:cs="Arial"/>
              </w:rPr>
              <w:t>Autres types de mobilité*</w:t>
            </w:r>
          </w:p>
        </w:tc>
      </w:tr>
      <w:tr w:rsidR="00A015BA" w:rsidRPr="0040638E" w14:paraId="4B890E43" w14:textId="77777777" w:rsidTr="003B4E41">
        <w:trPr>
          <w:trHeight w:val="750"/>
          <w:tblCellSpacing w:w="0" w:type="dxa"/>
        </w:trPr>
        <w:tc>
          <w:tcPr>
            <w:tcW w:w="4695" w:type="dxa"/>
            <w:tcBorders>
              <w:top w:val="single" w:sz="6" w:space="0" w:color="696969"/>
              <w:left w:val="single" w:sz="6" w:space="0" w:color="696969"/>
              <w:bottom w:val="single" w:sz="12" w:space="0" w:color="696969"/>
              <w:right w:val="single" w:sz="6" w:space="0" w:color="696969"/>
            </w:tcBorders>
          </w:tcPr>
          <w:p w14:paraId="6A7B8389" w14:textId="77777777" w:rsidR="00A015BA" w:rsidRPr="0040638E" w:rsidRDefault="00A015BA" w:rsidP="003B4E41">
            <w:pPr>
              <w:jc w:val="both"/>
              <w:rPr>
                <w:rFonts w:ascii="FoundrySterling-Book" w:hAnsi="FoundrySterling-Book" w:cs="Arial"/>
                <w:lang w:eastAsia="fr-FR"/>
              </w:rPr>
            </w:pPr>
            <w:r w:rsidRPr="0040638E">
              <w:rPr>
                <w:rFonts w:ascii="FoundrySterling-Book" w:hAnsi="FoundrySterling-Book" w:cs="Arial"/>
              </w:rPr>
              <w:t xml:space="preserve">8% Rémunération Annuelle Brute </w:t>
            </w:r>
          </w:p>
          <w:p w14:paraId="1F721EE6" w14:textId="77777777" w:rsidR="00A015BA" w:rsidRPr="0040638E" w:rsidRDefault="00A015BA" w:rsidP="003B4E41">
            <w:pPr>
              <w:jc w:val="both"/>
              <w:rPr>
                <w:rFonts w:ascii="FoundrySterling-Book" w:hAnsi="FoundrySterling-Book" w:cs="Arial"/>
                <w:lang w:eastAsia="fr-FR"/>
              </w:rPr>
            </w:pPr>
            <w:r w:rsidRPr="0040638E">
              <w:rPr>
                <w:rFonts w:ascii="FoundrySterling-Book" w:hAnsi="FoundrySterling-Book" w:cs="Arial"/>
              </w:rPr>
              <w:t>+ 5% par personne à charge</w:t>
            </w:r>
          </w:p>
        </w:tc>
        <w:tc>
          <w:tcPr>
            <w:tcW w:w="4500" w:type="dxa"/>
            <w:tcBorders>
              <w:top w:val="single" w:sz="6" w:space="0" w:color="696969"/>
              <w:left w:val="single" w:sz="6" w:space="0" w:color="696969"/>
              <w:bottom w:val="single" w:sz="12" w:space="0" w:color="696969"/>
              <w:right w:val="single" w:sz="12" w:space="0" w:color="696969"/>
            </w:tcBorders>
          </w:tcPr>
          <w:p w14:paraId="78182841" w14:textId="77777777" w:rsidR="00A015BA" w:rsidRPr="0040638E" w:rsidRDefault="00A015BA" w:rsidP="003B4E41">
            <w:pPr>
              <w:jc w:val="both"/>
              <w:rPr>
                <w:rFonts w:ascii="FoundrySterling-Book" w:hAnsi="FoundrySterling-Book" w:cs="Arial"/>
                <w:lang w:eastAsia="fr-FR"/>
              </w:rPr>
            </w:pPr>
            <w:r w:rsidRPr="0040638E">
              <w:rPr>
                <w:rFonts w:ascii="FoundrySterling-Book" w:hAnsi="FoundrySterling-Book" w:cs="Arial"/>
              </w:rPr>
              <w:t>5% Rémunération Annuelle Brute</w:t>
            </w:r>
          </w:p>
          <w:p w14:paraId="51CD497C" w14:textId="77777777" w:rsidR="00A015BA" w:rsidRPr="0040638E" w:rsidRDefault="00A015BA" w:rsidP="003B4E41">
            <w:pPr>
              <w:jc w:val="both"/>
              <w:rPr>
                <w:rFonts w:ascii="FoundrySterling-Book" w:hAnsi="FoundrySterling-Book" w:cs="Arial"/>
                <w:lang w:eastAsia="fr-FR"/>
              </w:rPr>
            </w:pPr>
            <w:r w:rsidRPr="0040638E">
              <w:rPr>
                <w:rFonts w:ascii="FoundrySterling-Book" w:hAnsi="FoundrySterling-Book" w:cs="Arial"/>
              </w:rPr>
              <w:t>+ 2% par personne à charge</w:t>
            </w:r>
          </w:p>
        </w:tc>
      </w:tr>
    </w:tbl>
    <w:p w14:paraId="63F4EF9D" w14:textId="77777777" w:rsidR="00377AAC" w:rsidRPr="00515589" w:rsidRDefault="00377AAC" w:rsidP="00377AAC">
      <w:pPr>
        <w:jc w:val="both"/>
        <w:rPr>
          <w:rFonts w:ascii="FoundrySterling-Book" w:hAnsi="FoundrySterling-Book" w:cs="Arial"/>
        </w:rPr>
      </w:pPr>
      <w:r w:rsidRPr="00515589">
        <w:rPr>
          <w:rFonts w:ascii="FoundrySterling-Book" w:hAnsi="FoundrySterling-Book" w:cs="Arial"/>
        </w:rPr>
        <w:t xml:space="preserve"> *(Arrêté du 1</w:t>
      </w:r>
      <w:r w:rsidRPr="00515589">
        <w:rPr>
          <w:rFonts w:ascii="FoundrySterling-Book" w:hAnsi="FoundrySterling-Book" w:cs="Arial"/>
          <w:vertAlign w:val="superscript"/>
        </w:rPr>
        <w:t>er</w:t>
      </w:r>
      <w:r w:rsidRPr="00515589">
        <w:rPr>
          <w:rFonts w:ascii="FoundrySterling-Book" w:hAnsi="FoundrySterling-Book" w:cs="Arial"/>
        </w:rPr>
        <w:t xml:space="preserve"> aout 2014)</w:t>
      </w:r>
    </w:p>
    <w:p w14:paraId="46993A9E" w14:textId="77777777" w:rsidR="00A015BA" w:rsidRPr="0040638E" w:rsidRDefault="00A015BA" w:rsidP="00A015BA">
      <w:pPr>
        <w:jc w:val="both"/>
        <w:rPr>
          <w:rFonts w:ascii="FoundrySterling-Book" w:hAnsi="FoundrySterling-Book" w:cs="Arial"/>
        </w:rPr>
      </w:pPr>
    </w:p>
    <w:p w14:paraId="7F6A9E67" w14:textId="77777777" w:rsidR="004D159B" w:rsidRPr="0040638E" w:rsidRDefault="004D159B" w:rsidP="00A015BA">
      <w:pPr>
        <w:jc w:val="both"/>
        <w:rPr>
          <w:rFonts w:ascii="FoundrySterling-Book" w:hAnsi="FoundrySterling-Book" w:cs="Arial"/>
          <w:lang w:eastAsia="fr-FR"/>
        </w:rPr>
      </w:pPr>
    </w:p>
    <w:p w14:paraId="384BE1E9"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Cette prime sera versée sur présentation d’une promesse d’achat ou actes notariés définitifs. </w:t>
      </w:r>
    </w:p>
    <w:p w14:paraId="5226714C"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Le versement de cette prime forfaitaire met fin au versement de l'indemnité compensatrice de loyer.</w:t>
      </w:r>
    </w:p>
    <w:p w14:paraId="27D55FA8" w14:textId="77777777" w:rsidR="00A015BA" w:rsidRPr="0040638E" w:rsidRDefault="00A015BA" w:rsidP="00A015BA">
      <w:pPr>
        <w:jc w:val="both"/>
        <w:rPr>
          <w:rFonts w:ascii="FoundrySterling-Book" w:hAnsi="FoundrySterling-Book" w:cs="Arial"/>
        </w:rPr>
      </w:pPr>
    </w:p>
    <w:p w14:paraId="3FC36ADA" w14:textId="77777777" w:rsidR="00A015BA" w:rsidRPr="0040638E" w:rsidRDefault="00A015BA" w:rsidP="00A015BA">
      <w:pPr>
        <w:pStyle w:val="Titre2"/>
        <w:jc w:val="both"/>
        <w:rPr>
          <w:rFonts w:ascii="FoundrySterling-Book" w:hAnsi="FoundrySterling-Book"/>
        </w:rPr>
      </w:pPr>
      <w:bookmarkStart w:id="115" w:name="_Toc373222943"/>
      <w:bookmarkStart w:id="116" w:name="_Toc372185320"/>
    </w:p>
    <w:p w14:paraId="46E6F739" w14:textId="77DAD2B2" w:rsidR="00A015BA" w:rsidRPr="0040638E" w:rsidRDefault="00A015BA" w:rsidP="00A015BA">
      <w:pPr>
        <w:pStyle w:val="Titre3"/>
        <w:rPr>
          <w:rFonts w:ascii="FoundrySterling-Book" w:hAnsi="FoundrySterling-Book"/>
        </w:rPr>
      </w:pPr>
      <w:bookmarkStart w:id="117" w:name="_Toc496190789"/>
      <w:r w:rsidRPr="00515589">
        <w:rPr>
          <w:rFonts w:ascii="FoundrySterling-Book" w:hAnsi="FoundrySterling-Book"/>
        </w:rPr>
        <w:t xml:space="preserve">Article </w:t>
      </w:r>
      <w:r w:rsidR="001B3EE0" w:rsidRPr="00515589">
        <w:rPr>
          <w:rFonts w:ascii="FoundrySterling-Book" w:hAnsi="FoundrySterling-Book"/>
        </w:rPr>
        <w:t xml:space="preserve">25 </w:t>
      </w:r>
      <w:r w:rsidRPr="00515589">
        <w:rPr>
          <w:rFonts w:ascii="FoundrySterling-Book" w:hAnsi="FoundrySterling-Book"/>
        </w:rPr>
        <w:t>– La recherche</w:t>
      </w:r>
      <w:r w:rsidRPr="0040638E">
        <w:rPr>
          <w:rFonts w:ascii="FoundrySterling-Book" w:hAnsi="FoundrySterling-Book"/>
        </w:rPr>
        <w:t xml:space="preserve"> d’emploi du conjoint</w:t>
      </w:r>
      <w:bookmarkEnd w:id="115"/>
      <w:bookmarkEnd w:id="116"/>
      <w:bookmarkEnd w:id="117"/>
    </w:p>
    <w:p w14:paraId="25A7313B" w14:textId="77777777" w:rsidR="00A015BA" w:rsidRPr="0040638E" w:rsidRDefault="00A015BA" w:rsidP="00A015BA">
      <w:pPr>
        <w:jc w:val="both"/>
        <w:rPr>
          <w:rFonts w:ascii="FoundrySterling-Book" w:hAnsi="FoundrySterling-Book" w:cs="Arial"/>
        </w:rPr>
      </w:pPr>
    </w:p>
    <w:p w14:paraId="1A187103"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Si nécessaire, à la demande du salarié, la mission d'une assistance du conjoint en cours de recherche d'emploi en raison de la </w:t>
      </w:r>
      <w:r w:rsidR="00321255">
        <w:rPr>
          <w:rFonts w:ascii="FoundrySterling-Book" w:hAnsi="FoundrySterling-Book" w:cs="Arial"/>
        </w:rPr>
        <w:t xml:space="preserve">mobilité effectuée est confiée </w:t>
      </w:r>
      <w:r w:rsidRPr="0040638E">
        <w:rPr>
          <w:rFonts w:ascii="FoundrySterling-Book" w:hAnsi="FoundrySterling-Book" w:cs="Arial"/>
        </w:rPr>
        <w:t>à un organisme spécialisé et pris en charge par la société.</w:t>
      </w:r>
    </w:p>
    <w:p w14:paraId="36B44BFE"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A partir d'un entretien d'accueil, cet organisme spécialisé propose au conjoint une méthodologie de recherche d'emploi, une validation de son projet professionnel et un suivi par un consultant pendant une durée n'excédant pas un an. Dans ce cadre, les offres d'emplois prospectées par cet organisme spécialisé seront mises à disposition du conjoint.</w:t>
      </w:r>
    </w:p>
    <w:p w14:paraId="3DD42930" w14:textId="77777777" w:rsidR="00A015BA" w:rsidRPr="0040638E" w:rsidRDefault="00A015BA" w:rsidP="00A015BA">
      <w:pPr>
        <w:jc w:val="both"/>
        <w:rPr>
          <w:rFonts w:ascii="FoundrySterling-Book" w:hAnsi="FoundrySterling-Book" w:cs="Arial"/>
          <w:b/>
          <w:bCs/>
          <w:i/>
          <w:iCs/>
        </w:rPr>
      </w:pPr>
    </w:p>
    <w:p w14:paraId="0F3CEF15" w14:textId="78ACCC61" w:rsidR="00A015BA" w:rsidRPr="0040638E" w:rsidRDefault="00A015BA" w:rsidP="00A015BA">
      <w:pPr>
        <w:pStyle w:val="Titre3"/>
        <w:rPr>
          <w:rFonts w:ascii="FoundrySterling-Book" w:hAnsi="FoundrySterling-Book"/>
        </w:rPr>
      </w:pPr>
      <w:bookmarkStart w:id="118" w:name="_Toc373222944"/>
      <w:bookmarkStart w:id="119" w:name="_Toc372185321"/>
      <w:bookmarkStart w:id="120" w:name="_Toc496190790"/>
      <w:r w:rsidRPr="00515589">
        <w:rPr>
          <w:rFonts w:ascii="FoundrySterling-Book" w:hAnsi="FoundrySterling-Book"/>
        </w:rPr>
        <w:t xml:space="preserve">Article </w:t>
      </w:r>
      <w:r w:rsidR="001B3EE0" w:rsidRPr="00515589">
        <w:rPr>
          <w:rFonts w:ascii="FoundrySterling-Book" w:hAnsi="FoundrySterling-Book"/>
        </w:rPr>
        <w:t>26</w:t>
      </w:r>
      <w:r w:rsidRPr="00515589">
        <w:rPr>
          <w:rFonts w:ascii="FoundrySterling-Book" w:hAnsi="FoundrySterling-Book"/>
        </w:rPr>
        <w:t xml:space="preserve"> –</w:t>
      </w:r>
      <w:r w:rsidRPr="0040638E">
        <w:rPr>
          <w:rFonts w:ascii="FoundrySterling-Book" w:hAnsi="FoundrySterling-Book"/>
        </w:rPr>
        <w:t xml:space="preserve"> La scolarité</w:t>
      </w:r>
      <w:bookmarkEnd w:id="118"/>
      <w:bookmarkEnd w:id="119"/>
      <w:bookmarkEnd w:id="120"/>
    </w:p>
    <w:p w14:paraId="2FACA789" w14:textId="77777777" w:rsidR="00A015BA" w:rsidRPr="0040638E" w:rsidRDefault="00A015BA" w:rsidP="00A015BA">
      <w:pPr>
        <w:jc w:val="both"/>
        <w:rPr>
          <w:rFonts w:ascii="FoundrySterling-Book" w:hAnsi="FoundrySterling-Book" w:cs="Arial"/>
          <w:b/>
          <w:bCs/>
          <w:i/>
          <w:iCs/>
        </w:rPr>
      </w:pPr>
    </w:p>
    <w:p w14:paraId="0DA4015F"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Pour faciliter la recherche d’établissements d'enseignement proches de son nouveau domicile et l’inscription de ses enfants, il sera accordé au salarié un congé rémunéré supplémentaire de 2 jours ouvrés sur justificatifs attestant que les enfants sont en âge de scolarisation et fiscalement à charge du salarié.</w:t>
      </w:r>
    </w:p>
    <w:p w14:paraId="67D561BE" w14:textId="77777777" w:rsidR="00A015BA" w:rsidRPr="0040638E" w:rsidRDefault="00A015BA" w:rsidP="00A015BA">
      <w:pPr>
        <w:jc w:val="both"/>
        <w:rPr>
          <w:rFonts w:ascii="FoundrySterling-Book" w:hAnsi="FoundrySterling-Book" w:cs="Arial"/>
        </w:rPr>
      </w:pPr>
    </w:p>
    <w:p w14:paraId="001393C3"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Ce même congé rémunéré peut être utilisé pour une recherche de solution de prise en charge des enfants n’étant pas encore en âge scolaire.</w:t>
      </w:r>
    </w:p>
    <w:p w14:paraId="0A185C3C" w14:textId="77777777" w:rsidR="00A015BA" w:rsidRPr="0040638E" w:rsidRDefault="00A015BA" w:rsidP="00A015BA">
      <w:pPr>
        <w:jc w:val="both"/>
        <w:rPr>
          <w:rFonts w:ascii="FoundrySterling-Book" w:hAnsi="FoundrySterling-Book" w:cs="Arial"/>
        </w:rPr>
      </w:pPr>
    </w:p>
    <w:p w14:paraId="63972CB5"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La situation des salariés, parents d’enfants handicapés, fera l’objet d’un examen particulier.</w:t>
      </w:r>
    </w:p>
    <w:p w14:paraId="399B0B1E" w14:textId="77777777" w:rsidR="00A015BA" w:rsidRPr="0040638E" w:rsidRDefault="00A015BA" w:rsidP="00A015BA">
      <w:pPr>
        <w:jc w:val="both"/>
        <w:rPr>
          <w:rFonts w:ascii="FoundrySterling-Book" w:hAnsi="FoundrySterling-Book" w:cs="Arial"/>
        </w:rPr>
      </w:pPr>
    </w:p>
    <w:p w14:paraId="0C064CBA" w14:textId="4A2FE92E" w:rsidR="00A015BA" w:rsidRPr="0040638E" w:rsidRDefault="00A015BA" w:rsidP="00A015BA">
      <w:pPr>
        <w:pStyle w:val="Titre3"/>
        <w:rPr>
          <w:rFonts w:ascii="FoundrySterling-Book" w:hAnsi="FoundrySterling-Book"/>
        </w:rPr>
      </w:pPr>
      <w:bookmarkStart w:id="121" w:name="_Toc373222945"/>
      <w:bookmarkStart w:id="122" w:name="_Toc372185322"/>
      <w:bookmarkStart w:id="123" w:name="_Toc496190791"/>
      <w:r w:rsidRPr="00515589">
        <w:rPr>
          <w:rFonts w:ascii="FoundrySterling-Book" w:hAnsi="FoundrySterling-Book"/>
        </w:rPr>
        <w:t xml:space="preserve">Article </w:t>
      </w:r>
      <w:r w:rsidR="001B3EE0" w:rsidRPr="00515589">
        <w:rPr>
          <w:rFonts w:ascii="FoundrySterling-Book" w:hAnsi="FoundrySterling-Book"/>
        </w:rPr>
        <w:t>27</w:t>
      </w:r>
      <w:r w:rsidRPr="00515589">
        <w:rPr>
          <w:rFonts w:ascii="FoundrySterling-Book" w:hAnsi="FoundrySterling-Book"/>
        </w:rPr>
        <w:t xml:space="preserve"> – La</w:t>
      </w:r>
      <w:r w:rsidRPr="0040638E">
        <w:rPr>
          <w:rFonts w:ascii="FoundrySterling-Book" w:hAnsi="FoundrySterling-Book"/>
        </w:rPr>
        <w:t xml:space="preserve"> promotion de la mobilité dans les bassins « sous tension »</w:t>
      </w:r>
      <w:bookmarkEnd w:id="121"/>
      <w:bookmarkEnd w:id="122"/>
      <w:bookmarkEnd w:id="123"/>
    </w:p>
    <w:p w14:paraId="68BA3257" w14:textId="77777777" w:rsidR="00A015BA" w:rsidRPr="0040638E" w:rsidRDefault="00A015BA" w:rsidP="00A015BA">
      <w:pPr>
        <w:pStyle w:val="Titre2"/>
        <w:jc w:val="both"/>
        <w:rPr>
          <w:rFonts w:ascii="FoundrySterling-Book" w:hAnsi="FoundrySterling-Book"/>
        </w:rPr>
      </w:pPr>
    </w:p>
    <w:p w14:paraId="4A2A2B57" w14:textId="0ECAD057" w:rsidR="00A015BA" w:rsidRPr="0040638E" w:rsidRDefault="00A015BA" w:rsidP="00A015BA">
      <w:pPr>
        <w:jc w:val="both"/>
        <w:rPr>
          <w:rFonts w:ascii="FoundrySterling-Book" w:hAnsi="FoundrySterling-Book" w:cs="Arial"/>
        </w:rPr>
      </w:pPr>
      <w:r w:rsidRPr="0040638E">
        <w:rPr>
          <w:rFonts w:ascii="FoundrySterling-Book" w:hAnsi="FoundrySterling-Book" w:cs="Arial"/>
        </w:rPr>
        <w:t xml:space="preserve">Les entités qui feraient face à un besoin important de compétences spécifiques et qui favoriseraient les candidatures internes, pourraient, pour une durée déterminée, activer cette </w:t>
      </w:r>
      <w:r w:rsidRPr="00515589">
        <w:rPr>
          <w:rFonts w:ascii="FoundrySterling-Book" w:hAnsi="FoundrySterling-Book" w:cs="Arial"/>
        </w:rPr>
        <w:t>disposition</w:t>
      </w:r>
      <w:r w:rsidR="00AC4D15" w:rsidRPr="00515589">
        <w:rPr>
          <w:rFonts w:ascii="FoundrySterling-Book" w:hAnsi="FoundrySterling-Book" w:cs="Arial"/>
        </w:rPr>
        <w:t xml:space="preserve"> en versant une prime</w:t>
      </w:r>
      <w:r w:rsidRPr="00515589">
        <w:rPr>
          <w:rFonts w:ascii="FoundrySterling-Book" w:hAnsi="FoundrySterling-Book" w:cs="Arial"/>
        </w:rPr>
        <w:t>.</w:t>
      </w:r>
      <w:r w:rsidR="00A951CF" w:rsidRPr="0040638E">
        <w:rPr>
          <w:rFonts w:ascii="FoundrySterling-Book" w:hAnsi="FoundrySterling-Book" w:cs="Arial"/>
        </w:rPr>
        <w:t xml:space="preserve"> Elles en informeraient le comité d’entreprise ou d’établissement, et la commission d’application et de suivi locale de l’accord.</w:t>
      </w:r>
    </w:p>
    <w:p w14:paraId="4ECD8C7C" w14:textId="77777777" w:rsidR="00A015BA" w:rsidRPr="0040638E" w:rsidRDefault="00A015BA" w:rsidP="00A015BA">
      <w:pPr>
        <w:jc w:val="both"/>
        <w:rPr>
          <w:rFonts w:ascii="FoundrySterling-Book" w:hAnsi="FoundrySterling-Book" w:cs="Arial"/>
        </w:rPr>
      </w:pPr>
    </w:p>
    <w:p w14:paraId="3E934FC2"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Le versement de cette prime s’effectuera pour :</w:t>
      </w:r>
    </w:p>
    <w:p w14:paraId="34678FBB" w14:textId="77777777" w:rsidR="00A015BA" w:rsidRPr="0040638E" w:rsidRDefault="00A015BA" w:rsidP="00A015BA">
      <w:pPr>
        <w:ind w:firstLine="708"/>
        <w:jc w:val="both"/>
        <w:rPr>
          <w:rFonts w:ascii="FoundrySterling-Book" w:hAnsi="FoundrySterling-Book" w:cs="Arial"/>
        </w:rPr>
      </w:pPr>
      <w:r w:rsidRPr="0040638E">
        <w:rPr>
          <w:rFonts w:ascii="FoundrySterling-Book" w:hAnsi="FoundrySterling-Book" w:cs="Arial"/>
        </w:rPr>
        <w:t>50% à la mutation volontaire</w:t>
      </w:r>
    </w:p>
    <w:p w14:paraId="0401D300" w14:textId="77777777" w:rsidR="00A015BA" w:rsidRPr="0040638E" w:rsidRDefault="00A015BA" w:rsidP="00A015BA">
      <w:pPr>
        <w:ind w:firstLine="708"/>
        <w:jc w:val="both"/>
        <w:rPr>
          <w:rFonts w:ascii="FoundrySterling-Book" w:hAnsi="FoundrySterling-Book" w:cs="Arial"/>
        </w:rPr>
      </w:pPr>
      <w:r w:rsidRPr="0040638E">
        <w:rPr>
          <w:rFonts w:ascii="FoundrySterling-Book" w:hAnsi="FoundrySterling-Book" w:cs="Arial"/>
        </w:rPr>
        <w:t>50% après 1 an dans la nouvelle société</w:t>
      </w:r>
    </w:p>
    <w:p w14:paraId="55086736" w14:textId="77777777" w:rsidR="00A015BA" w:rsidRPr="0040638E" w:rsidRDefault="00A015BA" w:rsidP="00A015BA">
      <w:pPr>
        <w:jc w:val="both"/>
        <w:rPr>
          <w:rFonts w:ascii="FoundrySterling-Book" w:hAnsi="FoundrySterling-Book" w:cs="Arial"/>
        </w:rPr>
      </w:pPr>
    </w:p>
    <w:tbl>
      <w:tblPr>
        <w:tblW w:w="8850" w:type="dxa"/>
        <w:tblCellSpacing w:w="0" w:type="dxa"/>
        <w:tblCellMar>
          <w:left w:w="0" w:type="dxa"/>
          <w:right w:w="0" w:type="dxa"/>
        </w:tblCellMar>
        <w:tblLook w:val="0000" w:firstRow="0" w:lastRow="0" w:firstColumn="0" w:lastColumn="0" w:noHBand="0" w:noVBand="0"/>
      </w:tblPr>
      <w:tblGrid>
        <w:gridCol w:w="4710"/>
        <w:gridCol w:w="4140"/>
      </w:tblGrid>
      <w:tr w:rsidR="00A015BA" w:rsidRPr="0040638E" w14:paraId="455DBE0C" w14:textId="77777777" w:rsidTr="003B4E41">
        <w:trPr>
          <w:trHeight w:val="465"/>
          <w:tblCellSpacing w:w="0" w:type="dxa"/>
        </w:trPr>
        <w:tc>
          <w:tcPr>
            <w:tcW w:w="4710" w:type="dxa"/>
            <w:tcBorders>
              <w:top w:val="single" w:sz="12" w:space="0" w:color="696969"/>
              <w:left w:val="single" w:sz="12" w:space="0" w:color="696969"/>
              <w:bottom w:val="single" w:sz="6" w:space="0" w:color="696969"/>
              <w:right w:val="single" w:sz="6" w:space="0" w:color="696969"/>
            </w:tcBorders>
          </w:tcPr>
          <w:p w14:paraId="3E6C7602" w14:textId="77777777" w:rsidR="00A015BA" w:rsidRPr="00515589" w:rsidRDefault="00A015BA" w:rsidP="003B4E41">
            <w:pPr>
              <w:jc w:val="both"/>
              <w:rPr>
                <w:rFonts w:ascii="FoundrySterling-Book" w:hAnsi="FoundrySterling-Book" w:cs="Arial"/>
                <w:u w:val="single"/>
                <w:lang w:eastAsia="fr-FR"/>
              </w:rPr>
            </w:pPr>
            <w:r w:rsidRPr="00515589">
              <w:rPr>
                <w:rFonts w:ascii="FoundrySterling-Book" w:hAnsi="FoundrySterling-Book" w:cs="Arial"/>
                <w:u w:val="single"/>
              </w:rPr>
              <w:t>Avec déménagement</w:t>
            </w:r>
          </w:p>
          <w:p w14:paraId="61F7FA13" w14:textId="2E11AD13" w:rsidR="00A015BA" w:rsidRPr="00515589" w:rsidRDefault="00A015BA" w:rsidP="003B4E41">
            <w:pPr>
              <w:jc w:val="both"/>
              <w:rPr>
                <w:rFonts w:ascii="FoundrySterling-Book" w:hAnsi="FoundrySterling-Book" w:cs="Arial"/>
                <w:lang w:eastAsia="fr-FR"/>
              </w:rPr>
            </w:pPr>
            <w:r w:rsidRPr="00515589">
              <w:rPr>
                <w:rFonts w:ascii="FoundrySterling-Book" w:hAnsi="FoundrySterling-Book" w:cs="Arial"/>
              </w:rPr>
              <w:t xml:space="preserve">MG = </w:t>
            </w:r>
            <w:r w:rsidR="00BC5A28" w:rsidRPr="00515589">
              <w:rPr>
                <w:rFonts w:ascii="FoundrySterling-Book" w:hAnsi="FoundrySterling-Book" w:cs="Arial"/>
              </w:rPr>
              <w:t xml:space="preserve">3.53 </w:t>
            </w:r>
            <w:r w:rsidRPr="00515589">
              <w:rPr>
                <w:rFonts w:ascii="FoundrySterling-Book" w:hAnsi="FoundrySterling-Book" w:cs="Arial"/>
              </w:rPr>
              <w:t>€ au 01/01/</w:t>
            </w:r>
            <w:r w:rsidR="00BC5A28" w:rsidRPr="00515589">
              <w:rPr>
                <w:rFonts w:ascii="FoundrySterling-Book" w:hAnsi="FoundrySterling-Book" w:cs="Arial"/>
              </w:rPr>
              <w:t>2017</w:t>
            </w:r>
          </w:p>
        </w:tc>
        <w:tc>
          <w:tcPr>
            <w:tcW w:w="4140" w:type="dxa"/>
            <w:tcBorders>
              <w:top w:val="single" w:sz="12" w:space="0" w:color="696969"/>
              <w:left w:val="single" w:sz="6" w:space="0" w:color="696969"/>
              <w:bottom w:val="single" w:sz="6" w:space="0" w:color="696969"/>
              <w:right w:val="single" w:sz="12" w:space="0" w:color="696969"/>
            </w:tcBorders>
          </w:tcPr>
          <w:p w14:paraId="01419275" w14:textId="77777777" w:rsidR="00A015BA" w:rsidRPr="00515589" w:rsidRDefault="00A015BA" w:rsidP="003B4E41">
            <w:pPr>
              <w:jc w:val="both"/>
              <w:rPr>
                <w:rFonts w:ascii="FoundrySterling-Book" w:hAnsi="FoundrySterling-Book" w:cs="Arial"/>
                <w:u w:val="single"/>
                <w:lang w:eastAsia="fr-FR"/>
              </w:rPr>
            </w:pPr>
            <w:r w:rsidRPr="00515589">
              <w:rPr>
                <w:rFonts w:ascii="FoundrySterling-Book" w:hAnsi="FoundrySterling-Book" w:cs="Arial"/>
                <w:u w:val="single"/>
              </w:rPr>
              <w:t>Sans déménagement</w:t>
            </w:r>
          </w:p>
          <w:p w14:paraId="4B9C4707" w14:textId="506FEF3D" w:rsidR="00A015BA" w:rsidRPr="00515589" w:rsidRDefault="00A015BA" w:rsidP="00BC5A28">
            <w:pPr>
              <w:jc w:val="both"/>
              <w:rPr>
                <w:rFonts w:ascii="FoundrySterling-Book" w:hAnsi="FoundrySterling-Book" w:cs="Arial"/>
                <w:lang w:eastAsia="fr-FR"/>
              </w:rPr>
            </w:pPr>
            <w:r w:rsidRPr="00515589">
              <w:rPr>
                <w:rFonts w:ascii="FoundrySterling-Book" w:hAnsi="FoundrySterling-Book" w:cs="Arial"/>
              </w:rPr>
              <w:t xml:space="preserve">MG = </w:t>
            </w:r>
            <w:r w:rsidR="00BC5A28" w:rsidRPr="00515589">
              <w:rPr>
                <w:rFonts w:ascii="FoundrySterling-Book" w:hAnsi="FoundrySterling-Book" w:cs="Arial"/>
              </w:rPr>
              <w:t>3.53 € au 01/01</w:t>
            </w:r>
            <w:r w:rsidR="00515589" w:rsidRPr="00515589">
              <w:rPr>
                <w:rFonts w:ascii="FoundrySterling-Book" w:hAnsi="FoundrySterling-Book" w:cs="Arial"/>
              </w:rPr>
              <w:t>/</w:t>
            </w:r>
            <w:r w:rsidR="00BC5A28" w:rsidRPr="00515589">
              <w:rPr>
                <w:rFonts w:ascii="FoundrySterling-Book" w:hAnsi="FoundrySterling-Book" w:cs="Arial"/>
              </w:rPr>
              <w:t>2017</w:t>
            </w:r>
          </w:p>
        </w:tc>
      </w:tr>
      <w:tr w:rsidR="00A015BA" w:rsidRPr="0040638E" w14:paraId="64857503" w14:textId="77777777" w:rsidTr="003B4E41">
        <w:trPr>
          <w:trHeight w:val="1260"/>
          <w:tblCellSpacing w:w="0" w:type="dxa"/>
        </w:trPr>
        <w:tc>
          <w:tcPr>
            <w:tcW w:w="4710" w:type="dxa"/>
            <w:tcBorders>
              <w:top w:val="single" w:sz="6" w:space="0" w:color="696969"/>
              <w:left w:val="single" w:sz="12" w:space="0" w:color="696969"/>
              <w:bottom w:val="single" w:sz="12" w:space="0" w:color="696969"/>
              <w:right w:val="single" w:sz="6" w:space="0" w:color="696969"/>
            </w:tcBorders>
          </w:tcPr>
          <w:p w14:paraId="3850A3E2" w14:textId="77777777" w:rsidR="00A015BA" w:rsidRPr="00515589" w:rsidRDefault="00A015BA" w:rsidP="003B4E41">
            <w:pPr>
              <w:jc w:val="both"/>
              <w:rPr>
                <w:rFonts w:ascii="FoundrySterling-Book" w:hAnsi="FoundrySterling-Book" w:cs="Arial"/>
                <w:lang w:eastAsia="fr-FR"/>
              </w:rPr>
            </w:pPr>
            <w:r w:rsidRPr="00515589">
              <w:rPr>
                <w:rFonts w:ascii="FoundrySterling-Book" w:hAnsi="FoundrySterling-Book" w:cs="Arial"/>
              </w:rPr>
              <w:t xml:space="preserve">Adulte              </w:t>
            </w:r>
            <w:r w:rsidR="00EA40CD" w:rsidRPr="00515589">
              <w:rPr>
                <w:rFonts w:ascii="FoundrySterling-Book" w:hAnsi="FoundrySterling-Book" w:cs="Arial"/>
              </w:rPr>
              <w:t xml:space="preserve">                           1850 x </w:t>
            </w:r>
            <w:r w:rsidRPr="00515589">
              <w:rPr>
                <w:rFonts w:ascii="FoundrySterling-Book" w:hAnsi="FoundrySterling-Book" w:cs="Arial"/>
              </w:rPr>
              <w:t xml:space="preserve">MG                     </w:t>
            </w:r>
          </w:p>
          <w:p w14:paraId="08ABE08F" w14:textId="77777777" w:rsidR="00A015BA" w:rsidRPr="00515589" w:rsidRDefault="00A015BA" w:rsidP="003B4E41">
            <w:pPr>
              <w:jc w:val="both"/>
              <w:rPr>
                <w:rFonts w:ascii="FoundrySterling-Book" w:hAnsi="FoundrySterling-Book" w:cs="Arial"/>
              </w:rPr>
            </w:pPr>
            <w:r w:rsidRPr="00515589">
              <w:rPr>
                <w:rFonts w:ascii="FoundrySterling-Book" w:hAnsi="FoundrySterling-Book" w:cs="Arial"/>
              </w:rPr>
              <w:t>Adulte av</w:t>
            </w:r>
            <w:r w:rsidR="00EA40CD" w:rsidRPr="00515589">
              <w:rPr>
                <w:rFonts w:ascii="FoundrySterling-Book" w:hAnsi="FoundrySterling-Book" w:cs="Arial"/>
              </w:rPr>
              <w:t xml:space="preserve">ec enfant(s)               2000 x </w:t>
            </w:r>
            <w:r w:rsidRPr="00515589">
              <w:rPr>
                <w:rFonts w:ascii="FoundrySterling-Book" w:hAnsi="FoundrySterling-Book" w:cs="Arial"/>
              </w:rPr>
              <w:t xml:space="preserve">MG  </w:t>
            </w:r>
          </w:p>
          <w:p w14:paraId="44D27E0E" w14:textId="77777777" w:rsidR="00A015BA" w:rsidRPr="00515589" w:rsidRDefault="00A015BA" w:rsidP="003B4E41">
            <w:pPr>
              <w:jc w:val="both"/>
              <w:rPr>
                <w:rFonts w:ascii="FoundrySterling-Book" w:hAnsi="FoundrySterling-Book" w:cs="Arial"/>
              </w:rPr>
            </w:pPr>
            <w:r w:rsidRPr="00515589">
              <w:rPr>
                <w:rFonts w:ascii="FoundrySterling-Book" w:hAnsi="FoundrySterling-Book" w:cs="Arial"/>
              </w:rPr>
              <w:t>2 adultes</w:t>
            </w:r>
            <w:r w:rsidR="00EA40CD" w:rsidRPr="00515589">
              <w:rPr>
                <w:rFonts w:ascii="FoundrySterling-Book" w:hAnsi="FoundrySterling-Book" w:cs="Arial"/>
              </w:rPr>
              <w:t xml:space="preserve"> sans enfant               2150 x </w:t>
            </w:r>
            <w:r w:rsidRPr="00515589">
              <w:rPr>
                <w:rFonts w:ascii="FoundrySterling-Book" w:hAnsi="FoundrySterling-Book" w:cs="Arial"/>
              </w:rPr>
              <w:t xml:space="preserve">MG     </w:t>
            </w:r>
          </w:p>
          <w:p w14:paraId="5A3AAA16" w14:textId="77777777" w:rsidR="00A015BA" w:rsidRPr="00515589" w:rsidRDefault="00A015BA" w:rsidP="003B4E41">
            <w:pPr>
              <w:jc w:val="both"/>
              <w:rPr>
                <w:rFonts w:ascii="FoundrySterling-Book" w:hAnsi="FoundrySterling-Book" w:cs="Arial"/>
                <w:lang w:eastAsia="fr-FR"/>
              </w:rPr>
            </w:pPr>
            <w:r w:rsidRPr="00515589">
              <w:rPr>
                <w:rFonts w:ascii="FoundrySterling-Book" w:hAnsi="FoundrySterling-Book" w:cs="Arial"/>
              </w:rPr>
              <w:t>2 adult</w:t>
            </w:r>
            <w:r w:rsidR="00EA40CD" w:rsidRPr="00515589">
              <w:rPr>
                <w:rFonts w:ascii="FoundrySterling-Book" w:hAnsi="FoundrySterling-Book" w:cs="Arial"/>
              </w:rPr>
              <w:t xml:space="preserve">es avec enfant(s)          2300 x </w:t>
            </w:r>
            <w:r w:rsidRPr="00515589">
              <w:rPr>
                <w:rFonts w:ascii="FoundrySterling-Book" w:hAnsi="FoundrySterling-Book" w:cs="Arial"/>
              </w:rPr>
              <w:t xml:space="preserve">MG  </w:t>
            </w:r>
          </w:p>
        </w:tc>
        <w:tc>
          <w:tcPr>
            <w:tcW w:w="4140" w:type="dxa"/>
            <w:tcBorders>
              <w:top w:val="single" w:sz="6" w:space="0" w:color="696969"/>
              <w:left w:val="single" w:sz="6" w:space="0" w:color="696969"/>
              <w:bottom w:val="single" w:sz="12" w:space="0" w:color="696969"/>
              <w:right w:val="single" w:sz="12" w:space="0" w:color="696969"/>
            </w:tcBorders>
          </w:tcPr>
          <w:p w14:paraId="179C0761" w14:textId="77777777" w:rsidR="00A015BA" w:rsidRPr="00515589" w:rsidRDefault="00A015BA" w:rsidP="003B4E41">
            <w:pPr>
              <w:jc w:val="both"/>
              <w:rPr>
                <w:rFonts w:ascii="FoundrySterling-Book" w:hAnsi="FoundrySterling-Book" w:cs="Arial"/>
                <w:lang w:eastAsia="fr-FR"/>
              </w:rPr>
            </w:pPr>
            <w:r w:rsidRPr="00515589">
              <w:rPr>
                <w:rFonts w:ascii="FoundrySterling-Book" w:hAnsi="FoundrySterling-Book" w:cs="Arial"/>
              </w:rPr>
              <w:t xml:space="preserve">                   </w:t>
            </w:r>
          </w:p>
          <w:p w14:paraId="57D3D19A" w14:textId="77777777" w:rsidR="00A015BA" w:rsidRPr="00515589" w:rsidRDefault="00EA40CD" w:rsidP="003B4E41">
            <w:pPr>
              <w:jc w:val="both"/>
              <w:rPr>
                <w:rFonts w:ascii="FoundrySterling-Book" w:hAnsi="FoundrySterling-Book" w:cs="Arial"/>
              </w:rPr>
            </w:pPr>
            <w:r w:rsidRPr="00515589">
              <w:rPr>
                <w:rFonts w:ascii="FoundrySterling-Book" w:hAnsi="FoundrySterling-Book" w:cs="Arial"/>
              </w:rPr>
              <w:t xml:space="preserve">                      860 x </w:t>
            </w:r>
            <w:r w:rsidR="00A015BA" w:rsidRPr="00515589">
              <w:rPr>
                <w:rFonts w:ascii="FoundrySterling-Book" w:hAnsi="FoundrySterling-Book" w:cs="Arial"/>
              </w:rPr>
              <w:t xml:space="preserve">MG                   </w:t>
            </w:r>
          </w:p>
          <w:p w14:paraId="741CF814" w14:textId="77777777" w:rsidR="00A015BA" w:rsidRPr="00515589" w:rsidRDefault="00A015BA" w:rsidP="003B4E41">
            <w:pPr>
              <w:jc w:val="both"/>
              <w:rPr>
                <w:rFonts w:ascii="FoundrySterling-Book" w:hAnsi="FoundrySterling-Book" w:cs="Arial"/>
              </w:rPr>
            </w:pPr>
          </w:p>
          <w:p w14:paraId="16661021" w14:textId="77777777" w:rsidR="00A015BA" w:rsidRPr="00515589" w:rsidRDefault="00A015BA" w:rsidP="003B4E41">
            <w:pPr>
              <w:jc w:val="both"/>
              <w:rPr>
                <w:rFonts w:ascii="FoundrySterling-Book" w:hAnsi="FoundrySterling-Book" w:cs="Arial"/>
                <w:lang w:eastAsia="fr-FR"/>
              </w:rPr>
            </w:pPr>
          </w:p>
        </w:tc>
      </w:tr>
    </w:tbl>
    <w:p w14:paraId="6EE6E8AD" w14:textId="77777777" w:rsidR="00A015BA" w:rsidRPr="0040638E" w:rsidRDefault="00A015BA" w:rsidP="00A015BA">
      <w:pPr>
        <w:jc w:val="both"/>
        <w:rPr>
          <w:rFonts w:ascii="FoundrySterling-Book" w:hAnsi="FoundrySterling-Book" w:cs="Arial"/>
          <w:lang w:eastAsia="fr-FR"/>
        </w:rPr>
      </w:pPr>
    </w:p>
    <w:p w14:paraId="2B7926F7" w14:textId="77777777" w:rsidR="00A015BA" w:rsidRPr="0040638E" w:rsidRDefault="00A015BA" w:rsidP="00A015BA">
      <w:pPr>
        <w:jc w:val="both"/>
        <w:rPr>
          <w:rFonts w:ascii="FoundrySterling-Book" w:hAnsi="FoundrySterling-Book" w:cs="Arial"/>
        </w:rPr>
      </w:pPr>
      <w:r w:rsidRPr="0040638E">
        <w:rPr>
          <w:rFonts w:ascii="FoundrySterling-Book" w:hAnsi="FoundrySterling-Book" w:cs="Arial"/>
        </w:rPr>
        <w:t>Cette prime, soumise aux prélèvements légaux en vigueur, sera revalorisée</w:t>
      </w:r>
      <w:r w:rsidR="00015B36" w:rsidRPr="0040638E">
        <w:rPr>
          <w:rFonts w:ascii="FoundrySterling-Book" w:hAnsi="FoundrySterling-Book" w:cs="Arial"/>
        </w:rPr>
        <w:t xml:space="preserve"> en fonction de l’évolution du Minimum G</w:t>
      </w:r>
      <w:r w:rsidRPr="0040638E">
        <w:rPr>
          <w:rFonts w:ascii="FoundrySterling-Book" w:hAnsi="FoundrySterling-Book" w:cs="Arial"/>
        </w:rPr>
        <w:t xml:space="preserve">aranti </w:t>
      </w:r>
      <w:r w:rsidR="00015B36" w:rsidRPr="0040638E">
        <w:rPr>
          <w:rFonts w:ascii="FoundrySterling-Book" w:hAnsi="FoundrySterling-Book" w:cs="Arial"/>
        </w:rPr>
        <w:t>(</w:t>
      </w:r>
      <w:r w:rsidRPr="0040638E">
        <w:rPr>
          <w:rFonts w:ascii="FoundrySterling-Book" w:hAnsi="FoundrySterling-Book" w:cs="Arial"/>
        </w:rPr>
        <w:t>MG</w:t>
      </w:r>
      <w:r w:rsidR="00015B36" w:rsidRPr="0040638E">
        <w:rPr>
          <w:rFonts w:ascii="FoundrySterling-Book" w:hAnsi="FoundrySterling-Book" w:cs="Arial"/>
        </w:rPr>
        <w:t>)</w:t>
      </w:r>
      <w:r w:rsidRPr="0040638E">
        <w:rPr>
          <w:rFonts w:ascii="FoundrySterling-Book" w:hAnsi="FoundrySterling-Book" w:cs="Arial"/>
        </w:rPr>
        <w:t>.</w:t>
      </w:r>
    </w:p>
    <w:p w14:paraId="61D89DC8" w14:textId="77777777" w:rsidR="00C77D1E" w:rsidRPr="0040638E" w:rsidRDefault="00C77D1E" w:rsidP="006F2656">
      <w:pPr>
        <w:pStyle w:val="Titre1"/>
        <w:jc w:val="left"/>
        <w:rPr>
          <w:rFonts w:ascii="FoundrySterling-Book" w:hAnsi="FoundrySterling-Book"/>
        </w:rPr>
      </w:pPr>
    </w:p>
    <w:p w14:paraId="4E29E982" w14:textId="77777777" w:rsidR="00C77D1E" w:rsidRPr="0040638E" w:rsidRDefault="00C77D1E" w:rsidP="006F2656">
      <w:pPr>
        <w:pStyle w:val="Titre1"/>
        <w:jc w:val="left"/>
        <w:rPr>
          <w:rFonts w:ascii="FoundrySterling-Book" w:hAnsi="FoundrySterling-Book"/>
        </w:rPr>
      </w:pPr>
    </w:p>
    <w:p w14:paraId="38EFF0A0" w14:textId="77777777" w:rsidR="00E40078" w:rsidRDefault="00E40078" w:rsidP="006E5DCD">
      <w:pPr>
        <w:pStyle w:val="Titre1"/>
        <w:jc w:val="left"/>
        <w:rPr>
          <w:rFonts w:ascii="FoundrySterling-Book" w:hAnsi="FoundrySterling-Book"/>
        </w:rPr>
      </w:pPr>
    </w:p>
    <w:p w14:paraId="67EF0024" w14:textId="77777777" w:rsidR="00E40078" w:rsidRDefault="00E40078" w:rsidP="006E5DCD">
      <w:pPr>
        <w:pStyle w:val="Titre1"/>
        <w:jc w:val="left"/>
        <w:rPr>
          <w:rFonts w:ascii="FoundrySterling-Book" w:hAnsi="FoundrySterling-Book"/>
        </w:rPr>
      </w:pPr>
    </w:p>
    <w:p w14:paraId="56E552FF" w14:textId="77777777" w:rsidR="00E40078" w:rsidRDefault="00E40078" w:rsidP="006E5DCD">
      <w:pPr>
        <w:pStyle w:val="Titre1"/>
        <w:jc w:val="left"/>
        <w:rPr>
          <w:rFonts w:ascii="FoundrySterling-Book" w:hAnsi="FoundrySterling-Book"/>
        </w:rPr>
      </w:pPr>
    </w:p>
    <w:p w14:paraId="36ADEC62" w14:textId="77777777" w:rsidR="00321255" w:rsidRDefault="00321255" w:rsidP="00E40078">
      <w:pPr>
        <w:pStyle w:val="Titre1"/>
        <w:jc w:val="left"/>
        <w:rPr>
          <w:rFonts w:ascii="FoundrySterling-Book" w:hAnsi="FoundrySterling-Book"/>
        </w:rPr>
      </w:pPr>
    </w:p>
    <w:p w14:paraId="49524D15" w14:textId="77777777" w:rsidR="00321255" w:rsidRDefault="00321255" w:rsidP="00E40078">
      <w:pPr>
        <w:pStyle w:val="Titre1"/>
        <w:jc w:val="left"/>
        <w:rPr>
          <w:rFonts w:ascii="FoundrySterling-Book" w:hAnsi="FoundrySterling-Book"/>
        </w:rPr>
      </w:pPr>
    </w:p>
    <w:p w14:paraId="75640487" w14:textId="77777777" w:rsidR="00321255" w:rsidRDefault="00321255" w:rsidP="004D0D1F">
      <w:pPr>
        <w:overflowPunct/>
        <w:textAlignment w:val="auto"/>
        <w:rPr>
          <w:rFonts w:ascii="FoundrySterling-Book" w:hAnsi="FoundrySterling-Book" w:cs="Arial"/>
          <w:strike/>
        </w:rPr>
      </w:pPr>
    </w:p>
    <w:p w14:paraId="190EB072" w14:textId="77777777" w:rsidR="00321255" w:rsidRDefault="00321255" w:rsidP="004D0D1F">
      <w:pPr>
        <w:overflowPunct/>
        <w:textAlignment w:val="auto"/>
        <w:rPr>
          <w:rFonts w:ascii="FoundrySterling-Book" w:hAnsi="FoundrySterling-Book" w:cs="Arial"/>
          <w:strike/>
        </w:rPr>
      </w:pPr>
    </w:p>
    <w:p w14:paraId="6393D390" w14:textId="77777777" w:rsidR="00321255" w:rsidRDefault="00321255" w:rsidP="004D0D1F">
      <w:pPr>
        <w:overflowPunct/>
        <w:textAlignment w:val="auto"/>
        <w:rPr>
          <w:rFonts w:ascii="FoundrySterling-Book" w:hAnsi="FoundrySterling-Book" w:cs="Arial"/>
          <w:strike/>
        </w:rPr>
      </w:pPr>
    </w:p>
    <w:p w14:paraId="39282676" w14:textId="77777777" w:rsidR="00321255" w:rsidRDefault="00321255" w:rsidP="004D0D1F">
      <w:pPr>
        <w:overflowPunct/>
        <w:textAlignment w:val="auto"/>
        <w:rPr>
          <w:rFonts w:ascii="FoundrySterling-Book" w:hAnsi="FoundrySterling-Book" w:cs="Arial"/>
          <w:strike/>
        </w:rPr>
      </w:pPr>
    </w:p>
    <w:p w14:paraId="54584CF7" w14:textId="77777777" w:rsidR="00321255" w:rsidRDefault="00321255" w:rsidP="004D0D1F">
      <w:pPr>
        <w:overflowPunct/>
        <w:textAlignment w:val="auto"/>
        <w:rPr>
          <w:rFonts w:ascii="FoundrySterling-Book" w:hAnsi="FoundrySterling-Book" w:cs="Arial"/>
          <w:strike/>
        </w:rPr>
      </w:pPr>
    </w:p>
    <w:p w14:paraId="5A8D803D" w14:textId="77777777" w:rsidR="00321255" w:rsidRDefault="00321255" w:rsidP="004D0D1F">
      <w:pPr>
        <w:overflowPunct/>
        <w:textAlignment w:val="auto"/>
        <w:rPr>
          <w:rFonts w:ascii="FoundrySterling-Book" w:hAnsi="FoundrySterling-Book" w:cs="Arial"/>
          <w:strike/>
        </w:rPr>
      </w:pPr>
    </w:p>
    <w:p w14:paraId="221CE2EC" w14:textId="77777777" w:rsidR="00515589" w:rsidRDefault="00515589" w:rsidP="00321255">
      <w:pPr>
        <w:pStyle w:val="Titre1"/>
        <w:jc w:val="left"/>
        <w:rPr>
          <w:rFonts w:ascii="FoundrySterling-Book" w:hAnsi="FoundrySterling-Book"/>
        </w:rPr>
      </w:pPr>
    </w:p>
    <w:p w14:paraId="61DB1017" w14:textId="77777777" w:rsidR="00515589" w:rsidRDefault="00515589" w:rsidP="00321255">
      <w:pPr>
        <w:pStyle w:val="Titre1"/>
        <w:jc w:val="left"/>
        <w:rPr>
          <w:rFonts w:ascii="FoundrySterling-Book" w:hAnsi="FoundrySterling-Book"/>
        </w:rPr>
      </w:pPr>
    </w:p>
    <w:p w14:paraId="4719B6C9" w14:textId="77777777" w:rsidR="00515589" w:rsidRDefault="00515589" w:rsidP="00321255">
      <w:pPr>
        <w:pStyle w:val="Titre1"/>
        <w:jc w:val="left"/>
        <w:rPr>
          <w:rFonts w:ascii="FoundrySterling-Book" w:hAnsi="FoundrySterling-Book"/>
        </w:rPr>
      </w:pPr>
    </w:p>
    <w:p w14:paraId="3B655119" w14:textId="7D35CE94" w:rsidR="00515589" w:rsidRDefault="00515589" w:rsidP="00321255">
      <w:pPr>
        <w:pStyle w:val="Titre1"/>
        <w:jc w:val="left"/>
        <w:rPr>
          <w:rFonts w:ascii="FoundrySterling-Book" w:hAnsi="FoundrySterling-Book"/>
        </w:rPr>
      </w:pPr>
    </w:p>
    <w:p w14:paraId="144301DF" w14:textId="6B65522C" w:rsidR="00515589" w:rsidRDefault="00515589" w:rsidP="00515589"/>
    <w:p w14:paraId="290E4903" w14:textId="76E6DE65" w:rsidR="00515589" w:rsidRDefault="00515589" w:rsidP="00515589"/>
    <w:p w14:paraId="11EEBB69" w14:textId="3563554F" w:rsidR="00D34767" w:rsidRDefault="00D34767" w:rsidP="00515589"/>
    <w:p w14:paraId="3ECC7883" w14:textId="6006AEDB" w:rsidR="00D34767" w:rsidRDefault="00D34767" w:rsidP="00515589"/>
    <w:p w14:paraId="7B6EEB6F" w14:textId="4796FE4B" w:rsidR="00D34767" w:rsidRDefault="00D34767" w:rsidP="00515589"/>
    <w:p w14:paraId="06A6505A" w14:textId="3D6E7967" w:rsidR="00D34767" w:rsidRDefault="00D34767" w:rsidP="00515589"/>
    <w:p w14:paraId="52342920" w14:textId="77777777" w:rsidR="00D34767" w:rsidRPr="00515589" w:rsidRDefault="00D34767" w:rsidP="00515589"/>
    <w:p w14:paraId="0016E7ED" w14:textId="6CF4B24B" w:rsidR="000B2A02" w:rsidRDefault="000B2A02" w:rsidP="00321255">
      <w:pPr>
        <w:pStyle w:val="Titre1"/>
        <w:jc w:val="left"/>
        <w:rPr>
          <w:rFonts w:ascii="FoundrySterling-Book" w:hAnsi="FoundrySterling-Book"/>
        </w:rPr>
      </w:pPr>
      <w:bookmarkStart w:id="124" w:name="_Toc496190792"/>
    </w:p>
    <w:p w14:paraId="017D7C34" w14:textId="581A32AC" w:rsidR="00321255" w:rsidRPr="0040638E" w:rsidRDefault="00321255" w:rsidP="00321255">
      <w:pPr>
        <w:pStyle w:val="Titre1"/>
        <w:jc w:val="left"/>
        <w:rPr>
          <w:rFonts w:ascii="FoundrySterling-Book" w:hAnsi="FoundrySterling-Book"/>
        </w:rPr>
      </w:pPr>
      <w:r w:rsidRPr="0040638E">
        <w:rPr>
          <w:rFonts w:ascii="FoundrySterling-Book" w:hAnsi="FoundrySterling-Book"/>
        </w:rPr>
        <w:t>TITRE II – LES CLAUSES JURIDIQUES ET ADMINISTRATIVES</w:t>
      </w:r>
      <w:bookmarkEnd w:id="124"/>
      <w:r w:rsidRPr="0040638E">
        <w:rPr>
          <w:rFonts w:ascii="FoundrySterling-Book" w:hAnsi="FoundrySterling-Book"/>
        </w:rPr>
        <w:t xml:space="preserve"> </w:t>
      </w:r>
    </w:p>
    <w:p w14:paraId="46129AC7" w14:textId="77777777" w:rsidR="00321255" w:rsidRPr="0040638E" w:rsidRDefault="00321255" w:rsidP="00321255">
      <w:pPr>
        <w:pStyle w:val="Titre3"/>
        <w:rPr>
          <w:rFonts w:ascii="FoundrySterling-Book" w:hAnsi="FoundrySterling-Book"/>
        </w:rPr>
      </w:pPr>
    </w:p>
    <w:p w14:paraId="52C88D80" w14:textId="0D09A404" w:rsidR="00321255" w:rsidRDefault="00321255" w:rsidP="00321255">
      <w:pPr>
        <w:pStyle w:val="Titre3"/>
        <w:rPr>
          <w:rFonts w:ascii="FoundrySterling-Book" w:hAnsi="FoundrySterling-Book"/>
        </w:rPr>
      </w:pPr>
      <w:bookmarkStart w:id="125" w:name="_Toc496190793"/>
      <w:r w:rsidRPr="00515589">
        <w:rPr>
          <w:rFonts w:ascii="FoundrySterling-Book" w:hAnsi="FoundrySterling-Book"/>
        </w:rPr>
        <w:t>Article 28 – Le champ</w:t>
      </w:r>
      <w:r w:rsidRPr="0040638E">
        <w:rPr>
          <w:rFonts w:ascii="FoundrySterling-Book" w:hAnsi="FoundrySterling-Book"/>
        </w:rPr>
        <w:t xml:space="preserve"> d’application</w:t>
      </w:r>
      <w:bookmarkEnd w:id="125"/>
    </w:p>
    <w:p w14:paraId="72E93832" w14:textId="77777777" w:rsidR="00321255" w:rsidRPr="00321255" w:rsidRDefault="00321255" w:rsidP="00321255"/>
    <w:p w14:paraId="781DC80D" w14:textId="18A5B820" w:rsidR="00321255" w:rsidRPr="005A5BED" w:rsidRDefault="00321255" w:rsidP="00321255">
      <w:pPr>
        <w:overflowPunct/>
        <w:textAlignment w:val="auto"/>
        <w:rPr>
          <w:rFonts w:ascii="FoundrySterling-Book" w:hAnsi="FoundrySterling-Book" w:cs="Arial"/>
          <w:strike/>
        </w:rPr>
      </w:pPr>
      <w:r w:rsidRPr="0040638E">
        <w:rPr>
          <w:rFonts w:ascii="FoundrySterling-Book" w:hAnsi="FoundrySterling-Book" w:cs="Arial"/>
        </w:rPr>
        <w:t>Le présent accord est un accord de groupe. Il est applicable aux personnels</w:t>
      </w:r>
      <w:r>
        <w:rPr>
          <w:rFonts w:ascii="FoundrySterling-Book" w:hAnsi="FoundrySterling-Book" w:cs="Arial"/>
        </w:rPr>
        <w:t xml:space="preserve"> </w:t>
      </w:r>
      <w:r w:rsidRPr="00C209FC">
        <w:rPr>
          <w:rFonts w:ascii="FoundrySterling-Book" w:hAnsi="FoundrySterling-Book" w:cs="Arial"/>
        </w:rPr>
        <w:t>des</w:t>
      </w:r>
      <w:r w:rsidRPr="005A5BED">
        <w:rPr>
          <w:rFonts w:ascii="FoundrySterling-Book" w:hAnsi="FoundrySterling-Book" w:cs="Arial"/>
        </w:rPr>
        <w:t xml:space="preserve"> sociétés ArcelorMittal en France listées en annexe 1.</w:t>
      </w:r>
    </w:p>
    <w:p w14:paraId="1DE4D14C" w14:textId="77777777" w:rsidR="00A15F37" w:rsidRPr="00D702D9" w:rsidRDefault="00A15F37" w:rsidP="00A15F37">
      <w:pPr>
        <w:overflowPunct/>
        <w:textAlignment w:val="auto"/>
        <w:rPr>
          <w:rFonts w:ascii="FoundrySterling-Book" w:hAnsi="FoundrySterling-Book" w:cs="Arial"/>
        </w:rPr>
      </w:pPr>
    </w:p>
    <w:p w14:paraId="6E3E03B5" w14:textId="73BBFBAB" w:rsidR="00A15F37" w:rsidRPr="00D702D9" w:rsidRDefault="00A15F37" w:rsidP="00A15F37">
      <w:pPr>
        <w:overflowPunct/>
        <w:textAlignment w:val="auto"/>
        <w:rPr>
          <w:rFonts w:ascii="FoundrySterling-Book" w:hAnsi="FoundrySterling-Book" w:cs="Arial"/>
        </w:rPr>
      </w:pPr>
      <w:r w:rsidRPr="003F2B31">
        <w:rPr>
          <w:rFonts w:ascii="FoundrySterling-Book" w:hAnsi="FoundrySterling-Book" w:cs="Arial"/>
        </w:rPr>
        <w:t>Les dispositions du présent accord ont</w:t>
      </w:r>
      <w:r w:rsidR="000371A3" w:rsidRPr="003F2B31">
        <w:rPr>
          <w:rFonts w:ascii="FoundrySterling-Book" w:hAnsi="FoundrySterling-Book" w:cs="Arial"/>
        </w:rPr>
        <w:t>,</w:t>
      </w:r>
      <w:r w:rsidRPr="003F2B31">
        <w:rPr>
          <w:rFonts w:ascii="FoundrySterling-Book" w:hAnsi="FoundrySterling-Book" w:cs="Arial"/>
        </w:rPr>
        <w:t xml:space="preserve"> pour certaines</w:t>
      </w:r>
      <w:r w:rsidR="000371A3" w:rsidRPr="003F2B31">
        <w:rPr>
          <w:rFonts w:ascii="FoundrySterling-Book" w:hAnsi="FoundrySterling-Book" w:cs="Arial"/>
        </w:rPr>
        <w:t>,</w:t>
      </w:r>
      <w:r w:rsidRPr="003F2B31">
        <w:rPr>
          <w:rFonts w:ascii="FoundrySterling-Book" w:hAnsi="FoundrySterling-Book" w:cs="Arial"/>
        </w:rPr>
        <w:t xml:space="preserve"> vocation à compléter, et non à modifier, l’accord</w:t>
      </w:r>
      <w:r w:rsidR="00055F4F" w:rsidRPr="003F2B31">
        <w:rPr>
          <w:rFonts w:ascii="FoundrySterling-Book" w:hAnsi="FoundrySterling-Book" w:cs="Arial"/>
        </w:rPr>
        <w:t xml:space="preserve"> </w:t>
      </w:r>
      <w:r w:rsidRPr="003F2B31">
        <w:rPr>
          <w:rFonts w:ascii="FoundrySterling-Book" w:hAnsi="FoundrySterling-Book" w:cs="Arial"/>
        </w:rPr>
        <w:t xml:space="preserve">de groupe ArcelorMittal sur la GPEC du 15 décembre </w:t>
      </w:r>
      <w:r w:rsidRPr="007D1AE4">
        <w:rPr>
          <w:rFonts w:ascii="FoundrySterling-Book" w:hAnsi="FoundrySterling-Book" w:cs="Arial"/>
        </w:rPr>
        <w:t>2007</w:t>
      </w:r>
      <w:r w:rsidR="004E33CE" w:rsidRPr="007D1AE4">
        <w:rPr>
          <w:rFonts w:ascii="FoundrySterling-Book" w:hAnsi="FoundrySterling-Book" w:cs="Arial"/>
        </w:rPr>
        <w:t xml:space="preserve">, </w:t>
      </w:r>
      <w:r w:rsidR="00AD23C4" w:rsidRPr="007D1AE4">
        <w:rPr>
          <w:rFonts w:ascii="FoundrySterling-Book" w:hAnsi="FoundrySterling-Book" w:cs="Arial"/>
        </w:rPr>
        <w:t>ou toute autre disposition</w:t>
      </w:r>
      <w:r w:rsidR="004E33CE" w:rsidRPr="007D1AE4">
        <w:rPr>
          <w:rFonts w:ascii="FoundrySterling-Book" w:hAnsi="FoundrySterling-Book" w:cs="Arial"/>
        </w:rPr>
        <w:t xml:space="preserve"> qui </w:t>
      </w:r>
      <w:r w:rsidR="00AD23C4" w:rsidRPr="007D1AE4">
        <w:rPr>
          <w:rFonts w:ascii="FoundrySterling-Book" w:hAnsi="FoundrySterling-Book" w:cs="Arial"/>
        </w:rPr>
        <w:t>serait prévue</w:t>
      </w:r>
      <w:r w:rsidR="004E33CE" w:rsidRPr="007D1AE4">
        <w:rPr>
          <w:rFonts w:ascii="FoundrySterling-Book" w:hAnsi="FoundrySterling-Book" w:cs="Arial"/>
        </w:rPr>
        <w:t xml:space="preserve"> par accord d’entreprise concernant la GPEC</w:t>
      </w:r>
      <w:r w:rsidRPr="007D1AE4">
        <w:rPr>
          <w:rFonts w:ascii="FoundrySterling-Book" w:hAnsi="FoundrySterling-Book" w:cs="Arial"/>
        </w:rPr>
        <w:t>. Il est expressément</w:t>
      </w:r>
      <w:r w:rsidRPr="003F2B31">
        <w:rPr>
          <w:rFonts w:ascii="FoundrySterling-Book" w:hAnsi="FoundrySterling-Book" w:cs="Arial"/>
        </w:rPr>
        <w:t xml:space="preserve"> précisé que</w:t>
      </w:r>
      <w:r w:rsidR="00055F4F" w:rsidRPr="003F2B31">
        <w:rPr>
          <w:rFonts w:ascii="FoundrySterling-Book" w:hAnsi="FoundrySterling-Book" w:cs="Arial"/>
        </w:rPr>
        <w:t xml:space="preserve"> </w:t>
      </w:r>
      <w:r w:rsidRPr="003F2B31">
        <w:rPr>
          <w:rFonts w:ascii="FoundrySterling-Book" w:hAnsi="FoundrySterling-Book" w:cs="Arial"/>
        </w:rPr>
        <w:t>l’appartenance au champ d’application du présent accord n’entraîne pas l’adhésion à l’accord de</w:t>
      </w:r>
      <w:r w:rsidR="00055F4F" w:rsidRPr="003F2B31">
        <w:rPr>
          <w:rFonts w:ascii="FoundrySterling-Book" w:hAnsi="FoundrySterling-Book" w:cs="Arial"/>
        </w:rPr>
        <w:t xml:space="preserve"> </w:t>
      </w:r>
      <w:r w:rsidRPr="003F2B31">
        <w:rPr>
          <w:rFonts w:ascii="FoundrySterling-Book" w:hAnsi="FoundrySterling-Book" w:cs="Arial"/>
        </w:rPr>
        <w:t>groupe sur la GPEC du 15 décembre 2007.</w:t>
      </w:r>
    </w:p>
    <w:p w14:paraId="5C21324F" w14:textId="77777777" w:rsidR="00A15F37" w:rsidRPr="00D702D9" w:rsidRDefault="00A15F37" w:rsidP="00A15F37">
      <w:pPr>
        <w:pStyle w:val="Titre3"/>
        <w:rPr>
          <w:rFonts w:ascii="FoundrySterling-Book" w:hAnsi="FoundrySterling-Book"/>
        </w:rPr>
      </w:pPr>
    </w:p>
    <w:p w14:paraId="0093EEC6" w14:textId="3353133F" w:rsidR="00A15F37" w:rsidRPr="00D702D9" w:rsidRDefault="00A15F37" w:rsidP="00A15F37">
      <w:pPr>
        <w:pStyle w:val="Titre3"/>
        <w:rPr>
          <w:rFonts w:ascii="FoundrySterling-Book" w:hAnsi="FoundrySterling-Book"/>
        </w:rPr>
      </w:pPr>
      <w:bookmarkStart w:id="126" w:name="_Toc496190794"/>
      <w:r w:rsidRPr="005A5BED">
        <w:rPr>
          <w:rFonts w:ascii="FoundrySterling-Book" w:hAnsi="FoundrySterling-Book"/>
        </w:rPr>
        <w:t xml:space="preserve">Article </w:t>
      </w:r>
      <w:r w:rsidR="001B3EE0" w:rsidRPr="005A5BED">
        <w:rPr>
          <w:rFonts w:ascii="FoundrySterling-Book" w:hAnsi="FoundrySterling-Book"/>
        </w:rPr>
        <w:t>29</w:t>
      </w:r>
      <w:r w:rsidR="005D321B" w:rsidRPr="005A5BED">
        <w:rPr>
          <w:rFonts w:ascii="FoundrySterling-Book" w:hAnsi="FoundrySterling-Book"/>
        </w:rPr>
        <w:t>–</w:t>
      </w:r>
      <w:r w:rsidRPr="005A5BED">
        <w:rPr>
          <w:rFonts w:ascii="FoundrySterling-Book" w:hAnsi="FoundrySterling-Book"/>
        </w:rPr>
        <w:t xml:space="preserve"> </w:t>
      </w:r>
      <w:r w:rsidR="005D321B" w:rsidRPr="005A5BED">
        <w:rPr>
          <w:rFonts w:ascii="FoundrySterling-Book" w:hAnsi="FoundrySterling-Book"/>
        </w:rPr>
        <w:t>L’e</w:t>
      </w:r>
      <w:r w:rsidRPr="005A5BED">
        <w:rPr>
          <w:rFonts w:ascii="FoundrySterling-Book" w:hAnsi="FoundrySterling-Book"/>
        </w:rPr>
        <w:t>ntrée</w:t>
      </w:r>
      <w:r w:rsidRPr="00D702D9">
        <w:rPr>
          <w:rFonts w:ascii="FoundrySterling-Book" w:hAnsi="FoundrySterling-Book"/>
        </w:rPr>
        <w:t xml:space="preserve"> en vigueur et durée de l’accord</w:t>
      </w:r>
      <w:bookmarkEnd w:id="126"/>
    </w:p>
    <w:p w14:paraId="463BCEE3" w14:textId="77777777" w:rsidR="00A15F37" w:rsidRPr="00D702D9" w:rsidRDefault="00A15F37" w:rsidP="00A15F37">
      <w:pPr>
        <w:overflowPunct/>
        <w:textAlignment w:val="auto"/>
        <w:rPr>
          <w:rFonts w:ascii="FoundrySterling-Book" w:hAnsi="FoundrySterling-Book" w:cs="Arial"/>
        </w:rPr>
      </w:pPr>
    </w:p>
    <w:p w14:paraId="1B923148" w14:textId="77777777" w:rsidR="001607C9" w:rsidRPr="005A5BED" w:rsidRDefault="001607C9" w:rsidP="00A15F37">
      <w:pPr>
        <w:overflowPunct/>
        <w:textAlignment w:val="auto"/>
        <w:rPr>
          <w:rFonts w:ascii="FoundrySterling-Book" w:hAnsi="FoundrySterling-Book" w:cs="Arial"/>
        </w:rPr>
      </w:pPr>
      <w:r w:rsidRPr="005A5BED">
        <w:rPr>
          <w:rFonts w:ascii="FoundrySterling-Book" w:hAnsi="FoundrySterling-Book" w:cs="Arial"/>
        </w:rPr>
        <w:t>Le présent accord est conclu pour une durée indéterminée et prendra effet au 1er janvier 2018.</w:t>
      </w:r>
    </w:p>
    <w:p w14:paraId="527958B8" w14:textId="77777777" w:rsidR="0071186E" w:rsidRPr="005A5BED" w:rsidRDefault="0071186E" w:rsidP="00A15F37">
      <w:pPr>
        <w:overflowPunct/>
        <w:textAlignment w:val="auto"/>
        <w:rPr>
          <w:rFonts w:ascii="FoundrySterling-Book" w:hAnsi="FoundrySterling-Book" w:cs="Arial"/>
        </w:rPr>
      </w:pPr>
    </w:p>
    <w:p w14:paraId="144D6237" w14:textId="77777777" w:rsidR="002E33FF" w:rsidRPr="005A5BED" w:rsidRDefault="002E33FF" w:rsidP="002E33FF">
      <w:pPr>
        <w:overflowPunct/>
        <w:adjustRightInd/>
        <w:textAlignment w:val="auto"/>
        <w:rPr>
          <w:rFonts w:ascii="FoundrySterling-Book" w:hAnsi="FoundrySterling-Book" w:cs="Arial"/>
        </w:rPr>
      </w:pPr>
      <w:r w:rsidRPr="005A5BED">
        <w:rPr>
          <w:rFonts w:ascii="FoundrySterling-Book" w:hAnsi="FoundrySterling-Book" w:cs="Arial"/>
        </w:rPr>
        <w:t xml:space="preserve">Il pourra, à tout moment, être modifié ou dénoncé en respectant la procédure prévue respectivement par les articles L.2222-5, L.2222-6 et L.2261-7 à L.2261-13 du code du travail. </w:t>
      </w:r>
    </w:p>
    <w:p w14:paraId="77BD8383" w14:textId="77777777" w:rsidR="002E33FF" w:rsidRPr="005A5BED" w:rsidRDefault="002E33FF" w:rsidP="002E33FF">
      <w:pPr>
        <w:overflowPunct/>
        <w:adjustRightInd/>
        <w:textAlignment w:val="auto"/>
        <w:rPr>
          <w:rFonts w:ascii="Arial" w:eastAsia="Calibri" w:hAnsi="Arial" w:cs="Arial"/>
          <w:lang w:eastAsia="fr-FR"/>
        </w:rPr>
      </w:pPr>
    </w:p>
    <w:p w14:paraId="3C6B26E3" w14:textId="62BC4740" w:rsidR="00A15F37" w:rsidRPr="005A5BED" w:rsidRDefault="00A15F37" w:rsidP="00F901B6">
      <w:pPr>
        <w:pStyle w:val="Titre3"/>
        <w:rPr>
          <w:rFonts w:ascii="FoundrySterling-Book" w:hAnsi="FoundrySterling-Book"/>
        </w:rPr>
      </w:pPr>
      <w:bookmarkStart w:id="127" w:name="_Toc496190795"/>
      <w:r w:rsidRPr="005A5BED">
        <w:rPr>
          <w:rFonts w:ascii="FoundrySterling-Book" w:hAnsi="FoundrySterling-Book"/>
        </w:rPr>
        <w:t xml:space="preserve">Article </w:t>
      </w:r>
      <w:r w:rsidR="001B3EE0" w:rsidRPr="005A5BED">
        <w:rPr>
          <w:rFonts w:ascii="FoundrySterling-Book" w:hAnsi="FoundrySterling-Book"/>
        </w:rPr>
        <w:t>30</w:t>
      </w:r>
      <w:r w:rsidRPr="005A5BED">
        <w:rPr>
          <w:rFonts w:ascii="FoundrySterling-Book" w:hAnsi="FoundrySterling-Book"/>
        </w:rPr>
        <w:t xml:space="preserve"> – </w:t>
      </w:r>
      <w:r w:rsidR="005D321B" w:rsidRPr="005A5BED">
        <w:rPr>
          <w:rFonts w:ascii="FoundrySterling-Book" w:hAnsi="FoundrySterling-Book"/>
        </w:rPr>
        <w:t>La c</w:t>
      </w:r>
      <w:r w:rsidRPr="005A5BED">
        <w:rPr>
          <w:rFonts w:ascii="FoundrySterling-Book" w:hAnsi="FoundrySterling-Book"/>
        </w:rPr>
        <w:t>ontestation</w:t>
      </w:r>
      <w:bookmarkEnd w:id="127"/>
    </w:p>
    <w:p w14:paraId="75BF9453" w14:textId="77777777" w:rsidR="00A15F37" w:rsidRPr="005A5BED" w:rsidRDefault="00A15F37" w:rsidP="00A15F37"/>
    <w:p w14:paraId="51AA2764" w14:textId="77777777" w:rsidR="00A15F37" w:rsidRPr="005A5BED" w:rsidRDefault="00A15F37" w:rsidP="00A15F37">
      <w:pPr>
        <w:overflowPunct/>
        <w:textAlignment w:val="auto"/>
        <w:rPr>
          <w:rFonts w:ascii="FoundrySterling-Book" w:hAnsi="FoundrySterling-Book" w:cs="Arial"/>
        </w:rPr>
      </w:pPr>
      <w:r w:rsidRPr="005A5BED">
        <w:rPr>
          <w:rFonts w:ascii="FoundrySterling-Book" w:hAnsi="FoundrySterling-Book" w:cs="Arial"/>
        </w:rPr>
        <w:t>En cas de litige portant sur l’interprétation ou l’application du présent accord, les parties s’engagent, avant d’avoir recours aux juridictions compétentes, à définir par écrit de façon précise l’objet du litige, et à se rencontrer pour tenter de le résoudre à l’amiable.</w:t>
      </w:r>
      <w:r w:rsidR="00AB00A4" w:rsidRPr="005A5BED">
        <w:rPr>
          <w:rFonts w:ascii="FoundrySterling-Book" w:hAnsi="FoundrySterling-Book" w:cs="Arial"/>
        </w:rPr>
        <w:t xml:space="preserve"> Un compte-</w:t>
      </w:r>
      <w:r w:rsidR="00206263" w:rsidRPr="005A5BED">
        <w:rPr>
          <w:rFonts w:ascii="FoundrySterling-Book" w:hAnsi="FoundrySterling-Book" w:cs="Arial"/>
        </w:rPr>
        <w:t xml:space="preserve">rendu écrit sera établi à l’issue de cette rencontre et communiqué à l’ensemble des parties.  </w:t>
      </w:r>
    </w:p>
    <w:p w14:paraId="07B60F42" w14:textId="77777777" w:rsidR="00A15F37" w:rsidRPr="005A5BED" w:rsidRDefault="00A15F37" w:rsidP="00A15F37">
      <w:pPr>
        <w:overflowPunct/>
        <w:textAlignment w:val="auto"/>
        <w:rPr>
          <w:rFonts w:ascii="FoundrySterling-Book" w:hAnsi="FoundrySterling-Book" w:cs="Arial"/>
        </w:rPr>
      </w:pPr>
    </w:p>
    <w:p w14:paraId="6E7407FA" w14:textId="58061050" w:rsidR="00A15F37" w:rsidRPr="005A5BED" w:rsidRDefault="005D321B" w:rsidP="00A15F37">
      <w:pPr>
        <w:pStyle w:val="Titre3"/>
        <w:rPr>
          <w:rFonts w:ascii="FoundrySterling-Book" w:hAnsi="FoundrySterling-Book"/>
        </w:rPr>
      </w:pPr>
      <w:bookmarkStart w:id="128" w:name="_Toc496190796"/>
      <w:r w:rsidRPr="005A5BED">
        <w:rPr>
          <w:rFonts w:ascii="FoundrySterling-Book" w:hAnsi="FoundrySterling-Book"/>
        </w:rPr>
        <w:t xml:space="preserve">Article </w:t>
      </w:r>
      <w:r w:rsidR="001B3EE0" w:rsidRPr="005A5BED">
        <w:rPr>
          <w:rFonts w:ascii="FoundrySterling-Book" w:hAnsi="FoundrySterling-Book"/>
        </w:rPr>
        <w:t>31</w:t>
      </w:r>
      <w:r w:rsidR="00A15F37" w:rsidRPr="005A5BED">
        <w:rPr>
          <w:rFonts w:ascii="FoundrySterling-Book" w:hAnsi="FoundrySterling-Book"/>
        </w:rPr>
        <w:t xml:space="preserve"> </w:t>
      </w:r>
      <w:r w:rsidRPr="005A5BED">
        <w:rPr>
          <w:rFonts w:ascii="FoundrySterling-Book" w:hAnsi="FoundrySterling-Book"/>
        </w:rPr>
        <w:t>–</w:t>
      </w:r>
      <w:r w:rsidR="00A15F37" w:rsidRPr="005A5BED">
        <w:rPr>
          <w:rFonts w:ascii="FoundrySterling-Book" w:hAnsi="FoundrySterling-Book"/>
        </w:rPr>
        <w:t xml:space="preserve"> </w:t>
      </w:r>
      <w:r w:rsidRPr="005A5BED">
        <w:rPr>
          <w:rFonts w:ascii="FoundrySterling-Book" w:hAnsi="FoundrySterling-Book"/>
        </w:rPr>
        <w:t>La r</w:t>
      </w:r>
      <w:r w:rsidR="00A15F37" w:rsidRPr="005A5BED">
        <w:rPr>
          <w:rFonts w:ascii="FoundrySterling-Book" w:hAnsi="FoundrySterling-Book"/>
        </w:rPr>
        <w:t>évision</w:t>
      </w:r>
      <w:bookmarkEnd w:id="128"/>
    </w:p>
    <w:p w14:paraId="7462FA14" w14:textId="77777777" w:rsidR="00A15F37" w:rsidRPr="005A5BED" w:rsidRDefault="00A15F37" w:rsidP="00A15F37">
      <w:pPr>
        <w:overflowPunct/>
        <w:textAlignment w:val="auto"/>
        <w:rPr>
          <w:rFonts w:ascii="FoundrySterling-Book" w:hAnsi="FoundrySterling-Book" w:cs="Arial"/>
        </w:rPr>
      </w:pPr>
    </w:p>
    <w:p w14:paraId="1420BFA3" w14:textId="7B1CB5FB" w:rsidR="00A15F37" w:rsidRDefault="00A15F37" w:rsidP="00A15F37">
      <w:pPr>
        <w:overflowPunct/>
        <w:textAlignment w:val="auto"/>
        <w:rPr>
          <w:rFonts w:ascii="FoundrySterling-Book" w:hAnsi="FoundrySterling-Book" w:cs="Arial"/>
        </w:rPr>
      </w:pPr>
      <w:r w:rsidRPr="005A5BED">
        <w:rPr>
          <w:rFonts w:ascii="FoundrySterling-Book" w:hAnsi="FoundrySterling-Book" w:cs="Arial"/>
        </w:rPr>
        <w:t>En cas d’évolution résultant de la loi ou de dispositions conventionnelles concernant les thèmes traités dans le présent accord, entraînant la nécessité d’adapter les textes, les organisations syndicales seront invitées à négocier un avenant au présent accord.</w:t>
      </w:r>
    </w:p>
    <w:p w14:paraId="177E6402" w14:textId="7425DC37" w:rsidR="00032D98" w:rsidRDefault="00032D98" w:rsidP="00A15F37">
      <w:pPr>
        <w:overflowPunct/>
        <w:textAlignment w:val="auto"/>
        <w:rPr>
          <w:rFonts w:ascii="FoundrySterling-Book" w:hAnsi="FoundrySterling-Book" w:cs="Arial"/>
        </w:rPr>
      </w:pPr>
    </w:p>
    <w:p w14:paraId="6B7E1B0C" w14:textId="3AB01A92" w:rsidR="00032D98" w:rsidRPr="005A5BED" w:rsidRDefault="00E13F28" w:rsidP="00A15F37">
      <w:pPr>
        <w:overflowPunct/>
        <w:textAlignment w:val="auto"/>
        <w:rPr>
          <w:rFonts w:ascii="FoundrySterling-Book" w:hAnsi="FoundrySterling-Book" w:cs="Arial"/>
        </w:rPr>
      </w:pPr>
      <w:r w:rsidRPr="003F2B31">
        <w:rPr>
          <w:rFonts w:ascii="FoundrySterling-Book" w:hAnsi="FoundrySterling-Book" w:cs="Arial"/>
        </w:rPr>
        <w:t>Il est indiqué dans cet accord des montants d’indemnités</w:t>
      </w:r>
      <w:r w:rsidR="00032D98" w:rsidRPr="003F2B31">
        <w:rPr>
          <w:rFonts w:ascii="FoundrySterling-Book" w:hAnsi="FoundrySterling-Book" w:cs="Arial"/>
        </w:rPr>
        <w:t xml:space="preserve"> </w:t>
      </w:r>
      <w:r w:rsidRPr="003F2B31">
        <w:rPr>
          <w:rFonts w:ascii="FoundrySterling-Book" w:hAnsi="FoundrySterling-Book" w:cs="Arial"/>
        </w:rPr>
        <w:t xml:space="preserve">liées aux déplacements ; il est également fait référence au </w:t>
      </w:r>
      <w:r w:rsidR="00032D98" w:rsidRPr="003F2B31">
        <w:rPr>
          <w:rFonts w:ascii="FoundrySterling-Book" w:hAnsi="FoundrySterling-Book" w:cs="Arial"/>
        </w:rPr>
        <w:t>Minim</w:t>
      </w:r>
      <w:r w:rsidRPr="003F2B31">
        <w:rPr>
          <w:rFonts w:ascii="FoundrySterling-Book" w:hAnsi="FoundrySterling-Book" w:cs="Arial"/>
        </w:rPr>
        <w:t>um Garanti. L</w:t>
      </w:r>
      <w:r w:rsidR="00032D98" w:rsidRPr="003F2B31">
        <w:rPr>
          <w:rFonts w:ascii="FoundrySterling-Book" w:hAnsi="FoundrySterling-Book" w:cs="Arial"/>
        </w:rPr>
        <w:t xml:space="preserve">es </w:t>
      </w:r>
      <w:r w:rsidRPr="003F2B31">
        <w:rPr>
          <w:rFonts w:ascii="FoundrySterling-Book" w:hAnsi="FoundrySterling-Book" w:cs="Arial"/>
        </w:rPr>
        <w:t>valeurs</w:t>
      </w:r>
      <w:r w:rsidR="00032D98" w:rsidRPr="003F2B31">
        <w:rPr>
          <w:rFonts w:ascii="FoundrySterling-Book" w:hAnsi="FoundrySterling-Book" w:cs="Arial"/>
        </w:rPr>
        <w:t xml:space="preserve"> </w:t>
      </w:r>
      <w:r w:rsidRPr="003F2B31">
        <w:rPr>
          <w:rFonts w:ascii="FoundrySterling-Book" w:hAnsi="FoundrySterling-Book" w:cs="Arial"/>
        </w:rPr>
        <w:t>indiquées dans l’accord sont celles de l’année 2017. Ces valeurs sont généralement revues annuellement par l’</w:t>
      </w:r>
      <w:r w:rsidR="003F2B31" w:rsidRPr="003F2B31">
        <w:rPr>
          <w:rFonts w:ascii="FoundrySterling-Book" w:hAnsi="FoundrySterling-Book" w:cs="Arial"/>
        </w:rPr>
        <w:t>URSSAF, et les équipes R</w:t>
      </w:r>
      <w:r w:rsidRPr="003F2B31">
        <w:rPr>
          <w:rFonts w:ascii="FoundrySterling-Book" w:hAnsi="FoundrySterling-Book" w:cs="Arial"/>
        </w:rPr>
        <w:t xml:space="preserve">essources Humaines prendont en référence les chiffres URSSAF tels qu’ils auront évolué au fil des années.  </w:t>
      </w:r>
      <w:r>
        <w:rPr>
          <w:rFonts w:ascii="FoundrySterling-Book" w:hAnsi="FoundrySterling-Book" w:cs="Arial"/>
        </w:rPr>
        <w:t xml:space="preserve"> </w:t>
      </w:r>
    </w:p>
    <w:p w14:paraId="4764991F" w14:textId="77777777" w:rsidR="00A15F37" w:rsidRPr="005A5BED" w:rsidRDefault="00A15F37" w:rsidP="00A15F37">
      <w:pPr>
        <w:overflowPunct/>
        <w:textAlignment w:val="auto"/>
        <w:rPr>
          <w:rFonts w:ascii="FoundrySterling-Book" w:hAnsi="FoundrySterling-Book" w:cs="Arial"/>
        </w:rPr>
      </w:pPr>
    </w:p>
    <w:p w14:paraId="795309FB" w14:textId="0A1AFAE8" w:rsidR="00A15F37" w:rsidRPr="005A5BED" w:rsidRDefault="00A15F37" w:rsidP="00A15F37">
      <w:pPr>
        <w:pStyle w:val="Titre3"/>
        <w:rPr>
          <w:rFonts w:ascii="FoundrySterling-Book" w:hAnsi="FoundrySterling-Book"/>
        </w:rPr>
      </w:pPr>
      <w:bookmarkStart w:id="129" w:name="_Toc496190797"/>
      <w:r w:rsidRPr="005A5BED">
        <w:rPr>
          <w:rFonts w:ascii="FoundrySterling-Book" w:hAnsi="FoundrySterling-Book"/>
        </w:rPr>
        <w:t xml:space="preserve">Article </w:t>
      </w:r>
      <w:r w:rsidR="001B3EE0" w:rsidRPr="005A5BED">
        <w:rPr>
          <w:rFonts w:ascii="FoundrySterling-Book" w:hAnsi="FoundrySterling-Book"/>
        </w:rPr>
        <w:t>32</w:t>
      </w:r>
      <w:r w:rsidR="005D321B" w:rsidRPr="005A5BED">
        <w:rPr>
          <w:rFonts w:ascii="FoundrySterling-Book" w:hAnsi="FoundrySterling-Book"/>
        </w:rPr>
        <w:t>–</w:t>
      </w:r>
      <w:r w:rsidRPr="005A5BED">
        <w:rPr>
          <w:rFonts w:ascii="FoundrySterling-Book" w:hAnsi="FoundrySterling-Book"/>
        </w:rPr>
        <w:t xml:space="preserve"> </w:t>
      </w:r>
      <w:r w:rsidR="005D321B" w:rsidRPr="005A5BED">
        <w:rPr>
          <w:rFonts w:ascii="FoundrySterling-Book" w:hAnsi="FoundrySterling-Book"/>
        </w:rPr>
        <w:t>La c</w:t>
      </w:r>
      <w:r w:rsidRPr="005A5BED">
        <w:rPr>
          <w:rFonts w:ascii="FoundrySterling-Book" w:hAnsi="FoundrySterling-Book"/>
        </w:rPr>
        <w:t>ommission d’application et de suivi</w:t>
      </w:r>
      <w:bookmarkEnd w:id="129"/>
    </w:p>
    <w:p w14:paraId="01B2EC95" w14:textId="77777777" w:rsidR="00A15F37" w:rsidRPr="005A5BED" w:rsidRDefault="00A15F37" w:rsidP="00A15F37"/>
    <w:p w14:paraId="482AB020" w14:textId="77777777" w:rsidR="00D657E0" w:rsidRPr="006E1995" w:rsidRDefault="00A15F37" w:rsidP="00A15F37">
      <w:pPr>
        <w:overflowPunct/>
        <w:textAlignment w:val="auto"/>
        <w:rPr>
          <w:rFonts w:ascii="FoundrySterling-Book" w:hAnsi="FoundrySterling-Book" w:cs="Arial"/>
        </w:rPr>
      </w:pPr>
      <w:r w:rsidRPr="006E1995">
        <w:rPr>
          <w:rFonts w:ascii="FoundrySterling-Book" w:hAnsi="FoundrySterling-Book" w:cs="Arial"/>
        </w:rPr>
        <w:t>Pendant les périodes couvertes par l’accord, les parties signataires se réuniront, pour examiner les modalités d’application du présent accord et résoudre les éventuelles difficultés concernant son application, préciser son interprétation, ou examiner la législation en la matière, dans le cadre de commissions d’application et de suivi du présent accord au plan national, ainsi qu’au plan local.</w:t>
      </w:r>
    </w:p>
    <w:p w14:paraId="28B3849C" w14:textId="77777777" w:rsidR="00A15F37" w:rsidRPr="006E1995" w:rsidRDefault="00A15F37" w:rsidP="00A15F37">
      <w:pPr>
        <w:overflowPunct/>
        <w:textAlignment w:val="auto"/>
        <w:rPr>
          <w:rFonts w:ascii="FoundrySterling-Book" w:hAnsi="FoundrySterling-Book" w:cs="Arial"/>
        </w:rPr>
      </w:pPr>
    </w:p>
    <w:p w14:paraId="09F31C02" w14:textId="1058C61D" w:rsidR="00A15F37" w:rsidRPr="00D702D9" w:rsidRDefault="00A15F37" w:rsidP="00A15F37">
      <w:pPr>
        <w:overflowPunct/>
        <w:textAlignment w:val="auto"/>
        <w:rPr>
          <w:rFonts w:ascii="FoundrySterling-Book" w:hAnsi="FoundrySterling-Book" w:cs="Arial"/>
        </w:rPr>
      </w:pPr>
      <w:r w:rsidRPr="006E1995">
        <w:rPr>
          <w:rFonts w:ascii="FoundrySterling-Book" w:hAnsi="FoundrySterling-Book" w:cs="Arial"/>
        </w:rPr>
        <w:t xml:space="preserve">Les parties signataires se réuniront annuellement afin d’examiner au plan national l’application du présent accord. </w:t>
      </w:r>
      <w:r w:rsidR="006E1995" w:rsidRPr="005A5BED">
        <w:rPr>
          <w:rFonts w:ascii="FoundrySterling-Book" w:hAnsi="FoundrySterling-Book" w:cs="Arial"/>
        </w:rPr>
        <w:t xml:space="preserve">Deux </w:t>
      </w:r>
      <w:r w:rsidR="00932FAA" w:rsidRPr="005A5BED">
        <w:rPr>
          <w:rFonts w:ascii="FoundrySterling-Book" w:hAnsi="FoundrySterling-Book" w:cs="Arial"/>
        </w:rPr>
        <w:t>m</w:t>
      </w:r>
      <w:r w:rsidR="00932FAA" w:rsidRPr="006E1995">
        <w:rPr>
          <w:rFonts w:ascii="FoundrySterling-Book" w:hAnsi="FoundrySterling-Book" w:cs="Arial"/>
        </w:rPr>
        <w:t xml:space="preserve">embres par organisation syndicale signataire siègeront dans cette commission. </w:t>
      </w:r>
      <w:r w:rsidRPr="006E1995">
        <w:rPr>
          <w:rFonts w:ascii="FoundrySterling-Book" w:hAnsi="FoundrySterling-Book" w:cs="Arial"/>
        </w:rPr>
        <w:t xml:space="preserve">Ces réunions </w:t>
      </w:r>
      <w:r w:rsidR="001642C4" w:rsidRPr="005A5BED">
        <w:rPr>
          <w:rFonts w:ascii="FoundrySterling-Book" w:hAnsi="FoundrySterling-Book" w:cs="Arial"/>
        </w:rPr>
        <w:t>leur permettront</w:t>
      </w:r>
      <w:r w:rsidR="001642C4">
        <w:rPr>
          <w:rFonts w:ascii="FoundrySterling-Book" w:hAnsi="FoundrySterling-Book" w:cs="Arial"/>
        </w:rPr>
        <w:t xml:space="preserve"> d’être associés</w:t>
      </w:r>
      <w:r w:rsidRPr="006E1995">
        <w:rPr>
          <w:rFonts w:ascii="FoundrySterling-Book" w:hAnsi="FoundrySterling-Book" w:cs="Arial"/>
        </w:rPr>
        <w:t xml:space="preserve"> au déploiement du présent accord dans les différentes sociétés et établissements du groupe.</w:t>
      </w:r>
    </w:p>
    <w:p w14:paraId="4E862934" w14:textId="77777777" w:rsidR="00202669" w:rsidRPr="00D702D9" w:rsidRDefault="00202669" w:rsidP="00A15F37">
      <w:pPr>
        <w:overflowPunct/>
        <w:textAlignment w:val="auto"/>
        <w:rPr>
          <w:rFonts w:ascii="FoundrySterling-Book" w:hAnsi="FoundrySterling-Book" w:cs="Arial"/>
        </w:rPr>
      </w:pPr>
    </w:p>
    <w:p w14:paraId="0D6504A6" w14:textId="77777777" w:rsidR="005A5BED" w:rsidRDefault="005A5BED" w:rsidP="00A15F37">
      <w:pPr>
        <w:pStyle w:val="Titre3"/>
        <w:rPr>
          <w:rFonts w:ascii="FoundrySterling-Book" w:hAnsi="FoundrySterling-Book"/>
        </w:rPr>
      </w:pPr>
    </w:p>
    <w:p w14:paraId="3D9C6088" w14:textId="77777777" w:rsidR="007C56CC" w:rsidRDefault="007C56CC" w:rsidP="00A15F37">
      <w:pPr>
        <w:pStyle w:val="Titre3"/>
        <w:rPr>
          <w:rFonts w:ascii="FoundrySterling-Book" w:hAnsi="FoundrySterling-Book"/>
        </w:rPr>
      </w:pPr>
    </w:p>
    <w:p w14:paraId="4EAD53FD" w14:textId="77777777" w:rsidR="007C56CC" w:rsidRDefault="007C56CC" w:rsidP="00A15F37">
      <w:pPr>
        <w:pStyle w:val="Titre3"/>
        <w:rPr>
          <w:rFonts w:ascii="FoundrySterling-Book" w:hAnsi="FoundrySterling-Book"/>
        </w:rPr>
      </w:pPr>
    </w:p>
    <w:p w14:paraId="289DD212" w14:textId="77777777" w:rsidR="007C56CC" w:rsidRDefault="007C56CC" w:rsidP="00A15F37">
      <w:pPr>
        <w:pStyle w:val="Titre3"/>
        <w:rPr>
          <w:rFonts w:ascii="FoundrySterling-Book" w:hAnsi="FoundrySterling-Book"/>
        </w:rPr>
      </w:pPr>
    </w:p>
    <w:p w14:paraId="39881CE0" w14:textId="77777777" w:rsidR="007C56CC" w:rsidRDefault="007C56CC" w:rsidP="00A15F37">
      <w:pPr>
        <w:pStyle w:val="Titre3"/>
        <w:rPr>
          <w:rFonts w:ascii="FoundrySterling-Book" w:hAnsi="FoundrySterling-Book"/>
        </w:rPr>
      </w:pPr>
    </w:p>
    <w:p w14:paraId="0B248E11" w14:textId="66D33C5E" w:rsidR="008E276D" w:rsidRDefault="008E276D" w:rsidP="00A15F37">
      <w:pPr>
        <w:pStyle w:val="Titre3"/>
        <w:rPr>
          <w:rFonts w:ascii="FoundrySterling-Book" w:hAnsi="FoundrySterling-Book"/>
        </w:rPr>
      </w:pPr>
    </w:p>
    <w:p w14:paraId="50BFD563" w14:textId="3DAF59DA" w:rsidR="008E276D" w:rsidRDefault="008E276D" w:rsidP="008E276D"/>
    <w:p w14:paraId="0B16C3DC" w14:textId="77777777" w:rsidR="008E276D" w:rsidRPr="008E276D" w:rsidRDefault="008E276D" w:rsidP="008E276D"/>
    <w:p w14:paraId="493E8CC7" w14:textId="77777777" w:rsidR="008E276D" w:rsidRDefault="008E276D" w:rsidP="00A15F37">
      <w:pPr>
        <w:pStyle w:val="Titre3"/>
        <w:rPr>
          <w:rFonts w:ascii="FoundrySterling-Book" w:hAnsi="FoundrySterling-Book"/>
        </w:rPr>
      </w:pPr>
    </w:p>
    <w:p w14:paraId="0C443082" w14:textId="30CD262E" w:rsidR="00A15F37" w:rsidRPr="00D702D9" w:rsidRDefault="00A15F37" w:rsidP="00A15F37">
      <w:pPr>
        <w:pStyle w:val="Titre3"/>
        <w:rPr>
          <w:rFonts w:ascii="FoundrySterling-Book" w:hAnsi="FoundrySterling-Book"/>
        </w:rPr>
      </w:pPr>
      <w:bookmarkStart w:id="130" w:name="_Toc496190798"/>
      <w:r w:rsidRPr="005A5BED">
        <w:rPr>
          <w:rFonts w:ascii="FoundrySterling-Book" w:hAnsi="FoundrySterling-Book"/>
        </w:rPr>
        <w:t xml:space="preserve">Article </w:t>
      </w:r>
      <w:r w:rsidR="001B3EE0" w:rsidRPr="005A5BED">
        <w:rPr>
          <w:rFonts w:ascii="FoundrySterling-Book" w:hAnsi="FoundrySterling-Book"/>
        </w:rPr>
        <w:t>33</w:t>
      </w:r>
      <w:r w:rsidRPr="005A5BED">
        <w:rPr>
          <w:rFonts w:ascii="FoundrySterling-Book" w:hAnsi="FoundrySterling-Book"/>
        </w:rPr>
        <w:t xml:space="preserve"> </w:t>
      </w:r>
      <w:r w:rsidR="005D321B" w:rsidRPr="005A5BED">
        <w:rPr>
          <w:rFonts w:ascii="FoundrySterling-Book" w:hAnsi="FoundrySterling-Book"/>
        </w:rPr>
        <w:t>–</w:t>
      </w:r>
      <w:r w:rsidRPr="005A5BED">
        <w:rPr>
          <w:rFonts w:ascii="FoundrySterling-Book" w:hAnsi="FoundrySterling-Book"/>
        </w:rPr>
        <w:t xml:space="preserve"> </w:t>
      </w:r>
      <w:r w:rsidR="005D321B" w:rsidRPr="005A5BED">
        <w:rPr>
          <w:rFonts w:ascii="FoundrySterling-Book" w:hAnsi="FoundrySterling-Book"/>
        </w:rPr>
        <w:t>Le</w:t>
      </w:r>
      <w:r w:rsidR="005D321B" w:rsidRPr="00D702D9">
        <w:rPr>
          <w:rFonts w:ascii="FoundrySterling-Book" w:hAnsi="FoundrySterling-Book"/>
        </w:rPr>
        <w:t xml:space="preserve"> d</w:t>
      </w:r>
      <w:r w:rsidRPr="00D702D9">
        <w:rPr>
          <w:rFonts w:ascii="FoundrySterling-Book" w:hAnsi="FoundrySterling-Book"/>
        </w:rPr>
        <w:t>épôt de l’accord</w:t>
      </w:r>
      <w:bookmarkEnd w:id="130"/>
    </w:p>
    <w:p w14:paraId="2F05AA64" w14:textId="77777777" w:rsidR="00455BDE" w:rsidRPr="00D702D9" w:rsidRDefault="00455BDE" w:rsidP="00A15F37">
      <w:pPr>
        <w:overflowPunct/>
        <w:textAlignment w:val="auto"/>
        <w:rPr>
          <w:rFonts w:ascii="FoundrySterling-Book" w:hAnsi="FoundrySterling-Book" w:cs="Arial"/>
        </w:rPr>
      </w:pPr>
    </w:p>
    <w:p w14:paraId="07669CE4" w14:textId="77777777" w:rsidR="00D657E0" w:rsidRPr="00D702D9" w:rsidRDefault="00A15F37" w:rsidP="00A15F37">
      <w:pPr>
        <w:jc w:val="both"/>
        <w:rPr>
          <w:rFonts w:ascii="FoundrySterling-Book" w:hAnsi="FoundrySterling-Book" w:cs="Arial"/>
        </w:rPr>
      </w:pPr>
      <w:r w:rsidRPr="00D702D9">
        <w:rPr>
          <w:rFonts w:ascii="FoundrySterling-Book" w:hAnsi="FoundrySterling-Book" w:cs="Arial"/>
        </w:rPr>
        <w:t xml:space="preserve">Le présent </w:t>
      </w:r>
      <w:r w:rsidR="00782873" w:rsidRPr="00D702D9">
        <w:rPr>
          <w:rFonts w:ascii="FoundrySterling-Book" w:hAnsi="FoundrySterling-Book" w:cs="Arial"/>
        </w:rPr>
        <w:t>accord</w:t>
      </w:r>
      <w:r w:rsidRPr="00D702D9">
        <w:rPr>
          <w:rFonts w:ascii="FoundrySterling-Book" w:hAnsi="FoundrySterling-Book" w:cs="Arial"/>
        </w:rPr>
        <w:t xml:space="preserve"> sera déposé à la D</w:t>
      </w:r>
      <w:r w:rsidR="00A34172" w:rsidRPr="00D702D9">
        <w:rPr>
          <w:rFonts w:ascii="FoundrySterling-Book" w:hAnsi="FoundrySterling-Book" w:cs="Arial"/>
        </w:rPr>
        <w:t xml:space="preserve">IRECCTE </w:t>
      </w:r>
      <w:r w:rsidRPr="00D702D9">
        <w:rPr>
          <w:rFonts w:ascii="FoundrySterling-Book" w:hAnsi="FoundrySterling-Book" w:cs="Arial"/>
        </w:rPr>
        <w:t>de Seine Saint Denis et au Greffe du Conseil de Prud’homme</w:t>
      </w:r>
      <w:r w:rsidR="00A34172" w:rsidRPr="00D702D9">
        <w:rPr>
          <w:rFonts w:ascii="FoundrySterling-Book" w:hAnsi="FoundrySterling-Book" w:cs="Arial"/>
        </w:rPr>
        <w:t>s</w:t>
      </w:r>
      <w:r w:rsidRPr="00D702D9">
        <w:rPr>
          <w:rFonts w:ascii="FoundrySterling-Book" w:hAnsi="FoundrySterling-Book" w:cs="Arial"/>
        </w:rPr>
        <w:t xml:space="preserve"> de Bobigny.</w:t>
      </w:r>
    </w:p>
    <w:p w14:paraId="069D9326" w14:textId="77777777" w:rsidR="00A15F37" w:rsidRPr="00D702D9" w:rsidRDefault="00A15F37" w:rsidP="002D0123">
      <w:pPr>
        <w:numPr>
          <w:ilvl w:val="12"/>
          <w:numId w:val="0"/>
        </w:numPr>
        <w:jc w:val="both"/>
        <w:rPr>
          <w:rFonts w:ascii="FoundrySterling-Book" w:hAnsi="FoundrySterling-Book" w:cs="Arial"/>
        </w:rPr>
      </w:pPr>
    </w:p>
    <w:p w14:paraId="6622D4BF" w14:textId="77777777" w:rsidR="00A15F37" w:rsidRPr="00D702D9" w:rsidRDefault="00A15F37" w:rsidP="002D0123">
      <w:pPr>
        <w:numPr>
          <w:ilvl w:val="12"/>
          <w:numId w:val="0"/>
        </w:numPr>
        <w:jc w:val="both"/>
        <w:rPr>
          <w:rFonts w:ascii="FoundrySterling-Book" w:hAnsi="FoundrySterling-Book" w:cs="Arial"/>
        </w:rPr>
      </w:pPr>
    </w:p>
    <w:p w14:paraId="61488936" w14:textId="77777777" w:rsidR="00A15F37" w:rsidRPr="00D702D9" w:rsidRDefault="00A15F37" w:rsidP="002D0123">
      <w:pPr>
        <w:numPr>
          <w:ilvl w:val="12"/>
          <w:numId w:val="0"/>
        </w:numPr>
        <w:jc w:val="both"/>
        <w:rPr>
          <w:rFonts w:ascii="FoundrySterling-Book" w:hAnsi="FoundrySterling-Book" w:cs="Arial"/>
        </w:rPr>
      </w:pPr>
    </w:p>
    <w:p w14:paraId="36C4D70D" w14:textId="77777777" w:rsidR="00A15F37" w:rsidRPr="00D702D9" w:rsidRDefault="00A15F37" w:rsidP="002D0123">
      <w:pPr>
        <w:numPr>
          <w:ilvl w:val="12"/>
          <w:numId w:val="0"/>
        </w:numPr>
        <w:jc w:val="both"/>
        <w:rPr>
          <w:rFonts w:ascii="FoundrySterling-Book" w:hAnsi="FoundrySterling-Book" w:cs="Arial"/>
        </w:rPr>
      </w:pPr>
    </w:p>
    <w:p w14:paraId="387ADFEB" w14:textId="77777777" w:rsidR="00A15F37" w:rsidRPr="00D702D9" w:rsidRDefault="00A15F37" w:rsidP="00A15F37">
      <w:pPr>
        <w:overflowPunct/>
        <w:textAlignment w:val="auto"/>
        <w:rPr>
          <w:rFonts w:ascii="FoundrySterling-Book" w:hAnsi="FoundrySterling-Book" w:cs="Arial"/>
        </w:rPr>
      </w:pPr>
      <w:r w:rsidRPr="00D702D9">
        <w:rPr>
          <w:rFonts w:ascii="FoundrySterling-Book" w:hAnsi="FoundrySterling-Book" w:cs="Arial"/>
        </w:rPr>
        <w:t>Fait à Saint-Denis,</w:t>
      </w:r>
    </w:p>
    <w:p w14:paraId="5CED1E2D" w14:textId="4F599D04" w:rsidR="00A15F37" w:rsidRPr="00D702D9" w:rsidRDefault="00AD23C4" w:rsidP="00A15F37">
      <w:pPr>
        <w:overflowPunct/>
        <w:textAlignment w:val="auto"/>
        <w:rPr>
          <w:rFonts w:ascii="FoundrySterling-Book" w:hAnsi="FoundrySterling-Book" w:cs="Arial"/>
        </w:rPr>
      </w:pPr>
      <w:r>
        <w:rPr>
          <w:rFonts w:ascii="FoundrySterling-Book" w:hAnsi="FoundrySterling-Book" w:cs="Arial"/>
        </w:rPr>
        <w:t>Le</w:t>
      </w:r>
      <w:r w:rsidR="00D34767">
        <w:rPr>
          <w:rFonts w:ascii="FoundrySterling-Book" w:hAnsi="FoundrySterling-Book" w:cs="Arial"/>
        </w:rPr>
        <w:t xml:space="preserve"> 23 octobre 2017</w:t>
      </w:r>
    </w:p>
    <w:p w14:paraId="0FAB7C18" w14:textId="77777777" w:rsidR="00A15F37" w:rsidRPr="00D702D9" w:rsidRDefault="00A15F37" w:rsidP="00A15F37">
      <w:pPr>
        <w:overflowPunct/>
        <w:textAlignment w:val="auto"/>
        <w:rPr>
          <w:rFonts w:ascii="FoundrySterling-Book" w:hAnsi="FoundrySterling-Book" w:cs="Arial"/>
        </w:rPr>
      </w:pPr>
    </w:p>
    <w:p w14:paraId="40C44CBB" w14:textId="77777777" w:rsidR="008F1786" w:rsidRPr="00D702D9" w:rsidRDefault="008F1786" w:rsidP="00A15F37">
      <w:pPr>
        <w:overflowPunct/>
        <w:textAlignment w:val="auto"/>
        <w:rPr>
          <w:rFonts w:ascii="FoundrySterling-Book" w:hAnsi="FoundrySterling-Book" w:cs="Arial"/>
        </w:rPr>
      </w:pPr>
    </w:p>
    <w:p w14:paraId="45C07B9F" w14:textId="77777777" w:rsidR="00A15F37" w:rsidRDefault="00A15F37" w:rsidP="00A15F37">
      <w:pPr>
        <w:overflowPunct/>
        <w:textAlignment w:val="auto"/>
        <w:rPr>
          <w:rFonts w:ascii="FoundrySterling-Book" w:hAnsi="FoundrySterling-Book" w:cs="Arial"/>
        </w:rPr>
      </w:pPr>
      <w:r w:rsidRPr="00D702D9">
        <w:rPr>
          <w:rFonts w:ascii="FoundrySterling-Book" w:hAnsi="FoundrySterling-Book" w:cs="Arial"/>
        </w:rPr>
        <w:t>Pour la Direction :</w:t>
      </w:r>
    </w:p>
    <w:p w14:paraId="04536CDD" w14:textId="77777777" w:rsidR="00AB00A4" w:rsidRPr="00D702D9" w:rsidRDefault="00AB00A4" w:rsidP="00A15F37">
      <w:pPr>
        <w:overflowPunct/>
        <w:textAlignment w:val="auto"/>
        <w:rPr>
          <w:rFonts w:ascii="FoundrySterling-Book" w:hAnsi="FoundrySterling-Book" w:cs="Arial"/>
        </w:rPr>
      </w:pPr>
    </w:p>
    <w:p w14:paraId="7AE87B38" w14:textId="027755FD" w:rsidR="00A15F37" w:rsidRPr="00D702D9" w:rsidRDefault="001E6A2E" w:rsidP="00A15F37">
      <w:pPr>
        <w:overflowPunct/>
        <w:textAlignment w:val="auto"/>
        <w:rPr>
          <w:rFonts w:ascii="FoundrySterling-Book" w:hAnsi="FoundrySterling-Book" w:cs="Arial"/>
        </w:rPr>
      </w:pPr>
      <w:r>
        <w:rPr>
          <w:rFonts w:ascii="FoundrySterling-Book" w:hAnsi="FoundrySterling-Book" w:cs="Arial"/>
        </w:rPr>
        <w:t xml:space="preserve"> </w:t>
      </w:r>
    </w:p>
    <w:p w14:paraId="43CC02B0" w14:textId="77777777" w:rsidR="00A15F37" w:rsidRPr="00D702D9" w:rsidRDefault="00A15F37" w:rsidP="00A15F37">
      <w:pPr>
        <w:overflowPunct/>
        <w:textAlignment w:val="auto"/>
        <w:rPr>
          <w:rFonts w:ascii="FoundrySterling-Book" w:hAnsi="FoundrySterling-Book" w:cs="Arial"/>
        </w:rPr>
      </w:pPr>
    </w:p>
    <w:p w14:paraId="048FF0C9" w14:textId="77777777" w:rsidR="00A15F37" w:rsidRPr="00D702D9" w:rsidRDefault="00A15F37" w:rsidP="00A15F37">
      <w:pPr>
        <w:overflowPunct/>
        <w:textAlignment w:val="auto"/>
        <w:rPr>
          <w:rFonts w:ascii="FoundrySterling-Book" w:hAnsi="FoundrySterling-Book" w:cs="Arial"/>
        </w:rPr>
      </w:pPr>
    </w:p>
    <w:p w14:paraId="2114F024" w14:textId="77777777" w:rsidR="00A15F37" w:rsidRPr="00D702D9" w:rsidRDefault="00A15F37" w:rsidP="00A15F37">
      <w:pPr>
        <w:overflowPunct/>
        <w:textAlignment w:val="auto"/>
        <w:rPr>
          <w:rFonts w:ascii="FoundrySterling-Book" w:hAnsi="FoundrySterling-Book" w:cs="Arial"/>
        </w:rPr>
      </w:pPr>
    </w:p>
    <w:p w14:paraId="3B4D537E" w14:textId="77777777" w:rsidR="00A15F37" w:rsidRPr="00D702D9" w:rsidRDefault="00A15F37" w:rsidP="00A15F37">
      <w:pPr>
        <w:overflowPunct/>
        <w:textAlignment w:val="auto"/>
        <w:rPr>
          <w:rFonts w:ascii="FoundrySterling-Book" w:hAnsi="FoundrySterling-Book" w:cs="Arial"/>
        </w:rPr>
      </w:pPr>
    </w:p>
    <w:p w14:paraId="2088EE61" w14:textId="77777777" w:rsidR="00A15F37" w:rsidRPr="00D702D9" w:rsidRDefault="00A15F37" w:rsidP="00A15F37">
      <w:pPr>
        <w:overflowPunct/>
        <w:textAlignment w:val="auto"/>
        <w:rPr>
          <w:rFonts w:ascii="FoundrySterling-Book" w:hAnsi="FoundrySterling-Book" w:cs="Arial"/>
        </w:rPr>
      </w:pPr>
      <w:r w:rsidRPr="00D702D9">
        <w:rPr>
          <w:rFonts w:ascii="FoundrySterling-Book" w:hAnsi="FoundrySterling-Book" w:cs="Arial"/>
        </w:rPr>
        <w:t>Pour les Organisations Syndicales :</w:t>
      </w:r>
    </w:p>
    <w:p w14:paraId="402DBE67" w14:textId="77777777" w:rsidR="00A15F37" w:rsidRPr="00D702D9" w:rsidRDefault="00A15F37" w:rsidP="00A15F37">
      <w:pPr>
        <w:overflowPunct/>
        <w:textAlignment w:val="auto"/>
        <w:rPr>
          <w:rFonts w:ascii="FoundrySterling-Book" w:hAnsi="FoundrySterling-Book" w:cs="Arial"/>
        </w:rPr>
      </w:pPr>
    </w:p>
    <w:p w14:paraId="35EE53FA" w14:textId="77777777" w:rsidR="00A15F37" w:rsidRPr="00D702D9" w:rsidRDefault="00A15F37" w:rsidP="00A15F37">
      <w:pPr>
        <w:overflowPunct/>
        <w:textAlignment w:val="auto"/>
        <w:rPr>
          <w:rFonts w:ascii="FoundrySterling-Book" w:hAnsi="FoundrySterling-Book" w:cs="Arial"/>
        </w:rPr>
      </w:pPr>
    </w:p>
    <w:p w14:paraId="13188081" w14:textId="77777777" w:rsidR="00A15F37" w:rsidRPr="00D702D9" w:rsidRDefault="00A15F37" w:rsidP="00A15F37">
      <w:pPr>
        <w:overflowPunct/>
        <w:textAlignment w:val="auto"/>
        <w:rPr>
          <w:rFonts w:ascii="FoundrySterling-Book" w:hAnsi="FoundrySterling-Book" w:cs="Arial"/>
        </w:rPr>
      </w:pPr>
    </w:p>
    <w:p w14:paraId="2E0690CF" w14:textId="601AFDFF" w:rsidR="00A15F37" w:rsidRPr="00D702D9" w:rsidRDefault="00A15F37" w:rsidP="00A15F37">
      <w:pPr>
        <w:overflowPunct/>
        <w:textAlignment w:val="auto"/>
        <w:rPr>
          <w:rFonts w:ascii="FoundrySterling-Book" w:hAnsi="FoundrySterling-Book" w:cs="Arial"/>
        </w:rPr>
      </w:pPr>
      <w:r w:rsidRPr="00D702D9">
        <w:rPr>
          <w:rFonts w:ascii="FoundrySterling-Book" w:hAnsi="FoundrySterling-Book" w:cs="Arial"/>
        </w:rPr>
        <w:t>Pour la CFDT</w:t>
      </w:r>
      <w:r w:rsidR="000B2A02">
        <w:rPr>
          <w:rFonts w:ascii="FoundrySterling-Book" w:hAnsi="FoundrySterling-Book" w:cs="Arial"/>
        </w:rPr>
        <w:t xml:space="preserve">, </w:t>
      </w:r>
      <w:r w:rsidR="001E6A2E">
        <w:rPr>
          <w:rFonts w:ascii="FoundrySterling-Book" w:hAnsi="FoundrySterling-Book" w:cs="Arial"/>
        </w:rPr>
        <w:t xml:space="preserve"> </w:t>
      </w:r>
    </w:p>
    <w:p w14:paraId="4CEE14AA" w14:textId="77777777" w:rsidR="00A15F37" w:rsidRPr="00D702D9" w:rsidRDefault="00A15F37" w:rsidP="00A15F37">
      <w:pPr>
        <w:overflowPunct/>
        <w:textAlignment w:val="auto"/>
        <w:rPr>
          <w:rFonts w:ascii="FoundrySterling-Book" w:hAnsi="FoundrySterling-Book" w:cs="Arial"/>
        </w:rPr>
      </w:pPr>
    </w:p>
    <w:p w14:paraId="649B91D3" w14:textId="77777777" w:rsidR="00A15F37" w:rsidRPr="00D702D9" w:rsidRDefault="00A15F37" w:rsidP="00A15F37">
      <w:pPr>
        <w:overflowPunct/>
        <w:textAlignment w:val="auto"/>
        <w:rPr>
          <w:rFonts w:ascii="FoundrySterling-Book" w:hAnsi="FoundrySterling-Book" w:cs="Arial"/>
        </w:rPr>
      </w:pPr>
    </w:p>
    <w:p w14:paraId="3F364436" w14:textId="77777777" w:rsidR="00A15F37" w:rsidRPr="00D702D9" w:rsidRDefault="00A15F37" w:rsidP="00A15F37">
      <w:pPr>
        <w:overflowPunct/>
        <w:textAlignment w:val="auto"/>
        <w:rPr>
          <w:rFonts w:ascii="FoundrySterling-Book" w:hAnsi="FoundrySterling-Book" w:cs="Arial"/>
        </w:rPr>
      </w:pPr>
    </w:p>
    <w:p w14:paraId="1FE3AF6D" w14:textId="77777777" w:rsidR="008F1786" w:rsidRPr="00D702D9" w:rsidRDefault="008F1786" w:rsidP="00A15F37">
      <w:pPr>
        <w:overflowPunct/>
        <w:textAlignment w:val="auto"/>
        <w:rPr>
          <w:rFonts w:ascii="FoundrySterling-Book" w:hAnsi="FoundrySterling-Book" w:cs="Arial"/>
        </w:rPr>
      </w:pPr>
    </w:p>
    <w:p w14:paraId="7CCD99F9" w14:textId="1DDA529F" w:rsidR="00A15F37" w:rsidRPr="00D702D9" w:rsidRDefault="00A15F37" w:rsidP="00A15F37">
      <w:pPr>
        <w:overflowPunct/>
        <w:textAlignment w:val="auto"/>
        <w:rPr>
          <w:rFonts w:ascii="FoundrySterling-Book" w:hAnsi="FoundrySterling-Book" w:cs="Arial"/>
        </w:rPr>
      </w:pPr>
      <w:r w:rsidRPr="00D702D9">
        <w:rPr>
          <w:rFonts w:ascii="FoundrySterling-Book" w:hAnsi="FoundrySterling-Book" w:cs="Arial"/>
        </w:rPr>
        <w:t>Pour la CFE-CGC</w:t>
      </w:r>
      <w:r w:rsidR="000B2A02">
        <w:rPr>
          <w:rFonts w:ascii="FoundrySterling-Book" w:hAnsi="FoundrySterling-Book" w:cs="Arial"/>
        </w:rPr>
        <w:t xml:space="preserve">, </w:t>
      </w:r>
      <w:r w:rsidR="001E6A2E">
        <w:rPr>
          <w:rFonts w:ascii="FoundrySterling-Book" w:hAnsi="FoundrySterling-Book" w:cs="Arial"/>
        </w:rPr>
        <w:t xml:space="preserve"> </w:t>
      </w:r>
    </w:p>
    <w:p w14:paraId="7698DA31" w14:textId="77777777" w:rsidR="00A15F37" w:rsidRPr="00D702D9" w:rsidRDefault="00A15F37" w:rsidP="00A15F37">
      <w:pPr>
        <w:overflowPunct/>
        <w:textAlignment w:val="auto"/>
        <w:rPr>
          <w:rFonts w:ascii="FoundrySterling-Book" w:hAnsi="FoundrySterling-Book" w:cs="Arial"/>
        </w:rPr>
      </w:pPr>
    </w:p>
    <w:p w14:paraId="60F78A00" w14:textId="77777777" w:rsidR="00A15F37" w:rsidRPr="00D702D9" w:rsidRDefault="00A15F37" w:rsidP="00A15F37">
      <w:pPr>
        <w:overflowPunct/>
        <w:textAlignment w:val="auto"/>
        <w:rPr>
          <w:rFonts w:ascii="FoundrySterling-Book" w:hAnsi="FoundrySterling-Book" w:cs="Arial"/>
        </w:rPr>
      </w:pPr>
    </w:p>
    <w:p w14:paraId="13761A1D" w14:textId="77777777" w:rsidR="00B900B1" w:rsidRPr="00D702D9" w:rsidRDefault="00B900B1" w:rsidP="00B900B1">
      <w:pPr>
        <w:overflowPunct/>
        <w:textAlignment w:val="auto"/>
        <w:rPr>
          <w:rFonts w:ascii="FoundrySterling-Book" w:hAnsi="FoundrySterling-Book" w:cs="Arial"/>
        </w:rPr>
      </w:pPr>
    </w:p>
    <w:p w14:paraId="34D48488" w14:textId="77777777" w:rsidR="00B900B1" w:rsidRPr="00D702D9" w:rsidRDefault="00B900B1" w:rsidP="00B900B1">
      <w:pPr>
        <w:numPr>
          <w:ilvl w:val="12"/>
          <w:numId w:val="0"/>
        </w:numPr>
        <w:jc w:val="both"/>
        <w:rPr>
          <w:rFonts w:ascii="FoundrySterling-Book" w:hAnsi="FoundrySterling-Book" w:cs="Arial"/>
        </w:rPr>
      </w:pPr>
    </w:p>
    <w:p w14:paraId="57ED1F82" w14:textId="4DEC465F" w:rsidR="00B900B1" w:rsidRPr="00D702D9" w:rsidRDefault="00202669" w:rsidP="00B900B1">
      <w:pPr>
        <w:numPr>
          <w:ilvl w:val="12"/>
          <w:numId w:val="0"/>
        </w:numPr>
        <w:jc w:val="both"/>
        <w:rPr>
          <w:rFonts w:ascii="FoundrySterling-Book" w:hAnsi="FoundrySterling-Book" w:cs="Arial"/>
        </w:rPr>
      </w:pPr>
      <w:r w:rsidRPr="00D702D9">
        <w:rPr>
          <w:rFonts w:ascii="FoundrySterling-Book" w:hAnsi="FoundrySterling-Book" w:cs="Arial"/>
        </w:rPr>
        <w:t xml:space="preserve">Pour </w:t>
      </w:r>
      <w:r w:rsidR="00B900B1" w:rsidRPr="00D702D9">
        <w:rPr>
          <w:rFonts w:ascii="FoundrySterling-Book" w:hAnsi="FoundrySterling-Book" w:cs="Arial"/>
        </w:rPr>
        <w:t>FO</w:t>
      </w:r>
      <w:r w:rsidR="000B2A02">
        <w:rPr>
          <w:rFonts w:ascii="FoundrySterling-Book" w:hAnsi="FoundrySterling-Book" w:cs="Arial"/>
        </w:rPr>
        <w:t xml:space="preserve">, </w:t>
      </w:r>
      <w:r w:rsidR="001E6A2E">
        <w:rPr>
          <w:rFonts w:ascii="FoundrySterling-Book" w:hAnsi="FoundrySterling-Book" w:cs="Arial"/>
        </w:rPr>
        <w:t xml:space="preserve"> </w:t>
      </w:r>
    </w:p>
    <w:p w14:paraId="3EDEB0B8" w14:textId="77777777" w:rsidR="005D34C9" w:rsidRPr="00D702D9" w:rsidRDefault="005D34C9" w:rsidP="00A15F37">
      <w:pPr>
        <w:overflowPunct/>
        <w:textAlignment w:val="auto"/>
        <w:rPr>
          <w:rFonts w:ascii="FoundrySterling-Book" w:hAnsi="FoundrySterling-Book" w:cs="Arial"/>
        </w:rPr>
      </w:pPr>
    </w:p>
    <w:p w14:paraId="002E4B4E" w14:textId="77777777" w:rsidR="005D34C9" w:rsidRPr="00D702D9" w:rsidRDefault="005D34C9" w:rsidP="00A15F37">
      <w:pPr>
        <w:overflowPunct/>
        <w:textAlignment w:val="auto"/>
        <w:rPr>
          <w:rFonts w:ascii="FoundrySterling-Book" w:hAnsi="FoundrySterling-Book" w:cs="Arial"/>
        </w:rPr>
      </w:pPr>
    </w:p>
    <w:p w14:paraId="0B0B9541" w14:textId="77777777" w:rsidR="000B2240" w:rsidRDefault="000B2240" w:rsidP="00A15F37">
      <w:pPr>
        <w:overflowPunct/>
        <w:textAlignment w:val="auto"/>
        <w:rPr>
          <w:rFonts w:ascii="FoundrySterling-Book" w:hAnsi="FoundrySterling-Book" w:cs="Arial"/>
        </w:rPr>
      </w:pPr>
    </w:p>
    <w:p w14:paraId="56698EA5" w14:textId="77777777" w:rsidR="00E40078" w:rsidRDefault="00E40078" w:rsidP="00A15F37">
      <w:pPr>
        <w:overflowPunct/>
        <w:textAlignment w:val="auto"/>
        <w:rPr>
          <w:rFonts w:ascii="FoundrySterling-Book" w:hAnsi="FoundrySterling-Book" w:cs="Arial"/>
        </w:rPr>
      </w:pPr>
    </w:p>
    <w:p w14:paraId="2A92225B" w14:textId="0296E291" w:rsidR="005D34C9" w:rsidRPr="00D702D9" w:rsidRDefault="00CC4B00" w:rsidP="00A15F37">
      <w:pPr>
        <w:overflowPunct/>
        <w:textAlignment w:val="auto"/>
        <w:rPr>
          <w:rFonts w:ascii="FoundrySterling-Book" w:hAnsi="FoundrySterling-Book" w:cs="Arial"/>
        </w:rPr>
      </w:pPr>
      <w:r>
        <w:rPr>
          <w:rFonts w:ascii="FoundrySterling-Book" w:hAnsi="FoundrySterling-Book" w:cs="Arial"/>
        </w:rPr>
        <w:t>Pour la CGT</w:t>
      </w:r>
      <w:r w:rsidR="00397567">
        <w:rPr>
          <w:rFonts w:ascii="FoundrySterling-Book" w:hAnsi="FoundrySterling-Book" w:cs="Arial"/>
        </w:rPr>
        <w:t xml:space="preserve">, </w:t>
      </w:r>
      <w:r w:rsidR="001E6A2E">
        <w:rPr>
          <w:rFonts w:ascii="FoundrySterling-Book" w:hAnsi="FoundrySterling-Book" w:cs="Arial"/>
        </w:rPr>
        <w:t xml:space="preserve"> </w:t>
      </w:r>
    </w:p>
    <w:p w14:paraId="433CC01F" w14:textId="77777777" w:rsidR="005D34C9" w:rsidRPr="00D702D9" w:rsidRDefault="005D34C9" w:rsidP="00A15F37">
      <w:pPr>
        <w:overflowPunct/>
        <w:textAlignment w:val="auto"/>
        <w:rPr>
          <w:rFonts w:ascii="FoundrySterling-Book" w:hAnsi="FoundrySterling-Book" w:cs="Arial"/>
        </w:rPr>
      </w:pPr>
    </w:p>
    <w:p w14:paraId="0CA32E8C" w14:textId="77777777" w:rsidR="005D34C9" w:rsidRPr="00D702D9" w:rsidRDefault="005D34C9" w:rsidP="00A15F37">
      <w:pPr>
        <w:overflowPunct/>
        <w:textAlignment w:val="auto"/>
        <w:rPr>
          <w:rFonts w:ascii="FoundrySterling-Book" w:hAnsi="FoundrySterling-Book" w:cs="Arial"/>
        </w:rPr>
      </w:pPr>
    </w:p>
    <w:p w14:paraId="6B3D56B2" w14:textId="77777777" w:rsidR="005D34C9" w:rsidRPr="00D702D9" w:rsidRDefault="005D34C9" w:rsidP="00A15F37">
      <w:pPr>
        <w:overflowPunct/>
        <w:textAlignment w:val="auto"/>
        <w:rPr>
          <w:rFonts w:ascii="FoundrySterling-Book" w:hAnsi="FoundrySterling-Book" w:cs="Arial"/>
        </w:rPr>
      </w:pPr>
    </w:p>
    <w:p w14:paraId="2B33E074" w14:textId="77777777" w:rsidR="005D34C9" w:rsidRPr="00D702D9" w:rsidRDefault="005D34C9" w:rsidP="00A15F37">
      <w:pPr>
        <w:overflowPunct/>
        <w:textAlignment w:val="auto"/>
        <w:rPr>
          <w:rFonts w:ascii="FoundrySterling-Book" w:hAnsi="FoundrySterling-Book" w:cs="Arial"/>
        </w:rPr>
      </w:pPr>
    </w:p>
    <w:p w14:paraId="00368A4D" w14:textId="77777777" w:rsidR="005D34C9" w:rsidRPr="00D702D9" w:rsidRDefault="005D34C9" w:rsidP="00A15F37">
      <w:pPr>
        <w:overflowPunct/>
        <w:textAlignment w:val="auto"/>
        <w:rPr>
          <w:rFonts w:ascii="FoundrySterling-Book" w:hAnsi="FoundrySterling-Book" w:cs="Arial"/>
        </w:rPr>
      </w:pPr>
    </w:p>
    <w:p w14:paraId="47645C60" w14:textId="77777777" w:rsidR="004D0D1F" w:rsidRPr="00D702D9" w:rsidRDefault="004D0D1F" w:rsidP="00B90D2C">
      <w:pPr>
        <w:numPr>
          <w:ilvl w:val="12"/>
          <w:numId w:val="0"/>
        </w:numPr>
        <w:jc w:val="center"/>
        <w:rPr>
          <w:rFonts w:ascii="Arial" w:hAnsi="Arial" w:cs="Arial"/>
          <w:b/>
          <w:bCs/>
          <w:sz w:val="28"/>
          <w:szCs w:val="28"/>
        </w:rPr>
      </w:pPr>
    </w:p>
    <w:p w14:paraId="54CCC2C4" w14:textId="38C767F0" w:rsidR="005A5BED" w:rsidRDefault="005A5BED" w:rsidP="00B90D2C">
      <w:pPr>
        <w:numPr>
          <w:ilvl w:val="12"/>
          <w:numId w:val="0"/>
        </w:numPr>
        <w:jc w:val="center"/>
        <w:rPr>
          <w:rFonts w:ascii="Arial" w:hAnsi="Arial" w:cs="Arial"/>
          <w:b/>
          <w:bCs/>
          <w:sz w:val="28"/>
          <w:szCs w:val="28"/>
        </w:rPr>
      </w:pPr>
    </w:p>
    <w:p w14:paraId="6121FC8A" w14:textId="21DDF612" w:rsidR="005A5BED" w:rsidRDefault="005A5BED" w:rsidP="00B90D2C">
      <w:pPr>
        <w:numPr>
          <w:ilvl w:val="12"/>
          <w:numId w:val="0"/>
        </w:numPr>
        <w:jc w:val="center"/>
        <w:rPr>
          <w:rFonts w:ascii="Arial" w:hAnsi="Arial" w:cs="Arial"/>
          <w:b/>
          <w:bCs/>
          <w:sz w:val="28"/>
          <w:szCs w:val="28"/>
        </w:rPr>
      </w:pPr>
    </w:p>
    <w:p w14:paraId="25470608" w14:textId="77777777" w:rsidR="008E276D" w:rsidRDefault="008E276D" w:rsidP="00B90D2C">
      <w:pPr>
        <w:numPr>
          <w:ilvl w:val="12"/>
          <w:numId w:val="0"/>
        </w:numPr>
        <w:jc w:val="center"/>
        <w:rPr>
          <w:rFonts w:ascii="Arial" w:hAnsi="Arial" w:cs="Arial"/>
          <w:b/>
          <w:bCs/>
          <w:sz w:val="28"/>
          <w:szCs w:val="28"/>
        </w:rPr>
      </w:pPr>
    </w:p>
    <w:p w14:paraId="7EF959E7" w14:textId="77777777" w:rsidR="000B2A02" w:rsidRDefault="000B2A02" w:rsidP="00B90D2C">
      <w:pPr>
        <w:numPr>
          <w:ilvl w:val="12"/>
          <w:numId w:val="0"/>
        </w:numPr>
        <w:jc w:val="center"/>
        <w:rPr>
          <w:rFonts w:ascii="Arial" w:hAnsi="Arial" w:cs="Arial"/>
          <w:b/>
          <w:bCs/>
          <w:sz w:val="28"/>
          <w:szCs w:val="28"/>
        </w:rPr>
      </w:pPr>
    </w:p>
    <w:p w14:paraId="175A0D07" w14:textId="77777777" w:rsidR="000B2A02" w:rsidRDefault="000B2A02" w:rsidP="00B90D2C">
      <w:pPr>
        <w:numPr>
          <w:ilvl w:val="12"/>
          <w:numId w:val="0"/>
        </w:numPr>
        <w:jc w:val="center"/>
        <w:rPr>
          <w:rFonts w:ascii="Arial" w:hAnsi="Arial" w:cs="Arial"/>
          <w:b/>
          <w:bCs/>
          <w:sz w:val="28"/>
          <w:szCs w:val="28"/>
        </w:rPr>
      </w:pPr>
    </w:p>
    <w:p w14:paraId="0C7A9098" w14:textId="77777777" w:rsidR="000B2A02" w:rsidRDefault="000B2A02" w:rsidP="00B90D2C">
      <w:pPr>
        <w:numPr>
          <w:ilvl w:val="12"/>
          <w:numId w:val="0"/>
        </w:numPr>
        <w:jc w:val="center"/>
        <w:rPr>
          <w:rFonts w:ascii="Arial" w:hAnsi="Arial" w:cs="Arial"/>
          <w:b/>
          <w:bCs/>
          <w:sz w:val="28"/>
          <w:szCs w:val="28"/>
        </w:rPr>
      </w:pPr>
    </w:p>
    <w:p w14:paraId="7B13F0AA" w14:textId="77777777" w:rsidR="001E6A2E" w:rsidRDefault="001E6A2E" w:rsidP="00B90D2C">
      <w:pPr>
        <w:numPr>
          <w:ilvl w:val="12"/>
          <w:numId w:val="0"/>
        </w:numPr>
        <w:jc w:val="center"/>
        <w:rPr>
          <w:rFonts w:ascii="Arial" w:hAnsi="Arial" w:cs="Arial"/>
          <w:b/>
          <w:bCs/>
          <w:sz w:val="28"/>
          <w:szCs w:val="28"/>
        </w:rPr>
      </w:pPr>
    </w:p>
    <w:p w14:paraId="3F10DCFD" w14:textId="77777777" w:rsidR="001E6A2E" w:rsidRDefault="001E6A2E" w:rsidP="00B90D2C">
      <w:pPr>
        <w:numPr>
          <w:ilvl w:val="12"/>
          <w:numId w:val="0"/>
        </w:numPr>
        <w:jc w:val="center"/>
        <w:rPr>
          <w:rFonts w:ascii="Arial" w:hAnsi="Arial" w:cs="Arial"/>
          <w:b/>
          <w:bCs/>
          <w:sz w:val="28"/>
          <w:szCs w:val="28"/>
        </w:rPr>
      </w:pPr>
    </w:p>
    <w:p w14:paraId="29BA5DD1" w14:textId="77777777" w:rsidR="001E6A2E" w:rsidRDefault="001E6A2E" w:rsidP="00B90D2C">
      <w:pPr>
        <w:numPr>
          <w:ilvl w:val="12"/>
          <w:numId w:val="0"/>
        </w:numPr>
        <w:jc w:val="center"/>
        <w:rPr>
          <w:rFonts w:ascii="Arial" w:hAnsi="Arial" w:cs="Arial"/>
          <w:b/>
          <w:bCs/>
          <w:sz w:val="28"/>
          <w:szCs w:val="28"/>
        </w:rPr>
      </w:pPr>
    </w:p>
    <w:p w14:paraId="67DE859D" w14:textId="77777777" w:rsidR="001E6A2E" w:rsidRDefault="001E6A2E" w:rsidP="00B90D2C">
      <w:pPr>
        <w:numPr>
          <w:ilvl w:val="12"/>
          <w:numId w:val="0"/>
        </w:numPr>
        <w:jc w:val="center"/>
        <w:rPr>
          <w:rFonts w:ascii="Arial" w:hAnsi="Arial" w:cs="Arial"/>
          <w:b/>
          <w:bCs/>
          <w:sz w:val="28"/>
          <w:szCs w:val="28"/>
        </w:rPr>
      </w:pPr>
    </w:p>
    <w:p w14:paraId="6099EDD6" w14:textId="77777777" w:rsidR="001E6A2E" w:rsidRDefault="001E6A2E" w:rsidP="00B90D2C">
      <w:pPr>
        <w:numPr>
          <w:ilvl w:val="12"/>
          <w:numId w:val="0"/>
        </w:numPr>
        <w:jc w:val="center"/>
        <w:rPr>
          <w:rFonts w:ascii="Arial" w:hAnsi="Arial" w:cs="Arial"/>
          <w:b/>
          <w:bCs/>
          <w:sz w:val="28"/>
          <w:szCs w:val="28"/>
        </w:rPr>
      </w:pPr>
    </w:p>
    <w:p w14:paraId="1F66363D" w14:textId="131325B3" w:rsidR="005D34C9" w:rsidRPr="006E1995" w:rsidRDefault="005D34C9" w:rsidP="00B90D2C">
      <w:pPr>
        <w:numPr>
          <w:ilvl w:val="12"/>
          <w:numId w:val="0"/>
        </w:numPr>
        <w:jc w:val="center"/>
        <w:rPr>
          <w:rFonts w:ascii="Arial" w:hAnsi="Arial" w:cs="Arial"/>
          <w:b/>
          <w:bCs/>
          <w:sz w:val="28"/>
          <w:szCs w:val="28"/>
        </w:rPr>
      </w:pPr>
      <w:r w:rsidRPr="006E1995">
        <w:rPr>
          <w:rFonts w:ascii="Arial" w:hAnsi="Arial" w:cs="Arial"/>
          <w:b/>
          <w:bCs/>
          <w:sz w:val="28"/>
          <w:szCs w:val="28"/>
        </w:rPr>
        <w:t>Annexes</w:t>
      </w:r>
    </w:p>
    <w:p w14:paraId="2F3B8AFE" w14:textId="77777777" w:rsidR="005D34C9" w:rsidRPr="006E1995" w:rsidRDefault="005D34C9" w:rsidP="005D34C9">
      <w:pPr>
        <w:numPr>
          <w:ilvl w:val="12"/>
          <w:numId w:val="0"/>
        </w:numPr>
        <w:tabs>
          <w:tab w:val="left" w:pos="6075"/>
        </w:tabs>
        <w:rPr>
          <w:rFonts w:ascii="Arial" w:hAnsi="Arial" w:cs="Arial"/>
          <w:b/>
          <w:bCs/>
        </w:rPr>
      </w:pPr>
      <w:r w:rsidRPr="006E1995">
        <w:rPr>
          <w:rFonts w:ascii="Arial" w:hAnsi="Arial" w:cs="Arial"/>
          <w:b/>
          <w:bCs/>
        </w:rPr>
        <w:tab/>
      </w:r>
    </w:p>
    <w:p w14:paraId="1A4FFB08" w14:textId="77777777" w:rsidR="005D34C9" w:rsidRPr="006E1995" w:rsidRDefault="00CC4B00" w:rsidP="005D34C9">
      <w:pPr>
        <w:numPr>
          <w:ilvl w:val="12"/>
          <w:numId w:val="0"/>
        </w:numPr>
        <w:jc w:val="center"/>
        <w:rPr>
          <w:rFonts w:ascii="Arial" w:hAnsi="Arial" w:cs="Arial"/>
          <w:b/>
          <w:bCs/>
        </w:rPr>
      </w:pPr>
      <w:r w:rsidRPr="006E1995">
        <w:rPr>
          <w:rFonts w:ascii="Arial" w:hAnsi="Arial" w:cs="Arial"/>
          <w:b/>
          <w:bCs/>
        </w:rPr>
        <w:t xml:space="preserve">ANNEXE 1 </w:t>
      </w:r>
    </w:p>
    <w:p w14:paraId="095E23B2" w14:textId="77777777" w:rsidR="005D34C9" w:rsidRPr="006E1995" w:rsidRDefault="005D34C9" w:rsidP="005D34C9">
      <w:pPr>
        <w:numPr>
          <w:ilvl w:val="12"/>
          <w:numId w:val="0"/>
        </w:numPr>
        <w:jc w:val="both"/>
        <w:rPr>
          <w:rFonts w:ascii="Arial" w:hAnsi="Arial" w:cs="Arial"/>
          <w:b/>
          <w:bCs/>
        </w:rPr>
      </w:pPr>
    </w:p>
    <w:p w14:paraId="336E0D3E" w14:textId="77777777" w:rsidR="005D34C9" w:rsidRPr="000B2240" w:rsidRDefault="005D34C9" w:rsidP="005D34C9">
      <w:pPr>
        <w:numPr>
          <w:ilvl w:val="12"/>
          <w:numId w:val="0"/>
        </w:numPr>
        <w:jc w:val="both"/>
        <w:rPr>
          <w:rFonts w:ascii="Arial" w:hAnsi="Arial" w:cs="Arial"/>
          <w:b/>
          <w:bCs/>
          <w:i/>
          <w:iCs/>
          <w:strike/>
          <w:highlight w:val="yellow"/>
        </w:rPr>
      </w:pPr>
    </w:p>
    <w:p w14:paraId="1FFEE130" w14:textId="77777777" w:rsidR="005D34C9" w:rsidRPr="00ED3D55" w:rsidRDefault="005D34C9" w:rsidP="005D34C9">
      <w:pPr>
        <w:numPr>
          <w:ilvl w:val="12"/>
          <w:numId w:val="0"/>
        </w:numPr>
        <w:jc w:val="both"/>
        <w:rPr>
          <w:rFonts w:ascii="Arial" w:hAnsi="Arial" w:cs="Arial"/>
          <w:b/>
          <w:bCs/>
          <w:i/>
          <w:iCs/>
          <w:highlight w:val="yellow"/>
        </w:rPr>
      </w:pPr>
    </w:p>
    <w:p w14:paraId="1011A3DD" w14:textId="77777777" w:rsidR="00D16859" w:rsidRPr="00AC4D15" w:rsidRDefault="000B2240" w:rsidP="000B2240">
      <w:pPr>
        <w:jc w:val="center"/>
        <w:rPr>
          <w:rFonts w:ascii="Arial" w:hAnsi="Arial" w:cs="Arial"/>
          <w:b/>
          <w:bCs/>
        </w:rPr>
      </w:pPr>
      <w:r w:rsidRPr="00AC4D15">
        <w:rPr>
          <w:rFonts w:ascii="Arial" w:hAnsi="Arial" w:cs="Arial"/>
          <w:b/>
          <w:bCs/>
        </w:rPr>
        <w:t>CHAMP D’APPLICATION DE L’ACCORD</w:t>
      </w:r>
    </w:p>
    <w:p w14:paraId="0FC81C52" w14:textId="77777777" w:rsidR="00D16859" w:rsidRPr="00A30262" w:rsidRDefault="00D16859" w:rsidP="00D16859"/>
    <w:p w14:paraId="0AF330C3" w14:textId="77777777" w:rsidR="000B1C20" w:rsidRPr="00A30262" w:rsidRDefault="000B1C20" w:rsidP="00CB3F6B">
      <w:pPr>
        <w:jc w:val="center"/>
        <w:rPr>
          <w:rFonts w:ascii="Arial" w:hAnsi="Arial" w:cs="Arial"/>
          <w:b/>
          <w:bCs/>
        </w:rPr>
      </w:pPr>
    </w:p>
    <w:p w14:paraId="2EA25A72" w14:textId="77777777" w:rsidR="000B1C20" w:rsidRPr="00A30262" w:rsidRDefault="000B1C20" w:rsidP="00CB3F6B">
      <w:pPr>
        <w:jc w:val="center"/>
        <w:rPr>
          <w:rFonts w:ascii="Arial" w:hAnsi="Arial" w:cs="Arial"/>
          <w:b/>
          <w:bCs/>
        </w:rPr>
      </w:pPr>
    </w:p>
    <w:tbl>
      <w:tblPr>
        <w:tblW w:w="5400" w:type="dxa"/>
        <w:jc w:val="center"/>
        <w:tblCellMar>
          <w:left w:w="70" w:type="dxa"/>
          <w:right w:w="70" w:type="dxa"/>
        </w:tblCellMar>
        <w:tblLook w:val="04A0" w:firstRow="1" w:lastRow="0" w:firstColumn="1" w:lastColumn="0" w:noHBand="0" w:noVBand="1"/>
      </w:tblPr>
      <w:tblGrid>
        <w:gridCol w:w="5400"/>
      </w:tblGrid>
      <w:tr w:rsidR="006E1995" w:rsidRPr="006E1995" w14:paraId="02057E36" w14:textId="77777777" w:rsidTr="006E1995">
        <w:trPr>
          <w:trHeight w:val="402"/>
          <w:jc w:val="center"/>
        </w:trPr>
        <w:tc>
          <w:tcPr>
            <w:tcW w:w="540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25748455"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ArcelorMittal Atlantique et Lorraine</w:t>
            </w:r>
          </w:p>
        </w:tc>
      </w:tr>
      <w:tr w:rsidR="006E1995" w:rsidRPr="006E1995" w14:paraId="25309098" w14:textId="77777777" w:rsidTr="006E1995">
        <w:trPr>
          <w:trHeight w:val="402"/>
          <w:jc w:val="center"/>
        </w:trPr>
        <w:tc>
          <w:tcPr>
            <w:tcW w:w="5400" w:type="dxa"/>
            <w:tcBorders>
              <w:top w:val="nil"/>
              <w:left w:val="single" w:sz="8" w:space="0" w:color="auto"/>
              <w:bottom w:val="nil"/>
              <w:right w:val="single" w:sz="4" w:space="0" w:color="auto"/>
            </w:tcBorders>
            <w:shd w:val="clear" w:color="000000" w:fill="FFFFFF"/>
            <w:noWrap/>
            <w:vAlign w:val="center"/>
            <w:hideMark/>
          </w:tcPr>
          <w:p w14:paraId="03887657"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ArcelorMittal Centres de Service</w:t>
            </w:r>
          </w:p>
        </w:tc>
      </w:tr>
      <w:tr w:rsidR="006E1995" w:rsidRPr="006E1995" w14:paraId="3AA5E8AB" w14:textId="77777777" w:rsidTr="006E1995">
        <w:trPr>
          <w:trHeight w:val="402"/>
          <w:jc w:val="center"/>
        </w:trPr>
        <w:tc>
          <w:tcPr>
            <w:tcW w:w="540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327D868"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ArcelorMittal Commercial Longs France</w:t>
            </w:r>
          </w:p>
        </w:tc>
      </w:tr>
      <w:tr w:rsidR="006E1995" w:rsidRPr="006E1995" w14:paraId="5092962F" w14:textId="77777777" w:rsidTr="006E1995">
        <w:trPr>
          <w:trHeight w:val="402"/>
          <w:jc w:val="center"/>
        </w:trPr>
        <w:tc>
          <w:tcPr>
            <w:tcW w:w="5400" w:type="dxa"/>
            <w:tcBorders>
              <w:top w:val="nil"/>
              <w:left w:val="single" w:sz="8" w:space="0" w:color="auto"/>
              <w:bottom w:val="single" w:sz="4" w:space="0" w:color="auto"/>
              <w:right w:val="single" w:sz="4" w:space="0" w:color="auto"/>
            </w:tcBorders>
            <w:shd w:val="clear" w:color="000000" w:fill="FFFFFF"/>
            <w:noWrap/>
            <w:vAlign w:val="bottom"/>
            <w:hideMark/>
          </w:tcPr>
          <w:p w14:paraId="09DBCEA0"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ArcelorMittal Construction Caraïbes</w:t>
            </w:r>
          </w:p>
        </w:tc>
      </w:tr>
      <w:tr w:rsidR="006E1995" w:rsidRPr="006E1995" w14:paraId="4A2327AC" w14:textId="77777777" w:rsidTr="006E1995">
        <w:trPr>
          <w:trHeight w:val="402"/>
          <w:jc w:val="center"/>
        </w:trPr>
        <w:tc>
          <w:tcPr>
            <w:tcW w:w="5400" w:type="dxa"/>
            <w:tcBorders>
              <w:top w:val="nil"/>
              <w:left w:val="single" w:sz="8" w:space="0" w:color="auto"/>
              <w:bottom w:val="single" w:sz="4" w:space="0" w:color="auto"/>
              <w:right w:val="single" w:sz="4" w:space="0" w:color="auto"/>
            </w:tcBorders>
            <w:shd w:val="clear" w:color="000000" w:fill="FFFFFF"/>
            <w:noWrap/>
            <w:vAlign w:val="bottom"/>
            <w:hideMark/>
          </w:tcPr>
          <w:p w14:paraId="22985C8C"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ArcelorMittal Construction France</w:t>
            </w:r>
          </w:p>
        </w:tc>
      </w:tr>
      <w:tr w:rsidR="006E1995" w:rsidRPr="006E1995" w14:paraId="76F558EF" w14:textId="77777777" w:rsidTr="006E1995">
        <w:trPr>
          <w:trHeight w:val="402"/>
          <w:jc w:val="center"/>
        </w:trPr>
        <w:tc>
          <w:tcPr>
            <w:tcW w:w="5400" w:type="dxa"/>
            <w:tcBorders>
              <w:top w:val="nil"/>
              <w:left w:val="single" w:sz="8" w:space="0" w:color="auto"/>
              <w:bottom w:val="single" w:sz="8" w:space="0" w:color="auto"/>
              <w:right w:val="single" w:sz="4" w:space="0" w:color="auto"/>
            </w:tcBorders>
            <w:shd w:val="clear" w:color="000000" w:fill="FFFFFF"/>
            <w:noWrap/>
            <w:vAlign w:val="bottom"/>
            <w:hideMark/>
          </w:tcPr>
          <w:p w14:paraId="41B5CFE5"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ArcelorMittal Construction Réunion</w:t>
            </w:r>
          </w:p>
        </w:tc>
      </w:tr>
      <w:tr w:rsidR="006E1995" w:rsidRPr="006E1995" w14:paraId="682B28BD" w14:textId="77777777" w:rsidTr="006E1995">
        <w:trPr>
          <w:trHeight w:val="402"/>
          <w:jc w:val="center"/>
        </w:trPr>
        <w:tc>
          <w:tcPr>
            <w:tcW w:w="5400" w:type="dxa"/>
            <w:tcBorders>
              <w:top w:val="nil"/>
              <w:left w:val="single" w:sz="8" w:space="0" w:color="auto"/>
              <w:bottom w:val="single" w:sz="4" w:space="0" w:color="auto"/>
              <w:right w:val="single" w:sz="4" w:space="0" w:color="auto"/>
            </w:tcBorders>
            <w:shd w:val="clear" w:color="000000" w:fill="FFFFFF"/>
            <w:noWrap/>
            <w:vAlign w:val="bottom"/>
            <w:hideMark/>
          </w:tcPr>
          <w:p w14:paraId="3D61B35F"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ArcelorMittal Distribution Services France</w:t>
            </w:r>
          </w:p>
        </w:tc>
      </w:tr>
      <w:tr w:rsidR="006E1995" w:rsidRPr="006E1995" w14:paraId="164EE9EC" w14:textId="77777777" w:rsidTr="006E1995">
        <w:trPr>
          <w:trHeight w:val="402"/>
          <w:jc w:val="center"/>
        </w:trPr>
        <w:tc>
          <w:tcPr>
            <w:tcW w:w="5400" w:type="dxa"/>
            <w:tcBorders>
              <w:top w:val="nil"/>
              <w:left w:val="single" w:sz="8" w:space="0" w:color="auto"/>
              <w:bottom w:val="single" w:sz="4" w:space="0" w:color="auto"/>
              <w:right w:val="single" w:sz="4" w:space="0" w:color="auto"/>
            </w:tcBorders>
            <w:shd w:val="clear" w:color="000000" w:fill="FFFFFF"/>
            <w:noWrap/>
            <w:vAlign w:val="bottom"/>
            <w:hideMark/>
          </w:tcPr>
          <w:p w14:paraId="5AC6C3B5"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ArcelorMittal Distribution Solutions France</w:t>
            </w:r>
          </w:p>
        </w:tc>
      </w:tr>
      <w:tr w:rsidR="006E1995" w:rsidRPr="006E1995" w14:paraId="3C165B43" w14:textId="77777777" w:rsidTr="006E1995">
        <w:trPr>
          <w:trHeight w:val="402"/>
          <w:jc w:val="center"/>
        </w:trPr>
        <w:tc>
          <w:tcPr>
            <w:tcW w:w="5400" w:type="dxa"/>
            <w:tcBorders>
              <w:top w:val="nil"/>
              <w:left w:val="single" w:sz="8" w:space="0" w:color="auto"/>
              <w:bottom w:val="single" w:sz="4" w:space="0" w:color="auto"/>
              <w:right w:val="single" w:sz="4" w:space="0" w:color="auto"/>
            </w:tcBorders>
            <w:shd w:val="clear" w:color="000000" w:fill="FFFFFF"/>
            <w:noWrap/>
            <w:vAlign w:val="bottom"/>
            <w:hideMark/>
          </w:tcPr>
          <w:p w14:paraId="6C70BD2D"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 xml:space="preserve">ArcelorMittal France  </w:t>
            </w:r>
          </w:p>
        </w:tc>
      </w:tr>
      <w:tr w:rsidR="006E1995" w:rsidRPr="006E1995" w14:paraId="6BF8FD61" w14:textId="77777777" w:rsidTr="006E1995">
        <w:trPr>
          <w:trHeight w:val="402"/>
          <w:jc w:val="center"/>
        </w:trPr>
        <w:tc>
          <w:tcPr>
            <w:tcW w:w="5400" w:type="dxa"/>
            <w:tcBorders>
              <w:top w:val="nil"/>
              <w:left w:val="single" w:sz="8" w:space="0" w:color="auto"/>
              <w:bottom w:val="single" w:sz="8" w:space="0" w:color="auto"/>
              <w:right w:val="single" w:sz="4" w:space="0" w:color="auto"/>
            </w:tcBorders>
            <w:shd w:val="clear" w:color="000000" w:fill="FFFFFF"/>
            <w:noWrap/>
            <w:vAlign w:val="bottom"/>
            <w:hideMark/>
          </w:tcPr>
          <w:p w14:paraId="40B7F32E"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 xml:space="preserve">ArcelorMittal Gandrange  </w:t>
            </w:r>
          </w:p>
        </w:tc>
      </w:tr>
      <w:tr w:rsidR="006E1995" w:rsidRPr="006E1995" w14:paraId="66AAEB92" w14:textId="77777777" w:rsidTr="006E1995">
        <w:trPr>
          <w:trHeight w:val="402"/>
          <w:jc w:val="center"/>
        </w:trPr>
        <w:tc>
          <w:tcPr>
            <w:tcW w:w="5400" w:type="dxa"/>
            <w:tcBorders>
              <w:top w:val="nil"/>
              <w:left w:val="single" w:sz="8" w:space="0" w:color="auto"/>
              <w:bottom w:val="single" w:sz="4" w:space="0" w:color="auto"/>
              <w:right w:val="single" w:sz="4" w:space="0" w:color="auto"/>
            </w:tcBorders>
            <w:shd w:val="clear" w:color="000000" w:fill="FFFFFF"/>
            <w:noWrap/>
            <w:vAlign w:val="bottom"/>
            <w:hideMark/>
          </w:tcPr>
          <w:p w14:paraId="4A1D71FE"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ArcelorMittal Logistics</w:t>
            </w:r>
          </w:p>
        </w:tc>
      </w:tr>
      <w:tr w:rsidR="006E1995" w:rsidRPr="006E1995" w14:paraId="43C8487B" w14:textId="77777777" w:rsidTr="006E1995">
        <w:trPr>
          <w:trHeight w:val="402"/>
          <w:jc w:val="center"/>
        </w:trPr>
        <w:tc>
          <w:tcPr>
            <w:tcW w:w="5400" w:type="dxa"/>
            <w:tcBorders>
              <w:top w:val="nil"/>
              <w:left w:val="single" w:sz="8" w:space="0" w:color="auto"/>
              <w:bottom w:val="single" w:sz="4" w:space="0" w:color="auto"/>
              <w:right w:val="single" w:sz="4" w:space="0" w:color="auto"/>
            </w:tcBorders>
            <w:shd w:val="clear" w:color="000000" w:fill="FFFFFF"/>
            <w:noWrap/>
            <w:vAlign w:val="bottom"/>
            <w:hideMark/>
          </w:tcPr>
          <w:p w14:paraId="461C3920"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ArcelorMittal Maizieres Research</w:t>
            </w:r>
          </w:p>
        </w:tc>
      </w:tr>
      <w:tr w:rsidR="006E1995" w:rsidRPr="006E1995" w14:paraId="68B3298C" w14:textId="77777777" w:rsidTr="006E1995">
        <w:trPr>
          <w:trHeight w:val="402"/>
          <w:jc w:val="center"/>
        </w:trPr>
        <w:tc>
          <w:tcPr>
            <w:tcW w:w="5400" w:type="dxa"/>
            <w:tcBorders>
              <w:top w:val="nil"/>
              <w:left w:val="single" w:sz="8" w:space="0" w:color="auto"/>
              <w:bottom w:val="single" w:sz="4" w:space="0" w:color="auto"/>
              <w:right w:val="single" w:sz="4" w:space="0" w:color="auto"/>
            </w:tcBorders>
            <w:shd w:val="clear" w:color="000000" w:fill="FFFFFF"/>
            <w:noWrap/>
            <w:vAlign w:val="bottom"/>
            <w:hideMark/>
          </w:tcPr>
          <w:p w14:paraId="759177F0"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ArcelorMittal Méditerranée</w:t>
            </w:r>
          </w:p>
        </w:tc>
      </w:tr>
      <w:tr w:rsidR="006E1995" w:rsidRPr="006E1995" w14:paraId="0EE5022A" w14:textId="77777777" w:rsidTr="006E1995">
        <w:trPr>
          <w:trHeight w:val="402"/>
          <w:jc w:val="center"/>
        </w:trPr>
        <w:tc>
          <w:tcPr>
            <w:tcW w:w="5400" w:type="dxa"/>
            <w:tcBorders>
              <w:top w:val="nil"/>
              <w:left w:val="single" w:sz="8" w:space="0" w:color="auto"/>
              <w:bottom w:val="single" w:sz="8" w:space="0" w:color="auto"/>
              <w:right w:val="single" w:sz="4" w:space="0" w:color="auto"/>
            </w:tcBorders>
            <w:shd w:val="clear" w:color="000000" w:fill="FFFFFF"/>
            <w:noWrap/>
            <w:vAlign w:val="bottom"/>
            <w:hideMark/>
          </w:tcPr>
          <w:p w14:paraId="3C4DC756"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 xml:space="preserve">ArcelorMittal Revigny </w:t>
            </w:r>
          </w:p>
        </w:tc>
      </w:tr>
      <w:tr w:rsidR="006E1995" w:rsidRPr="006E1995" w14:paraId="078FB901" w14:textId="77777777" w:rsidTr="006E1995">
        <w:trPr>
          <w:trHeight w:val="402"/>
          <w:jc w:val="center"/>
        </w:trPr>
        <w:tc>
          <w:tcPr>
            <w:tcW w:w="5400" w:type="dxa"/>
            <w:tcBorders>
              <w:top w:val="nil"/>
              <w:left w:val="single" w:sz="8" w:space="0" w:color="auto"/>
              <w:bottom w:val="single" w:sz="4" w:space="0" w:color="auto"/>
              <w:right w:val="single" w:sz="4" w:space="0" w:color="auto"/>
            </w:tcBorders>
            <w:shd w:val="clear" w:color="000000" w:fill="FFFFFF"/>
            <w:noWrap/>
            <w:vAlign w:val="center"/>
            <w:hideMark/>
          </w:tcPr>
          <w:p w14:paraId="0290C986"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ArcelorMittal Special Processing</w:t>
            </w:r>
          </w:p>
        </w:tc>
      </w:tr>
      <w:tr w:rsidR="006E1995" w:rsidRPr="006E1995" w14:paraId="690DFBAF" w14:textId="77777777" w:rsidTr="006E1995">
        <w:trPr>
          <w:trHeight w:val="402"/>
          <w:jc w:val="center"/>
        </w:trPr>
        <w:tc>
          <w:tcPr>
            <w:tcW w:w="5400" w:type="dxa"/>
            <w:tcBorders>
              <w:top w:val="nil"/>
              <w:left w:val="single" w:sz="8" w:space="0" w:color="auto"/>
              <w:bottom w:val="single" w:sz="4" w:space="0" w:color="auto"/>
              <w:right w:val="single" w:sz="4" w:space="0" w:color="auto"/>
            </w:tcBorders>
            <w:shd w:val="clear" w:color="000000" w:fill="FFFFFF"/>
            <w:noWrap/>
            <w:vAlign w:val="bottom"/>
            <w:hideMark/>
          </w:tcPr>
          <w:p w14:paraId="2FB90BFF"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ArcelorMittal Tailored Blanks Lorraine</w:t>
            </w:r>
          </w:p>
        </w:tc>
      </w:tr>
      <w:tr w:rsidR="006E1995" w:rsidRPr="006E1995" w14:paraId="5AEC2150" w14:textId="77777777" w:rsidTr="006E1995">
        <w:trPr>
          <w:trHeight w:val="402"/>
          <w:jc w:val="center"/>
        </w:trPr>
        <w:tc>
          <w:tcPr>
            <w:tcW w:w="5400" w:type="dxa"/>
            <w:tcBorders>
              <w:top w:val="nil"/>
              <w:left w:val="single" w:sz="8" w:space="0" w:color="auto"/>
              <w:bottom w:val="nil"/>
              <w:right w:val="single" w:sz="4" w:space="0" w:color="auto"/>
            </w:tcBorders>
            <w:shd w:val="clear" w:color="000000" w:fill="FFFFFF"/>
            <w:noWrap/>
            <w:vAlign w:val="bottom"/>
            <w:hideMark/>
          </w:tcPr>
          <w:p w14:paraId="587D5329"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ArcelorMittal Treasury</w:t>
            </w:r>
          </w:p>
        </w:tc>
      </w:tr>
      <w:tr w:rsidR="006E1995" w:rsidRPr="006E1995" w14:paraId="7A2391EE" w14:textId="77777777" w:rsidTr="006E1995">
        <w:trPr>
          <w:trHeight w:val="402"/>
          <w:jc w:val="center"/>
        </w:trPr>
        <w:tc>
          <w:tcPr>
            <w:tcW w:w="5400" w:type="dxa"/>
            <w:tcBorders>
              <w:top w:val="single" w:sz="4" w:space="0" w:color="auto"/>
              <w:left w:val="single" w:sz="8" w:space="0" w:color="auto"/>
              <w:bottom w:val="nil"/>
              <w:right w:val="single" w:sz="4" w:space="0" w:color="auto"/>
            </w:tcBorders>
            <w:shd w:val="clear" w:color="000000" w:fill="FFFFFF"/>
            <w:noWrap/>
            <w:vAlign w:val="center"/>
            <w:hideMark/>
          </w:tcPr>
          <w:p w14:paraId="2FC6D69A"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ArcelorMittal Tubular Products Hautmont</w:t>
            </w:r>
          </w:p>
        </w:tc>
      </w:tr>
      <w:tr w:rsidR="006E1995" w:rsidRPr="006E1995" w14:paraId="0CBC1E7D" w14:textId="77777777" w:rsidTr="006E1995">
        <w:trPr>
          <w:trHeight w:val="402"/>
          <w:jc w:val="center"/>
        </w:trPr>
        <w:tc>
          <w:tcPr>
            <w:tcW w:w="540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41A25C4F"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 xml:space="preserve">ArcelorMittal Tubular Products Vitry  </w:t>
            </w:r>
          </w:p>
        </w:tc>
      </w:tr>
      <w:tr w:rsidR="006E1995" w:rsidRPr="006E1995" w14:paraId="66B59861" w14:textId="77777777" w:rsidTr="006E1995">
        <w:trPr>
          <w:trHeight w:val="402"/>
          <w:jc w:val="center"/>
        </w:trPr>
        <w:tc>
          <w:tcPr>
            <w:tcW w:w="5400" w:type="dxa"/>
            <w:tcBorders>
              <w:top w:val="nil"/>
              <w:left w:val="single" w:sz="8" w:space="0" w:color="auto"/>
              <w:bottom w:val="single" w:sz="4" w:space="0" w:color="auto"/>
              <w:right w:val="single" w:sz="4" w:space="0" w:color="auto"/>
            </w:tcBorders>
            <w:shd w:val="clear" w:color="000000" w:fill="FFFFFF"/>
            <w:noWrap/>
            <w:vAlign w:val="bottom"/>
            <w:hideMark/>
          </w:tcPr>
          <w:p w14:paraId="27EA6872"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ArcelorMittal Wire France</w:t>
            </w:r>
          </w:p>
        </w:tc>
      </w:tr>
      <w:tr w:rsidR="006E1995" w:rsidRPr="006E1995" w14:paraId="27F900F5" w14:textId="77777777" w:rsidTr="006E1995">
        <w:trPr>
          <w:trHeight w:val="402"/>
          <w:jc w:val="center"/>
        </w:trPr>
        <w:tc>
          <w:tcPr>
            <w:tcW w:w="5400" w:type="dxa"/>
            <w:tcBorders>
              <w:top w:val="nil"/>
              <w:left w:val="single" w:sz="8" w:space="0" w:color="auto"/>
              <w:bottom w:val="single" w:sz="4" w:space="0" w:color="auto"/>
              <w:right w:val="single" w:sz="4" w:space="0" w:color="auto"/>
            </w:tcBorders>
            <w:shd w:val="clear" w:color="000000" w:fill="FFFFFF"/>
            <w:noWrap/>
            <w:vAlign w:val="bottom"/>
            <w:hideMark/>
          </w:tcPr>
          <w:p w14:paraId="5FA3BF91"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Gepor</w:t>
            </w:r>
          </w:p>
        </w:tc>
      </w:tr>
      <w:tr w:rsidR="006E1995" w:rsidRPr="006E1995" w14:paraId="0D2F75BE" w14:textId="77777777" w:rsidTr="006E1995">
        <w:trPr>
          <w:trHeight w:val="402"/>
          <w:jc w:val="center"/>
        </w:trPr>
        <w:tc>
          <w:tcPr>
            <w:tcW w:w="5400" w:type="dxa"/>
            <w:tcBorders>
              <w:top w:val="nil"/>
              <w:left w:val="single" w:sz="8" w:space="0" w:color="auto"/>
              <w:bottom w:val="single" w:sz="4" w:space="0" w:color="auto"/>
              <w:right w:val="single" w:sz="4" w:space="0" w:color="auto"/>
            </w:tcBorders>
            <w:shd w:val="clear" w:color="000000" w:fill="FFFFFF"/>
            <w:noWrap/>
            <w:vAlign w:val="center"/>
            <w:hideMark/>
          </w:tcPr>
          <w:p w14:paraId="16A68455"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Industeel Dunkerque</w:t>
            </w:r>
          </w:p>
        </w:tc>
      </w:tr>
      <w:tr w:rsidR="006E1995" w:rsidRPr="006E1995" w14:paraId="43D67DF5" w14:textId="77777777" w:rsidTr="006E1995">
        <w:trPr>
          <w:trHeight w:val="402"/>
          <w:jc w:val="center"/>
        </w:trPr>
        <w:tc>
          <w:tcPr>
            <w:tcW w:w="5400" w:type="dxa"/>
            <w:tcBorders>
              <w:top w:val="nil"/>
              <w:left w:val="single" w:sz="8" w:space="0" w:color="auto"/>
              <w:bottom w:val="single" w:sz="4" w:space="0" w:color="auto"/>
              <w:right w:val="single" w:sz="4" w:space="0" w:color="auto"/>
            </w:tcBorders>
            <w:shd w:val="clear" w:color="000000" w:fill="FFFFFF"/>
            <w:noWrap/>
            <w:vAlign w:val="center"/>
            <w:hideMark/>
          </w:tcPr>
          <w:p w14:paraId="70C4AAB9"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 xml:space="preserve">Industeel France  </w:t>
            </w:r>
          </w:p>
        </w:tc>
      </w:tr>
      <w:tr w:rsidR="006E1995" w:rsidRPr="006E1995" w14:paraId="380BE778" w14:textId="77777777" w:rsidTr="006E1995">
        <w:trPr>
          <w:trHeight w:val="402"/>
          <w:jc w:val="center"/>
        </w:trPr>
        <w:tc>
          <w:tcPr>
            <w:tcW w:w="5400" w:type="dxa"/>
            <w:tcBorders>
              <w:top w:val="nil"/>
              <w:left w:val="single" w:sz="8" w:space="0" w:color="auto"/>
              <w:bottom w:val="single" w:sz="4" w:space="0" w:color="auto"/>
              <w:right w:val="single" w:sz="4" w:space="0" w:color="auto"/>
            </w:tcBorders>
            <w:shd w:val="clear" w:color="000000" w:fill="FFFFFF"/>
            <w:noWrap/>
            <w:vAlign w:val="bottom"/>
            <w:hideMark/>
          </w:tcPr>
          <w:p w14:paraId="16AAF87F"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Palfroid</w:t>
            </w:r>
          </w:p>
        </w:tc>
      </w:tr>
      <w:tr w:rsidR="006E1995" w:rsidRPr="006E1995" w14:paraId="2C5F392C" w14:textId="77777777" w:rsidTr="006E1995">
        <w:trPr>
          <w:trHeight w:val="402"/>
          <w:jc w:val="center"/>
        </w:trPr>
        <w:tc>
          <w:tcPr>
            <w:tcW w:w="5400" w:type="dxa"/>
            <w:tcBorders>
              <w:top w:val="nil"/>
              <w:left w:val="single" w:sz="8" w:space="0" w:color="auto"/>
              <w:bottom w:val="single" w:sz="4" w:space="0" w:color="auto"/>
              <w:right w:val="single" w:sz="4" w:space="0" w:color="auto"/>
            </w:tcBorders>
            <w:shd w:val="clear" w:color="000000" w:fill="FFFFFF"/>
            <w:noWrap/>
            <w:vAlign w:val="bottom"/>
            <w:hideMark/>
          </w:tcPr>
          <w:p w14:paraId="3BBBBD70"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Profil du Futur</w:t>
            </w:r>
          </w:p>
        </w:tc>
      </w:tr>
      <w:tr w:rsidR="006E1995" w:rsidRPr="006E1995" w14:paraId="7ABF2DA7" w14:textId="77777777" w:rsidTr="006E1995">
        <w:trPr>
          <w:trHeight w:val="402"/>
          <w:jc w:val="center"/>
        </w:trPr>
        <w:tc>
          <w:tcPr>
            <w:tcW w:w="5400" w:type="dxa"/>
            <w:tcBorders>
              <w:top w:val="nil"/>
              <w:left w:val="single" w:sz="8" w:space="0" w:color="auto"/>
              <w:bottom w:val="single" w:sz="8" w:space="0" w:color="auto"/>
              <w:right w:val="single" w:sz="4" w:space="0" w:color="auto"/>
            </w:tcBorders>
            <w:shd w:val="clear" w:color="000000" w:fill="FFFFFF"/>
            <w:noWrap/>
            <w:vAlign w:val="bottom"/>
            <w:hideMark/>
          </w:tcPr>
          <w:p w14:paraId="5C210B66" w14:textId="77777777" w:rsidR="006E1995" w:rsidRPr="006E1995" w:rsidRDefault="006E1995" w:rsidP="006E1995">
            <w:pPr>
              <w:overflowPunct/>
              <w:autoSpaceDE/>
              <w:autoSpaceDN/>
              <w:adjustRightInd/>
              <w:textAlignment w:val="auto"/>
              <w:rPr>
                <w:rFonts w:ascii="Arial" w:hAnsi="Arial" w:cs="Arial"/>
                <w:sz w:val="24"/>
                <w:szCs w:val="24"/>
                <w:lang w:eastAsia="fr-FR"/>
              </w:rPr>
            </w:pPr>
            <w:r w:rsidRPr="006E1995">
              <w:rPr>
                <w:rFonts w:ascii="Arial" w:hAnsi="Arial" w:cs="Arial"/>
                <w:sz w:val="24"/>
                <w:szCs w:val="24"/>
                <w:lang w:eastAsia="fr-FR"/>
              </w:rPr>
              <w:t>Rolanfer</w:t>
            </w:r>
          </w:p>
        </w:tc>
      </w:tr>
    </w:tbl>
    <w:p w14:paraId="13476B90" w14:textId="77777777" w:rsidR="000B1C20" w:rsidRPr="00A30262" w:rsidRDefault="000B1C20" w:rsidP="00CB3F6B">
      <w:pPr>
        <w:jc w:val="center"/>
        <w:rPr>
          <w:rFonts w:ascii="Arial" w:hAnsi="Arial" w:cs="Arial"/>
          <w:b/>
          <w:bCs/>
        </w:rPr>
      </w:pPr>
    </w:p>
    <w:p w14:paraId="35F62B96" w14:textId="77777777" w:rsidR="000B1C20" w:rsidRPr="00A30262" w:rsidRDefault="000B1C20" w:rsidP="00CB3F6B">
      <w:pPr>
        <w:jc w:val="center"/>
        <w:rPr>
          <w:rFonts w:ascii="Arial" w:hAnsi="Arial" w:cs="Arial"/>
          <w:b/>
          <w:bCs/>
        </w:rPr>
      </w:pPr>
    </w:p>
    <w:p w14:paraId="3FF2DCC7" w14:textId="77777777" w:rsidR="000B1C20" w:rsidRPr="00A30262" w:rsidRDefault="000B1C20" w:rsidP="00CB3F6B">
      <w:pPr>
        <w:jc w:val="center"/>
        <w:rPr>
          <w:rFonts w:ascii="Arial" w:hAnsi="Arial" w:cs="Arial"/>
          <w:b/>
          <w:bCs/>
        </w:rPr>
      </w:pPr>
    </w:p>
    <w:p w14:paraId="630C9C7A" w14:textId="77777777" w:rsidR="000B1C20" w:rsidRPr="00A30262" w:rsidRDefault="000B1C20" w:rsidP="00CB3F6B">
      <w:pPr>
        <w:jc w:val="center"/>
        <w:rPr>
          <w:rFonts w:ascii="Arial" w:hAnsi="Arial" w:cs="Arial"/>
          <w:b/>
          <w:bCs/>
        </w:rPr>
      </w:pPr>
    </w:p>
    <w:p w14:paraId="48DD67B0" w14:textId="77777777" w:rsidR="005A5BED" w:rsidRDefault="005A5BED" w:rsidP="006E1995">
      <w:pPr>
        <w:jc w:val="center"/>
        <w:rPr>
          <w:rFonts w:ascii="Arial" w:hAnsi="Arial" w:cs="Arial"/>
          <w:b/>
          <w:bCs/>
        </w:rPr>
      </w:pPr>
    </w:p>
    <w:p w14:paraId="75DBDA85" w14:textId="22163434" w:rsidR="00CB3F6B" w:rsidRPr="006E1995" w:rsidRDefault="00CC4B00" w:rsidP="006E1995">
      <w:pPr>
        <w:jc w:val="center"/>
        <w:rPr>
          <w:rFonts w:ascii="Arial" w:hAnsi="Arial" w:cs="Arial"/>
          <w:b/>
          <w:bCs/>
        </w:rPr>
      </w:pPr>
      <w:r w:rsidRPr="006E1995">
        <w:rPr>
          <w:rFonts w:ascii="Arial" w:hAnsi="Arial" w:cs="Arial"/>
          <w:b/>
          <w:bCs/>
        </w:rPr>
        <w:t>ANNEXE 2</w:t>
      </w:r>
    </w:p>
    <w:p w14:paraId="0E5B173B" w14:textId="77777777" w:rsidR="00CB3F6B" w:rsidRPr="006E1995" w:rsidRDefault="00CB3F6B" w:rsidP="00CB3F6B">
      <w:pPr>
        <w:jc w:val="center"/>
        <w:rPr>
          <w:rFonts w:ascii="Arial" w:hAnsi="Arial" w:cs="Arial"/>
          <w:b/>
          <w:bCs/>
        </w:rPr>
      </w:pPr>
    </w:p>
    <w:p w14:paraId="5796F019" w14:textId="77777777" w:rsidR="006645AA" w:rsidRPr="006E1995" w:rsidRDefault="006645AA" w:rsidP="006645AA">
      <w:pPr>
        <w:overflowPunct/>
        <w:jc w:val="center"/>
        <w:textAlignment w:val="auto"/>
        <w:rPr>
          <w:rFonts w:ascii="Arial" w:hAnsi="Arial" w:cs="Arial"/>
          <w:b/>
          <w:bCs/>
        </w:rPr>
      </w:pPr>
      <w:r w:rsidRPr="006E1995">
        <w:rPr>
          <w:rFonts w:ascii="Arial" w:hAnsi="Arial" w:cs="Arial"/>
          <w:b/>
          <w:bCs/>
        </w:rPr>
        <w:t>Classement des communes par zones géographiques</w:t>
      </w:r>
    </w:p>
    <w:p w14:paraId="5485DBBA" w14:textId="77777777" w:rsidR="006645AA" w:rsidRPr="006E1995" w:rsidRDefault="006645AA" w:rsidP="006645AA">
      <w:pPr>
        <w:overflowPunct/>
        <w:jc w:val="center"/>
        <w:textAlignment w:val="auto"/>
        <w:rPr>
          <w:rFonts w:ascii="Arial" w:hAnsi="Arial" w:cs="Arial"/>
          <w:b/>
          <w:bCs/>
        </w:rPr>
      </w:pPr>
      <w:r w:rsidRPr="006E1995">
        <w:rPr>
          <w:rFonts w:ascii="Arial" w:hAnsi="Arial" w:cs="Arial"/>
          <w:b/>
          <w:bCs/>
        </w:rPr>
        <w:t>applicables à certaines aides au logement</w:t>
      </w:r>
    </w:p>
    <w:p w14:paraId="2E4B56F2" w14:textId="77777777" w:rsidR="006E1995" w:rsidRPr="006E1995" w:rsidRDefault="006E1995" w:rsidP="00895800">
      <w:pPr>
        <w:jc w:val="center"/>
        <w:rPr>
          <w:rFonts w:ascii="Arial" w:hAnsi="Arial" w:cs="Arial"/>
          <w:b/>
          <w:bCs/>
          <w:color w:val="FF0000"/>
        </w:rPr>
      </w:pPr>
    </w:p>
    <w:p w14:paraId="1B535CBB" w14:textId="77777777" w:rsidR="00895800" w:rsidRPr="00AC4D15" w:rsidRDefault="006645AA" w:rsidP="00895800">
      <w:pPr>
        <w:jc w:val="center"/>
        <w:rPr>
          <w:rFonts w:ascii="Arial" w:hAnsi="Arial" w:cs="Arial"/>
          <w:b/>
          <w:bCs/>
        </w:rPr>
      </w:pPr>
      <w:r w:rsidRPr="00AC4D15">
        <w:rPr>
          <w:rFonts w:ascii="Arial" w:hAnsi="Arial" w:cs="Arial"/>
          <w:b/>
          <w:bCs/>
        </w:rPr>
        <w:t xml:space="preserve">(Arrêté du </w:t>
      </w:r>
      <w:r w:rsidR="00895800" w:rsidRPr="00AC4D15">
        <w:rPr>
          <w:rStyle w:val="lev"/>
        </w:rPr>
        <w:t>1er août 2014 pris en application de l'article R. 304-1 du code de la construction et de l'habitation)</w:t>
      </w:r>
    </w:p>
    <w:p w14:paraId="68192B1A" w14:textId="77777777" w:rsidR="00895800" w:rsidRPr="00AC4D15" w:rsidRDefault="00895800" w:rsidP="00895800">
      <w:pPr>
        <w:overflowPunct/>
        <w:autoSpaceDE/>
        <w:autoSpaceDN/>
        <w:adjustRightInd/>
        <w:spacing w:after="45" w:line="300" w:lineRule="atLeast"/>
        <w:textAlignment w:val="auto"/>
        <w:rPr>
          <w:rFonts w:ascii="Helvetica" w:hAnsi="Helvetica" w:cs="Helvetica"/>
          <w:sz w:val="21"/>
          <w:szCs w:val="21"/>
          <w:lang w:eastAsia="fr-FR"/>
        </w:rPr>
      </w:pPr>
    </w:p>
    <w:p w14:paraId="289774FD" w14:textId="0AC13547" w:rsidR="00895800" w:rsidRPr="00AC4D15" w:rsidRDefault="00895800" w:rsidP="00895800">
      <w:pPr>
        <w:numPr>
          <w:ilvl w:val="0"/>
          <w:numId w:val="33"/>
        </w:numPr>
        <w:overflowPunct/>
        <w:autoSpaceDE/>
        <w:autoSpaceDN/>
        <w:adjustRightInd/>
        <w:spacing w:before="100" w:beforeAutospacing="1" w:after="100" w:afterAutospacing="1" w:line="300" w:lineRule="atLeast"/>
        <w:ind w:left="0"/>
        <w:textAlignment w:val="auto"/>
        <w:rPr>
          <w:rFonts w:ascii="Helvetica" w:hAnsi="Helvetica" w:cs="Helvetica"/>
          <w:sz w:val="21"/>
          <w:szCs w:val="21"/>
          <w:lang w:eastAsia="fr-FR"/>
        </w:rPr>
      </w:pPr>
      <w:r w:rsidRPr="00AC4D15">
        <w:rPr>
          <w:rFonts w:ascii="Helvetica" w:hAnsi="Helvetica" w:cs="Helvetica"/>
          <w:b/>
          <w:bCs/>
          <w:sz w:val="21"/>
          <w:szCs w:val="21"/>
          <w:lang w:eastAsia="fr-FR"/>
        </w:rPr>
        <w:t>Zone A bis</w:t>
      </w:r>
      <w:r w:rsidRPr="00AC4D15">
        <w:rPr>
          <w:rFonts w:ascii="Helvetica" w:hAnsi="Helvetica" w:cs="Helvetica"/>
          <w:sz w:val="21"/>
          <w:szCs w:val="21"/>
          <w:lang w:eastAsia="fr-FR"/>
        </w:rPr>
        <w:t xml:space="preserve"> : comprend Paris et 76 communes </w:t>
      </w:r>
      <w:r w:rsidR="003F394A">
        <w:rPr>
          <w:rFonts w:ascii="Helvetica" w:hAnsi="Helvetica" w:cs="Helvetica"/>
          <w:sz w:val="21"/>
          <w:szCs w:val="21"/>
          <w:lang w:eastAsia="fr-FR"/>
        </w:rPr>
        <w:t xml:space="preserve">des </w:t>
      </w:r>
      <w:r w:rsidRPr="00AC4D15">
        <w:rPr>
          <w:rFonts w:ascii="Helvetica" w:hAnsi="Helvetica" w:cs="Helvetica"/>
          <w:sz w:val="21"/>
          <w:szCs w:val="21"/>
          <w:lang w:eastAsia="fr-FR"/>
        </w:rPr>
        <w:t>Yvelines, des Hauts de-Seine, de Seine-St-Denis, du Val-de-Marne et du Val-d’Oise ;</w:t>
      </w:r>
    </w:p>
    <w:p w14:paraId="556FE101" w14:textId="77777777" w:rsidR="00895800" w:rsidRPr="00AC4D15" w:rsidRDefault="00895800" w:rsidP="00895800">
      <w:pPr>
        <w:numPr>
          <w:ilvl w:val="0"/>
          <w:numId w:val="33"/>
        </w:numPr>
        <w:overflowPunct/>
        <w:autoSpaceDE/>
        <w:autoSpaceDN/>
        <w:adjustRightInd/>
        <w:spacing w:before="100" w:beforeAutospacing="1" w:after="100" w:afterAutospacing="1" w:line="300" w:lineRule="atLeast"/>
        <w:ind w:left="0"/>
        <w:textAlignment w:val="auto"/>
        <w:rPr>
          <w:rFonts w:ascii="Helvetica" w:hAnsi="Helvetica" w:cs="Helvetica"/>
          <w:sz w:val="21"/>
          <w:szCs w:val="21"/>
          <w:lang w:eastAsia="fr-FR"/>
        </w:rPr>
      </w:pPr>
      <w:r w:rsidRPr="00AC4D15">
        <w:rPr>
          <w:rFonts w:ascii="Helvetica" w:hAnsi="Helvetica" w:cs="Helvetica"/>
          <w:b/>
          <w:bCs/>
          <w:sz w:val="21"/>
          <w:szCs w:val="21"/>
          <w:lang w:eastAsia="fr-FR"/>
        </w:rPr>
        <w:t>Zone A</w:t>
      </w:r>
      <w:r w:rsidRPr="00AC4D15">
        <w:rPr>
          <w:rFonts w:ascii="Helvetica" w:hAnsi="Helvetica" w:cs="Helvetica"/>
          <w:sz w:val="21"/>
          <w:szCs w:val="21"/>
          <w:lang w:eastAsia="fr-FR"/>
        </w:rPr>
        <w:t> : agglomération de Paris (dont zone Abis), la Côte d’Azur, la partie française de l’agglomération genevoise, certaines agglomérations ou communes où les loyers et les prix des logements sont très élevés ;</w:t>
      </w:r>
    </w:p>
    <w:p w14:paraId="4017CE10" w14:textId="280900A7" w:rsidR="00895800" w:rsidRPr="00AC4D15" w:rsidRDefault="00895800" w:rsidP="00895800">
      <w:pPr>
        <w:numPr>
          <w:ilvl w:val="0"/>
          <w:numId w:val="33"/>
        </w:numPr>
        <w:overflowPunct/>
        <w:autoSpaceDE/>
        <w:autoSpaceDN/>
        <w:adjustRightInd/>
        <w:spacing w:before="100" w:beforeAutospacing="1" w:after="100" w:afterAutospacing="1" w:line="300" w:lineRule="atLeast"/>
        <w:ind w:left="0"/>
        <w:textAlignment w:val="auto"/>
        <w:rPr>
          <w:rFonts w:ascii="Helvetica" w:hAnsi="Helvetica" w:cs="Helvetica"/>
          <w:sz w:val="21"/>
          <w:szCs w:val="21"/>
          <w:lang w:eastAsia="fr-FR"/>
        </w:rPr>
      </w:pPr>
      <w:r w:rsidRPr="00AC4D15">
        <w:rPr>
          <w:rFonts w:ascii="Helvetica" w:hAnsi="Helvetica" w:cs="Helvetica"/>
          <w:b/>
          <w:bCs/>
          <w:sz w:val="21"/>
          <w:szCs w:val="21"/>
          <w:lang w:eastAsia="fr-FR"/>
        </w:rPr>
        <w:t>Zone B1</w:t>
      </w:r>
      <w:r w:rsidRPr="00AC4D15">
        <w:rPr>
          <w:rFonts w:ascii="Helvetica" w:hAnsi="Helvetica" w:cs="Helvetica"/>
          <w:sz w:val="21"/>
          <w:szCs w:val="21"/>
          <w:lang w:eastAsia="fr-FR"/>
        </w:rPr>
        <w:t> : comprend cer</w:t>
      </w:r>
      <w:r w:rsidR="003F394A">
        <w:rPr>
          <w:rFonts w:ascii="Helvetica" w:hAnsi="Helvetica" w:cs="Helvetica"/>
          <w:sz w:val="21"/>
          <w:szCs w:val="21"/>
          <w:lang w:eastAsia="fr-FR"/>
        </w:rPr>
        <w:t>taines grandes agglomérations où</w:t>
      </w:r>
      <w:r w:rsidRPr="00AC4D15">
        <w:rPr>
          <w:rFonts w:ascii="Helvetica" w:hAnsi="Helvetica" w:cs="Helvetica"/>
          <w:sz w:val="21"/>
          <w:szCs w:val="21"/>
          <w:lang w:eastAsia="fr-FR"/>
        </w:rPr>
        <w:t xml:space="preserve"> les loyers et le prix des logements sont élevés, une partie de la grande couronne parisienne non située en zone Abis ou A, quelques villes chères, les départements d’Outre-Mer ;</w:t>
      </w:r>
    </w:p>
    <w:p w14:paraId="6C490876" w14:textId="77777777" w:rsidR="00895800" w:rsidRPr="00AC4D15" w:rsidRDefault="00895800" w:rsidP="00895800">
      <w:pPr>
        <w:numPr>
          <w:ilvl w:val="0"/>
          <w:numId w:val="33"/>
        </w:numPr>
        <w:overflowPunct/>
        <w:autoSpaceDE/>
        <w:autoSpaceDN/>
        <w:adjustRightInd/>
        <w:spacing w:before="100" w:beforeAutospacing="1" w:after="100" w:afterAutospacing="1" w:line="300" w:lineRule="atLeast"/>
        <w:ind w:left="0"/>
        <w:textAlignment w:val="auto"/>
        <w:rPr>
          <w:rFonts w:ascii="Helvetica" w:hAnsi="Helvetica" w:cs="Helvetica"/>
          <w:sz w:val="21"/>
          <w:szCs w:val="21"/>
          <w:lang w:eastAsia="fr-FR"/>
        </w:rPr>
      </w:pPr>
      <w:r w:rsidRPr="00AC4D15">
        <w:rPr>
          <w:rFonts w:ascii="Helvetica" w:hAnsi="Helvetica" w:cs="Helvetica"/>
          <w:b/>
          <w:bCs/>
          <w:sz w:val="21"/>
          <w:szCs w:val="21"/>
          <w:lang w:eastAsia="fr-FR"/>
        </w:rPr>
        <w:t>Zone B2</w:t>
      </w:r>
      <w:r w:rsidRPr="00AC4D15">
        <w:rPr>
          <w:rFonts w:ascii="Helvetica" w:hAnsi="Helvetica" w:cs="Helvetica"/>
          <w:sz w:val="21"/>
          <w:szCs w:val="21"/>
          <w:lang w:eastAsia="fr-FR"/>
        </w:rPr>
        <w:t> : villes-centre de certaines grandes agglomérations, grande couronne autour de Paris non située en zone Abis, A et B1, certaines communes où les loyers et les prix des logements sont assez élevés, communes de Corse non situées en zones A ou B1 ;</w:t>
      </w:r>
    </w:p>
    <w:p w14:paraId="48D6901A" w14:textId="0EE3CF4A" w:rsidR="00895800" w:rsidRPr="00AC4D15" w:rsidRDefault="00895800" w:rsidP="00895800">
      <w:pPr>
        <w:numPr>
          <w:ilvl w:val="0"/>
          <w:numId w:val="33"/>
        </w:numPr>
        <w:overflowPunct/>
        <w:autoSpaceDE/>
        <w:autoSpaceDN/>
        <w:adjustRightInd/>
        <w:spacing w:before="100" w:beforeAutospacing="1" w:after="100" w:afterAutospacing="1" w:line="300" w:lineRule="atLeast"/>
        <w:ind w:left="0"/>
        <w:textAlignment w:val="auto"/>
        <w:rPr>
          <w:rFonts w:ascii="Helvetica" w:hAnsi="Helvetica" w:cs="Helvetica"/>
          <w:sz w:val="21"/>
          <w:szCs w:val="21"/>
          <w:lang w:eastAsia="fr-FR"/>
        </w:rPr>
      </w:pPr>
      <w:r w:rsidRPr="00AC4D15">
        <w:rPr>
          <w:rFonts w:ascii="Helvetica" w:hAnsi="Helvetica" w:cs="Helvetica"/>
          <w:b/>
          <w:bCs/>
          <w:sz w:val="21"/>
          <w:szCs w:val="21"/>
          <w:lang w:eastAsia="fr-FR"/>
        </w:rPr>
        <w:t xml:space="preserve">Zone C </w:t>
      </w:r>
      <w:r w:rsidRPr="00AC4D15">
        <w:rPr>
          <w:rFonts w:ascii="Helvetica" w:hAnsi="Helvetica" w:cs="Helvetica"/>
          <w:sz w:val="21"/>
          <w:szCs w:val="21"/>
          <w:lang w:eastAsia="fr-FR"/>
        </w:rPr>
        <w:t>: reste du territoire.</w:t>
      </w:r>
    </w:p>
    <w:p w14:paraId="6A630B63" w14:textId="77777777" w:rsidR="00895800" w:rsidRPr="00AC4D15" w:rsidRDefault="00895800" w:rsidP="00D16859">
      <w:pPr>
        <w:rPr>
          <w:rFonts w:ascii="FoundrySterling-Book" w:hAnsi="FoundrySterling-Book" w:cs="Arial"/>
        </w:rPr>
      </w:pPr>
    </w:p>
    <w:p w14:paraId="74B8BBEA" w14:textId="77777777" w:rsidR="00895800" w:rsidRPr="00AC4D15" w:rsidRDefault="00895800" w:rsidP="00D16859">
      <w:pPr>
        <w:rPr>
          <w:rFonts w:ascii="FoundrySterling-Book" w:hAnsi="FoundrySterling-Book" w:cs="Arial"/>
        </w:rPr>
      </w:pPr>
      <w:r w:rsidRPr="00AC4D15">
        <w:rPr>
          <w:rFonts w:ascii="FoundrySterling-Book" w:hAnsi="FoundrySterling-Book" w:cs="Arial"/>
        </w:rPr>
        <w:t>Le classement par zone de chaque commune se trouve sur le site du Gouvernement à l’adresse :</w:t>
      </w:r>
    </w:p>
    <w:p w14:paraId="6E0DEFE0" w14:textId="77777777" w:rsidR="00895800" w:rsidRDefault="00895800" w:rsidP="00D16859">
      <w:pPr>
        <w:rPr>
          <w:rFonts w:ascii="FoundrySterling-Book" w:hAnsi="FoundrySterling-Book" w:cs="Arial"/>
        </w:rPr>
      </w:pPr>
    </w:p>
    <w:p w14:paraId="27B8458F" w14:textId="4E5619A5" w:rsidR="00895800" w:rsidRDefault="00A12A84" w:rsidP="00D16859">
      <w:pPr>
        <w:rPr>
          <w:rFonts w:ascii="FoundrySterling-Book" w:hAnsi="FoundrySterling-Book" w:cs="Arial"/>
        </w:rPr>
      </w:pPr>
      <w:hyperlink r:id="rId11" w:history="1">
        <w:r w:rsidR="00C70EB5" w:rsidRPr="00800CEE">
          <w:rPr>
            <w:rStyle w:val="Lienhypertexte"/>
            <w:rFonts w:ascii="FoundrySterling-Book" w:hAnsi="FoundrySterling-Book" w:cs="Arial"/>
          </w:rPr>
          <w:t>http://www.cohesion-territoires.gouv.fr/les-zonages-des-politiques-du-logement</w:t>
        </w:r>
      </w:hyperlink>
    </w:p>
    <w:p w14:paraId="6351490D" w14:textId="77777777" w:rsidR="00895800" w:rsidRDefault="00895800" w:rsidP="00D16859">
      <w:pPr>
        <w:rPr>
          <w:rFonts w:ascii="FoundrySterling-Book" w:hAnsi="FoundrySterling-Book" w:cs="Arial"/>
        </w:rPr>
      </w:pPr>
    </w:p>
    <w:p w14:paraId="406C6A37" w14:textId="77777777" w:rsidR="00895800" w:rsidRPr="00895800" w:rsidRDefault="00895800" w:rsidP="00D16859">
      <w:pPr>
        <w:rPr>
          <w:rFonts w:ascii="FoundrySterling-Book" w:hAnsi="FoundrySterling-Book" w:cs="Arial"/>
        </w:rPr>
      </w:pPr>
    </w:p>
    <w:sectPr w:rsidR="00895800" w:rsidRPr="00895800" w:rsidSect="00296176">
      <w:headerReference w:type="even" r:id="rId12"/>
      <w:headerReference w:type="default" r:id="rId13"/>
      <w:footerReference w:type="even" r:id="rId14"/>
      <w:footerReference w:type="default" r:id="rId15"/>
      <w:headerReference w:type="first" r:id="rId16"/>
      <w:footerReference w:type="first" r:id="rId17"/>
      <w:type w:val="continuous"/>
      <w:pgSz w:w="11907" w:h="16840"/>
      <w:pgMar w:top="1418" w:right="1134" w:bottom="851" w:left="1701"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7E6F2" w14:textId="77777777" w:rsidR="00A12A84" w:rsidRDefault="00A12A84">
      <w:r>
        <w:separator/>
      </w:r>
    </w:p>
  </w:endnote>
  <w:endnote w:type="continuationSeparator" w:id="0">
    <w:p w14:paraId="46745A24" w14:textId="77777777" w:rsidR="00A12A84" w:rsidRDefault="00A1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Sterling-Book">
    <w:altName w:val="Liberation Mono"/>
    <w:charset w:val="00"/>
    <w:family w:val="auto"/>
    <w:pitch w:val="variable"/>
    <w:sig w:usb0="00000001"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AB30" w14:textId="77777777" w:rsidR="00C70EB5" w:rsidRDefault="00C70EB5" w:rsidP="002D323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4DCB385D" w14:textId="77777777" w:rsidR="00C70EB5" w:rsidRDefault="00C70EB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ED10" w14:textId="5E70965C" w:rsidR="00C70EB5" w:rsidRDefault="00C70EB5" w:rsidP="000723B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86208">
      <w:rPr>
        <w:rStyle w:val="Numrodepage"/>
        <w:noProof/>
      </w:rPr>
      <w:t>1</w:t>
    </w:r>
    <w:r>
      <w:rPr>
        <w:rStyle w:val="Numrodepage"/>
      </w:rPr>
      <w:fldChar w:fldCharType="end"/>
    </w:r>
  </w:p>
  <w:p w14:paraId="2CBC6D1C" w14:textId="77777777" w:rsidR="00C70EB5" w:rsidRPr="00516075" w:rsidRDefault="00C70EB5" w:rsidP="00516075">
    <w:pPr>
      <w:pStyle w:val="Pieddepage"/>
      <w:ind w:right="360"/>
      <w:jc w:val="center"/>
      <w:rPr>
        <w:rFonts w:ascii="Arial" w:hAnsi="Arial" w:cs="Arial"/>
        <w:b/>
        <w:sz w:val="16"/>
        <w:szCs w:val="16"/>
      </w:rPr>
    </w:pPr>
    <w:r w:rsidRPr="00516075">
      <w:rPr>
        <w:rStyle w:val="Numrodepage"/>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98BC7" w14:textId="77777777" w:rsidR="00C70EB5" w:rsidRDefault="00C70E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3CD66" w14:textId="77777777" w:rsidR="00A12A84" w:rsidRDefault="00A12A84">
      <w:r>
        <w:separator/>
      </w:r>
    </w:p>
  </w:footnote>
  <w:footnote w:type="continuationSeparator" w:id="0">
    <w:p w14:paraId="5FD26140" w14:textId="77777777" w:rsidR="00A12A84" w:rsidRDefault="00A12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C3CFD" w14:textId="1A33CA39" w:rsidR="00C70EB5" w:rsidRDefault="00C70EB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99D3B" w14:textId="4FE19A7D" w:rsidR="00C70EB5" w:rsidRDefault="00C70EB5" w:rsidP="00516075">
    <w:pPr>
      <w:pStyle w:val="En-tte"/>
      <w:rPr>
        <w:color w:val="000000"/>
      </w:rPr>
    </w:pPr>
    <w:r>
      <w:rPr>
        <w:noProof/>
        <w:color w:val="000000"/>
        <w:lang w:eastAsia="fr-FR"/>
      </w:rPr>
      <w:drawing>
        <wp:anchor distT="0" distB="0" distL="114300" distR="114300" simplePos="0" relativeHeight="251658240" behindDoc="1" locked="0" layoutInCell="1" allowOverlap="1" wp14:anchorId="701A87A8" wp14:editId="44D3214F">
          <wp:simplePos x="0" y="0"/>
          <wp:positionH relativeFrom="column">
            <wp:posOffset>4418965</wp:posOffset>
          </wp:positionH>
          <wp:positionV relativeFrom="paragraph">
            <wp:posOffset>-271780</wp:posOffset>
          </wp:positionV>
          <wp:extent cx="1461135" cy="605155"/>
          <wp:effectExtent l="19050" t="0" r="5715" b="0"/>
          <wp:wrapNone/>
          <wp:docPr id="3" name="Image 3"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
                  <pic:cNvPicPr>
                    <a:picLocks noChangeAspect="1" noChangeArrowheads="1"/>
                  </pic:cNvPicPr>
                </pic:nvPicPr>
                <pic:blipFill>
                  <a:blip r:embed="rId1"/>
                  <a:srcRect/>
                  <a:stretch>
                    <a:fillRect/>
                  </a:stretch>
                </pic:blipFill>
                <pic:spPr bwMode="auto">
                  <a:xfrm>
                    <a:off x="0" y="0"/>
                    <a:ext cx="1461135" cy="60515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95F26" w14:textId="0E70D8A4" w:rsidR="00C70EB5" w:rsidRDefault="00C70EB5">
    <w:pPr>
      <w:pStyle w:val="En-tte"/>
    </w:pPr>
    <w:r>
      <w:rPr>
        <w:noProof/>
        <w:lang w:eastAsia="fr-FR"/>
      </w:rPr>
      <w:drawing>
        <wp:anchor distT="0" distB="0" distL="114300" distR="114300" simplePos="0" relativeHeight="251657216" behindDoc="1" locked="0" layoutInCell="1" allowOverlap="1" wp14:anchorId="2286F966" wp14:editId="2F1A73EE">
          <wp:simplePos x="0" y="0"/>
          <wp:positionH relativeFrom="column">
            <wp:posOffset>4266565</wp:posOffset>
          </wp:positionH>
          <wp:positionV relativeFrom="paragraph">
            <wp:posOffset>-43180</wp:posOffset>
          </wp:positionV>
          <wp:extent cx="1461135" cy="605155"/>
          <wp:effectExtent l="19050" t="0" r="5715" b="0"/>
          <wp:wrapNone/>
          <wp:docPr id="2" name="Image 2" desc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
                  <pic:cNvPicPr>
                    <a:picLocks noChangeAspect="1" noChangeArrowheads="1"/>
                  </pic:cNvPicPr>
                </pic:nvPicPr>
                <pic:blipFill>
                  <a:blip r:embed="rId1"/>
                  <a:srcRect/>
                  <a:stretch>
                    <a:fillRect/>
                  </a:stretch>
                </pic:blipFill>
                <pic:spPr bwMode="auto">
                  <a:xfrm>
                    <a:off x="0" y="0"/>
                    <a:ext cx="1461135" cy="6051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88CE08"/>
    <w:lvl w:ilvl="0">
      <w:numFmt w:val="bullet"/>
      <w:lvlText w:val="*"/>
      <w:lvlJc w:val="left"/>
    </w:lvl>
  </w:abstractNum>
  <w:abstractNum w:abstractNumId="1">
    <w:nsid w:val="0C850541"/>
    <w:multiLevelType w:val="hybridMultilevel"/>
    <w:tmpl w:val="652228B0"/>
    <w:lvl w:ilvl="0" w:tplc="6276B07A">
      <w:start w:val="1"/>
      <w:numFmt w:val="bullet"/>
      <w:lvlText w:val="•"/>
      <w:lvlJc w:val="left"/>
      <w:pPr>
        <w:tabs>
          <w:tab w:val="num" w:pos="720"/>
        </w:tabs>
        <w:ind w:left="720" w:hanging="360"/>
      </w:pPr>
      <w:rPr>
        <w:rFonts w:ascii="Times New Roman" w:hAnsi="Times New Roman" w:hint="default"/>
      </w:rPr>
    </w:lvl>
    <w:lvl w:ilvl="1" w:tplc="A6963F30" w:tentative="1">
      <w:start w:val="1"/>
      <w:numFmt w:val="bullet"/>
      <w:lvlText w:val="•"/>
      <w:lvlJc w:val="left"/>
      <w:pPr>
        <w:tabs>
          <w:tab w:val="num" w:pos="1440"/>
        </w:tabs>
        <w:ind w:left="1440" w:hanging="360"/>
      </w:pPr>
      <w:rPr>
        <w:rFonts w:ascii="Times New Roman" w:hAnsi="Times New Roman" w:hint="default"/>
      </w:rPr>
    </w:lvl>
    <w:lvl w:ilvl="2" w:tplc="A8DA2980" w:tentative="1">
      <w:start w:val="1"/>
      <w:numFmt w:val="bullet"/>
      <w:lvlText w:val="•"/>
      <w:lvlJc w:val="left"/>
      <w:pPr>
        <w:tabs>
          <w:tab w:val="num" w:pos="2160"/>
        </w:tabs>
        <w:ind w:left="2160" w:hanging="360"/>
      </w:pPr>
      <w:rPr>
        <w:rFonts w:ascii="Times New Roman" w:hAnsi="Times New Roman" w:hint="default"/>
      </w:rPr>
    </w:lvl>
    <w:lvl w:ilvl="3" w:tplc="92B6EED4" w:tentative="1">
      <w:start w:val="1"/>
      <w:numFmt w:val="bullet"/>
      <w:lvlText w:val="•"/>
      <w:lvlJc w:val="left"/>
      <w:pPr>
        <w:tabs>
          <w:tab w:val="num" w:pos="2880"/>
        </w:tabs>
        <w:ind w:left="2880" w:hanging="360"/>
      </w:pPr>
      <w:rPr>
        <w:rFonts w:ascii="Times New Roman" w:hAnsi="Times New Roman" w:hint="default"/>
      </w:rPr>
    </w:lvl>
    <w:lvl w:ilvl="4" w:tplc="C8FCE94A" w:tentative="1">
      <w:start w:val="1"/>
      <w:numFmt w:val="bullet"/>
      <w:lvlText w:val="•"/>
      <w:lvlJc w:val="left"/>
      <w:pPr>
        <w:tabs>
          <w:tab w:val="num" w:pos="3600"/>
        </w:tabs>
        <w:ind w:left="3600" w:hanging="360"/>
      </w:pPr>
      <w:rPr>
        <w:rFonts w:ascii="Times New Roman" w:hAnsi="Times New Roman" w:hint="default"/>
      </w:rPr>
    </w:lvl>
    <w:lvl w:ilvl="5" w:tplc="50821670" w:tentative="1">
      <w:start w:val="1"/>
      <w:numFmt w:val="bullet"/>
      <w:lvlText w:val="•"/>
      <w:lvlJc w:val="left"/>
      <w:pPr>
        <w:tabs>
          <w:tab w:val="num" w:pos="4320"/>
        </w:tabs>
        <w:ind w:left="4320" w:hanging="360"/>
      </w:pPr>
      <w:rPr>
        <w:rFonts w:ascii="Times New Roman" w:hAnsi="Times New Roman" w:hint="default"/>
      </w:rPr>
    </w:lvl>
    <w:lvl w:ilvl="6" w:tplc="23A6E040" w:tentative="1">
      <w:start w:val="1"/>
      <w:numFmt w:val="bullet"/>
      <w:lvlText w:val="•"/>
      <w:lvlJc w:val="left"/>
      <w:pPr>
        <w:tabs>
          <w:tab w:val="num" w:pos="5040"/>
        </w:tabs>
        <w:ind w:left="5040" w:hanging="360"/>
      </w:pPr>
      <w:rPr>
        <w:rFonts w:ascii="Times New Roman" w:hAnsi="Times New Roman" w:hint="default"/>
      </w:rPr>
    </w:lvl>
    <w:lvl w:ilvl="7" w:tplc="8A6CBA9C" w:tentative="1">
      <w:start w:val="1"/>
      <w:numFmt w:val="bullet"/>
      <w:lvlText w:val="•"/>
      <w:lvlJc w:val="left"/>
      <w:pPr>
        <w:tabs>
          <w:tab w:val="num" w:pos="5760"/>
        </w:tabs>
        <w:ind w:left="5760" w:hanging="360"/>
      </w:pPr>
      <w:rPr>
        <w:rFonts w:ascii="Times New Roman" w:hAnsi="Times New Roman" w:hint="default"/>
      </w:rPr>
    </w:lvl>
    <w:lvl w:ilvl="8" w:tplc="9FD8B5B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D25EAE"/>
    <w:multiLevelType w:val="hybridMultilevel"/>
    <w:tmpl w:val="1580174E"/>
    <w:lvl w:ilvl="0" w:tplc="58E820C2">
      <w:start w:val="1"/>
      <w:numFmt w:val="bullet"/>
      <w:lvlText w:val="–"/>
      <w:lvlJc w:val="left"/>
      <w:pPr>
        <w:tabs>
          <w:tab w:val="num" w:pos="720"/>
        </w:tabs>
        <w:ind w:left="720" w:hanging="360"/>
      </w:pPr>
      <w:rPr>
        <w:rFonts w:ascii="Times New Roman" w:hAnsi="Times New Roman" w:hint="default"/>
      </w:rPr>
    </w:lvl>
    <w:lvl w:ilvl="1" w:tplc="098A61DC">
      <w:start w:val="1"/>
      <w:numFmt w:val="bullet"/>
      <w:lvlText w:val="–"/>
      <w:lvlJc w:val="left"/>
      <w:pPr>
        <w:tabs>
          <w:tab w:val="num" w:pos="1440"/>
        </w:tabs>
        <w:ind w:left="1440" w:hanging="360"/>
      </w:pPr>
      <w:rPr>
        <w:rFonts w:ascii="Times New Roman" w:hAnsi="Times New Roman" w:hint="default"/>
      </w:rPr>
    </w:lvl>
    <w:lvl w:ilvl="2" w:tplc="AD5C3700">
      <w:start w:val="1181"/>
      <w:numFmt w:val="bullet"/>
      <w:lvlText w:val="•"/>
      <w:lvlJc w:val="left"/>
      <w:pPr>
        <w:tabs>
          <w:tab w:val="num" w:pos="2160"/>
        </w:tabs>
        <w:ind w:left="2160" w:hanging="360"/>
      </w:pPr>
      <w:rPr>
        <w:rFonts w:ascii="Times New Roman" w:hAnsi="Times New Roman" w:hint="default"/>
      </w:rPr>
    </w:lvl>
    <w:lvl w:ilvl="3" w:tplc="48FC472E" w:tentative="1">
      <w:start w:val="1"/>
      <w:numFmt w:val="bullet"/>
      <w:lvlText w:val="–"/>
      <w:lvlJc w:val="left"/>
      <w:pPr>
        <w:tabs>
          <w:tab w:val="num" w:pos="2880"/>
        </w:tabs>
        <w:ind w:left="2880" w:hanging="360"/>
      </w:pPr>
      <w:rPr>
        <w:rFonts w:ascii="Times New Roman" w:hAnsi="Times New Roman" w:hint="default"/>
      </w:rPr>
    </w:lvl>
    <w:lvl w:ilvl="4" w:tplc="049080BC" w:tentative="1">
      <w:start w:val="1"/>
      <w:numFmt w:val="bullet"/>
      <w:lvlText w:val="–"/>
      <w:lvlJc w:val="left"/>
      <w:pPr>
        <w:tabs>
          <w:tab w:val="num" w:pos="3600"/>
        </w:tabs>
        <w:ind w:left="3600" w:hanging="360"/>
      </w:pPr>
      <w:rPr>
        <w:rFonts w:ascii="Times New Roman" w:hAnsi="Times New Roman" w:hint="default"/>
      </w:rPr>
    </w:lvl>
    <w:lvl w:ilvl="5" w:tplc="4A38B076" w:tentative="1">
      <w:start w:val="1"/>
      <w:numFmt w:val="bullet"/>
      <w:lvlText w:val="–"/>
      <w:lvlJc w:val="left"/>
      <w:pPr>
        <w:tabs>
          <w:tab w:val="num" w:pos="4320"/>
        </w:tabs>
        <w:ind w:left="4320" w:hanging="360"/>
      </w:pPr>
      <w:rPr>
        <w:rFonts w:ascii="Times New Roman" w:hAnsi="Times New Roman" w:hint="default"/>
      </w:rPr>
    </w:lvl>
    <w:lvl w:ilvl="6" w:tplc="373A06AA" w:tentative="1">
      <w:start w:val="1"/>
      <w:numFmt w:val="bullet"/>
      <w:lvlText w:val="–"/>
      <w:lvlJc w:val="left"/>
      <w:pPr>
        <w:tabs>
          <w:tab w:val="num" w:pos="5040"/>
        </w:tabs>
        <w:ind w:left="5040" w:hanging="360"/>
      </w:pPr>
      <w:rPr>
        <w:rFonts w:ascii="Times New Roman" w:hAnsi="Times New Roman" w:hint="default"/>
      </w:rPr>
    </w:lvl>
    <w:lvl w:ilvl="7" w:tplc="F6B2AE76" w:tentative="1">
      <w:start w:val="1"/>
      <w:numFmt w:val="bullet"/>
      <w:lvlText w:val="–"/>
      <w:lvlJc w:val="left"/>
      <w:pPr>
        <w:tabs>
          <w:tab w:val="num" w:pos="5760"/>
        </w:tabs>
        <w:ind w:left="5760" w:hanging="360"/>
      </w:pPr>
      <w:rPr>
        <w:rFonts w:ascii="Times New Roman" w:hAnsi="Times New Roman" w:hint="default"/>
      </w:rPr>
    </w:lvl>
    <w:lvl w:ilvl="8" w:tplc="81145BA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56486E"/>
    <w:multiLevelType w:val="hybridMultilevel"/>
    <w:tmpl w:val="F2A07754"/>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1C715559"/>
    <w:multiLevelType w:val="hybridMultilevel"/>
    <w:tmpl w:val="FD8A2D74"/>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1EA60B54"/>
    <w:multiLevelType w:val="hybridMultilevel"/>
    <w:tmpl w:val="B134AD42"/>
    <w:lvl w:ilvl="0" w:tplc="6518AFF0">
      <w:numFmt w:val="bullet"/>
      <w:lvlText w:val="-"/>
      <w:lvlJc w:val="left"/>
      <w:pPr>
        <w:tabs>
          <w:tab w:val="num" w:pos="1353"/>
        </w:tabs>
        <w:ind w:left="1353"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AF4030"/>
    <w:multiLevelType w:val="hybridMultilevel"/>
    <w:tmpl w:val="7F3A55F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277C7C93"/>
    <w:multiLevelType w:val="multilevel"/>
    <w:tmpl w:val="C5E6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9F7046"/>
    <w:multiLevelType w:val="hybridMultilevel"/>
    <w:tmpl w:val="DBF854BC"/>
    <w:lvl w:ilvl="0" w:tplc="6518AFF0">
      <w:numFmt w:val="bullet"/>
      <w:lvlText w:val="-"/>
      <w:lvlJc w:val="left"/>
      <w:pPr>
        <w:tabs>
          <w:tab w:val="num" w:pos="1353"/>
        </w:tabs>
        <w:ind w:left="1353"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A90202"/>
    <w:multiLevelType w:val="hybridMultilevel"/>
    <w:tmpl w:val="1E424CA4"/>
    <w:lvl w:ilvl="0" w:tplc="B084301C">
      <w:start w:val="56"/>
      <w:numFmt w:val="bullet"/>
      <w:lvlText w:val="-"/>
      <w:lvlJc w:val="left"/>
      <w:pPr>
        <w:tabs>
          <w:tab w:val="num" w:pos="1065"/>
        </w:tabs>
        <w:ind w:left="1065"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1CD51BC"/>
    <w:multiLevelType w:val="hybridMultilevel"/>
    <w:tmpl w:val="DF5C60D6"/>
    <w:lvl w:ilvl="0" w:tplc="68ECAD12">
      <w:start w:val="1"/>
      <w:numFmt w:val="bullet"/>
      <w:lvlText w:val="•"/>
      <w:lvlJc w:val="left"/>
      <w:pPr>
        <w:tabs>
          <w:tab w:val="num" w:pos="720"/>
        </w:tabs>
        <w:ind w:left="720" w:hanging="360"/>
      </w:pPr>
      <w:rPr>
        <w:rFonts w:ascii="Arial" w:hAnsi="Arial" w:hint="default"/>
      </w:rPr>
    </w:lvl>
    <w:lvl w:ilvl="1" w:tplc="211C73EA" w:tentative="1">
      <w:start w:val="1"/>
      <w:numFmt w:val="bullet"/>
      <w:lvlText w:val="•"/>
      <w:lvlJc w:val="left"/>
      <w:pPr>
        <w:tabs>
          <w:tab w:val="num" w:pos="1440"/>
        </w:tabs>
        <w:ind w:left="1440" w:hanging="360"/>
      </w:pPr>
      <w:rPr>
        <w:rFonts w:ascii="Arial" w:hAnsi="Arial" w:hint="default"/>
      </w:rPr>
    </w:lvl>
    <w:lvl w:ilvl="2" w:tplc="7742AA04" w:tentative="1">
      <w:start w:val="1"/>
      <w:numFmt w:val="bullet"/>
      <w:lvlText w:val="•"/>
      <w:lvlJc w:val="left"/>
      <w:pPr>
        <w:tabs>
          <w:tab w:val="num" w:pos="2160"/>
        </w:tabs>
        <w:ind w:left="2160" w:hanging="360"/>
      </w:pPr>
      <w:rPr>
        <w:rFonts w:ascii="Arial" w:hAnsi="Arial" w:hint="default"/>
      </w:rPr>
    </w:lvl>
    <w:lvl w:ilvl="3" w:tplc="E0A80B0A" w:tentative="1">
      <w:start w:val="1"/>
      <w:numFmt w:val="bullet"/>
      <w:lvlText w:val="•"/>
      <w:lvlJc w:val="left"/>
      <w:pPr>
        <w:tabs>
          <w:tab w:val="num" w:pos="2880"/>
        </w:tabs>
        <w:ind w:left="2880" w:hanging="360"/>
      </w:pPr>
      <w:rPr>
        <w:rFonts w:ascii="Arial" w:hAnsi="Arial" w:hint="default"/>
      </w:rPr>
    </w:lvl>
    <w:lvl w:ilvl="4" w:tplc="DE5C17DE" w:tentative="1">
      <w:start w:val="1"/>
      <w:numFmt w:val="bullet"/>
      <w:lvlText w:val="•"/>
      <w:lvlJc w:val="left"/>
      <w:pPr>
        <w:tabs>
          <w:tab w:val="num" w:pos="3600"/>
        </w:tabs>
        <w:ind w:left="3600" w:hanging="360"/>
      </w:pPr>
      <w:rPr>
        <w:rFonts w:ascii="Arial" w:hAnsi="Arial" w:hint="default"/>
      </w:rPr>
    </w:lvl>
    <w:lvl w:ilvl="5" w:tplc="1DACCEB2" w:tentative="1">
      <w:start w:val="1"/>
      <w:numFmt w:val="bullet"/>
      <w:lvlText w:val="•"/>
      <w:lvlJc w:val="left"/>
      <w:pPr>
        <w:tabs>
          <w:tab w:val="num" w:pos="4320"/>
        </w:tabs>
        <w:ind w:left="4320" w:hanging="360"/>
      </w:pPr>
      <w:rPr>
        <w:rFonts w:ascii="Arial" w:hAnsi="Arial" w:hint="default"/>
      </w:rPr>
    </w:lvl>
    <w:lvl w:ilvl="6" w:tplc="020E1A72" w:tentative="1">
      <w:start w:val="1"/>
      <w:numFmt w:val="bullet"/>
      <w:lvlText w:val="•"/>
      <w:lvlJc w:val="left"/>
      <w:pPr>
        <w:tabs>
          <w:tab w:val="num" w:pos="5040"/>
        </w:tabs>
        <w:ind w:left="5040" w:hanging="360"/>
      </w:pPr>
      <w:rPr>
        <w:rFonts w:ascii="Arial" w:hAnsi="Arial" w:hint="default"/>
      </w:rPr>
    </w:lvl>
    <w:lvl w:ilvl="7" w:tplc="0386704E" w:tentative="1">
      <w:start w:val="1"/>
      <w:numFmt w:val="bullet"/>
      <w:lvlText w:val="•"/>
      <w:lvlJc w:val="left"/>
      <w:pPr>
        <w:tabs>
          <w:tab w:val="num" w:pos="5760"/>
        </w:tabs>
        <w:ind w:left="5760" w:hanging="360"/>
      </w:pPr>
      <w:rPr>
        <w:rFonts w:ascii="Arial" w:hAnsi="Arial" w:hint="default"/>
      </w:rPr>
    </w:lvl>
    <w:lvl w:ilvl="8" w:tplc="CB2292E8" w:tentative="1">
      <w:start w:val="1"/>
      <w:numFmt w:val="bullet"/>
      <w:lvlText w:val="•"/>
      <w:lvlJc w:val="left"/>
      <w:pPr>
        <w:tabs>
          <w:tab w:val="num" w:pos="6480"/>
        </w:tabs>
        <w:ind w:left="6480" w:hanging="360"/>
      </w:pPr>
      <w:rPr>
        <w:rFonts w:ascii="Arial" w:hAnsi="Arial" w:hint="default"/>
      </w:rPr>
    </w:lvl>
  </w:abstractNum>
  <w:abstractNum w:abstractNumId="11">
    <w:nsid w:val="342A6F19"/>
    <w:multiLevelType w:val="hybridMultilevel"/>
    <w:tmpl w:val="784A453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1812"/>
        </w:tabs>
        <w:ind w:left="1812" w:hanging="360"/>
      </w:pPr>
    </w:lvl>
    <w:lvl w:ilvl="3" w:tplc="040C0001">
      <w:start w:val="1"/>
      <w:numFmt w:val="decimal"/>
      <w:lvlText w:val="%4."/>
      <w:lvlJc w:val="left"/>
      <w:pPr>
        <w:tabs>
          <w:tab w:val="num" w:pos="2532"/>
        </w:tabs>
        <w:ind w:left="2532" w:hanging="360"/>
      </w:pPr>
    </w:lvl>
    <w:lvl w:ilvl="4" w:tplc="040C0003">
      <w:start w:val="1"/>
      <w:numFmt w:val="decimal"/>
      <w:lvlText w:val="%5."/>
      <w:lvlJc w:val="left"/>
      <w:pPr>
        <w:tabs>
          <w:tab w:val="num" w:pos="3252"/>
        </w:tabs>
        <w:ind w:left="3252" w:hanging="360"/>
      </w:pPr>
    </w:lvl>
    <w:lvl w:ilvl="5" w:tplc="040C0005">
      <w:start w:val="1"/>
      <w:numFmt w:val="decimal"/>
      <w:lvlText w:val="%6."/>
      <w:lvlJc w:val="left"/>
      <w:pPr>
        <w:tabs>
          <w:tab w:val="num" w:pos="3972"/>
        </w:tabs>
        <w:ind w:left="3972" w:hanging="360"/>
      </w:pPr>
    </w:lvl>
    <w:lvl w:ilvl="6" w:tplc="040C0001">
      <w:start w:val="1"/>
      <w:numFmt w:val="decimal"/>
      <w:lvlText w:val="%7."/>
      <w:lvlJc w:val="left"/>
      <w:pPr>
        <w:tabs>
          <w:tab w:val="num" w:pos="4692"/>
        </w:tabs>
        <w:ind w:left="4692" w:hanging="360"/>
      </w:pPr>
    </w:lvl>
    <w:lvl w:ilvl="7" w:tplc="040C0003">
      <w:start w:val="1"/>
      <w:numFmt w:val="decimal"/>
      <w:lvlText w:val="%8."/>
      <w:lvlJc w:val="left"/>
      <w:pPr>
        <w:tabs>
          <w:tab w:val="num" w:pos="5412"/>
        </w:tabs>
        <w:ind w:left="5412" w:hanging="360"/>
      </w:pPr>
    </w:lvl>
    <w:lvl w:ilvl="8" w:tplc="040C0005">
      <w:start w:val="1"/>
      <w:numFmt w:val="decimal"/>
      <w:lvlText w:val="%9."/>
      <w:lvlJc w:val="left"/>
      <w:pPr>
        <w:tabs>
          <w:tab w:val="num" w:pos="6132"/>
        </w:tabs>
        <w:ind w:left="6132" w:hanging="360"/>
      </w:pPr>
    </w:lvl>
  </w:abstractNum>
  <w:abstractNum w:abstractNumId="12">
    <w:nsid w:val="34C64A05"/>
    <w:multiLevelType w:val="multilevel"/>
    <w:tmpl w:val="30C0B5E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Times New Roman" w:hAnsi="Times New Roman" w:cs="Times New Roman" w:hint="default"/>
      </w:rPr>
    </w:lvl>
    <w:lvl w:ilvl="2">
      <w:start w:val="172"/>
      <w:numFmt w:val="bullet"/>
      <w:lvlText w:val="•"/>
      <w:lvlJc w:val="left"/>
      <w:pPr>
        <w:tabs>
          <w:tab w:val="num" w:pos="2520"/>
        </w:tabs>
        <w:ind w:left="252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50B12BD"/>
    <w:multiLevelType w:val="hybridMultilevel"/>
    <w:tmpl w:val="30C0B5E6"/>
    <w:lvl w:ilvl="0" w:tplc="040C0001">
      <w:start w:val="1"/>
      <w:numFmt w:val="bullet"/>
      <w:lvlText w:val=""/>
      <w:lvlJc w:val="left"/>
      <w:pPr>
        <w:tabs>
          <w:tab w:val="num" w:pos="1080"/>
        </w:tabs>
        <w:ind w:left="1080" w:hanging="360"/>
      </w:pPr>
      <w:rPr>
        <w:rFonts w:ascii="Symbol" w:hAnsi="Symbol" w:hint="default"/>
      </w:rPr>
    </w:lvl>
    <w:lvl w:ilvl="1" w:tplc="094E6B60">
      <w:start w:val="1"/>
      <w:numFmt w:val="bullet"/>
      <w:lvlText w:val="–"/>
      <w:lvlJc w:val="left"/>
      <w:pPr>
        <w:tabs>
          <w:tab w:val="num" w:pos="1800"/>
        </w:tabs>
        <w:ind w:left="1800" w:hanging="360"/>
      </w:pPr>
      <w:rPr>
        <w:rFonts w:ascii="Times New Roman" w:hAnsi="Times New Roman" w:cs="Times New Roman" w:hint="default"/>
      </w:rPr>
    </w:lvl>
    <w:lvl w:ilvl="2" w:tplc="B89CBA94">
      <w:start w:val="172"/>
      <w:numFmt w:val="bullet"/>
      <w:lvlText w:val="•"/>
      <w:lvlJc w:val="left"/>
      <w:pPr>
        <w:tabs>
          <w:tab w:val="num" w:pos="2520"/>
        </w:tabs>
        <w:ind w:left="2520" w:hanging="360"/>
      </w:pPr>
      <w:rPr>
        <w:rFonts w:ascii="Times New Roman" w:hAnsi="Times New Roman" w:cs="Times New Roman" w:hint="default"/>
      </w:rPr>
    </w:lvl>
    <w:lvl w:ilvl="3" w:tplc="55A07134">
      <w:start w:val="1"/>
      <w:numFmt w:val="decimal"/>
      <w:lvlText w:val="%4."/>
      <w:lvlJc w:val="left"/>
      <w:pPr>
        <w:tabs>
          <w:tab w:val="num" w:pos="2880"/>
        </w:tabs>
        <w:ind w:left="2880" w:hanging="360"/>
      </w:pPr>
    </w:lvl>
    <w:lvl w:ilvl="4" w:tplc="68748E4C">
      <w:start w:val="1"/>
      <w:numFmt w:val="decimal"/>
      <w:lvlText w:val="%5."/>
      <w:lvlJc w:val="left"/>
      <w:pPr>
        <w:tabs>
          <w:tab w:val="num" w:pos="3600"/>
        </w:tabs>
        <w:ind w:left="3600" w:hanging="360"/>
      </w:pPr>
    </w:lvl>
    <w:lvl w:ilvl="5" w:tplc="91AC0CAE">
      <w:start w:val="1"/>
      <w:numFmt w:val="decimal"/>
      <w:lvlText w:val="%6."/>
      <w:lvlJc w:val="left"/>
      <w:pPr>
        <w:tabs>
          <w:tab w:val="num" w:pos="4320"/>
        </w:tabs>
        <w:ind w:left="4320" w:hanging="360"/>
      </w:pPr>
    </w:lvl>
    <w:lvl w:ilvl="6" w:tplc="E8B27372">
      <w:start w:val="1"/>
      <w:numFmt w:val="decimal"/>
      <w:lvlText w:val="%7."/>
      <w:lvlJc w:val="left"/>
      <w:pPr>
        <w:tabs>
          <w:tab w:val="num" w:pos="5040"/>
        </w:tabs>
        <w:ind w:left="5040" w:hanging="360"/>
      </w:pPr>
    </w:lvl>
    <w:lvl w:ilvl="7" w:tplc="4D74B5EC">
      <w:start w:val="1"/>
      <w:numFmt w:val="decimal"/>
      <w:lvlText w:val="%8."/>
      <w:lvlJc w:val="left"/>
      <w:pPr>
        <w:tabs>
          <w:tab w:val="num" w:pos="5760"/>
        </w:tabs>
        <w:ind w:left="5760" w:hanging="360"/>
      </w:pPr>
    </w:lvl>
    <w:lvl w:ilvl="8" w:tplc="9844F8C8">
      <w:start w:val="1"/>
      <w:numFmt w:val="decimal"/>
      <w:lvlText w:val="%9."/>
      <w:lvlJc w:val="left"/>
      <w:pPr>
        <w:tabs>
          <w:tab w:val="num" w:pos="6480"/>
        </w:tabs>
        <w:ind w:left="6480" w:hanging="360"/>
      </w:pPr>
    </w:lvl>
  </w:abstractNum>
  <w:abstractNum w:abstractNumId="14">
    <w:nsid w:val="36116829"/>
    <w:multiLevelType w:val="hybridMultilevel"/>
    <w:tmpl w:val="06B49C5C"/>
    <w:lvl w:ilvl="0" w:tplc="49084C1A">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37A15E24"/>
    <w:multiLevelType w:val="hybridMultilevel"/>
    <w:tmpl w:val="869A3DD8"/>
    <w:lvl w:ilvl="0" w:tplc="6518AFF0">
      <w:numFmt w:val="bullet"/>
      <w:lvlText w:val="-"/>
      <w:lvlJc w:val="left"/>
      <w:pPr>
        <w:tabs>
          <w:tab w:val="num" w:pos="1353"/>
        </w:tabs>
        <w:ind w:left="1353"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9A5C31"/>
    <w:multiLevelType w:val="singleLevel"/>
    <w:tmpl w:val="4926B468"/>
    <w:lvl w:ilvl="0">
      <w:start w:val="1"/>
      <w:numFmt w:val="decimal"/>
      <w:lvlText w:val="%1."/>
      <w:legacy w:legacy="1" w:legacySpace="120" w:legacyIndent="360"/>
      <w:lvlJc w:val="left"/>
      <w:pPr>
        <w:ind w:left="927" w:hanging="360"/>
      </w:pPr>
    </w:lvl>
  </w:abstractNum>
  <w:abstractNum w:abstractNumId="17">
    <w:nsid w:val="3E423968"/>
    <w:multiLevelType w:val="hybridMultilevel"/>
    <w:tmpl w:val="0AF6BAAA"/>
    <w:lvl w:ilvl="0" w:tplc="814A840A">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43932CD4"/>
    <w:multiLevelType w:val="singleLevel"/>
    <w:tmpl w:val="49C207FE"/>
    <w:lvl w:ilvl="0">
      <w:start w:val="1"/>
      <w:numFmt w:val="decimal"/>
      <w:lvlText w:val="%1."/>
      <w:legacy w:legacy="1" w:legacySpace="120" w:legacyIndent="360"/>
      <w:lvlJc w:val="left"/>
      <w:pPr>
        <w:ind w:left="717" w:hanging="360"/>
      </w:pPr>
    </w:lvl>
  </w:abstractNum>
  <w:abstractNum w:abstractNumId="19">
    <w:nsid w:val="456D364B"/>
    <w:multiLevelType w:val="hybridMultilevel"/>
    <w:tmpl w:val="48368DBA"/>
    <w:lvl w:ilvl="0" w:tplc="979A5DB6">
      <w:start w:val="1"/>
      <w:numFmt w:val="bullet"/>
      <w:lvlText w:val="•"/>
      <w:lvlJc w:val="left"/>
      <w:pPr>
        <w:tabs>
          <w:tab w:val="num" w:pos="720"/>
        </w:tabs>
        <w:ind w:left="720" w:hanging="360"/>
      </w:pPr>
      <w:rPr>
        <w:rFonts w:ascii="Times New Roman" w:hAnsi="Times New Roman" w:hint="default"/>
      </w:rPr>
    </w:lvl>
    <w:lvl w:ilvl="1" w:tplc="6F2C495C" w:tentative="1">
      <w:start w:val="1"/>
      <w:numFmt w:val="bullet"/>
      <w:lvlText w:val="•"/>
      <w:lvlJc w:val="left"/>
      <w:pPr>
        <w:tabs>
          <w:tab w:val="num" w:pos="1440"/>
        </w:tabs>
        <w:ind w:left="1440" w:hanging="360"/>
      </w:pPr>
      <w:rPr>
        <w:rFonts w:ascii="Times New Roman" w:hAnsi="Times New Roman" w:hint="default"/>
      </w:rPr>
    </w:lvl>
    <w:lvl w:ilvl="2" w:tplc="E36AED60" w:tentative="1">
      <w:start w:val="1"/>
      <w:numFmt w:val="bullet"/>
      <w:lvlText w:val="•"/>
      <w:lvlJc w:val="left"/>
      <w:pPr>
        <w:tabs>
          <w:tab w:val="num" w:pos="2160"/>
        </w:tabs>
        <w:ind w:left="2160" w:hanging="360"/>
      </w:pPr>
      <w:rPr>
        <w:rFonts w:ascii="Times New Roman" w:hAnsi="Times New Roman" w:hint="default"/>
      </w:rPr>
    </w:lvl>
    <w:lvl w:ilvl="3" w:tplc="2066576A" w:tentative="1">
      <w:start w:val="1"/>
      <w:numFmt w:val="bullet"/>
      <w:lvlText w:val="•"/>
      <w:lvlJc w:val="left"/>
      <w:pPr>
        <w:tabs>
          <w:tab w:val="num" w:pos="2880"/>
        </w:tabs>
        <w:ind w:left="2880" w:hanging="360"/>
      </w:pPr>
      <w:rPr>
        <w:rFonts w:ascii="Times New Roman" w:hAnsi="Times New Roman" w:hint="default"/>
      </w:rPr>
    </w:lvl>
    <w:lvl w:ilvl="4" w:tplc="E3EA3B74" w:tentative="1">
      <w:start w:val="1"/>
      <w:numFmt w:val="bullet"/>
      <w:lvlText w:val="•"/>
      <w:lvlJc w:val="left"/>
      <w:pPr>
        <w:tabs>
          <w:tab w:val="num" w:pos="3600"/>
        </w:tabs>
        <w:ind w:left="3600" w:hanging="360"/>
      </w:pPr>
      <w:rPr>
        <w:rFonts w:ascii="Times New Roman" w:hAnsi="Times New Roman" w:hint="default"/>
      </w:rPr>
    </w:lvl>
    <w:lvl w:ilvl="5" w:tplc="3470076E" w:tentative="1">
      <w:start w:val="1"/>
      <w:numFmt w:val="bullet"/>
      <w:lvlText w:val="•"/>
      <w:lvlJc w:val="left"/>
      <w:pPr>
        <w:tabs>
          <w:tab w:val="num" w:pos="4320"/>
        </w:tabs>
        <w:ind w:left="4320" w:hanging="360"/>
      </w:pPr>
      <w:rPr>
        <w:rFonts w:ascii="Times New Roman" w:hAnsi="Times New Roman" w:hint="default"/>
      </w:rPr>
    </w:lvl>
    <w:lvl w:ilvl="6" w:tplc="49021EEC" w:tentative="1">
      <w:start w:val="1"/>
      <w:numFmt w:val="bullet"/>
      <w:lvlText w:val="•"/>
      <w:lvlJc w:val="left"/>
      <w:pPr>
        <w:tabs>
          <w:tab w:val="num" w:pos="5040"/>
        </w:tabs>
        <w:ind w:left="5040" w:hanging="360"/>
      </w:pPr>
      <w:rPr>
        <w:rFonts w:ascii="Times New Roman" w:hAnsi="Times New Roman" w:hint="default"/>
      </w:rPr>
    </w:lvl>
    <w:lvl w:ilvl="7" w:tplc="CA1C34E6" w:tentative="1">
      <w:start w:val="1"/>
      <w:numFmt w:val="bullet"/>
      <w:lvlText w:val="•"/>
      <w:lvlJc w:val="left"/>
      <w:pPr>
        <w:tabs>
          <w:tab w:val="num" w:pos="5760"/>
        </w:tabs>
        <w:ind w:left="5760" w:hanging="360"/>
      </w:pPr>
      <w:rPr>
        <w:rFonts w:ascii="Times New Roman" w:hAnsi="Times New Roman" w:hint="default"/>
      </w:rPr>
    </w:lvl>
    <w:lvl w:ilvl="8" w:tplc="AD74BC4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B2347B8"/>
    <w:multiLevelType w:val="hybridMultilevel"/>
    <w:tmpl w:val="6208594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563B69E5"/>
    <w:multiLevelType w:val="multilevel"/>
    <w:tmpl w:val="30C0B5E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Times New Roman" w:hAnsi="Times New Roman" w:cs="Times New Roman" w:hint="default"/>
      </w:rPr>
    </w:lvl>
    <w:lvl w:ilvl="2">
      <w:start w:val="172"/>
      <w:numFmt w:val="bullet"/>
      <w:lvlText w:val="•"/>
      <w:lvlJc w:val="left"/>
      <w:pPr>
        <w:tabs>
          <w:tab w:val="num" w:pos="2520"/>
        </w:tabs>
        <w:ind w:left="252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66C3A31"/>
    <w:multiLevelType w:val="hybridMultilevel"/>
    <w:tmpl w:val="84A2D550"/>
    <w:lvl w:ilvl="0" w:tplc="040C0001">
      <w:start w:val="1"/>
      <w:numFmt w:val="bullet"/>
      <w:lvlText w:val=""/>
      <w:lvlJc w:val="left"/>
      <w:pPr>
        <w:tabs>
          <w:tab w:val="num" w:pos="1068"/>
        </w:tabs>
        <w:ind w:left="106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569856F4"/>
    <w:multiLevelType w:val="hybridMultilevel"/>
    <w:tmpl w:val="2B8283E0"/>
    <w:lvl w:ilvl="0" w:tplc="B2F051B4">
      <w:start w:val="1"/>
      <w:numFmt w:val="bullet"/>
      <w:lvlText w:val="•"/>
      <w:lvlJc w:val="left"/>
      <w:pPr>
        <w:tabs>
          <w:tab w:val="num" w:pos="720"/>
        </w:tabs>
        <w:ind w:left="720" w:hanging="360"/>
      </w:pPr>
      <w:rPr>
        <w:rFonts w:ascii="Times New Roman" w:hAnsi="Times New Roman" w:hint="default"/>
      </w:rPr>
    </w:lvl>
    <w:lvl w:ilvl="1" w:tplc="D5EC6418">
      <w:start w:val="1371"/>
      <w:numFmt w:val="bullet"/>
      <w:lvlText w:val="–"/>
      <w:lvlJc w:val="left"/>
      <w:pPr>
        <w:tabs>
          <w:tab w:val="num" w:pos="1440"/>
        </w:tabs>
        <w:ind w:left="1440" w:hanging="360"/>
      </w:pPr>
      <w:rPr>
        <w:rFonts w:ascii="Times New Roman" w:hAnsi="Times New Roman" w:hint="default"/>
      </w:rPr>
    </w:lvl>
    <w:lvl w:ilvl="2" w:tplc="58041596" w:tentative="1">
      <w:start w:val="1"/>
      <w:numFmt w:val="bullet"/>
      <w:lvlText w:val="•"/>
      <w:lvlJc w:val="left"/>
      <w:pPr>
        <w:tabs>
          <w:tab w:val="num" w:pos="2160"/>
        </w:tabs>
        <w:ind w:left="2160" w:hanging="360"/>
      </w:pPr>
      <w:rPr>
        <w:rFonts w:ascii="Times New Roman" w:hAnsi="Times New Roman" w:hint="default"/>
      </w:rPr>
    </w:lvl>
    <w:lvl w:ilvl="3" w:tplc="7C320FEA" w:tentative="1">
      <w:start w:val="1"/>
      <w:numFmt w:val="bullet"/>
      <w:lvlText w:val="•"/>
      <w:lvlJc w:val="left"/>
      <w:pPr>
        <w:tabs>
          <w:tab w:val="num" w:pos="2880"/>
        </w:tabs>
        <w:ind w:left="2880" w:hanging="360"/>
      </w:pPr>
      <w:rPr>
        <w:rFonts w:ascii="Times New Roman" w:hAnsi="Times New Roman" w:hint="default"/>
      </w:rPr>
    </w:lvl>
    <w:lvl w:ilvl="4" w:tplc="F13C1EEA" w:tentative="1">
      <w:start w:val="1"/>
      <w:numFmt w:val="bullet"/>
      <w:lvlText w:val="•"/>
      <w:lvlJc w:val="left"/>
      <w:pPr>
        <w:tabs>
          <w:tab w:val="num" w:pos="3600"/>
        </w:tabs>
        <w:ind w:left="3600" w:hanging="360"/>
      </w:pPr>
      <w:rPr>
        <w:rFonts w:ascii="Times New Roman" w:hAnsi="Times New Roman" w:hint="default"/>
      </w:rPr>
    </w:lvl>
    <w:lvl w:ilvl="5" w:tplc="49E0700C" w:tentative="1">
      <w:start w:val="1"/>
      <w:numFmt w:val="bullet"/>
      <w:lvlText w:val="•"/>
      <w:lvlJc w:val="left"/>
      <w:pPr>
        <w:tabs>
          <w:tab w:val="num" w:pos="4320"/>
        </w:tabs>
        <w:ind w:left="4320" w:hanging="360"/>
      </w:pPr>
      <w:rPr>
        <w:rFonts w:ascii="Times New Roman" w:hAnsi="Times New Roman" w:hint="default"/>
      </w:rPr>
    </w:lvl>
    <w:lvl w:ilvl="6" w:tplc="E7FEAA58" w:tentative="1">
      <w:start w:val="1"/>
      <w:numFmt w:val="bullet"/>
      <w:lvlText w:val="•"/>
      <w:lvlJc w:val="left"/>
      <w:pPr>
        <w:tabs>
          <w:tab w:val="num" w:pos="5040"/>
        </w:tabs>
        <w:ind w:left="5040" w:hanging="360"/>
      </w:pPr>
      <w:rPr>
        <w:rFonts w:ascii="Times New Roman" w:hAnsi="Times New Roman" w:hint="default"/>
      </w:rPr>
    </w:lvl>
    <w:lvl w:ilvl="7" w:tplc="7E1EB3D2" w:tentative="1">
      <w:start w:val="1"/>
      <w:numFmt w:val="bullet"/>
      <w:lvlText w:val="•"/>
      <w:lvlJc w:val="left"/>
      <w:pPr>
        <w:tabs>
          <w:tab w:val="num" w:pos="5760"/>
        </w:tabs>
        <w:ind w:left="5760" w:hanging="360"/>
      </w:pPr>
      <w:rPr>
        <w:rFonts w:ascii="Times New Roman" w:hAnsi="Times New Roman" w:hint="default"/>
      </w:rPr>
    </w:lvl>
    <w:lvl w:ilvl="8" w:tplc="ECCA9D5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72728E5"/>
    <w:multiLevelType w:val="singleLevel"/>
    <w:tmpl w:val="0C8C94FA"/>
    <w:lvl w:ilvl="0">
      <w:start w:val="2"/>
      <w:numFmt w:val="decimal"/>
      <w:lvlText w:val="%1."/>
      <w:legacy w:legacy="1" w:legacySpace="120" w:legacyIndent="360"/>
      <w:lvlJc w:val="left"/>
      <w:pPr>
        <w:ind w:left="720" w:hanging="360"/>
      </w:pPr>
    </w:lvl>
  </w:abstractNum>
  <w:abstractNum w:abstractNumId="25">
    <w:nsid w:val="5E7D39F5"/>
    <w:multiLevelType w:val="hybridMultilevel"/>
    <w:tmpl w:val="736A2B88"/>
    <w:lvl w:ilvl="0" w:tplc="609838E2">
      <w:start w:val="1"/>
      <w:numFmt w:val="bullet"/>
      <w:lvlText w:val="•"/>
      <w:lvlJc w:val="left"/>
      <w:pPr>
        <w:tabs>
          <w:tab w:val="num" w:pos="720"/>
        </w:tabs>
        <w:ind w:left="720" w:hanging="360"/>
      </w:pPr>
      <w:rPr>
        <w:rFonts w:ascii="Arial" w:hAnsi="Arial" w:hint="default"/>
      </w:rPr>
    </w:lvl>
    <w:lvl w:ilvl="1" w:tplc="B840DDE2">
      <w:start w:val="1636"/>
      <w:numFmt w:val="bullet"/>
      <w:lvlText w:val="-"/>
      <w:lvlJc w:val="left"/>
      <w:pPr>
        <w:tabs>
          <w:tab w:val="num" w:pos="1440"/>
        </w:tabs>
        <w:ind w:left="1440" w:hanging="360"/>
      </w:pPr>
      <w:rPr>
        <w:rFonts w:ascii="Times New Roman" w:hAnsi="Times New Roman" w:hint="default"/>
      </w:rPr>
    </w:lvl>
    <w:lvl w:ilvl="2" w:tplc="DA105450" w:tentative="1">
      <w:start w:val="1"/>
      <w:numFmt w:val="bullet"/>
      <w:lvlText w:val="•"/>
      <w:lvlJc w:val="left"/>
      <w:pPr>
        <w:tabs>
          <w:tab w:val="num" w:pos="2160"/>
        </w:tabs>
        <w:ind w:left="2160" w:hanging="360"/>
      </w:pPr>
      <w:rPr>
        <w:rFonts w:ascii="Arial" w:hAnsi="Arial" w:hint="default"/>
      </w:rPr>
    </w:lvl>
    <w:lvl w:ilvl="3" w:tplc="E5C08E1A" w:tentative="1">
      <w:start w:val="1"/>
      <w:numFmt w:val="bullet"/>
      <w:lvlText w:val="•"/>
      <w:lvlJc w:val="left"/>
      <w:pPr>
        <w:tabs>
          <w:tab w:val="num" w:pos="2880"/>
        </w:tabs>
        <w:ind w:left="2880" w:hanging="360"/>
      </w:pPr>
      <w:rPr>
        <w:rFonts w:ascii="Arial" w:hAnsi="Arial" w:hint="default"/>
      </w:rPr>
    </w:lvl>
    <w:lvl w:ilvl="4" w:tplc="F0127044" w:tentative="1">
      <w:start w:val="1"/>
      <w:numFmt w:val="bullet"/>
      <w:lvlText w:val="•"/>
      <w:lvlJc w:val="left"/>
      <w:pPr>
        <w:tabs>
          <w:tab w:val="num" w:pos="3600"/>
        </w:tabs>
        <w:ind w:left="3600" w:hanging="360"/>
      </w:pPr>
      <w:rPr>
        <w:rFonts w:ascii="Arial" w:hAnsi="Arial" w:hint="default"/>
      </w:rPr>
    </w:lvl>
    <w:lvl w:ilvl="5" w:tplc="3D402528" w:tentative="1">
      <w:start w:val="1"/>
      <w:numFmt w:val="bullet"/>
      <w:lvlText w:val="•"/>
      <w:lvlJc w:val="left"/>
      <w:pPr>
        <w:tabs>
          <w:tab w:val="num" w:pos="4320"/>
        </w:tabs>
        <w:ind w:left="4320" w:hanging="360"/>
      </w:pPr>
      <w:rPr>
        <w:rFonts w:ascii="Arial" w:hAnsi="Arial" w:hint="default"/>
      </w:rPr>
    </w:lvl>
    <w:lvl w:ilvl="6" w:tplc="C726A980" w:tentative="1">
      <w:start w:val="1"/>
      <w:numFmt w:val="bullet"/>
      <w:lvlText w:val="•"/>
      <w:lvlJc w:val="left"/>
      <w:pPr>
        <w:tabs>
          <w:tab w:val="num" w:pos="5040"/>
        </w:tabs>
        <w:ind w:left="5040" w:hanging="360"/>
      </w:pPr>
      <w:rPr>
        <w:rFonts w:ascii="Arial" w:hAnsi="Arial" w:hint="default"/>
      </w:rPr>
    </w:lvl>
    <w:lvl w:ilvl="7" w:tplc="FD625232" w:tentative="1">
      <w:start w:val="1"/>
      <w:numFmt w:val="bullet"/>
      <w:lvlText w:val="•"/>
      <w:lvlJc w:val="left"/>
      <w:pPr>
        <w:tabs>
          <w:tab w:val="num" w:pos="5760"/>
        </w:tabs>
        <w:ind w:left="5760" w:hanging="360"/>
      </w:pPr>
      <w:rPr>
        <w:rFonts w:ascii="Arial" w:hAnsi="Arial" w:hint="default"/>
      </w:rPr>
    </w:lvl>
    <w:lvl w:ilvl="8" w:tplc="B866D9D6" w:tentative="1">
      <w:start w:val="1"/>
      <w:numFmt w:val="bullet"/>
      <w:lvlText w:val="•"/>
      <w:lvlJc w:val="left"/>
      <w:pPr>
        <w:tabs>
          <w:tab w:val="num" w:pos="6480"/>
        </w:tabs>
        <w:ind w:left="6480" w:hanging="360"/>
      </w:pPr>
      <w:rPr>
        <w:rFonts w:ascii="Arial" w:hAnsi="Arial" w:hint="default"/>
      </w:rPr>
    </w:lvl>
  </w:abstractNum>
  <w:abstractNum w:abstractNumId="26">
    <w:nsid w:val="5F42320C"/>
    <w:multiLevelType w:val="hybridMultilevel"/>
    <w:tmpl w:val="5A0CD476"/>
    <w:lvl w:ilvl="0" w:tplc="CE82D71E">
      <w:start w:val="56"/>
      <w:numFmt w:val="bullet"/>
      <w:lvlText w:val="-"/>
      <w:lvlJc w:val="left"/>
      <w:pPr>
        <w:tabs>
          <w:tab w:val="num" w:pos="1065"/>
        </w:tabs>
        <w:ind w:left="1065"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61D90029"/>
    <w:multiLevelType w:val="hybridMultilevel"/>
    <w:tmpl w:val="724EA098"/>
    <w:lvl w:ilvl="0" w:tplc="EE302C9A">
      <w:start w:val="2"/>
      <w:numFmt w:val="decimal"/>
      <w:lvlText w:val="%1."/>
      <w:lvlJc w:val="left"/>
      <w:pPr>
        <w:tabs>
          <w:tab w:val="num" w:pos="987"/>
        </w:tabs>
        <w:ind w:left="987" w:hanging="4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8">
    <w:nsid w:val="6B0201A0"/>
    <w:multiLevelType w:val="hybridMultilevel"/>
    <w:tmpl w:val="EB26BE18"/>
    <w:lvl w:ilvl="0" w:tplc="189EB05A">
      <w:start w:val="7"/>
      <w:numFmt w:val="bullet"/>
      <w:lvlText w:val="-"/>
      <w:lvlJc w:val="left"/>
      <w:pPr>
        <w:ind w:left="720" w:hanging="360"/>
      </w:pPr>
      <w:rPr>
        <w:rFonts w:ascii="FoundrySterling-Book" w:eastAsia="Times New Roman" w:hAnsi="FoundrySterling-Book"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7F05A2"/>
    <w:multiLevelType w:val="hybridMultilevel"/>
    <w:tmpl w:val="8ECA4512"/>
    <w:lvl w:ilvl="0" w:tplc="E4EE3DFC">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90B7E83"/>
    <w:multiLevelType w:val="hybridMultilevel"/>
    <w:tmpl w:val="6BDAEF98"/>
    <w:lvl w:ilvl="0" w:tplc="6518AFF0">
      <w:numFmt w:val="bullet"/>
      <w:lvlText w:val="-"/>
      <w:lvlJc w:val="left"/>
      <w:pPr>
        <w:tabs>
          <w:tab w:val="num" w:pos="1353"/>
        </w:tabs>
        <w:ind w:left="1353"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color w:val="auto"/>
        </w:rPr>
      </w:lvl>
    </w:lvlOverride>
  </w:num>
  <w:num w:numId="2">
    <w:abstractNumId w:val="16"/>
  </w:num>
  <w:num w:numId="3">
    <w:abstractNumId w:val="27"/>
  </w:num>
  <w:num w:numId="4">
    <w:abstractNumId w:val="18"/>
  </w:num>
  <w:num w:numId="5">
    <w:abstractNumId w:val="0"/>
    <w:lvlOverride w:ilvl="0">
      <w:lvl w:ilvl="0">
        <w:numFmt w:val="bullet"/>
        <w:lvlText w:val=""/>
        <w:legacy w:legacy="1" w:legacySpace="120" w:legacyIndent="360"/>
        <w:lvlJc w:val="left"/>
        <w:pPr>
          <w:ind w:left="0" w:hanging="360"/>
        </w:pPr>
        <w:rPr>
          <w:rFonts w:ascii="Symbol" w:hAnsi="Symbol" w:hint="default"/>
          <w:color w:val="auto"/>
        </w:rPr>
      </w:lvl>
    </w:lvlOverride>
  </w:num>
  <w:num w:numId="6">
    <w:abstractNumId w:val="24"/>
    <w:lvlOverride w:ilvl="0">
      <w:startOverride w:val="2"/>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0"/>
    <w:lvlOverride w:ilvl="0">
      <w:lvl w:ilvl="0">
        <w:start w:val="6"/>
        <w:numFmt w:val="bullet"/>
        <w:lvlText w:val="-"/>
        <w:legacy w:legacy="1" w:legacySpace="120" w:legacyIndent="360"/>
        <w:lvlJc w:val="left"/>
        <w:pPr>
          <w:ind w:left="720" w:hanging="360"/>
        </w:pPr>
      </w:lvl>
    </w:lvlOverride>
  </w:num>
  <w:num w:numId="19">
    <w:abstractNumId w:val="1"/>
  </w:num>
  <w:num w:numId="20">
    <w:abstractNumId w:val="19"/>
  </w:num>
  <w:num w:numId="21">
    <w:abstractNumId w:val="20"/>
  </w:num>
  <w:num w:numId="22">
    <w:abstractNumId w:val="6"/>
  </w:num>
  <w:num w:numId="23">
    <w:abstractNumId w:val="13"/>
  </w:num>
  <w:num w:numId="24">
    <w:abstractNumId w:val="11"/>
  </w:num>
  <w:num w:numId="25">
    <w:abstractNumId w:val="3"/>
  </w:num>
  <w:num w:numId="26">
    <w:abstractNumId w:val="12"/>
  </w:num>
  <w:num w:numId="27">
    <w:abstractNumId w:val="21"/>
  </w:num>
  <w:num w:numId="28">
    <w:abstractNumId w:val="10"/>
  </w:num>
  <w:num w:numId="29">
    <w:abstractNumId w:val="25"/>
  </w:num>
  <w:num w:numId="30">
    <w:abstractNumId w:val="23"/>
  </w:num>
  <w:num w:numId="31">
    <w:abstractNumId w:val="2"/>
  </w:num>
  <w:num w:numId="32">
    <w:abstractNumId w:val="2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19"/>
    <w:rsid w:val="00000EB1"/>
    <w:rsid w:val="00006C4A"/>
    <w:rsid w:val="000117C8"/>
    <w:rsid w:val="00011A9A"/>
    <w:rsid w:val="00011EF8"/>
    <w:rsid w:val="00015B36"/>
    <w:rsid w:val="00020351"/>
    <w:rsid w:val="0002088C"/>
    <w:rsid w:val="0002352A"/>
    <w:rsid w:val="00023A4B"/>
    <w:rsid w:val="0002497D"/>
    <w:rsid w:val="00024DCC"/>
    <w:rsid w:val="00024E35"/>
    <w:rsid w:val="00027521"/>
    <w:rsid w:val="00032AA3"/>
    <w:rsid w:val="00032D98"/>
    <w:rsid w:val="00034D11"/>
    <w:rsid w:val="000371A3"/>
    <w:rsid w:val="00040989"/>
    <w:rsid w:val="00041183"/>
    <w:rsid w:val="000463E4"/>
    <w:rsid w:val="000466FE"/>
    <w:rsid w:val="0005088D"/>
    <w:rsid w:val="00053608"/>
    <w:rsid w:val="000545B2"/>
    <w:rsid w:val="00055515"/>
    <w:rsid w:val="00055F4F"/>
    <w:rsid w:val="000576AF"/>
    <w:rsid w:val="000576BB"/>
    <w:rsid w:val="00057B28"/>
    <w:rsid w:val="0006186F"/>
    <w:rsid w:val="00061CA6"/>
    <w:rsid w:val="00062897"/>
    <w:rsid w:val="00063323"/>
    <w:rsid w:val="0006366B"/>
    <w:rsid w:val="00065170"/>
    <w:rsid w:val="00070566"/>
    <w:rsid w:val="00071E34"/>
    <w:rsid w:val="000723B1"/>
    <w:rsid w:val="000742B1"/>
    <w:rsid w:val="00075416"/>
    <w:rsid w:val="00077D0B"/>
    <w:rsid w:val="00082D23"/>
    <w:rsid w:val="000836B0"/>
    <w:rsid w:val="00085E84"/>
    <w:rsid w:val="00087E79"/>
    <w:rsid w:val="00093436"/>
    <w:rsid w:val="0009477F"/>
    <w:rsid w:val="000A716D"/>
    <w:rsid w:val="000B0C4D"/>
    <w:rsid w:val="000B1C20"/>
    <w:rsid w:val="000B2240"/>
    <w:rsid w:val="000B2A02"/>
    <w:rsid w:val="000B2C7E"/>
    <w:rsid w:val="000B366D"/>
    <w:rsid w:val="000B39F5"/>
    <w:rsid w:val="000B7B3D"/>
    <w:rsid w:val="000C004F"/>
    <w:rsid w:val="000C0366"/>
    <w:rsid w:val="000C24E9"/>
    <w:rsid w:val="000C5362"/>
    <w:rsid w:val="000D2520"/>
    <w:rsid w:val="000D29FB"/>
    <w:rsid w:val="000D2A45"/>
    <w:rsid w:val="000D3447"/>
    <w:rsid w:val="000D3534"/>
    <w:rsid w:val="000D5336"/>
    <w:rsid w:val="000D6504"/>
    <w:rsid w:val="000D664D"/>
    <w:rsid w:val="000D6DE2"/>
    <w:rsid w:val="000D7508"/>
    <w:rsid w:val="000E02E3"/>
    <w:rsid w:val="000E16C1"/>
    <w:rsid w:val="000E2163"/>
    <w:rsid w:val="000E269D"/>
    <w:rsid w:val="000E3246"/>
    <w:rsid w:val="000E3BBC"/>
    <w:rsid w:val="000E56AF"/>
    <w:rsid w:val="000E5FB7"/>
    <w:rsid w:val="000E77D2"/>
    <w:rsid w:val="000F02F1"/>
    <w:rsid w:val="000F0DCF"/>
    <w:rsid w:val="000F16E5"/>
    <w:rsid w:val="000F2696"/>
    <w:rsid w:val="000F36E3"/>
    <w:rsid w:val="000F67B1"/>
    <w:rsid w:val="000F6AA5"/>
    <w:rsid w:val="0010093F"/>
    <w:rsid w:val="00101861"/>
    <w:rsid w:val="0010207D"/>
    <w:rsid w:val="00106706"/>
    <w:rsid w:val="00106E92"/>
    <w:rsid w:val="00110A84"/>
    <w:rsid w:val="001201AA"/>
    <w:rsid w:val="0012533E"/>
    <w:rsid w:val="00131952"/>
    <w:rsid w:val="00132958"/>
    <w:rsid w:val="00132A45"/>
    <w:rsid w:val="00136478"/>
    <w:rsid w:val="001365AE"/>
    <w:rsid w:val="00136A48"/>
    <w:rsid w:val="00140924"/>
    <w:rsid w:val="0014778D"/>
    <w:rsid w:val="00151116"/>
    <w:rsid w:val="00154D1D"/>
    <w:rsid w:val="001565D3"/>
    <w:rsid w:val="001603E8"/>
    <w:rsid w:val="001607C9"/>
    <w:rsid w:val="00163A1C"/>
    <w:rsid w:val="001642C4"/>
    <w:rsid w:val="0016528F"/>
    <w:rsid w:val="001670CA"/>
    <w:rsid w:val="00173642"/>
    <w:rsid w:val="001742AD"/>
    <w:rsid w:val="001747F4"/>
    <w:rsid w:val="00180B9B"/>
    <w:rsid w:val="00180D8D"/>
    <w:rsid w:val="00184CEC"/>
    <w:rsid w:val="00185EB3"/>
    <w:rsid w:val="00186138"/>
    <w:rsid w:val="00187B8E"/>
    <w:rsid w:val="0019049F"/>
    <w:rsid w:val="00190500"/>
    <w:rsid w:val="001906BF"/>
    <w:rsid w:val="001908C3"/>
    <w:rsid w:val="00190A11"/>
    <w:rsid w:val="0019503D"/>
    <w:rsid w:val="001A15BC"/>
    <w:rsid w:val="001A18C1"/>
    <w:rsid w:val="001B33F3"/>
    <w:rsid w:val="001B3EE0"/>
    <w:rsid w:val="001C2AAB"/>
    <w:rsid w:val="001C7173"/>
    <w:rsid w:val="001D0347"/>
    <w:rsid w:val="001D4838"/>
    <w:rsid w:val="001E1A4F"/>
    <w:rsid w:val="001E209D"/>
    <w:rsid w:val="001E562C"/>
    <w:rsid w:val="001E6A2E"/>
    <w:rsid w:val="001E70C3"/>
    <w:rsid w:val="001E7FF3"/>
    <w:rsid w:val="001F342D"/>
    <w:rsid w:val="001F5717"/>
    <w:rsid w:val="002000D7"/>
    <w:rsid w:val="002013DB"/>
    <w:rsid w:val="00201766"/>
    <w:rsid w:val="00202669"/>
    <w:rsid w:val="00203AF0"/>
    <w:rsid w:val="0020422B"/>
    <w:rsid w:val="002042A1"/>
    <w:rsid w:val="00206263"/>
    <w:rsid w:val="002067D0"/>
    <w:rsid w:val="00206B1D"/>
    <w:rsid w:val="0021049A"/>
    <w:rsid w:val="00211C99"/>
    <w:rsid w:val="00212216"/>
    <w:rsid w:val="00212E02"/>
    <w:rsid w:val="00217C14"/>
    <w:rsid w:val="0022081C"/>
    <w:rsid w:val="00220941"/>
    <w:rsid w:val="00221D27"/>
    <w:rsid w:val="00224530"/>
    <w:rsid w:val="002251FC"/>
    <w:rsid w:val="00227DDC"/>
    <w:rsid w:val="002303BA"/>
    <w:rsid w:val="00230DCC"/>
    <w:rsid w:val="00241294"/>
    <w:rsid w:val="00243CEF"/>
    <w:rsid w:val="00243D1D"/>
    <w:rsid w:val="00244851"/>
    <w:rsid w:val="0024593E"/>
    <w:rsid w:val="00245DE4"/>
    <w:rsid w:val="00246CBF"/>
    <w:rsid w:val="0025082A"/>
    <w:rsid w:val="00250BF6"/>
    <w:rsid w:val="00251BAE"/>
    <w:rsid w:val="00252977"/>
    <w:rsid w:val="0026182F"/>
    <w:rsid w:val="00263A7F"/>
    <w:rsid w:val="002647D9"/>
    <w:rsid w:val="0026795F"/>
    <w:rsid w:val="00270987"/>
    <w:rsid w:val="002715CF"/>
    <w:rsid w:val="0027743C"/>
    <w:rsid w:val="0028000F"/>
    <w:rsid w:val="00280890"/>
    <w:rsid w:val="002835A5"/>
    <w:rsid w:val="00284265"/>
    <w:rsid w:val="00285FCE"/>
    <w:rsid w:val="00290E48"/>
    <w:rsid w:val="00291D8C"/>
    <w:rsid w:val="002941C4"/>
    <w:rsid w:val="00296176"/>
    <w:rsid w:val="002963D6"/>
    <w:rsid w:val="002978DA"/>
    <w:rsid w:val="002A075D"/>
    <w:rsid w:val="002A1CB4"/>
    <w:rsid w:val="002A2906"/>
    <w:rsid w:val="002A7226"/>
    <w:rsid w:val="002B06FD"/>
    <w:rsid w:val="002C56C3"/>
    <w:rsid w:val="002D0123"/>
    <w:rsid w:val="002D0A21"/>
    <w:rsid w:val="002D323D"/>
    <w:rsid w:val="002D37C4"/>
    <w:rsid w:val="002D5D5C"/>
    <w:rsid w:val="002E0CE2"/>
    <w:rsid w:val="002E33FF"/>
    <w:rsid w:val="002E5ABF"/>
    <w:rsid w:val="002E6B87"/>
    <w:rsid w:val="002E77F8"/>
    <w:rsid w:val="002F0122"/>
    <w:rsid w:val="002F1E62"/>
    <w:rsid w:val="002F41F1"/>
    <w:rsid w:val="002F6F44"/>
    <w:rsid w:val="002F7EE5"/>
    <w:rsid w:val="0030190E"/>
    <w:rsid w:val="00302017"/>
    <w:rsid w:val="003050B0"/>
    <w:rsid w:val="00310870"/>
    <w:rsid w:val="00311198"/>
    <w:rsid w:val="00311A43"/>
    <w:rsid w:val="00314A48"/>
    <w:rsid w:val="003205C5"/>
    <w:rsid w:val="00321255"/>
    <w:rsid w:val="00324A76"/>
    <w:rsid w:val="00324D08"/>
    <w:rsid w:val="003253C2"/>
    <w:rsid w:val="0032673D"/>
    <w:rsid w:val="00331557"/>
    <w:rsid w:val="00335056"/>
    <w:rsid w:val="00335ACC"/>
    <w:rsid w:val="0034124A"/>
    <w:rsid w:val="00342443"/>
    <w:rsid w:val="00343DB6"/>
    <w:rsid w:val="003443A2"/>
    <w:rsid w:val="00350E15"/>
    <w:rsid w:val="003529D1"/>
    <w:rsid w:val="00352D1B"/>
    <w:rsid w:val="00353122"/>
    <w:rsid w:val="00353A8D"/>
    <w:rsid w:val="00354457"/>
    <w:rsid w:val="00357E62"/>
    <w:rsid w:val="003603B0"/>
    <w:rsid w:val="00363BB5"/>
    <w:rsid w:val="003645C0"/>
    <w:rsid w:val="00364DD5"/>
    <w:rsid w:val="00367860"/>
    <w:rsid w:val="00371C85"/>
    <w:rsid w:val="00372526"/>
    <w:rsid w:val="003733EB"/>
    <w:rsid w:val="0037509E"/>
    <w:rsid w:val="00377AAC"/>
    <w:rsid w:val="00382FFA"/>
    <w:rsid w:val="00386208"/>
    <w:rsid w:val="00386729"/>
    <w:rsid w:val="00387FF7"/>
    <w:rsid w:val="00390125"/>
    <w:rsid w:val="00390EC8"/>
    <w:rsid w:val="00395585"/>
    <w:rsid w:val="003967B8"/>
    <w:rsid w:val="00397567"/>
    <w:rsid w:val="003A2E22"/>
    <w:rsid w:val="003A67E7"/>
    <w:rsid w:val="003A722B"/>
    <w:rsid w:val="003B0137"/>
    <w:rsid w:val="003B20EF"/>
    <w:rsid w:val="003B30BD"/>
    <w:rsid w:val="003B3F87"/>
    <w:rsid w:val="003B3FDD"/>
    <w:rsid w:val="003B443B"/>
    <w:rsid w:val="003B4E41"/>
    <w:rsid w:val="003B76FE"/>
    <w:rsid w:val="003C28B6"/>
    <w:rsid w:val="003C3C0A"/>
    <w:rsid w:val="003C73FD"/>
    <w:rsid w:val="003C77EA"/>
    <w:rsid w:val="003D0A9B"/>
    <w:rsid w:val="003D12DF"/>
    <w:rsid w:val="003D326C"/>
    <w:rsid w:val="003D333A"/>
    <w:rsid w:val="003D3AEE"/>
    <w:rsid w:val="003D5384"/>
    <w:rsid w:val="003D5CEE"/>
    <w:rsid w:val="003E1B70"/>
    <w:rsid w:val="003E32E1"/>
    <w:rsid w:val="003E6723"/>
    <w:rsid w:val="003E73AA"/>
    <w:rsid w:val="003E7EDA"/>
    <w:rsid w:val="003F1C23"/>
    <w:rsid w:val="003F2643"/>
    <w:rsid w:val="003F2B31"/>
    <w:rsid w:val="003F2CA4"/>
    <w:rsid w:val="003F394A"/>
    <w:rsid w:val="003F50E7"/>
    <w:rsid w:val="00400EE2"/>
    <w:rsid w:val="0040124B"/>
    <w:rsid w:val="0040612C"/>
    <w:rsid w:val="0040638E"/>
    <w:rsid w:val="004074BF"/>
    <w:rsid w:val="0041566C"/>
    <w:rsid w:val="00417637"/>
    <w:rsid w:val="00424939"/>
    <w:rsid w:val="0042772B"/>
    <w:rsid w:val="00427930"/>
    <w:rsid w:val="00427C5F"/>
    <w:rsid w:val="00430821"/>
    <w:rsid w:val="00433AC9"/>
    <w:rsid w:val="0043572E"/>
    <w:rsid w:val="00436B71"/>
    <w:rsid w:val="00441624"/>
    <w:rsid w:val="00441723"/>
    <w:rsid w:val="004443A0"/>
    <w:rsid w:val="0044468B"/>
    <w:rsid w:val="004467AE"/>
    <w:rsid w:val="00452F7C"/>
    <w:rsid w:val="00453F1D"/>
    <w:rsid w:val="00455146"/>
    <w:rsid w:val="00455BDE"/>
    <w:rsid w:val="00457941"/>
    <w:rsid w:val="00467D73"/>
    <w:rsid w:val="00472461"/>
    <w:rsid w:val="00476DCC"/>
    <w:rsid w:val="00477980"/>
    <w:rsid w:val="00483367"/>
    <w:rsid w:val="0049354D"/>
    <w:rsid w:val="00495DBA"/>
    <w:rsid w:val="004974C8"/>
    <w:rsid w:val="004A4838"/>
    <w:rsid w:val="004A5052"/>
    <w:rsid w:val="004A5BB7"/>
    <w:rsid w:val="004A5F94"/>
    <w:rsid w:val="004B413A"/>
    <w:rsid w:val="004B607E"/>
    <w:rsid w:val="004C323E"/>
    <w:rsid w:val="004D064F"/>
    <w:rsid w:val="004D0D1F"/>
    <w:rsid w:val="004D159B"/>
    <w:rsid w:val="004D2595"/>
    <w:rsid w:val="004D58EA"/>
    <w:rsid w:val="004D5A0C"/>
    <w:rsid w:val="004D6F1A"/>
    <w:rsid w:val="004D7929"/>
    <w:rsid w:val="004D7C23"/>
    <w:rsid w:val="004E33CE"/>
    <w:rsid w:val="004E415C"/>
    <w:rsid w:val="004E4AF8"/>
    <w:rsid w:val="004E5961"/>
    <w:rsid w:val="004F2BE0"/>
    <w:rsid w:val="004F2DEA"/>
    <w:rsid w:val="004F3289"/>
    <w:rsid w:val="004F3B1C"/>
    <w:rsid w:val="005008C0"/>
    <w:rsid w:val="00501FD0"/>
    <w:rsid w:val="00502453"/>
    <w:rsid w:val="005027AB"/>
    <w:rsid w:val="0050283F"/>
    <w:rsid w:val="00502B41"/>
    <w:rsid w:val="00503C5D"/>
    <w:rsid w:val="0050479F"/>
    <w:rsid w:val="005113D0"/>
    <w:rsid w:val="005145EF"/>
    <w:rsid w:val="00515589"/>
    <w:rsid w:val="00516075"/>
    <w:rsid w:val="00517244"/>
    <w:rsid w:val="00520039"/>
    <w:rsid w:val="00522702"/>
    <w:rsid w:val="00526A76"/>
    <w:rsid w:val="00531B5B"/>
    <w:rsid w:val="00534D46"/>
    <w:rsid w:val="00535729"/>
    <w:rsid w:val="00537180"/>
    <w:rsid w:val="0054097F"/>
    <w:rsid w:val="00542D2B"/>
    <w:rsid w:val="0054662B"/>
    <w:rsid w:val="005509BD"/>
    <w:rsid w:val="005527FC"/>
    <w:rsid w:val="00555F52"/>
    <w:rsid w:val="00556B58"/>
    <w:rsid w:val="00560131"/>
    <w:rsid w:val="005631E7"/>
    <w:rsid w:val="005731CA"/>
    <w:rsid w:val="00575CD2"/>
    <w:rsid w:val="00577E9C"/>
    <w:rsid w:val="00580F0B"/>
    <w:rsid w:val="0058181A"/>
    <w:rsid w:val="005852F4"/>
    <w:rsid w:val="0058686B"/>
    <w:rsid w:val="00597127"/>
    <w:rsid w:val="005A015E"/>
    <w:rsid w:val="005A16BB"/>
    <w:rsid w:val="005A222D"/>
    <w:rsid w:val="005A59F5"/>
    <w:rsid w:val="005A5BED"/>
    <w:rsid w:val="005A7750"/>
    <w:rsid w:val="005B1756"/>
    <w:rsid w:val="005B1903"/>
    <w:rsid w:val="005B2377"/>
    <w:rsid w:val="005B510E"/>
    <w:rsid w:val="005B5D3F"/>
    <w:rsid w:val="005C366F"/>
    <w:rsid w:val="005C38EE"/>
    <w:rsid w:val="005C53FF"/>
    <w:rsid w:val="005C5D83"/>
    <w:rsid w:val="005C681C"/>
    <w:rsid w:val="005C7172"/>
    <w:rsid w:val="005D2459"/>
    <w:rsid w:val="005D321B"/>
    <w:rsid w:val="005D34C9"/>
    <w:rsid w:val="005D37D8"/>
    <w:rsid w:val="005D7800"/>
    <w:rsid w:val="005F2624"/>
    <w:rsid w:val="005F3C95"/>
    <w:rsid w:val="005F7213"/>
    <w:rsid w:val="005F7238"/>
    <w:rsid w:val="00601359"/>
    <w:rsid w:val="0060320F"/>
    <w:rsid w:val="00605C4B"/>
    <w:rsid w:val="00607004"/>
    <w:rsid w:val="00612A56"/>
    <w:rsid w:val="00613543"/>
    <w:rsid w:val="0061365E"/>
    <w:rsid w:val="0061450F"/>
    <w:rsid w:val="00617D22"/>
    <w:rsid w:val="00620DBD"/>
    <w:rsid w:val="00623497"/>
    <w:rsid w:val="00632995"/>
    <w:rsid w:val="006333AB"/>
    <w:rsid w:val="00642AD1"/>
    <w:rsid w:val="006460F4"/>
    <w:rsid w:val="0065114E"/>
    <w:rsid w:val="006514F0"/>
    <w:rsid w:val="00654026"/>
    <w:rsid w:val="0065457D"/>
    <w:rsid w:val="006569AA"/>
    <w:rsid w:val="006603D5"/>
    <w:rsid w:val="006627A2"/>
    <w:rsid w:val="00662B55"/>
    <w:rsid w:val="00663338"/>
    <w:rsid w:val="006645AA"/>
    <w:rsid w:val="006678CC"/>
    <w:rsid w:val="0067048F"/>
    <w:rsid w:val="0067172A"/>
    <w:rsid w:val="00673E57"/>
    <w:rsid w:val="0067637A"/>
    <w:rsid w:val="006803CD"/>
    <w:rsid w:val="00683A43"/>
    <w:rsid w:val="00683E08"/>
    <w:rsid w:val="006857BC"/>
    <w:rsid w:val="006857E0"/>
    <w:rsid w:val="00685BC0"/>
    <w:rsid w:val="00692035"/>
    <w:rsid w:val="00694D25"/>
    <w:rsid w:val="00697250"/>
    <w:rsid w:val="006A14DD"/>
    <w:rsid w:val="006A16FB"/>
    <w:rsid w:val="006A3C4C"/>
    <w:rsid w:val="006A514C"/>
    <w:rsid w:val="006A542B"/>
    <w:rsid w:val="006B04F5"/>
    <w:rsid w:val="006B0B65"/>
    <w:rsid w:val="006B0CF5"/>
    <w:rsid w:val="006B221C"/>
    <w:rsid w:val="006B43C0"/>
    <w:rsid w:val="006B6CB2"/>
    <w:rsid w:val="006C068A"/>
    <w:rsid w:val="006C30F8"/>
    <w:rsid w:val="006C6624"/>
    <w:rsid w:val="006D2D9C"/>
    <w:rsid w:val="006D4C13"/>
    <w:rsid w:val="006D6260"/>
    <w:rsid w:val="006E01BB"/>
    <w:rsid w:val="006E0367"/>
    <w:rsid w:val="006E04C7"/>
    <w:rsid w:val="006E1995"/>
    <w:rsid w:val="006E5032"/>
    <w:rsid w:val="006E5DCD"/>
    <w:rsid w:val="006E7A46"/>
    <w:rsid w:val="006F0D6A"/>
    <w:rsid w:val="006F1337"/>
    <w:rsid w:val="006F1BAF"/>
    <w:rsid w:val="006F2656"/>
    <w:rsid w:val="006F615D"/>
    <w:rsid w:val="006F620A"/>
    <w:rsid w:val="006F690D"/>
    <w:rsid w:val="00700CC7"/>
    <w:rsid w:val="0070106D"/>
    <w:rsid w:val="00705307"/>
    <w:rsid w:val="0070634D"/>
    <w:rsid w:val="00707420"/>
    <w:rsid w:val="0071186E"/>
    <w:rsid w:val="00713B02"/>
    <w:rsid w:val="00722056"/>
    <w:rsid w:val="0072300E"/>
    <w:rsid w:val="00724518"/>
    <w:rsid w:val="00725054"/>
    <w:rsid w:val="00726BD2"/>
    <w:rsid w:val="00731516"/>
    <w:rsid w:val="007324AF"/>
    <w:rsid w:val="00733D9E"/>
    <w:rsid w:val="00734803"/>
    <w:rsid w:val="0073533B"/>
    <w:rsid w:val="00743078"/>
    <w:rsid w:val="00743759"/>
    <w:rsid w:val="00743AD1"/>
    <w:rsid w:val="0074506E"/>
    <w:rsid w:val="00745232"/>
    <w:rsid w:val="007459BD"/>
    <w:rsid w:val="00746AFE"/>
    <w:rsid w:val="007500CB"/>
    <w:rsid w:val="0075272F"/>
    <w:rsid w:val="00755878"/>
    <w:rsid w:val="00755B76"/>
    <w:rsid w:val="00757D47"/>
    <w:rsid w:val="0076051B"/>
    <w:rsid w:val="00763578"/>
    <w:rsid w:val="007656D4"/>
    <w:rsid w:val="0076582C"/>
    <w:rsid w:val="007671AC"/>
    <w:rsid w:val="00767C79"/>
    <w:rsid w:val="007775FB"/>
    <w:rsid w:val="00777B58"/>
    <w:rsid w:val="00782873"/>
    <w:rsid w:val="0078415E"/>
    <w:rsid w:val="00785191"/>
    <w:rsid w:val="00785ECE"/>
    <w:rsid w:val="00790E55"/>
    <w:rsid w:val="007912F7"/>
    <w:rsid w:val="00791427"/>
    <w:rsid w:val="00791D9B"/>
    <w:rsid w:val="007939B6"/>
    <w:rsid w:val="007972DD"/>
    <w:rsid w:val="00797655"/>
    <w:rsid w:val="00797FEA"/>
    <w:rsid w:val="007A1DF0"/>
    <w:rsid w:val="007A2500"/>
    <w:rsid w:val="007A285B"/>
    <w:rsid w:val="007A3432"/>
    <w:rsid w:val="007A39D5"/>
    <w:rsid w:val="007B031E"/>
    <w:rsid w:val="007B6465"/>
    <w:rsid w:val="007C0EF1"/>
    <w:rsid w:val="007C1B34"/>
    <w:rsid w:val="007C3C8A"/>
    <w:rsid w:val="007C3E3C"/>
    <w:rsid w:val="007C565A"/>
    <w:rsid w:val="007C56CC"/>
    <w:rsid w:val="007D0051"/>
    <w:rsid w:val="007D19C3"/>
    <w:rsid w:val="007D1AE4"/>
    <w:rsid w:val="007D1B8F"/>
    <w:rsid w:val="007D300D"/>
    <w:rsid w:val="007D48A0"/>
    <w:rsid w:val="007D57F9"/>
    <w:rsid w:val="007E3256"/>
    <w:rsid w:val="007E5224"/>
    <w:rsid w:val="007E7242"/>
    <w:rsid w:val="007F0D40"/>
    <w:rsid w:val="007F27B9"/>
    <w:rsid w:val="00800F82"/>
    <w:rsid w:val="00801497"/>
    <w:rsid w:val="00801A58"/>
    <w:rsid w:val="0080393F"/>
    <w:rsid w:val="00806F94"/>
    <w:rsid w:val="00810B90"/>
    <w:rsid w:val="008119B3"/>
    <w:rsid w:val="008127BA"/>
    <w:rsid w:val="00812901"/>
    <w:rsid w:val="00813855"/>
    <w:rsid w:val="0081491B"/>
    <w:rsid w:val="00814A59"/>
    <w:rsid w:val="0081786D"/>
    <w:rsid w:val="00827E9F"/>
    <w:rsid w:val="0083260A"/>
    <w:rsid w:val="00833AD7"/>
    <w:rsid w:val="008406C9"/>
    <w:rsid w:val="0084075A"/>
    <w:rsid w:val="00854886"/>
    <w:rsid w:val="008564ED"/>
    <w:rsid w:val="0085755D"/>
    <w:rsid w:val="008604EA"/>
    <w:rsid w:val="00866827"/>
    <w:rsid w:val="00866D94"/>
    <w:rsid w:val="0086767D"/>
    <w:rsid w:val="0087215C"/>
    <w:rsid w:val="00875263"/>
    <w:rsid w:val="008762C7"/>
    <w:rsid w:val="00880175"/>
    <w:rsid w:val="008832A5"/>
    <w:rsid w:val="008839DB"/>
    <w:rsid w:val="00886A06"/>
    <w:rsid w:val="0088755D"/>
    <w:rsid w:val="00890B69"/>
    <w:rsid w:val="00892186"/>
    <w:rsid w:val="00892515"/>
    <w:rsid w:val="00893E80"/>
    <w:rsid w:val="00895800"/>
    <w:rsid w:val="0089710F"/>
    <w:rsid w:val="008A00F6"/>
    <w:rsid w:val="008A20A9"/>
    <w:rsid w:val="008A47DE"/>
    <w:rsid w:val="008A658D"/>
    <w:rsid w:val="008B032C"/>
    <w:rsid w:val="008B1831"/>
    <w:rsid w:val="008B4889"/>
    <w:rsid w:val="008B5DF0"/>
    <w:rsid w:val="008C0F3E"/>
    <w:rsid w:val="008C7A70"/>
    <w:rsid w:val="008D573E"/>
    <w:rsid w:val="008D5D1E"/>
    <w:rsid w:val="008D7DEC"/>
    <w:rsid w:val="008E083B"/>
    <w:rsid w:val="008E276D"/>
    <w:rsid w:val="008E36A7"/>
    <w:rsid w:val="008E77E3"/>
    <w:rsid w:val="008E7A13"/>
    <w:rsid w:val="008F0C10"/>
    <w:rsid w:val="008F1786"/>
    <w:rsid w:val="008F27DE"/>
    <w:rsid w:val="008F3DD4"/>
    <w:rsid w:val="008F764E"/>
    <w:rsid w:val="0090118F"/>
    <w:rsid w:val="00901E4F"/>
    <w:rsid w:val="00901F6E"/>
    <w:rsid w:val="00904BB5"/>
    <w:rsid w:val="0090600B"/>
    <w:rsid w:val="0091097A"/>
    <w:rsid w:val="009120CA"/>
    <w:rsid w:val="00917F03"/>
    <w:rsid w:val="0092023E"/>
    <w:rsid w:val="00921788"/>
    <w:rsid w:val="009257B6"/>
    <w:rsid w:val="00925A42"/>
    <w:rsid w:val="0093000A"/>
    <w:rsid w:val="00931217"/>
    <w:rsid w:val="00932FAA"/>
    <w:rsid w:val="0093432A"/>
    <w:rsid w:val="00934BFD"/>
    <w:rsid w:val="00935A2C"/>
    <w:rsid w:val="00936C51"/>
    <w:rsid w:val="0094150F"/>
    <w:rsid w:val="00942C8B"/>
    <w:rsid w:val="00945D67"/>
    <w:rsid w:val="00946CAD"/>
    <w:rsid w:val="00947C0E"/>
    <w:rsid w:val="0095119E"/>
    <w:rsid w:val="009553C7"/>
    <w:rsid w:val="009556F4"/>
    <w:rsid w:val="009600A5"/>
    <w:rsid w:val="00966B60"/>
    <w:rsid w:val="00966BF2"/>
    <w:rsid w:val="009674DA"/>
    <w:rsid w:val="00970AC7"/>
    <w:rsid w:val="00972B0D"/>
    <w:rsid w:val="00974446"/>
    <w:rsid w:val="00974B9C"/>
    <w:rsid w:val="00977D63"/>
    <w:rsid w:val="00982362"/>
    <w:rsid w:val="00982612"/>
    <w:rsid w:val="00992C26"/>
    <w:rsid w:val="00995279"/>
    <w:rsid w:val="00996539"/>
    <w:rsid w:val="00996A61"/>
    <w:rsid w:val="00997ADC"/>
    <w:rsid w:val="009A27EE"/>
    <w:rsid w:val="009A4385"/>
    <w:rsid w:val="009A569E"/>
    <w:rsid w:val="009A6756"/>
    <w:rsid w:val="009A71E1"/>
    <w:rsid w:val="009A7261"/>
    <w:rsid w:val="009B2162"/>
    <w:rsid w:val="009B722A"/>
    <w:rsid w:val="009C2224"/>
    <w:rsid w:val="009C49D5"/>
    <w:rsid w:val="009C62FC"/>
    <w:rsid w:val="009C6539"/>
    <w:rsid w:val="009D0817"/>
    <w:rsid w:val="009D1891"/>
    <w:rsid w:val="009D64DB"/>
    <w:rsid w:val="009D6E98"/>
    <w:rsid w:val="009E2E1C"/>
    <w:rsid w:val="009E457C"/>
    <w:rsid w:val="009E4902"/>
    <w:rsid w:val="009E70E3"/>
    <w:rsid w:val="009E7924"/>
    <w:rsid w:val="009F1453"/>
    <w:rsid w:val="009F2DCC"/>
    <w:rsid w:val="009F3971"/>
    <w:rsid w:val="009F72ED"/>
    <w:rsid w:val="00A00F79"/>
    <w:rsid w:val="00A0125C"/>
    <w:rsid w:val="00A0128B"/>
    <w:rsid w:val="00A015BA"/>
    <w:rsid w:val="00A01FD5"/>
    <w:rsid w:val="00A027B0"/>
    <w:rsid w:val="00A06802"/>
    <w:rsid w:val="00A07CD9"/>
    <w:rsid w:val="00A100D2"/>
    <w:rsid w:val="00A112CF"/>
    <w:rsid w:val="00A129A6"/>
    <w:rsid w:val="00A12A84"/>
    <w:rsid w:val="00A1323A"/>
    <w:rsid w:val="00A133BC"/>
    <w:rsid w:val="00A14888"/>
    <w:rsid w:val="00A15F37"/>
    <w:rsid w:val="00A16608"/>
    <w:rsid w:val="00A167D1"/>
    <w:rsid w:val="00A219D6"/>
    <w:rsid w:val="00A24927"/>
    <w:rsid w:val="00A2738F"/>
    <w:rsid w:val="00A30262"/>
    <w:rsid w:val="00A34172"/>
    <w:rsid w:val="00A34DF8"/>
    <w:rsid w:val="00A37308"/>
    <w:rsid w:val="00A504E9"/>
    <w:rsid w:val="00A52E98"/>
    <w:rsid w:val="00A53B44"/>
    <w:rsid w:val="00A55FB2"/>
    <w:rsid w:val="00A5679F"/>
    <w:rsid w:val="00A56ABF"/>
    <w:rsid w:val="00A635DC"/>
    <w:rsid w:val="00A64B6B"/>
    <w:rsid w:val="00A6593F"/>
    <w:rsid w:val="00A71FD9"/>
    <w:rsid w:val="00A72A5C"/>
    <w:rsid w:val="00A73D89"/>
    <w:rsid w:val="00A81DA1"/>
    <w:rsid w:val="00A82B3E"/>
    <w:rsid w:val="00A8402C"/>
    <w:rsid w:val="00A86028"/>
    <w:rsid w:val="00A866CC"/>
    <w:rsid w:val="00A951CF"/>
    <w:rsid w:val="00A957A4"/>
    <w:rsid w:val="00AA0117"/>
    <w:rsid w:val="00AA0DCE"/>
    <w:rsid w:val="00AA205B"/>
    <w:rsid w:val="00AA5D0D"/>
    <w:rsid w:val="00AA6B3E"/>
    <w:rsid w:val="00AB00A4"/>
    <w:rsid w:val="00AB5109"/>
    <w:rsid w:val="00AB5752"/>
    <w:rsid w:val="00AB58C9"/>
    <w:rsid w:val="00AC4D15"/>
    <w:rsid w:val="00AC51E8"/>
    <w:rsid w:val="00AC68BF"/>
    <w:rsid w:val="00AC734E"/>
    <w:rsid w:val="00AD124E"/>
    <w:rsid w:val="00AD23C4"/>
    <w:rsid w:val="00AD3BBD"/>
    <w:rsid w:val="00AD3E98"/>
    <w:rsid w:val="00AD4290"/>
    <w:rsid w:val="00AD52DA"/>
    <w:rsid w:val="00AD7C29"/>
    <w:rsid w:val="00AD7C84"/>
    <w:rsid w:val="00AE2E0F"/>
    <w:rsid w:val="00AE3D72"/>
    <w:rsid w:val="00AE5CCC"/>
    <w:rsid w:val="00AE6555"/>
    <w:rsid w:val="00AF119E"/>
    <w:rsid w:val="00AF11DF"/>
    <w:rsid w:val="00AF68B4"/>
    <w:rsid w:val="00AF7044"/>
    <w:rsid w:val="00AF7CE5"/>
    <w:rsid w:val="00B12EF6"/>
    <w:rsid w:val="00B16C5D"/>
    <w:rsid w:val="00B17685"/>
    <w:rsid w:val="00B22900"/>
    <w:rsid w:val="00B23AC8"/>
    <w:rsid w:val="00B23F42"/>
    <w:rsid w:val="00B24E4D"/>
    <w:rsid w:val="00B24FF0"/>
    <w:rsid w:val="00B257EF"/>
    <w:rsid w:val="00B2583D"/>
    <w:rsid w:val="00B317D9"/>
    <w:rsid w:val="00B31ACE"/>
    <w:rsid w:val="00B36546"/>
    <w:rsid w:val="00B37C02"/>
    <w:rsid w:val="00B40BCB"/>
    <w:rsid w:val="00B42240"/>
    <w:rsid w:val="00B42AC4"/>
    <w:rsid w:val="00B446D0"/>
    <w:rsid w:val="00B44D84"/>
    <w:rsid w:val="00B4645A"/>
    <w:rsid w:val="00B561EF"/>
    <w:rsid w:val="00B56240"/>
    <w:rsid w:val="00B57330"/>
    <w:rsid w:val="00B60C20"/>
    <w:rsid w:val="00B66327"/>
    <w:rsid w:val="00B6769D"/>
    <w:rsid w:val="00B744C6"/>
    <w:rsid w:val="00B76512"/>
    <w:rsid w:val="00B8107E"/>
    <w:rsid w:val="00B82FAF"/>
    <w:rsid w:val="00B83139"/>
    <w:rsid w:val="00B86087"/>
    <w:rsid w:val="00B87089"/>
    <w:rsid w:val="00B900B1"/>
    <w:rsid w:val="00B90107"/>
    <w:rsid w:val="00B90D2C"/>
    <w:rsid w:val="00B9321A"/>
    <w:rsid w:val="00B959CD"/>
    <w:rsid w:val="00B9651E"/>
    <w:rsid w:val="00B96755"/>
    <w:rsid w:val="00B96F2E"/>
    <w:rsid w:val="00B972FC"/>
    <w:rsid w:val="00B97E04"/>
    <w:rsid w:val="00BA393E"/>
    <w:rsid w:val="00BA6775"/>
    <w:rsid w:val="00BB0AF8"/>
    <w:rsid w:val="00BB2CCA"/>
    <w:rsid w:val="00BB766E"/>
    <w:rsid w:val="00BB7EC5"/>
    <w:rsid w:val="00BC04CD"/>
    <w:rsid w:val="00BC0FE6"/>
    <w:rsid w:val="00BC2466"/>
    <w:rsid w:val="00BC37BE"/>
    <w:rsid w:val="00BC4CD2"/>
    <w:rsid w:val="00BC58AB"/>
    <w:rsid w:val="00BC5A28"/>
    <w:rsid w:val="00BD17A1"/>
    <w:rsid w:val="00BD26FA"/>
    <w:rsid w:val="00BD4B13"/>
    <w:rsid w:val="00BD5246"/>
    <w:rsid w:val="00BE0401"/>
    <w:rsid w:val="00BE46C3"/>
    <w:rsid w:val="00BE5010"/>
    <w:rsid w:val="00BF1695"/>
    <w:rsid w:val="00BF453E"/>
    <w:rsid w:val="00C018C1"/>
    <w:rsid w:val="00C033D6"/>
    <w:rsid w:val="00C0472E"/>
    <w:rsid w:val="00C0723A"/>
    <w:rsid w:val="00C076A5"/>
    <w:rsid w:val="00C10235"/>
    <w:rsid w:val="00C10573"/>
    <w:rsid w:val="00C107A3"/>
    <w:rsid w:val="00C13BA7"/>
    <w:rsid w:val="00C141BF"/>
    <w:rsid w:val="00C16C17"/>
    <w:rsid w:val="00C209FC"/>
    <w:rsid w:val="00C2143D"/>
    <w:rsid w:val="00C2299E"/>
    <w:rsid w:val="00C236C6"/>
    <w:rsid w:val="00C252EC"/>
    <w:rsid w:val="00C27D9F"/>
    <w:rsid w:val="00C333D5"/>
    <w:rsid w:val="00C335C9"/>
    <w:rsid w:val="00C35D84"/>
    <w:rsid w:val="00C41C04"/>
    <w:rsid w:val="00C43BB9"/>
    <w:rsid w:val="00C45108"/>
    <w:rsid w:val="00C4613B"/>
    <w:rsid w:val="00C46489"/>
    <w:rsid w:val="00C466DA"/>
    <w:rsid w:val="00C46C28"/>
    <w:rsid w:val="00C47F24"/>
    <w:rsid w:val="00C53293"/>
    <w:rsid w:val="00C5606B"/>
    <w:rsid w:val="00C62A31"/>
    <w:rsid w:val="00C62EBE"/>
    <w:rsid w:val="00C634E3"/>
    <w:rsid w:val="00C63F39"/>
    <w:rsid w:val="00C70EB5"/>
    <w:rsid w:val="00C72A92"/>
    <w:rsid w:val="00C73D1C"/>
    <w:rsid w:val="00C77D1E"/>
    <w:rsid w:val="00C852D8"/>
    <w:rsid w:val="00C86814"/>
    <w:rsid w:val="00C869CA"/>
    <w:rsid w:val="00C870CA"/>
    <w:rsid w:val="00C90138"/>
    <w:rsid w:val="00C93229"/>
    <w:rsid w:val="00C9438C"/>
    <w:rsid w:val="00C9454F"/>
    <w:rsid w:val="00C95FFD"/>
    <w:rsid w:val="00CA1C1E"/>
    <w:rsid w:val="00CA3F63"/>
    <w:rsid w:val="00CA7EC1"/>
    <w:rsid w:val="00CB3F6B"/>
    <w:rsid w:val="00CB4408"/>
    <w:rsid w:val="00CB7128"/>
    <w:rsid w:val="00CC12E5"/>
    <w:rsid w:val="00CC4B00"/>
    <w:rsid w:val="00CC5728"/>
    <w:rsid w:val="00CD1AB2"/>
    <w:rsid w:val="00CD6BE5"/>
    <w:rsid w:val="00CE5029"/>
    <w:rsid w:val="00CE622A"/>
    <w:rsid w:val="00CE6BBB"/>
    <w:rsid w:val="00CE7CA9"/>
    <w:rsid w:val="00CF131F"/>
    <w:rsid w:val="00CF40CE"/>
    <w:rsid w:val="00CF57F6"/>
    <w:rsid w:val="00CF6BA4"/>
    <w:rsid w:val="00D0202C"/>
    <w:rsid w:val="00D02119"/>
    <w:rsid w:val="00D0675E"/>
    <w:rsid w:val="00D06BBF"/>
    <w:rsid w:val="00D07A1C"/>
    <w:rsid w:val="00D15C24"/>
    <w:rsid w:val="00D1618C"/>
    <w:rsid w:val="00D16859"/>
    <w:rsid w:val="00D16D3D"/>
    <w:rsid w:val="00D17819"/>
    <w:rsid w:val="00D22433"/>
    <w:rsid w:val="00D242E8"/>
    <w:rsid w:val="00D321D5"/>
    <w:rsid w:val="00D32A86"/>
    <w:rsid w:val="00D34767"/>
    <w:rsid w:val="00D36FDD"/>
    <w:rsid w:val="00D40A72"/>
    <w:rsid w:val="00D41FF2"/>
    <w:rsid w:val="00D50725"/>
    <w:rsid w:val="00D53EA9"/>
    <w:rsid w:val="00D54D38"/>
    <w:rsid w:val="00D57129"/>
    <w:rsid w:val="00D604EC"/>
    <w:rsid w:val="00D655D7"/>
    <w:rsid w:val="00D657E0"/>
    <w:rsid w:val="00D67299"/>
    <w:rsid w:val="00D702D9"/>
    <w:rsid w:val="00D7075F"/>
    <w:rsid w:val="00D70DA7"/>
    <w:rsid w:val="00D7136E"/>
    <w:rsid w:val="00D7349D"/>
    <w:rsid w:val="00D738A5"/>
    <w:rsid w:val="00D764A6"/>
    <w:rsid w:val="00D77E46"/>
    <w:rsid w:val="00D8123C"/>
    <w:rsid w:val="00D82A38"/>
    <w:rsid w:val="00D8674A"/>
    <w:rsid w:val="00D90276"/>
    <w:rsid w:val="00D90408"/>
    <w:rsid w:val="00D91146"/>
    <w:rsid w:val="00D94191"/>
    <w:rsid w:val="00D96F29"/>
    <w:rsid w:val="00D96FC3"/>
    <w:rsid w:val="00DA24B0"/>
    <w:rsid w:val="00DA74B1"/>
    <w:rsid w:val="00DB0E41"/>
    <w:rsid w:val="00DB49B6"/>
    <w:rsid w:val="00DB68AC"/>
    <w:rsid w:val="00DB7A1E"/>
    <w:rsid w:val="00DC1D95"/>
    <w:rsid w:val="00DC364A"/>
    <w:rsid w:val="00DC3E7F"/>
    <w:rsid w:val="00DC6B31"/>
    <w:rsid w:val="00DD0FDA"/>
    <w:rsid w:val="00DE0389"/>
    <w:rsid w:val="00DE376A"/>
    <w:rsid w:val="00DE3F81"/>
    <w:rsid w:val="00DE586C"/>
    <w:rsid w:val="00DF2358"/>
    <w:rsid w:val="00DF254D"/>
    <w:rsid w:val="00DF5CA9"/>
    <w:rsid w:val="00E019D3"/>
    <w:rsid w:val="00E02D12"/>
    <w:rsid w:val="00E042CD"/>
    <w:rsid w:val="00E06F10"/>
    <w:rsid w:val="00E07211"/>
    <w:rsid w:val="00E1050E"/>
    <w:rsid w:val="00E13F28"/>
    <w:rsid w:val="00E160B5"/>
    <w:rsid w:val="00E16104"/>
    <w:rsid w:val="00E162D4"/>
    <w:rsid w:val="00E16A9B"/>
    <w:rsid w:val="00E20722"/>
    <w:rsid w:val="00E21629"/>
    <w:rsid w:val="00E21D8A"/>
    <w:rsid w:val="00E249E6"/>
    <w:rsid w:val="00E2701C"/>
    <w:rsid w:val="00E276E1"/>
    <w:rsid w:val="00E32765"/>
    <w:rsid w:val="00E36584"/>
    <w:rsid w:val="00E37501"/>
    <w:rsid w:val="00E40078"/>
    <w:rsid w:val="00E41733"/>
    <w:rsid w:val="00E42055"/>
    <w:rsid w:val="00E4477A"/>
    <w:rsid w:val="00E44D33"/>
    <w:rsid w:val="00E452B8"/>
    <w:rsid w:val="00E46218"/>
    <w:rsid w:val="00E4679A"/>
    <w:rsid w:val="00E47146"/>
    <w:rsid w:val="00E52B4A"/>
    <w:rsid w:val="00E533C1"/>
    <w:rsid w:val="00E53B06"/>
    <w:rsid w:val="00E570F6"/>
    <w:rsid w:val="00E57514"/>
    <w:rsid w:val="00E57C2F"/>
    <w:rsid w:val="00E61805"/>
    <w:rsid w:val="00E62358"/>
    <w:rsid w:val="00E63EB7"/>
    <w:rsid w:val="00E71D41"/>
    <w:rsid w:val="00E71EFA"/>
    <w:rsid w:val="00E74C08"/>
    <w:rsid w:val="00E7719B"/>
    <w:rsid w:val="00E77948"/>
    <w:rsid w:val="00E77F0B"/>
    <w:rsid w:val="00E80A21"/>
    <w:rsid w:val="00E82766"/>
    <w:rsid w:val="00E849B8"/>
    <w:rsid w:val="00E8587D"/>
    <w:rsid w:val="00E86C0D"/>
    <w:rsid w:val="00E91CAF"/>
    <w:rsid w:val="00E92553"/>
    <w:rsid w:val="00E941C3"/>
    <w:rsid w:val="00E96DE4"/>
    <w:rsid w:val="00EA40CD"/>
    <w:rsid w:val="00EA5D78"/>
    <w:rsid w:val="00EA6CCF"/>
    <w:rsid w:val="00EA74B4"/>
    <w:rsid w:val="00EB11ED"/>
    <w:rsid w:val="00EB57E7"/>
    <w:rsid w:val="00EC074A"/>
    <w:rsid w:val="00EC243B"/>
    <w:rsid w:val="00ED3D55"/>
    <w:rsid w:val="00ED52C8"/>
    <w:rsid w:val="00ED5F76"/>
    <w:rsid w:val="00EE1D17"/>
    <w:rsid w:val="00EE290E"/>
    <w:rsid w:val="00EE54B7"/>
    <w:rsid w:val="00EE6AD4"/>
    <w:rsid w:val="00EF7D18"/>
    <w:rsid w:val="00F073D7"/>
    <w:rsid w:val="00F11F68"/>
    <w:rsid w:val="00F15269"/>
    <w:rsid w:val="00F167F7"/>
    <w:rsid w:val="00F17708"/>
    <w:rsid w:val="00F219F1"/>
    <w:rsid w:val="00F2352B"/>
    <w:rsid w:val="00F241A0"/>
    <w:rsid w:val="00F24950"/>
    <w:rsid w:val="00F24C81"/>
    <w:rsid w:val="00F27728"/>
    <w:rsid w:val="00F31EEB"/>
    <w:rsid w:val="00F33D59"/>
    <w:rsid w:val="00F34357"/>
    <w:rsid w:val="00F37BC4"/>
    <w:rsid w:val="00F37E8F"/>
    <w:rsid w:val="00F414EF"/>
    <w:rsid w:val="00F45166"/>
    <w:rsid w:val="00F47D7D"/>
    <w:rsid w:val="00F51D21"/>
    <w:rsid w:val="00F56B9A"/>
    <w:rsid w:val="00F6379A"/>
    <w:rsid w:val="00F64131"/>
    <w:rsid w:val="00F65A5E"/>
    <w:rsid w:val="00F74140"/>
    <w:rsid w:val="00F77428"/>
    <w:rsid w:val="00F80D9D"/>
    <w:rsid w:val="00F8278C"/>
    <w:rsid w:val="00F901B6"/>
    <w:rsid w:val="00F90546"/>
    <w:rsid w:val="00F91B71"/>
    <w:rsid w:val="00F93AD5"/>
    <w:rsid w:val="00F95A37"/>
    <w:rsid w:val="00FA18C9"/>
    <w:rsid w:val="00FA2926"/>
    <w:rsid w:val="00FA5315"/>
    <w:rsid w:val="00FA7A5F"/>
    <w:rsid w:val="00FB77AC"/>
    <w:rsid w:val="00FC191F"/>
    <w:rsid w:val="00FC48C7"/>
    <w:rsid w:val="00FC49CA"/>
    <w:rsid w:val="00FC5873"/>
    <w:rsid w:val="00FD01A2"/>
    <w:rsid w:val="00FD2309"/>
    <w:rsid w:val="00FD32A7"/>
    <w:rsid w:val="00FD5AC6"/>
    <w:rsid w:val="00FD5EE7"/>
    <w:rsid w:val="00FD70D5"/>
    <w:rsid w:val="00FD7FE2"/>
    <w:rsid w:val="00FE56A9"/>
    <w:rsid w:val="00FE6BFB"/>
    <w:rsid w:val="00FF0EA4"/>
    <w:rsid w:val="00FF1F71"/>
    <w:rsid w:val="00FF5BFF"/>
    <w:rsid w:val="00FF5F8A"/>
    <w:rsid w:val="00FF6392"/>
    <w:rsid w:val="00FF666C"/>
    <w:rsid w:val="00FF67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E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16"/>
    <w:pPr>
      <w:overflowPunct w:val="0"/>
      <w:autoSpaceDE w:val="0"/>
      <w:autoSpaceDN w:val="0"/>
      <w:adjustRightInd w:val="0"/>
      <w:textAlignment w:val="baseline"/>
    </w:pPr>
    <w:rPr>
      <w:lang w:eastAsia="ko-KR"/>
    </w:rPr>
  </w:style>
  <w:style w:type="paragraph" w:styleId="Titre1">
    <w:name w:val="heading 1"/>
    <w:basedOn w:val="Normal"/>
    <w:next w:val="Normal"/>
    <w:qFormat/>
    <w:rsid w:val="00B90107"/>
    <w:pPr>
      <w:keepNext/>
      <w:jc w:val="center"/>
      <w:outlineLvl w:val="0"/>
    </w:pPr>
    <w:rPr>
      <w:rFonts w:ascii="Arial" w:hAnsi="Arial" w:cs="Arial"/>
      <w:b/>
      <w:bCs/>
      <w:sz w:val="28"/>
      <w:szCs w:val="28"/>
      <w:u w:val="single"/>
    </w:rPr>
  </w:style>
  <w:style w:type="paragraph" w:styleId="Titre2">
    <w:name w:val="heading 2"/>
    <w:basedOn w:val="Normal"/>
    <w:next w:val="Normal"/>
    <w:qFormat/>
    <w:rsid w:val="00B90107"/>
    <w:pPr>
      <w:keepNext/>
      <w:outlineLvl w:val="1"/>
    </w:pPr>
    <w:rPr>
      <w:rFonts w:ascii="Arial" w:hAnsi="Arial" w:cs="Arial"/>
      <w:b/>
      <w:bCs/>
      <w:caps/>
    </w:rPr>
  </w:style>
  <w:style w:type="paragraph" w:styleId="Titre3">
    <w:name w:val="heading 3"/>
    <w:basedOn w:val="Normal"/>
    <w:next w:val="Normal"/>
    <w:link w:val="Titre3Car"/>
    <w:qFormat/>
    <w:rsid w:val="00B90107"/>
    <w:pPr>
      <w:keepNext/>
      <w:jc w:val="both"/>
      <w:outlineLvl w:val="2"/>
    </w:pPr>
    <w:rPr>
      <w:rFonts w:ascii="Arial" w:hAnsi="Arial" w:cs="Arial"/>
      <w:b/>
      <w:bCs/>
      <w:i/>
      <w:iCs/>
    </w:rPr>
  </w:style>
  <w:style w:type="paragraph" w:styleId="Titre4">
    <w:name w:val="heading 4"/>
    <w:basedOn w:val="Normal"/>
    <w:next w:val="Normal"/>
    <w:link w:val="Titre4Car"/>
    <w:qFormat/>
    <w:rsid w:val="00B90107"/>
    <w:pPr>
      <w:keepNext/>
      <w:ind w:left="283" w:hanging="283"/>
      <w:outlineLvl w:val="3"/>
    </w:pPr>
    <w:rPr>
      <w:b/>
      <w:bCs/>
      <w:sz w:val="22"/>
      <w:szCs w:val="22"/>
      <w:u w:val="single"/>
    </w:rPr>
  </w:style>
  <w:style w:type="paragraph" w:styleId="Titre5">
    <w:name w:val="heading 5"/>
    <w:basedOn w:val="Normal"/>
    <w:next w:val="Normal"/>
    <w:qFormat/>
    <w:rsid w:val="00B90107"/>
    <w:pPr>
      <w:keepNext/>
      <w:pBdr>
        <w:top w:val="single" w:sz="6" w:space="1" w:color="auto"/>
        <w:left w:val="single" w:sz="6" w:space="4" w:color="auto"/>
        <w:bottom w:val="single" w:sz="6" w:space="1" w:color="auto"/>
        <w:right w:val="single" w:sz="6" w:space="4" w:color="auto"/>
      </w:pBdr>
      <w:outlineLvl w:val="4"/>
    </w:pPr>
    <w:rPr>
      <w:b/>
      <w:bCs/>
      <w:sz w:val="24"/>
      <w:szCs w:val="24"/>
    </w:rPr>
  </w:style>
  <w:style w:type="paragraph" w:styleId="Titre6">
    <w:name w:val="heading 6"/>
    <w:basedOn w:val="Normal"/>
    <w:next w:val="Normal"/>
    <w:qFormat/>
    <w:rsid w:val="00B90107"/>
    <w:pPr>
      <w:keepNext/>
      <w:outlineLvl w:val="5"/>
    </w:pPr>
    <w:rPr>
      <w:rFonts w:ascii="Tahoma" w:hAnsi="Tahoma" w:cs="Tahoma"/>
      <w:sz w:val="24"/>
      <w:szCs w:val="24"/>
    </w:rPr>
  </w:style>
  <w:style w:type="paragraph" w:styleId="Titre7">
    <w:name w:val="heading 7"/>
    <w:basedOn w:val="Normal"/>
    <w:next w:val="Normal"/>
    <w:qFormat/>
    <w:rsid w:val="00B90107"/>
    <w:pPr>
      <w:keepNext/>
      <w:pBdr>
        <w:top w:val="single" w:sz="6" w:space="1" w:color="auto" w:shadow="1"/>
        <w:left w:val="single" w:sz="6" w:space="4" w:color="auto" w:shadow="1"/>
        <w:bottom w:val="single" w:sz="6" w:space="1" w:color="auto" w:shadow="1"/>
        <w:right w:val="single" w:sz="6" w:space="4" w:color="auto" w:shadow="1"/>
      </w:pBdr>
      <w:ind w:right="3969"/>
      <w:jc w:val="center"/>
      <w:outlineLvl w:val="6"/>
    </w:pPr>
    <w:rPr>
      <w:b/>
      <w:bCs/>
      <w:sz w:val="24"/>
      <w:szCs w:val="24"/>
    </w:rPr>
  </w:style>
  <w:style w:type="paragraph" w:styleId="Titre8">
    <w:name w:val="heading 8"/>
    <w:basedOn w:val="Normal"/>
    <w:next w:val="Normal"/>
    <w:qFormat/>
    <w:rsid w:val="00B90107"/>
    <w:pPr>
      <w:keepNext/>
      <w:pBdr>
        <w:top w:val="single" w:sz="6" w:space="1" w:color="auto" w:shadow="1"/>
        <w:left w:val="single" w:sz="6" w:space="4" w:color="auto" w:shadow="1"/>
        <w:bottom w:val="single" w:sz="6" w:space="1" w:color="auto" w:shadow="1"/>
        <w:right w:val="single" w:sz="6" w:space="4" w:color="auto" w:shadow="1"/>
      </w:pBdr>
      <w:ind w:right="1134"/>
      <w:outlineLvl w:val="7"/>
    </w:pPr>
    <w:rPr>
      <w:b/>
      <w:bCs/>
      <w:sz w:val="22"/>
      <w:szCs w:val="22"/>
    </w:rPr>
  </w:style>
  <w:style w:type="paragraph" w:styleId="Titre9">
    <w:name w:val="heading 9"/>
    <w:basedOn w:val="Normal"/>
    <w:next w:val="Normal"/>
    <w:qFormat/>
    <w:rsid w:val="00B90107"/>
    <w:pPr>
      <w:keepNext/>
      <w:pBdr>
        <w:top w:val="single" w:sz="6" w:space="1" w:color="auto" w:shadow="1"/>
        <w:left w:val="single" w:sz="6" w:space="4" w:color="auto" w:shadow="1"/>
        <w:bottom w:val="single" w:sz="6" w:space="1" w:color="auto" w:shadow="1"/>
        <w:right w:val="single" w:sz="6" w:space="4" w:color="auto" w:shadow="1"/>
      </w:pBdr>
      <w:ind w:right="425"/>
      <w:outlineLvl w:val="8"/>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B90107"/>
  </w:style>
  <w:style w:type="paragraph" w:styleId="En-tte">
    <w:name w:val="header"/>
    <w:basedOn w:val="Normal"/>
    <w:rsid w:val="00B90107"/>
    <w:pPr>
      <w:tabs>
        <w:tab w:val="center" w:pos="4536"/>
        <w:tab w:val="right" w:pos="9072"/>
      </w:tabs>
    </w:pPr>
  </w:style>
  <w:style w:type="paragraph" w:styleId="Pieddepage">
    <w:name w:val="footer"/>
    <w:basedOn w:val="Normal"/>
    <w:rsid w:val="00B90107"/>
    <w:pPr>
      <w:tabs>
        <w:tab w:val="center" w:pos="4536"/>
        <w:tab w:val="right" w:pos="9072"/>
      </w:tabs>
    </w:pPr>
  </w:style>
  <w:style w:type="paragraph" w:customStyle="1" w:styleId="Corpsdetexte21">
    <w:name w:val="Corps de texte 21"/>
    <w:basedOn w:val="Normal"/>
    <w:rsid w:val="00B90107"/>
    <w:pPr>
      <w:ind w:left="283" w:firstLine="1"/>
    </w:pPr>
    <w:rPr>
      <w:b/>
      <w:bCs/>
      <w:sz w:val="24"/>
      <w:szCs w:val="24"/>
    </w:rPr>
  </w:style>
  <w:style w:type="paragraph" w:styleId="Corpsdetexte">
    <w:name w:val="Body Text"/>
    <w:basedOn w:val="Normal"/>
    <w:rsid w:val="00B90107"/>
    <w:rPr>
      <w:b/>
      <w:bCs/>
      <w:sz w:val="24"/>
      <w:szCs w:val="24"/>
    </w:rPr>
  </w:style>
  <w:style w:type="paragraph" w:styleId="Listepuces">
    <w:name w:val="List Bullet"/>
    <w:basedOn w:val="Normal"/>
    <w:rsid w:val="00B90107"/>
    <w:pPr>
      <w:ind w:left="283" w:hanging="283"/>
    </w:pPr>
  </w:style>
  <w:style w:type="paragraph" w:customStyle="1" w:styleId="Corpsdetexte31">
    <w:name w:val="Corps de texte 31"/>
    <w:basedOn w:val="Normal"/>
    <w:rsid w:val="00B90107"/>
    <w:rPr>
      <w:b/>
      <w:bCs/>
      <w:i/>
      <w:iCs/>
      <w:sz w:val="24"/>
      <w:szCs w:val="24"/>
    </w:rPr>
  </w:style>
  <w:style w:type="paragraph" w:customStyle="1" w:styleId="Normalcentr1">
    <w:name w:val="Normal centré1"/>
    <w:basedOn w:val="Normal"/>
    <w:rsid w:val="00B90107"/>
    <w:pPr>
      <w:pBdr>
        <w:top w:val="single" w:sz="6" w:space="1" w:color="auto" w:shadow="1"/>
        <w:left w:val="single" w:sz="6" w:space="4" w:color="auto" w:shadow="1"/>
        <w:bottom w:val="single" w:sz="6" w:space="1" w:color="auto" w:shadow="1"/>
        <w:right w:val="single" w:sz="6" w:space="4" w:color="auto" w:shadow="1"/>
      </w:pBdr>
      <w:ind w:left="1701" w:right="708" w:hanging="1701"/>
    </w:pPr>
    <w:rPr>
      <w:b/>
      <w:bCs/>
      <w:sz w:val="24"/>
      <w:szCs w:val="24"/>
    </w:rPr>
  </w:style>
  <w:style w:type="paragraph" w:customStyle="1" w:styleId="Retraitcorpsdetexte31">
    <w:name w:val="Retrait corps de texte 31"/>
    <w:basedOn w:val="Normal"/>
    <w:rsid w:val="00B90107"/>
    <w:pPr>
      <w:ind w:left="1560" w:hanging="1560"/>
    </w:pPr>
    <w:rPr>
      <w:b/>
      <w:bCs/>
      <w:sz w:val="22"/>
      <w:szCs w:val="22"/>
      <w:u w:val="single"/>
    </w:rPr>
  </w:style>
  <w:style w:type="paragraph" w:customStyle="1" w:styleId="BodyText215">
    <w:name w:val="Body Text 215"/>
    <w:basedOn w:val="Normal"/>
    <w:rsid w:val="00B90107"/>
    <w:pPr>
      <w:jc w:val="both"/>
    </w:pPr>
    <w:rPr>
      <w:rFonts w:ascii="Tahoma" w:hAnsi="Tahoma" w:cs="Tahoma"/>
      <w:sz w:val="24"/>
      <w:szCs w:val="24"/>
    </w:rPr>
  </w:style>
  <w:style w:type="paragraph" w:customStyle="1" w:styleId="BodyText214">
    <w:name w:val="Body Text 214"/>
    <w:basedOn w:val="Normal"/>
    <w:rsid w:val="00B90107"/>
    <w:pPr>
      <w:ind w:left="709"/>
      <w:jc w:val="both"/>
    </w:pPr>
    <w:rPr>
      <w:rFonts w:ascii="Tahoma" w:hAnsi="Tahoma" w:cs="Tahoma"/>
      <w:sz w:val="24"/>
      <w:szCs w:val="24"/>
    </w:rPr>
  </w:style>
  <w:style w:type="paragraph" w:customStyle="1" w:styleId="BodyText213">
    <w:name w:val="Body Text 213"/>
    <w:basedOn w:val="Normal"/>
    <w:rsid w:val="00B90107"/>
    <w:pPr>
      <w:ind w:left="709"/>
      <w:jc w:val="both"/>
    </w:pPr>
    <w:rPr>
      <w:sz w:val="22"/>
      <w:szCs w:val="22"/>
    </w:rPr>
  </w:style>
  <w:style w:type="paragraph" w:customStyle="1" w:styleId="BodyText212">
    <w:name w:val="Body Text 212"/>
    <w:basedOn w:val="Normal"/>
    <w:rsid w:val="00B90107"/>
    <w:rPr>
      <w:rFonts w:ascii="Tahoma" w:hAnsi="Tahoma" w:cs="Tahoma"/>
      <w:sz w:val="24"/>
      <w:szCs w:val="24"/>
    </w:rPr>
  </w:style>
  <w:style w:type="paragraph" w:customStyle="1" w:styleId="BodyText211">
    <w:name w:val="Body Text 211"/>
    <w:basedOn w:val="Normal"/>
    <w:rsid w:val="00B90107"/>
    <w:pPr>
      <w:jc w:val="both"/>
    </w:pPr>
    <w:rPr>
      <w:rFonts w:ascii="Tahoma" w:hAnsi="Tahoma" w:cs="Tahoma"/>
    </w:rPr>
  </w:style>
  <w:style w:type="paragraph" w:customStyle="1" w:styleId="BodyText210">
    <w:name w:val="Body Text 210"/>
    <w:basedOn w:val="Normal"/>
    <w:rsid w:val="00B90107"/>
    <w:pPr>
      <w:spacing w:before="120" w:after="120"/>
      <w:ind w:left="720"/>
    </w:pPr>
    <w:rPr>
      <w:rFonts w:ascii="Arial" w:hAnsi="Arial" w:cs="Arial"/>
      <w:sz w:val="24"/>
      <w:szCs w:val="24"/>
    </w:rPr>
  </w:style>
  <w:style w:type="paragraph" w:customStyle="1" w:styleId="Retraitcorpsdetexte21">
    <w:name w:val="Retrait corps de texte 21"/>
    <w:basedOn w:val="Normal"/>
    <w:rsid w:val="00B90107"/>
    <w:pPr>
      <w:spacing w:before="120" w:after="120"/>
      <w:ind w:left="720"/>
      <w:jc w:val="both"/>
    </w:pPr>
    <w:rPr>
      <w:rFonts w:ascii="Arial" w:hAnsi="Arial" w:cs="Arial"/>
      <w:sz w:val="24"/>
      <w:szCs w:val="24"/>
    </w:rPr>
  </w:style>
  <w:style w:type="paragraph" w:customStyle="1" w:styleId="BodyTextIndent32">
    <w:name w:val="Body Text Indent 32"/>
    <w:basedOn w:val="Normal"/>
    <w:rsid w:val="00B90107"/>
    <w:pPr>
      <w:spacing w:before="120" w:after="120"/>
      <w:ind w:left="360"/>
    </w:pPr>
    <w:rPr>
      <w:rFonts w:ascii="Arial" w:hAnsi="Arial" w:cs="Arial"/>
      <w:sz w:val="24"/>
      <w:szCs w:val="24"/>
    </w:rPr>
  </w:style>
  <w:style w:type="paragraph" w:customStyle="1" w:styleId="BodyText29">
    <w:name w:val="Body Text 29"/>
    <w:basedOn w:val="Normal"/>
    <w:rsid w:val="00B90107"/>
    <w:pPr>
      <w:spacing w:before="360" w:after="360"/>
      <w:jc w:val="both"/>
    </w:pPr>
    <w:rPr>
      <w:rFonts w:ascii="Arial" w:hAnsi="Arial" w:cs="Arial"/>
      <w:i/>
      <w:iCs/>
      <w:sz w:val="24"/>
      <w:szCs w:val="24"/>
    </w:rPr>
  </w:style>
  <w:style w:type="paragraph" w:styleId="TM1">
    <w:name w:val="toc 1"/>
    <w:basedOn w:val="Normal"/>
    <w:next w:val="Normal"/>
    <w:uiPriority w:val="39"/>
    <w:rsid w:val="00B90107"/>
    <w:pPr>
      <w:spacing w:before="360"/>
    </w:pPr>
    <w:rPr>
      <w:rFonts w:ascii="Arial" w:hAnsi="Arial" w:cs="Arial"/>
      <w:b/>
      <w:bCs/>
      <w:caps/>
      <w:sz w:val="24"/>
      <w:szCs w:val="24"/>
    </w:rPr>
  </w:style>
  <w:style w:type="paragraph" w:styleId="TM2">
    <w:name w:val="toc 2"/>
    <w:basedOn w:val="Normal"/>
    <w:next w:val="Normal"/>
    <w:uiPriority w:val="39"/>
    <w:rsid w:val="00B90107"/>
    <w:pPr>
      <w:spacing w:before="240"/>
    </w:pPr>
    <w:rPr>
      <w:b/>
      <w:bCs/>
    </w:rPr>
  </w:style>
  <w:style w:type="paragraph" w:styleId="TM3">
    <w:name w:val="toc 3"/>
    <w:basedOn w:val="Normal"/>
    <w:next w:val="Normal"/>
    <w:uiPriority w:val="39"/>
    <w:rsid w:val="00B90107"/>
    <w:pPr>
      <w:ind w:left="200"/>
    </w:pPr>
  </w:style>
  <w:style w:type="paragraph" w:styleId="TM4">
    <w:name w:val="toc 4"/>
    <w:basedOn w:val="Normal"/>
    <w:next w:val="Normal"/>
    <w:uiPriority w:val="39"/>
    <w:rsid w:val="00B90107"/>
    <w:pPr>
      <w:ind w:left="400"/>
    </w:pPr>
  </w:style>
  <w:style w:type="paragraph" w:styleId="TM5">
    <w:name w:val="toc 5"/>
    <w:basedOn w:val="Normal"/>
    <w:next w:val="Normal"/>
    <w:uiPriority w:val="39"/>
    <w:rsid w:val="00B90107"/>
    <w:pPr>
      <w:ind w:left="600"/>
    </w:pPr>
  </w:style>
  <w:style w:type="paragraph" w:styleId="TM6">
    <w:name w:val="toc 6"/>
    <w:basedOn w:val="Normal"/>
    <w:next w:val="Normal"/>
    <w:uiPriority w:val="39"/>
    <w:rsid w:val="00B90107"/>
    <w:pPr>
      <w:ind w:left="800"/>
    </w:pPr>
  </w:style>
  <w:style w:type="paragraph" w:styleId="TM7">
    <w:name w:val="toc 7"/>
    <w:basedOn w:val="Normal"/>
    <w:next w:val="Normal"/>
    <w:uiPriority w:val="39"/>
    <w:rsid w:val="00B90107"/>
    <w:pPr>
      <w:ind w:left="1000"/>
    </w:pPr>
  </w:style>
  <w:style w:type="paragraph" w:styleId="TM8">
    <w:name w:val="toc 8"/>
    <w:basedOn w:val="Normal"/>
    <w:next w:val="Normal"/>
    <w:uiPriority w:val="39"/>
    <w:rsid w:val="00B90107"/>
    <w:pPr>
      <w:ind w:left="1200"/>
    </w:pPr>
  </w:style>
  <w:style w:type="paragraph" w:styleId="TM9">
    <w:name w:val="toc 9"/>
    <w:basedOn w:val="Normal"/>
    <w:next w:val="Normal"/>
    <w:uiPriority w:val="39"/>
    <w:rsid w:val="00B90107"/>
    <w:pPr>
      <w:ind w:left="1400"/>
    </w:pPr>
  </w:style>
  <w:style w:type="character" w:customStyle="1" w:styleId="Lienhypertexte1">
    <w:name w:val="Lien hypertexte1"/>
    <w:basedOn w:val="Policepardfaut"/>
    <w:rsid w:val="00B90107"/>
    <w:rPr>
      <w:color w:val="0000FF"/>
      <w:u w:val="single"/>
    </w:rPr>
  </w:style>
  <w:style w:type="character" w:customStyle="1" w:styleId="Hyperlink27">
    <w:name w:val="Hyperlink27"/>
    <w:basedOn w:val="Policepardfaut"/>
    <w:rsid w:val="00B90107"/>
    <w:rPr>
      <w:color w:val="0000FF"/>
      <w:u w:val="single"/>
    </w:rPr>
  </w:style>
  <w:style w:type="character" w:customStyle="1" w:styleId="Hyperlink26">
    <w:name w:val="Hyperlink26"/>
    <w:basedOn w:val="Policepardfaut"/>
    <w:rsid w:val="00B90107"/>
    <w:rPr>
      <w:color w:val="0000FF"/>
      <w:u w:val="single"/>
    </w:rPr>
  </w:style>
  <w:style w:type="paragraph" w:customStyle="1" w:styleId="BodyText28">
    <w:name w:val="Body Text 28"/>
    <w:basedOn w:val="Normal"/>
    <w:rsid w:val="00B90107"/>
    <w:pPr>
      <w:jc w:val="both"/>
    </w:pPr>
    <w:rPr>
      <w:rFonts w:ascii="Tahoma" w:hAnsi="Tahoma" w:cs="Tahoma"/>
      <w:i/>
      <w:iCs/>
    </w:rPr>
  </w:style>
  <w:style w:type="paragraph" w:customStyle="1" w:styleId="BodyText31">
    <w:name w:val="Body Text 31"/>
    <w:basedOn w:val="Normal"/>
    <w:rsid w:val="00B90107"/>
    <w:pPr>
      <w:jc w:val="both"/>
    </w:pPr>
    <w:rPr>
      <w:rFonts w:ascii="Tahoma" w:hAnsi="Tahoma" w:cs="Tahoma"/>
      <w:color w:val="FF0000"/>
    </w:rPr>
  </w:style>
  <w:style w:type="character" w:customStyle="1" w:styleId="Hyperlink25">
    <w:name w:val="Hyperlink25"/>
    <w:basedOn w:val="Policepardfaut"/>
    <w:rsid w:val="00B90107"/>
    <w:rPr>
      <w:color w:val="0000FF"/>
      <w:u w:val="single"/>
    </w:rPr>
  </w:style>
  <w:style w:type="character" w:customStyle="1" w:styleId="Hyperlink24">
    <w:name w:val="Hyperlink24"/>
    <w:basedOn w:val="Policepardfaut"/>
    <w:rsid w:val="00B90107"/>
    <w:rPr>
      <w:color w:val="0000FF"/>
      <w:u w:val="single"/>
    </w:rPr>
  </w:style>
  <w:style w:type="paragraph" w:customStyle="1" w:styleId="BodyText27">
    <w:name w:val="Body Text 27"/>
    <w:basedOn w:val="Normal"/>
    <w:rsid w:val="00B90107"/>
    <w:pPr>
      <w:ind w:left="-11"/>
      <w:jc w:val="both"/>
    </w:pPr>
    <w:rPr>
      <w:rFonts w:ascii="Tahoma" w:hAnsi="Tahoma" w:cs="Tahoma"/>
    </w:rPr>
  </w:style>
  <w:style w:type="paragraph" w:customStyle="1" w:styleId="BodyText26">
    <w:name w:val="Body Text 26"/>
    <w:basedOn w:val="Normal"/>
    <w:rsid w:val="00B90107"/>
    <w:pPr>
      <w:ind w:left="360"/>
      <w:jc w:val="both"/>
    </w:pPr>
    <w:rPr>
      <w:rFonts w:ascii="Tahoma" w:hAnsi="Tahoma" w:cs="Tahoma"/>
    </w:rPr>
  </w:style>
  <w:style w:type="paragraph" w:customStyle="1" w:styleId="BodyTextIndent23">
    <w:name w:val="Body Text Indent 23"/>
    <w:basedOn w:val="Normal"/>
    <w:rsid w:val="00B90107"/>
    <w:pPr>
      <w:ind w:left="709"/>
      <w:jc w:val="both"/>
    </w:pPr>
    <w:rPr>
      <w:rFonts w:ascii="Tahoma" w:hAnsi="Tahoma" w:cs="Tahoma"/>
      <w:i/>
      <w:iCs/>
    </w:rPr>
  </w:style>
  <w:style w:type="character" w:customStyle="1" w:styleId="Hyperlink23">
    <w:name w:val="Hyperlink23"/>
    <w:basedOn w:val="Policepardfaut"/>
    <w:rsid w:val="00B90107"/>
    <w:rPr>
      <w:color w:val="0000FF"/>
      <w:u w:val="single"/>
    </w:rPr>
  </w:style>
  <w:style w:type="paragraph" w:customStyle="1" w:styleId="BodyText25">
    <w:name w:val="Body Text 25"/>
    <w:basedOn w:val="Normal"/>
    <w:rsid w:val="00B90107"/>
    <w:pPr>
      <w:spacing w:before="120"/>
      <w:ind w:left="357"/>
      <w:jc w:val="both"/>
    </w:pPr>
    <w:rPr>
      <w:rFonts w:ascii="Arial" w:hAnsi="Arial" w:cs="Arial"/>
    </w:rPr>
  </w:style>
  <w:style w:type="character" w:customStyle="1" w:styleId="Hyperlink22">
    <w:name w:val="Hyperlink22"/>
    <w:basedOn w:val="Policepardfaut"/>
    <w:rsid w:val="00B90107"/>
    <w:rPr>
      <w:color w:val="0000FF"/>
      <w:u w:val="single"/>
    </w:rPr>
  </w:style>
  <w:style w:type="character" w:customStyle="1" w:styleId="Hyperlink21">
    <w:name w:val="Hyperlink21"/>
    <w:basedOn w:val="Policepardfaut"/>
    <w:rsid w:val="00B90107"/>
    <w:rPr>
      <w:color w:val="0000FF"/>
      <w:u w:val="single"/>
    </w:rPr>
  </w:style>
  <w:style w:type="character" w:customStyle="1" w:styleId="txt">
    <w:name w:val="txt"/>
    <w:basedOn w:val="Policepardfaut"/>
    <w:rsid w:val="00B90107"/>
  </w:style>
  <w:style w:type="character" w:customStyle="1" w:styleId="Hyperlink20">
    <w:name w:val="Hyperlink20"/>
    <w:basedOn w:val="Policepardfaut"/>
    <w:rsid w:val="00B90107"/>
    <w:rPr>
      <w:color w:val="0000FF"/>
      <w:u w:val="single"/>
    </w:rPr>
  </w:style>
  <w:style w:type="character" w:customStyle="1" w:styleId="Hyperlink19">
    <w:name w:val="Hyperlink19"/>
    <w:basedOn w:val="Policepardfaut"/>
    <w:rsid w:val="00B90107"/>
    <w:rPr>
      <w:color w:val="0000FF"/>
      <w:u w:val="single"/>
    </w:rPr>
  </w:style>
  <w:style w:type="character" w:customStyle="1" w:styleId="Hyperlink18">
    <w:name w:val="Hyperlink18"/>
    <w:basedOn w:val="Policepardfaut"/>
    <w:rsid w:val="00B90107"/>
    <w:rPr>
      <w:color w:val="0000FF"/>
      <w:u w:val="single"/>
    </w:rPr>
  </w:style>
  <w:style w:type="character" w:customStyle="1" w:styleId="Hyperlink17">
    <w:name w:val="Hyperlink17"/>
    <w:basedOn w:val="Policepardfaut"/>
    <w:rsid w:val="00B90107"/>
    <w:rPr>
      <w:color w:val="0000FF"/>
      <w:u w:val="single"/>
    </w:rPr>
  </w:style>
  <w:style w:type="character" w:customStyle="1" w:styleId="Hyperlink16">
    <w:name w:val="Hyperlink16"/>
    <w:basedOn w:val="Policepardfaut"/>
    <w:rsid w:val="00B90107"/>
    <w:rPr>
      <w:color w:val="0000FF"/>
      <w:u w:val="single"/>
    </w:rPr>
  </w:style>
  <w:style w:type="character" w:customStyle="1" w:styleId="Hyperlink15">
    <w:name w:val="Hyperlink15"/>
    <w:basedOn w:val="Policepardfaut"/>
    <w:rsid w:val="00B90107"/>
    <w:rPr>
      <w:color w:val="0000FF"/>
      <w:u w:val="single"/>
    </w:rPr>
  </w:style>
  <w:style w:type="character" w:customStyle="1" w:styleId="Hyperlink14">
    <w:name w:val="Hyperlink14"/>
    <w:basedOn w:val="Policepardfaut"/>
    <w:rsid w:val="00B90107"/>
    <w:rPr>
      <w:color w:val="0000FF"/>
      <w:u w:val="single"/>
    </w:rPr>
  </w:style>
  <w:style w:type="character" w:customStyle="1" w:styleId="Hyperlink13">
    <w:name w:val="Hyperlink13"/>
    <w:basedOn w:val="Policepardfaut"/>
    <w:rsid w:val="00B90107"/>
    <w:rPr>
      <w:color w:val="0000FF"/>
      <w:u w:val="single"/>
    </w:rPr>
  </w:style>
  <w:style w:type="paragraph" w:styleId="Index1">
    <w:name w:val="index 1"/>
    <w:basedOn w:val="Normal"/>
    <w:next w:val="Normal"/>
    <w:semiHidden/>
    <w:rsid w:val="00B90107"/>
    <w:pPr>
      <w:ind w:left="200" w:hanging="200"/>
    </w:pPr>
    <w:rPr>
      <w:sz w:val="18"/>
      <w:szCs w:val="18"/>
    </w:rPr>
  </w:style>
  <w:style w:type="paragraph" w:styleId="Index2">
    <w:name w:val="index 2"/>
    <w:basedOn w:val="Normal"/>
    <w:next w:val="Normal"/>
    <w:semiHidden/>
    <w:rsid w:val="00B90107"/>
    <w:pPr>
      <w:ind w:left="400" w:hanging="200"/>
    </w:pPr>
    <w:rPr>
      <w:sz w:val="18"/>
      <w:szCs w:val="18"/>
    </w:rPr>
  </w:style>
  <w:style w:type="paragraph" w:styleId="Index3">
    <w:name w:val="index 3"/>
    <w:basedOn w:val="Normal"/>
    <w:next w:val="Normal"/>
    <w:semiHidden/>
    <w:rsid w:val="00B90107"/>
    <w:pPr>
      <w:ind w:left="600" w:hanging="200"/>
    </w:pPr>
    <w:rPr>
      <w:sz w:val="18"/>
      <w:szCs w:val="18"/>
    </w:rPr>
  </w:style>
  <w:style w:type="paragraph" w:styleId="Index4">
    <w:name w:val="index 4"/>
    <w:basedOn w:val="Normal"/>
    <w:next w:val="Normal"/>
    <w:semiHidden/>
    <w:rsid w:val="00B90107"/>
    <w:pPr>
      <w:ind w:left="800" w:hanging="200"/>
    </w:pPr>
    <w:rPr>
      <w:sz w:val="18"/>
      <w:szCs w:val="18"/>
    </w:rPr>
  </w:style>
  <w:style w:type="paragraph" w:styleId="Index5">
    <w:name w:val="index 5"/>
    <w:basedOn w:val="Normal"/>
    <w:next w:val="Normal"/>
    <w:semiHidden/>
    <w:rsid w:val="00B90107"/>
    <w:pPr>
      <w:ind w:left="1000" w:hanging="200"/>
    </w:pPr>
    <w:rPr>
      <w:sz w:val="18"/>
      <w:szCs w:val="18"/>
    </w:rPr>
  </w:style>
  <w:style w:type="paragraph" w:styleId="Index6">
    <w:name w:val="index 6"/>
    <w:basedOn w:val="Normal"/>
    <w:next w:val="Normal"/>
    <w:semiHidden/>
    <w:rsid w:val="00B90107"/>
    <w:pPr>
      <w:ind w:left="1200" w:hanging="200"/>
    </w:pPr>
    <w:rPr>
      <w:sz w:val="18"/>
      <w:szCs w:val="18"/>
    </w:rPr>
  </w:style>
  <w:style w:type="paragraph" w:styleId="Index7">
    <w:name w:val="index 7"/>
    <w:basedOn w:val="Normal"/>
    <w:next w:val="Normal"/>
    <w:semiHidden/>
    <w:rsid w:val="00B90107"/>
    <w:pPr>
      <w:ind w:left="1400" w:hanging="200"/>
    </w:pPr>
    <w:rPr>
      <w:sz w:val="18"/>
      <w:szCs w:val="18"/>
    </w:rPr>
  </w:style>
  <w:style w:type="paragraph" w:styleId="Index8">
    <w:name w:val="index 8"/>
    <w:basedOn w:val="Normal"/>
    <w:next w:val="Normal"/>
    <w:semiHidden/>
    <w:rsid w:val="00B90107"/>
    <w:pPr>
      <w:ind w:left="1600" w:hanging="200"/>
    </w:pPr>
    <w:rPr>
      <w:sz w:val="18"/>
      <w:szCs w:val="18"/>
    </w:rPr>
  </w:style>
  <w:style w:type="paragraph" w:styleId="Index9">
    <w:name w:val="index 9"/>
    <w:basedOn w:val="Normal"/>
    <w:next w:val="Normal"/>
    <w:semiHidden/>
    <w:rsid w:val="00B90107"/>
    <w:pPr>
      <w:ind w:left="1800" w:hanging="200"/>
    </w:pPr>
    <w:rPr>
      <w:sz w:val="18"/>
      <w:szCs w:val="18"/>
    </w:rPr>
  </w:style>
  <w:style w:type="paragraph" w:styleId="Titreindex">
    <w:name w:val="index heading"/>
    <w:basedOn w:val="Normal"/>
    <w:next w:val="Index1"/>
    <w:semiHidden/>
    <w:rsid w:val="00B90107"/>
    <w:pPr>
      <w:spacing w:before="240" w:after="120"/>
      <w:jc w:val="center"/>
    </w:pPr>
    <w:rPr>
      <w:b/>
      <w:bCs/>
      <w:sz w:val="26"/>
      <w:szCs w:val="26"/>
    </w:rPr>
  </w:style>
  <w:style w:type="character" w:customStyle="1" w:styleId="Hyperlink12">
    <w:name w:val="Hyperlink12"/>
    <w:basedOn w:val="Policepardfaut"/>
    <w:rsid w:val="00B90107"/>
    <w:rPr>
      <w:color w:val="0000FF"/>
      <w:u w:val="single"/>
    </w:rPr>
  </w:style>
  <w:style w:type="character" w:customStyle="1" w:styleId="Hyperlink11">
    <w:name w:val="Hyperlink11"/>
    <w:basedOn w:val="Policepardfaut"/>
    <w:rsid w:val="00B90107"/>
    <w:rPr>
      <w:color w:val="0000FF"/>
      <w:u w:val="single"/>
    </w:rPr>
  </w:style>
  <w:style w:type="character" w:customStyle="1" w:styleId="Hyperlink10">
    <w:name w:val="Hyperlink10"/>
    <w:basedOn w:val="Policepardfaut"/>
    <w:rsid w:val="00B90107"/>
    <w:rPr>
      <w:color w:val="0000FF"/>
      <w:u w:val="single"/>
    </w:rPr>
  </w:style>
  <w:style w:type="paragraph" w:customStyle="1" w:styleId="BodyText24">
    <w:name w:val="Body Text 24"/>
    <w:basedOn w:val="Normal"/>
    <w:rsid w:val="00B90107"/>
    <w:rPr>
      <w:rFonts w:ascii="Tahoma" w:hAnsi="Tahoma" w:cs="Tahoma"/>
      <w:color w:val="FF0000"/>
    </w:rPr>
  </w:style>
  <w:style w:type="paragraph" w:customStyle="1" w:styleId="BodyText23">
    <w:name w:val="Body Text 23"/>
    <w:basedOn w:val="Normal"/>
    <w:rsid w:val="00B90107"/>
    <w:pPr>
      <w:ind w:left="709"/>
      <w:jc w:val="both"/>
    </w:pPr>
    <w:rPr>
      <w:rFonts w:ascii="Tahoma" w:hAnsi="Tahoma" w:cs="Tahoma"/>
    </w:rPr>
  </w:style>
  <w:style w:type="paragraph" w:customStyle="1" w:styleId="BodyTextIndent22">
    <w:name w:val="Body Text Indent 22"/>
    <w:basedOn w:val="Normal"/>
    <w:rsid w:val="00B90107"/>
    <w:pPr>
      <w:ind w:left="709"/>
      <w:jc w:val="both"/>
    </w:pPr>
    <w:rPr>
      <w:rFonts w:ascii="Tahoma" w:hAnsi="Tahoma" w:cs="Tahoma"/>
      <w:color w:val="FF0000"/>
    </w:rPr>
  </w:style>
  <w:style w:type="paragraph" w:styleId="Commentaire">
    <w:name w:val="annotation text"/>
    <w:basedOn w:val="Normal"/>
    <w:semiHidden/>
    <w:rsid w:val="00B90107"/>
  </w:style>
  <w:style w:type="character" w:styleId="Marquedecommentaire">
    <w:name w:val="annotation reference"/>
    <w:basedOn w:val="Policepardfaut"/>
    <w:semiHidden/>
    <w:rsid w:val="00B90107"/>
    <w:rPr>
      <w:sz w:val="16"/>
      <w:szCs w:val="16"/>
    </w:rPr>
  </w:style>
  <w:style w:type="paragraph" w:customStyle="1" w:styleId="BodyText22">
    <w:name w:val="Body Text 22"/>
    <w:basedOn w:val="Normal"/>
    <w:rsid w:val="00B90107"/>
    <w:pPr>
      <w:ind w:left="709"/>
    </w:pPr>
    <w:rPr>
      <w:rFonts w:ascii="Tahoma" w:hAnsi="Tahoma" w:cs="Tahoma"/>
      <w:color w:val="FF0000"/>
    </w:rPr>
  </w:style>
  <w:style w:type="character" w:customStyle="1" w:styleId="Hyperlink9">
    <w:name w:val="Hyperlink9"/>
    <w:basedOn w:val="Policepardfaut"/>
    <w:rsid w:val="00B90107"/>
    <w:rPr>
      <w:color w:val="0000FF"/>
      <w:u w:val="single"/>
    </w:rPr>
  </w:style>
  <w:style w:type="character" w:customStyle="1" w:styleId="Hyperlink8">
    <w:name w:val="Hyperlink8"/>
    <w:basedOn w:val="Policepardfaut"/>
    <w:rsid w:val="00B90107"/>
    <w:rPr>
      <w:color w:val="0000FF"/>
      <w:u w:val="single"/>
    </w:rPr>
  </w:style>
  <w:style w:type="character" w:customStyle="1" w:styleId="Hyperlink7">
    <w:name w:val="Hyperlink7"/>
    <w:basedOn w:val="Policepardfaut"/>
    <w:rsid w:val="00B90107"/>
    <w:rPr>
      <w:color w:val="0000FF"/>
      <w:u w:val="single"/>
    </w:rPr>
  </w:style>
  <w:style w:type="paragraph" w:styleId="Titre">
    <w:name w:val="Title"/>
    <w:basedOn w:val="Normal"/>
    <w:qFormat/>
    <w:rsid w:val="00B90107"/>
    <w:pPr>
      <w:jc w:val="center"/>
    </w:pPr>
    <w:rPr>
      <w:rFonts w:ascii="Arial" w:hAnsi="Arial" w:cs="Arial"/>
      <w:b/>
      <w:bCs/>
    </w:rPr>
  </w:style>
  <w:style w:type="character" w:customStyle="1" w:styleId="Hyperlink6">
    <w:name w:val="Hyperlink6"/>
    <w:basedOn w:val="Policepardfaut"/>
    <w:rsid w:val="00B90107"/>
    <w:rPr>
      <w:color w:val="0000FF"/>
      <w:u w:val="single"/>
    </w:rPr>
  </w:style>
  <w:style w:type="character" w:customStyle="1" w:styleId="Hyperlink5">
    <w:name w:val="Hyperlink5"/>
    <w:basedOn w:val="Policepardfaut"/>
    <w:rsid w:val="00B90107"/>
    <w:rPr>
      <w:color w:val="0000FF"/>
      <w:u w:val="single"/>
    </w:rPr>
  </w:style>
  <w:style w:type="character" w:customStyle="1" w:styleId="Lienhypertextesuivivisit1">
    <w:name w:val="Lien hypertexte suivi visité1"/>
    <w:basedOn w:val="Policepardfaut"/>
    <w:rsid w:val="00B90107"/>
    <w:rPr>
      <w:color w:val="800080"/>
      <w:u w:val="single"/>
    </w:rPr>
  </w:style>
  <w:style w:type="paragraph" w:customStyle="1" w:styleId="xl22">
    <w:name w:val="xl22"/>
    <w:basedOn w:val="Normal"/>
    <w:rsid w:val="00B90107"/>
    <w:pPr>
      <w:shd w:val="clear" w:color="auto" w:fill="FF0000"/>
      <w:spacing w:before="100" w:after="100"/>
    </w:pPr>
    <w:rPr>
      <w:rFonts w:ascii="Arial Unicode MS" w:eastAsia="Arial Unicode MS" w:cs="Arial Unicode MS"/>
      <w:sz w:val="24"/>
      <w:szCs w:val="24"/>
      <w:lang w:val="en-US"/>
    </w:rPr>
  </w:style>
  <w:style w:type="paragraph" w:customStyle="1" w:styleId="xl23">
    <w:name w:val="xl23"/>
    <w:basedOn w:val="Normal"/>
    <w:rsid w:val="00B90107"/>
    <w:pPr>
      <w:shd w:val="clear" w:color="auto" w:fill="00FF00"/>
      <w:spacing w:before="100" w:after="100"/>
    </w:pPr>
    <w:rPr>
      <w:rFonts w:ascii="Arial Unicode MS" w:eastAsia="Arial Unicode MS" w:cs="Arial Unicode MS"/>
      <w:sz w:val="24"/>
      <w:szCs w:val="24"/>
      <w:lang w:val="en-US"/>
    </w:rPr>
  </w:style>
  <w:style w:type="paragraph" w:customStyle="1" w:styleId="xl24">
    <w:name w:val="xl24"/>
    <w:basedOn w:val="Normal"/>
    <w:rsid w:val="00B90107"/>
    <w:pPr>
      <w:pBdr>
        <w:top w:val="single" w:sz="6" w:space="0" w:color="auto"/>
        <w:left w:val="single" w:sz="6" w:space="0" w:color="auto"/>
        <w:bottom w:val="single" w:sz="6" w:space="0" w:color="auto"/>
        <w:right w:val="single" w:sz="6" w:space="0" w:color="auto"/>
      </w:pBdr>
      <w:spacing w:before="100" w:after="100"/>
    </w:pPr>
    <w:rPr>
      <w:rFonts w:ascii="Arial Unicode MS" w:eastAsia="Arial Unicode MS" w:cs="Arial Unicode MS"/>
      <w:sz w:val="24"/>
      <w:szCs w:val="24"/>
      <w:lang w:val="en-US"/>
    </w:rPr>
  </w:style>
  <w:style w:type="paragraph" w:customStyle="1" w:styleId="xl25">
    <w:name w:val="xl25"/>
    <w:basedOn w:val="Normal"/>
    <w:rsid w:val="00B90107"/>
    <w:pPr>
      <w:pBdr>
        <w:top w:val="single" w:sz="6" w:space="0" w:color="auto"/>
        <w:left w:val="single" w:sz="6" w:space="0" w:color="auto"/>
        <w:bottom w:val="single" w:sz="6" w:space="0" w:color="auto"/>
        <w:right w:val="single" w:sz="6" w:space="0" w:color="auto"/>
      </w:pBdr>
      <w:spacing w:before="100" w:after="100"/>
      <w:jc w:val="center"/>
    </w:pPr>
    <w:rPr>
      <w:rFonts w:ascii="Arial Unicode MS" w:eastAsia="Arial Unicode MS" w:cs="Arial Unicode MS"/>
      <w:sz w:val="24"/>
      <w:szCs w:val="24"/>
      <w:lang w:val="en-US"/>
    </w:rPr>
  </w:style>
  <w:style w:type="paragraph" w:customStyle="1" w:styleId="xl26">
    <w:name w:val="xl26"/>
    <w:basedOn w:val="Normal"/>
    <w:rsid w:val="00B90107"/>
    <w:pPr>
      <w:pBdr>
        <w:top w:val="single" w:sz="6" w:space="0" w:color="auto"/>
        <w:left w:val="single" w:sz="6" w:space="0" w:color="auto"/>
        <w:bottom w:val="single" w:sz="6" w:space="0" w:color="auto"/>
        <w:right w:val="single" w:sz="6" w:space="0" w:color="auto"/>
      </w:pBdr>
      <w:shd w:val="clear" w:color="auto" w:fill="FF0000"/>
      <w:spacing w:before="100" w:after="100"/>
      <w:jc w:val="center"/>
    </w:pPr>
    <w:rPr>
      <w:rFonts w:ascii="Arial Unicode MS" w:eastAsia="Arial Unicode MS" w:cs="Arial Unicode MS"/>
      <w:sz w:val="24"/>
      <w:szCs w:val="24"/>
      <w:lang w:val="en-US"/>
    </w:rPr>
  </w:style>
  <w:style w:type="paragraph" w:customStyle="1" w:styleId="xl27">
    <w:name w:val="xl27"/>
    <w:basedOn w:val="Normal"/>
    <w:rsid w:val="00B90107"/>
    <w:pPr>
      <w:pBdr>
        <w:top w:val="single" w:sz="6" w:space="0" w:color="auto"/>
        <w:left w:val="single" w:sz="6" w:space="0" w:color="auto"/>
        <w:bottom w:val="single" w:sz="6" w:space="0" w:color="auto"/>
        <w:right w:val="single" w:sz="6" w:space="0" w:color="auto"/>
      </w:pBdr>
      <w:shd w:val="clear" w:color="auto" w:fill="00FF00"/>
      <w:spacing w:before="100" w:after="100"/>
      <w:jc w:val="center"/>
    </w:pPr>
    <w:rPr>
      <w:rFonts w:ascii="Arial Unicode MS" w:eastAsia="Arial Unicode MS" w:cs="Arial Unicode MS"/>
      <w:sz w:val="24"/>
      <w:szCs w:val="24"/>
      <w:lang w:val="en-US"/>
    </w:rPr>
  </w:style>
  <w:style w:type="paragraph" w:customStyle="1" w:styleId="xl28">
    <w:name w:val="xl28"/>
    <w:basedOn w:val="Normal"/>
    <w:rsid w:val="00B90107"/>
    <w:pPr>
      <w:spacing w:before="100" w:after="100"/>
      <w:jc w:val="center"/>
    </w:pPr>
    <w:rPr>
      <w:rFonts w:ascii="Arial Unicode MS" w:eastAsia="Arial Unicode MS" w:cs="Arial Unicode MS"/>
      <w:sz w:val="24"/>
      <w:szCs w:val="24"/>
      <w:lang w:val="en-US"/>
    </w:rPr>
  </w:style>
  <w:style w:type="paragraph" w:customStyle="1" w:styleId="xl29">
    <w:name w:val="xl29"/>
    <w:basedOn w:val="Normal"/>
    <w:rsid w:val="00B90107"/>
    <w:pPr>
      <w:pBdr>
        <w:top w:val="single" w:sz="6" w:space="0" w:color="auto"/>
        <w:left w:val="single" w:sz="6" w:space="0" w:color="auto"/>
        <w:right w:val="single" w:sz="6" w:space="0" w:color="auto"/>
      </w:pBdr>
      <w:spacing w:before="100" w:after="100"/>
      <w:jc w:val="center"/>
    </w:pPr>
    <w:rPr>
      <w:rFonts w:ascii="Arial Unicode MS" w:eastAsia="Arial Unicode MS" w:cs="Arial Unicode MS"/>
      <w:sz w:val="24"/>
      <w:szCs w:val="24"/>
      <w:lang w:val="en-US"/>
    </w:rPr>
  </w:style>
  <w:style w:type="paragraph" w:customStyle="1" w:styleId="xl30">
    <w:name w:val="xl30"/>
    <w:basedOn w:val="Normal"/>
    <w:rsid w:val="00B90107"/>
    <w:pPr>
      <w:pBdr>
        <w:left w:val="single" w:sz="6" w:space="0" w:color="auto"/>
        <w:bottom w:val="single" w:sz="6" w:space="0" w:color="auto"/>
        <w:right w:val="single" w:sz="6" w:space="0" w:color="auto"/>
      </w:pBdr>
      <w:spacing w:before="100" w:after="100"/>
      <w:jc w:val="center"/>
    </w:pPr>
    <w:rPr>
      <w:rFonts w:ascii="Arial Unicode MS" w:eastAsia="Arial Unicode MS" w:cs="Arial Unicode MS"/>
      <w:sz w:val="24"/>
      <w:szCs w:val="24"/>
      <w:lang w:val="en-US"/>
    </w:rPr>
  </w:style>
  <w:style w:type="paragraph" w:customStyle="1" w:styleId="xl31">
    <w:name w:val="xl31"/>
    <w:basedOn w:val="Normal"/>
    <w:rsid w:val="00B9010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rial Unicode MS" w:eastAsia="Arial Unicode MS" w:cs="Arial Unicode MS"/>
      <w:sz w:val="24"/>
      <w:szCs w:val="24"/>
      <w:lang w:val="en-US"/>
    </w:rPr>
  </w:style>
  <w:style w:type="paragraph" w:customStyle="1" w:styleId="xl32">
    <w:name w:val="xl32"/>
    <w:basedOn w:val="Normal"/>
    <w:rsid w:val="00B90107"/>
    <w:pPr>
      <w:pBdr>
        <w:top w:val="single" w:sz="6" w:space="0" w:color="auto"/>
        <w:left w:val="single" w:sz="6" w:space="0" w:color="auto"/>
        <w:bottom w:val="single" w:sz="6" w:space="0" w:color="auto"/>
        <w:right w:val="single" w:sz="6" w:space="0" w:color="auto"/>
      </w:pBdr>
      <w:shd w:val="clear" w:color="auto" w:fill="C0C0C0"/>
      <w:spacing w:before="100" w:after="100"/>
    </w:pPr>
    <w:rPr>
      <w:rFonts w:ascii="Arial Unicode MS" w:eastAsia="Arial Unicode MS" w:cs="Arial Unicode MS"/>
      <w:sz w:val="24"/>
      <w:szCs w:val="24"/>
      <w:lang w:val="en-US"/>
    </w:rPr>
  </w:style>
  <w:style w:type="paragraph" w:customStyle="1" w:styleId="xl33">
    <w:name w:val="xl33"/>
    <w:basedOn w:val="Normal"/>
    <w:rsid w:val="00B90107"/>
    <w:pPr>
      <w:pBdr>
        <w:top w:val="single" w:sz="6" w:space="0" w:color="auto"/>
        <w:left w:val="single" w:sz="6" w:space="0" w:color="auto"/>
        <w:bottom w:val="single" w:sz="6" w:space="0" w:color="auto"/>
      </w:pBdr>
      <w:spacing w:before="100" w:after="100"/>
    </w:pPr>
    <w:rPr>
      <w:rFonts w:ascii="Arial Unicode MS" w:eastAsia="Arial Unicode MS" w:cs="Arial Unicode MS"/>
      <w:sz w:val="24"/>
      <w:szCs w:val="24"/>
      <w:lang w:val="en-US"/>
    </w:rPr>
  </w:style>
  <w:style w:type="paragraph" w:customStyle="1" w:styleId="xl34">
    <w:name w:val="xl34"/>
    <w:basedOn w:val="Normal"/>
    <w:rsid w:val="00B90107"/>
    <w:pPr>
      <w:pBdr>
        <w:top w:val="single" w:sz="6" w:space="0" w:color="auto"/>
        <w:left w:val="single" w:sz="6" w:space="0" w:color="auto"/>
        <w:bottom w:val="single" w:sz="6" w:space="0" w:color="auto"/>
      </w:pBdr>
      <w:spacing w:before="100" w:after="100"/>
      <w:jc w:val="center"/>
    </w:pPr>
    <w:rPr>
      <w:rFonts w:ascii="Arial Unicode MS" w:eastAsia="Arial Unicode MS" w:cs="Arial Unicode MS"/>
      <w:sz w:val="24"/>
      <w:szCs w:val="24"/>
      <w:lang w:val="en-US"/>
    </w:rPr>
  </w:style>
  <w:style w:type="paragraph" w:customStyle="1" w:styleId="xl35">
    <w:name w:val="xl35"/>
    <w:basedOn w:val="Normal"/>
    <w:rsid w:val="00B90107"/>
    <w:pPr>
      <w:pBdr>
        <w:left w:val="single" w:sz="6" w:space="0" w:color="auto"/>
        <w:bottom w:val="single" w:sz="6" w:space="0" w:color="auto"/>
      </w:pBdr>
      <w:spacing w:before="100" w:after="100"/>
      <w:jc w:val="center"/>
    </w:pPr>
    <w:rPr>
      <w:rFonts w:ascii="Arial Unicode MS" w:eastAsia="Arial Unicode MS" w:cs="Arial Unicode MS"/>
      <w:sz w:val="24"/>
      <w:szCs w:val="24"/>
      <w:lang w:val="en-US"/>
    </w:rPr>
  </w:style>
  <w:style w:type="paragraph" w:customStyle="1" w:styleId="xl36">
    <w:name w:val="xl36"/>
    <w:basedOn w:val="Normal"/>
    <w:rsid w:val="00B90107"/>
    <w:pPr>
      <w:pBdr>
        <w:left w:val="single" w:sz="6" w:space="0" w:color="auto"/>
        <w:bottom w:val="single" w:sz="6" w:space="0" w:color="auto"/>
        <w:right w:val="single" w:sz="6" w:space="0" w:color="auto"/>
      </w:pBdr>
      <w:shd w:val="clear" w:color="auto" w:fill="C0C0C0"/>
      <w:spacing w:before="100" w:after="100"/>
      <w:jc w:val="center"/>
    </w:pPr>
    <w:rPr>
      <w:rFonts w:ascii="Arial Unicode MS" w:eastAsia="Arial Unicode MS" w:cs="Arial Unicode MS"/>
      <w:sz w:val="24"/>
      <w:szCs w:val="24"/>
      <w:lang w:val="en-US"/>
    </w:rPr>
  </w:style>
  <w:style w:type="paragraph" w:customStyle="1" w:styleId="xl37">
    <w:name w:val="xl37"/>
    <w:basedOn w:val="Normal"/>
    <w:rsid w:val="00B90107"/>
    <w:pPr>
      <w:pBdr>
        <w:left w:val="single" w:sz="6" w:space="0" w:color="auto"/>
        <w:bottom w:val="single" w:sz="6" w:space="0" w:color="auto"/>
        <w:right w:val="single" w:sz="6" w:space="0" w:color="auto"/>
      </w:pBdr>
      <w:shd w:val="clear" w:color="auto" w:fill="FF0000"/>
      <w:spacing w:before="100" w:after="100"/>
      <w:jc w:val="center"/>
    </w:pPr>
    <w:rPr>
      <w:rFonts w:ascii="Arial Unicode MS" w:eastAsia="Arial Unicode MS" w:cs="Arial Unicode MS"/>
      <w:sz w:val="24"/>
      <w:szCs w:val="24"/>
      <w:lang w:val="en-US"/>
    </w:rPr>
  </w:style>
  <w:style w:type="paragraph" w:customStyle="1" w:styleId="xl38">
    <w:name w:val="xl38"/>
    <w:basedOn w:val="Normal"/>
    <w:rsid w:val="00B90107"/>
    <w:pPr>
      <w:pBdr>
        <w:top w:val="single" w:sz="6" w:space="0" w:color="auto"/>
        <w:left w:val="single" w:sz="6" w:space="0" w:color="auto"/>
        <w:bottom w:val="single" w:sz="6" w:space="0" w:color="auto"/>
      </w:pBdr>
      <w:shd w:val="clear" w:color="auto" w:fill="FF0000"/>
      <w:spacing w:before="100" w:after="100"/>
      <w:jc w:val="center"/>
    </w:pPr>
    <w:rPr>
      <w:rFonts w:ascii="Arial Unicode MS" w:eastAsia="Arial Unicode MS" w:cs="Arial Unicode MS"/>
      <w:sz w:val="24"/>
      <w:szCs w:val="24"/>
      <w:lang w:val="en-US"/>
    </w:rPr>
  </w:style>
  <w:style w:type="paragraph" w:customStyle="1" w:styleId="xl39">
    <w:name w:val="xl39"/>
    <w:basedOn w:val="Normal"/>
    <w:rsid w:val="00B90107"/>
    <w:pPr>
      <w:pBdr>
        <w:left w:val="single" w:sz="6" w:space="0" w:color="auto"/>
        <w:bottom w:val="single" w:sz="6" w:space="0" w:color="auto"/>
        <w:right w:val="single" w:sz="6" w:space="0" w:color="auto"/>
      </w:pBdr>
      <w:shd w:val="clear" w:color="auto" w:fill="00FF00"/>
      <w:spacing w:before="100" w:after="100"/>
      <w:jc w:val="center"/>
    </w:pPr>
    <w:rPr>
      <w:rFonts w:ascii="Arial Unicode MS" w:eastAsia="Arial Unicode MS" w:cs="Arial Unicode MS"/>
      <w:sz w:val="24"/>
      <w:szCs w:val="24"/>
      <w:lang w:val="en-US"/>
    </w:rPr>
  </w:style>
  <w:style w:type="paragraph" w:customStyle="1" w:styleId="xl40">
    <w:name w:val="xl40"/>
    <w:basedOn w:val="Normal"/>
    <w:rsid w:val="00B90107"/>
    <w:pPr>
      <w:pBdr>
        <w:bottom w:val="single" w:sz="6" w:space="0" w:color="auto"/>
      </w:pBdr>
      <w:spacing w:before="100" w:after="100"/>
      <w:jc w:val="center"/>
    </w:pPr>
    <w:rPr>
      <w:rFonts w:ascii="Arial" w:hAnsi="Arial" w:cs="Arial"/>
      <w:b/>
      <w:bCs/>
      <w:sz w:val="24"/>
      <w:szCs w:val="24"/>
      <w:lang w:val="en-US"/>
    </w:rPr>
  </w:style>
  <w:style w:type="character" w:customStyle="1" w:styleId="Hyperlink4">
    <w:name w:val="Hyperlink4"/>
    <w:basedOn w:val="Policepardfaut"/>
    <w:rsid w:val="00B90107"/>
    <w:rPr>
      <w:color w:val="0000FF"/>
      <w:u w:val="single"/>
    </w:rPr>
  </w:style>
  <w:style w:type="paragraph" w:customStyle="1" w:styleId="BodyText21">
    <w:name w:val="Body Text 21"/>
    <w:basedOn w:val="Normal"/>
    <w:rsid w:val="00B90107"/>
    <w:pPr>
      <w:ind w:left="426"/>
    </w:pPr>
    <w:rPr>
      <w:rFonts w:ascii="Arial" w:hAnsi="Arial" w:cs="Arial"/>
    </w:rPr>
  </w:style>
  <w:style w:type="paragraph" w:customStyle="1" w:styleId="BodyTextIndent21">
    <w:name w:val="Body Text Indent 21"/>
    <w:basedOn w:val="Normal"/>
    <w:rsid w:val="00B90107"/>
    <w:pPr>
      <w:ind w:left="426"/>
      <w:jc w:val="both"/>
    </w:pPr>
    <w:rPr>
      <w:rFonts w:ascii="Arial" w:hAnsi="Arial" w:cs="Arial"/>
    </w:rPr>
  </w:style>
  <w:style w:type="paragraph" w:customStyle="1" w:styleId="BodyTextIndent31">
    <w:name w:val="Body Text Indent 31"/>
    <w:basedOn w:val="Normal"/>
    <w:rsid w:val="00B90107"/>
    <w:pPr>
      <w:ind w:left="993"/>
      <w:jc w:val="both"/>
    </w:pPr>
    <w:rPr>
      <w:rFonts w:ascii="Arial" w:hAnsi="Arial" w:cs="Arial"/>
    </w:rPr>
  </w:style>
  <w:style w:type="character" w:customStyle="1" w:styleId="Hyperlink3">
    <w:name w:val="Hyperlink3"/>
    <w:basedOn w:val="Policepardfaut"/>
    <w:rsid w:val="00B90107"/>
    <w:rPr>
      <w:color w:val="0000FF"/>
      <w:u w:val="single"/>
    </w:rPr>
  </w:style>
  <w:style w:type="character" w:customStyle="1" w:styleId="Hyperlink2">
    <w:name w:val="Hyperlink2"/>
    <w:basedOn w:val="Policepardfaut"/>
    <w:rsid w:val="00B90107"/>
    <w:rPr>
      <w:color w:val="0000FF"/>
      <w:u w:val="single"/>
    </w:rPr>
  </w:style>
  <w:style w:type="character" w:customStyle="1" w:styleId="Hyperlink1">
    <w:name w:val="Hyperlink1"/>
    <w:basedOn w:val="Policepardfaut"/>
    <w:rsid w:val="00B90107"/>
    <w:rPr>
      <w:color w:val="0000FF"/>
      <w:u w:val="single"/>
    </w:rPr>
  </w:style>
  <w:style w:type="paragraph" w:styleId="Textedebulles">
    <w:name w:val="Balloon Text"/>
    <w:basedOn w:val="Normal"/>
    <w:semiHidden/>
    <w:rsid w:val="00B90107"/>
    <w:rPr>
      <w:rFonts w:ascii="Tahoma" w:hAnsi="Tahoma" w:cs="Tahoma"/>
      <w:sz w:val="16"/>
      <w:szCs w:val="16"/>
    </w:rPr>
  </w:style>
  <w:style w:type="paragraph" w:styleId="Objetducommentaire">
    <w:name w:val="annotation subject"/>
    <w:basedOn w:val="Commentaire"/>
    <w:next w:val="Commentaire"/>
    <w:semiHidden/>
    <w:rsid w:val="00B90107"/>
    <w:rPr>
      <w:b/>
      <w:bCs/>
    </w:rPr>
  </w:style>
  <w:style w:type="character" w:customStyle="1" w:styleId="textegras">
    <w:name w:val="textegras"/>
    <w:basedOn w:val="Policepardfaut"/>
    <w:rsid w:val="00B90107"/>
  </w:style>
  <w:style w:type="paragraph" w:styleId="Retraitcorpsdetexte">
    <w:name w:val="Body Text Indent"/>
    <w:basedOn w:val="Normal"/>
    <w:rsid w:val="00B90107"/>
    <w:pPr>
      <w:numPr>
        <w:ilvl w:val="12"/>
      </w:numPr>
      <w:ind w:left="851"/>
      <w:jc w:val="both"/>
    </w:pPr>
    <w:rPr>
      <w:rFonts w:ascii="Arial" w:hAnsi="Arial" w:cs="Arial"/>
    </w:rPr>
  </w:style>
  <w:style w:type="paragraph" w:styleId="Corpsdetexte2">
    <w:name w:val="Body Text 2"/>
    <w:basedOn w:val="Normal"/>
    <w:rsid w:val="00B90107"/>
    <w:pPr>
      <w:jc w:val="center"/>
    </w:pPr>
    <w:rPr>
      <w:rFonts w:ascii="Arial" w:hAnsi="Arial" w:cs="Arial"/>
      <w:b/>
      <w:bCs/>
      <w:sz w:val="28"/>
    </w:rPr>
  </w:style>
  <w:style w:type="paragraph" w:customStyle="1" w:styleId="BodyText216">
    <w:name w:val="Body Text 216"/>
    <w:basedOn w:val="Normal"/>
    <w:rsid w:val="000F0DCF"/>
    <w:pPr>
      <w:ind w:left="283" w:firstLine="1"/>
      <w:textAlignment w:val="auto"/>
    </w:pPr>
    <w:rPr>
      <w:b/>
      <w:bCs/>
      <w:sz w:val="24"/>
      <w:szCs w:val="24"/>
    </w:rPr>
  </w:style>
  <w:style w:type="paragraph" w:customStyle="1" w:styleId="TITRE40">
    <w:name w:val="TITRE 4"/>
    <w:basedOn w:val="Titre3"/>
    <w:rsid w:val="00324A76"/>
    <w:pPr>
      <w:overflowPunct/>
      <w:autoSpaceDE/>
      <w:autoSpaceDN/>
      <w:adjustRightInd/>
      <w:spacing w:before="240" w:after="60"/>
      <w:ind w:left="1440"/>
      <w:jc w:val="left"/>
      <w:textAlignment w:val="auto"/>
    </w:pPr>
    <w:rPr>
      <w:i w:val="0"/>
      <w:iCs w:val="0"/>
      <w:sz w:val="26"/>
      <w:szCs w:val="26"/>
      <w:lang w:eastAsia="fr-FR"/>
    </w:rPr>
  </w:style>
  <w:style w:type="character" w:styleId="Lienhypertexte">
    <w:name w:val="Hyperlink"/>
    <w:basedOn w:val="Policepardfaut"/>
    <w:uiPriority w:val="99"/>
    <w:rsid w:val="00131952"/>
    <w:rPr>
      <w:color w:val="0000FF"/>
      <w:u w:val="single"/>
    </w:rPr>
  </w:style>
  <w:style w:type="paragraph" w:styleId="Retraitcorpsdetexte3">
    <w:name w:val="Body Text Indent 3"/>
    <w:basedOn w:val="Normal"/>
    <w:rsid w:val="00367860"/>
    <w:pPr>
      <w:spacing w:after="120"/>
      <w:ind w:left="283"/>
    </w:pPr>
    <w:rPr>
      <w:sz w:val="16"/>
      <w:szCs w:val="16"/>
    </w:rPr>
  </w:style>
  <w:style w:type="paragraph" w:styleId="Retraitcorpsdetexte2">
    <w:name w:val="Body Text Indent 2"/>
    <w:basedOn w:val="Normal"/>
    <w:rsid w:val="00367860"/>
    <w:pPr>
      <w:spacing w:after="120" w:line="480" w:lineRule="auto"/>
      <w:ind w:left="283"/>
    </w:pPr>
  </w:style>
  <w:style w:type="paragraph" w:styleId="NormalWeb">
    <w:name w:val="Normal (Web)"/>
    <w:basedOn w:val="Normal"/>
    <w:uiPriority w:val="99"/>
    <w:rsid w:val="005113D0"/>
    <w:pPr>
      <w:overflowPunct/>
      <w:autoSpaceDE/>
      <w:autoSpaceDN/>
      <w:adjustRightInd/>
      <w:spacing w:before="100" w:beforeAutospacing="1" w:after="100" w:afterAutospacing="1"/>
      <w:textAlignment w:val="auto"/>
    </w:pPr>
    <w:rPr>
      <w:sz w:val="24"/>
      <w:szCs w:val="24"/>
      <w:lang w:eastAsia="fr-FR"/>
    </w:rPr>
  </w:style>
  <w:style w:type="paragraph" w:styleId="Paragraphedeliste">
    <w:name w:val="List Paragraph"/>
    <w:basedOn w:val="Normal"/>
    <w:uiPriority w:val="34"/>
    <w:qFormat/>
    <w:rsid w:val="00605C4B"/>
    <w:pPr>
      <w:ind w:left="720"/>
      <w:contextualSpacing/>
    </w:pPr>
  </w:style>
  <w:style w:type="character" w:customStyle="1" w:styleId="Titre3Car">
    <w:name w:val="Titre 3 Car"/>
    <w:basedOn w:val="Policepardfaut"/>
    <w:link w:val="Titre3"/>
    <w:rsid w:val="00354457"/>
    <w:rPr>
      <w:rFonts w:ascii="Arial" w:hAnsi="Arial" w:cs="Arial"/>
      <w:b/>
      <w:bCs/>
      <w:i/>
      <w:iCs/>
      <w:lang w:eastAsia="ko-KR"/>
    </w:rPr>
  </w:style>
  <w:style w:type="character" w:customStyle="1" w:styleId="Titre4Car">
    <w:name w:val="Titre 4 Car"/>
    <w:basedOn w:val="Policepardfaut"/>
    <w:link w:val="Titre4"/>
    <w:rsid w:val="001365AE"/>
    <w:rPr>
      <w:b/>
      <w:bCs/>
      <w:sz w:val="22"/>
      <w:szCs w:val="22"/>
      <w:u w:val="single"/>
      <w:lang w:eastAsia="ko-KR"/>
    </w:rPr>
  </w:style>
  <w:style w:type="character" w:customStyle="1" w:styleId="citecrochet1">
    <w:name w:val="cite_crochet1"/>
    <w:basedOn w:val="Policepardfaut"/>
    <w:rsid w:val="00E77948"/>
    <w:rPr>
      <w:vanish/>
      <w:webHidden w:val="0"/>
      <w:specVanish w:val="0"/>
    </w:rPr>
  </w:style>
  <w:style w:type="character" w:styleId="lev">
    <w:name w:val="Strong"/>
    <w:basedOn w:val="Policepardfaut"/>
    <w:uiPriority w:val="22"/>
    <w:qFormat/>
    <w:rsid w:val="00895800"/>
    <w:rPr>
      <w:b/>
      <w:bCs/>
    </w:rPr>
  </w:style>
  <w:style w:type="character" w:styleId="Lienhypertextesuivivisit">
    <w:name w:val="FollowedHyperlink"/>
    <w:basedOn w:val="Policepardfaut"/>
    <w:semiHidden/>
    <w:unhideWhenUsed/>
    <w:rsid w:val="00C70E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16"/>
    <w:pPr>
      <w:overflowPunct w:val="0"/>
      <w:autoSpaceDE w:val="0"/>
      <w:autoSpaceDN w:val="0"/>
      <w:adjustRightInd w:val="0"/>
      <w:textAlignment w:val="baseline"/>
    </w:pPr>
    <w:rPr>
      <w:lang w:eastAsia="ko-KR"/>
    </w:rPr>
  </w:style>
  <w:style w:type="paragraph" w:styleId="Titre1">
    <w:name w:val="heading 1"/>
    <w:basedOn w:val="Normal"/>
    <w:next w:val="Normal"/>
    <w:qFormat/>
    <w:rsid w:val="00B90107"/>
    <w:pPr>
      <w:keepNext/>
      <w:jc w:val="center"/>
      <w:outlineLvl w:val="0"/>
    </w:pPr>
    <w:rPr>
      <w:rFonts w:ascii="Arial" w:hAnsi="Arial" w:cs="Arial"/>
      <w:b/>
      <w:bCs/>
      <w:sz w:val="28"/>
      <w:szCs w:val="28"/>
      <w:u w:val="single"/>
    </w:rPr>
  </w:style>
  <w:style w:type="paragraph" w:styleId="Titre2">
    <w:name w:val="heading 2"/>
    <w:basedOn w:val="Normal"/>
    <w:next w:val="Normal"/>
    <w:qFormat/>
    <w:rsid w:val="00B90107"/>
    <w:pPr>
      <w:keepNext/>
      <w:outlineLvl w:val="1"/>
    </w:pPr>
    <w:rPr>
      <w:rFonts w:ascii="Arial" w:hAnsi="Arial" w:cs="Arial"/>
      <w:b/>
      <w:bCs/>
      <w:caps/>
    </w:rPr>
  </w:style>
  <w:style w:type="paragraph" w:styleId="Titre3">
    <w:name w:val="heading 3"/>
    <w:basedOn w:val="Normal"/>
    <w:next w:val="Normal"/>
    <w:link w:val="Titre3Car"/>
    <w:qFormat/>
    <w:rsid w:val="00B90107"/>
    <w:pPr>
      <w:keepNext/>
      <w:jc w:val="both"/>
      <w:outlineLvl w:val="2"/>
    </w:pPr>
    <w:rPr>
      <w:rFonts w:ascii="Arial" w:hAnsi="Arial" w:cs="Arial"/>
      <w:b/>
      <w:bCs/>
      <w:i/>
      <w:iCs/>
    </w:rPr>
  </w:style>
  <w:style w:type="paragraph" w:styleId="Titre4">
    <w:name w:val="heading 4"/>
    <w:basedOn w:val="Normal"/>
    <w:next w:val="Normal"/>
    <w:link w:val="Titre4Car"/>
    <w:qFormat/>
    <w:rsid w:val="00B90107"/>
    <w:pPr>
      <w:keepNext/>
      <w:ind w:left="283" w:hanging="283"/>
      <w:outlineLvl w:val="3"/>
    </w:pPr>
    <w:rPr>
      <w:b/>
      <w:bCs/>
      <w:sz w:val="22"/>
      <w:szCs w:val="22"/>
      <w:u w:val="single"/>
    </w:rPr>
  </w:style>
  <w:style w:type="paragraph" w:styleId="Titre5">
    <w:name w:val="heading 5"/>
    <w:basedOn w:val="Normal"/>
    <w:next w:val="Normal"/>
    <w:qFormat/>
    <w:rsid w:val="00B90107"/>
    <w:pPr>
      <w:keepNext/>
      <w:pBdr>
        <w:top w:val="single" w:sz="6" w:space="1" w:color="auto"/>
        <w:left w:val="single" w:sz="6" w:space="4" w:color="auto"/>
        <w:bottom w:val="single" w:sz="6" w:space="1" w:color="auto"/>
        <w:right w:val="single" w:sz="6" w:space="4" w:color="auto"/>
      </w:pBdr>
      <w:outlineLvl w:val="4"/>
    </w:pPr>
    <w:rPr>
      <w:b/>
      <w:bCs/>
      <w:sz w:val="24"/>
      <w:szCs w:val="24"/>
    </w:rPr>
  </w:style>
  <w:style w:type="paragraph" w:styleId="Titre6">
    <w:name w:val="heading 6"/>
    <w:basedOn w:val="Normal"/>
    <w:next w:val="Normal"/>
    <w:qFormat/>
    <w:rsid w:val="00B90107"/>
    <w:pPr>
      <w:keepNext/>
      <w:outlineLvl w:val="5"/>
    </w:pPr>
    <w:rPr>
      <w:rFonts w:ascii="Tahoma" w:hAnsi="Tahoma" w:cs="Tahoma"/>
      <w:sz w:val="24"/>
      <w:szCs w:val="24"/>
    </w:rPr>
  </w:style>
  <w:style w:type="paragraph" w:styleId="Titre7">
    <w:name w:val="heading 7"/>
    <w:basedOn w:val="Normal"/>
    <w:next w:val="Normal"/>
    <w:qFormat/>
    <w:rsid w:val="00B90107"/>
    <w:pPr>
      <w:keepNext/>
      <w:pBdr>
        <w:top w:val="single" w:sz="6" w:space="1" w:color="auto" w:shadow="1"/>
        <w:left w:val="single" w:sz="6" w:space="4" w:color="auto" w:shadow="1"/>
        <w:bottom w:val="single" w:sz="6" w:space="1" w:color="auto" w:shadow="1"/>
        <w:right w:val="single" w:sz="6" w:space="4" w:color="auto" w:shadow="1"/>
      </w:pBdr>
      <w:ind w:right="3969"/>
      <w:jc w:val="center"/>
      <w:outlineLvl w:val="6"/>
    </w:pPr>
    <w:rPr>
      <w:b/>
      <w:bCs/>
      <w:sz w:val="24"/>
      <w:szCs w:val="24"/>
    </w:rPr>
  </w:style>
  <w:style w:type="paragraph" w:styleId="Titre8">
    <w:name w:val="heading 8"/>
    <w:basedOn w:val="Normal"/>
    <w:next w:val="Normal"/>
    <w:qFormat/>
    <w:rsid w:val="00B90107"/>
    <w:pPr>
      <w:keepNext/>
      <w:pBdr>
        <w:top w:val="single" w:sz="6" w:space="1" w:color="auto" w:shadow="1"/>
        <w:left w:val="single" w:sz="6" w:space="4" w:color="auto" w:shadow="1"/>
        <w:bottom w:val="single" w:sz="6" w:space="1" w:color="auto" w:shadow="1"/>
        <w:right w:val="single" w:sz="6" w:space="4" w:color="auto" w:shadow="1"/>
      </w:pBdr>
      <w:ind w:right="1134"/>
      <w:outlineLvl w:val="7"/>
    </w:pPr>
    <w:rPr>
      <w:b/>
      <w:bCs/>
      <w:sz w:val="22"/>
      <w:szCs w:val="22"/>
    </w:rPr>
  </w:style>
  <w:style w:type="paragraph" w:styleId="Titre9">
    <w:name w:val="heading 9"/>
    <w:basedOn w:val="Normal"/>
    <w:next w:val="Normal"/>
    <w:qFormat/>
    <w:rsid w:val="00B90107"/>
    <w:pPr>
      <w:keepNext/>
      <w:pBdr>
        <w:top w:val="single" w:sz="6" w:space="1" w:color="auto" w:shadow="1"/>
        <w:left w:val="single" w:sz="6" w:space="4" w:color="auto" w:shadow="1"/>
        <w:bottom w:val="single" w:sz="6" w:space="1" w:color="auto" w:shadow="1"/>
        <w:right w:val="single" w:sz="6" w:space="4" w:color="auto" w:shadow="1"/>
      </w:pBdr>
      <w:ind w:right="425"/>
      <w:outlineLvl w:val="8"/>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B90107"/>
  </w:style>
  <w:style w:type="paragraph" w:styleId="En-tte">
    <w:name w:val="header"/>
    <w:basedOn w:val="Normal"/>
    <w:rsid w:val="00B90107"/>
    <w:pPr>
      <w:tabs>
        <w:tab w:val="center" w:pos="4536"/>
        <w:tab w:val="right" w:pos="9072"/>
      </w:tabs>
    </w:pPr>
  </w:style>
  <w:style w:type="paragraph" w:styleId="Pieddepage">
    <w:name w:val="footer"/>
    <w:basedOn w:val="Normal"/>
    <w:rsid w:val="00B90107"/>
    <w:pPr>
      <w:tabs>
        <w:tab w:val="center" w:pos="4536"/>
        <w:tab w:val="right" w:pos="9072"/>
      </w:tabs>
    </w:pPr>
  </w:style>
  <w:style w:type="paragraph" w:customStyle="1" w:styleId="Corpsdetexte21">
    <w:name w:val="Corps de texte 21"/>
    <w:basedOn w:val="Normal"/>
    <w:rsid w:val="00B90107"/>
    <w:pPr>
      <w:ind w:left="283" w:firstLine="1"/>
    </w:pPr>
    <w:rPr>
      <w:b/>
      <w:bCs/>
      <w:sz w:val="24"/>
      <w:szCs w:val="24"/>
    </w:rPr>
  </w:style>
  <w:style w:type="paragraph" w:styleId="Corpsdetexte">
    <w:name w:val="Body Text"/>
    <w:basedOn w:val="Normal"/>
    <w:rsid w:val="00B90107"/>
    <w:rPr>
      <w:b/>
      <w:bCs/>
      <w:sz w:val="24"/>
      <w:szCs w:val="24"/>
    </w:rPr>
  </w:style>
  <w:style w:type="paragraph" w:styleId="Listepuces">
    <w:name w:val="List Bullet"/>
    <w:basedOn w:val="Normal"/>
    <w:rsid w:val="00B90107"/>
    <w:pPr>
      <w:ind w:left="283" w:hanging="283"/>
    </w:pPr>
  </w:style>
  <w:style w:type="paragraph" w:customStyle="1" w:styleId="Corpsdetexte31">
    <w:name w:val="Corps de texte 31"/>
    <w:basedOn w:val="Normal"/>
    <w:rsid w:val="00B90107"/>
    <w:rPr>
      <w:b/>
      <w:bCs/>
      <w:i/>
      <w:iCs/>
      <w:sz w:val="24"/>
      <w:szCs w:val="24"/>
    </w:rPr>
  </w:style>
  <w:style w:type="paragraph" w:customStyle="1" w:styleId="Normalcentr1">
    <w:name w:val="Normal centré1"/>
    <w:basedOn w:val="Normal"/>
    <w:rsid w:val="00B90107"/>
    <w:pPr>
      <w:pBdr>
        <w:top w:val="single" w:sz="6" w:space="1" w:color="auto" w:shadow="1"/>
        <w:left w:val="single" w:sz="6" w:space="4" w:color="auto" w:shadow="1"/>
        <w:bottom w:val="single" w:sz="6" w:space="1" w:color="auto" w:shadow="1"/>
        <w:right w:val="single" w:sz="6" w:space="4" w:color="auto" w:shadow="1"/>
      </w:pBdr>
      <w:ind w:left="1701" w:right="708" w:hanging="1701"/>
    </w:pPr>
    <w:rPr>
      <w:b/>
      <w:bCs/>
      <w:sz w:val="24"/>
      <w:szCs w:val="24"/>
    </w:rPr>
  </w:style>
  <w:style w:type="paragraph" w:customStyle="1" w:styleId="Retraitcorpsdetexte31">
    <w:name w:val="Retrait corps de texte 31"/>
    <w:basedOn w:val="Normal"/>
    <w:rsid w:val="00B90107"/>
    <w:pPr>
      <w:ind w:left="1560" w:hanging="1560"/>
    </w:pPr>
    <w:rPr>
      <w:b/>
      <w:bCs/>
      <w:sz w:val="22"/>
      <w:szCs w:val="22"/>
      <w:u w:val="single"/>
    </w:rPr>
  </w:style>
  <w:style w:type="paragraph" w:customStyle="1" w:styleId="BodyText215">
    <w:name w:val="Body Text 215"/>
    <w:basedOn w:val="Normal"/>
    <w:rsid w:val="00B90107"/>
    <w:pPr>
      <w:jc w:val="both"/>
    </w:pPr>
    <w:rPr>
      <w:rFonts w:ascii="Tahoma" w:hAnsi="Tahoma" w:cs="Tahoma"/>
      <w:sz w:val="24"/>
      <w:szCs w:val="24"/>
    </w:rPr>
  </w:style>
  <w:style w:type="paragraph" w:customStyle="1" w:styleId="BodyText214">
    <w:name w:val="Body Text 214"/>
    <w:basedOn w:val="Normal"/>
    <w:rsid w:val="00B90107"/>
    <w:pPr>
      <w:ind w:left="709"/>
      <w:jc w:val="both"/>
    </w:pPr>
    <w:rPr>
      <w:rFonts w:ascii="Tahoma" w:hAnsi="Tahoma" w:cs="Tahoma"/>
      <w:sz w:val="24"/>
      <w:szCs w:val="24"/>
    </w:rPr>
  </w:style>
  <w:style w:type="paragraph" w:customStyle="1" w:styleId="BodyText213">
    <w:name w:val="Body Text 213"/>
    <w:basedOn w:val="Normal"/>
    <w:rsid w:val="00B90107"/>
    <w:pPr>
      <w:ind w:left="709"/>
      <w:jc w:val="both"/>
    </w:pPr>
    <w:rPr>
      <w:sz w:val="22"/>
      <w:szCs w:val="22"/>
    </w:rPr>
  </w:style>
  <w:style w:type="paragraph" w:customStyle="1" w:styleId="BodyText212">
    <w:name w:val="Body Text 212"/>
    <w:basedOn w:val="Normal"/>
    <w:rsid w:val="00B90107"/>
    <w:rPr>
      <w:rFonts w:ascii="Tahoma" w:hAnsi="Tahoma" w:cs="Tahoma"/>
      <w:sz w:val="24"/>
      <w:szCs w:val="24"/>
    </w:rPr>
  </w:style>
  <w:style w:type="paragraph" w:customStyle="1" w:styleId="BodyText211">
    <w:name w:val="Body Text 211"/>
    <w:basedOn w:val="Normal"/>
    <w:rsid w:val="00B90107"/>
    <w:pPr>
      <w:jc w:val="both"/>
    </w:pPr>
    <w:rPr>
      <w:rFonts w:ascii="Tahoma" w:hAnsi="Tahoma" w:cs="Tahoma"/>
    </w:rPr>
  </w:style>
  <w:style w:type="paragraph" w:customStyle="1" w:styleId="BodyText210">
    <w:name w:val="Body Text 210"/>
    <w:basedOn w:val="Normal"/>
    <w:rsid w:val="00B90107"/>
    <w:pPr>
      <w:spacing w:before="120" w:after="120"/>
      <w:ind w:left="720"/>
    </w:pPr>
    <w:rPr>
      <w:rFonts w:ascii="Arial" w:hAnsi="Arial" w:cs="Arial"/>
      <w:sz w:val="24"/>
      <w:szCs w:val="24"/>
    </w:rPr>
  </w:style>
  <w:style w:type="paragraph" w:customStyle="1" w:styleId="Retraitcorpsdetexte21">
    <w:name w:val="Retrait corps de texte 21"/>
    <w:basedOn w:val="Normal"/>
    <w:rsid w:val="00B90107"/>
    <w:pPr>
      <w:spacing w:before="120" w:after="120"/>
      <w:ind w:left="720"/>
      <w:jc w:val="both"/>
    </w:pPr>
    <w:rPr>
      <w:rFonts w:ascii="Arial" w:hAnsi="Arial" w:cs="Arial"/>
      <w:sz w:val="24"/>
      <w:szCs w:val="24"/>
    </w:rPr>
  </w:style>
  <w:style w:type="paragraph" w:customStyle="1" w:styleId="BodyTextIndent32">
    <w:name w:val="Body Text Indent 32"/>
    <w:basedOn w:val="Normal"/>
    <w:rsid w:val="00B90107"/>
    <w:pPr>
      <w:spacing w:before="120" w:after="120"/>
      <w:ind w:left="360"/>
    </w:pPr>
    <w:rPr>
      <w:rFonts w:ascii="Arial" w:hAnsi="Arial" w:cs="Arial"/>
      <w:sz w:val="24"/>
      <w:szCs w:val="24"/>
    </w:rPr>
  </w:style>
  <w:style w:type="paragraph" w:customStyle="1" w:styleId="BodyText29">
    <w:name w:val="Body Text 29"/>
    <w:basedOn w:val="Normal"/>
    <w:rsid w:val="00B90107"/>
    <w:pPr>
      <w:spacing w:before="360" w:after="360"/>
      <w:jc w:val="both"/>
    </w:pPr>
    <w:rPr>
      <w:rFonts w:ascii="Arial" w:hAnsi="Arial" w:cs="Arial"/>
      <w:i/>
      <w:iCs/>
      <w:sz w:val="24"/>
      <w:szCs w:val="24"/>
    </w:rPr>
  </w:style>
  <w:style w:type="paragraph" w:styleId="TM1">
    <w:name w:val="toc 1"/>
    <w:basedOn w:val="Normal"/>
    <w:next w:val="Normal"/>
    <w:uiPriority w:val="39"/>
    <w:rsid w:val="00B90107"/>
    <w:pPr>
      <w:spacing w:before="360"/>
    </w:pPr>
    <w:rPr>
      <w:rFonts w:ascii="Arial" w:hAnsi="Arial" w:cs="Arial"/>
      <w:b/>
      <w:bCs/>
      <w:caps/>
      <w:sz w:val="24"/>
      <w:szCs w:val="24"/>
    </w:rPr>
  </w:style>
  <w:style w:type="paragraph" w:styleId="TM2">
    <w:name w:val="toc 2"/>
    <w:basedOn w:val="Normal"/>
    <w:next w:val="Normal"/>
    <w:uiPriority w:val="39"/>
    <w:rsid w:val="00B90107"/>
    <w:pPr>
      <w:spacing w:before="240"/>
    </w:pPr>
    <w:rPr>
      <w:b/>
      <w:bCs/>
    </w:rPr>
  </w:style>
  <w:style w:type="paragraph" w:styleId="TM3">
    <w:name w:val="toc 3"/>
    <w:basedOn w:val="Normal"/>
    <w:next w:val="Normal"/>
    <w:uiPriority w:val="39"/>
    <w:rsid w:val="00B90107"/>
    <w:pPr>
      <w:ind w:left="200"/>
    </w:pPr>
  </w:style>
  <w:style w:type="paragraph" w:styleId="TM4">
    <w:name w:val="toc 4"/>
    <w:basedOn w:val="Normal"/>
    <w:next w:val="Normal"/>
    <w:uiPriority w:val="39"/>
    <w:rsid w:val="00B90107"/>
    <w:pPr>
      <w:ind w:left="400"/>
    </w:pPr>
  </w:style>
  <w:style w:type="paragraph" w:styleId="TM5">
    <w:name w:val="toc 5"/>
    <w:basedOn w:val="Normal"/>
    <w:next w:val="Normal"/>
    <w:uiPriority w:val="39"/>
    <w:rsid w:val="00B90107"/>
    <w:pPr>
      <w:ind w:left="600"/>
    </w:pPr>
  </w:style>
  <w:style w:type="paragraph" w:styleId="TM6">
    <w:name w:val="toc 6"/>
    <w:basedOn w:val="Normal"/>
    <w:next w:val="Normal"/>
    <w:uiPriority w:val="39"/>
    <w:rsid w:val="00B90107"/>
    <w:pPr>
      <w:ind w:left="800"/>
    </w:pPr>
  </w:style>
  <w:style w:type="paragraph" w:styleId="TM7">
    <w:name w:val="toc 7"/>
    <w:basedOn w:val="Normal"/>
    <w:next w:val="Normal"/>
    <w:uiPriority w:val="39"/>
    <w:rsid w:val="00B90107"/>
    <w:pPr>
      <w:ind w:left="1000"/>
    </w:pPr>
  </w:style>
  <w:style w:type="paragraph" w:styleId="TM8">
    <w:name w:val="toc 8"/>
    <w:basedOn w:val="Normal"/>
    <w:next w:val="Normal"/>
    <w:uiPriority w:val="39"/>
    <w:rsid w:val="00B90107"/>
    <w:pPr>
      <w:ind w:left="1200"/>
    </w:pPr>
  </w:style>
  <w:style w:type="paragraph" w:styleId="TM9">
    <w:name w:val="toc 9"/>
    <w:basedOn w:val="Normal"/>
    <w:next w:val="Normal"/>
    <w:uiPriority w:val="39"/>
    <w:rsid w:val="00B90107"/>
    <w:pPr>
      <w:ind w:left="1400"/>
    </w:pPr>
  </w:style>
  <w:style w:type="character" w:customStyle="1" w:styleId="Lienhypertexte1">
    <w:name w:val="Lien hypertexte1"/>
    <w:basedOn w:val="Policepardfaut"/>
    <w:rsid w:val="00B90107"/>
    <w:rPr>
      <w:color w:val="0000FF"/>
      <w:u w:val="single"/>
    </w:rPr>
  </w:style>
  <w:style w:type="character" w:customStyle="1" w:styleId="Hyperlink27">
    <w:name w:val="Hyperlink27"/>
    <w:basedOn w:val="Policepardfaut"/>
    <w:rsid w:val="00B90107"/>
    <w:rPr>
      <w:color w:val="0000FF"/>
      <w:u w:val="single"/>
    </w:rPr>
  </w:style>
  <w:style w:type="character" w:customStyle="1" w:styleId="Hyperlink26">
    <w:name w:val="Hyperlink26"/>
    <w:basedOn w:val="Policepardfaut"/>
    <w:rsid w:val="00B90107"/>
    <w:rPr>
      <w:color w:val="0000FF"/>
      <w:u w:val="single"/>
    </w:rPr>
  </w:style>
  <w:style w:type="paragraph" w:customStyle="1" w:styleId="BodyText28">
    <w:name w:val="Body Text 28"/>
    <w:basedOn w:val="Normal"/>
    <w:rsid w:val="00B90107"/>
    <w:pPr>
      <w:jc w:val="both"/>
    </w:pPr>
    <w:rPr>
      <w:rFonts w:ascii="Tahoma" w:hAnsi="Tahoma" w:cs="Tahoma"/>
      <w:i/>
      <w:iCs/>
    </w:rPr>
  </w:style>
  <w:style w:type="paragraph" w:customStyle="1" w:styleId="BodyText31">
    <w:name w:val="Body Text 31"/>
    <w:basedOn w:val="Normal"/>
    <w:rsid w:val="00B90107"/>
    <w:pPr>
      <w:jc w:val="both"/>
    </w:pPr>
    <w:rPr>
      <w:rFonts w:ascii="Tahoma" w:hAnsi="Tahoma" w:cs="Tahoma"/>
      <w:color w:val="FF0000"/>
    </w:rPr>
  </w:style>
  <w:style w:type="character" w:customStyle="1" w:styleId="Hyperlink25">
    <w:name w:val="Hyperlink25"/>
    <w:basedOn w:val="Policepardfaut"/>
    <w:rsid w:val="00B90107"/>
    <w:rPr>
      <w:color w:val="0000FF"/>
      <w:u w:val="single"/>
    </w:rPr>
  </w:style>
  <w:style w:type="character" w:customStyle="1" w:styleId="Hyperlink24">
    <w:name w:val="Hyperlink24"/>
    <w:basedOn w:val="Policepardfaut"/>
    <w:rsid w:val="00B90107"/>
    <w:rPr>
      <w:color w:val="0000FF"/>
      <w:u w:val="single"/>
    </w:rPr>
  </w:style>
  <w:style w:type="paragraph" w:customStyle="1" w:styleId="BodyText27">
    <w:name w:val="Body Text 27"/>
    <w:basedOn w:val="Normal"/>
    <w:rsid w:val="00B90107"/>
    <w:pPr>
      <w:ind w:left="-11"/>
      <w:jc w:val="both"/>
    </w:pPr>
    <w:rPr>
      <w:rFonts w:ascii="Tahoma" w:hAnsi="Tahoma" w:cs="Tahoma"/>
    </w:rPr>
  </w:style>
  <w:style w:type="paragraph" w:customStyle="1" w:styleId="BodyText26">
    <w:name w:val="Body Text 26"/>
    <w:basedOn w:val="Normal"/>
    <w:rsid w:val="00B90107"/>
    <w:pPr>
      <w:ind w:left="360"/>
      <w:jc w:val="both"/>
    </w:pPr>
    <w:rPr>
      <w:rFonts w:ascii="Tahoma" w:hAnsi="Tahoma" w:cs="Tahoma"/>
    </w:rPr>
  </w:style>
  <w:style w:type="paragraph" w:customStyle="1" w:styleId="BodyTextIndent23">
    <w:name w:val="Body Text Indent 23"/>
    <w:basedOn w:val="Normal"/>
    <w:rsid w:val="00B90107"/>
    <w:pPr>
      <w:ind w:left="709"/>
      <w:jc w:val="both"/>
    </w:pPr>
    <w:rPr>
      <w:rFonts w:ascii="Tahoma" w:hAnsi="Tahoma" w:cs="Tahoma"/>
      <w:i/>
      <w:iCs/>
    </w:rPr>
  </w:style>
  <w:style w:type="character" w:customStyle="1" w:styleId="Hyperlink23">
    <w:name w:val="Hyperlink23"/>
    <w:basedOn w:val="Policepardfaut"/>
    <w:rsid w:val="00B90107"/>
    <w:rPr>
      <w:color w:val="0000FF"/>
      <w:u w:val="single"/>
    </w:rPr>
  </w:style>
  <w:style w:type="paragraph" w:customStyle="1" w:styleId="BodyText25">
    <w:name w:val="Body Text 25"/>
    <w:basedOn w:val="Normal"/>
    <w:rsid w:val="00B90107"/>
    <w:pPr>
      <w:spacing w:before="120"/>
      <w:ind w:left="357"/>
      <w:jc w:val="both"/>
    </w:pPr>
    <w:rPr>
      <w:rFonts w:ascii="Arial" w:hAnsi="Arial" w:cs="Arial"/>
    </w:rPr>
  </w:style>
  <w:style w:type="character" w:customStyle="1" w:styleId="Hyperlink22">
    <w:name w:val="Hyperlink22"/>
    <w:basedOn w:val="Policepardfaut"/>
    <w:rsid w:val="00B90107"/>
    <w:rPr>
      <w:color w:val="0000FF"/>
      <w:u w:val="single"/>
    </w:rPr>
  </w:style>
  <w:style w:type="character" w:customStyle="1" w:styleId="Hyperlink21">
    <w:name w:val="Hyperlink21"/>
    <w:basedOn w:val="Policepardfaut"/>
    <w:rsid w:val="00B90107"/>
    <w:rPr>
      <w:color w:val="0000FF"/>
      <w:u w:val="single"/>
    </w:rPr>
  </w:style>
  <w:style w:type="character" w:customStyle="1" w:styleId="txt">
    <w:name w:val="txt"/>
    <w:basedOn w:val="Policepardfaut"/>
    <w:rsid w:val="00B90107"/>
  </w:style>
  <w:style w:type="character" w:customStyle="1" w:styleId="Hyperlink20">
    <w:name w:val="Hyperlink20"/>
    <w:basedOn w:val="Policepardfaut"/>
    <w:rsid w:val="00B90107"/>
    <w:rPr>
      <w:color w:val="0000FF"/>
      <w:u w:val="single"/>
    </w:rPr>
  </w:style>
  <w:style w:type="character" w:customStyle="1" w:styleId="Hyperlink19">
    <w:name w:val="Hyperlink19"/>
    <w:basedOn w:val="Policepardfaut"/>
    <w:rsid w:val="00B90107"/>
    <w:rPr>
      <w:color w:val="0000FF"/>
      <w:u w:val="single"/>
    </w:rPr>
  </w:style>
  <w:style w:type="character" w:customStyle="1" w:styleId="Hyperlink18">
    <w:name w:val="Hyperlink18"/>
    <w:basedOn w:val="Policepardfaut"/>
    <w:rsid w:val="00B90107"/>
    <w:rPr>
      <w:color w:val="0000FF"/>
      <w:u w:val="single"/>
    </w:rPr>
  </w:style>
  <w:style w:type="character" w:customStyle="1" w:styleId="Hyperlink17">
    <w:name w:val="Hyperlink17"/>
    <w:basedOn w:val="Policepardfaut"/>
    <w:rsid w:val="00B90107"/>
    <w:rPr>
      <w:color w:val="0000FF"/>
      <w:u w:val="single"/>
    </w:rPr>
  </w:style>
  <w:style w:type="character" w:customStyle="1" w:styleId="Hyperlink16">
    <w:name w:val="Hyperlink16"/>
    <w:basedOn w:val="Policepardfaut"/>
    <w:rsid w:val="00B90107"/>
    <w:rPr>
      <w:color w:val="0000FF"/>
      <w:u w:val="single"/>
    </w:rPr>
  </w:style>
  <w:style w:type="character" w:customStyle="1" w:styleId="Hyperlink15">
    <w:name w:val="Hyperlink15"/>
    <w:basedOn w:val="Policepardfaut"/>
    <w:rsid w:val="00B90107"/>
    <w:rPr>
      <w:color w:val="0000FF"/>
      <w:u w:val="single"/>
    </w:rPr>
  </w:style>
  <w:style w:type="character" w:customStyle="1" w:styleId="Hyperlink14">
    <w:name w:val="Hyperlink14"/>
    <w:basedOn w:val="Policepardfaut"/>
    <w:rsid w:val="00B90107"/>
    <w:rPr>
      <w:color w:val="0000FF"/>
      <w:u w:val="single"/>
    </w:rPr>
  </w:style>
  <w:style w:type="character" w:customStyle="1" w:styleId="Hyperlink13">
    <w:name w:val="Hyperlink13"/>
    <w:basedOn w:val="Policepardfaut"/>
    <w:rsid w:val="00B90107"/>
    <w:rPr>
      <w:color w:val="0000FF"/>
      <w:u w:val="single"/>
    </w:rPr>
  </w:style>
  <w:style w:type="paragraph" w:styleId="Index1">
    <w:name w:val="index 1"/>
    <w:basedOn w:val="Normal"/>
    <w:next w:val="Normal"/>
    <w:semiHidden/>
    <w:rsid w:val="00B90107"/>
    <w:pPr>
      <w:ind w:left="200" w:hanging="200"/>
    </w:pPr>
    <w:rPr>
      <w:sz w:val="18"/>
      <w:szCs w:val="18"/>
    </w:rPr>
  </w:style>
  <w:style w:type="paragraph" w:styleId="Index2">
    <w:name w:val="index 2"/>
    <w:basedOn w:val="Normal"/>
    <w:next w:val="Normal"/>
    <w:semiHidden/>
    <w:rsid w:val="00B90107"/>
    <w:pPr>
      <w:ind w:left="400" w:hanging="200"/>
    </w:pPr>
    <w:rPr>
      <w:sz w:val="18"/>
      <w:szCs w:val="18"/>
    </w:rPr>
  </w:style>
  <w:style w:type="paragraph" w:styleId="Index3">
    <w:name w:val="index 3"/>
    <w:basedOn w:val="Normal"/>
    <w:next w:val="Normal"/>
    <w:semiHidden/>
    <w:rsid w:val="00B90107"/>
    <w:pPr>
      <w:ind w:left="600" w:hanging="200"/>
    </w:pPr>
    <w:rPr>
      <w:sz w:val="18"/>
      <w:szCs w:val="18"/>
    </w:rPr>
  </w:style>
  <w:style w:type="paragraph" w:styleId="Index4">
    <w:name w:val="index 4"/>
    <w:basedOn w:val="Normal"/>
    <w:next w:val="Normal"/>
    <w:semiHidden/>
    <w:rsid w:val="00B90107"/>
    <w:pPr>
      <w:ind w:left="800" w:hanging="200"/>
    </w:pPr>
    <w:rPr>
      <w:sz w:val="18"/>
      <w:szCs w:val="18"/>
    </w:rPr>
  </w:style>
  <w:style w:type="paragraph" w:styleId="Index5">
    <w:name w:val="index 5"/>
    <w:basedOn w:val="Normal"/>
    <w:next w:val="Normal"/>
    <w:semiHidden/>
    <w:rsid w:val="00B90107"/>
    <w:pPr>
      <w:ind w:left="1000" w:hanging="200"/>
    </w:pPr>
    <w:rPr>
      <w:sz w:val="18"/>
      <w:szCs w:val="18"/>
    </w:rPr>
  </w:style>
  <w:style w:type="paragraph" w:styleId="Index6">
    <w:name w:val="index 6"/>
    <w:basedOn w:val="Normal"/>
    <w:next w:val="Normal"/>
    <w:semiHidden/>
    <w:rsid w:val="00B90107"/>
    <w:pPr>
      <w:ind w:left="1200" w:hanging="200"/>
    </w:pPr>
    <w:rPr>
      <w:sz w:val="18"/>
      <w:szCs w:val="18"/>
    </w:rPr>
  </w:style>
  <w:style w:type="paragraph" w:styleId="Index7">
    <w:name w:val="index 7"/>
    <w:basedOn w:val="Normal"/>
    <w:next w:val="Normal"/>
    <w:semiHidden/>
    <w:rsid w:val="00B90107"/>
    <w:pPr>
      <w:ind w:left="1400" w:hanging="200"/>
    </w:pPr>
    <w:rPr>
      <w:sz w:val="18"/>
      <w:szCs w:val="18"/>
    </w:rPr>
  </w:style>
  <w:style w:type="paragraph" w:styleId="Index8">
    <w:name w:val="index 8"/>
    <w:basedOn w:val="Normal"/>
    <w:next w:val="Normal"/>
    <w:semiHidden/>
    <w:rsid w:val="00B90107"/>
    <w:pPr>
      <w:ind w:left="1600" w:hanging="200"/>
    </w:pPr>
    <w:rPr>
      <w:sz w:val="18"/>
      <w:szCs w:val="18"/>
    </w:rPr>
  </w:style>
  <w:style w:type="paragraph" w:styleId="Index9">
    <w:name w:val="index 9"/>
    <w:basedOn w:val="Normal"/>
    <w:next w:val="Normal"/>
    <w:semiHidden/>
    <w:rsid w:val="00B90107"/>
    <w:pPr>
      <w:ind w:left="1800" w:hanging="200"/>
    </w:pPr>
    <w:rPr>
      <w:sz w:val="18"/>
      <w:szCs w:val="18"/>
    </w:rPr>
  </w:style>
  <w:style w:type="paragraph" w:styleId="Titreindex">
    <w:name w:val="index heading"/>
    <w:basedOn w:val="Normal"/>
    <w:next w:val="Index1"/>
    <w:semiHidden/>
    <w:rsid w:val="00B90107"/>
    <w:pPr>
      <w:spacing w:before="240" w:after="120"/>
      <w:jc w:val="center"/>
    </w:pPr>
    <w:rPr>
      <w:b/>
      <w:bCs/>
      <w:sz w:val="26"/>
      <w:szCs w:val="26"/>
    </w:rPr>
  </w:style>
  <w:style w:type="character" w:customStyle="1" w:styleId="Hyperlink12">
    <w:name w:val="Hyperlink12"/>
    <w:basedOn w:val="Policepardfaut"/>
    <w:rsid w:val="00B90107"/>
    <w:rPr>
      <w:color w:val="0000FF"/>
      <w:u w:val="single"/>
    </w:rPr>
  </w:style>
  <w:style w:type="character" w:customStyle="1" w:styleId="Hyperlink11">
    <w:name w:val="Hyperlink11"/>
    <w:basedOn w:val="Policepardfaut"/>
    <w:rsid w:val="00B90107"/>
    <w:rPr>
      <w:color w:val="0000FF"/>
      <w:u w:val="single"/>
    </w:rPr>
  </w:style>
  <w:style w:type="character" w:customStyle="1" w:styleId="Hyperlink10">
    <w:name w:val="Hyperlink10"/>
    <w:basedOn w:val="Policepardfaut"/>
    <w:rsid w:val="00B90107"/>
    <w:rPr>
      <w:color w:val="0000FF"/>
      <w:u w:val="single"/>
    </w:rPr>
  </w:style>
  <w:style w:type="paragraph" w:customStyle="1" w:styleId="BodyText24">
    <w:name w:val="Body Text 24"/>
    <w:basedOn w:val="Normal"/>
    <w:rsid w:val="00B90107"/>
    <w:rPr>
      <w:rFonts w:ascii="Tahoma" w:hAnsi="Tahoma" w:cs="Tahoma"/>
      <w:color w:val="FF0000"/>
    </w:rPr>
  </w:style>
  <w:style w:type="paragraph" w:customStyle="1" w:styleId="BodyText23">
    <w:name w:val="Body Text 23"/>
    <w:basedOn w:val="Normal"/>
    <w:rsid w:val="00B90107"/>
    <w:pPr>
      <w:ind w:left="709"/>
      <w:jc w:val="both"/>
    </w:pPr>
    <w:rPr>
      <w:rFonts w:ascii="Tahoma" w:hAnsi="Tahoma" w:cs="Tahoma"/>
    </w:rPr>
  </w:style>
  <w:style w:type="paragraph" w:customStyle="1" w:styleId="BodyTextIndent22">
    <w:name w:val="Body Text Indent 22"/>
    <w:basedOn w:val="Normal"/>
    <w:rsid w:val="00B90107"/>
    <w:pPr>
      <w:ind w:left="709"/>
      <w:jc w:val="both"/>
    </w:pPr>
    <w:rPr>
      <w:rFonts w:ascii="Tahoma" w:hAnsi="Tahoma" w:cs="Tahoma"/>
      <w:color w:val="FF0000"/>
    </w:rPr>
  </w:style>
  <w:style w:type="paragraph" w:styleId="Commentaire">
    <w:name w:val="annotation text"/>
    <w:basedOn w:val="Normal"/>
    <w:semiHidden/>
    <w:rsid w:val="00B90107"/>
  </w:style>
  <w:style w:type="character" w:styleId="Marquedecommentaire">
    <w:name w:val="annotation reference"/>
    <w:basedOn w:val="Policepardfaut"/>
    <w:semiHidden/>
    <w:rsid w:val="00B90107"/>
    <w:rPr>
      <w:sz w:val="16"/>
      <w:szCs w:val="16"/>
    </w:rPr>
  </w:style>
  <w:style w:type="paragraph" w:customStyle="1" w:styleId="BodyText22">
    <w:name w:val="Body Text 22"/>
    <w:basedOn w:val="Normal"/>
    <w:rsid w:val="00B90107"/>
    <w:pPr>
      <w:ind w:left="709"/>
    </w:pPr>
    <w:rPr>
      <w:rFonts w:ascii="Tahoma" w:hAnsi="Tahoma" w:cs="Tahoma"/>
      <w:color w:val="FF0000"/>
    </w:rPr>
  </w:style>
  <w:style w:type="character" w:customStyle="1" w:styleId="Hyperlink9">
    <w:name w:val="Hyperlink9"/>
    <w:basedOn w:val="Policepardfaut"/>
    <w:rsid w:val="00B90107"/>
    <w:rPr>
      <w:color w:val="0000FF"/>
      <w:u w:val="single"/>
    </w:rPr>
  </w:style>
  <w:style w:type="character" w:customStyle="1" w:styleId="Hyperlink8">
    <w:name w:val="Hyperlink8"/>
    <w:basedOn w:val="Policepardfaut"/>
    <w:rsid w:val="00B90107"/>
    <w:rPr>
      <w:color w:val="0000FF"/>
      <w:u w:val="single"/>
    </w:rPr>
  </w:style>
  <w:style w:type="character" w:customStyle="1" w:styleId="Hyperlink7">
    <w:name w:val="Hyperlink7"/>
    <w:basedOn w:val="Policepardfaut"/>
    <w:rsid w:val="00B90107"/>
    <w:rPr>
      <w:color w:val="0000FF"/>
      <w:u w:val="single"/>
    </w:rPr>
  </w:style>
  <w:style w:type="paragraph" w:styleId="Titre">
    <w:name w:val="Title"/>
    <w:basedOn w:val="Normal"/>
    <w:qFormat/>
    <w:rsid w:val="00B90107"/>
    <w:pPr>
      <w:jc w:val="center"/>
    </w:pPr>
    <w:rPr>
      <w:rFonts w:ascii="Arial" w:hAnsi="Arial" w:cs="Arial"/>
      <w:b/>
      <w:bCs/>
    </w:rPr>
  </w:style>
  <w:style w:type="character" w:customStyle="1" w:styleId="Hyperlink6">
    <w:name w:val="Hyperlink6"/>
    <w:basedOn w:val="Policepardfaut"/>
    <w:rsid w:val="00B90107"/>
    <w:rPr>
      <w:color w:val="0000FF"/>
      <w:u w:val="single"/>
    </w:rPr>
  </w:style>
  <w:style w:type="character" w:customStyle="1" w:styleId="Hyperlink5">
    <w:name w:val="Hyperlink5"/>
    <w:basedOn w:val="Policepardfaut"/>
    <w:rsid w:val="00B90107"/>
    <w:rPr>
      <w:color w:val="0000FF"/>
      <w:u w:val="single"/>
    </w:rPr>
  </w:style>
  <w:style w:type="character" w:customStyle="1" w:styleId="Lienhypertextesuivivisit1">
    <w:name w:val="Lien hypertexte suivi visité1"/>
    <w:basedOn w:val="Policepardfaut"/>
    <w:rsid w:val="00B90107"/>
    <w:rPr>
      <w:color w:val="800080"/>
      <w:u w:val="single"/>
    </w:rPr>
  </w:style>
  <w:style w:type="paragraph" w:customStyle="1" w:styleId="xl22">
    <w:name w:val="xl22"/>
    <w:basedOn w:val="Normal"/>
    <w:rsid w:val="00B90107"/>
    <w:pPr>
      <w:shd w:val="clear" w:color="auto" w:fill="FF0000"/>
      <w:spacing w:before="100" w:after="100"/>
    </w:pPr>
    <w:rPr>
      <w:rFonts w:ascii="Arial Unicode MS" w:eastAsia="Arial Unicode MS" w:cs="Arial Unicode MS"/>
      <w:sz w:val="24"/>
      <w:szCs w:val="24"/>
      <w:lang w:val="en-US"/>
    </w:rPr>
  </w:style>
  <w:style w:type="paragraph" w:customStyle="1" w:styleId="xl23">
    <w:name w:val="xl23"/>
    <w:basedOn w:val="Normal"/>
    <w:rsid w:val="00B90107"/>
    <w:pPr>
      <w:shd w:val="clear" w:color="auto" w:fill="00FF00"/>
      <w:spacing w:before="100" w:after="100"/>
    </w:pPr>
    <w:rPr>
      <w:rFonts w:ascii="Arial Unicode MS" w:eastAsia="Arial Unicode MS" w:cs="Arial Unicode MS"/>
      <w:sz w:val="24"/>
      <w:szCs w:val="24"/>
      <w:lang w:val="en-US"/>
    </w:rPr>
  </w:style>
  <w:style w:type="paragraph" w:customStyle="1" w:styleId="xl24">
    <w:name w:val="xl24"/>
    <w:basedOn w:val="Normal"/>
    <w:rsid w:val="00B90107"/>
    <w:pPr>
      <w:pBdr>
        <w:top w:val="single" w:sz="6" w:space="0" w:color="auto"/>
        <w:left w:val="single" w:sz="6" w:space="0" w:color="auto"/>
        <w:bottom w:val="single" w:sz="6" w:space="0" w:color="auto"/>
        <w:right w:val="single" w:sz="6" w:space="0" w:color="auto"/>
      </w:pBdr>
      <w:spacing w:before="100" w:after="100"/>
    </w:pPr>
    <w:rPr>
      <w:rFonts w:ascii="Arial Unicode MS" w:eastAsia="Arial Unicode MS" w:cs="Arial Unicode MS"/>
      <w:sz w:val="24"/>
      <w:szCs w:val="24"/>
      <w:lang w:val="en-US"/>
    </w:rPr>
  </w:style>
  <w:style w:type="paragraph" w:customStyle="1" w:styleId="xl25">
    <w:name w:val="xl25"/>
    <w:basedOn w:val="Normal"/>
    <w:rsid w:val="00B90107"/>
    <w:pPr>
      <w:pBdr>
        <w:top w:val="single" w:sz="6" w:space="0" w:color="auto"/>
        <w:left w:val="single" w:sz="6" w:space="0" w:color="auto"/>
        <w:bottom w:val="single" w:sz="6" w:space="0" w:color="auto"/>
        <w:right w:val="single" w:sz="6" w:space="0" w:color="auto"/>
      </w:pBdr>
      <w:spacing w:before="100" w:after="100"/>
      <w:jc w:val="center"/>
    </w:pPr>
    <w:rPr>
      <w:rFonts w:ascii="Arial Unicode MS" w:eastAsia="Arial Unicode MS" w:cs="Arial Unicode MS"/>
      <w:sz w:val="24"/>
      <w:szCs w:val="24"/>
      <w:lang w:val="en-US"/>
    </w:rPr>
  </w:style>
  <w:style w:type="paragraph" w:customStyle="1" w:styleId="xl26">
    <w:name w:val="xl26"/>
    <w:basedOn w:val="Normal"/>
    <w:rsid w:val="00B90107"/>
    <w:pPr>
      <w:pBdr>
        <w:top w:val="single" w:sz="6" w:space="0" w:color="auto"/>
        <w:left w:val="single" w:sz="6" w:space="0" w:color="auto"/>
        <w:bottom w:val="single" w:sz="6" w:space="0" w:color="auto"/>
        <w:right w:val="single" w:sz="6" w:space="0" w:color="auto"/>
      </w:pBdr>
      <w:shd w:val="clear" w:color="auto" w:fill="FF0000"/>
      <w:spacing w:before="100" w:after="100"/>
      <w:jc w:val="center"/>
    </w:pPr>
    <w:rPr>
      <w:rFonts w:ascii="Arial Unicode MS" w:eastAsia="Arial Unicode MS" w:cs="Arial Unicode MS"/>
      <w:sz w:val="24"/>
      <w:szCs w:val="24"/>
      <w:lang w:val="en-US"/>
    </w:rPr>
  </w:style>
  <w:style w:type="paragraph" w:customStyle="1" w:styleId="xl27">
    <w:name w:val="xl27"/>
    <w:basedOn w:val="Normal"/>
    <w:rsid w:val="00B90107"/>
    <w:pPr>
      <w:pBdr>
        <w:top w:val="single" w:sz="6" w:space="0" w:color="auto"/>
        <w:left w:val="single" w:sz="6" w:space="0" w:color="auto"/>
        <w:bottom w:val="single" w:sz="6" w:space="0" w:color="auto"/>
        <w:right w:val="single" w:sz="6" w:space="0" w:color="auto"/>
      </w:pBdr>
      <w:shd w:val="clear" w:color="auto" w:fill="00FF00"/>
      <w:spacing w:before="100" w:after="100"/>
      <w:jc w:val="center"/>
    </w:pPr>
    <w:rPr>
      <w:rFonts w:ascii="Arial Unicode MS" w:eastAsia="Arial Unicode MS" w:cs="Arial Unicode MS"/>
      <w:sz w:val="24"/>
      <w:szCs w:val="24"/>
      <w:lang w:val="en-US"/>
    </w:rPr>
  </w:style>
  <w:style w:type="paragraph" w:customStyle="1" w:styleId="xl28">
    <w:name w:val="xl28"/>
    <w:basedOn w:val="Normal"/>
    <w:rsid w:val="00B90107"/>
    <w:pPr>
      <w:spacing w:before="100" w:after="100"/>
      <w:jc w:val="center"/>
    </w:pPr>
    <w:rPr>
      <w:rFonts w:ascii="Arial Unicode MS" w:eastAsia="Arial Unicode MS" w:cs="Arial Unicode MS"/>
      <w:sz w:val="24"/>
      <w:szCs w:val="24"/>
      <w:lang w:val="en-US"/>
    </w:rPr>
  </w:style>
  <w:style w:type="paragraph" w:customStyle="1" w:styleId="xl29">
    <w:name w:val="xl29"/>
    <w:basedOn w:val="Normal"/>
    <w:rsid w:val="00B90107"/>
    <w:pPr>
      <w:pBdr>
        <w:top w:val="single" w:sz="6" w:space="0" w:color="auto"/>
        <w:left w:val="single" w:sz="6" w:space="0" w:color="auto"/>
        <w:right w:val="single" w:sz="6" w:space="0" w:color="auto"/>
      </w:pBdr>
      <w:spacing w:before="100" w:after="100"/>
      <w:jc w:val="center"/>
    </w:pPr>
    <w:rPr>
      <w:rFonts w:ascii="Arial Unicode MS" w:eastAsia="Arial Unicode MS" w:cs="Arial Unicode MS"/>
      <w:sz w:val="24"/>
      <w:szCs w:val="24"/>
      <w:lang w:val="en-US"/>
    </w:rPr>
  </w:style>
  <w:style w:type="paragraph" w:customStyle="1" w:styleId="xl30">
    <w:name w:val="xl30"/>
    <w:basedOn w:val="Normal"/>
    <w:rsid w:val="00B90107"/>
    <w:pPr>
      <w:pBdr>
        <w:left w:val="single" w:sz="6" w:space="0" w:color="auto"/>
        <w:bottom w:val="single" w:sz="6" w:space="0" w:color="auto"/>
        <w:right w:val="single" w:sz="6" w:space="0" w:color="auto"/>
      </w:pBdr>
      <w:spacing w:before="100" w:after="100"/>
      <w:jc w:val="center"/>
    </w:pPr>
    <w:rPr>
      <w:rFonts w:ascii="Arial Unicode MS" w:eastAsia="Arial Unicode MS" w:cs="Arial Unicode MS"/>
      <w:sz w:val="24"/>
      <w:szCs w:val="24"/>
      <w:lang w:val="en-US"/>
    </w:rPr>
  </w:style>
  <w:style w:type="paragraph" w:customStyle="1" w:styleId="xl31">
    <w:name w:val="xl31"/>
    <w:basedOn w:val="Normal"/>
    <w:rsid w:val="00B9010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rial Unicode MS" w:eastAsia="Arial Unicode MS" w:cs="Arial Unicode MS"/>
      <w:sz w:val="24"/>
      <w:szCs w:val="24"/>
      <w:lang w:val="en-US"/>
    </w:rPr>
  </w:style>
  <w:style w:type="paragraph" w:customStyle="1" w:styleId="xl32">
    <w:name w:val="xl32"/>
    <w:basedOn w:val="Normal"/>
    <w:rsid w:val="00B90107"/>
    <w:pPr>
      <w:pBdr>
        <w:top w:val="single" w:sz="6" w:space="0" w:color="auto"/>
        <w:left w:val="single" w:sz="6" w:space="0" w:color="auto"/>
        <w:bottom w:val="single" w:sz="6" w:space="0" w:color="auto"/>
        <w:right w:val="single" w:sz="6" w:space="0" w:color="auto"/>
      </w:pBdr>
      <w:shd w:val="clear" w:color="auto" w:fill="C0C0C0"/>
      <w:spacing w:before="100" w:after="100"/>
    </w:pPr>
    <w:rPr>
      <w:rFonts w:ascii="Arial Unicode MS" w:eastAsia="Arial Unicode MS" w:cs="Arial Unicode MS"/>
      <w:sz w:val="24"/>
      <w:szCs w:val="24"/>
      <w:lang w:val="en-US"/>
    </w:rPr>
  </w:style>
  <w:style w:type="paragraph" w:customStyle="1" w:styleId="xl33">
    <w:name w:val="xl33"/>
    <w:basedOn w:val="Normal"/>
    <w:rsid w:val="00B90107"/>
    <w:pPr>
      <w:pBdr>
        <w:top w:val="single" w:sz="6" w:space="0" w:color="auto"/>
        <w:left w:val="single" w:sz="6" w:space="0" w:color="auto"/>
        <w:bottom w:val="single" w:sz="6" w:space="0" w:color="auto"/>
      </w:pBdr>
      <w:spacing w:before="100" w:after="100"/>
    </w:pPr>
    <w:rPr>
      <w:rFonts w:ascii="Arial Unicode MS" w:eastAsia="Arial Unicode MS" w:cs="Arial Unicode MS"/>
      <w:sz w:val="24"/>
      <w:szCs w:val="24"/>
      <w:lang w:val="en-US"/>
    </w:rPr>
  </w:style>
  <w:style w:type="paragraph" w:customStyle="1" w:styleId="xl34">
    <w:name w:val="xl34"/>
    <w:basedOn w:val="Normal"/>
    <w:rsid w:val="00B90107"/>
    <w:pPr>
      <w:pBdr>
        <w:top w:val="single" w:sz="6" w:space="0" w:color="auto"/>
        <w:left w:val="single" w:sz="6" w:space="0" w:color="auto"/>
        <w:bottom w:val="single" w:sz="6" w:space="0" w:color="auto"/>
      </w:pBdr>
      <w:spacing w:before="100" w:after="100"/>
      <w:jc w:val="center"/>
    </w:pPr>
    <w:rPr>
      <w:rFonts w:ascii="Arial Unicode MS" w:eastAsia="Arial Unicode MS" w:cs="Arial Unicode MS"/>
      <w:sz w:val="24"/>
      <w:szCs w:val="24"/>
      <w:lang w:val="en-US"/>
    </w:rPr>
  </w:style>
  <w:style w:type="paragraph" w:customStyle="1" w:styleId="xl35">
    <w:name w:val="xl35"/>
    <w:basedOn w:val="Normal"/>
    <w:rsid w:val="00B90107"/>
    <w:pPr>
      <w:pBdr>
        <w:left w:val="single" w:sz="6" w:space="0" w:color="auto"/>
        <w:bottom w:val="single" w:sz="6" w:space="0" w:color="auto"/>
      </w:pBdr>
      <w:spacing w:before="100" w:after="100"/>
      <w:jc w:val="center"/>
    </w:pPr>
    <w:rPr>
      <w:rFonts w:ascii="Arial Unicode MS" w:eastAsia="Arial Unicode MS" w:cs="Arial Unicode MS"/>
      <w:sz w:val="24"/>
      <w:szCs w:val="24"/>
      <w:lang w:val="en-US"/>
    </w:rPr>
  </w:style>
  <w:style w:type="paragraph" w:customStyle="1" w:styleId="xl36">
    <w:name w:val="xl36"/>
    <w:basedOn w:val="Normal"/>
    <w:rsid w:val="00B90107"/>
    <w:pPr>
      <w:pBdr>
        <w:left w:val="single" w:sz="6" w:space="0" w:color="auto"/>
        <w:bottom w:val="single" w:sz="6" w:space="0" w:color="auto"/>
        <w:right w:val="single" w:sz="6" w:space="0" w:color="auto"/>
      </w:pBdr>
      <w:shd w:val="clear" w:color="auto" w:fill="C0C0C0"/>
      <w:spacing w:before="100" w:after="100"/>
      <w:jc w:val="center"/>
    </w:pPr>
    <w:rPr>
      <w:rFonts w:ascii="Arial Unicode MS" w:eastAsia="Arial Unicode MS" w:cs="Arial Unicode MS"/>
      <w:sz w:val="24"/>
      <w:szCs w:val="24"/>
      <w:lang w:val="en-US"/>
    </w:rPr>
  </w:style>
  <w:style w:type="paragraph" w:customStyle="1" w:styleId="xl37">
    <w:name w:val="xl37"/>
    <w:basedOn w:val="Normal"/>
    <w:rsid w:val="00B90107"/>
    <w:pPr>
      <w:pBdr>
        <w:left w:val="single" w:sz="6" w:space="0" w:color="auto"/>
        <w:bottom w:val="single" w:sz="6" w:space="0" w:color="auto"/>
        <w:right w:val="single" w:sz="6" w:space="0" w:color="auto"/>
      </w:pBdr>
      <w:shd w:val="clear" w:color="auto" w:fill="FF0000"/>
      <w:spacing w:before="100" w:after="100"/>
      <w:jc w:val="center"/>
    </w:pPr>
    <w:rPr>
      <w:rFonts w:ascii="Arial Unicode MS" w:eastAsia="Arial Unicode MS" w:cs="Arial Unicode MS"/>
      <w:sz w:val="24"/>
      <w:szCs w:val="24"/>
      <w:lang w:val="en-US"/>
    </w:rPr>
  </w:style>
  <w:style w:type="paragraph" w:customStyle="1" w:styleId="xl38">
    <w:name w:val="xl38"/>
    <w:basedOn w:val="Normal"/>
    <w:rsid w:val="00B90107"/>
    <w:pPr>
      <w:pBdr>
        <w:top w:val="single" w:sz="6" w:space="0" w:color="auto"/>
        <w:left w:val="single" w:sz="6" w:space="0" w:color="auto"/>
        <w:bottom w:val="single" w:sz="6" w:space="0" w:color="auto"/>
      </w:pBdr>
      <w:shd w:val="clear" w:color="auto" w:fill="FF0000"/>
      <w:spacing w:before="100" w:after="100"/>
      <w:jc w:val="center"/>
    </w:pPr>
    <w:rPr>
      <w:rFonts w:ascii="Arial Unicode MS" w:eastAsia="Arial Unicode MS" w:cs="Arial Unicode MS"/>
      <w:sz w:val="24"/>
      <w:szCs w:val="24"/>
      <w:lang w:val="en-US"/>
    </w:rPr>
  </w:style>
  <w:style w:type="paragraph" w:customStyle="1" w:styleId="xl39">
    <w:name w:val="xl39"/>
    <w:basedOn w:val="Normal"/>
    <w:rsid w:val="00B90107"/>
    <w:pPr>
      <w:pBdr>
        <w:left w:val="single" w:sz="6" w:space="0" w:color="auto"/>
        <w:bottom w:val="single" w:sz="6" w:space="0" w:color="auto"/>
        <w:right w:val="single" w:sz="6" w:space="0" w:color="auto"/>
      </w:pBdr>
      <w:shd w:val="clear" w:color="auto" w:fill="00FF00"/>
      <w:spacing w:before="100" w:after="100"/>
      <w:jc w:val="center"/>
    </w:pPr>
    <w:rPr>
      <w:rFonts w:ascii="Arial Unicode MS" w:eastAsia="Arial Unicode MS" w:cs="Arial Unicode MS"/>
      <w:sz w:val="24"/>
      <w:szCs w:val="24"/>
      <w:lang w:val="en-US"/>
    </w:rPr>
  </w:style>
  <w:style w:type="paragraph" w:customStyle="1" w:styleId="xl40">
    <w:name w:val="xl40"/>
    <w:basedOn w:val="Normal"/>
    <w:rsid w:val="00B90107"/>
    <w:pPr>
      <w:pBdr>
        <w:bottom w:val="single" w:sz="6" w:space="0" w:color="auto"/>
      </w:pBdr>
      <w:spacing w:before="100" w:after="100"/>
      <w:jc w:val="center"/>
    </w:pPr>
    <w:rPr>
      <w:rFonts w:ascii="Arial" w:hAnsi="Arial" w:cs="Arial"/>
      <w:b/>
      <w:bCs/>
      <w:sz w:val="24"/>
      <w:szCs w:val="24"/>
      <w:lang w:val="en-US"/>
    </w:rPr>
  </w:style>
  <w:style w:type="character" w:customStyle="1" w:styleId="Hyperlink4">
    <w:name w:val="Hyperlink4"/>
    <w:basedOn w:val="Policepardfaut"/>
    <w:rsid w:val="00B90107"/>
    <w:rPr>
      <w:color w:val="0000FF"/>
      <w:u w:val="single"/>
    </w:rPr>
  </w:style>
  <w:style w:type="paragraph" w:customStyle="1" w:styleId="BodyText21">
    <w:name w:val="Body Text 21"/>
    <w:basedOn w:val="Normal"/>
    <w:rsid w:val="00B90107"/>
    <w:pPr>
      <w:ind w:left="426"/>
    </w:pPr>
    <w:rPr>
      <w:rFonts w:ascii="Arial" w:hAnsi="Arial" w:cs="Arial"/>
    </w:rPr>
  </w:style>
  <w:style w:type="paragraph" w:customStyle="1" w:styleId="BodyTextIndent21">
    <w:name w:val="Body Text Indent 21"/>
    <w:basedOn w:val="Normal"/>
    <w:rsid w:val="00B90107"/>
    <w:pPr>
      <w:ind w:left="426"/>
      <w:jc w:val="both"/>
    </w:pPr>
    <w:rPr>
      <w:rFonts w:ascii="Arial" w:hAnsi="Arial" w:cs="Arial"/>
    </w:rPr>
  </w:style>
  <w:style w:type="paragraph" w:customStyle="1" w:styleId="BodyTextIndent31">
    <w:name w:val="Body Text Indent 31"/>
    <w:basedOn w:val="Normal"/>
    <w:rsid w:val="00B90107"/>
    <w:pPr>
      <w:ind w:left="993"/>
      <w:jc w:val="both"/>
    </w:pPr>
    <w:rPr>
      <w:rFonts w:ascii="Arial" w:hAnsi="Arial" w:cs="Arial"/>
    </w:rPr>
  </w:style>
  <w:style w:type="character" w:customStyle="1" w:styleId="Hyperlink3">
    <w:name w:val="Hyperlink3"/>
    <w:basedOn w:val="Policepardfaut"/>
    <w:rsid w:val="00B90107"/>
    <w:rPr>
      <w:color w:val="0000FF"/>
      <w:u w:val="single"/>
    </w:rPr>
  </w:style>
  <w:style w:type="character" w:customStyle="1" w:styleId="Hyperlink2">
    <w:name w:val="Hyperlink2"/>
    <w:basedOn w:val="Policepardfaut"/>
    <w:rsid w:val="00B90107"/>
    <w:rPr>
      <w:color w:val="0000FF"/>
      <w:u w:val="single"/>
    </w:rPr>
  </w:style>
  <w:style w:type="character" w:customStyle="1" w:styleId="Hyperlink1">
    <w:name w:val="Hyperlink1"/>
    <w:basedOn w:val="Policepardfaut"/>
    <w:rsid w:val="00B90107"/>
    <w:rPr>
      <w:color w:val="0000FF"/>
      <w:u w:val="single"/>
    </w:rPr>
  </w:style>
  <w:style w:type="paragraph" w:styleId="Textedebulles">
    <w:name w:val="Balloon Text"/>
    <w:basedOn w:val="Normal"/>
    <w:semiHidden/>
    <w:rsid w:val="00B90107"/>
    <w:rPr>
      <w:rFonts w:ascii="Tahoma" w:hAnsi="Tahoma" w:cs="Tahoma"/>
      <w:sz w:val="16"/>
      <w:szCs w:val="16"/>
    </w:rPr>
  </w:style>
  <w:style w:type="paragraph" w:styleId="Objetducommentaire">
    <w:name w:val="annotation subject"/>
    <w:basedOn w:val="Commentaire"/>
    <w:next w:val="Commentaire"/>
    <w:semiHidden/>
    <w:rsid w:val="00B90107"/>
    <w:rPr>
      <w:b/>
      <w:bCs/>
    </w:rPr>
  </w:style>
  <w:style w:type="character" w:customStyle="1" w:styleId="textegras">
    <w:name w:val="textegras"/>
    <w:basedOn w:val="Policepardfaut"/>
    <w:rsid w:val="00B90107"/>
  </w:style>
  <w:style w:type="paragraph" w:styleId="Retraitcorpsdetexte">
    <w:name w:val="Body Text Indent"/>
    <w:basedOn w:val="Normal"/>
    <w:rsid w:val="00B90107"/>
    <w:pPr>
      <w:numPr>
        <w:ilvl w:val="12"/>
      </w:numPr>
      <w:ind w:left="851"/>
      <w:jc w:val="both"/>
    </w:pPr>
    <w:rPr>
      <w:rFonts w:ascii="Arial" w:hAnsi="Arial" w:cs="Arial"/>
    </w:rPr>
  </w:style>
  <w:style w:type="paragraph" w:styleId="Corpsdetexte2">
    <w:name w:val="Body Text 2"/>
    <w:basedOn w:val="Normal"/>
    <w:rsid w:val="00B90107"/>
    <w:pPr>
      <w:jc w:val="center"/>
    </w:pPr>
    <w:rPr>
      <w:rFonts w:ascii="Arial" w:hAnsi="Arial" w:cs="Arial"/>
      <w:b/>
      <w:bCs/>
      <w:sz w:val="28"/>
    </w:rPr>
  </w:style>
  <w:style w:type="paragraph" w:customStyle="1" w:styleId="BodyText216">
    <w:name w:val="Body Text 216"/>
    <w:basedOn w:val="Normal"/>
    <w:rsid w:val="000F0DCF"/>
    <w:pPr>
      <w:ind w:left="283" w:firstLine="1"/>
      <w:textAlignment w:val="auto"/>
    </w:pPr>
    <w:rPr>
      <w:b/>
      <w:bCs/>
      <w:sz w:val="24"/>
      <w:szCs w:val="24"/>
    </w:rPr>
  </w:style>
  <w:style w:type="paragraph" w:customStyle="1" w:styleId="TITRE40">
    <w:name w:val="TITRE 4"/>
    <w:basedOn w:val="Titre3"/>
    <w:rsid w:val="00324A76"/>
    <w:pPr>
      <w:overflowPunct/>
      <w:autoSpaceDE/>
      <w:autoSpaceDN/>
      <w:adjustRightInd/>
      <w:spacing w:before="240" w:after="60"/>
      <w:ind w:left="1440"/>
      <w:jc w:val="left"/>
      <w:textAlignment w:val="auto"/>
    </w:pPr>
    <w:rPr>
      <w:i w:val="0"/>
      <w:iCs w:val="0"/>
      <w:sz w:val="26"/>
      <w:szCs w:val="26"/>
      <w:lang w:eastAsia="fr-FR"/>
    </w:rPr>
  </w:style>
  <w:style w:type="character" w:styleId="Lienhypertexte">
    <w:name w:val="Hyperlink"/>
    <w:basedOn w:val="Policepardfaut"/>
    <w:uiPriority w:val="99"/>
    <w:rsid w:val="00131952"/>
    <w:rPr>
      <w:color w:val="0000FF"/>
      <w:u w:val="single"/>
    </w:rPr>
  </w:style>
  <w:style w:type="paragraph" w:styleId="Retraitcorpsdetexte3">
    <w:name w:val="Body Text Indent 3"/>
    <w:basedOn w:val="Normal"/>
    <w:rsid w:val="00367860"/>
    <w:pPr>
      <w:spacing w:after="120"/>
      <w:ind w:left="283"/>
    </w:pPr>
    <w:rPr>
      <w:sz w:val="16"/>
      <w:szCs w:val="16"/>
    </w:rPr>
  </w:style>
  <w:style w:type="paragraph" w:styleId="Retraitcorpsdetexte2">
    <w:name w:val="Body Text Indent 2"/>
    <w:basedOn w:val="Normal"/>
    <w:rsid w:val="00367860"/>
    <w:pPr>
      <w:spacing w:after="120" w:line="480" w:lineRule="auto"/>
      <w:ind w:left="283"/>
    </w:pPr>
  </w:style>
  <w:style w:type="paragraph" w:styleId="NormalWeb">
    <w:name w:val="Normal (Web)"/>
    <w:basedOn w:val="Normal"/>
    <w:uiPriority w:val="99"/>
    <w:rsid w:val="005113D0"/>
    <w:pPr>
      <w:overflowPunct/>
      <w:autoSpaceDE/>
      <w:autoSpaceDN/>
      <w:adjustRightInd/>
      <w:spacing w:before="100" w:beforeAutospacing="1" w:after="100" w:afterAutospacing="1"/>
      <w:textAlignment w:val="auto"/>
    </w:pPr>
    <w:rPr>
      <w:sz w:val="24"/>
      <w:szCs w:val="24"/>
      <w:lang w:eastAsia="fr-FR"/>
    </w:rPr>
  </w:style>
  <w:style w:type="paragraph" w:styleId="Paragraphedeliste">
    <w:name w:val="List Paragraph"/>
    <w:basedOn w:val="Normal"/>
    <w:uiPriority w:val="34"/>
    <w:qFormat/>
    <w:rsid w:val="00605C4B"/>
    <w:pPr>
      <w:ind w:left="720"/>
      <w:contextualSpacing/>
    </w:pPr>
  </w:style>
  <w:style w:type="character" w:customStyle="1" w:styleId="Titre3Car">
    <w:name w:val="Titre 3 Car"/>
    <w:basedOn w:val="Policepardfaut"/>
    <w:link w:val="Titre3"/>
    <w:rsid w:val="00354457"/>
    <w:rPr>
      <w:rFonts w:ascii="Arial" w:hAnsi="Arial" w:cs="Arial"/>
      <w:b/>
      <w:bCs/>
      <w:i/>
      <w:iCs/>
      <w:lang w:eastAsia="ko-KR"/>
    </w:rPr>
  </w:style>
  <w:style w:type="character" w:customStyle="1" w:styleId="Titre4Car">
    <w:name w:val="Titre 4 Car"/>
    <w:basedOn w:val="Policepardfaut"/>
    <w:link w:val="Titre4"/>
    <w:rsid w:val="001365AE"/>
    <w:rPr>
      <w:b/>
      <w:bCs/>
      <w:sz w:val="22"/>
      <w:szCs w:val="22"/>
      <w:u w:val="single"/>
      <w:lang w:eastAsia="ko-KR"/>
    </w:rPr>
  </w:style>
  <w:style w:type="character" w:customStyle="1" w:styleId="citecrochet1">
    <w:name w:val="cite_crochet1"/>
    <w:basedOn w:val="Policepardfaut"/>
    <w:rsid w:val="00E77948"/>
    <w:rPr>
      <w:vanish/>
      <w:webHidden w:val="0"/>
      <w:specVanish w:val="0"/>
    </w:rPr>
  </w:style>
  <w:style w:type="character" w:styleId="lev">
    <w:name w:val="Strong"/>
    <w:basedOn w:val="Policepardfaut"/>
    <w:uiPriority w:val="22"/>
    <w:qFormat/>
    <w:rsid w:val="00895800"/>
    <w:rPr>
      <w:b/>
      <w:bCs/>
    </w:rPr>
  </w:style>
  <w:style w:type="character" w:styleId="Lienhypertextesuivivisit">
    <w:name w:val="FollowedHyperlink"/>
    <w:basedOn w:val="Policepardfaut"/>
    <w:semiHidden/>
    <w:unhideWhenUsed/>
    <w:rsid w:val="00C70E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65">
      <w:bodyDiv w:val="1"/>
      <w:marLeft w:val="0"/>
      <w:marRight w:val="0"/>
      <w:marTop w:val="0"/>
      <w:marBottom w:val="0"/>
      <w:divBdr>
        <w:top w:val="none" w:sz="0" w:space="0" w:color="auto"/>
        <w:left w:val="none" w:sz="0" w:space="0" w:color="auto"/>
        <w:bottom w:val="none" w:sz="0" w:space="0" w:color="auto"/>
        <w:right w:val="none" w:sz="0" w:space="0" w:color="auto"/>
      </w:divBdr>
    </w:div>
    <w:div w:id="114058237">
      <w:bodyDiv w:val="1"/>
      <w:marLeft w:val="0"/>
      <w:marRight w:val="0"/>
      <w:marTop w:val="0"/>
      <w:marBottom w:val="0"/>
      <w:divBdr>
        <w:top w:val="none" w:sz="0" w:space="0" w:color="auto"/>
        <w:left w:val="none" w:sz="0" w:space="0" w:color="auto"/>
        <w:bottom w:val="none" w:sz="0" w:space="0" w:color="auto"/>
        <w:right w:val="none" w:sz="0" w:space="0" w:color="auto"/>
      </w:divBdr>
    </w:div>
    <w:div w:id="133258362">
      <w:bodyDiv w:val="1"/>
      <w:marLeft w:val="0"/>
      <w:marRight w:val="0"/>
      <w:marTop w:val="0"/>
      <w:marBottom w:val="0"/>
      <w:divBdr>
        <w:top w:val="none" w:sz="0" w:space="0" w:color="auto"/>
        <w:left w:val="none" w:sz="0" w:space="0" w:color="auto"/>
        <w:bottom w:val="none" w:sz="0" w:space="0" w:color="auto"/>
        <w:right w:val="none" w:sz="0" w:space="0" w:color="auto"/>
      </w:divBdr>
      <w:divsChild>
        <w:div w:id="470901116">
          <w:marLeft w:val="547"/>
          <w:marRight w:val="0"/>
          <w:marTop w:val="0"/>
          <w:marBottom w:val="0"/>
          <w:divBdr>
            <w:top w:val="none" w:sz="0" w:space="0" w:color="auto"/>
            <w:left w:val="none" w:sz="0" w:space="0" w:color="auto"/>
            <w:bottom w:val="none" w:sz="0" w:space="0" w:color="auto"/>
            <w:right w:val="none" w:sz="0" w:space="0" w:color="auto"/>
          </w:divBdr>
        </w:div>
        <w:div w:id="2138209012">
          <w:marLeft w:val="547"/>
          <w:marRight w:val="0"/>
          <w:marTop w:val="0"/>
          <w:marBottom w:val="0"/>
          <w:divBdr>
            <w:top w:val="none" w:sz="0" w:space="0" w:color="auto"/>
            <w:left w:val="none" w:sz="0" w:space="0" w:color="auto"/>
            <w:bottom w:val="none" w:sz="0" w:space="0" w:color="auto"/>
            <w:right w:val="none" w:sz="0" w:space="0" w:color="auto"/>
          </w:divBdr>
        </w:div>
        <w:div w:id="16777660">
          <w:marLeft w:val="547"/>
          <w:marRight w:val="0"/>
          <w:marTop w:val="0"/>
          <w:marBottom w:val="0"/>
          <w:divBdr>
            <w:top w:val="none" w:sz="0" w:space="0" w:color="auto"/>
            <w:left w:val="none" w:sz="0" w:space="0" w:color="auto"/>
            <w:bottom w:val="none" w:sz="0" w:space="0" w:color="auto"/>
            <w:right w:val="none" w:sz="0" w:space="0" w:color="auto"/>
          </w:divBdr>
        </w:div>
      </w:divsChild>
    </w:div>
    <w:div w:id="148255583">
      <w:bodyDiv w:val="1"/>
      <w:marLeft w:val="0"/>
      <w:marRight w:val="0"/>
      <w:marTop w:val="0"/>
      <w:marBottom w:val="0"/>
      <w:divBdr>
        <w:top w:val="none" w:sz="0" w:space="0" w:color="auto"/>
        <w:left w:val="none" w:sz="0" w:space="0" w:color="auto"/>
        <w:bottom w:val="none" w:sz="0" w:space="0" w:color="auto"/>
        <w:right w:val="none" w:sz="0" w:space="0" w:color="auto"/>
      </w:divBdr>
    </w:div>
    <w:div w:id="194971556">
      <w:bodyDiv w:val="1"/>
      <w:marLeft w:val="0"/>
      <w:marRight w:val="0"/>
      <w:marTop w:val="0"/>
      <w:marBottom w:val="0"/>
      <w:divBdr>
        <w:top w:val="none" w:sz="0" w:space="0" w:color="auto"/>
        <w:left w:val="none" w:sz="0" w:space="0" w:color="auto"/>
        <w:bottom w:val="none" w:sz="0" w:space="0" w:color="auto"/>
        <w:right w:val="none" w:sz="0" w:space="0" w:color="auto"/>
      </w:divBdr>
    </w:div>
    <w:div w:id="249582958">
      <w:bodyDiv w:val="1"/>
      <w:marLeft w:val="0"/>
      <w:marRight w:val="0"/>
      <w:marTop w:val="0"/>
      <w:marBottom w:val="0"/>
      <w:divBdr>
        <w:top w:val="none" w:sz="0" w:space="0" w:color="auto"/>
        <w:left w:val="none" w:sz="0" w:space="0" w:color="auto"/>
        <w:bottom w:val="none" w:sz="0" w:space="0" w:color="auto"/>
        <w:right w:val="none" w:sz="0" w:space="0" w:color="auto"/>
      </w:divBdr>
    </w:div>
    <w:div w:id="347684805">
      <w:bodyDiv w:val="1"/>
      <w:marLeft w:val="0"/>
      <w:marRight w:val="0"/>
      <w:marTop w:val="0"/>
      <w:marBottom w:val="0"/>
      <w:divBdr>
        <w:top w:val="none" w:sz="0" w:space="0" w:color="auto"/>
        <w:left w:val="none" w:sz="0" w:space="0" w:color="auto"/>
        <w:bottom w:val="none" w:sz="0" w:space="0" w:color="auto"/>
        <w:right w:val="none" w:sz="0" w:space="0" w:color="auto"/>
      </w:divBdr>
      <w:divsChild>
        <w:div w:id="212734888">
          <w:marLeft w:val="0"/>
          <w:marRight w:val="0"/>
          <w:marTop w:val="0"/>
          <w:marBottom w:val="0"/>
          <w:divBdr>
            <w:top w:val="none" w:sz="0" w:space="0" w:color="auto"/>
            <w:left w:val="none" w:sz="0" w:space="0" w:color="auto"/>
            <w:bottom w:val="none" w:sz="0" w:space="0" w:color="auto"/>
            <w:right w:val="none" w:sz="0" w:space="0" w:color="auto"/>
          </w:divBdr>
          <w:divsChild>
            <w:div w:id="751394813">
              <w:marLeft w:val="0"/>
              <w:marRight w:val="0"/>
              <w:marTop w:val="0"/>
              <w:marBottom w:val="0"/>
              <w:divBdr>
                <w:top w:val="none" w:sz="0" w:space="0" w:color="auto"/>
                <w:left w:val="none" w:sz="0" w:space="0" w:color="auto"/>
                <w:bottom w:val="none" w:sz="0" w:space="0" w:color="auto"/>
                <w:right w:val="none" w:sz="0" w:space="0" w:color="auto"/>
              </w:divBdr>
              <w:divsChild>
                <w:div w:id="1678189351">
                  <w:marLeft w:val="0"/>
                  <w:marRight w:val="0"/>
                  <w:marTop w:val="0"/>
                  <w:marBottom w:val="0"/>
                  <w:divBdr>
                    <w:top w:val="none" w:sz="0" w:space="0" w:color="auto"/>
                    <w:left w:val="none" w:sz="0" w:space="0" w:color="auto"/>
                    <w:bottom w:val="none" w:sz="0" w:space="0" w:color="auto"/>
                    <w:right w:val="none" w:sz="0" w:space="0" w:color="auto"/>
                  </w:divBdr>
                  <w:divsChild>
                    <w:div w:id="744759504">
                      <w:marLeft w:val="0"/>
                      <w:marRight w:val="0"/>
                      <w:marTop w:val="0"/>
                      <w:marBottom w:val="0"/>
                      <w:divBdr>
                        <w:top w:val="none" w:sz="0" w:space="0" w:color="auto"/>
                        <w:left w:val="none" w:sz="0" w:space="0" w:color="auto"/>
                        <w:bottom w:val="none" w:sz="0" w:space="0" w:color="auto"/>
                        <w:right w:val="none" w:sz="0" w:space="0" w:color="auto"/>
                      </w:divBdr>
                      <w:divsChild>
                        <w:div w:id="1294022167">
                          <w:marLeft w:val="0"/>
                          <w:marRight w:val="0"/>
                          <w:marTop w:val="0"/>
                          <w:marBottom w:val="0"/>
                          <w:divBdr>
                            <w:top w:val="none" w:sz="0" w:space="0" w:color="auto"/>
                            <w:left w:val="none" w:sz="0" w:space="0" w:color="auto"/>
                            <w:bottom w:val="none" w:sz="0" w:space="0" w:color="auto"/>
                            <w:right w:val="none" w:sz="0" w:space="0" w:color="auto"/>
                          </w:divBdr>
                          <w:divsChild>
                            <w:div w:id="1180968761">
                              <w:marLeft w:val="0"/>
                              <w:marRight w:val="0"/>
                              <w:marTop w:val="0"/>
                              <w:marBottom w:val="0"/>
                              <w:divBdr>
                                <w:top w:val="none" w:sz="0" w:space="0" w:color="auto"/>
                                <w:left w:val="none" w:sz="0" w:space="0" w:color="auto"/>
                                <w:bottom w:val="none" w:sz="0" w:space="0" w:color="auto"/>
                                <w:right w:val="none" w:sz="0" w:space="0" w:color="auto"/>
                              </w:divBdr>
                              <w:divsChild>
                                <w:div w:id="12417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106888">
      <w:bodyDiv w:val="1"/>
      <w:marLeft w:val="0"/>
      <w:marRight w:val="0"/>
      <w:marTop w:val="0"/>
      <w:marBottom w:val="0"/>
      <w:divBdr>
        <w:top w:val="none" w:sz="0" w:space="0" w:color="auto"/>
        <w:left w:val="none" w:sz="0" w:space="0" w:color="auto"/>
        <w:bottom w:val="none" w:sz="0" w:space="0" w:color="auto"/>
        <w:right w:val="none" w:sz="0" w:space="0" w:color="auto"/>
      </w:divBdr>
    </w:div>
    <w:div w:id="499588780">
      <w:bodyDiv w:val="1"/>
      <w:marLeft w:val="0"/>
      <w:marRight w:val="0"/>
      <w:marTop w:val="0"/>
      <w:marBottom w:val="0"/>
      <w:divBdr>
        <w:top w:val="none" w:sz="0" w:space="0" w:color="auto"/>
        <w:left w:val="none" w:sz="0" w:space="0" w:color="auto"/>
        <w:bottom w:val="none" w:sz="0" w:space="0" w:color="auto"/>
        <w:right w:val="none" w:sz="0" w:space="0" w:color="auto"/>
      </w:divBdr>
    </w:div>
    <w:div w:id="520243806">
      <w:bodyDiv w:val="1"/>
      <w:marLeft w:val="0"/>
      <w:marRight w:val="0"/>
      <w:marTop w:val="0"/>
      <w:marBottom w:val="0"/>
      <w:divBdr>
        <w:top w:val="none" w:sz="0" w:space="0" w:color="auto"/>
        <w:left w:val="none" w:sz="0" w:space="0" w:color="auto"/>
        <w:bottom w:val="none" w:sz="0" w:space="0" w:color="auto"/>
        <w:right w:val="none" w:sz="0" w:space="0" w:color="auto"/>
      </w:divBdr>
    </w:div>
    <w:div w:id="683215034">
      <w:bodyDiv w:val="1"/>
      <w:marLeft w:val="0"/>
      <w:marRight w:val="0"/>
      <w:marTop w:val="0"/>
      <w:marBottom w:val="0"/>
      <w:divBdr>
        <w:top w:val="none" w:sz="0" w:space="0" w:color="auto"/>
        <w:left w:val="none" w:sz="0" w:space="0" w:color="auto"/>
        <w:bottom w:val="none" w:sz="0" w:space="0" w:color="auto"/>
        <w:right w:val="none" w:sz="0" w:space="0" w:color="auto"/>
      </w:divBdr>
    </w:div>
    <w:div w:id="704138129">
      <w:bodyDiv w:val="1"/>
      <w:marLeft w:val="0"/>
      <w:marRight w:val="0"/>
      <w:marTop w:val="0"/>
      <w:marBottom w:val="0"/>
      <w:divBdr>
        <w:top w:val="none" w:sz="0" w:space="0" w:color="auto"/>
        <w:left w:val="none" w:sz="0" w:space="0" w:color="auto"/>
        <w:bottom w:val="none" w:sz="0" w:space="0" w:color="auto"/>
        <w:right w:val="none" w:sz="0" w:space="0" w:color="auto"/>
      </w:divBdr>
    </w:div>
    <w:div w:id="874848366">
      <w:bodyDiv w:val="1"/>
      <w:marLeft w:val="0"/>
      <w:marRight w:val="0"/>
      <w:marTop w:val="0"/>
      <w:marBottom w:val="0"/>
      <w:divBdr>
        <w:top w:val="none" w:sz="0" w:space="0" w:color="auto"/>
        <w:left w:val="none" w:sz="0" w:space="0" w:color="auto"/>
        <w:bottom w:val="none" w:sz="0" w:space="0" w:color="auto"/>
        <w:right w:val="none" w:sz="0" w:space="0" w:color="auto"/>
      </w:divBdr>
    </w:div>
    <w:div w:id="967779273">
      <w:bodyDiv w:val="1"/>
      <w:marLeft w:val="0"/>
      <w:marRight w:val="0"/>
      <w:marTop w:val="0"/>
      <w:marBottom w:val="0"/>
      <w:divBdr>
        <w:top w:val="none" w:sz="0" w:space="0" w:color="auto"/>
        <w:left w:val="none" w:sz="0" w:space="0" w:color="auto"/>
        <w:bottom w:val="none" w:sz="0" w:space="0" w:color="auto"/>
        <w:right w:val="none" w:sz="0" w:space="0" w:color="auto"/>
      </w:divBdr>
    </w:div>
    <w:div w:id="1091896095">
      <w:bodyDiv w:val="1"/>
      <w:marLeft w:val="0"/>
      <w:marRight w:val="0"/>
      <w:marTop w:val="0"/>
      <w:marBottom w:val="0"/>
      <w:divBdr>
        <w:top w:val="none" w:sz="0" w:space="0" w:color="auto"/>
        <w:left w:val="none" w:sz="0" w:space="0" w:color="auto"/>
        <w:bottom w:val="none" w:sz="0" w:space="0" w:color="auto"/>
        <w:right w:val="none" w:sz="0" w:space="0" w:color="auto"/>
      </w:divBdr>
    </w:div>
    <w:div w:id="1094322165">
      <w:bodyDiv w:val="1"/>
      <w:marLeft w:val="0"/>
      <w:marRight w:val="0"/>
      <w:marTop w:val="0"/>
      <w:marBottom w:val="0"/>
      <w:divBdr>
        <w:top w:val="none" w:sz="0" w:space="0" w:color="auto"/>
        <w:left w:val="none" w:sz="0" w:space="0" w:color="auto"/>
        <w:bottom w:val="none" w:sz="0" w:space="0" w:color="auto"/>
        <w:right w:val="none" w:sz="0" w:space="0" w:color="auto"/>
      </w:divBdr>
    </w:div>
    <w:div w:id="1094548491">
      <w:bodyDiv w:val="1"/>
      <w:marLeft w:val="0"/>
      <w:marRight w:val="0"/>
      <w:marTop w:val="0"/>
      <w:marBottom w:val="0"/>
      <w:divBdr>
        <w:top w:val="none" w:sz="0" w:space="0" w:color="auto"/>
        <w:left w:val="none" w:sz="0" w:space="0" w:color="auto"/>
        <w:bottom w:val="none" w:sz="0" w:space="0" w:color="auto"/>
        <w:right w:val="none" w:sz="0" w:space="0" w:color="auto"/>
      </w:divBdr>
    </w:div>
    <w:div w:id="1118916878">
      <w:bodyDiv w:val="1"/>
      <w:marLeft w:val="0"/>
      <w:marRight w:val="0"/>
      <w:marTop w:val="0"/>
      <w:marBottom w:val="0"/>
      <w:divBdr>
        <w:top w:val="none" w:sz="0" w:space="0" w:color="auto"/>
        <w:left w:val="none" w:sz="0" w:space="0" w:color="auto"/>
        <w:bottom w:val="none" w:sz="0" w:space="0" w:color="auto"/>
        <w:right w:val="none" w:sz="0" w:space="0" w:color="auto"/>
      </w:divBdr>
    </w:div>
    <w:div w:id="1177883048">
      <w:bodyDiv w:val="1"/>
      <w:marLeft w:val="0"/>
      <w:marRight w:val="0"/>
      <w:marTop w:val="0"/>
      <w:marBottom w:val="0"/>
      <w:divBdr>
        <w:top w:val="none" w:sz="0" w:space="0" w:color="auto"/>
        <w:left w:val="none" w:sz="0" w:space="0" w:color="auto"/>
        <w:bottom w:val="none" w:sz="0" w:space="0" w:color="auto"/>
        <w:right w:val="none" w:sz="0" w:space="0" w:color="auto"/>
      </w:divBdr>
    </w:div>
    <w:div w:id="1400127783">
      <w:bodyDiv w:val="1"/>
      <w:marLeft w:val="0"/>
      <w:marRight w:val="0"/>
      <w:marTop w:val="0"/>
      <w:marBottom w:val="0"/>
      <w:divBdr>
        <w:top w:val="none" w:sz="0" w:space="0" w:color="auto"/>
        <w:left w:val="none" w:sz="0" w:space="0" w:color="auto"/>
        <w:bottom w:val="none" w:sz="0" w:space="0" w:color="auto"/>
        <w:right w:val="none" w:sz="0" w:space="0" w:color="auto"/>
      </w:divBdr>
    </w:div>
    <w:div w:id="1424958705">
      <w:bodyDiv w:val="1"/>
      <w:marLeft w:val="0"/>
      <w:marRight w:val="0"/>
      <w:marTop w:val="0"/>
      <w:marBottom w:val="0"/>
      <w:divBdr>
        <w:top w:val="none" w:sz="0" w:space="0" w:color="auto"/>
        <w:left w:val="none" w:sz="0" w:space="0" w:color="auto"/>
        <w:bottom w:val="none" w:sz="0" w:space="0" w:color="auto"/>
        <w:right w:val="none" w:sz="0" w:space="0" w:color="auto"/>
      </w:divBdr>
    </w:div>
    <w:div w:id="1445074079">
      <w:bodyDiv w:val="1"/>
      <w:marLeft w:val="0"/>
      <w:marRight w:val="0"/>
      <w:marTop w:val="0"/>
      <w:marBottom w:val="0"/>
      <w:divBdr>
        <w:top w:val="none" w:sz="0" w:space="0" w:color="auto"/>
        <w:left w:val="none" w:sz="0" w:space="0" w:color="auto"/>
        <w:bottom w:val="none" w:sz="0" w:space="0" w:color="auto"/>
        <w:right w:val="none" w:sz="0" w:space="0" w:color="auto"/>
      </w:divBdr>
    </w:div>
    <w:div w:id="1593004292">
      <w:bodyDiv w:val="1"/>
      <w:marLeft w:val="0"/>
      <w:marRight w:val="0"/>
      <w:marTop w:val="0"/>
      <w:marBottom w:val="0"/>
      <w:divBdr>
        <w:top w:val="none" w:sz="0" w:space="0" w:color="auto"/>
        <w:left w:val="none" w:sz="0" w:space="0" w:color="auto"/>
        <w:bottom w:val="none" w:sz="0" w:space="0" w:color="auto"/>
        <w:right w:val="none" w:sz="0" w:space="0" w:color="auto"/>
      </w:divBdr>
    </w:div>
    <w:div w:id="1621839521">
      <w:bodyDiv w:val="1"/>
      <w:marLeft w:val="0"/>
      <w:marRight w:val="0"/>
      <w:marTop w:val="0"/>
      <w:marBottom w:val="0"/>
      <w:divBdr>
        <w:top w:val="none" w:sz="0" w:space="0" w:color="auto"/>
        <w:left w:val="none" w:sz="0" w:space="0" w:color="auto"/>
        <w:bottom w:val="none" w:sz="0" w:space="0" w:color="auto"/>
        <w:right w:val="none" w:sz="0" w:space="0" w:color="auto"/>
      </w:divBdr>
    </w:div>
    <w:div w:id="1629314304">
      <w:bodyDiv w:val="1"/>
      <w:marLeft w:val="0"/>
      <w:marRight w:val="0"/>
      <w:marTop w:val="0"/>
      <w:marBottom w:val="0"/>
      <w:divBdr>
        <w:top w:val="none" w:sz="0" w:space="0" w:color="auto"/>
        <w:left w:val="none" w:sz="0" w:space="0" w:color="auto"/>
        <w:bottom w:val="none" w:sz="0" w:space="0" w:color="auto"/>
        <w:right w:val="none" w:sz="0" w:space="0" w:color="auto"/>
      </w:divBdr>
    </w:div>
    <w:div w:id="1888683458">
      <w:bodyDiv w:val="1"/>
      <w:marLeft w:val="0"/>
      <w:marRight w:val="0"/>
      <w:marTop w:val="0"/>
      <w:marBottom w:val="0"/>
      <w:divBdr>
        <w:top w:val="none" w:sz="0" w:space="0" w:color="auto"/>
        <w:left w:val="none" w:sz="0" w:space="0" w:color="auto"/>
        <w:bottom w:val="none" w:sz="0" w:space="0" w:color="auto"/>
        <w:right w:val="none" w:sz="0" w:space="0" w:color="auto"/>
      </w:divBdr>
      <w:divsChild>
        <w:div w:id="15541303">
          <w:marLeft w:val="0"/>
          <w:marRight w:val="0"/>
          <w:marTop w:val="0"/>
          <w:marBottom w:val="0"/>
          <w:divBdr>
            <w:top w:val="none" w:sz="0" w:space="0" w:color="auto"/>
            <w:left w:val="none" w:sz="0" w:space="0" w:color="auto"/>
            <w:bottom w:val="none" w:sz="0" w:space="0" w:color="auto"/>
            <w:right w:val="none" w:sz="0" w:space="0" w:color="auto"/>
          </w:divBdr>
          <w:divsChild>
            <w:div w:id="184751619">
              <w:marLeft w:val="0"/>
              <w:marRight w:val="0"/>
              <w:marTop w:val="0"/>
              <w:marBottom w:val="0"/>
              <w:divBdr>
                <w:top w:val="none" w:sz="0" w:space="0" w:color="auto"/>
                <w:left w:val="none" w:sz="0" w:space="0" w:color="auto"/>
                <w:bottom w:val="none" w:sz="0" w:space="0" w:color="auto"/>
                <w:right w:val="none" w:sz="0" w:space="0" w:color="auto"/>
              </w:divBdr>
              <w:divsChild>
                <w:div w:id="902836911">
                  <w:marLeft w:val="0"/>
                  <w:marRight w:val="0"/>
                  <w:marTop w:val="0"/>
                  <w:marBottom w:val="0"/>
                  <w:divBdr>
                    <w:top w:val="none" w:sz="0" w:space="0" w:color="auto"/>
                    <w:left w:val="none" w:sz="0" w:space="0" w:color="auto"/>
                    <w:bottom w:val="none" w:sz="0" w:space="0" w:color="auto"/>
                    <w:right w:val="none" w:sz="0" w:space="0" w:color="auto"/>
                  </w:divBdr>
                  <w:divsChild>
                    <w:div w:id="2043506937">
                      <w:marLeft w:val="0"/>
                      <w:marRight w:val="0"/>
                      <w:marTop w:val="0"/>
                      <w:marBottom w:val="0"/>
                      <w:divBdr>
                        <w:top w:val="none" w:sz="0" w:space="0" w:color="auto"/>
                        <w:left w:val="none" w:sz="0" w:space="0" w:color="auto"/>
                        <w:bottom w:val="none" w:sz="0" w:space="0" w:color="auto"/>
                        <w:right w:val="none" w:sz="0" w:space="0" w:color="auto"/>
                      </w:divBdr>
                      <w:divsChild>
                        <w:div w:id="18030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431148">
      <w:bodyDiv w:val="1"/>
      <w:marLeft w:val="0"/>
      <w:marRight w:val="0"/>
      <w:marTop w:val="0"/>
      <w:marBottom w:val="0"/>
      <w:divBdr>
        <w:top w:val="none" w:sz="0" w:space="0" w:color="auto"/>
        <w:left w:val="none" w:sz="0" w:space="0" w:color="auto"/>
        <w:bottom w:val="none" w:sz="0" w:space="0" w:color="auto"/>
        <w:right w:val="none" w:sz="0" w:space="0" w:color="auto"/>
      </w:divBdr>
      <w:divsChild>
        <w:div w:id="1669866979">
          <w:marLeft w:val="0"/>
          <w:marRight w:val="0"/>
          <w:marTop w:val="0"/>
          <w:marBottom w:val="0"/>
          <w:divBdr>
            <w:top w:val="none" w:sz="0" w:space="0" w:color="auto"/>
            <w:left w:val="none" w:sz="0" w:space="0" w:color="auto"/>
            <w:bottom w:val="none" w:sz="0" w:space="0" w:color="auto"/>
            <w:right w:val="none" w:sz="0" w:space="0" w:color="auto"/>
          </w:divBdr>
        </w:div>
      </w:divsChild>
    </w:div>
    <w:div w:id="214034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hesion-territoires.gouv.fr/les-zonages-des-politiques-du-logeme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rcelormittal.sharepoint.com/corporate/hr/Pages/JobMarketOnline/JobMarketOnline.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obs.net/jobs/arcelormittal-en/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AA5B1-797A-48A9-9FED-DB4975AF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6133</Words>
  <Characters>33732</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TEXTE DEFINITIF VERSION 18/10/99</vt:lpstr>
    </vt:vector>
  </TitlesOfParts>
  <LinksUpToDate>false</LinksUpToDate>
  <CharactersWithSpaces>39786</CharactersWithSpaces>
  <SharedDoc>false</SharedDoc>
  <HLinks>
    <vt:vector size="984" baseType="variant">
      <vt:variant>
        <vt:i4>1638463</vt:i4>
      </vt:variant>
      <vt:variant>
        <vt:i4>980</vt:i4>
      </vt:variant>
      <vt:variant>
        <vt:i4>0</vt:i4>
      </vt:variant>
      <vt:variant>
        <vt:i4>5</vt:i4>
      </vt:variant>
      <vt:variant>
        <vt:lpwstr/>
      </vt:variant>
      <vt:variant>
        <vt:lpwstr>_Toc378867265</vt:lpwstr>
      </vt:variant>
      <vt:variant>
        <vt:i4>1638463</vt:i4>
      </vt:variant>
      <vt:variant>
        <vt:i4>974</vt:i4>
      </vt:variant>
      <vt:variant>
        <vt:i4>0</vt:i4>
      </vt:variant>
      <vt:variant>
        <vt:i4>5</vt:i4>
      </vt:variant>
      <vt:variant>
        <vt:lpwstr/>
      </vt:variant>
      <vt:variant>
        <vt:lpwstr>_Toc378867264</vt:lpwstr>
      </vt:variant>
      <vt:variant>
        <vt:i4>1638463</vt:i4>
      </vt:variant>
      <vt:variant>
        <vt:i4>968</vt:i4>
      </vt:variant>
      <vt:variant>
        <vt:i4>0</vt:i4>
      </vt:variant>
      <vt:variant>
        <vt:i4>5</vt:i4>
      </vt:variant>
      <vt:variant>
        <vt:lpwstr/>
      </vt:variant>
      <vt:variant>
        <vt:lpwstr>_Toc378867263</vt:lpwstr>
      </vt:variant>
      <vt:variant>
        <vt:i4>1638463</vt:i4>
      </vt:variant>
      <vt:variant>
        <vt:i4>962</vt:i4>
      </vt:variant>
      <vt:variant>
        <vt:i4>0</vt:i4>
      </vt:variant>
      <vt:variant>
        <vt:i4>5</vt:i4>
      </vt:variant>
      <vt:variant>
        <vt:lpwstr/>
      </vt:variant>
      <vt:variant>
        <vt:lpwstr>_Toc378867262</vt:lpwstr>
      </vt:variant>
      <vt:variant>
        <vt:i4>1638463</vt:i4>
      </vt:variant>
      <vt:variant>
        <vt:i4>956</vt:i4>
      </vt:variant>
      <vt:variant>
        <vt:i4>0</vt:i4>
      </vt:variant>
      <vt:variant>
        <vt:i4>5</vt:i4>
      </vt:variant>
      <vt:variant>
        <vt:lpwstr/>
      </vt:variant>
      <vt:variant>
        <vt:lpwstr>_Toc378867261</vt:lpwstr>
      </vt:variant>
      <vt:variant>
        <vt:i4>1638463</vt:i4>
      </vt:variant>
      <vt:variant>
        <vt:i4>950</vt:i4>
      </vt:variant>
      <vt:variant>
        <vt:i4>0</vt:i4>
      </vt:variant>
      <vt:variant>
        <vt:i4>5</vt:i4>
      </vt:variant>
      <vt:variant>
        <vt:lpwstr/>
      </vt:variant>
      <vt:variant>
        <vt:lpwstr>_Toc378867260</vt:lpwstr>
      </vt:variant>
      <vt:variant>
        <vt:i4>1703999</vt:i4>
      </vt:variant>
      <vt:variant>
        <vt:i4>944</vt:i4>
      </vt:variant>
      <vt:variant>
        <vt:i4>0</vt:i4>
      </vt:variant>
      <vt:variant>
        <vt:i4>5</vt:i4>
      </vt:variant>
      <vt:variant>
        <vt:lpwstr/>
      </vt:variant>
      <vt:variant>
        <vt:lpwstr>_Toc378867259</vt:lpwstr>
      </vt:variant>
      <vt:variant>
        <vt:i4>1703999</vt:i4>
      </vt:variant>
      <vt:variant>
        <vt:i4>938</vt:i4>
      </vt:variant>
      <vt:variant>
        <vt:i4>0</vt:i4>
      </vt:variant>
      <vt:variant>
        <vt:i4>5</vt:i4>
      </vt:variant>
      <vt:variant>
        <vt:lpwstr/>
      </vt:variant>
      <vt:variant>
        <vt:lpwstr>_Toc378867258</vt:lpwstr>
      </vt:variant>
      <vt:variant>
        <vt:i4>1703999</vt:i4>
      </vt:variant>
      <vt:variant>
        <vt:i4>932</vt:i4>
      </vt:variant>
      <vt:variant>
        <vt:i4>0</vt:i4>
      </vt:variant>
      <vt:variant>
        <vt:i4>5</vt:i4>
      </vt:variant>
      <vt:variant>
        <vt:lpwstr/>
      </vt:variant>
      <vt:variant>
        <vt:lpwstr>_Toc378867257</vt:lpwstr>
      </vt:variant>
      <vt:variant>
        <vt:i4>1703999</vt:i4>
      </vt:variant>
      <vt:variant>
        <vt:i4>926</vt:i4>
      </vt:variant>
      <vt:variant>
        <vt:i4>0</vt:i4>
      </vt:variant>
      <vt:variant>
        <vt:i4>5</vt:i4>
      </vt:variant>
      <vt:variant>
        <vt:lpwstr/>
      </vt:variant>
      <vt:variant>
        <vt:lpwstr>_Toc378867256</vt:lpwstr>
      </vt:variant>
      <vt:variant>
        <vt:i4>1703999</vt:i4>
      </vt:variant>
      <vt:variant>
        <vt:i4>920</vt:i4>
      </vt:variant>
      <vt:variant>
        <vt:i4>0</vt:i4>
      </vt:variant>
      <vt:variant>
        <vt:i4>5</vt:i4>
      </vt:variant>
      <vt:variant>
        <vt:lpwstr/>
      </vt:variant>
      <vt:variant>
        <vt:lpwstr>_Toc378867255</vt:lpwstr>
      </vt:variant>
      <vt:variant>
        <vt:i4>1703999</vt:i4>
      </vt:variant>
      <vt:variant>
        <vt:i4>914</vt:i4>
      </vt:variant>
      <vt:variant>
        <vt:i4>0</vt:i4>
      </vt:variant>
      <vt:variant>
        <vt:i4>5</vt:i4>
      </vt:variant>
      <vt:variant>
        <vt:lpwstr/>
      </vt:variant>
      <vt:variant>
        <vt:lpwstr>_Toc378867254</vt:lpwstr>
      </vt:variant>
      <vt:variant>
        <vt:i4>1703999</vt:i4>
      </vt:variant>
      <vt:variant>
        <vt:i4>908</vt:i4>
      </vt:variant>
      <vt:variant>
        <vt:i4>0</vt:i4>
      </vt:variant>
      <vt:variant>
        <vt:i4>5</vt:i4>
      </vt:variant>
      <vt:variant>
        <vt:lpwstr/>
      </vt:variant>
      <vt:variant>
        <vt:lpwstr>_Toc378867253</vt:lpwstr>
      </vt:variant>
      <vt:variant>
        <vt:i4>1703999</vt:i4>
      </vt:variant>
      <vt:variant>
        <vt:i4>902</vt:i4>
      </vt:variant>
      <vt:variant>
        <vt:i4>0</vt:i4>
      </vt:variant>
      <vt:variant>
        <vt:i4>5</vt:i4>
      </vt:variant>
      <vt:variant>
        <vt:lpwstr/>
      </vt:variant>
      <vt:variant>
        <vt:lpwstr>_Toc378867252</vt:lpwstr>
      </vt:variant>
      <vt:variant>
        <vt:i4>1703999</vt:i4>
      </vt:variant>
      <vt:variant>
        <vt:i4>896</vt:i4>
      </vt:variant>
      <vt:variant>
        <vt:i4>0</vt:i4>
      </vt:variant>
      <vt:variant>
        <vt:i4>5</vt:i4>
      </vt:variant>
      <vt:variant>
        <vt:lpwstr/>
      </vt:variant>
      <vt:variant>
        <vt:lpwstr>_Toc378867251</vt:lpwstr>
      </vt:variant>
      <vt:variant>
        <vt:i4>1703999</vt:i4>
      </vt:variant>
      <vt:variant>
        <vt:i4>890</vt:i4>
      </vt:variant>
      <vt:variant>
        <vt:i4>0</vt:i4>
      </vt:variant>
      <vt:variant>
        <vt:i4>5</vt:i4>
      </vt:variant>
      <vt:variant>
        <vt:lpwstr/>
      </vt:variant>
      <vt:variant>
        <vt:lpwstr>_Toc378867250</vt:lpwstr>
      </vt:variant>
      <vt:variant>
        <vt:i4>1769535</vt:i4>
      </vt:variant>
      <vt:variant>
        <vt:i4>884</vt:i4>
      </vt:variant>
      <vt:variant>
        <vt:i4>0</vt:i4>
      </vt:variant>
      <vt:variant>
        <vt:i4>5</vt:i4>
      </vt:variant>
      <vt:variant>
        <vt:lpwstr/>
      </vt:variant>
      <vt:variant>
        <vt:lpwstr>_Toc378867249</vt:lpwstr>
      </vt:variant>
      <vt:variant>
        <vt:i4>1769535</vt:i4>
      </vt:variant>
      <vt:variant>
        <vt:i4>878</vt:i4>
      </vt:variant>
      <vt:variant>
        <vt:i4>0</vt:i4>
      </vt:variant>
      <vt:variant>
        <vt:i4>5</vt:i4>
      </vt:variant>
      <vt:variant>
        <vt:lpwstr/>
      </vt:variant>
      <vt:variant>
        <vt:lpwstr>_Toc378867248</vt:lpwstr>
      </vt:variant>
      <vt:variant>
        <vt:i4>1769535</vt:i4>
      </vt:variant>
      <vt:variant>
        <vt:i4>872</vt:i4>
      </vt:variant>
      <vt:variant>
        <vt:i4>0</vt:i4>
      </vt:variant>
      <vt:variant>
        <vt:i4>5</vt:i4>
      </vt:variant>
      <vt:variant>
        <vt:lpwstr/>
      </vt:variant>
      <vt:variant>
        <vt:lpwstr>_Toc378867247</vt:lpwstr>
      </vt:variant>
      <vt:variant>
        <vt:i4>1769535</vt:i4>
      </vt:variant>
      <vt:variant>
        <vt:i4>866</vt:i4>
      </vt:variant>
      <vt:variant>
        <vt:i4>0</vt:i4>
      </vt:variant>
      <vt:variant>
        <vt:i4>5</vt:i4>
      </vt:variant>
      <vt:variant>
        <vt:lpwstr/>
      </vt:variant>
      <vt:variant>
        <vt:lpwstr>_Toc378867246</vt:lpwstr>
      </vt:variant>
      <vt:variant>
        <vt:i4>1769535</vt:i4>
      </vt:variant>
      <vt:variant>
        <vt:i4>860</vt:i4>
      </vt:variant>
      <vt:variant>
        <vt:i4>0</vt:i4>
      </vt:variant>
      <vt:variant>
        <vt:i4>5</vt:i4>
      </vt:variant>
      <vt:variant>
        <vt:lpwstr/>
      </vt:variant>
      <vt:variant>
        <vt:lpwstr>_Toc378867245</vt:lpwstr>
      </vt:variant>
      <vt:variant>
        <vt:i4>1769535</vt:i4>
      </vt:variant>
      <vt:variant>
        <vt:i4>854</vt:i4>
      </vt:variant>
      <vt:variant>
        <vt:i4>0</vt:i4>
      </vt:variant>
      <vt:variant>
        <vt:i4>5</vt:i4>
      </vt:variant>
      <vt:variant>
        <vt:lpwstr/>
      </vt:variant>
      <vt:variant>
        <vt:lpwstr>_Toc378867244</vt:lpwstr>
      </vt:variant>
      <vt:variant>
        <vt:i4>1769535</vt:i4>
      </vt:variant>
      <vt:variant>
        <vt:i4>848</vt:i4>
      </vt:variant>
      <vt:variant>
        <vt:i4>0</vt:i4>
      </vt:variant>
      <vt:variant>
        <vt:i4>5</vt:i4>
      </vt:variant>
      <vt:variant>
        <vt:lpwstr/>
      </vt:variant>
      <vt:variant>
        <vt:lpwstr>_Toc378867243</vt:lpwstr>
      </vt:variant>
      <vt:variant>
        <vt:i4>1769535</vt:i4>
      </vt:variant>
      <vt:variant>
        <vt:i4>842</vt:i4>
      </vt:variant>
      <vt:variant>
        <vt:i4>0</vt:i4>
      </vt:variant>
      <vt:variant>
        <vt:i4>5</vt:i4>
      </vt:variant>
      <vt:variant>
        <vt:lpwstr/>
      </vt:variant>
      <vt:variant>
        <vt:lpwstr>_Toc378867242</vt:lpwstr>
      </vt:variant>
      <vt:variant>
        <vt:i4>1769535</vt:i4>
      </vt:variant>
      <vt:variant>
        <vt:i4>836</vt:i4>
      </vt:variant>
      <vt:variant>
        <vt:i4>0</vt:i4>
      </vt:variant>
      <vt:variant>
        <vt:i4>5</vt:i4>
      </vt:variant>
      <vt:variant>
        <vt:lpwstr/>
      </vt:variant>
      <vt:variant>
        <vt:lpwstr>_Toc378867241</vt:lpwstr>
      </vt:variant>
      <vt:variant>
        <vt:i4>1769535</vt:i4>
      </vt:variant>
      <vt:variant>
        <vt:i4>830</vt:i4>
      </vt:variant>
      <vt:variant>
        <vt:i4>0</vt:i4>
      </vt:variant>
      <vt:variant>
        <vt:i4>5</vt:i4>
      </vt:variant>
      <vt:variant>
        <vt:lpwstr/>
      </vt:variant>
      <vt:variant>
        <vt:lpwstr>_Toc378867240</vt:lpwstr>
      </vt:variant>
      <vt:variant>
        <vt:i4>1835071</vt:i4>
      </vt:variant>
      <vt:variant>
        <vt:i4>824</vt:i4>
      </vt:variant>
      <vt:variant>
        <vt:i4>0</vt:i4>
      </vt:variant>
      <vt:variant>
        <vt:i4>5</vt:i4>
      </vt:variant>
      <vt:variant>
        <vt:lpwstr/>
      </vt:variant>
      <vt:variant>
        <vt:lpwstr>_Toc378867239</vt:lpwstr>
      </vt:variant>
      <vt:variant>
        <vt:i4>1835071</vt:i4>
      </vt:variant>
      <vt:variant>
        <vt:i4>818</vt:i4>
      </vt:variant>
      <vt:variant>
        <vt:i4>0</vt:i4>
      </vt:variant>
      <vt:variant>
        <vt:i4>5</vt:i4>
      </vt:variant>
      <vt:variant>
        <vt:lpwstr/>
      </vt:variant>
      <vt:variant>
        <vt:lpwstr>_Toc378867238</vt:lpwstr>
      </vt:variant>
      <vt:variant>
        <vt:i4>1835071</vt:i4>
      </vt:variant>
      <vt:variant>
        <vt:i4>812</vt:i4>
      </vt:variant>
      <vt:variant>
        <vt:i4>0</vt:i4>
      </vt:variant>
      <vt:variant>
        <vt:i4>5</vt:i4>
      </vt:variant>
      <vt:variant>
        <vt:lpwstr/>
      </vt:variant>
      <vt:variant>
        <vt:lpwstr>_Toc378867237</vt:lpwstr>
      </vt:variant>
      <vt:variant>
        <vt:i4>1835071</vt:i4>
      </vt:variant>
      <vt:variant>
        <vt:i4>806</vt:i4>
      </vt:variant>
      <vt:variant>
        <vt:i4>0</vt:i4>
      </vt:variant>
      <vt:variant>
        <vt:i4>5</vt:i4>
      </vt:variant>
      <vt:variant>
        <vt:lpwstr/>
      </vt:variant>
      <vt:variant>
        <vt:lpwstr>_Toc378867236</vt:lpwstr>
      </vt:variant>
      <vt:variant>
        <vt:i4>1835071</vt:i4>
      </vt:variant>
      <vt:variant>
        <vt:i4>800</vt:i4>
      </vt:variant>
      <vt:variant>
        <vt:i4>0</vt:i4>
      </vt:variant>
      <vt:variant>
        <vt:i4>5</vt:i4>
      </vt:variant>
      <vt:variant>
        <vt:lpwstr/>
      </vt:variant>
      <vt:variant>
        <vt:lpwstr>_Toc378867235</vt:lpwstr>
      </vt:variant>
      <vt:variant>
        <vt:i4>1835071</vt:i4>
      </vt:variant>
      <vt:variant>
        <vt:i4>794</vt:i4>
      </vt:variant>
      <vt:variant>
        <vt:i4>0</vt:i4>
      </vt:variant>
      <vt:variant>
        <vt:i4>5</vt:i4>
      </vt:variant>
      <vt:variant>
        <vt:lpwstr/>
      </vt:variant>
      <vt:variant>
        <vt:lpwstr>_Toc378867234</vt:lpwstr>
      </vt:variant>
      <vt:variant>
        <vt:i4>1835071</vt:i4>
      </vt:variant>
      <vt:variant>
        <vt:i4>788</vt:i4>
      </vt:variant>
      <vt:variant>
        <vt:i4>0</vt:i4>
      </vt:variant>
      <vt:variant>
        <vt:i4>5</vt:i4>
      </vt:variant>
      <vt:variant>
        <vt:lpwstr/>
      </vt:variant>
      <vt:variant>
        <vt:lpwstr>_Toc378867233</vt:lpwstr>
      </vt:variant>
      <vt:variant>
        <vt:i4>1835071</vt:i4>
      </vt:variant>
      <vt:variant>
        <vt:i4>782</vt:i4>
      </vt:variant>
      <vt:variant>
        <vt:i4>0</vt:i4>
      </vt:variant>
      <vt:variant>
        <vt:i4>5</vt:i4>
      </vt:variant>
      <vt:variant>
        <vt:lpwstr/>
      </vt:variant>
      <vt:variant>
        <vt:lpwstr>_Toc378867232</vt:lpwstr>
      </vt:variant>
      <vt:variant>
        <vt:i4>1835071</vt:i4>
      </vt:variant>
      <vt:variant>
        <vt:i4>776</vt:i4>
      </vt:variant>
      <vt:variant>
        <vt:i4>0</vt:i4>
      </vt:variant>
      <vt:variant>
        <vt:i4>5</vt:i4>
      </vt:variant>
      <vt:variant>
        <vt:lpwstr/>
      </vt:variant>
      <vt:variant>
        <vt:lpwstr>_Toc378867231</vt:lpwstr>
      </vt:variant>
      <vt:variant>
        <vt:i4>1835071</vt:i4>
      </vt:variant>
      <vt:variant>
        <vt:i4>770</vt:i4>
      </vt:variant>
      <vt:variant>
        <vt:i4>0</vt:i4>
      </vt:variant>
      <vt:variant>
        <vt:i4>5</vt:i4>
      </vt:variant>
      <vt:variant>
        <vt:lpwstr/>
      </vt:variant>
      <vt:variant>
        <vt:lpwstr>_Toc378867230</vt:lpwstr>
      </vt:variant>
      <vt:variant>
        <vt:i4>1900607</vt:i4>
      </vt:variant>
      <vt:variant>
        <vt:i4>764</vt:i4>
      </vt:variant>
      <vt:variant>
        <vt:i4>0</vt:i4>
      </vt:variant>
      <vt:variant>
        <vt:i4>5</vt:i4>
      </vt:variant>
      <vt:variant>
        <vt:lpwstr/>
      </vt:variant>
      <vt:variant>
        <vt:lpwstr>_Toc378867229</vt:lpwstr>
      </vt:variant>
      <vt:variant>
        <vt:i4>1900607</vt:i4>
      </vt:variant>
      <vt:variant>
        <vt:i4>758</vt:i4>
      </vt:variant>
      <vt:variant>
        <vt:i4>0</vt:i4>
      </vt:variant>
      <vt:variant>
        <vt:i4>5</vt:i4>
      </vt:variant>
      <vt:variant>
        <vt:lpwstr/>
      </vt:variant>
      <vt:variant>
        <vt:lpwstr>_Toc378867228</vt:lpwstr>
      </vt:variant>
      <vt:variant>
        <vt:i4>1900607</vt:i4>
      </vt:variant>
      <vt:variant>
        <vt:i4>752</vt:i4>
      </vt:variant>
      <vt:variant>
        <vt:i4>0</vt:i4>
      </vt:variant>
      <vt:variant>
        <vt:i4>5</vt:i4>
      </vt:variant>
      <vt:variant>
        <vt:lpwstr/>
      </vt:variant>
      <vt:variant>
        <vt:lpwstr>_Toc378867227</vt:lpwstr>
      </vt:variant>
      <vt:variant>
        <vt:i4>1900607</vt:i4>
      </vt:variant>
      <vt:variant>
        <vt:i4>746</vt:i4>
      </vt:variant>
      <vt:variant>
        <vt:i4>0</vt:i4>
      </vt:variant>
      <vt:variant>
        <vt:i4>5</vt:i4>
      </vt:variant>
      <vt:variant>
        <vt:lpwstr/>
      </vt:variant>
      <vt:variant>
        <vt:lpwstr>_Toc378867226</vt:lpwstr>
      </vt:variant>
      <vt:variant>
        <vt:i4>1900607</vt:i4>
      </vt:variant>
      <vt:variant>
        <vt:i4>740</vt:i4>
      </vt:variant>
      <vt:variant>
        <vt:i4>0</vt:i4>
      </vt:variant>
      <vt:variant>
        <vt:i4>5</vt:i4>
      </vt:variant>
      <vt:variant>
        <vt:lpwstr/>
      </vt:variant>
      <vt:variant>
        <vt:lpwstr>_Toc378867225</vt:lpwstr>
      </vt:variant>
      <vt:variant>
        <vt:i4>1900607</vt:i4>
      </vt:variant>
      <vt:variant>
        <vt:i4>734</vt:i4>
      </vt:variant>
      <vt:variant>
        <vt:i4>0</vt:i4>
      </vt:variant>
      <vt:variant>
        <vt:i4>5</vt:i4>
      </vt:variant>
      <vt:variant>
        <vt:lpwstr/>
      </vt:variant>
      <vt:variant>
        <vt:lpwstr>_Toc378867224</vt:lpwstr>
      </vt:variant>
      <vt:variant>
        <vt:i4>1900607</vt:i4>
      </vt:variant>
      <vt:variant>
        <vt:i4>728</vt:i4>
      </vt:variant>
      <vt:variant>
        <vt:i4>0</vt:i4>
      </vt:variant>
      <vt:variant>
        <vt:i4>5</vt:i4>
      </vt:variant>
      <vt:variant>
        <vt:lpwstr/>
      </vt:variant>
      <vt:variant>
        <vt:lpwstr>_Toc378867223</vt:lpwstr>
      </vt:variant>
      <vt:variant>
        <vt:i4>1900607</vt:i4>
      </vt:variant>
      <vt:variant>
        <vt:i4>722</vt:i4>
      </vt:variant>
      <vt:variant>
        <vt:i4>0</vt:i4>
      </vt:variant>
      <vt:variant>
        <vt:i4>5</vt:i4>
      </vt:variant>
      <vt:variant>
        <vt:lpwstr/>
      </vt:variant>
      <vt:variant>
        <vt:lpwstr>_Toc378867222</vt:lpwstr>
      </vt:variant>
      <vt:variant>
        <vt:i4>1900607</vt:i4>
      </vt:variant>
      <vt:variant>
        <vt:i4>716</vt:i4>
      </vt:variant>
      <vt:variant>
        <vt:i4>0</vt:i4>
      </vt:variant>
      <vt:variant>
        <vt:i4>5</vt:i4>
      </vt:variant>
      <vt:variant>
        <vt:lpwstr/>
      </vt:variant>
      <vt:variant>
        <vt:lpwstr>_Toc378867221</vt:lpwstr>
      </vt:variant>
      <vt:variant>
        <vt:i4>1900607</vt:i4>
      </vt:variant>
      <vt:variant>
        <vt:i4>710</vt:i4>
      </vt:variant>
      <vt:variant>
        <vt:i4>0</vt:i4>
      </vt:variant>
      <vt:variant>
        <vt:i4>5</vt:i4>
      </vt:variant>
      <vt:variant>
        <vt:lpwstr/>
      </vt:variant>
      <vt:variant>
        <vt:lpwstr>_Toc378867220</vt:lpwstr>
      </vt:variant>
      <vt:variant>
        <vt:i4>1966143</vt:i4>
      </vt:variant>
      <vt:variant>
        <vt:i4>704</vt:i4>
      </vt:variant>
      <vt:variant>
        <vt:i4>0</vt:i4>
      </vt:variant>
      <vt:variant>
        <vt:i4>5</vt:i4>
      </vt:variant>
      <vt:variant>
        <vt:lpwstr/>
      </vt:variant>
      <vt:variant>
        <vt:lpwstr>_Toc378867219</vt:lpwstr>
      </vt:variant>
      <vt:variant>
        <vt:i4>1966143</vt:i4>
      </vt:variant>
      <vt:variant>
        <vt:i4>698</vt:i4>
      </vt:variant>
      <vt:variant>
        <vt:i4>0</vt:i4>
      </vt:variant>
      <vt:variant>
        <vt:i4>5</vt:i4>
      </vt:variant>
      <vt:variant>
        <vt:lpwstr/>
      </vt:variant>
      <vt:variant>
        <vt:lpwstr>_Toc378867218</vt:lpwstr>
      </vt:variant>
      <vt:variant>
        <vt:i4>1966143</vt:i4>
      </vt:variant>
      <vt:variant>
        <vt:i4>692</vt:i4>
      </vt:variant>
      <vt:variant>
        <vt:i4>0</vt:i4>
      </vt:variant>
      <vt:variant>
        <vt:i4>5</vt:i4>
      </vt:variant>
      <vt:variant>
        <vt:lpwstr/>
      </vt:variant>
      <vt:variant>
        <vt:lpwstr>_Toc378867217</vt:lpwstr>
      </vt:variant>
      <vt:variant>
        <vt:i4>1966143</vt:i4>
      </vt:variant>
      <vt:variant>
        <vt:i4>686</vt:i4>
      </vt:variant>
      <vt:variant>
        <vt:i4>0</vt:i4>
      </vt:variant>
      <vt:variant>
        <vt:i4>5</vt:i4>
      </vt:variant>
      <vt:variant>
        <vt:lpwstr/>
      </vt:variant>
      <vt:variant>
        <vt:lpwstr>_Toc378867216</vt:lpwstr>
      </vt:variant>
      <vt:variant>
        <vt:i4>1966143</vt:i4>
      </vt:variant>
      <vt:variant>
        <vt:i4>680</vt:i4>
      </vt:variant>
      <vt:variant>
        <vt:i4>0</vt:i4>
      </vt:variant>
      <vt:variant>
        <vt:i4>5</vt:i4>
      </vt:variant>
      <vt:variant>
        <vt:lpwstr/>
      </vt:variant>
      <vt:variant>
        <vt:lpwstr>_Toc378867215</vt:lpwstr>
      </vt:variant>
      <vt:variant>
        <vt:i4>1966143</vt:i4>
      </vt:variant>
      <vt:variant>
        <vt:i4>674</vt:i4>
      </vt:variant>
      <vt:variant>
        <vt:i4>0</vt:i4>
      </vt:variant>
      <vt:variant>
        <vt:i4>5</vt:i4>
      </vt:variant>
      <vt:variant>
        <vt:lpwstr/>
      </vt:variant>
      <vt:variant>
        <vt:lpwstr>_Toc378867214</vt:lpwstr>
      </vt:variant>
      <vt:variant>
        <vt:i4>1966143</vt:i4>
      </vt:variant>
      <vt:variant>
        <vt:i4>668</vt:i4>
      </vt:variant>
      <vt:variant>
        <vt:i4>0</vt:i4>
      </vt:variant>
      <vt:variant>
        <vt:i4>5</vt:i4>
      </vt:variant>
      <vt:variant>
        <vt:lpwstr/>
      </vt:variant>
      <vt:variant>
        <vt:lpwstr>_Toc378867213</vt:lpwstr>
      </vt:variant>
      <vt:variant>
        <vt:i4>1966143</vt:i4>
      </vt:variant>
      <vt:variant>
        <vt:i4>662</vt:i4>
      </vt:variant>
      <vt:variant>
        <vt:i4>0</vt:i4>
      </vt:variant>
      <vt:variant>
        <vt:i4>5</vt:i4>
      </vt:variant>
      <vt:variant>
        <vt:lpwstr/>
      </vt:variant>
      <vt:variant>
        <vt:lpwstr>_Toc378867212</vt:lpwstr>
      </vt:variant>
      <vt:variant>
        <vt:i4>1966143</vt:i4>
      </vt:variant>
      <vt:variant>
        <vt:i4>656</vt:i4>
      </vt:variant>
      <vt:variant>
        <vt:i4>0</vt:i4>
      </vt:variant>
      <vt:variant>
        <vt:i4>5</vt:i4>
      </vt:variant>
      <vt:variant>
        <vt:lpwstr/>
      </vt:variant>
      <vt:variant>
        <vt:lpwstr>_Toc378867211</vt:lpwstr>
      </vt:variant>
      <vt:variant>
        <vt:i4>1966143</vt:i4>
      </vt:variant>
      <vt:variant>
        <vt:i4>650</vt:i4>
      </vt:variant>
      <vt:variant>
        <vt:i4>0</vt:i4>
      </vt:variant>
      <vt:variant>
        <vt:i4>5</vt:i4>
      </vt:variant>
      <vt:variant>
        <vt:lpwstr/>
      </vt:variant>
      <vt:variant>
        <vt:lpwstr>_Toc378867210</vt:lpwstr>
      </vt:variant>
      <vt:variant>
        <vt:i4>2031679</vt:i4>
      </vt:variant>
      <vt:variant>
        <vt:i4>644</vt:i4>
      </vt:variant>
      <vt:variant>
        <vt:i4>0</vt:i4>
      </vt:variant>
      <vt:variant>
        <vt:i4>5</vt:i4>
      </vt:variant>
      <vt:variant>
        <vt:lpwstr/>
      </vt:variant>
      <vt:variant>
        <vt:lpwstr>_Toc378867209</vt:lpwstr>
      </vt:variant>
      <vt:variant>
        <vt:i4>2031679</vt:i4>
      </vt:variant>
      <vt:variant>
        <vt:i4>638</vt:i4>
      </vt:variant>
      <vt:variant>
        <vt:i4>0</vt:i4>
      </vt:variant>
      <vt:variant>
        <vt:i4>5</vt:i4>
      </vt:variant>
      <vt:variant>
        <vt:lpwstr/>
      </vt:variant>
      <vt:variant>
        <vt:lpwstr>_Toc378867208</vt:lpwstr>
      </vt:variant>
      <vt:variant>
        <vt:i4>2031679</vt:i4>
      </vt:variant>
      <vt:variant>
        <vt:i4>632</vt:i4>
      </vt:variant>
      <vt:variant>
        <vt:i4>0</vt:i4>
      </vt:variant>
      <vt:variant>
        <vt:i4>5</vt:i4>
      </vt:variant>
      <vt:variant>
        <vt:lpwstr/>
      </vt:variant>
      <vt:variant>
        <vt:lpwstr>_Toc378867207</vt:lpwstr>
      </vt:variant>
      <vt:variant>
        <vt:i4>2031679</vt:i4>
      </vt:variant>
      <vt:variant>
        <vt:i4>626</vt:i4>
      </vt:variant>
      <vt:variant>
        <vt:i4>0</vt:i4>
      </vt:variant>
      <vt:variant>
        <vt:i4>5</vt:i4>
      </vt:variant>
      <vt:variant>
        <vt:lpwstr/>
      </vt:variant>
      <vt:variant>
        <vt:lpwstr>_Toc378867206</vt:lpwstr>
      </vt:variant>
      <vt:variant>
        <vt:i4>2031679</vt:i4>
      </vt:variant>
      <vt:variant>
        <vt:i4>620</vt:i4>
      </vt:variant>
      <vt:variant>
        <vt:i4>0</vt:i4>
      </vt:variant>
      <vt:variant>
        <vt:i4>5</vt:i4>
      </vt:variant>
      <vt:variant>
        <vt:lpwstr/>
      </vt:variant>
      <vt:variant>
        <vt:lpwstr>_Toc378867205</vt:lpwstr>
      </vt:variant>
      <vt:variant>
        <vt:i4>2031679</vt:i4>
      </vt:variant>
      <vt:variant>
        <vt:i4>614</vt:i4>
      </vt:variant>
      <vt:variant>
        <vt:i4>0</vt:i4>
      </vt:variant>
      <vt:variant>
        <vt:i4>5</vt:i4>
      </vt:variant>
      <vt:variant>
        <vt:lpwstr/>
      </vt:variant>
      <vt:variant>
        <vt:lpwstr>_Toc378867204</vt:lpwstr>
      </vt:variant>
      <vt:variant>
        <vt:i4>2031679</vt:i4>
      </vt:variant>
      <vt:variant>
        <vt:i4>608</vt:i4>
      </vt:variant>
      <vt:variant>
        <vt:i4>0</vt:i4>
      </vt:variant>
      <vt:variant>
        <vt:i4>5</vt:i4>
      </vt:variant>
      <vt:variant>
        <vt:lpwstr/>
      </vt:variant>
      <vt:variant>
        <vt:lpwstr>_Toc378867203</vt:lpwstr>
      </vt:variant>
      <vt:variant>
        <vt:i4>2031679</vt:i4>
      </vt:variant>
      <vt:variant>
        <vt:i4>602</vt:i4>
      </vt:variant>
      <vt:variant>
        <vt:i4>0</vt:i4>
      </vt:variant>
      <vt:variant>
        <vt:i4>5</vt:i4>
      </vt:variant>
      <vt:variant>
        <vt:lpwstr/>
      </vt:variant>
      <vt:variant>
        <vt:lpwstr>_Toc378867202</vt:lpwstr>
      </vt:variant>
      <vt:variant>
        <vt:i4>2031679</vt:i4>
      </vt:variant>
      <vt:variant>
        <vt:i4>596</vt:i4>
      </vt:variant>
      <vt:variant>
        <vt:i4>0</vt:i4>
      </vt:variant>
      <vt:variant>
        <vt:i4>5</vt:i4>
      </vt:variant>
      <vt:variant>
        <vt:lpwstr/>
      </vt:variant>
      <vt:variant>
        <vt:lpwstr>_Toc378867201</vt:lpwstr>
      </vt:variant>
      <vt:variant>
        <vt:i4>2031679</vt:i4>
      </vt:variant>
      <vt:variant>
        <vt:i4>590</vt:i4>
      </vt:variant>
      <vt:variant>
        <vt:i4>0</vt:i4>
      </vt:variant>
      <vt:variant>
        <vt:i4>5</vt:i4>
      </vt:variant>
      <vt:variant>
        <vt:lpwstr/>
      </vt:variant>
      <vt:variant>
        <vt:lpwstr>_Toc378867200</vt:lpwstr>
      </vt:variant>
      <vt:variant>
        <vt:i4>1441852</vt:i4>
      </vt:variant>
      <vt:variant>
        <vt:i4>584</vt:i4>
      </vt:variant>
      <vt:variant>
        <vt:i4>0</vt:i4>
      </vt:variant>
      <vt:variant>
        <vt:i4>5</vt:i4>
      </vt:variant>
      <vt:variant>
        <vt:lpwstr/>
      </vt:variant>
      <vt:variant>
        <vt:lpwstr>_Toc378867199</vt:lpwstr>
      </vt:variant>
      <vt:variant>
        <vt:i4>1441852</vt:i4>
      </vt:variant>
      <vt:variant>
        <vt:i4>578</vt:i4>
      </vt:variant>
      <vt:variant>
        <vt:i4>0</vt:i4>
      </vt:variant>
      <vt:variant>
        <vt:i4>5</vt:i4>
      </vt:variant>
      <vt:variant>
        <vt:lpwstr/>
      </vt:variant>
      <vt:variant>
        <vt:lpwstr>_Toc378867198</vt:lpwstr>
      </vt:variant>
      <vt:variant>
        <vt:i4>1441852</vt:i4>
      </vt:variant>
      <vt:variant>
        <vt:i4>572</vt:i4>
      </vt:variant>
      <vt:variant>
        <vt:i4>0</vt:i4>
      </vt:variant>
      <vt:variant>
        <vt:i4>5</vt:i4>
      </vt:variant>
      <vt:variant>
        <vt:lpwstr/>
      </vt:variant>
      <vt:variant>
        <vt:lpwstr>_Toc378867197</vt:lpwstr>
      </vt:variant>
      <vt:variant>
        <vt:i4>1441852</vt:i4>
      </vt:variant>
      <vt:variant>
        <vt:i4>566</vt:i4>
      </vt:variant>
      <vt:variant>
        <vt:i4>0</vt:i4>
      </vt:variant>
      <vt:variant>
        <vt:i4>5</vt:i4>
      </vt:variant>
      <vt:variant>
        <vt:lpwstr/>
      </vt:variant>
      <vt:variant>
        <vt:lpwstr>_Toc378867196</vt:lpwstr>
      </vt:variant>
      <vt:variant>
        <vt:i4>1441852</vt:i4>
      </vt:variant>
      <vt:variant>
        <vt:i4>560</vt:i4>
      </vt:variant>
      <vt:variant>
        <vt:i4>0</vt:i4>
      </vt:variant>
      <vt:variant>
        <vt:i4>5</vt:i4>
      </vt:variant>
      <vt:variant>
        <vt:lpwstr/>
      </vt:variant>
      <vt:variant>
        <vt:lpwstr>_Toc378867195</vt:lpwstr>
      </vt:variant>
      <vt:variant>
        <vt:i4>1441852</vt:i4>
      </vt:variant>
      <vt:variant>
        <vt:i4>554</vt:i4>
      </vt:variant>
      <vt:variant>
        <vt:i4>0</vt:i4>
      </vt:variant>
      <vt:variant>
        <vt:i4>5</vt:i4>
      </vt:variant>
      <vt:variant>
        <vt:lpwstr/>
      </vt:variant>
      <vt:variant>
        <vt:lpwstr>_Toc378867194</vt:lpwstr>
      </vt:variant>
      <vt:variant>
        <vt:i4>1441852</vt:i4>
      </vt:variant>
      <vt:variant>
        <vt:i4>548</vt:i4>
      </vt:variant>
      <vt:variant>
        <vt:i4>0</vt:i4>
      </vt:variant>
      <vt:variant>
        <vt:i4>5</vt:i4>
      </vt:variant>
      <vt:variant>
        <vt:lpwstr/>
      </vt:variant>
      <vt:variant>
        <vt:lpwstr>_Toc378867193</vt:lpwstr>
      </vt:variant>
      <vt:variant>
        <vt:i4>1441852</vt:i4>
      </vt:variant>
      <vt:variant>
        <vt:i4>542</vt:i4>
      </vt:variant>
      <vt:variant>
        <vt:i4>0</vt:i4>
      </vt:variant>
      <vt:variant>
        <vt:i4>5</vt:i4>
      </vt:variant>
      <vt:variant>
        <vt:lpwstr/>
      </vt:variant>
      <vt:variant>
        <vt:lpwstr>_Toc378867192</vt:lpwstr>
      </vt:variant>
      <vt:variant>
        <vt:i4>1441852</vt:i4>
      </vt:variant>
      <vt:variant>
        <vt:i4>536</vt:i4>
      </vt:variant>
      <vt:variant>
        <vt:i4>0</vt:i4>
      </vt:variant>
      <vt:variant>
        <vt:i4>5</vt:i4>
      </vt:variant>
      <vt:variant>
        <vt:lpwstr/>
      </vt:variant>
      <vt:variant>
        <vt:lpwstr>_Toc378867191</vt:lpwstr>
      </vt:variant>
      <vt:variant>
        <vt:i4>1441852</vt:i4>
      </vt:variant>
      <vt:variant>
        <vt:i4>530</vt:i4>
      </vt:variant>
      <vt:variant>
        <vt:i4>0</vt:i4>
      </vt:variant>
      <vt:variant>
        <vt:i4>5</vt:i4>
      </vt:variant>
      <vt:variant>
        <vt:lpwstr/>
      </vt:variant>
      <vt:variant>
        <vt:lpwstr>_Toc378867190</vt:lpwstr>
      </vt:variant>
      <vt:variant>
        <vt:i4>1507388</vt:i4>
      </vt:variant>
      <vt:variant>
        <vt:i4>524</vt:i4>
      </vt:variant>
      <vt:variant>
        <vt:i4>0</vt:i4>
      </vt:variant>
      <vt:variant>
        <vt:i4>5</vt:i4>
      </vt:variant>
      <vt:variant>
        <vt:lpwstr/>
      </vt:variant>
      <vt:variant>
        <vt:lpwstr>_Toc378867189</vt:lpwstr>
      </vt:variant>
      <vt:variant>
        <vt:i4>1507388</vt:i4>
      </vt:variant>
      <vt:variant>
        <vt:i4>518</vt:i4>
      </vt:variant>
      <vt:variant>
        <vt:i4>0</vt:i4>
      </vt:variant>
      <vt:variant>
        <vt:i4>5</vt:i4>
      </vt:variant>
      <vt:variant>
        <vt:lpwstr/>
      </vt:variant>
      <vt:variant>
        <vt:lpwstr>_Toc378867188</vt:lpwstr>
      </vt:variant>
      <vt:variant>
        <vt:i4>1507388</vt:i4>
      </vt:variant>
      <vt:variant>
        <vt:i4>512</vt:i4>
      </vt:variant>
      <vt:variant>
        <vt:i4>0</vt:i4>
      </vt:variant>
      <vt:variant>
        <vt:i4>5</vt:i4>
      </vt:variant>
      <vt:variant>
        <vt:lpwstr/>
      </vt:variant>
      <vt:variant>
        <vt:lpwstr>_Toc378867187</vt:lpwstr>
      </vt:variant>
      <vt:variant>
        <vt:i4>1507388</vt:i4>
      </vt:variant>
      <vt:variant>
        <vt:i4>506</vt:i4>
      </vt:variant>
      <vt:variant>
        <vt:i4>0</vt:i4>
      </vt:variant>
      <vt:variant>
        <vt:i4>5</vt:i4>
      </vt:variant>
      <vt:variant>
        <vt:lpwstr/>
      </vt:variant>
      <vt:variant>
        <vt:lpwstr>_Toc378867186</vt:lpwstr>
      </vt:variant>
      <vt:variant>
        <vt:i4>1507388</vt:i4>
      </vt:variant>
      <vt:variant>
        <vt:i4>500</vt:i4>
      </vt:variant>
      <vt:variant>
        <vt:i4>0</vt:i4>
      </vt:variant>
      <vt:variant>
        <vt:i4>5</vt:i4>
      </vt:variant>
      <vt:variant>
        <vt:lpwstr/>
      </vt:variant>
      <vt:variant>
        <vt:lpwstr>_Toc378867185</vt:lpwstr>
      </vt:variant>
      <vt:variant>
        <vt:i4>1507388</vt:i4>
      </vt:variant>
      <vt:variant>
        <vt:i4>494</vt:i4>
      </vt:variant>
      <vt:variant>
        <vt:i4>0</vt:i4>
      </vt:variant>
      <vt:variant>
        <vt:i4>5</vt:i4>
      </vt:variant>
      <vt:variant>
        <vt:lpwstr/>
      </vt:variant>
      <vt:variant>
        <vt:lpwstr>_Toc378867184</vt:lpwstr>
      </vt:variant>
      <vt:variant>
        <vt:i4>1507388</vt:i4>
      </vt:variant>
      <vt:variant>
        <vt:i4>488</vt:i4>
      </vt:variant>
      <vt:variant>
        <vt:i4>0</vt:i4>
      </vt:variant>
      <vt:variant>
        <vt:i4>5</vt:i4>
      </vt:variant>
      <vt:variant>
        <vt:lpwstr/>
      </vt:variant>
      <vt:variant>
        <vt:lpwstr>_Toc378867183</vt:lpwstr>
      </vt:variant>
      <vt:variant>
        <vt:i4>1507388</vt:i4>
      </vt:variant>
      <vt:variant>
        <vt:i4>482</vt:i4>
      </vt:variant>
      <vt:variant>
        <vt:i4>0</vt:i4>
      </vt:variant>
      <vt:variant>
        <vt:i4>5</vt:i4>
      </vt:variant>
      <vt:variant>
        <vt:lpwstr/>
      </vt:variant>
      <vt:variant>
        <vt:lpwstr>_Toc378867182</vt:lpwstr>
      </vt:variant>
      <vt:variant>
        <vt:i4>1507388</vt:i4>
      </vt:variant>
      <vt:variant>
        <vt:i4>476</vt:i4>
      </vt:variant>
      <vt:variant>
        <vt:i4>0</vt:i4>
      </vt:variant>
      <vt:variant>
        <vt:i4>5</vt:i4>
      </vt:variant>
      <vt:variant>
        <vt:lpwstr/>
      </vt:variant>
      <vt:variant>
        <vt:lpwstr>_Toc378867181</vt:lpwstr>
      </vt:variant>
      <vt:variant>
        <vt:i4>1507388</vt:i4>
      </vt:variant>
      <vt:variant>
        <vt:i4>470</vt:i4>
      </vt:variant>
      <vt:variant>
        <vt:i4>0</vt:i4>
      </vt:variant>
      <vt:variant>
        <vt:i4>5</vt:i4>
      </vt:variant>
      <vt:variant>
        <vt:lpwstr/>
      </vt:variant>
      <vt:variant>
        <vt:lpwstr>_Toc378867180</vt:lpwstr>
      </vt:variant>
      <vt:variant>
        <vt:i4>1572924</vt:i4>
      </vt:variant>
      <vt:variant>
        <vt:i4>464</vt:i4>
      </vt:variant>
      <vt:variant>
        <vt:i4>0</vt:i4>
      </vt:variant>
      <vt:variant>
        <vt:i4>5</vt:i4>
      </vt:variant>
      <vt:variant>
        <vt:lpwstr/>
      </vt:variant>
      <vt:variant>
        <vt:lpwstr>_Toc378867179</vt:lpwstr>
      </vt:variant>
      <vt:variant>
        <vt:i4>1572924</vt:i4>
      </vt:variant>
      <vt:variant>
        <vt:i4>458</vt:i4>
      </vt:variant>
      <vt:variant>
        <vt:i4>0</vt:i4>
      </vt:variant>
      <vt:variant>
        <vt:i4>5</vt:i4>
      </vt:variant>
      <vt:variant>
        <vt:lpwstr/>
      </vt:variant>
      <vt:variant>
        <vt:lpwstr>_Toc378867178</vt:lpwstr>
      </vt:variant>
      <vt:variant>
        <vt:i4>1572924</vt:i4>
      </vt:variant>
      <vt:variant>
        <vt:i4>452</vt:i4>
      </vt:variant>
      <vt:variant>
        <vt:i4>0</vt:i4>
      </vt:variant>
      <vt:variant>
        <vt:i4>5</vt:i4>
      </vt:variant>
      <vt:variant>
        <vt:lpwstr/>
      </vt:variant>
      <vt:variant>
        <vt:lpwstr>_Toc378867177</vt:lpwstr>
      </vt:variant>
      <vt:variant>
        <vt:i4>1572924</vt:i4>
      </vt:variant>
      <vt:variant>
        <vt:i4>446</vt:i4>
      </vt:variant>
      <vt:variant>
        <vt:i4>0</vt:i4>
      </vt:variant>
      <vt:variant>
        <vt:i4>5</vt:i4>
      </vt:variant>
      <vt:variant>
        <vt:lpwstr/>
      </vt:variant>
      <vt:variant>
        <vt:lpwstr>_Toc378867176</vt:lpwstr>
      </vt:variant>
      <vt:variant>
        <vt:i4>1572924</vt:i4>
      </vt:variant>
      <vt:variant>
        <vt:i4>440</vt:i4>
      </vt:variant>
      <vt:variant>
        <vt:i4>0</vt:i4>
      </vt:variant>
      <vt:variant>
        <vt:i4>5</vt:i4>
      </vt:variant>
      <vt:variant>
        <vt:lpwstr/>
      </vt:variant>
      <vt:variant>
        <vt:lpwstr>_Toc378867175</vt:lpwstr>
      </vt:variant>
      <vt:variant>
        <vt:i4>1572924</vt:i4>
      </vt:variant>
      <vt:variant>
        <vt:i4>434</vt:i4>
      </vt:variant>
      <vt:variant>
        <vt:i4>0</vt:i4>
      </vt:variant>
      <vt:variant>
        <vt:i4>5</vt:i4>
      </vt:variant>
      <vt:variant>
        <vt:lpwstr/>
      </vt:variant>
      <vt:variant>
        <vt:lpwstr>_Toc378867174</vt:lpwstr>
      </vt:variant>
      <vt:variant>
        <vt:i4>1572924</vt:i4>
      </vt:variant>
      <vt:variant>
        <vt:i4>428</vt:i4>
      </vt:variant>
      <vt:variant>
        <vt:i4>0</vt:i4>
      </vt:variant>
      <vt:variant>
        <vt:i4>5</vt:i4>
      </vt:variant>
      <vt:variant>
        <vt:lpwstr/>
      </vt:variant>
      <vt:variant>
        <vt:lpwstr>_Toc378867173</vt:lpwstr>
      </vt:variant>
      <vt:variant>
        <vt:i4>1572924</vt:i4>
      </vt:variant>
      <vt:variant>
        <vt:i4>422</vt:i4>
      </vt:variant>
      <vt:variant>
        <vt:i4>0</vt:i4>
      </vt:variant>
      <vt:variant>
        <vt:i4>5</vt:i4>
      </vt:variant>
      <vt:variant>
        <vt:lpwstr/>
      </vt:variant>
      <vt:variant>
        <vt:lpwstr>_Toc378867172</vt:lpwstr>
      </vt:variant>
      <vt:variant>
        <vt:i4>1572924</vt:i4>
      </vt:variant>
      <vt:variant>
        <vt:i4>416</vt:i4>
      </vt:variant>
      <vt:variant>
        <vt:i4>0</vt:i4>
      </vt:variant>
      <vt:variant>
        <vt:i4>5</vt:i4>
      </vt:variant>
      <vt:variant>
        <vt:lpwstr/>
      </vt:variant>
      <vt:variant>
        <vt:lpwstr>_Toc378867171</vt:lpwstr>
      </vt:variant>
      <vt:variant>
        <vt:i4>1572924</vt:i4>
      </vt:variant>
      <vt:variant>
        <vt:i4>410</vt:i4>
      </vt:variant>
      <vt:variant>
        <vt:i4>0</vt:i4>
      </vt:variant>
      <vt:variant>
        <vt:i4>5</vt:i4>
      </vt:variant>
      <vt:variant>
        <vt:lpwstr/>
      </vt:variant>
      <vt:variant>
        <vt:lpwstr>_Toc378867170</vt:lpwstr>
      </vt:variant>
      <vt:variant>
        <vt:i4>1638460</vt:i4>
      </vt:variant>
      <vt:variant>
        <vt:i4>404</vt:i4>
      </vt:variant>
      <vt:variant>
        <vt:i4>0</vt:i4>
      </vt:variant>
      <vt:variant>
        <vt:i4>5</vt:i4>
      </vt:variant>
      <vt:variant>
        <vt:lpwstr/>
      </vt:variant>
      <vt:variant>
        <vt:lpwstr>_Toc378867169</vt:lpwstr>
      </vt:variant>
      <vt:variant>
        <vt:i4>1638460</vt:i4>
      </vt:variant>
      <vt:variant>
        <vt:i4>398</vt:i4>
      </vt:variant>
      <vt:variant>
        <vt:i4>0</vt:i4>
      </vt:variant>
      <vt:variant>
        <vt:i4>5</vt:i4>
      </vt:variant>
      <vt:variant>
        <vt:lpwstr/>
      </vt:variant>
      <vt:variant>
        <vt:lpwstr>_Toc378867168</vt:lpwstr>
      </vt:variant>
      <vt:variant>
        <vt:i4>1638460</vt:i4>
      </vt:variant>
      <vt:variant>
        <vt:i4>392</vt:i4>
      </vt:variant>
      <vt:variant>
        <vt:i4>0</vt:i4>
      </vt:variant>
      <vt:variant>
        <vt:i4>5</vt:i4>
      </vt:variant>
      <vt:variant>
        <vt:lpwstr/>
      </vt:variant>
      <vt:variant>
        <vt:lpwstr>_Toc378867167</vt:lpwstr>
      </vt:variant>
      <vt:variant>
        <vt:i4>1638460</vt:i4>
      </vt:variant>
      <vt:variant>
        <vt:i4>386</vt:i4>
      </vt:variant>
      <vt:variant>
        <vt:i4>0</vt:i4>
      </vt:variant>
      <vt:variant>
        <vt:i4>5</vt:i4>
      </vt:variant>
      <vt:variant>
        <vt:lpwstr/>
      </vt:variant>
      <vt:variant>
        <vt:lpwstr>_Toc378867166</vt:lpwstr>
      </vt:variant>
      <vt:variant>
        <vt:i4>1638460</vt:i4>
      </vt:variant>
      <vt:variant>
        <vt:i4>380</vt:i4>
      </vt:variant>
      <vt:variant>
        <vt:i4>0</vt:i4>
      </vt:variant>
      <vt:variant>
        <vt:i4>5</vt:i4>
      </vt:variant>
      <vt:variant>
        <vt:lpwstr/>
      </vt:variant>
      <vt:variant>
        <vt:lpwstr>_Toc378867165</vt:lpwstr>
      </vt:variant>
      <vt:variant>
        <vt:i4>1638460</vt:i4>
      </vt:variant>
      <vt:variant>
        <vt:i4>374</vt:i4>
      </vt:variant>
      <vt:variant>
        <vt:i4>0</vt:i4>
      </vt:variant>
      <vt:variant>
        <vt:i4>5</vt:i4>
      </vt:variant>
      <vt:variant>
        <vt:lpwstr/>
      </vt:variant>
      <vt:variant>
        <vt:lpwstr>_Toc378867164</vt:lpwstr>
      </vt:variant>
      <vt:variant>
        <vt:i4>1638460</vt:i4>
      </vt:variant>
      <vt:variant>
        <vt:i4>368</vt:i4>
      </vt:variant>
      <vt:variant>
        <vt:i4>0</vt:i4>
      </vt:variant>
      <vt:variant>
        <vt:i4>5</vt:i4>
      </vt:variant>
      <vt:variant>
        <vt:lpwstr/>
      </vt:variant>
      <vt:variant>
        <vt:lpwstr>_Toc378867163</vt:lpwstr>
      </vt:variant>
      <vt:variant>
        <vt:i4>1638460</vt:i4>
      </vt:variant>
      <vt:variant>
        <vt:i4>362</vt:i4>
      </vt:variant>
      <vt:variant>
        <vt:i4>0</vt:i4>
      </vt:variant>
      <vt:variant>
        <vt:i4>5</vt:i4>
      </vt:variant>
      <vt:variant>
        <vt:lpwstr/>
      </vt:variant>
      <vt:variant>
        <vt:lpwstr>_Toc378867162</vt:lpwstr>
      </vt:variant>
      <vt:variant>
        <vt:i4>1638460</vt:i4>
      </vt:variant>
      <vt:variant>
        <vt:i4>356</vt:i4>
      </vt:variant>
      <vt:variant>
        <vt:i4>0</vt:i4>
      </vt:variant>
      <vt:variant>
        <vt:i4>5</vt:i4>
      </vt:variant>
      <vt:variant>
        <vt:lpwstr/>
      </vt:variant>
      <vt:variant>
        <vt:lpwstr>_Toc378867161</vt:lpwstr>
      </vt:variant>
      <vt:variant>
        <vt:i4>1638460</vt:i4>
      </vt:variant>
      <vt:variant>
        <vt:i4>350</vt:i4>
      </vt:variant>
      <vt:variant>
        <vt:i4>0</vt:i4>
      </vt:variant>
      <vt:variant>
        <vt:i4>5</vt:i4>
      </vt:variant>
      <vt:variant>
        <vt:lpwstr/>
      </vt:variant>
      <vt:variant>
        <vt:lpwstr>_Toc378867160</vt:lpwstr>
      </vt:variant>
      <vt:variant>
        <vt:i4>1703996</vt:i4>
      </vt:variant>
      <vt:variant>
        <vt:i4>344</vt:i4>
      </vt:variant>
      <vt:variant>
        <vt:i4>0</vt:i4>
      </vt:variant>
      <vt:variant>
        <vt:i4>5</vt:i4>
      </vt:variant>
      <vt:variant>
        <vt:lpwstr/>
      </vt:variant>
      <vt:variant>
        <vt:lpwstr>_Toc378867159</vt:lpwstr>
      </vt:variant>
      <vt:variant>
        <vt:i4>1703996</vt:i4>
      </vt:variant>
      <vt:variant>
        <vt:i4>338</vt:i4>
      </vt:variant>
      <vt:variant>
        <vt:i4>0</vt:i4>
      </vt:variant>
      <vt:variant>
        <vt:i4>5</vt:i4>
      </vt:variant>
      <vt:variant>
        <vt:lpwstr/>
      </vt:variant>
      <vt:variant>
        <vt:lpwstr>_Toc378867158</vt:lpwstr>
      </vt:variant>
      <vt:variant>
        <vt:i4>1703996</vt:i4>
      </vt:variant>
      <vt:variant>
        <vt:i4>332</vt:i4>
      </vt:variant>
      <vt:variant>
        <vt:i4>0</vt:i4>
      </vt:variant>
      <vt:variant>
        <vt:i4>5</vt:i4>
      </vt:variant>
      <vt:variant>
        <vt:lpwstr/>
      </vt:variant>
      <vt:variant>
        <vt:lpwstr>_Toc378867157</vt:lpwstr>
      </vt:variant>
      <vt:variant>
        <vt:i4>1703996</vt:i4>
      </vt:variant>
      <vt:variant>
        <vt:i4>326</vt:i4>
      </vt:variant>
      <vt:variant>
        <vt:i4>0</vt:i4>
      </vt:variant>
      <vt:variant>
        <vt:i4>5</vt:i4>
      </vt:variant>
      <vt:variant>
        <vt:lpwstr/>
      </vt:variant>
      <vt:variant>
        <vt:lpwstr>_Toc378867156</vt:lpwstr>
      </vt:variant>
      <vt:variant>
        <vt:i4>1703996</vt:i4>
      </vt:variant>
      <vt:variant>
        <vt:i4>320</vt:i4>
      </vt:variant>
      <vt:variant>
        <vt:i4>0</vt:i4>
      </vt:variant>
      <vt:variant>
        <vt:i4>5</vt:i4>
      </vt:variant>
      <vt:variant>
        <vt:lpwstr/>
      </vt:variant>
      <vt:variant>
        <vt:lpwstr>_Toc378867155</vt:lpwstr>
      </vt:variant>
      <vt:variant>
        <vt:i4>1703996</vt:i4>
      </vt:variant>
      <vt:variant>
        <vt:i4>314</vt:i4>
      </vt:variant>
      <vt:variant>
        <vt:i4>0</vt:i4>
      </vt:variant>
      <vt:variant>
        <vt:i4>5</vt:i4>
      </vt:variant>
      <vt:variant>
        <vt:lpwstr/>
      </vt:variant>
      <vt:variant>
        <vt:lpwstr>_Toc378867154</vt:lpwstr>
      </vt:variant>
      <vt:variant>
        <vt:i4>1703996</vt:i4>
      </vt:variant>
      <vt:variant>
        <vt:i4>308</vt:i4>
      </vt:variant>
      <vt:variant>
        <vt:i4>0</vt:i4>
      </vt:variant>
      <vt:variant>
        <vt:i4>5</vt:i4>
      </vt:variant>
      <vt:variant>
        <vt:lpwstr/>
      </vt:variant>
      <vt:variant>
        <vt:lpwstr>_Toc378867153</vt:lpwstr>
      </vt:variant>
      <vt:variant>
        <vt:i4>1703996</vt:i4>
      </vt:variant>
      <vt:variant>
        <vt:i4>302</vt:i4>
      </vt:variant>
      <vt:variant>
        <vt:i4>0</vt:i4>
      </vt:variant>
      <vt:variant>
        <vt:i4>5</vt:i4>
      </vt:variant>
      <vt:variant>
        <vt:lpwstr/>
      </vt:variant>
      <vt:variant>
        <vt:lpwstr>_Toc378867152</vt:lpwstr>
      </vt:variant>
      <vt:variant>
        <vt:i4>1703996</vt:i4>
      </vt:variant>
      <vt:variant>
        <vt:i4>296</vt:i4>
      </vt:variant>
      <vt:variant>
        <vt:i4>0</vt:i4>
      </vt:variant>
      <vt:variant>
        <vt:i4>5</vt:i4>
      </vt:variant>
      <vt:variant>
        <vt:lpwstr/>
      </vt:variant>
      <vt:variant>
        <vt:lpwstr>_Toc378867151</vt:lpwstr>
      </vt:variant>
      <vt:variant>
        <vt:i4>1703996</vt:i4>
      </vt:variant>
      <vt:variant>
        <vt:i4>290</vt:i4>
      </vt:variant>
      <vt:variant>
        <vt:i4>0</vt:i4>
      </vt:variant>
      <vt:variant>
        <vt:i4>5</vt:i4>
      </vt:variant>
      <vt:variant>
        <vt:lpwstr/>
      </vt:variant>
      <vt:variant>
        <vt:lpwstr>_Toc378867150</vt:lpwstr>
      </vt:variant>
      <vt:variant>
        <vt:i4>1769532</vt:i4>
      </vt:variant>
      <vt:variant>
        <vt:i4>284</vt:i4>
      </vt:variant>
      <vt:variant>
        <vt:i4>0</vt:i4>
      </vt:variant>
      <vt:variant>
        <vt:i4>5</vt:i4>
      </vt:variant>
      <vt:variant>
        <vt:lpwstr/>
      </vt:variant>
      <vt:variant>
        <vt:lpwstr>_Toc378867149</vt:lpwstr>
      </vt:variant>
      <vt:variant>
        <vt:i4>1769532</vt:i4>
      </vt:variant>
      <vt:variant>
        <vt:i4>278</vt:i4>
      </vt:variant>
      <vt:variant>
        <vt:i4>0</vt:i4>
      </vt:variant>
      <vt:variant>
        <vt:i4>5</vt:i4>
      </vt:variant>
      <vt:variant>
        <vt:lpwstr/>
      </vt:variant>
      <vt:variant>
        <vt:lpwstr>_Toc378867148</vt:lpwstr>
      </vt:variant>
      <vt:variant>
        <vt:i4>1769532</vt:i4>
      </vt:variant>
      <vt:variant>
        <vt:i4>272</vt:i4>
      </vt:variant>
      <vt:variant>
        <vt:i4>0</vt:i4>
      </vt:variant>
      <vt:variant>
        <vt:i4>5</vt:i4>
      </vt:variant>
      <vt:variant>
        <vt:lpwstr/>
      </vt:variant>
      <vt:variant>
        <vt:lpwstr>_Toc378867147</vt:lpwstr>
      </vt:variant>
      <vt:variant>
        <vt:i4>1769532</vt:i4>
      </vt:variant>
      <vt:variant>
        <vt:i4>266</vt:i4>
      </vt:variant>
      <vt:variant>
        <vt:i4>0</vt:i4>
      </vt:variant>
      <vt:variant>
        <vt:i4>5</vt:i4>
      </vt:variant>
      <vt:variant>
        <vt:lpwstr/>
      </vt:variant>
      <vt:variant>
        <vt:lpwstr>_Toc378867146</vt:lpwstr>
      </vt:variant>
      <vt:variant>
        <vt:i4>1769532</vt:i4>
      </vt:variant>
      <vt:variant>
        <vt:i4>260</vt:i4>
      </vt:variant>
      <vt:variant>
        <vt:i4>0</vt:i4>
      </vt:variant>
      <vt:variant>
        <vt:i4>5</vt:i4>
      </vt:variant>
      <vt:variant>
        <vt:lpwstr/>
      </vt:variant>
      <vt:variant>
        <vt:lpwstr>_Toc378867145</vt:lpwstr>
      </vt:variant>
      <vt:variant>
        <vt:i4>1769532</vt:i4>
      </vt:variant>
      <vt:variant>
        <vt:i4>254</vt:i4>
      </vt:variant>
      <vt:variant>
        <vt:i4>0</vt:i4>
      </vt:variant>
      <vt:variant>
        <vt:i4>5</vt:i4>
      </vt:variant>
      <vt:variant>
        <vt:lpwstr/>
      </vt:variant>
      <vt:variant>
        <vt:lpwstr>_Toc378867144</vt:lpwstr>
      </vt:variant>
      <vt:variant>
        <vt:i4>1769532</vt:i4>
      </vt:variant>
      <vt:variant>
        <vt:i4>248</vt:i4>
      </vt:variant>
      <vt:variant>
        <vt:i4>0</vt:i4>
      </vt:variant>
      <vt:variant>
        <vt:i4>5</vt:i4>
      </vt:variant>
      <vt:variant>
        <vt:lpwstr/>
      </vt:variant>
      <vt:variant>
        <vt:lpwstr>_Toc378867143</vt:lpwstr>
      </vt:variant>
      <vt:variant>
        <vt:i4>1769532</vt:i4>
      </vt:variant>
      <vt:variant>
        <vt:i4>242</vt:i4>
      </vt:variant>
      <vt:variant>
        <vt:i4>0</vt:i4>
      </vt:variant>
      <vt:variant>
        <vt:i4>5</vt:i4>
      </vt:variant>
      <vt:variant>
        <vt:lpwstr/>
      </vt:variant>
      <vt:variant>
        <vt:lpwstr>_Toc378867142</vt:lpwstr>
      </vt:variant>
      <vt:variant>
        <vt:i4>1769532</vt:i4>
      </vt:variant>
      <vt:variant>
        <vt:i4>236</vt:i4>
      </vt:variant>
      <vt:variant>
        <vt:i4>0</vt:i4>
      </vt:variant>
      <vt:variant>
        <vt:i4>5</vt:i4>
      </vt:variant>
      <vt:variant>
        <vt:lpwstr/>
      </vt:variant>
      <vt:variant>
        <vt:lpwstr>_Toc378867141</vt:lpwstr>
      </vt:variant>
      <vt:variant>
        <vt:i4>1769532</vt:i4>
      </vt:variant>
      <vt:variant>
        <vt:i4>230</vt:i4>
      </vt:variant>
      <vt:variant>
        <vt:i4>0</vt:i4>
      </vt:variant>
      <vt:variant>
        <vt:i4>5</vt:i4>
      </vt:variant>
      <vt:variant>
        <vt:lpwstr/>
      </vt:variant>
      <vt:variant>
        <vt:lpwstr>_Toc378867140</vt:lpwstr>
      </vt:variant>
      <vt:variant>
        <vt:i4>1835068</vt:i4>
      </vt:variant>
      <vt:variant>
        <vt:i4>224</vt:i4>
      </vt:variant>
      <vt:variant>
        <vt:i4>0</vt:i4>
      </vt:variant>
      <vt:variant>
        <vt:i4>5</vt:i4>
      </vt:variant>
      <vt:variant>
        <vt:lpwstr/>
      </vt:variant>
      <vt:variant>
        <vt:lpwstr>_Toc378867139</vt:lpwstr>
      </vt:variant>
      <vt:variant>
        <vt:i4>1835068</vt:i4>
      </vt:variant>
      <vt:variant>
        <vt:i4>218</vt:i4>
      </vt:variant>
      <vt:variant>
        <vt:i4>0</vt:i4>
      </vt:variant>
      <vt:variant>
        <vt:i4>5</vt:i4>
      </vt:variant>
      <vt:variant>
        <vt:lpwstr/>
      </vt:variant>
      <vt:variant>
        <vt:lpwstr>_Toc378867138</vt:lpwstr>
      </vt:variant>
      <vt:variant>
        <vt:i4>1835068</vt:i4>
      </vt:variant>
      <vt:variant>
        <vt:i4>212</vt:i4>
      </vt:variant>
      <vt:variant>
        <vt:i4>0</vt:i4>
      </vt:variant>
      <vt:variant>
        <vt:i4>5</vt:i4>
      </vt:variant>
      <vt:variant>
        <vt:lpwstr/>
      </vt:variant>
      <vt:variant>
        <vt:lpwstr>_Toc378867137</vt:lpwstr>
      </vt:variant>
      <vt:variant>
        <vt:i4>1835068</vt:i4>
      </vt:variant>
      <vt:variant>
        <vt:i4>206</vt:i4>
      </vt:variant>
      <vt:variant>
        <vt:i4>0</vt:i4>
      </vt:variant>
      <vt:variant>
        <vt:i4>5</vt:i4>
      </vt:variant>
      <vt:variant>
        <vt:lpwstr/>
      </vt:variant>
      <vt:variant>
        <vt:lpwstr>_Toc378867136</vt:lpwstr>
      </vt:variant>
      <vt:variant>
        <vt:i4>1835068</vt:i4>
      </vt:variant>
      <vt:variant>
        <vt:i4>200</vt:i4>
      </vt:variant>
      <vt:variant>
        <vt:i4>0</vt:i4>
      </vt:variant>
      <vt:variant>
        <vt:i4>5</vt:i4>
      </vt:variant>
      <vt:variant>
        <vt:lpwstr/>
      </vt:variant>
      <vt:variant>
        <vt:lpwstr>_Toc378867135</vt:lpwstr>
      </vt:variant>
      <vt:variant>
        <vt:i4>1835068</vt:i4>
      </vt:variant>
      <vt:variant>
        <vt:i4>194</vt:i4>
      </vt:variant>
      <vt:variant>
        <vt:i4>0</vt:i4>
      </vt:variant>
      <vt:variant>
        <vt:i4>5</vt:i4>
      </vt:variant>
      <vt:variant>
        <vt:lpwstr/>
      </vt:variant>
      <vt:variant>
        <vt:lpwstr>_Toc378867134</vt:lpwstr>
      </vt:variant>
      <vt:variant>
        <vt:i4>1835068</vt:i4>
      </vt:variant>
      <vt:variant>
        <vt:i4>188</vt:i4>
      </vt:variant>
      <vt:variant>
        <vt:i4>0</vt:i4>
      </vt:variant>
      <vt:variant>
        <vt:i4>5</vt:i4>
      </vt:variant>
      <vt:variant>
        <vt:lpwstr/>
      </vt:variant>
      <vt:variant>
        <vt:lpwstr>_Toc378867133</vt:lpwstr>
      </vt:variant>
      <vt:variant>
        <vt:i4>1835068</vt:i4>
      </vt:variant>
      <vt:variant>
        <vt:i4>182</vt:i4>
      </vt:variant>
      <vt:variant>
        <vt:i4>0</vt:i4>
      </vt:variant>
      <vt:variant>
        <vt:i4>5</vt:i4>
      </vt:variant>
      <vt:variant>
        <vt:lpwstr/>
      </vt:variant>
      <vt:variant>
        <vt:lpwstr>_Toc378867132</vt:lpwstr>
      </vt:variant>
      <vt:variant>
        <vt:i4>1835068</vt:i4>
      </vt:variant>
      <vt:variant>
        <vt:i4>176</vt:i4>
      </vt:variant>
      <vt:variant>
        <vt:i4>0</vt:i4>
      </vt:variant>
      <vt:variant>
        <vt:i4>5</vt:i4>
      </vt:variant>
      <vt:variant>
        <vt:lpwstr/>
      </vt:variant>
      <vt:variant>
        <vt:lpwstr>_Toc378867131</vt:lpwstr>
      </vt:variant>
      <vt:variant>
        <vt:i4>1835068</vt:i4>
      </vt:variant>
      <vt:variant>
        <vt:i4>170</vt:i4>
      </vt:variant>
      <vt:variant>
        <vt:i4>0</vt:i4>
      </vt:variant>
      <vt:variant>
        <vt:i4>5</vt:i4>
      </vt:variant>
      <vt:variant>
        <vt:lpwstr/>
      </vt:variant>
      <vt:variant>
        <vt:lpwstr>_Toc378867130</vt:lpwstr>
      </vt:variant>
      <vt:variant>
        <vt:i4>1900604</vt:i4>
      </vt:variant>
      <vt:variant>
        <vt:i4>164</vt:i4>
      </vt:variant>
      <vt:variant>
        <vt:i4>0</vt:i4>
      </vt:variant>
      <vt:variant>
        <vt:i4>5</vt:i4>
      </vt:variant>
      <vt:variant>
        <vt:lpwstr/>
      </vt:variant>
      <vt:variant>
        <vt:lpwstr>_Toc378867129</vt:lpwstr>
      </vt:variant>
      <vt:variant>
        <vt:i4>1900604</vt:i4>
      </vt:variant>
      <vt:variant>
        <vt:i4>158</vt:i4>
      </vt:variant>
      <vt:variant>
        <vt:i4>0</vt:i4>
      </vt:variant>
      <vt:variant>
        <vt:i4>5</vt:i4>
      </vt:variant>
      <vt:variant>
        <vt:lpwstr/>
      </vt:variant>
      <vt:variant>
        <vt:lpwstr>_Toc378867128</vt:lpwstr>
      </vt:variant>
      <vt:variant>
        <vt:i4>1900604</vt:i4>
      </vt:variant>
      <vt:variant>
        <vt:i4>152</vt:i4>
      </vt:variant>
      <vt:variant>
        <vt:i4>0</vt:i4>
      </vt:variant>
      <vt:variant>
        <vt:i4>5</vt:i4>
      </vt:variant>
      <vt:variant>
        <vt:lpwstr/>
      </vt:variant>
      <vt:variant>
        <vt:lpwstr>_Toc378867127</vt:lpwstr>
      </vt:variant>
      <vt:variant>
        <vt:i4>1900604</vt:i4>
      </vt:variant>
      <vt:variant>
        <vt:i4>146</vt:i4>
      </vt:variant>
      <vt:variant>
        <vt:i4>0</vt:i4>
      </vt:variant>
      <vt:variant>
        <vt:i4>5</vt:i4>
      </vt:variant>
      <vt:variant>
        <vt:lpwstr/>
      </vt:variant>
      <vt:variant>
        <vt:lpwstr>_Toc378867126</vt:lpwstr>
      </vt:variant>
      <vt:variant>
        <vt:i4>1900604</vt:i4>
      </vt:variant>
      <vt:variant>
        <vt:i4>140</vt:i4>
      </vt:variant>
      <vt:variant>
        <vt:i4>0</vt:i4>
      </vt:variant>
      <vt:variant>
        <vt:i4>5</vt:i4>
      </vt:variant>
      <vt:variant>
        <vt:lpwstr/>
      </vt:variant>
      <vt:variant>
        <vt:lpwstr>_Toc378867125</vt:lpwstr>
      </vt:variant>
      <vt:variant>
        <vt:i4>1900604</vt:i4>
      </vt:variant>
      <vt:variant>
        <vt:i4>134</vt:i4>
      </vt:variant>
      <vt:variant>
        <vt:i4>0</vt:i4>
      </vt:variant>
      <vt:variant>
        <vt:i4>5</vt:i4>
      </vt:variant>
      <vt:variant>
        <vt:lpwstr/>
      </vt:variant>
      <vt:variant>
        <vt:lpwstr>_Toc378867124</vt:lpwstr>
      </vt:variant>
      <vt:variant>
        <vt:i4>1900604</vt:i4>
      </vt:variant>
      <vt:variant>
        <vt:i4>128</vt:i4>
      </vt:variant>
      <vt:variant>
        <vt:i4>0</vt:i4>
      </vt:variant>
      <vt:variant>
        <vt:i4>5</vt:i4>
      </vt:variant>
      <vt:variant>
        <vt:lpwstr/>
      </vt:variant>
      <vt:variant>
        <vt:lpwstr>_Toc378867123</vt:lpwstr>
      </vt:variant>
      <vt:variant>
        <vt:i4>1900604</vt:i4>
      </vt:variant>
      <vt:variant>
        <vt:i4>122</vt:i4>
      </vt:variant>
      <vt:variant>
        <vt:i4>0</vt:i4>
      </vt:variant>
      <vt:variant>
        <vt:i4>5</vt:i4>
      </vt:variant>
      <vt:variant>
        <vt:lpwstr/>
      </vt:variant>
      <vt:variant>
        <vt:lpwstr>_Toc378867122</vt:lpwstr>
      </vt:variant>
      <vt:variant>
        <vt:i4>1900604</vt:i4>
      </vt:variant>
      <vt:variant>
        <vt:i4>116</vt:i4>
      </vt:variant>
      <vt:variant>
        <vt:i4>0</vt:i4>
      </vt:variant>
      <vt:variant>
        <vt:i4>5</vt:i4>
      </vt:variant>
      <vt:variant>
        <vt:lpwstr/>
      </vt:variant>
      <vt:variant>
        <vt:lpwstr>_Toc378867121</vt:lpwstr>
      </vt:variant>
      <vt:variant>
        <vt:i4>1900604</vt:i4>
      </vt:variant>
      <vt:variant>
        <vt:i4>110</vt:i4>
      </vt:variant>
      <vt:variant>
        <vt:i4>0</vt:i4>
      </vt:variant>
      <vt:variant>
        <vt:i4>5</vt:i4>
      </vt:variant>
      <vt:variant>
        <vt:lpwstr/>
      </vt:variant>
      <vt:variant>
        <vt:lpwstr>_Toc378867120</vt:lpwstr>
      </vt:variant>
      <vt:variant>
        <vt:i4>1966140</vt:i4>
      </vt:variant>
      <vt:variant>
        <vt:i4>104</vt:i4>
      </vt:variant>
      <vt:variant>
        <vt:i4>0</vt:i4>
      </vt:variant>
      <vt:variant>
        <vt:i4>5</vt:i4>
      </vt:variant>
      <vt:variant>
        <vt:lpwstr/>
      </vt:variant>
      <vt:variant>
        <vt:lpwstr>_Toc378867119</vt:lpwstr>
      </vt:variant>
      <vt:variant>
        <vt:i4>1966140</vt:i4>
      </vt:variant>
      <vt:variant>
        <vt:i4>98</vt:i4>
      </vt:variant>
      <vt:variant>
        <vt:i4>0</vt:i4>
      </vt:variant>
      <vt:variant>
        <vt:i4>5</vt:i4>
      </vt:variant>
      <vt:variant>
        <vt:lpwstr/>
      </vt:variant>
      <vt:variant>
        <vt:lpwstr>_Toc378867118</vt:lpwstr>
      </vt:variant>
      <vt:variant>
        <vt:i4>1966140</vt:i4>
      </vt:variant>
      <vt:variant>
        <vt:i4>92</vt:i4>
      </vt:variant>
      <vt:variant>
        <vt:i4>0</vt:i4>
      </vt:variant>
      <vt:variant>
        <vt:i4>5</vt:i4>
      </vt:variant>
      <vt:variant>
        <vt:lpwstr/>
      </vt:variant>
      <vt:variant>
        <vt:lpwstr>_Toc378867117</vt:lpwstr>
      </vt:variant>
      <vt:variant>
        <vt:i4>1966140</vt:i4>
      </vt:variant>
      <vt:variant>
        <vt:i4>86</vt:i4>
      </vt:variant>
      <vt:variant>
        <vt:i4>0</vt:i4>
      </vt:variant>
      <vt:variant>
        <vt:i4>5</vt:i4>
      </vt:variant>
      <vt:variant>
        <vt:lpwstr/>
      </vt:variant>
      <vt:variant>
        <vt:lpwstr>_Toc378867116</vt:lpwstr>
      </vt:variant>
      <vt:variant>
        <vt:i4>1966140</vt:i4>
      </vt:variant>
      <vt:variant>
        <vt:i4>80</vt:i4>
      </vt:variant>
      <vt:variant>
        <vt:i4>0</vt:i4>
      </vt:variant>
      <vt:variant>
        <vt:i4>5</vt:i4>
      </vt:variant>
      <vt:variant>
        <vt:lpwstr/>
      </vt:variant>
      <vt:variant>
        <vt:lpwstr>_Toc378867115</vt:lpwstr>
      </vt:variant>
      <vt:variant>
        <vt:i4>1966140</vt:i4>
      </vt:variant>
      <vt:variant>
        <vt:i4>74</vt:i4>
      </vt:variant>
      <vt:variant>
        <vt:i4>0</vt:i4>
      </vt:variant>
      <vt:variant>
        <vt:i4>5</vt:i4>
      </vt:variant>
      <vt:variant>
        <vt:lpwstr/>
      </vt:variant>
      <vt:variant>
        <vt:lpwstr>_Toc378867114</vt:lpwstr>
      </vt:variant>
      <vt:variant>
        <vt:i4>1966140</vt:i4>
      </vt:variant>
      <vt:variant>
        <vt:i4>68</vt:i4>
      </vt:variant>
      <vt:variant>
        <vt:i4>0</vt:i4>
      </vt:variant>
      <vt:variant>
        <vt:i4>5</vt:i4>
      </vt:variant>
      <vt:variant>
        <vt:lpwstr/>
      </vt:variant>
      <vt:variant>
        <vt:lpwstr>_Toc378867113</vt:lpwstr>
      </vt:variant>
      <vt:variant>
        <vt:i4>1966140</vt:i4>
      </vt:variant>
      <vt:variant>
        <vt:i4>62</vt:i4>
      </vt:variant>
      <vt:variant>
        <vt:i4>0</vt:i4>
      </vt:variant>
      <vt:variant>
        <vt:i4>5</vt:i4>
      </vt:variant>
      <vt:variant>
        <vt:lpwstr/>
      </vt:variant>
      <vt:variant>
        <vt:lpwstr>_Toc378867112</vt:lpwstr>
      </vt:variant>
      <vt:variant>
        <vt:i4>1966140</vt:i4>
      </vt:variant>
      <vt:variant>
        <vt:i4>56</vt:i4>
      </vt:variant>
      <vt:variant>
        <vt:i4>0</vt:i4>
      </vt:variant>
      <vt:variant>
        <vt:i4>5</vt:i4>
      </vt:variant>
      <vt:variant>
        <vt:lpwstr/>
      </vt:variant>
      <vt:variant>
        <vt:lpwstr>_Toc378867111</vt:lpwstr>
      </vt:variant>
      <vt:variant>
        <vt:i4>1966140</vt:i4>
      </vt:variant>
      <vt:variant>
        <vt:i4>50</vt:i4>
      </vt:variant>
      <vt:variant>
        <vt:i4>0</vt:i4>
      </vt:variant>
      <vt:variant>
        <vt:i4>5</vt:i4>
      </vt:variant>
      <vt:variant>
        <vt:lpwstr/>
      </vt:variant>
      <vt:variant>
        <vt:lpwstr>_Toc378867110</vt:lpwstr>
      </vt:variant>
      <vt:variant>
        <vt:i4>2031676</vt:i4>
      </vt:variant>
      <vt:variant>
        <vt:i4>44</vt:i4>
      </vt:variant>
      <vt:variant>
        <vt:i4>0</vt:i4>
      </vt:variant>
      <vt:variant>
        <vt:i4>5</vt:i4>
      </vt:variant>
      <vt:variant>
        <vt:lpwstr/>
      </vt:variant>
      <vt:variant>
        <vt:lpwstr>_Toc378867109</vt:lpwstr>
      </vt:variant>
      <vt:variant>
        <vt:i4>2031676</vt:i4>
      </vt:variant>
      <vt:variant>
        <vt:i4>38</vt:i4>
      </vt:variant>
      <vt:variant>
        <vt:i4>0</vt:i4>
      </vt:variant>
      <vt:variant>
        <vt:i4>5</vt:i4>
      </vt:variant>
      <vt:variant>
        <vt:lpwstr/>
      </vt:variant>
      <vt:variant>
        <vt:lpwstr>_Toc378867108</vt:lpwstr>
      </vt:variant>
      <vt:variant>
        <vt:i4>2031676</vt:i4>
      </vt:variant>
      <vt:variant>
        <vt:i4>32</vt:i4>
      </vt:variant>
      <vt:variant>
        <vt:i4>0</vt:i4>
      </vt:variant>
      <vt:variant>
        <vt:i4>5</vt:i4>
      </vt:variant>
      <vt:variant>
        <vt:lpwstr/>
      </vt:variant>
      <vt:variant>
        <vt:lpwstr>_Toc378867107</vt:lpwstr>
      </vt:variant>
      <vt:variant>
        <vt:i4>2031676</vt:i4>
      </vt:variant>
      <vt:variant>
        <vt:i4>26</vt:i4>
      </vt:variant>
      <vt:variant>
        <vt:i4>0</vt:i4>
      </vt:variant>
      <vt:variant>
        <vt:i4>5</vt:i4>
      </vt:variant>
      <vt:variant>
        <vt:lpwstr/>
      </vt:variant>
      <vt:variant>
        <vt:lpwstr>_Toc378867106</vt:lpwstr>
      </vt:variant>
      <vt:variant>
        <vt:i4>2031676</vt:i4>
      </vt:variant>
      <vt:variant>
        <vt:i4>20</vt:i4>
      </vt:variant>
      <vt:variant>
        <vt:i4>0</vt:i4>
      </vt:variant>
      <vt:variant>
        <vt:i4>5</vt:i4>
      </vt:variant>
      <vt:variant>
        <vt:lpwstr/>
      </vt:variant>
      <vt:variant>
        <vt:lpwstr>_Toc378867105</vt:lpwstr>
      </vt:variant>
      <vt:variant>
        <vt:i4>2031676</vt:i4>
      </vt:variant>
      <vt:variant>
        <vt:i4>14</vt:i4>
      </vt:variant>
      <vt:variant>
        <vt:i4>0</vt:i4>
      </vt:variant>
      <vt:variant>
        <vt:i4>5</vt:i4>
      </vt:variant>
      <vt:variant>
        <vt:lpwstr/>
      </vt:variant>
      <vt:variant>
        <vt:lpwstr>_Toc378867104</vt:lpwstr>
      </vt:variant>
      <vt:variant>
        <vt:i4>2031676</vt:i4>
      </vt:variant>
      <vt:variant>
        <vt:i4>8</vt:i4>
      </vt:variant>
      <vt:variant>
        <vt:i4>0</vt:i4>
      </vt:variant>
      <vt:variant>
        <vt:i4>5</vt:i4>
      </vt:variant>
      <vt:variant>
        <vt:lpwstr/>
      </vt:variant>
      <vt:variant>
        <vt:lpwstr>_Toc378867103</vt:lpwstr>
      </vt:variant>
      <vt:variant>
        <vt:i4>2031676</vt:i4>
      </vt:variant>
      <vt:variant>
        <vt:i4>2</vt:i4>
      </vt:variant>
      <vt:variant>
        <vt:i4>0</vt:i4>
      </vt:variant>
      <vt:variant>
        <vt:i4>5</vt:i4>
      </vt:variant>
      <vt:variant>
        <vt:lpwstr/>
      </vt:variant>
      <vt:variant>
        <vt:lpwstr>_Toc378867102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2017-10-02T14:41:00Z</cp:lastPrinted>
  <dcterms:created xsi:type="dcterms:W3CDTF">2017-12-28T08:41:00Z</dcterms:created>
  <dcterms:modified xsi:type="dcterms:W3CDTF">2017-12-28T08:41:00Z</dcterms:modified>
</cp:coreProperties>
</file>