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6B" w:rsidRPr="00234DB5" w:rsidRDefault="00FF626B" w:rsidP="00FF626B">
      <w:pPr>
        <w:widowControl w:val="0"/>
        <w:tabs>
          <w:tab w:val="center" w:pos="4962"/>
          <w:tab w:val="right" w:pos="8789"/>
          <w:tab w:val="right" w:pos="9072"/>
        </w:tabs>
        <w:rPr>
          <w:rFonts w:ascii="Times New Roman" w:hAnsi="Times New Roman"/>
          <w:i/>
          <w:iCs/>
          <w:sz w:val="16"/>
          <w:szCs w:val="16"/>
        </w:rPr>
      </w:pPr>
      <w:bookmarkStart w:id="0" w:name="_GoBack"/>
      <w:bookmarkEnd w:id="0"/>
    </w:p>
    <w:p w:rsidR="00FF626B" w:rsidRPr="00234DB5" w:rsidRDefault="00FF626B" w:rsidP="00FF626B">
      <w:pPr>
        <w:widowControl w:val="0"/>
        <w:tabs>
          <w:tab w:val="center" w:pos="4962"/>
          <w:tab w:val="right" w:pos="8789"/>
          <w:tab w:val="right" w:pos="9072"/>
        </w:tabs>
        <w:rPr>
          <w:rFonts w:ascii="Times New Roman" w:hAnsi="Times New Roman"/>
          <w:i/>
          <w:iCs/>
          <w:sz w:val="16"/>
          <w:szCs w:val="16"/>
        </w:rPr>
      </w:pPr>
    </w:p>
    <w:p w:rsidR="00DB3EC0" w:rsidRPr="00234DB5" w:rsidRDefault="00FF626B" w:rsidP="00FF626B">
      <w:pPr>
        <w:widowControl w:val="0"/>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Times New Roman" w:hAnsi="Times New Roman"/>
          <w:b/>
          <w:color w:val="FFFFFF"/>
          <w:spacing w:val="-6"/>
          <w:sz w:val="22"/>
          <w:szCs w:val="22"/>
        </w:rPr>
      </w:pPr>
      <w:r w:rsidRPr="00234DB5">
        <w:rPr>
          <w:rFonts w:ascii="Times New Roman" w:hAnsi="Times New Roman"/>
          <w:b/>
          <w:color w:val="FFFFFF"/>
          <w:spacing w:val="-6"/>
          <w:sz w:val="22"/>
          <w:szCs w:val="22"/>
        </w:rPr>
        <w:t xml:space="preserve">ACCORD INSTITUANT </w:t>
      </w:r>
    </w:p>
    <w:p w:rsidR="00FF626B" w:rsidRPr="00234DB5" w:rsidRDefault="00FF626B" w:rsidP="00FF626B">
      <w:pPr>
        <w:widowControl w:val="0"/>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Times New Roman" w:hAnsi="Times New Roman"/>
          <w:b/>
          <w:color w:val="FFFFFF"/>
          <w:spacing w:val="-6"/>
          <w:sz w:val="22"/>
          <w:szCs w:val="22"/>
        </w:rPr>
      </w:pPr>
      <w:r w:rsidRPr="00234DB5">
        <w:rPr>
          <w:rFonts w:ascii="Times New Roman" w:hAnsi="Times New Roman"/>
          <w:b/>
          <w:color w:val="FFFFFF"/>
          <w:spacing w:val="-6"/>
          <w:sz w:val="22"/>
          <w:szCs w:val="22"/>
        </w:rPr>
        <w:t xml:space="preserve">LE PLAN D'EPARGNE </w:t>
      </w:r>
      <w:r w:rsidR="00DB3EC0" w:rsidRPr="00234DB5">
        <w:rPr>
          <w:rFonts w:ascii="Times New Roman" w:hAnsi="Times New Roman"/>
          <w:b/>
          <w:color w:val="FFFFFF"/>
          <w:spacing w:val="-6"/>
          <w:sz w:val="22"/>
          <w:szCs w:val="22"/>
        </w:rPr>
        <w:t>ENTREPRISE</w:t>
      </w:r>
    </w:p>
    <w:p w:rsidR="00FF626B" w:rsidRPr="00234DB5" w:rsidRDefault="00457E13" w:rsidP="00FF626B">
      <w:pPr>
        <w:widowControl w:val="0"/>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Times New Roman" w:hAnsi="Times New Roman"/>
          <w:b/>
          <w:spacing w:val="-6"/>
          <w:sz w:val="22"/>
          <w:szCs w:val="22"/>
        </w:rPr>
      </w:pPr>
      <w:r>
        <w:rPr>
          <w:rFonts w:ascii="Times New Roman" w:hAnsi="Times New Roman"/>
          <w:b/>
          <w:color w:val="FFFFFF"/>
          <w:spacing w:val="-6"/>
          <w:sz w:val="22"/>
          <w:szCs w:val="22"/>
        </w:rPr>
        <w:t xml:space="preserve">LES </w:t>
      </w:r>
      <w:r w:rsidR="00C61836">
        <w:rPr>
          <w:rFonts w:ascii="Times New Roman" w:hAnsi="Times New Roman"/>
          <w:b/>
          <w:color w:val="FFFFFF"/>
          <w:spacing w:val="-6"/>
          <w:sz w:val="22"/>
          <w:szCs w:val="22"/>
        </w:rPr>
        <w:t>DELICES DAUPHINOIS</w:t>
      </w:r>
    </w:p>
    <w:p w:rsidR="00FF626B" w:rsidRPr="00234DB5" w:rsidRDefault="00FF626B" w:rsidP="00FF626B">
      <w:pPr>
        <w:pStyle w:val="Texte"/>
        <w:spacing w:before="120"/>
        <w:rPr>
          <w:rFonts w:ascii="Times New Roman" w:hAnsi="Times New Roman"/>
          <w:b/>
          <w:caps/>
          <w:color w:val="auto"/>
          <w:sz w:val="20"/>
          <w:u w:val="single"/>
        </w:rPr>
      </w:pPr>
    </w:p>
    <w:p w:rsidR="00FF626B" w:rsidRPr="00234DB5" w:rsidRDefault="00FF626B" w:rsidP="00FF626B">
      <w:pPr>
        <w:pStyle w:val="Texte"/>
        <w:spacing w:before="120"/>
        <w:rPr>
          <w:rFonts w:ascii="Times New Roman" w:hAnsi="Times New Roman"/>
          <w:b/>
          <w:caps/>
          <w:color w:val="auto"/>
          <w:sz w:val="20"/>
          <w:u w:val="single"/>
        </w:rPr>
      </w:pPr>
    </w:p>
    <w:p w:rsidR="00FF626B" w:rsidRPr="00234DB5" w:rsidRDefault="00FF626B" w:rsidP="00FF626B">
      <w:pPr>
        <w:spacing w:before="120"/>
        <w:rPr>
          <w:rFonts w:ascii="Times New Roman" w:hAnsi="Times New Roman"/>
          <w:b/>
          <w:bCs/>
          <w:caps/>
          <w:sz w:val="22"/>
          <w:szCs w:val="22"/>
        </w:rPr>
      </w:pPr>
      <w:r w:rsidRPr="00234DB5">
        <w:rPr>
          <w:rFonts w:ascii="Times New Roman" w:hAnsi="Times New Roman"/>
          <w:b/>
          <w:bCs/>
          <w:caps/>
          <w:sz w:val="22"/>
          <w:szCs w:val="22"/>
          <w:u w:val="single"/>
        </w:rPr>
        <w:t>Entre les soussignés</w:t>
      </w:r>
      <w:r w:rsidRPr="00234DB5">
        <w:rPr>
          <w:rFonts w:ascii="Times New Roman" w:hAnsi="Times New Roman"/>
          <w:b/>
          <w:bCs/>
          <w:caps/>
          <w:sz w:val="22"/>
          <w:szCs w:val="22"/>
        </w:rPr>
        <w:t> :</w:t>
      </w:r>
    </w:p>
    <w:p w:rsidR="00FF626B" w:rsidRPr="00234DB5" w:rsidRDefault="00FF626B" w:rsidP="00FF626B">
      <w:pPr>
        <w:spacing w:before="120"/>
        <w:rPr>
          <w:rFonts w:ascii="Times New Roman" w:hAnsi="Times New Roman"/>
          <w:b/>
          <w:bCs/>
          <w:caps/>
          <w:sz w:val="22"/>
          <w:szCs w:val="22"/>
        </w:rPr>
      </w:pPr>
    </w:p>
    <w:p w:rsidR="00E326A3" w:rsidRDefault="00FF626B" w:rsidP="00FF626B">
      <w:pPr>
        <w:spacing w:before="120"/>
        <w:rPr>
          <w:rFonts w:ascii="Times New Roman" w:hAnsi="Times New Roman"/>
          <w:sz w:val="22"/>
          <w:szCs w:val="22"/>
        </w:rPr>
      </w:pPr>
      <w:r w:rsidRPr="00234DB5">
        <w:rPr>
          <w:rFonts w:ascii="Times New Roman" w:hAnsi="Times New Roman"/>
          <w:b/>
          <w:bCs/>
          <w:sz w:val="22"/>
          <w:szCs w:val="22"/>
        </w:rPr>
        <w:t xml:space="preserve">La société </w:t>
      </w:r>
      <w:r w:rsidR="00C61836">
        <w:rPr>
          <w:rFonts w:ascii="Times New Roman" w:hAnsi="Times New Roman"/>
          <w:b/>
          <w:bCs/>
          <w:sz w:val="22"/>
          <w:szCs w:val="22"/>
        </w:rPr>
        <w:t>LES DELICES DAUPHINOIS</w:t>
      </w:r>
      <w:r w:rsidR="00234DB5">
        <w:rPr>
          <w:rFonts w:ascii="Times New Roman" w:hAnsi="Times New Roman"/>
          <w:b/>
          <w:bCs/>
          <w:sz w:val="22"/>
          <w:szCs w:val="22"/>
        </w:rPr>
        <w:t xml:space="preserve"> (</w:t>
      </w:r>
      <w:r w:rsidRPr="00234DB5">
        <w:rPr>
          <w:rFonts w:ascii="Times New Roman" w:hAnsi="Times New Roman"/>
          <w:b/>
          <w:bCs/>
          <w:sz w:val="22"/>
          <w:szCs w:val="22"/>
        </w:rPr>
        <w:t xml:space="preserve">SAS) </w:t>
      </w:r>
      <w:r w:rsidRPr="00234DB5">
        <w:rPr>
          <w:rFonts w:ascii="Times New Roman" w:hAnsi="Times New Roman"/>
          <w:sz w:val="22"/>
          <w:szCs w:val="22"/>
        </w:rPr>
        <w:t xml:space="preserve">dont le siège social est </w:t>
      </w:r>
      <w:proofErr w:type="gramStart"/>
      <w:r w:rsidRPr="00234DB5">
        <w:rPr>
          <w:rFonts w:ascii="Times New Roman" w:hAnsi="Times New Roman"/>
          <w:sz w:val="22"/>
          <w:szCs w:val="22"/>
        </w:rPr>
        <w:t>situé</w:t>
      </w:r>
      <w:proofErr w:type="gramEnd"/>
      <w:r w:rsidRPr="00234DB5">
        <w:rPr>
          <w:rFonts w:ascii="Times New Roman" w:hAnsi="Times New Roman"/>
          <w:sz w:val="22"/>
          <w:szCs w:val="22"/>
        </w:rPr>
        <w:t xml:space="preserve"> à BOURG DE PEAGE - 26300 </w:t>
      </w:r>
      <w:r w:rsidR="00E326A3">
        <w:rPr>
          <w:rFonts w:ascii="Times New Roman" w:hAnsi="Times New Roman"/>
          <w:sz w:val="22"/>
          <w:szCs w:val="22"/>
        </w:rPr>
        <w:t>–</w:t>
      </w:r>
    </w:p>
    <w:p w:rsidR="00E326A3" w:rsidRDefault="00E326A3" w:rsidP="00FF626B">
      <w:pPr>
        <w:spacing w:before="120"/>
        <w:rPr>
          <w:rFonts w:ascii="Times New Roman" w:hAnsi="Times New Roman"/>
          <w:sz w:val="22"/>
          <w:szCs w:val="22"/>
        </w:rPr>
      </w:pPr>
    </w:p>
    <w:p w:rsidR="00FF626B" w:rsidRPr="00234DB5" w:rsidRDefault="00FF626B" w:rsidP="00FF626B">
      <w:pPr>
        <w:spacing w:before="120"/>
        <w:rPr>
          <w:rFonts w:ascii="Times New Roman" w:hAnsi="Times New Roman"/>
          <w:sz w:val="22"/>
          <w:szCs w:val="22"/>
        </w:rPr>
      </w:pPr>
      <w:r w:rsidRPr="00234DB5">
        <w:rPr>
          <w:rFonts w:ascii="Times New Roman" w:hAnsi="Times New Roman"/>
          <w:sz w:val="22"/>
          <w:szCs w:val="22"/>
        </w:rPr>
        <w:t>.</w:t>
      </w:r>
    </w:p>
    <w:p w:rsidR="00FF626B" w:rsidRPr="00234DB5" w:rsidRDefault="00FF626B" w:rsidP="00FF626B">
      <w:pPr>
        <w:spacing w:before="120"/>
        <w:rPr>
          <w:rFonts w:ascii="Times New Roman" w:hAnsi="Times New Roman"/>
          <w:sz w:val="22"/>
          <w:szCs w:val="22"/>
        </w:rPr>
      </w:pPr>
      <w:r w:rsidRPr="00234DB5">
        <w:rPr>
          <w:rFonts w:ascii="Times New Roman" w:hAnsi="Times New Roman"/>
          <w:sz w:val="22"/>
          <w:szCs w:val="22"/>
        </w:rPr>
        <w:t xml:space="preserve">Représentée par </w:t>
      </w:r>
      <w:r w:rsidR="00E326A3">
        <w:rPr>
          <w:rFonts w:ascii="Times New Roman" w:hAnsi="Times New Roman"/>
          <w:b/>
          <w:bCs/>
          <w:sz w:val="22"/>
          <w:szCs w:val="22"/>
        </w:rPr>
        <w:t>XXX</w:t>
      </w:r>
      <w:r w:rsidRPr="00234DB5">
        <w:rPr>
          <w:rFonts w:ascii="Times New Roman" w:hAnsi="Times New Roman"/>
          <w:sz w:val="22"/>
          <w:szCs w:val="22"/>
        </w:rPr>
        <w:br/>
        <w:t xml:space="preserve">agissant en qualité de </w:t>
      </w:r>
    </w:p>
    <w:p w:rsidR="00FF626B" w:rsidRPr="00234DB5" w:rsidRDefault="00FF626B" w:rsidP="00FF626B">
      <w:pPr>
        <w:ind w:firstLine="567"/>
        <w:rPr>
          <w:rFonts w:ascii="Times New Roman" w:hAnsi="Times New Roman"/>
          <w:b/>
          <w:bCs/>
          <w:sz w:val="22"/>
          <w:szCs w:val="22"/>
        </w:rPr>
      </w:pPr>
    </w:p>
    <w:p w:rsidR="00FF626B" w:rsidRPr="00234DB5" w:rsidRDefault="00FF626B" w:rsidP="00FF626B">
      <w:pPr>
        <w:ind w:firstLine="567"/>
        <w:rPr>
          <w:rFonts w:ascii="Times New Roman" w:hAnsi="Times New Roman"/>
          <w:b/>
          <w:bCs/>
          <w:sz w:val="22"/>
          <w:szCs w:val="22"/>
        </w:rPr>
      </w:pPr>
    </w:p>
    <w:p w:rsidR="00FF626B" w:rsidRPr="00234DB5" w:rsidRDefault="00FF626B" w:rsidP="00FF626B">
      <w:pPr>
        <w:ind w:firstLine="567"/>
        <w:rPr>
          <w:rFonts w:ascii="Times New Roman" w:hAnsi="Times New Roman"/>
          <w:b/>
          <w:bCs/>
          <w:sz w:val="22"/>
          <w:szCs w:val="22"/>
        </w:rPr>
      </w:pPr>
      <w:r w:rsidRPr="00234DB5">
        <w:rPr>
          <w:rFonts w:ascii="Times New Roman" w:hAnsi="Times New Roman"/>
          <w:b/>
          <w:bCs/>
          <w:sz w:val="22"/>
          <w:szCs w:val="22"/>
        </w:rPr>
        <w:t>Ci-après dénommée « l’</w:t>
      </w:r>
      <w:r w:rsidRPr="00234DB5">
        <w:rPr>
          <w:rFonts w:ascii="Times New Roman" w:hAnsi="Times New Roman"/>
          <w:b/>
          <w:bCs/>
          <w:caps/>
          <w:sz w:val="22"/>
          <w:szCs w:val="22"/>
        </w:rPr>
        <w:t>e</w:t>
      </w:r>
      <w:r w:rsidRPr="00234DB5">
        <w:rPr>
          <w:rFonts w:ascii="Times New Roman" w:hAnsi="Times New Roman"/>
          <w:b/>
          <w:bCs/>
          <w:sz w:val="22"/>
          <w:szCs w:val="22"/>
        </w:rPr>
        <w:t>ntreprise »</w:t>
      </w:r>
    </w:p>
    <w:p w:rsidR="00FF626B" w:rsidRPr="00234DB5" w:rsidRDefault="00FF626B" w:rsidP="00FF626B">
      <w:pPr>
        <w:rPr>
          <w:rFonts w:ascii="Times New Roman" w:hAnsi="Times New Roman"/>
          <w:sz w:val="22"/>
          <w:szCs w:val="22"/>
        </w:rPr>
      </w:pPr>
    </w:p>
    <w:p w:rsidR="00FF626B" w:rsidRPr="00234DB5" w:rsidRDefault="00FF626B" w:rsidP="00FF626B">
      <w:pPr>
        <w:jc w:val="right"/>
        <w:rPr>
          <w:rFonts w:ascii="Times New Roman" w:hAnsi="Times New Roman"/>
          <w:b/>
          <w:bCs/>
          <w:sz w:val="22"/>
          <w:szCs w:val="22"/>
        </w:rPr>
      </w:pPr>
      <w:r w:rsidRPr="00234DB5">
        <w:rPr>
          <w:rFonts w:ascii="Times New Roman" w:hAnsi="Times New Roman"/>
          <w:b/>
          <w:bCs/>
          <w:sz w:val="22"/>
          <w:szCs w:val="22"/>
        </w:rPr>
        <w:t>D’une part,</w:t>
      </w:r>
    </w:p>
    <w:p w:rsidR="00FF626B" w:rsidRPr="00234DB5" w:rsidRDefault="00FF626B" w:rsidP="00FF626B">
      <w:pPr>
        <w:rPr>
          <w:rFonts w:ascii="Times New Roman" w:hAnsi="Times New Roman"/>
          <w:sz w:val="22"/>
          <w:szCs w:val="22"/>
        </w:rPr>
      </w:pPr>
    </w:p>
    <w:p w:rsidR="00FF626B" w:rsidRPr="00234DB5" w:rsidRDefault="00FF626B" w:rsidP="00FF626B">
      <w:pPr>
        <w:ind w:firstLine="397"/>
        <w:rPr>
          <w:rFonts w:ascii="Times New Roman" w:hAnsi="Times New Roman"/>
          <w:i/>
          <w:iCs/>
          <w:sz w:val="22"/>
          <w:szCs w:val="22"/>
        </w:rPr>
      </w:pPr>
      <w:r w:rsidRPr="00234DB5">
        <w:rPr>
          <w:rFonts w:ascii="Times New Roman" w:hAnsi="Times New Roman"/>
          <w:b/>
          <w:bCs/>
          <w:sz w:val="22"/>
          <w:szCs w:val="22"/>
        </w:rPr>
        <w:t xml:space="preserve">ET </w:t>
      </w:r>
      <w:r w:rsidRPr="00234DB5">
        <w:rPr>
          <w:rFonts w:ascii="Times New Roman" w:hAnsi="Times New Roman"/>
          <w:i/>
          <w:iCs/>
          <w:sz w:val="22"/>
          <w:szCs w:val="22"/>
        </w:rPr>
        <w:t xml:space="preserve"> </w:t>
      </w:r>
    </w:p>
    <w:p w:rsidR="00FF626B" w:rsidRPr="00234DB5" w:rsidRDefault="00FF626B" w:rsidP="00FF626B">
      <w:pPr>
        <w:ind w:firstLine="397"/>
        <w:rPr>
          <w:rFonts w:ascii="Times New Roman" w:hAnsi="Times New Roman"/>
          <w:i/>
          <w:iCs/>
          <w:sz w:val="22"/>
          <w:szCs w:val="22"/>
        </w:rPr>
      </w:pPr>
    </w:p>
    <w:p w:rsidR="00FF626B" w:rsidRPr="00234DB5" w:rsidRDefault="00FF626B" w:rsidP="00FF626B">
      <w:pPr>
        <w:ind w:firstLine="397"/>
        <w:rPr>
          <w:rFonts w:ascii="Times New Roman" w:hAnsi="Times New Roman"/>
          <w:i/>
          <w:iCs/>
          <w:sz w:val="22"/>
          <w:szCs w:val="22"/>
        </w:rPr>
      </w:pPr>
    </w:p>
    <w:p w:rsidR="00FF626B" w:rsidRPr="00234DB5" w:rsidRDefault="00FF626B" w:rsidP="00FF626B">
      <w:pPr>
        <w:rPr>
          <w:rFonts w:ascii="Times New Roman" w:hAnsi="Times New Roman"/>
          <w:iCs/>
          <w:sz w:val="22"/>
          <w:szCs w:val="22"/>
        </w:rPr>
      </w:pPr>
      <w:r w:rsidRPr="00234DB5">
        <w:rPr>
          <w:rFonts w:ascii="Times New Roman" w:hAnsi="Times New Roman"/>
          <w:b/>
          <w:bCs/>
          <w:iCs/>
          <w:sz w:val="22"/>
          <w:szCs w:val="22"/>
        </w:rPr>
        <w:t xml:space="preserve">Les </w:t>
      </w:r>
      <w:r w:rsidRPr="00234DB5">
        <w:rPr>
          <w:rFonts w:ascii="Times New Roman" w:hAnsi="Times New Roman"/>
          <w:b/>
          <w:iCs/>
          <w:sz w:val="22"/>
          <w:szCs w:val="22"/>
        </w:rPr>
        <w:t>membres titulaires du COMITE D'ENTREPRISE</w:t>
      </w:r>
      <w:r w:rsidRPr="00234DB5">
        <w:rPr>
          <w:rFonts w:ascii="Times New Roman" w:hAnsi="Times New Roman"/>
          <w:iCs/>
          <w:sz w:val="22"/>
          <w:szCs w:val="22"/>
        </w:rPr>
        <w:t>, statuant à la majorité selon le procès-verbal de la séance du 2</w:t>
      </w:r>
      <w:r w:rsidR="00234DB5" w:rsidRPr="00234DB5">
        <w:rPr>
          <w:rFonts w:ascii="Times New Roman" w:hAnsi="Times New Roman"/>
          <w:iCs/>
          <w:sz w:val="22"/>
          <w:szCs w:val="22"/>
        </w:rPr>
        <w:t>5 S</w:t>
      </w:r>
      <w:r w:rsidRPr="00234DB5">
        <w:rPr>
          <w:rFonts w:ascii="Times New Roman" w:hAnsi="Times New Roman"/>
          <w:iCs/>
          <w:sz w:val="22"/>
          <w:szCs w:val="22"/>
        </w:rPr>
        <w:t>eptembre 2017 porté en annexe.</w:t>
      </w:r>
    </w:p>
    <w:p w:rsidR="00FF626B" w:rsidRPr="00234DB5" w:rsidRDefault="00FF626B" w:rsidP="00FF626B">
      <w:pPr>
        <w:rPr>
          <w:rFonts w:ascii="Times New Roman" w:hAnsi="Times New Roman"/>
          <w:sz w:val="22"/>
          <w:szCs w:val="22"/>
        </w:rPr>
      </w:pPr>
    </w:p>
    <w:p w:rsidR="00FF626B" w:rsidRPr="00234DB5" w:rsidRDefault="00FF626B" w:rsidP="00FF626B">
      <w:pPr>
        <w:ind w:left="567"/>
        <w:jc w:val="right"/>
        <w:rPr>
          <w:rFonts w:ascii="Times New Roman" w:hAnsi="Times New Roman"/>
          <w:sz w:val="22"/>
          <w:szCs w:val="22"/>
        </w:rPr>
      </w:pPr>
    </w:p>
    <w:p w:rsidR="00FF626B" w:rsidRPr="00234DB5" w:rsidRDefault="00FF626B" w:rsidP="00FF626B">
      <w:pPr>
        <w:ind w:left="567"/>
        <w:jc w:val="right"/>
        <w:rPr>
          <w:rFonts w:ascii="Times New Roman" w:hAnsi="Times New Roman"/>
          <w:b/>
          <w:bCs/>
          <w:sz w:val="22"/>
          <w:szCs w:val="22"/>
        </w:rPr>
      </w:pPr>
      <w:r w:rsidRPr="00234DB5">
        <w:rPr>
          <w:rFonts w:ascii="Times New Roman" w:hAnsi="Times New Roman"/>
          <w:b/>
          <w:bCs/>
          <w:sz w:val="22"/>
          <w:szCs w:val="22"/>
        </w:rPr>
        <w:t>D’autre part,</w:t>
      </w:r>
    </w:p>
    <w:p w:rsidR="00FF626B" w:rsidRPr="00234DB5" w:rsidRDefault="00FF626B" w:rsidP="00FF626B">
      <w:pPr>
        <w:ind w:left="567"/>
        <w:jc w:val="right"/>
        <w:rPr>
          <w:rFonts w:ascii="Times New Roman" w:hAnsi="Times New Roman"/>
          <w:b/>
          <w:bCs/>
          <w:sz w:val="22"/>
          <w:szCs w:val="22"/>
        </w:rPr>
      </w:pPr>
    </w:p>
    <w:p w:rsidR="00FF626B" w:rsidRPr="00234DB5" w:rsidRDefault="00FF626B" w:rsidP="00FF626B">
      <w:pPr>
        <w:rPr>
          <w:rFonts w:ascii="Times New Roman" w:hAnsi="Times New Roman"/>
          <w:b/>
          <w:i/>
        </w:rPr>
      </w:pPr>
    </w:p>
    <w:p w:rsidR="00FF626B" w:rsidRPr="00234DB5" w:rsidRDefault="00FF626B" w:rsidP="00FF626B">
      <w:pPr>
        <w:rPr>
          <w:rFonts w:ascii="Times New Roman" w:hAnsi="Times New Roman"/>
          <w:b/>
          <w:i/>
        </w:rPr>
      </w:pPr>
    </w:p>
    <w:p w:rsidR="00FF626B" w:rsidRPr="00234DB5" w:rsidRDefault="00FF626B" w:rsidP="00FF626B">
      <w:pPr>
        <w:widowControl w:val="0"/>
        <w:rPr>
          <w:rFonts w:ascii="Times New Roman" w:hAnsi="Times New Roman"/>
          <w:b/>
          <w:i/>
        </w:rPr>
      </w:pPr>
      <w:r w:rsidRPr="00234DB5">
        <w:rPr>
          <w:rFonts w:ascii="Times New Roman" w:hAnsi="Times New Roman"/>
          <w:b/>
          <w:i/>
        </w:rPr>
        <w:t>Il a été préalablement exposé que :</w:t>
      </w:r>
    </w:p>
    <w:p w:rsidR="00FF626B" w:rsidRPr="00234DB5" w:rsidRDefault="00FF626B" w:rsidP="00FF626B">
      <w:pPr>
        <w:widowControl w:val="0"/>
        <w:rPr>
          <w:rFonts w:ascii="Times New Roman" w:hAnsi="Times New Roman"/>
          <w:b/>
          <w:i/>
        </w:rPr>
      </w:pPr>
    </w:p>
    <w:p w:rsidR="00FF626B" w:rsidRPr="00234DB5" w:rsidRDefault="00FF626B" w:rsidP="00FF626B">
      <w:pPr>
        <w:rPr>
          <w:rFonts w:ascii="Times New Roman" w:hAnsi="Times New Roman"/>
          <w:b/>
          <w:i/>
        </w:rPr>
      </w:pPr>
    </w:p>
    <w:p w:rsidR="00FF626B" w:rsidRPr="00234DB5" w:rsidRDefault="00FF626B" w:rsidP="00FF626B">
      <w:pPr>
        <w:rPr>
          <w:rFonts w:ascii="Times New Roman" w:hAnsi="Times New Roman"/>
          <w:b/>
          <w:i/>
        </w:rPr>
      </w:pPr>
    </w:p>
    <w:p w:rsidR="00FF626B" w:rsidRPr="00234DB5" w:rsidRDefault="00FF626B" w:rsidP="00FF626B">
      <w:pPr>
        <w:pStyle w:val="Titre5"/>
        <w:rPr>
          <w:szCs w:val="22"/>
        </w:rPr>
      </w:pPr>
      <w:r w:rsidRPr="00234DB5">
        <w:rPr>
          <w:szCs w:val="22"/>
        </w:rPr>
        <w:t>Préambule</w:t>
      </w:r>
    </w:p>
    <w:p w:rsidR="00FF626B" w:rsidRPr="00234DB5" w:rsidRDefault="00FF626B" w:rsidP="00FF626B">
      <w:pPr>
        <w:rPr>
          <w:rFonts w:ascii="Times New Roman" w:hAnsi="Times New Roman"/>
        </w:rPr>
      </w:pPr>
    </w:p>
    <w:p w:rsidR="00FF626B" w:rsidRPr="00234DB5" w:rsidRDefault="00FF626B" w:rsidP="00FF626B">
      <w:pPr>
        <w:rPr>
          <w:rFonts w:ascii="Times New Roman" w:hAnsi="Times New Roman"/>
        </w:rPr>
      </w:pPr>
    </w:p>
    <w:p w:rsidR="00FF626B" w:rsidRPr="00234DB5" w:rsidRDefault="00FF626B" w:rsidP="00FF626B">
      <w:pPr>
        <w:jc w:val="both"/>
        <w:rPr>
          <w:rFonts w:ascii="Times New Roman" w:hAnsi="Times New Roman"/>
        </w:rPr>
      </w:pPr>
      <w:r w:rsidRPr="00234DB5">
        <w:rPr>
          <w:rFonts w:ascii="Times New Roman" w:hAnsi="Times New Roman"/>
        </w:rPr>
        <w:t>Par acte d'adhésion du 20 juillet 2011 suivant procès-verbal de ratification du personnel à la majorité des 2/3, l'entreprise adhérait à un PEI et un PERCOI déposés à la DIRECCTE de PARIS le 23 décembre 2009 (n° 9288) et (n° 9291). Les avoirs sont détenus par CM CIC ASSET MANAGEMENT en tant que société de gestion, BFCM en tant que dépositaire, et CM CIC EPARGNE SALARIALE en tant que teneur de compte conservateur de parts.</w:t>
      </w:r>
    </w:p>
    <w:p w:rsidR="00FF626B" w:rsidRPr="00234DB5" w:rsidRDefault="00FF626B" w:rsidP="00FF626B">
      <w:pPr>
        <w:jc w:val="both"/>
        <w:rPr>
          <w:rFonts w:ascii="Times New Roman" w:hAnsi="Times New Roman"/>
        </w:rPr>
      </w:pPr>
    </w:p>
    <w:p w:rsidR="00FF626B" w:rsidRPr="00234DB5" w:rsidRDefault="00FF626B" w:rsidP="00FF626B">
      <w:pPr>
        <w:jc w:val="both"/>
        <w:rPr>
          <w:rFonts w:ascii="Times New Roman" w:hAnsi="Times New Roman"/>
        </w:rPr>
      </w:pPr>
      <w:r w:rsidRPr="00234DB5">
        <w:rPr>
          <w:rFonts w:ascii="Times New Roman" w:hAnsi="Times New Roman"/>
        </w:rPr>
        <w:t xml:space="preserve">Après information et consultation des salariés en date du 7.09.2017, il a été décidé de transférer les avoirs du PEI et du PERCOI vers la société de gestion du Groupe CREDIT AGRICOLE suivant ratification du personnel à la majorité des 2/3 du 12 septembre 2017. </w:t>
      </w:r>
    </w:p>
    <w:p w:rsidR="00FF626B" w:rsidRPr="00234DB5" w:rsidRDefault="00FF626B" w:rsidP="00FF626B">
      <w:pPr>
        <w:rPr>
          <w:rFonts w:ascii="Times New Roman" w:hAnsi="Times New Roman"/>
        </w:rPr>
      </w:pPr>
    </w:p>
    <w:p w:rsidR="00FF626B" w:rsidRPr="00234DB5" w:rsidRDefault="00FF626B" w:rsidP="00234DB5">
      <w:pPr>
        <w:jc w:val="both"/>
        <w:rPr>
          <w:rFonts w:ascii="Times New Roman" w:hAnsi="Times New Roman"/>
        </w:rPr>
      </w:pPr>
      <w:r w:rsidRPr="00234DB5">
        <w:rPr>
          <w:rFonts w:ascii="Times New Roman" w:hAnsi="Times New Roman"/>
        </w:rPr>
        <w:t>L'entreprise cesse d'adhérer au PEI et PERCOI et a soumis au comité d'entreprise lors de la réunion du 25 septembre 2017 :</w:t>
      </w:r>
    </w:p>
    <w:p w:rsidR="00FF626B" w:rsidRPr="00234DB5" w:rsidRDefault="00FF626B" w:rsidP="00FF626B">
      <w:pPr>
        <w:rPr>
          <w:rFonts w:ascii="Times New Roman" w:hAnsi="Times New Roman"/>
        </w:rPr>
      </w:pPr>
    </w:p>
    <w:p w:rsidR="00FF626B" w:rsidRPr="00234DB5" w:rsidRDefault="00FF626B" w:rsidP="00FF626B">
      <w:pPr>
        <w:rPr>
          <w:rFonts w:ascii="Times New Roman" w:hAnsi="Times New Roman"/>
        </w:rPr>
      </w:pPr>
      <w:r w:rsidRPr="00234DB5">
        <w:rPr>
          <w:rFonts w:ascii="Times New Roman" w:hAnsi="Times New Roman"/>
        </w:rPr>
        <w:t>- un projet d'accord de participation aux résultats,</w:t>
      </w:r>
    </w:p>
    <w:p w:rsidR="00FF626B" w:rsidRPr="00234DB5" w:rsidRDefault="00FF626B" w:rsidP="00FF626B">
      <w:pPr>
        <w:rPr>
          <w:rFonts w:ascii="Times New Roman" w:hAnsi="Times New Roman"/>
        </w:rPr>
      </w:pPr>
      <w:r w:rsidRPr="00234DB5">
        <w:rPr>
          <w:rFonts w:ascii="Times New Roman" w:hAnsi="Times New Roman"/>
        </w:rPr>
        <w:t>- un projet d'accord instituant un PEE,</w:t>
      </w:r>
    </w:p>
    <w:p w:rsidR="00FF626B" w:rsidRPr="00234DB5" w:rsidRDefault="00FF626B" w:rsidP="00FF626B">
      <w:pPr>
        <w:rPr>
          <w:rFonts w:ascii="Times New Roman" w:hAnsi="Times New Roman"/>
        </w:rPr>
      </w:pPr>
      <w:r w:rsidRPr="00234DB5">
        <w:rPr>
          <w:rFonts w:ascii="Times New Roman" w:hAnsi="Times New Roman"/>
        </w:rPr>
        <w:t>- un projet d'accord instituant un PERCO.</w:t>
      </w:r>
    </w:p>
    <w:p w:rsidR="00FF626B" w:rsidRPr="00234DB5" w:rsidRDefault="00FF626B" w:rsidP="00FF626B">
      <w:pPr>
        <w:rPr>
          <w:rFonts w:ascii="Times New Roman" w:hAnsi="Times New Roman"/>
        </w:rPr>
      </w:pPr>
    </w:p>
    <w:p w:rsidR="00FF626B" w:rsidRPr="00234DB5" w:rsidRDefault="00FF626B" w:rsidP="00FF626B">
      <w:pPr>
        <w:rPr>
          <w:rFonts w:ascii="Times New Roman" w:hAnsi="Times New Roman"/>
        </w:rPr>
      </w:pPr>
    </w:p>
    <w:p w:rsidR="00FF626B" w:rsidRPr="00234DB5" w:rsidRDefault="00FF626B" w:rsidP="00FF626B">
      <w:pPr>
        <w:widowControl w:val="0"/>
        <w:rPr>
          <w:rFonts w:ascii="Times New Roman" w:hAnsi="Times New Roman"/>
          <w:b/>
          <w:sz w:val="24"/>
          <w:szCs w:val="24"/>
        </w:rPr>
      </w:pPr>
      <w:r w:rsidRPr="00234DB5">
        <w:rPr>
          <w:rFonts w:ascii="Times New Roman" w:hAnsi="Times New Roman"/>
          <w:b/>
          <w:i/>
        </w:rPr>
        <w:t xml:space="preserve">Ceci étant préalablement exposé, il a été conclu le présent accord instituant le PEE </w:t>
      </w:r>
      <w:r w:rsidRPr="00234DB5">
        <w:rPr>
          <w:rFonts w:ascii="Times New Roman" w:hAnsi="Times New Roman"/>
          <w:b/>
          <w:sz w:val="24"/>
          <w:szCs w:val="24"/>
        </w:rPr>
        <w:t xml:space="preserve">(ci-après </w:t>
      </w:r>
      <w:proofErr w:type="gramStart"/>
      <w:r w:rsidRPr="00234DB5">
        <w:rPr>
          <w:rFonts w:ascii="Times New Roman" w:hAnsi="Times New Roman"/>
          <w:b/>
          <w:sz w:val="24"/>
          <w:szCs w:val="24"/>
        </w:rPr>
        <w:t>dénommé</w:t>
      </w:r>
      <w:proofErr w:type="gramEnd"/>
      <w:r w:rsidRPr="00234DB5">
        <w:rPr>
          <w:rFonts w:ascii="Times New Roman" w:hAnsi="Times New Roman"/>
          <w:b/>
          <w:sz w:val="24"/>
          <w:szCs w:val="24"/>
        </w:rPr>
        <w:t xml:space="preserve"> « Le PLAN »). </w:t>
      </w:r>
    </w:p>
    <w:p w:rsidR="00DE570B" w:rsidRPr="00234DB5" w:rsidRDefault="00DE570B" w:rsidP="00DE570B">
      <w:pPr>
        <w:tabs>
          <w:tab w:val="left" w:pos="2835"/>
        </w:tabs>
        <w:spacing w:line="240" w:lineRule="atLeast"/>
        <w:jc w:val="both"/>
        <w:rPr>
          <w:rFonts w:ascii="Times New Roman" w:hAnsi="Times New Roman"/>
          <w:sz w:val="22"/>
          <w:szCs w:val="22"/>
        </w:rPr>
      </w:pPr>
    </w:p>
    <w:p w:rsidR="00DB3EC0" w:rsidRPr="00234DB5" w:rsidRDefault="00DB3EC0" w:rsidP="00DB3EC0">
      <w:pPr>
        <w:jc w:val="both"/>
        <w:rPr>
          <w:rFonts w:ascii="Times New Roman" w:hAnsi="Times New Roman"/>
        </w:rPr>
      </w:pPr>
    </w:p>
    <w:p w:rsidR="00DB3EC0" w:rsidRPr="00234DB5" w:rsidRDefault="00DB3EC0" w:rsidP="00DB3EC0">
      <w:pPr>
        <w:pStyle w:val="Titre5"/>
        <w:spacing w:line="240" w:lineRule="auto"/>
        <w:rPr>
          <w:szCs w:val="22"/>
        </w:rPr>
      </w:pPr>
      <w:r w:rsidRPr="00234DB5">
        <w:rPr>
          <w:szCs w:val="22"/>
        </w:rPr>
        <w:t xml:space="preserve">ARTICLE 1 - CREATION - </w:t>
      </w:r>
      <w:r w:rsidRPr="00234DB5">
        <w:rPr>
          <w:caps/>
          <w:szCs w:val="22"/>
        </w:rPr>
        <w:t>Objet</w:t>
      </w:r>
    </w:p>
    <w:p w:rsidR="00DB3EC0" w:rsidRPr="00234DB5" w:rsidRDefault="00DB3EC0" w:rsidP="00DB3EC0">
      <w:pPr>
        <w:jc w:val="both"/>
        <w:rPr>
          <w:rFonts w:ascii="Times New Roman" w:hAnsi="Times New Roman"/>
        </w:rPr>
      </w:pPr>
    </w:p>
    <w:p w:rsidR="00DB3EC0" w:rsidRPr="00234DB5" w:rsidRDefault="00DB3EC0" w:rsidP="00DB3EC0">
      <w:pPr>
        <w:pStyle w:val="Corpsdetexte"/>
        <w:spacing w:line="240" w:lineRule="auto"/>
        <w:rPr>
          <w:b w:val="0"/>
          <w:bCs/>
          <w:sz w:val="20"/>
        </w:rPr>
      </w:pPr>
      <w:r w:rsidRPr="00234DB5">
        <w:rPr>
          <w:b w:val="0"/>
          <w:bCs/>
          <w:sz w:val="20"/>
        </w:rPr>
        <w:t>Le Plan d'Epargne d’Entreprise a pour objet de permettre aux salariés de l'Entreprise de participer, avec l'aide de celle-ci, à la constitution d'un portefeuille collectif de valeurs mobilières et de bénéficier ainsi des avantages fiscaux et sociaux attachés à l’épargne salariale.</w:t>
      </w:r>
    </w:p>
    <w:p w:rsidR="00DB3EC0" w:rsidRPr="00234DB5" w:rsidRDefault="00DB3EC0" w:rsidP="00DB3EC0">
      <w:pPr>
        <w:jc w:val="both"/>
        <w:rPr>
          <w:rFonts w:ascii="Times New Roman" w:hAnsi="Times New Roman"/>
        </w:rPr>
      </w:pPr>
    </w:p>
    <w:p w:rsidR="00DB3EC0" w:rsidRPr="00234DB5" w:rsidRDefault="00DB3EC0" w:rsidP="00DB3EC0">
      <w:pPr>
        <w:jc w:val="both"/>
        <w:rPr>
          <w:rFonts w:ascii="Times New Roman" w:hAnsi="Times New Roman"/>
        </w:rPr>
      </w:pPr>
    </w:p>
    <w:p w:rsidR="00173058" w:rsidRPr="00234DB5" w:rsidRDefault="00173058" w:rsidP="00173058">
      <w:pPr>
        <w:pStyle w:val="Titre5"/>
        <w:spacing w:line="240" w:lineRule="auto"/>
        <w:rPr>
          <w:szCs w:val="22"/>
        </w:rPr>
      </w:pPr>
      <w:r w:rsidRPr="00234DB5">
        <w:rPr>
          <w:szCs w:val="22"/>
        </w:rPr>
        <w:t xml:space="preserve">ARTICLE 2 - </w:t>
      </w:r>
      <w:r w:rsidRPr="00234DB5">
        <w:rPr>
          <w:caps/>
          <w:szCs w:val="22"/>
        </w:rPr>
        <w:t xml:space="preserve">Bénéficiaires </w:t>
      </w:r>
    </w:p>
    <w:p w:rsidR="00173058" w:rsidRPr="00234DB5" w:rsidRDefault="00173058" w:rsidP="00173058">
      <w:pPr>
        <w:jc w:val="both"/>
        <w:rPr>
          <w:rFonts w:ascii="Times New Roman" w:hAnsi="Times New Roman"/>
        </w:rPr>
      </w:pPr>
    </w:p>
    <w:p w:rsidR="00173058" w:rsidRPr="00234DB5" w:rsidRDefault="00173058" w:rsidP="00173058">
      <w:pPr>
        <w:spacing w:line="240" w:lineRule="atLeast"/>
        <w:ind w:right="-1"/>
        <w:jc w:val="both"/>
        <w:rPr>
          <w:rFonts w:ascii="Times New Roman" w:hAnsi="Times New Roman"/>
        </w:rPr>
      </w:pPr>
      <w:r w:rsidRPr="00234DB5">
        <w:rPr>
          <w:rFonts w:ascii="Times New Roman" w:hAnsi="Times New Roman"/>
          <w:bCs/>
        </w:rPr>
        <w:t>Tous les salariés de l’Entreprise</w:t>
      </w:r>
      <w:r w:rsidRPr="00234DB5">
        <w:rPr>
          <w:rFonts w:ascii="Times New Roman" w:hAnsi="Times New Roman"/>
          <w:b/>
          <w:bCs/>
        </w:rPr>
        <w:t xml:space="preserve"> </w:t>
      </w:r>
      <w:r w:rsidRPr="00234DB5">
        <w:rPr>
          <w:rFonts w:ascii="Times New Roman" w:hAnsi="Times New Roman"/>
        </w:rPr>
        <w:t xml:space="preserve">comptant au moins </w:t>
      </w:r>
      <w:r w:rsidRPr="00234DB5">
        <w:rPr>
          <w:rFonts w:ascii="Times New Roman" w:hAnsi="Times New Roman"/>
          <w:iCs/>
        </w:rPr>
        <w:t xml:space="preserve">3 </w:t>
      </w:r>
      <w:r w:rsidRPr="00234DB5">
        <w:rPr>
          <w:rFonts w:ascii="Times New Roman" w:hAnsi="Times New Roman"/>
          <w:bCs/>
          <w:iCs/>
        </w:rPr>
        <w:t xml:space="preserve">mois </w:t>
      </w:r>
      <w:r w:rsidRPr="00234DB5">
        <w:rPr>
          <w:rFonts w:ascii="Times New Roman" w:hAnsi="Times New Roman"/>
          <w:bCs/>
        </w:rPr>
        <w:t xml:space="preserve">d'ancienneté dans celle-ci peuvent adhérer au Plan. </w:t>
      </w:r>
      <w:r w:rsidRPr="00234DB5">
        <w:rPr>
          <w:rFonts w:ascii="Times New Roman" w:hAnsi="Times New Roman"/>
        </w:rPr>
        <w:t>Pour la détermination de l’ancienneté requise, sont pris en compte tous les contrats de travail exécutés au cours de la période de calcul et des douze mois qui la précèdent.</w:t>
      </w:r>
    </w:p>
    <w:p w:rsidR="00173058" w:rsidRPr="00234DB5" w:rsidRDefault="00173058" w:rsidP="00173058">
      <w:pPr>
        <w:jc w:val="both"/>
        <w:rPr>
          <w:rFonts w:ascii="Times New Roman" w:hAnsi="Times New Roman"/>
        </w:rPr>
      </w:pPr>
    </w:p>
    <w:p w:rsidR="00173058" w:rsidRPr="00234DB5" w:rsidRDefault="00173058" w:rsidP="00173058">
      <w:pPr>
        <w:jc w:val="both"/>
        <w:rPr>
          <w:rFonts w:ascii="Times New Roman" w:hAnsi="Times New Roman"/>
        </w:rPr>
      </w:pPr>
      <w:r w:rsidRPr="00234DB5">
        <w:rPr>
          <w:rFonts w:ascii="Times New Roman" w:hAnsi="Times New Roman"/>
        </w:rPr>
        <w:t>Les salariés ayant quitté l'Entreprise à la suite d'un départ en retraite ou en préretraite peuvent continuer à verser au Plan, pour autant qu’ils aient adhéré avant leur départ en retraite ou préretraite et que des avoirs demeurent dans le Plan au moment de leur départ. Ils ne peuvent prétendre à l’abondement de l’Entreprise.</w:t>
      </w:r>
    </w:p>
    <w:p w:rsidR="00173058" w:rsidRPr="00234DB5" w:rsidRDefault="00173058" w:rsidP="00173058">
      <w:pPr>
        <w:jc w:val="both"/>
        <w:rPr>
          <w:rFonts w:ascii="Times New Roman" w:hAnsi="Times New Roman"/>
        </w:rPr>
      </w:pPr>
    </w:p>
    <w:p w:rsidR="00173058" w:rsidRPr="00234DB5" w:rsidRDefault="00173058" w:rsidP="00DB3EC0">
      <w:pPr>
        <w:jc w:val="both"/>
        <w:rPr>
          <w:rFonts w:ascii="Times New Roman" w:hAnsi="Times New Roman"/>
        </w:rPr>
      </w:pPr>
    </w:p>
    <w:p w:rsidR="00DB3EC0" w:rsidRPr="00234DB5" w:rsidRDefault="00DB3EC0" w:rsidP="00DB3EC0">
      <w:pPr>
        <w:pStyle w:val="Titre5"/>
        <w:spacing w:line="240" w:lineRule="auto"/>
        <w:rPr>
          <w:caps/>
          <w:szCs w:val="22"/>
        </w:rPr>
      </w:pPr>
      <w:r w:rsidRPr="00234DB5">
        <w:rPr>
          <w:szCs w:val="22"/>
        </w:rPr>
        <w:t xml:space="preserve">ARTICLE 3 - </w:t>
      </w:r>
      <w:r w:rsidRPr="00234DB5">
        <w:rPr>
          <w:caps/>
          <w:szCs w:val="22"/>
        </w:rPr>
        <w:t>alimentation du Plan</w:t>
      </w:r>
    </w:p>
    <w:p w:rsidR="00DB3EC0" w:rsidRPr="00234DB5" w:rsidRDefault="00DB3EC0" w:rsidP="00DB3EC0">
      <w:pPr>
        <w:jc w:val="both"/>
        <w:rPr>
          <w:rFonts w:ascii="Times New Roman" w:hAnsi="Times New Roman"/>
        </w:rPr>
      </w:pPr>
    </w:p>
    <w:p w:rsidR="00173058" w:rsidRPr="00234DB5" w:rsidRDefault="00173058" w:rsidP="00173058">
      <w:pPr>
        <w:spacing w:line="240" w:lineRule="atLeast"/>
        <w:jc w:val="both"/>
        <w:rPr>
          <w:rFonts w:ascii="Times New Roman" w:hAnsi="Times New Roman"/>
        </w:rPr>
      </w:pPr>
      <w:r w:rsidRPr="00234DB5">
        <w:rPr>
          <w:rFonts w:ascii="Times New Roman" w:hAnsi="Times New Roman"/>
        </w:rPr>
        <w:t>L'alimentation du Plan est assurée au moyen des ressources suivantes :</w:t>
      </w:r>
    </w:p>
    <w:p w:rsidR="00DB3EC0" w:rsidRPr="00234DB5" w:rsidRDefault="00DB3EC0" w:rsidP="00DB3EC0">
      <w:pPr>
        <w:jc w:val="both"/>
        <w:rPr>
          <w:rFonts w:ascii="Times New Roman" w:hAnsi="Times New Roman"/>
          <w:i/>
        </w:rPr>
      </w:pPr>
    </w:p>
    <w:p w:rsidR="00173058" w:rsidRPr="00234DB5" w:rsidRDefault="00173058" w:rsidP="00173058">
      <w:pPr>
        <w:numPr>
          <w:ilvl w:val="0"/>
          <w:numId w:val="12"/>
        </w:numPr>
        <w:jc w:val="both"/>
        <w:rPr>
          <w:rFonts w:ascii="Times New Roman" w:hAnsi="Times New Roman"/>
        </w:rPr>
      </w:pPr>
      <w:r w:rsidRPr="00234DB5">
        <w:rPr>
          <w:rFonts w:ascii="Times New Roman" w:hAnsi="Times New Roman"/>
        </w:rPr>
        <w:t>versements effectués par l'entreprise à la demande des bénéficiaires, de tout ou partie de leurs droits à participation aux résultats ; déduction faite de la CSG et de la CRDS au titre des revenus d'activité ;</w:t>
      </w:r>
    </w:p>
    <w:p w:rsidR="00173058" w:rsidRPr="00234DB5" w:rsidRDefault="00173058" w:rsidP="00173058">
      <w:pPr>
        <w:ind w:left="283"/>
        <w:jc w:val="both"/>
        <w:rPr>
          <w:rFonts w:ascii="Times New Roman" w:hAnsi="Times New Roman"/>
        </w:rPr>
      </w:pPr>
    </w:p>
    <w:p w:rsidR="00173058" w:rsidRPr="00234DB5" w:rsidRDefault="00173058" w:rsidP="00173058">
      <w:pPr>
        <w:numPr>
          <w:ilvl w:val="0"/>
          <w:numId w:val="12"/>
        </w:numPr>
        <w:jc w:val="both"/>
        <w:rPr>
          <w:rFonts w:ascii="Times New Roman" w:hAnsi="Times New Roman"/>
        </w:rPr>
      </w:pPr>
      <w:r w:rsidRPr="00234DB5">
        <w:rPr>
          <w:rFonts w:ascii="Times New Roman" w:hAnsi="Times New Roman"/>
        </w:rPr>
        <w:t>versements effectués par l'entreprise à la demande des bénéficiaires, de tout ou partie de leurs primes d'intéressement ; déduction faite de la CSG et de la CRDS au titre des revenus d'activité.</w:t>
      </w:r>
    </w:p>
    <w:p w:rsidR="00173058" w:rsidRPr="00234DB5" w:rsidRDefault="00173058" w:rsidP="00173058">
      <w:pPr>
        <w:ind w:left="283"/>
        <w:jc w:val="both"/>
        <w:rPr>
          <w:rFonts w:ascii="Times New Roman" w:hAnsi="Times New Roman"/>
          <w:highlight w:val="yellow"/>
        </w:rPr>
      </w:pPr>
    </w:p>
    <w:p w:rsidR="00173058" w:rsidRPr="00234DB5" w:rsidRDefault="00173058" w:rsidP="00173058">
      <w:pPr>
        <w:numPr>
          <w:ilvl w:val="0"/>
          <w:numId w:val="12"/>
        </w:numPr>
        <w:tabs>
          <w:tab w:val="left" w:pos="284"/>
        </w:tabs>
        <w:spacing w:line="240" w:lineRule="atLeast"/>
        <w:jc w:val="both"/>
        <w:rPr>
          <w:rFonts w:ascii="Times New Roman" w:hAnsi="Times New Roman"/>
        </w:rPr>
      </w:pPr>
      <w:r w:rsidRPr="00234DB5">
        <w:rPr>
          <w:rFonts w:ascii="Times New Roman" w:hAnsi="Times New Roman"/>
        </w:rPr>
        <w:t>versements volontaires des participants ;</w:t>
      </w:r>
    </w:p>
    <w:p w:rsidR="00173058" w:rsidRPr="00234DB5" w:rsidRDefault="00173058" w:rsidP="00173058">
      <w:pPr>
        <w:tabs>
          <w:tab w:val="left" w:pos="284"/>
        </w:tabs>
        <w:spacing w:line="240" w:lineRule="atLeast"/>
        <w:jc w:val="both"/>
        <w:rPr>
          <w:rFonts w:ascii="Times New Roman" w:hAnsi="Times New Roman"/>
        </w:rPr>
      </w:pPr>
    </w:p>
    <w:p w:rsidR="00173058" w:rsidRPr="00234DB5" w:rsidRDefault="00173058" w:rsidP="00173058">
      <w:pPr>
        <w:numPr>
          <w:ilvl w:val="0"/>
          <w:numId w:val="13"/>
        </w:numPr>
        <w:tabs>
          <w:tab w:val="left" w:pos="284"/>
        </w:tabs>
        <w:spacing w:line="240" w:lineRule="atLeast"/>
        <w:jc w:val="both"/>
        <w:rPr>
          <w:rFonts w:ascii="Times New Roman" w:hAnsi="Times New Roman"/>
        </w:rPr>
      </w:pPr>
      <w:r w:rsidRPr="00234DB5">
        <w:rPr>
          <w:rFonts w:ascii="Times New Roman" w:hAnsi="Times New Roman"/>
        </w:rPr>
        <w:t>transfert des avoirs détenus au titre de la réserve spéciale de participation chez un précédent employeur et de sommes disponibles ou indisponibles précédemment détenues dans un PEE, PEG, PEI, PERCO, PERCOI ;</w:t>
      </w:r>
    </w:p>
    <w:p w:rsidR="00173058" w:rsidRPr="00234DB5" w:rsidRDefault="00173058" w:rsidP="00173058">
      <w:pPr>
        <w:tabs>
          <w:tab w:val="left" w:pos="284"/>
        </w:tabs>
        <w:spacing w:line="240" w:lineRule="atLeast"/>
        <w:ind w:left="283"/>
        <w:jc w:val="both"/>
        <w:rPr>
          <w:rFonts w:ascii="Times New Roman" w:hAnsi="Times New Roman"/>
        </w:rPr>
      </w:pPr>
    </w:p>
    <w:p w:rsidR="00173058" w:rsidRPr="00234DB5" w:rsidRDefault="00173058" w:rsidP="00173058">
      <w:pPr>
        <w:numPr>
          <w:ilvl w:val="0"/>
          <w:numId w:val="13"/>
        </w:numPr>
        <w:tabs>
          <w:tab w:val="left" w:pos="284"/>
        </w:tabs>
        <w:spacing w:line="240" w:lineRule="atLeast"/>
        <w:jc w:val="both"/>
        <w:rPr>
          <w:rFonts w:ascii="Times New Roman" w:hAnsi="Times New Roman"/>
        </w:rPr>
      </w:pPr>
      <w:r w:rsidRPr="00234DB5">
        <w:rPr>
          <w:rFonts w:ascii="Times New Roman" w:hAnsi="Times New Roman"/>
        </w:rPr>
        <w:t>versement de droits épargnés issus d'un compte épargne temps dans les conditions prévues par un éventuel accord d'entreprise le permettant ;</w:t>
      </w:r>
    </w:p>
    <w:p w:rsidR="00424538" w:rsidRPr="00234DB5" w:rsidRDefault="00424538" w:rsidP="00424538">
      <w:pPr>
        <w:tabs>
          <w:tab w:val="left" w:pos="284"/>
        </w:tabs>
        <w:spacing w:line="240" w:lineRule="atLeast"/>
        <w:ind w:left="283"/>
        <w:jc w:val="both"/>
        <w:rPr>
          <w:rFonts w:ascii="Times New Roman" w:hAnsi="Times New Roman"/>
        </w:rPr>
      </w:pPr>
    </w:p>
    <w:p w:rsidR="00424538" w:rsidRPr="00234DB5" w:rsidRDefault="00424538" w:rsidP="00173058">
      <w:pPr>
        <w:numPr>
          <w:ilvl w:val="0"/>
          <w:numId w:val="13"/>
        </w:numPr>
        <w:tabs>
          <w:tab w:val="left" w:pos="284"/>
        </w:tabs>
        <w:spacing w:line="240" w:lineRule="atLeast"/>
        <w:jc w:val="both"/>
        <w:rPr>
          <w:rFonts w:ascii="Times New Roman" w:hAnsi="Times New Roman"/>
        </w:rPr>
      </w:pPr>
      <w:r w:rsidRPr="00234DB5">
        <w:rPr>
          <w:rFonts w:ascii="Times New Roman" w:hAnsi="Times New Roman"/>
        </w:rPr>
        <w:t>Les produits du portefeuille.</w:t>
      </w:r>
    </w:p>
    <w:p w:rsidR="009141D2" w:rsidRDefault="009141D2">
      <w:pPr>
        <w:spacing w:after="200" w:line="276" w:lineRule="auto"/>
        <w:rPr>
          <w:rFonts w:ascii="Times New Roman" w:hAnsi="Times New Roman"/>
        </w:rPr>
      </w:pPr>
      <w:r>
        <w:rPr>
          <w:rFonts w:ascii="Times New Roman" w:hAnsi="Times New Roman"/>
        </w:rPr>
        <w:br w:type="page"/>
      </w:r>
    </w:p>
    <w:p w:rsidR="00DB3EC0" w:rsidRPr="00234DB5" w:rsidRDefault="00DB3EC0" w:rsidP="00DB3EC0">
      <w:pPr>
        <w:jc w:val="both"/>
        <w:rPr>
          <w:rFonts w:ascii="Times New Roman" w:hAnsi="Times New Roman"/>
        </w:rPr>
      </w:pPr>
    </w:p>
    <w:p w:rsidR="00DB3EC0" w:rsidRPr="00234DB5" w:rsidRDefault="00DB3EC0" w:rsidP="00DB3EC0">
      <w:pPr>
        <w:keepNext/>
        <w:pBdr>
          <w:bottom w:val="single" w:sz="8" w:space="1" w:color="auto"/>
        </w:pBdr>
        <w:jc w:val="both"/>
        <w:outlineLvl w:val="4"/>
        <w:rPr>
          <w:rFonts w:ascii="Times New Roman" w:hAnsi="Times New Roman"/>
          <w:b/>
          <w:sz w:val="22"/>
          <w:szCs w:val="22"/>
        </w:rPr>
      </w:pPr>
      <w:r w:rsidRPr="00234DB5">
        <w:rPr>
          <w:rFonts w:ascii="Times New Roman" w:hAnsi="Times New Roman"/>
          <w:b/>
          <w:sz w:val="22"/>
          <w:szCs w:val="22"/>
        </w:rPr>
        <w:t xml:space="preserve">ARTICLE </w:t>
      </w:r>
      <w:r w:rsidR="0045048B" w:rsidRPr="00234DB5">
        <w:rPr>
          <w:rFonts w:ascii="Times New Roman" w:hAnsi="Times New Roman"/>
          <w:b/>
          <w:sz w:val="22"/>
          <w:szCs w:val="22"/>
        </w:rPr>
        <w:t>4</w:t>
      </w:r>
      <w:r w:rsidRPr="00234DB5">
        <w:rPr>
          <w:rFonts w:ascii="Times New Roman" w:hAnsi="Times New Roman"/>
          <w:b/>
          <w:sz w:val="22"/>
          <w:szCs w:val="22"/>
        </w:rPr>
        <w:t xml:space="preserve"> - </w:t>
      </w:r>
      <w:r w:rsidRPr="00234DB5">
        <w:rPr>
          <w:rFonts w:ascii="Times New Roman" w:hAnsi="Times New Roman"/>
          <w:b/>
          <w:caps/>
          <w:sz w:val="22"/>
          <w:szCs w:val="22"/>
        </w:rPr>
        <w:t>Versements au plan</w:t>
      </w:r>
    </w:p>
    <w:p w:rsidR="00DB3EC0" w:rsidRPr="00234DB5" w:rsidRDefault="00DB3EC0" w:rsidP="00DB3EC0">
      <w:pPr>
        <w:jc w:val="both"/>
        <w:rPr>
          <w:rFonts w:ascii="Times New Roman" w:hAnsi="Times New Roman"/>
        </w:rPr>
      </w:pPr>
    </w:p>
    <w:p w:rsidR="00DB3EC0" w:rsidRPr="00234DB5" w:rsidRDefault="00DB3EC0" w:rsidP="00DB3EC0">
      <w:pPr>
        <w:tabs>
          <w:tab w:val="left" w:pos="426"/>
        </w:tabs>
        <w:jc w:val="both"/>
        <w:rPr>
          <w:rFonts w:ascii="Times New Roman" w:hAnsi="Times New Roman"/>
          <w:u w:val="single"/>
        </w:rPr>
      </w:pPr>
      <w:r w:rsidRPr="00234DB5">
        <w:rPr>
          <w:rFonts w:ascii="Times New Roman" w:hAnsi="Times New Roman"/>
          <w:u w:val="single"/>
        </w:rPr>
        <w:t>VERSEMENTS  VOLONTAIRES :</w:t>
      </w:r>
    </w:p>
    <w:p w:rsidR="00DB3EC0" w:rsidRPr="00234DB5" w:rsidRDefault="00DB3EC0" w:rsidP="00DB3EC0">
      <w:pPr>
        <w:tabs>
          <w:tab w:val="left" w:pos="426"/>
        </w:tabs>
        <w:jc w:val="both"/>
        <w:rPr>
          <w:rFonts w:ascii="Times New Roman" w:hAnsi="Times New Roman"/>
          <w:u w:val="single"/>
        </w:rPr>
      </w:pPr>
    </w:p>
    <w:p w:rsidR="00DB3EC0" w:rsidRPr="00234DB5" w:rsidRDefault="00DB3EC0" w:rsidP="00DB3EC0">
      <w:pPr>
        <w:tabs>
          <w:tab w:val="left" w:pos="284"/>
        </w:tabs>
        <w:jc w:val="both"/>
        <w:rPr>
          <w:rFonts w:ascii="Times New Roman" w:hAnsi="Times New Roman"/>
        </w:rPr>
      </w:pPr>
      <w:r w:rsidRPr="00234DB5">
        <w:rPr>
          <w:rFonts w:ascii="Times New Roman" w:hAnsi="Times New Roman"/>
        </w:rPr>
        <w:t>Chaque bénéficiaire pe</w:t>
      </w:r>
      <w:r w:rsidR="00234DB5">
        <w:rPr>
          <w:rFonts w:ascii="Times New Roman" w:hAnsi="Times New Roman"/>
        </w:rPr>
        <w:t xml:space="preserve">ut effectuer à tout moment  un </w:t>
      </w:r>
      <w:r w:rsidRPr="00234DB5">
        <w:rPr>
          <w:rFonts w:ascii="Times New Roman" w:hAnsi="Times New Roman"/>
        </w:rPr>
        <w:t xml:space="preserve">versement au Plan du montant de son choix. </w:t>
      </w:r>
    </w:p>
    <w:p w:rsidR="00DB3EC0" w:rsidRPr="00234DB5" w:rsidRDefault="00DB3EC0" w:rsidP="00DB3EC0">
      <w:pPr>
        <w:tabs>
          <w:tab w:val="left" w:pos="284"/>
        </w:tabs>
        <w:jc w:val="both"/>
        <w:rPr>
          <w:rFonts w:ascii="Times New Roman" w:hAnsi="Times New Roman"/>
        </w:rPr>
      </w:pPr>
    </w:p>
    <w:p w:rsidR="00DB3EC0" w:rsidRPr="00234DB5" w:rsidRDefault="00DB3EC0" w:rsidP="00DB3EC0">
      <w:pPr>
        <w:tabs>
          <w:tab w:val="left" w:pos="284"/>
        </w:tabs>
        <w:jc w:val="both"/>
        <w:rPr>
          <w:rFonts w:ascii="Times New Roman" w:hAnsi="Times New Roman"/>
        </w:rPr>
      </w:pPr>
      <w:r w:rsidRPr="00234DB5">
        <w:rPr>
          <w:rFonts w:ascii="Times New Roman" w:hAnsi="Times New Roman"/>
        </w:rPr>
        <w:t xml:space="preserve">Le montant minimum de chaque versement est fixé à 160 €. </w:t>
      </w:r>
    </w:p>
    <w:p w:rsidR="00DB3EC0" w:rsidRPr="00234DB5" w:rsidRDefault="00DB3EC0" w:rsidP="00DB3EC0">
      <w:pPr>
        <w:tabs>
          <w:tab w:val="left" w:pos="284"/>
        </w:tabs>
        <w:jc w:val="both"/>
        <w:rPr>
          <w:rFonts w:ascii="Times New Roman" w:hAnsi="Times New Roman"/>
        </w:rPr>
      </w:pPr>
    </w:p>
    <w:p w:rsidR="00DB3EC0" w:rsidRPr="00234DB5" w:rsidRDefault="00DB3EC0" w:rsidP="00DB3EC0">
      <w:pPr>
        <w:jc w:val="both"/>
        <w:rPr>
          <w:rFonts w:ascii="Times New Roman" w:hAnsi="Times New Roman"/>
        </w:rPr>
      </w:pPr>
      <w:r w:rsidRPr="00234DB5">
        <w:rPr>
          <w:rFonts w:ascii="Times New Roman" w:hAnsi="Times New Roman"/>
        </w:rPr>
        <w:t>Les versements sont effectués directement auprès du Teneur de compte, par différents moyens ou modes de paiement, et sans que cette liste soit exhaustive, par prélèvement sur le compte bancaire du bénéficiaire, par internet, par abonnement, …….</w:t>
      </w:r>
    </w:p>
    <w:p w:rsidR="00DB3EC0" w:rsidRPr="00234DB5" w:rsidRDefault="00DB3EC0" w:rsidP="00DB3EC0">
      <w:pPr>
        <w:jc w:val="both"/>
        <w:rPr>
          <w:rFonts w:ascii="Times New Roman" w:hAnsi="Times New Roman"/>
        </w:rPr>
      </w:pPr>
    </w:p>
    <w:p w:rsidR="00DB3EC0" w:rsidRPr="00234DB5" w:rsidRDefault="00DB3EC0" w:rsidP="00DB3EC0">
      <w:pPr>
        <w:tabs>
          <w:tab w:val="left" w:pos="284"/>
        </w:tabs>
        <w:jc w:val="both"/>
        <w:rPr>
          <w:rFonts w:ascii="Times New Roman" w:hAnsi="Times New Roman"/>
        </w:rPr>
      </w:pPr>
      <w:r w:rsidRPr="00234DB5">
        <w:rPr>
          <w:rFonts w:ascii="Times New Roman" w:hAnsi="Times New Roman"/>
        </w:rPr>
        <w:t>Toute information sur les modalités de versement, notamment les coordonnées du Teneur de comptes, peut  être obtenue auprès du Service du personnel de l’Entreprise.</w:t>
      </w:r>
    </w:p>
    <w:p w:rsidR="00DB3EC0" w:rsidRPr="00234DB5" w:rsidRDefault="00DB3EC0" w:rsidP="00DB3EC0">
      <w:pPr>
        <w:tabs>
          <w:tab w:val="left" w:pos="284"/>
        </w:tabs>
        <w:jc w:val="both"/>
        <w:rPr>
          <w:rFonts w:ascii="Times New Roman" w:hAnsi="Times New Roman"/>
        </w:rPr>
      </w:pPr>
    </w:p>
    <w:p w:rsidR="00DB3EC0" w:rsidRPr="00234DB5" w:rsidRDefault="00DB3EC0" w:rsidP="00DB3EC0">
      <w:pPr>
        <w:jc w:val="both"/>
        <w:rPr>
          <w:rFonts w:ascii="Times New Roman" w:hAnsi="Times New Roman"/>
          <w:u w:val="single"/>
        </w:rPr>
      </w:pPr>
      <w:r w:rsidRPr="00234DB5">
        <w:rPr>
          <w:rFonts w:ascii="Times New Roman" w:hAnsi="Times New Roman"/>
          <w:u w:val="single"/>
        </w:rPr>
        <w:t>Plafonds de versements</w:t>
      </w:r>
    </w:p>
    <w:p w:rsidR="00DB3EC0" w:rsidRPr="00234DB5" w:rsidRDefault="00DB3EC0" w:rsidP="00DB3EC0">
      <w:pPr>
        <w:jc w:val="both"/>
        <w:rPr>
          <w:rFonts w:ascii="Times New Roman" w:hAnsi="Times New Roman"/>
        </w:rPr>
      </w:pPr>
    </w:p>
    <w:p w:rsidR="00DB3EC0" w:rsidRPr="00234DB5" w:rsidRDefault="00DB3EC0" w:rsidP="00DB3EC0">
      <w:pPr>
        <w:jc w:val="both"/>
        <w:rPr>
          <w:rFonts w:ascii="Times New Roman" w:hAnsi="Times New Roman"/>
        </w:rPr>
      </w:pPr>
      <w:r w:rsidRPr="00234DB5">
        <w:rPr>
          <w:rFonts w:ascii="Times New Roman" w:hAnsi="Times New Roman"/>
        </w:rPr>
        <w:t>Le montant total des versements annuels effectués ne peut excéder :</w:t>
      </w:r>
    </w:p>
    <w:p w:rsidR="00DB3EC0" w:rsidRPr="00234DB5" w:rsidRDefault="00DB3EC0" w:rsidP="00DB3EC0">
      <w:pPr>
        <w:jc w:val="both"/>
        <w:rPr>
          <w:rFonts w:ascii="Times New Roman" w:hAnsi="Times New Roman"/>
        </w:rPr>
      </w:pPr>
    </w:p>
    <w:p w:rsidR="00DB3EC0" w:rsidRPr="00234DB5" w:rsidRDefault="00DB3EC0" w:rsidP="00DB3EC0">
      <w:pPr>
        <w:numPr>
          <w:ilvl w:val="0"/>
          <w:numId w:val="8"/>
        </w:numPr>
        <w:ind w:left="360"/>
        <w:jc w:val="both"/>
        <w:rPr>
          <w:rFonts w:ascii="Times New Roman" w:hAnsi="Times New Roman"/>
          <w:b/>
          <w:bCs/>
          <w:iCs/>
        </w:rPr>
      </w:pPr>
      <w:r w:rsidRPr="00234DB5">
        <w:rPr>
          <w:rFonts w:ascii="Times New Roman" w:hAnsi="Times New Roman"/>
        </w:rPr>
        <w:t xml:space="preserve">pour  un même </w:t>
      </w:r>
      <w:r w:rsidR="00234DB5" w:rsidRPr="00234DB5">
        <w:rPr>
          <w:rFonts w:ascii="Times New Roman" w:hAnsi="Times New Roman"/>
        </w:rPr>
        <w:t>salarié :</w:t>
      </w:r>
      <w:r w:rsidRPr="00234DB5">
        <w:rPr>
          <w:rFonts w:ascii="Times New Roman" w:hAnsi="Times New Roman"/>
        </w:rPr>
        <w:t xml:space="preserve"> le quart de sa rémunération annuelle brute. </w:t>
      </w:r>
    </w:p>
    <w:p w:rsidR="00DB3EC0" w:rsidRPr="00234DB5" w:rsidRDefault="00DB3EC0" w:rsidP="00DB3EC0">
      <w:pPr>
        <w:numPr>
          <w:ilvl w:val="0"/>
          <w:numId w:val="8"/>
        </w:numPr>
        <w:ind w:left="360"/>
        <w:jc w:val="both"/>
        <w:rPr>
          <w:rFonts w:ascii="Times New Roman" w:hAnsi="Times New Roman"/>
        </w:rPr>
      </w:pPr>
      <w:r w:rsidRPr="00234DB5">
        <w:rPr>
          <w:rFonts w:ascii="Times New Roman" w:hAnsi="Times New Roman"/>
        </w:rPr>
        <w:t>pour  le salarié dont le contrat de travail est suspendu et qui n’a perçu aucune rémunération au titre de l’année de versement : le quart du plafond annuel de la Sécurité Sociale.</w:t>
      </w:r>
    </w:p>
    <w:p w:rsidR="00DB3EC0" w:rsidRPr="00234DB5" w:rsidRDefault="00DB3EC0" w:rsidP="00DB3EC0">
      <w:pPr>
        <w:numPr>
          <w:ilvl w:val="0"/>
          <w:numId w:val="8"/>
        </w:numPr>
        <w:ind w:left="360"/>
        <w:jc w:val="both"/>
        <w:rPr>
          <w:rFonts w:ascii="Times New Roman" w:hAnsi="Times New Roman"/>
        </w:rPr>
      </w:pPr>
      <w:r w:rsidRPr="00234DB5">
        <w:rPr>
          <w:rFonts w:ascii="Times New Roman" w:hAnsi="Times New Roman"/>
        </w:rPr>
        <w:t xml:space="preserve">pour les retraités et </w:t>
      </w:r>
      <w:r w:rsidR="00234DB5" w:rsidRPr="00234DB5">
        <w:rPr>
          <w:rFonts w:ascii="Times New Roman" w:hAnsi="Times New Roman"/>
        </w:rPr>
        <w:t>préretraités :</w:t>
      </w:r>
      <w:r w:rsidRPr="00234DB5">
        <w:rPr>
          <w:rFonts w:ascii="Times New Roman" w:hAnsi="Times New Roman"/>
        </w:rPr>
        <w:t xml:space="preserve"> le quart de leur pension de retraite ou allocation de préretraite.</w:t>
      </w:r>
    </w:p>
    <w:p w:rsidR="00DB3EC0" w:rsidRPr="00234DB5" w:rsidRDefault="00DB3EC0" w:rsidP="00DB3EC0">
      <w:pPr>
        <w:jc w:val="both"/>
        <w:rPr>
          <w:rFonts w:ascii="Times New Roman" w:hAnsi="Times New Roman"/>
        </w:rPr>
      </w:pPr>
    </w:p>
    <w:p w:rsidR="00DB3EC0" w:rsidRPr="00234DB5" w:rsidRDefault="00DB3EC0" w:rsidP="00DB3EC0">
      <w:pPr>
        <w:jc w:val="both"/>
        <w:rPr>
          <w:rFonts w:ascii="Times New Roman" w:hAnsi="Times New Roman"/>
        </w:rPr>
      </w:pPr>
      <w:r w:rsidRPr="00234DB5">
        <w:rPr>
          <w:rFonts w:ascii="Times New Roman" w:hAnsi="Times New Roman"/>
        </w:rPr>
        <w:t>Cette limite qui s’apprécie en prenant en compte tous les plans d’épargne salariale auxquels peuvent accéder les bénéficiaires, s’applique aux versements volontaires mais ne s’applique pas aux sommes issues d’</w:t>
      </w:r>
      <w:proofErr w:type="spellStart"/>
      <w:r w:rsidRPr="00234DB5">
        <w:rPr>
          <w:rFonts w:ascii="Times New Roman" w:hAnsi="Times New Roman"/>
        </w:rPr>
        <w:t>avoirs</w:t>
      </w:r>
      <w:proofErr w:type="spellEnd"/>
      <w:r w:rsidRPr="00234DB5">
        <w:rPr>
          <w:rFonts w:ascii="Times New Roman" w:hAnsi="Times New Roman"/>
        </w:rPr>
        <w:t xml:space="preserve"> précédemment détenus dans un autre plan d’épargne ou provenant de la participation ou de l’intéressement.</w:t>
      </w:r>
    </w:p>
    <w:p w:rsidR="00DB3EC0" w:rsidRPr="00234DB5" w:rsidRDefault="00DB3EC0" w:rsidP="00DB3EC0">
      <w:pPr>
        <w:jc w:val="both"/>
        <w:rPr>
          <w:rFonts w:ascii="Times New Roman" w:hAnsi="Times New Roman"/>
          <w:i/>
          <w:iCs/>
        </w:rPr>
      </w:pPr>
    </w:p>
    <w:p w:rsidR="00DB3EC0" w:rsidRPr="00234DB5" w:rsidRDefault="00DB3EC0" w:rsidP="00DB3EC0">
      <w:pPr>
        <w:tabs>
          <w:tab w:val="left" w:pos="426"/>
        </w:tabs>
        <w:jc w:val="both"/>
        <w:rPr>
          <w:rFonts w:ascii="Times New Roman" w:hAnsi="Times New Roman"/>
          <w:u w:val="single"/>
        </w:rPr>
      </w:pPr>
    </w:p>
    <w:p w:rsidR="00DB3EC0" w:rsidRPr="00234DB5" w:rsidRDefault="00DB3EC0" w:rsidP="00DB3EC0">
      <w:pPr>
        <w:tabs>
          <w:tab w:val="left" w:pos="426"/>
        </w:tabs>
        <w:jc w:val="both"/>
        <w:rPr>
          <w:rFonts w:ascii="Times New Roman" w:hAnsi="Times New Roman"/>
          <w:u w:val="single"/>
        </w:rPr>
      </w:pPr>
      <w:r w:rsidRPr="00234DB5">
        <w:rPr>
          <w:rFonts w:ascii="Times New Roman" w:hAnsi="Times New Roman"/>
          <w:u w:val="single"/>
        </w:rPr>
        <w:t>VERSEMENT DE LA PARTICIPATION :</w:t>
      </w:r>
    </w:p>
    <w:p w:rsidR="00DB3EC0" w:rsidRPr="00234DB5" w:rsidRDefault="00DB3EC0" w:rsidP="00DB3EC0">
      <w:pPr>
        <w:tabs>
          <w:tab w:val="left" w:pos="426"/>
        </w:tabs>
        <w:jc w:val="both"/>
        <w:rPr>
          <w:rFonts w:ascii="Times New Roman" w:hAnsi="Times New Roman"/>
          <w:u w:val="single"/>
        </w:rPr>
      </w:pPr>
    </w:p>
    <w:p w:rsidR="00DB3EC0" w:rsidRPr="00234DB5" w:rsidRDefault="00DB3EC0" w:rsidP="00DB3EC0">
      <w:pPr>
        <w:jc w:val="both"/>
        <w:rPr>
          <w:rFonts w:ascii="Times New Roman" w:hAnsi="Times New Roman"/>
        </w:rPr>
      </w:pPr>
      <w:r w:rsidRPr="00234DB5">
        <w:rPr>
          <w:rFonts w:ascii="Times New Roman" w:hAnsi="Times New Roman"/>
        </w:rPr>
        <w:t xml:space="preserve">Les sommes versées au Plan en l’absence de réponse du bénéficiaire sur la perception immédiate de sa quote-part ou son versement à un plan d’épargne salariale, sont investies selon l’option par défaut  définie plus bas. </w:t>
      </w:r>
    </w:p>
    <w:p w:rsidR="00DB3EC0" w:rsidRPr="00234DB5" w:rsidRDefault="00DB3EC0" w:rsidP="00DB3EC0">
      <w:pPr>
        <w:jc w:val="both"/>
        <w:rPr>
          <w:rFonts w:ascii="Times New Roman" w:hAnsi="Times New Roman"/>
        </w:rPr>
      </w:pPr>
    </w:p>
    <w:p w:rsidR="00DB3EC0" w:rsidRPr="00234DB5" w:rsidRDefault="00DB3EC0" w:rsidP="00DB3EC0">
      <w:pPr>
        <w:jc w:val="both"/>
        <w:rPr>
          <w:rFonts w:ascii="Times New Roman" w:hAnsi="Times New Roman"/>
        </w:rPr>
      </w:pPr>
      <w:r w:rsidRPr="00234DB5">
        <w:rPr>
          <w:rFonts w:ascii="Times New Roman" w:hAnsi="Times New Roman"/>
        </w:rPr>
        <w:t xml:space="preserve">Cette option par défaut s’applique également si le bénéficiaire demande l’affectation au Plan des sommes lui revenant sans indiquer le support retenu. </w:t>
      </w:r>
    </w:p>
    <w:p w:rsidR="00DB3EC0" w:rsidRPr="00234DB5" w:rsidRDefault="00DB3EC0" w:rsidP="00DB3EC0">
      <w:pPr>
        <w:jc w:val="both"/>
        <w:rPr>
          <w:rFonts w:ascii="Times New Roman" w:hAnsi="Times New Roman"/>
        </w:rPr>
      </w:pPr>
    </w:p>
    <w:p w:rsidR="00424538" w:rsidRPr="00234DB5" w:rsidRDefault="00424538" w:rsidP="00DB3EC0">
      <w:pPr>
        <w:jc w:val="both"/>
        <w:rPr>
          <w:rFonts w:ascii="Times New Roman" w:hAnsi="Times New Roman"/>
        </w:rPr>
      </w:pPr>
    </w:p>
    <w:p w:rsidR="00424538" w:rsidRPr="00234DB5" w:rsidRDefault="00424538" w:rsidP="00424538">
      <w:pPr>
        <w:jc w:val="both"/>
        <w:rPr>
          <w:rFonts w:ascii="Times New Roman" w:hAnsi="Times New Roman"/>
          <w:i/>
          <w:iCs/>
        </w:rPr>
      </w:pPr>
      <w:r w:rsidRPr="00234DB5">
        <w:rPr>
          <w:rFonts w:ascii="Times New Roman" w:hAnsi="Times New Roman"/>
          <w:u w:val="single"/>
        </w:rPr>
        <w:t>VERSEMENT  DE L’INTERESSEMENT :</w:t>
      </w:r>
    </w:p>
    <w:p w:rsidR="00424538" w:rsidRPr="00234DB5" w:rsidRDefault="00424538" w:rsidP="00424538">
      <w:pPr>
        <w:tabs>
          <w:tab w:val="left" w:pos="426"/>
        </w:tabs>
        <w:jc w:val="both"/>
        <w:rPr>
          <w:rFonts w:ascii="Times New Roman" w:hAnsi="Times New Roman"/>
          <w:u w:val="single"/>
        </w:rPr>
      </w:pPr>
    </w:p>
    <w:p w:rsidR="00424538" w:rsidRPr="00234DB5" w:rsidRDefault="00424538" w:rsidP="00424538">
      <w:pPr>
        <w:jc w:val="both"/>
        <w:rPr>
          <w:rFonts w:ascii="Times New Roman" w:hAnsi="Times New Roman"/>
        </w:rPr>
      </w:pPr>
      <w:r w:rsidRPr="00234DB5">
        <w:rPr>
          <w:rFonts w:ascii="Times New Roman" w:hAnsi="Times New Roman"/>
        </w:rPr>
        <w:t>Les sommes attribuées au titre de l’intéressement et affectées au Plan doivent être versées dans un délai maximum de quinze jours à compter de leur date de paiement pour bénéficier de l’exonération fiscale attachée à l’intéressement.</w:t>
      </w:r>
    </w:p>
    <w:p w:rsidR="00424538" w:rsidRPr="00234DB5" w:rsidRDefault="00424538" w:rsidP="00424538">
      <w:pPr>
        <w:jc w:val="both"/>
        <w:rPr>
          <w:rFonts w:ascii="Times New Roman" w:hAnsi="Times New Roman"/>
        </w:rPr>
      </w:pPr>
    </w:p>
    <w:p w:rsidR="00424538" w:rsidRPr="00234DB5" w:rsidRDefault="00424538" w:rsidP="00424538">
      <w:pPr>
        <w:jc w:val="both"/>
        <w:rPr>
          <w:rFonts w:ascii="Times New Roman" w:hAnsi="Times New Roman"/>
        </w:rPr>
      </w:pPr>
      <w:r w:rsidRPr="00234DB5">
        <w:rPr>
          <w:rFonts w:ascii="Times New Roman" w:hAnsi="Times New Roman"/>
        </w:rPr>
        <w:t>La prime d’intéressement affectée au Plan est exonérée d'impôt sur le revenu dans la limite d'un montant égal à la moitié du plafond annuel moyen retenu pour le calcul des cotisations de Sécurité Sociale  conformément à l'article L 3315-2 du Code du travail.</w:t>
      </w:r>
    </w:p>
    <w:p w:rsidR="00424538" w:rsidRPr="00234DB5" w:rsidRDefault="00424538" w:rsidP="00424538">
      <w:pPr>
        <w:tabs>
          <w:tab w:val="left" w:pos="426"/>
        </w:tabs>
        <w:jc w:val="both"/>
        <w:rPr>
          <w:rFonts w:ascii="Times New Roman" w:hAnsi="Times New Roman"/>
          <w:u w:val="single"/>
        </w:rPr>
      </w:pPr>
    </w:p>
    <w:p w:rsidR="00424538" w:rsidRPr="00234DB5" w:rsidRDefault="00424538" w:rsidP="00424538">
      <w:pPr>
        <w:jc w:val="both"/>
        <w:rPr>
          <w:rFonts w:ascii="Times New Roman" w:hAnsi="Times New Roman"/>
        </w:rPr>
      </w:pPr>
      <w:r w:rsidRPr="00234DB5">
        <w:rPr>
          <w:rFonts w:ascii="Times New Roman" w:hAnsi="Times New Roman"/>
        </w:rPr>
        <w:t xml:space="preserve">Les sommes versées au Plan en l’absence de réponse du bénéficiaire sur la perception immédiate de sa quote-part ou son versement à un plan d’épargne salariale, sont investies selon l’option par défaut  définie plus bas. </w:t>
      </w:r>
    </w:p>
    <w:p w:rsidR="00424538" w:rsidRPr="00234DB5" w:rsidRDefault="00424538" w:rsidP="00424538">
      <w:pPr>
        <w:jc w:val="both"/>
        <w:rPr>
          <w:rFonts w:ascii="Times New Roman" w:hAnsi="Times New Roman"/>
        </w:rPr>
      </w:pPr>
    </w:p>
    <w:p w:rsidR="00424538" w:rsidRPr="00234DB5" w:rsidRDefault="00424538" w:rsidP="00424538">
      <w:pPr>
        <w:jc w:val="both"/>
        <w:rPr>
          <w:rFonts w:ascii="Times New Roman" w:hAnsi="Times New Roman"/>
        </w:rPr>
      </w:pPr>
      <w:r w:rsidRPr="00234DB5">
        <w:rPr>
          <w:rFonts w:ascii="Times New Roman" w:hAnsi="Times New Roman"/>
        </w:rPr>
        <w:t xml:space="preserve">Cette option par défaut s’applique également si le bénéficiaire demande l’affectation au Plan des sommes lui revenant sans indiquer le support retenu. </w:t>
      </w:r>
    </w:p>
    <w:p w:rsidR="009141D2" w:rsidRDefault="009141D2">
      <w:pPr>
        <w:spacing w:after="200" w:line="276" w:lineRule="auto"/>
        <w:rPr>
          <w:rFonts w:ascii="Times New Roman" w:hAnsi="Times New Roman"/>
        </w:rPr>
      </w:pPr>
      <w:r>
        <w:rPr>
          <w:rFonts w:ascii="Times New Roman" w:hAnsi="Times New Roman"/>
        </w:rPr>
        <w:br w:type="page"/>
      </w:r>
    </w:p>
    <w:p w:rsidR="00424538" w:rsidRPr="00234DB5" w:rsidRDefault="00424538" w:rsidP="00DB3EC0">
      <w:pPr>
        <w:jc w:val="both"/>
        <w:rPr>
          <w:rFonts w:ascii="Times New Roman" w:hAnsi="Times New Roman"/>
        </w:rPr>
      </w:pPr>
    </w:p>
    <w:p w:rsidR="00DB3EC0" w:rsidRPr="00234DB5" w:rsidRDefault="00DB3EC0" w:rsidP="00DB3EC0">
      <w:pPr>
        <w:tabs>
          <w:tab w:val="left" w:pos="426"/>
        </w:tabs>
        <w:jc w:val="both"/>
        <w:rPr>
          <w:rFonts w:ascii="Times New Roman" w:hAnsi="Times New Roman"/>
          <w:u w:val="single"/>
        </w:rPr>
      </w:pPr>
      <w:r w:rsidRPr="00234DB5">
        <w:rPr>
          <w:rFonts w:ascii="Times New Roman" w:hAnsi="Times New Roman"/>
          <w:u w:val="single"/>
        </w:rPr>
        <w:t>TRANSFERT DES AVOIRS :</w:t>
      </w:r>
    </w:p>
    <w:p w:rsidR="00DB3EC0" w:rsidRPr="00234DB5" w:rsidRDefault="00DB3EC0" w:rsidP="00DB3EC0">
      <w:pPr>
        <w:tabs>
          <w:tab w:val="left" w:pos="426"/>
        </w:tabs>
        <w:jc w:val="both"/>
        <w:rPr>
          <w:rFonts w:ascii="Times New Roman" w:hAnsi="Times New Roman"/>
          <w:u w:val="single"/>
        </w:rPr>
      </w:pPr>
    </w:p>
    <w:p w:rsidR="00DB3EC0" w:rsidRPr="00234DB5" w:rsidRDefault="00DB3EC0" w:rsidP="00DB3EC0">
      <w:pPr>
        <w:jc w:val="both"/>
        <w:rPr>
          <w:rFonts w:ascii="Times New Roman" w:hAnsi="Times New Roman"/>
        </w:rPr>
      </w:pPr>
      <w:r w:rsidRPr="00234DB5">
        <w:rPr>
          <w:rFonts w:ascii="Times New Roman" w:hAnsi="Times New Roman"/>
        </w:rPr>
        <w:t>Afin d’obtenir le transfert des sommes qu’il détient au titre d’un plan d’épargne salariale vers le Plan d’Epargne d’Entreprise de son nouvel employeur, le salarié doit indiquer à l’entreprise qu’il quitte les avoirs qu’il souhaite transférer en utilisant les mentions faites dans l’état récapitulatif ou dans le dernier relevé dont il dispose et il lui demande de liquider ces avoirs.</w:t>
      </w:r>
    </w:p>
    <w:p w:rsidR="00DB3EC0" w:rsidRPr="00234DB5" w:rsidRDefault="00DB3EC0" w:rsidP="00DB3EC0">
      <w:pPr>
        <w:jc w:val="both"/>
        <w:rPr>
          <w:rFonts w:ascii="Times New Roman" w:hAnsi="Times New Roman"/>
        </w:rPr>
      </w:pPr>
    </w:p>
    <w:p w:rsidR="00DB3EC0" w:rsidRPr="00234DB5" w:rsidRDefault="00DB3EC0" w:rsidP="00DB3EC0">
      <w:pPr>
        <w:jc w:val="both"/>
        <w:rPr>
          <w:rFonts w:ascii="Times New Roman" w:hAnsi="Times New Roman"/>
        </w:rPr>
      </w:pPr>
      <w:r w:rsidRPr="00234DB5">
        <w:rPr>
          <w:rFonts w:ascii="Times New Roman" w:hAnsi="Times New Roman"/>
        </w:rPr>
        <w:t>Le salarié précisera dans sa demande l’affectation de son épargne au sein du Plan qu’il a choisi. Il  communique à l’entreprise qu’il a quittée, le nom et l’adresse de son nouvel employeur et de l’établissement qui tient le registre des comptes administratifs, et informe ces derniers de ce transfert et de l’affectation de son épargne.</w:t>
      </w:r>
    </w:p>
    <w:p w:rsidR="00DB3EC0" w:rsidRPr="00234DB5" w:rsidRDefault="00DB3EC0" w:rsidP="00DB3EC0">
      <w:pPr>
        <w:jc w:val="both"/>
        <w:rPr>
          <w:rFonts w:ascii="Times New Roman" w:hAnsi="Times New Roman"/>
        </w:rPr>
      </w:pPr>
    </w:p>
    <w:p w:rsidR="00DB3EC0" w:rsidRPr="00234DB5" w:rsidRDefault="00DB3EC0" w:rsidP="00DB3EC0">
      <w:pPr>
        <w:jc w:val="both"/>
        <w:rPr>
          <w:rFonts w:ascii="Times New Roman" w:hAnsi="Times New Roman"/>
        </w:rPr>
      </w:pPr>
      <w:r w:rsidRPr="00234DB5">
        <w:rPr>
          <w:rFonts w:ascii="Times New Roman" w:hAnsi="Times New Roman"/>
        </w:rPr>
        <w:t>L’entreprise demande alors sans délai à l’établissement qui tient le registre des comptes administratifs, la liquidation des parts de FCPE et lui communique les périodes d’indisponibilité déjà courues et les éléments nécessaires au calcul des prélèvements sociaux. </w:t>
      </w:r>
    </w:p>
    <w:p w:rsidR="00DB3EC0" w:rsidRPr="00234DB5" w:rsidRDefault="00DB3EC0" w:rsidP="00DB3EC0">
      <w:pPr>
        <w:jc w:val="both"/>
        <w:rPr>
          <w:rFonts w:ascii="Times New Roman" w:hAnsi="Times New Roman"/>
        </w:rPr>
      </w:pPr>
    </w:p>
    <w:p w:rsidR="00DB3EC0" w:rsidRPr="00234DB5" w:rsidRDefault="00DB3EC0" w:rsidP="00DB3EC0">
      <w:pPr>
        <w:tabs>
          <w:tab w:val="left" w:pos="426"/>
        </w:tabs>
        <w:jc w:val="both"/>
        <w:rPr>
          <w:rFonts w:ascii="Times New Roman" w:hAnsi="Times New Roman"/>
          <w:u w:val="single"/>
        </w:rPr>
      </w:pPr>
    </w:p>
    <w:p w:rsidR="00DB3EC0" w:rsidRPr="00234DB5" w:rsidRDefault="00DB3EC0" w:rsidP="00DB3EC0">
      <w:pPr>
        <w:keepNext/>
        <w:pBdr>
          <w:bottom w:val="single" w:sz="8" w:space="1" w:color="auto"/>
        </w:pBdr>
        <w:jc w:val="both"/>
        <w:outlineLvl w:val="4"/>
        <w:rPr>
          <w:rFonts w:ascii="Times New Roman" w:hAnsi="Times New Roman"/>
          <w:b/>
          <w:sz w:val="22"/>
          <w:szCs w:val="22"/>
        </w:rPr>
      </w:pPr>
      <w:r w:rsidRPr="00234DB5">
        <w:rPr>
          <w:rFonts w:ascii="Times New Roman" w:hAnsi="Times New Roman"/>
          <w:b/>
          <w:sz w:val="22"/>
          <w:szCs w:val="22"/>
        </w:rPr>
        <w:t xml:space="preserve">ARTICLE </w:t>
      </w:r>
      <w:r w:rsidR="0045048B" w:rsidRPr="00234DB5">
        <w:rPr>
          <w:rFonts w:ascii="Times New Roman" w:hAnsi="Times New Roman"/>
          <w:b/>
          <w:sz w:val="22"/>
          <w:szCs w:val="22"/>
        </w:rPr>
        <w:t>5</w:t>
      </w:r>
      <w:r w:rsidRPr="00234DB5">
        <w:rPr>
          <w:rFonts w:ascii="Times New Roman" w:hAnsi="Times New Roman"/>
          <w:b/>
          <w:sz w:val="22"/>
          <w:szCs w:val="22"/>
        </w:rPr>
        <w:t xml:space="preserve"> - </w:t>
      </w:r>
      <w:r w:rsidRPr="00234DB5">
        <w:rPr>
          <w:rFonts w:ascii="Times New Roman" w:hAnsi="Times New Roman"/>
          <w:b/>
          <w:caps/>
          <w:sz w:val="22"/>
          <w:szCs w:val="22"/>
        </w:rPr>
        <w:t xml:space="preserve">Contribution de l’Entreprise au Plan </w:t>
      </w:r>
    </w:p>
    <w:p w:rsidR="00DB3EC0" w:rsidRPr="00234DB5" w:rsidRDefault="00DB3EC0" w:rsidP="00DB3EC0">
      <w:pPr>
        <w:rPr>
          <w:rFonts w:ascii="Times New Roman" w:hAnsi="Times New Roman"/>
        </w:rPr>
      </w:pPr>
    </w:p>
    <w:p w:rsidR="00DB3EC0" w:rsidRPr="00234DB5" w:rsidRDefault="00DB3EC0" w:rsidP="00DB3EC0">
      <w:pPr>
        <w:jc w:val="both"/>
        <w:rPr>
          <w:rFonts w:ascii="Times New Roman" w:hAnsi="Times New Roman"/>
          <w:bCs/>
        </w:rPr>
      </w:pPr>
      <w:r w:rsidRPr="00234DB5">
        <w:rPr>
          <w:rFonts w:ascii="Times New Roman" w:hAnsi="Times New Roman"/>
        </w:rPr>
        <w:t>L'Entreprise prend à sa charge les frais de tenue de compte conservation des parts mentionnés en annexe, détenues par les bénéficiaires</w:t>
      </w:r>
      <w:r w:rsidRPr="00234DB5">
        <w:rPr>
          <w:rFonts w:ascii="Times New Roman" w:hAnsi="Times New Roman"/>
          <w:bCs/>
        </w:rPr>
        <w:t xml:space="preserve">. En cas de départ de l’Entreprise, quel que soit le motif, ces frais cessent d'être à la charge de l'Entreprise et seront alors perçus par prélèvement sur les avoirs détenus par les bénéficiaires qui l’ont quittée. </w:t>
      </w:r>
    </w:p>
    <w:p w:rsidR="00DB3EC0" w:rsidRPr="00234DB5" w:rsidRDefault="00DB3EC0" w:rsidP="00DB3EC0">
      <w:pPr>
        <w:jc w:val="both"/>
        <w:rPr>
          <w:rFonts w:ascii="Times New Roman" w:hAnsi="Times New Roman"/>
          <w:bCs/>
          <w:i/>
          <w:iCs/>
        </w:rPr>
      </w:pPr>
    </w:p>
    <w:p w:rsidR="00DB3EC0" w:rsidRPr="00234DB5" w:rsidRDefault="00DB3EC0" w:rsidP="00DB3EC0">
      <w:pPr>
        <w:jc w:val="both"/>
        <w:rPr>
          <w:rFonts w:ascii="Times New Roman" w:hAnsi="Times New Roman"/>
          <w:bCs/>
        </w:rPr>
      </w:pPr>
      <w:r w:rsidRPr="00234DB5">
        <w:rPr>
          <w:rFonts w:ascii="Times New Roman" w:hAnsi="Times New Roman"/>
          <w:bCs/>
        </w:rPr>
        <w:t xml:space="preserve">Cependant, en cas de liquidation de l’Entreprise, les frais de tenue des comptes dus postérieurement à la liquidation sont à la charge des bénéficiaires.  </w:t>
      </w:r>
    </w:p>
    <w:p w:rsidR="00DB3EC0" w:rsidRPr="00234DB5" w:rsidRDefault="00DB3EC0" w:rsidP="00DB3EC0">
      <w:pPr>
        <w:tabs>
          <w:tab w:val="left" w:pos="426"/>
        </w:tabs>
        <w:ind w:left="426" w:hanging="426"/>
        <w:jc w:val="both"/>
        <w:rPr>
          <w:rFonts w:ascii="Times New Roman" w:hAnsi="Times New Roman"/>
          <w:bCs/>
        </w:rPr>
      </w:pPr>
    </w:p>
    <w:p w:rsidR="00DB3EC0" w:rsidRPr="00234DB5" w:rsidRDefault="00DB3EC0" w:rsidP="00DB3EC0">
      <w:pPr>
        <w:jc w:val="both"/>
        <w:rPr>
          <w:rFonts w:ascii="Times New Roman" w:hAnsi="Times New Roman"/>
        </w:rPr>
      </w:pPr>
    </w:p>
    <w:p w:rsidR="00DB3EC0" w:rsidRPr="00234DB5" w:rsidRDefault="00DB3EC0" w:rsidP="00DB3EC0">
      <w:pPr>
        <w:keepNext/>
        <w:pBdr>
          <w:bottom w:val="single" w:sz="8" w:space="1" w:color="auto"/>
        </w:pBdr>
        <w:jc w:val="both"/>
        <w:outlineLvl w:val="4"/>
        <w:rPr>
          <w:rFonts w:ascii="Times New Roman" w:hAnsi="Times New Roman"/>
          <w:b/>
          <w:sz w:val="22"/>
          <w:szCs w:val="22"/>
        </w:rPr>
      </w:pPr>
      <w:r w:rsidRPr="00234DB5">
        <w:rPr>
          <w:rFonts w:ascii="Times New Roman" w:hAnsi="Times New Roman"/>
          <w:b/>
          <w:sz w:val="22"/>
          <w:szCs w:val="22"/>
        </w:rPr>
        <w:t xml:space="preserve">ARTICLE </w:t>
      </w:r>
      <w:r w:rsidR="0045048B" w:rsidRPr="00234DB5">
        <w:rPr>
          <w:rFonts w:ascii="Times New Roman" w:hAnsi="Times New Roman"/>
          <w:b/>
          <w:sz w:val="22"/>
          <w:szCs w:val="22"/>
        </w:rPr>
        <w:t>6</w:t>
      </w:r>
      <w:r w:rsidRPr="00234DB5">
        <w:rPr>
          <w:rFonts w:ascii="Times New Roman" w:hAnsi="Times New Roman"/>
          <w:b/>
          <w:sz w:val="22"/>
          <w:szCs w:val="22"/>
        </w:rPr>
        <w:t xml:space="preserve"> - </w:t>
      </w:r>
      <w:r w:rsidRPr="00234DB5">
        <w:rPr>
          <w:rFonts w:ascii="Times New Roman" w:hAnsi="Times New Roman"/>
          <w:b/>
          <w:caps/>
          <w:sz w:val="22"/>
          <w:szCs w:val="22"/>
        </w:rPr>
        <w:t>Emploi des sommes recueillies par le Plan</w:t>
      </w:r>
    </w:p>
    <w:p w:rsidR="00DB3EC0" w:rsidRPr="00234DB5" w:rsidRDefault="00DB3EC0" w:rsidP="00DB3EC0">
      <w:pPr>
        <w:tabs>
          <w:tab w:val="left" w:pos="426"/>
        </w:tabs>
        <w:jc w:val="both"/>
        <w:rPr>
          <w:rFonts w:ascii="Times New Roman" w:hAnsi="Times New Roman"/>
        </w:rPr>
      </w:pPr>
    </w:p>
    <w:p w:rsidR="00DB3EC0" w:rsidRPr="00234DB5" w:rsidRDefault="00DB3EC0" w:rsidP="00DB3EC0">
      <w:pPr>
        <w:tabs>
          <w:tab w:val="left" w:pos="426"/>
        </w:tabs>
        <w:jc w:val="both"/>
        <w:rPr>
          <w:rFonts w:ascii="Times New Roman" w:hAnsi="Times New Roman"/>
        </w:rPr>
      </w:pPr>
      <w:r w:rsidRPr="00234DB5">
        <w:rPr>
          <w:rFonts w:ascii="Times New Roman" w:hAnsi="Times New Roman"/>
        </w:rPr>
        <w:t>Les sommes versées au Plan par les bénéficiaires ou par l'Entreprise sont, dans un délai de quinze jours à compter respectivement de leur versement par le bénéficiaire ou de la date à laquelle elles sont dues, employées, à l'acquisition de parts de fonds communs</w:t>
      </w:r>
      <w:r w:rsidRPr="00234DB5">
        <w:rPr>
          <w:rFonts w:ascii="Times New Roman" w:hAnsi="Times New Roman"/>
          <w:i/>
        </w:rPr>
        <w:t xml:space="preserve"> </w:t>
      </w:r>
      <w:r w:rsidRPr="00234DB5">
        <w:rPr>
          <w:rFonts w:ascii="Times New Roman" w:hAnsi="Times New Roman"/>
        </w:rPr>
        <w:t>de placement d’entreprise (FCPE).</w:t>
      </w:r>
    </w:p>
    <w:p w:rsidR="00DB3EC0" w:rsidRPr="00234DB5" w:rsidRDefault="00DB3EC0" w:rsidP="00DB3EC0">
      <w:pPr>
        <w:jc w:val="both"/>
        <w:rPr>
          <w:rFonts w:ascii="Times New Roman" w:hAnsi="Times New Roman"/>
        </w:rPr>
      </w:pPr>
    </w:p>
    <w:p w:rsidR="00DB3EC0" w:rsidRPr="00234DB5" w:rsidRDefault="00DB3EC0" w:rsidP="00DB3EC0">
      <w:pPr>
        <w:jc w:val="both"/>
        <w:rPr>
          <w:rFonts w:ascii="Times New Roman" w:hAnsi="Times New Roman"/>
        </w:rPr>
      </w:pPr>
      <w:r w:rsidRPr="00234DB5">
        <w:rPr>
          <w:rFonts w:ascii="Times New Roman" w:hAnsi="Times New Roman"/>
        </w:rPr>
        <w:t xml:space="preserve">Les critères de choix retenus pour déterminer les formules de placement ont consisté dans l’analyse du couple rendement/risque, du potentiel de performance, de la politique d’investissement et du type d’actifs détenus par les FCPE qui sont mentionnés dans leur DICI qui figurent en annexe. </w:t>
      </w:r>
    </w:p>
    <w:p w:rsidR="00DB3EC0" w:rsidRPr="00234DB5" w:rsidRDefault="00DB3EC0" w:rsidP="00DB3EC0">
      <w:pPr>
        <w:jc w:val="both"/>
        <w:rPr>
          <w:rFonts w:ascii="Times New Roman" w:hAnsi="Times New Roman"/>
        </w:rPr>
      </w:pPr>
    </w:p>
    <w:p w:rsidR="00DB3EC0" w:rsidRPr="00234DB5" w:rsidRDefault="00DB3EC0" w:rsidP="00DB3EC0">
      <w:pPr>
        <w:tabs>
          <w:tab w:val="left" w:pos="426"/>
        </w:tabs>
        <w:jc w:val="both"/>
        <w:rPr>
          <w:rFonts w:ascii="Times New Roman" w:hAnsi="Times New Roman"/>
        </w:rPr>
      </w:pPr>
      <w:r w:rsidRPr="00234DB5">
        <w:rPr>
          <w:rFonts w:ascii="Times New Roman" w:hAnsi="Times New Roman"/>
        </w:rPr>
        <w:t>Les sommes recueillies par le Plan sont employées, au choix des bénéficiaires, à l'acquisition de parts FCPE suivants</w:t>
      </w:r>
      <w:r w:rsidRPr="00234DB5">
        <w:rPr>
          <w:rFonts w:ascii="Times New Roman" w:hAnsi="Times New Roman"/>
          <w:i/>
        </w:rPr>
        <w:t xml:space="preserve"> </w:t>
      </w:r>
      <w:r w:rsidRPr="00234DB5">
        <w:rPr>
          <w:rFonts w:ascii="Times New Roman" w:hAnsi="Times New Roman"/>
        </w:rPr>
        <w:t>:</w:t>
      </w:r>
    </w:p>
    <w:p w:rsidR="00DB3EC0" w:rsidRPr="00234DB5" w:rsidRDefault="00DB3EC0" w:rsidP="00DB3EC0">
      <w:pPr>
        <w:jc w:val="both"/>
        <w:rPr>
          <w:rFonts w:ascii="Times New Roman" w:hAnsi="Times New Roman"/>
        </w:rPr>
      </w:pPr>
    </w:p>
    <w:p w:rsidR="00DB3EC0" w:rsidRPr="00234DB5" w:rsidRDefault="00DB3EC0" w:rsidP="00DB3EC0">
      <w:pPr>
        <w:numPr>
          <w:ilvl w:val="0"/>
          <w:numId w:val="10"/>
        </w:numPr>
        <w:spacing w:line="240" w:lineRule="atLeast"/>
        <w:ind w:left="708" w:hanging="708"/>
        <w:jc w:val="both"/>
        <w:rPr>
          <w:rFonts w:ascii="Times New Roman" w:hAnsi="Times New Roman"/>
        </w:rPr>
      </w:pPr>
      <w:r w:rsidRPr="00234DB5">
        <w:rPr>
          <w:rFonts w:ascii="Times New Roman" w:hAnsi="Times New Roman"/>
        </w:rPr>
        <w:t>fonds commun de placement multientreprises « AMUNDI LABEL EQUILIBRE SOLIDAIRE ESR »</w:t>
      </w:r>
    </w:p>
    <w:p w:rsidR="00DB3EC0" w:rsidRPr="00234DB5" w:rsidRDefault="00DB3EC0" w:rsidP="00DB3EC0">
      <w:pPr>
        <w:numPr>
          <w:ilvl w:val="0"/>
          <w:numId w:val="10"/>
        </w:numPr>
        <w:spacing w:line="240" w:lineRule="atLeast"/>
        <w:jc w:val="both"/>
        <w:rPr>
          <w:rFonts w:ascii="Times New Roman" w:hAnsi="Times New Roman"/>
        </w:rPr>
      </w:pPr>
      <w:r w:rsidRPr="00234DB5">
        <w:rPr>
          <w:rFonts w:ascii="Times New Roman" w:hAnsi="Times New Roman"/>
        </w:rPr>
        <w:t>fonds commun de placement multientreprises « CA BRIO TRESORERIE »</w:t>
      </w:r>
    </w:p>
    <w:p w:rsidR="00DB3EC0" w:rsidRPr="00234DB5" w:rsidRDefault="00DB3EC0" w:rsidP="00DB3EC0">
      <w:pPr>
        <w:numPr>
          <w:ilvl w:val="0"/>
          <w:numId w:val="10"/>
        </w:numPr>
        <w:spacing w:line="240" w:lineRule="atLeast"/>
        <w:jc w:val="both"/>
        <w:rPr>
          <w:rFonts w:ascii="Times New Roman" w:hAnsi="Times New Roman"/>
        </w:rPr>
      </w:pPr>
      <w:r w:rsidRPr="00234DB5">
        <w:rPr>
          <w:rFonts w:ascii="Times New Roman" w:hAnsi="Times New Roman"/>
        </w:rPr>
        <w:t>fonds commun de placement multientreprises « CA BRIO OBLIGATAIRE »</w:t>
      </w:r>
    </w:p>
    <w:p w:rsidR="00DB3EC0" w:rsidRPr="00234DB5" w:rsidRDefault="00DB3EC0" w:rsidP="00DB3EC0">
      <w:pPr>
        <w:numPr>
          <w:ilvl w:val="0"/>
          <w:numId w:val="10"/>
        </w:numPr>
        <w:spacing w:line="240" w:lineRule="atLeast"/>
        <w:jc w:val="both"/>
        <w:rPr>
          <w:rFonts w:ascii="Times New Roman" w:hAnsi="Times New Roman"/>
        </w:rPr>
      </w:pPr>
      <w:r w:rsidRPr="00234DB5">
        <w:rPr>
          <w:rFonts w:ascii="Times New Roman" w:hAnsi="Times New Roman"/>
        </w:rPr>
        <w:t>fonds commun de placement multientreprises « CA BRIO PATRIMOINE »</w:t>
      </w:r>
    </w:p>
    <w:p w:rsidR="00DB3EC0" w:rsidRPr="00234DB5" w:rsidRDefault="00DB3EC0" w:rsidP="00DB3EC0">
      <w:pPr>
        <w:numPr>
          <w:ilvl w:val="0"/>
          <w:numId w:val="10"/>
        </w:numPr>
        <w:spacing w:line="240" w:lineRule="atLeast"/>
        <w:jc w:val="both"/>
        <w:rPr>
          <w:rFonts w:ascii="Times New Roman" w:hAnsi="Times New Roman"/>
        </w:rPr>
      </w:pPr>
      <w:r w:rsidRPr="00234DB5">
        <w:rPr>
          <w:rFonts w:ascii="Times New Roman" w:hAnsi="Times New Roman"/>
        </w:rPr>
        <w:t>fonds commun de placement multientreprises « CA BRIO ACTIONS FRANCE »</w:t>
      </w:r>
    </w:p>
    <w:p w:rsidR="00234DB5" w:rsidRDefault="00234DB5" w:rsidP="00424538">
      <w:pPr>
        <w:tabs>
          <w:tab w:val="left" w:pos="284"/>
        </w:tabs>
        <w:spacing w:line="240" w:lineRule="atLeast"/>
        <w:ind w:right="-1"/>
        <w:jc w:val="both"/>
        <w:rPr>
          <w:rFonts w:ascii="Times New Roman" w:hAnsi="Times New Roman"/>
          <w:u w:val="single"/>
        </w:rPr>
      </w:pPr>
    </w:p>
    <w:p w:rsidR="00424538" w:rsidRPr="00234DB5" w:rsidRDefault="00424538" w:rsidP="00424538">
      <w:pPr>
        <w:tabs>
          <w:tab w:val="left" w:pos="284"/>
        </w:tabs>
        <w:spacing w:line="240" w:lineRule="atLeast"/>
        <w:ind w:right="-1"/>
        <w:jc w:val="both"/>
        <w:rPr>
          <w:rFonts w:ascii="Times New Roman" w:hAnsi="Times New Roman"/>
          <w:u w:val="single"/>
        </w:rPr>
      </w:pPr>
      <w:r w:rsidRPr="00234DB5">
        <w:rPr>
          <w:rFonts w:ascii="Times New Roman" w:hAnsi="Times New Roman"/>
          <w:u w:val="single"/>
        </w:rPr>
        <w:t>Société de gestion et dépositaire</w:t>
      </w:r>
      <w:r w:rsidRPr="00234DB5">
        <w:rPr>
          <w:rFonts w:ascii="Times New Roman" w:hAnsi="Times New Roman"/>
        </w:rPr>
        <w:t> </w:t>
      </w:r>
      <w:r w:rsidRPr="00234DB5">
        <w:rPr>
          <w:rFonts w:ascii="Times New Roman" w:hAnsi="Times New Roman"/>
          <w:u w:val="single"/>
        </w:rPr>
        <w:t>:</w:t>
      </w:r>
    </w:p>
    <w:p w:rsidR="00424538" w:rsidRPr="00234DB5" w:rsidRDefault="00424538" w:rsidP="00DB3EC0">
      <w:pPr>
        <w:jc w:val="both"/>
        <w:rPr>
          <w:rFonts w:ascii="Times New Roman" w:hAnsi="Times New Roman"/>
        </w:rPr>
      </w:pPr>
    </w:p>
    <w:p w:rsidR="00DB3EC0" w:rsidRPr="00234DB5" w:rsidRDefault="00424538" w:rsidP="00DB3EC0">
      <w:pPr>
        <w:jc w:val="both"/>
        <w:rPr>
          <w:rFonts w:ascii="Times New Roman" w:hAnsi="Times New Roman"/>
        </w:rPr>
      </w:pPr>
      <w:r w:rsidRPr="00234DB5">
        <w:rPr>
          <w:rFonts w:ascii="Times New Roman" w:hAnsi="Times New Roman"/>
        </w:rPr>
        <w:t xml:space="preserve">Ces fonds sont </w:t>
      </w:r>
      <w:r w:rsidR="00DB3EC0" w:rsidRPr="00234DB5">
        <w:rPr>
          <w:rFonts w:ascii="Times New Roman" w:hAnsi="Times New Roman"/>
        </w:rPr>
        <w:t xml:space="preserve">gérés par la Société de gestion </w:t>
      </w:r>
      <w:proofErr w:type="spellStart"/>
      <w:r w:rsidR="00DB3EC0" w:rsidRPr="00234DB5">
        <w:rPr>
          <w:rFonts w:ascii="Times New Roman" w:hAnsi="Times New Roman"/>
        </w:rPr>
        <w:t>Amundi</w:t>
      </w:r>
      <w:proofErr w:type="spellEnd"/>
      <w:r w:rsidR="00DB3EC0" w:rsidRPr="00234DB5">
        <w:rPr>
          <w:rFonts w:ascii="Times New Roman" w:hAnsi="Times New Roman"/>
        </w:rPr>
        <w:t xml:space="preserve"> </w:t>
      </w:r>
      <w:proofErr w:type="spellStart"/>
      <w:r w:rsidR="00DB3EC0" w:rsidRPr="00234DB5">
        <w:rPr>
          <w:rFonts w:ascii="Times New Roman" w:hAnsi="Times New Roman"/>
        </w:rPr>
        <w:t>Asset</w:t>
      </w:r>
      <w:proofErr w:type="spellEnd"/>
      <w:r w:rsidR="00DB3EC0" w:rsidRPr="00234DB5">
        <w:rPr>
          <w:rFonts w:ascii="Times New Roman" w:hAnsi="Times New Roman"/>
        </w:rPr>
        <w:t xml:space="preserve"> Management, société anonyme ayant son siège social 90 Boulevard Pasteur, 75015 PARIS et dont le Dépositaire est CACEIS Bank France, société anonyme ayant son siège social 1-3 Place Valhubert, 75013 PARIS. </w:t>
      </w:r>
    </w:p>
    <w:p w:rsidR="00DB3EC0" w:rsidRPr="00234DB5" w:rsidRDefault="00DB3EC0" w:rsidP="00DB3EC0">
      <w:pPr>
        <w:tabs>
          <w:tab w:val="left" w:pos="284"/>
        </w:tabs>
        <w:ind w:right="-1"/>
        <w:jc w:val="both"/>
        <w:rPr>
          <w:rFonts w:ascii="Times New Roman" w:hAnsi="Times New Roman"/>
          <w:u w:val="single"/>
        </w:rPr>
      </w:pPr>
    </w:p>
    <w:p w:rsidR="00DB3EC0" w:rsidRPr="00234DB5" w:rsidRDefault="00DB3EC0" w:rsidP="00DB3EC0">
      <w:pPr>
        <w:tabs>
          <w:tab w:val="left" w:pos="284"/>
        </w:tabs>
        <w:ind w:right="-1"/>
        <w:jc w:val="both"/>
        <w:rPr>
          <w:rFonts w:ascii="Times New Roman" w:hAnsi="Times New Roman"/>
          <w:u w:val="single"/>
        </w:rPr>
      </w:pPr>
      <w:r w:rsidRPr="00234DB5">
        <w:rPr>
          <w:rFonts w:ascii="Times New Roman" w:hAnsi="Times New Roman"/>
          <w:u w:val="single"/>
        </w:rPr>
        <w:t>Teneur de compte conservateur de parts</w:t>
      </w:r>
      <w:r w:rsidRPr="00234DB5">
        <w:rPr>
          <w:rFonts w:ascii="Times New Roman" w:hAnsi="Times New Roman"/>
        </w:rPr>
        <w:t xml:space="preserve"> :</w:t>
      </w:r>
    </w:p>
    <w:p w:rsidR="00DB3EC0" w:rsidRPr="00234DB5" w:rsidRDefault="00DB3EC0" w:rsidP="00DB3EC0">
      <w:pPr>
        <w:ind w:right="-1"/>
        <w:jc w:val="both"/>
        <w:rPr>
          <w:rFonts w:ascii="Times New Roman" w:hAnsi="Times New Roman"/>
        </w:rPr>
      </w:pPr>
    </w:p>
    <w:p w:rsidR="00DB3EC0" w:rsidRPr="00234DB5" w:rsidRDefault="00DB3EC0" w:rsidP="00DB3EC0">
      <w:pPr>
        <w:tabs>
          <w:tab w:val="left" w:pos="284"/>
        </w:tabs>
        <w:ind w:right="-1"/>
        <w:jc w:val="both"/>
        <w:rPr>
          <w:rFonts w:ascii="Times New Roman" w:hAnsi="Times New Roman"/>
        </w:rPr>
      </w:pPr>
      <w:r w:rsidRPr="00234DB5">
        <w:rPr>
          <w:rFonts w:ascii="Times New Roman" w:hAnsi="Times New Roman"/>
        </w:rPr>
        <w:t>Les</w:t>
      </w:r>
      <w:r w:rsidRPr="00234DB5">
        <w:rPr>
          <w:rFonts w:ascii="Times New Roman" w:hAnsi="Times New Roman"/>
          <w:i/>
        </w:rPr>
        <w:t xml:space="preserve"> </w:t>
      </w:r>
      <w:r w:rsidRPr="00234DB5">
        <w:rPr>
          <w:rFonts w:ascii="Times New Roman" w:hAnsi="Times New Roman"/>
        </w:rPr>
        <w:t>FCPE proposés ont pour Teneur de compte conservateur de parts, l</w:t>
      </w:r>
      <w:r w:rsidRPr="00234DB5">
        <w:rPr>
          <w:rFonts w:ascii="Times New Roman" w:hAnsi="Times New Roman"/>
          <w:iCs/>
        </w:rPr>
        <w:t xml:space="preserve">a Caisse Régionale de Crédit Agricole de Lorraine </w:t>
      </w:r>
      <w:r w:rsidRPr="00234DB5">
        <w:rPr>
          <w:rFonts w:ascii="Times New Roman" w:hAnsi="Times New Roman"/>
        </w:rPr>
        <w:t>ayant son siège social 56/58 Avenue André Malraux 57000 Metz</w:t>
      </w:r>
    </w:p>
    <w:p w:rsidR="00DB3EC0" w:rsidRPr="00234DB5" w:rsidRDefault="00DB3EC0" w:rsidP="00DB3EC0">
      <w:pPr>
        <w:tabs>
          <w:tab w:val="left" w:pos="284"/>
        </w:tabs>
        <w:ind w:right="-1"/>
        <w:jc w:val="both"/>
        <w:rPr>
          <w:rFonts w:ascii="Times New Roman" w:hAnsi="Times New Roman"/>
        </w:rPr>
      </w:pPr>
    </w:p>
    <w:p w:rsidR="00DB3EC0" w:rsidRPr="00234DB5" w:rsidRDefault="00DB3EC0" w:rsidP="00DB3EC0">
      <w:pPr>
        <w:tabs>
          <w:tab w:val="left" w:pos="284"/>
        </w:tabs>
        <w:ind w:right="-1"/>
        <w:jc w:val="both"/>
        <w:rPr>
          <w:rFonts w:ascii="Times New Roman" w:hAnsi="Times New Roman"/>
        </w:rPr>
      </w:pPr>
      <w:r w:rsidRPr="00234DB5">
        <w:rPr>
          <w:rFonts w:ascii="Times New Roman" w:hAnsi="Times New Roman"/>
        </w:rPr>
        <w:lastRenderedPageBreak/>
        <w:t>La tenue de registre - tenue de compte est assurée par Crédit Agricole Titres ayant son siège social 4 avenue d’Alsace – 41500 MER, dont l’adresse postale est CA Titres – Epargne Salariale – TSA 50006 41975 Blois Cedex 09.</w:t>
      </w:r>
    </w:p>
    <w:p w:rsidR="00DB3EC0" w:rsidRPr="00234DB5" w:rsidRDefault="00DB3EC0" w:rsidP="00DB3EC0">
      <w:pPr>
        <w:tabs>
          <w:tab w:val="left" w:pos="284"/>
        </w:tabs>
        <w:ind w:right="-1"/>
        <w:jc w:val="both"/>
        <w:rPr>
          <w:rFonts w:ascii="Times New Roman" w:hAnsi="Times New Roman"/>
        </w:rPr>
      </w:pPr>
    </w:p>
    <w:p w:rsidR="00DB3EC0" w:rsidRPr="00234DB5" w:rsidRDefault="00DB3EC0" w:rsidP="00DB3EC0">
      <w:pPr>
        <w:tabs>
          <w:tab w:val="right" w:pos="2836"/>
          <w:tab w:val="left" w:pos="8505"/>
        </w:tabs>
        <w:ind w:right="-1"/>
        <w:jc w:val="both"/>
        <w:rPr>
          <w:rFonts w:ascii="Times New Roman" w:hAnsi="Times New Roman"/>
        </w:rPr>
      </w:pPr>
      <w:r w:rsidRPr="00234DB5">
        <w:rPr>
          <w:rFonts w:ascii="Times New Roman" w:hAnsi="Times New Roman"/>
        </w:rPr>
        <w:t xml:space="preserve">Les versements au Plan sont portés au crédit des comptes individuels ouverts au nom des </w:t>
      </w:r>
      <w:r w:rsidRPr="00234DB5">
        <w:rPr>
          <w:rFonts w:ascii="Times New Roman" w:hAnsi="Times New Roman"/>
          <w:bCs/>
        </w:rPr>
        <w:t xml:space="preserve">bénéficiaires </w:t>
      </w:r>
      <w:r w:rsidRPr="00234DB5">
        <w:rPr>
          <w:rFonts w:ascii="Times New Roman" w:hAnsi="Times New Roman"/>
        </w:rPr>
        <w:t>dans les livres du Teneur de compte.</w:t>
      </w:r>
    </w:p>
    <w:p w:rsidR="00DB3EC0" w:rsidRPr="00234DB5" w:rsidRDefault="00DB3EC0" w:rsidP="00DB3EC0">
      <w:pPr>
        <w:ind w:right="-1"/>
        <w:jc w:val="both"/>
        <w:rPr>
          <w:rFonts w:ascii="Times New Roman" w:hAnsi="Times New Roman"/>
        </w:rPr>
      </w:pPr>
    </w:p>
    <w:p w:rsidR="00DB3EC0" w:rsidRPr="00234DB5" w:rsidRDefault="00DB3EC0" w:rsidP="00DB3EC0">
      <w:pPr>
        <w:tabs>
          <w:tab w:val="left" w:pos="284"/>
        </w:tabs>
        <w:ind w:right="-1"/>
        <w:jc w:val="both"/>
        <w:rPr>
          <w:rFonts w:ascii="Times New Roman" w:hAnsi="Times New Roman"/>
          <w:u w:val="single"/>
        </w:rPr>
      </w:pPr>
      <w:r w:rsidRPr="00234DB5">
        <w:rPr>
          <w:rFonts w:ascii="Times New Roman" w:hAnsi="Times New Roman"/>
          <w:u w:val="single"/>
        </w:rPr>
        <w:t>Conseil de surveillance</w:t>
      </w:r>
      <w:r w:rsidRPr="00234DB5">
        <w:rPr>
          <w:rFonts w:ascii="Times New Roman" w:hAnsi="Times New Roman"/>
        </w:rPr>
        <w:t xml:space="preserve"> :</w:t>
      </w:r>
    </w:p>
    <w:p w:rsidR="00DB3EC0" w:rsidRPr="00234DB5" w:rsidRDefault="00DB3EC0" w:rsidP="00DB3EC0">
      <w:pPr>
        <w:ind w:right="-1"/>
        <w:jc w:val="both"/>
        <w:rPr>
          <w:rFonts w:ascii="Times New Roman" w:hAnsi="Times New Roman"/>
        </w:rPr>
      </w:pPr>
    </w:p>
    <w:p w:rsidR="00DB3EC0" w:rsidRPr="00234DB5" w:rsidRDefault="00DB3EC0" w:rsidP="00DB3EC0">
      <w:pPr>
        <w:ind w:right="-1"/>
        <w:jc w:val="both"/>
        <w:rPr>
          <w:rFonts w:ascii="Times New Roman" w:hAnsi="Times New Roman"/>
        </w:rPr>
      </w:pPr>
      <w:r w:rsidRPr="00234DB5">
        <w:rPr>
          <w:rFonts w:ascii="Times New Roman" w:hAnsi="Times New Roman"/>
        </w:rPr>
        <w:t>En application de l’article L 214-164 du Code monétaire et financier, chaque FCPE est doté d’un Conseil de Surveillance dont la composition, les pouvoirs et le fonctionnement sont précisés dans son règlement.</w:t>
      </w:r>
    </w:p>
    <w:p w:rsidR="00DB3EC0" w:rsidRPr="00234DB5" w:rsidRDefault="00DB3EC0" w:rsidP="00DB3EC0">
      <w:pPr>
        <w:ind w:right="-1"/>
        <w:jc w:val="both"/>
        <w:rPr>
          <w:rFonts w:ascii="Times New Roman" w:hAnsi="Times New Roman"/>
        </w:rPr>
      </w:pPr>
    </w:p>
    <w:p w:rsidR="00DB3EC0" w:rsidRPr="00234DB5" w:rsidRDefault="00DB3EC0" w:rsidP="00DB3EC0">
      <w:pPr>
        <w:ind w:right="-1"/>
        <w:jc w:val="both"/>
        <w:rPr>
          <w:rFonts w:ascii="Times New Roman" w:hAnsi="Times New Roman"/>
        </w:rPr>
      </w:pPr>
      <w:r w:rsidRPr="00234DB5">
        <w:rPr>
          <w:rFonts w:ascii="Times New Roman" w:hAnsi="Times New Roman"/>
          <w:u w:val="single"/>
        </w:rPr>
        <w:t>Revenus</w:t>
      </w:r>
      <w:r w:rsidRPr="00234DB5">
        <w:rPr>
          <w:rFonts w:ascii="Times New Roman" w:hAnsi="Times New Roman"/>
        </w:rPr>
        <w:t> :</w:t>
      </w:r>
    </w:p>
    <w:p w:rsidR="00DB3EC0" w:rsidRPr="00234DB5" w:rsidRDefault="00DB3EC0" w:rsidP="00DB3EC0">
      <w:pPr>
        <w:ind w:right="-1"/>
        <w:jc w:val="both"/>
        <w:rPr>
          <w:rFonts w:ascii="Times New Roman" w:hAnsi="Times New Roman"/>
        </w:rPr>
      </w:pPr>
    </w:p>
    <w:p w:rsidR="00DB3EC0" w:rsidRPr="00234DB5" w:rsidRDefault="00DB3EC0" w:rsidP="00DB3EC0">
      <w:pPr>
        <w:tabs>
          <w:tab w:val="right" w:pos="2836"/>
          <w:tab w:val="left" w:pos="8505"/>
        </w:tabs>
        <w:ind w:right="-1"/>
        <w:jc w:val="both"/>
        <w:rPr>
          <w:rFonts w:ascii="Times New Roman" w:hAnsi="Times New Roman"/>
        </w:rPr>
      </w:pPr>
      <w:r w:rsidRPr="00234DB5">
        <w:rPr>
          <w:rFonts w:ascii="Times New Roman" w:hAnsi="Times New Roman"/>
        </w:rPr>
        <w:t>La totalité des revenus des sommes investies est obligatoirement réemployée dans le FCPE et ne donne lieu à aucune répartition entre les porteurs de parts.</w:t>
      </w:r>
    </w:p>
    <w:p w:rsidR="00DB3EC0" w:rsidRPr="00234DB5" w:rsidRDefault="00DB3EC0" w:rsidP="00DB3EC0">
      <w:pPr>
        <w:tabs>
          <w:tab w:val="right" w:pos="2836"/>
          <w:tab w:val="left" w:pos="8505"/>
        </w:tabs>
        <w:ind w:right="-1"/>
        <w:jc w:val="both"/>
        <w:rPr>
          <w:rFonts w:ascii="Times New Roman" w:hAnsi="Times New Roman"/>
        </w:rPr>
      </w:pPr>
    </w:p>
    <w:p w:rsidR="00DB3EC0" w:rsidRPr="00234DB5" w:rsidRDefault="00DB3EC0" w:rsidP="00DB3EC0">
      <w:pPr>
        <w:jc w:val="both"/>
        <w:rPr>
          <w:rFonts w:ascii="Times New Roman" w:hAnsi="Times New Roman"/>
          <w:u w:val="single"/>
        </w:rPr>
      </w:pPr>
      <w:r w:rsidRPr="00234DB5">
        <w:rPr>
          <w:rFonts w:ascii="Times New Roman" w:hAnsi="Times New Roman"/>
          <w:u w:val="single"/>
        </w:rPr>
        <w:t>Option par défaut :</w:t>
      </w:r>
    </w:p>
    <w:p w:rsidR="00DB3EC0" w:rsidRPr="00234DB5" w:rsidRDefault="00DB3EC0" w:rsidP="00DB3EC0">
      <w:pPr>
        <w:jc w:val="both"/>
        <w:rPr>
          <w:rFonts w:ascii="Times New Roman" w:hAnsi="Times New Roman"/>
          <w:u w:val="single"/>
        </w:rPr>
      </w:pPr>
    </w:p>
    <w:p w:rsidR="00DB3EC0" w:rsidRPr="00234DB5" w:rsidRDefault="00DB3EC0" w:rsidP="00DB3EC0">
      <w:pPr>
        <w:jc w:val="both"/>
        <w:rPr>
          <w:rFonts w:ascii="Times New Roman" w:hAnsi="Times New Roman"/>
          <w:i/>
        </w:rPr>
      </w:pPr>
      <w:r w:rsidRPr="00234DB5">
        <w:rPr>
          <w:rFonts w:ascii="Times New Roman" w:eastAsia="Times" w:hAnsi="Times New Roman"/>
        </w:rPr>
        <w:t>A défaut de choix de placement dûment exprimé par le bénéficiaire, les sommes affectées au Plan, quelle que soit leur origine, sont investies en totalité dans le FCPE</w:t>
      </w:r>
      <w:r w:rsidRPr="00234DB5">
        <w:rPr>
          <w:rFonts w:ascii="Times New Roman" w:hAnsi="Times New Roman"/>
          <w:i/>
        </w:rPr>
        <w:t xml:space="preserve"> </w:t>
      </w:r>
      <w:r w:rsidRPr="00234DB5">
        <w:rPr>
          <w:rFonts w:ascii="Times New Roman" w:hAnsi="Times New Roman"/>
        </w:rPr>
        <w:t>« CA BRIO MONETAIRE ».</w:t>
      </w:r>
      <w:r w:rsidRPr="00234DB5">
        <w:rPr>
          <w:rFonts w:ascii="Times New Roman" w:hAnsi="Times New Roman"/>
          <w:i/>
        </w:rPr>
        <w:t xml:space="preserve"> </w:t>
      </w:r>
    </w:p>
    <w:p w:rsidR="00DB3EC0" w:rsidRPr="00234DB5" w:rsidRDefault="00DB3EC0" w:rsidP="00DB3EC0">
      <w:pPr>
        <w:jc w:val="both"/>
        <w:rPr>
          <w:rFonts w:ascii="Times New Roman" w:eastAsia="Times" w:hAnsi="Times New Roman"/>
        </w:rPr>
      </w:pPr>
    </w:p>
    <w:p w:rsidR="00DB3EC0" w:rsidRPr="00234DB5" w:rsidRDefault="00DB3EC0" w:rsidP="00DB3EC0">
      <w:pPr>
        <w:jc w:val="both"/>
        <w:rPr>
          <w:rFonts w:ascii="Times New Roman" w:hAnsi="Times New Roman"/>
          <w:bCs/>
          <w:iCs/>
          <w:u w:val="single"/>
        </w:rPr>
      </w:pPr>
      <w:r w:rsidRPr="00234DB5">
        <w:rPr>
          <w:rFonts w:ascii="Times New Roman" w:hAnsi="Times New Roman"/>
          <w:bCs/>
          <w:iCs/>
          <w:u w:val="single"/>
        </w:rPr>
        <w:t>Modification du choix de placement :</w:t>
      </w:r>
    </w:p>
    <w:p w:rsidR="00DB3EC0" w:rsidRPr="00234DB5" w:rsidRDefault="00DB3EC0" w:rsidP="00DB3EC0">
      <w:pPr>
        <w:jc w:val="both"/>
        <w:rPr>
          <w:rFonts w:ascii="Times New Roman" w:hAnsi="Times New Roman"/>
          <w:bCs/>
          <w:iCs/>
        </w:rPr>
      </w:pPr>
    </w:p>
    <w:p w:rsidR="00DB3EC0" w:rsidRPr="00234DB5" w:rsidRDefault="00DB3EC0" w:rsidP="00DB3EC0">
      <w:pPr>
        <w:jc w:val="both"/>
        <w:rPr>
          <w:rFonts w:ascii="Times New Roman" w:hAnsi="Times New Roman"/>
          <w:bCs/>
          <w:iCs/>
        </w:rPr>
      </w:pPr>
      <w:r w:rsidRPr="00234DB5">
        <w:rPr>
          <w:rFonts w:ascii="Times New Roman" w:hAnsi="Times New Roman"/>
          <w:bCs/>
          <w:iCs/>
        </w:rPr>
        <w:t>A tout moment les bénéficiaires ont la possibilité de modifier l’affectation de tout ou partie des avoirs disponibles et/ou indisponibles qu’ils détiennent dans un des FCPE mentionnés ci-dessus vers un autre de ces FCPE. L'opération ainsi réalisée est sans effet sur la durée de blocage des avoirs et ne donnera pas lieu au prélèvement des frais d’entrée au FCPE prévus par les règlements de ces FCPE.</w:t>
      </w:r>
    </w:p>
    <w:p w:rsidR="00DB3EC0" w:rsidRPr="00234DB5" w:rsidRDefault="00DB3EC0" w:rsidP="00DB3EC0">
      <w:pPr>
        <w:rPr>
          <w:rFonts w:ascii="Times New Roman" w:hAnsi="Times New Roman"/>
        </w:rPr>
      </w:pPr>
    </w:p>
    <w:p w:rsidR="00DB3EC0" w:rsidRPr="00234DB5" w:rsidRDefault="00DB3EC0" w:rsidP="00DB3EC0">
      <w:pPr>
        <w:ind w:right="-1"/>
        <w:jc w:val="both"/>
        <w:rPr>
          <w:rFonts w:ascii="Times New Roman" w:hAnsi="Times New Roman"/>
          <w:bCs/>
          <w:iCs/>
        </w:rPr>
      </w:pPr>
    </w:p>
    <w:p w:rsidR="00DB3EC0" w:rsidRPr="00234DB5" w:rsidRDefault="00DB3EC0" w:rsidP="00DB3EC0">
      <w:pPr>
        <w:keepNext/>
        <w:pBdr>
          <w:bottom w:val="single" w:sz="8" w:space="1" w:color="auto"/>
        </w:pBdr>
        <w:jc w:val="both"/>
        <w:outlineLvl w:val="4"/>
        <w:rPr>
          <w:rFonts w:ascii="Times New Roman" w:hAnsi="Times New Roman"/>
          <w:b/>
          <w:caps/>
          <w:sz w:val="22"/>
          <w:szCs w:val="22"/>
        </w:rPr>
      </w:pPr>
      <w:r w:rsidRPr="00234DB5">
        <w:rPr>
          <w:rFonts w:ascii="Times New Roman" w:hAnsi="Times New Roman"/>
          <w:b/>
          <w:sz w:val="22"/>
          <w:szCs w:val="22"/>
        </w:rPr>
        <w:t xml:space="preserve">ARTICLE </w:t>
      </w:r>
      <w:r w:rsidR="0045048B" w:rsidRPr="00234DB5">
        <w:rPr>
          <w:rFonts w:ascii="Times New Roman" w:hAnsi="Times New Roman"/>
          <w:b/>
          <w:sz w:val="22"/>
          <w:szCs w:val="22"/>
        </w:rPr>
        <w:t>7</w:t>
      </w:r>
      <w:r w:rsidRPr="00234DB5">
        <w:rPr>
          <w:rFonts w:ascii="Times New Roman" w:hAnsi="Times New Roman"/>
          <w:b/>
          <w:sz w:val="22"/>
          <w:szCs w:val="22"/>
        </w:rPr>
        <w:t xml:space="preserve"> - </w:t>
      </w:r>
      <w:r w:rsidRPr="00234DB5">
        <w:rPr>
          <w:rFonts w:ascii="Times New Roman" w:hAnsi="Times New Roman"/>
          <w:b/>
          <w:caps/>
          <w:sz w:val="22"/>
          <w:szCs w:val="22"/>
        </w:rPr>
        <w:t>Indisponibilité des droits</w:t>
      </w:r>
    </w:p>
    <w:p w:rsidR="00DB3EC0" w:rsidRPr="00234DB5" w:rsidRDefault="00DB3EC0" w:rsidP="00DB3EC0">
      <w:pPr>
        <w:jc w:val="both"/>
        <w:rPr>
          <w:rFonts w:ascii="Times New Roman" w:hAnsi="Times New Roman"/>
        </w:rPr>
      </w:pPr>
    </w:p>
    <w:p w:rsidR="00DB3EC0" w:rsidRPr="00234DB5" w:rsidRDefault="00DB3EC0" w:rsidP="00DB3EC0">
      <w:pPr>
        <w:jc w:val="both"/>
        <w:rPr>
          <w:rFonts w:ascii="Times New Roman" w:hAnsi="Times New Roman"/>
        </w:rPr>
      </w:pPr>
      <w:r w:rsidRPr="00234DB5">
        <w:rPr>
          <w:rFonts w:ascii="Times New Roman" w:hAnsi="Times New Roman"/>
        </w:rPr>
        <w:t xml:space="preserve">Les parts inscrites au compte des bénéficiaires ne deviennent disponibles qu'au terme d'une période de blocage de 5 ans. Pour l’appréciation de ce délai, les périodes d’indisponibilité déjà courues correspondant aux sommes transférées sont prises en compte.  </w:t>
      </w:r>
    </w:p>
    <w:p w:rsidR="00DB3EC0" w:rsidRPr="00234DB5" w:rsidRDefault="00DB3EC0" w:rsidP="00DB3EC0">
      <w:pPr>
        <w:tabs>
          <w:tab w:val="left" w:pos="426"/>
        </w:tabs>
        <w:jc w:val="both"/>
        <w:rPr>
          <w:rFonts w:ascii="Times New Roman" w:hAnsi="Times New Roman"/>
        </w:rPr>
      </w:pPr>
    </w:p>
    <w:p w:rsidR="00DB3EC0" w:rsidRPr="00234DB5" w:rsidRDefault="00DB3EC0" w:rsidP="00DB3EC0">
      <w:pPr>
        <w:tabs>
          <w:tab w:val="left" w:pos="426"/>
        </w:tabs>
        <w:jc w:val="both"/>
        <w:rPr>
          <w:rFonts w:ascii="Times New Roman" w:hAnsi="Times New Roman"/>
        </w:rPr>
      </w:pPr>
      <w:r w:rsidRPr="00234DB5">
        <w:rPr>
          <w:rFonts w:ascii="Times New Roman" w:hAnsi="Times New Roman"/>
        </w:rPr>
        <w:t>Pour toute part acquise au cours d'une année civile, la période de blocage débute le 1er jour du sixième mois qui suit la date de clôture de l'exercice comptable de l'Entreprise précédant la date d'acquisition.</w:t>
      </w:r>
    </w:p>
    <w:p w:rsidR="00DB3EC0" w:rsidRPr="00234DB5" w:rsidRDefault="00DB3EC0" w:rsidP="00DB3EC0">
      <w:pPr>
        <w:tabs>
          <w:tab w:val="left" w:pos="426"/>
        </w:tabs>
        <w:jc w:val="both"/>
        <w:rPr>
          <w:rFonts w:ascii="Times New Roman" w:hAnsi="Times New Roman"/>
        </w:rPr>
      </w:pPr>
    </w:p>
    <w:p w:rsidR="00DB3EC0" w:rsidRPr="00234DB5" w:rsidRDefault="00DB3EC0" w:rsidP="00DB3EC0">
      <w:pPr>
        <w:tabs>
          <w:tab w:val="left" w:pos="426"/>
        </w:tabs>
        <w:jc w:val="both"/>
        <w:rPr>
          <w:rFonts w:ascii="Times New Roman" w:hAnsi="Times New Roman"/>
        </w:rPr>
      </w:pPr>
      <w:r w:rsidRPr="00234DB5">
        <w:rPr>
          <w:rFonts w:ascii="Times New Roman" w:hAnsi="Times New Roman"/>
        </w:rPr>
        <w:t>Toutefois, les droits peuvent exceptionnellement être liquidés avant l’échéance de la période d’indisponibilité dans les cas prévus à l'article R 3324-22 du Code du travail, à savoir :</w:t>
      </w:r>
    </w:p>
    <w:p w:rsidR="00DB3EC0" w:rsidRPr="00234DB5" w:rsidRDefault="00DB3EC0" w:rsidP="00DB3EC0">
      <w:pPr>
        <w:tabs>
          <w:tab w:val="left" w:pos="426"/>
        </w:tabs>
        <w:jc w:val="both"/>
        <w:rPr>
          <w:rFonts w:ascii="Times New Roman" w:hAnsi="Times New Roman"/>
        </w:rPr>
      </w:pPr>
    </w:p>
    <w:p w:rsidR="00DB3EC0" w:rsidRPr="00234DB5" w:rsidRDefault="00DB3EC0" w:rsidP="00DB3EC0">
      <w:pPr>
        <w:numPr>
          <w:ilvl w:val="0"/>
          <w:numId w:val="2"/>
        </w:numPr>
        <w:tabs>
          <w:tab w:val="clear" w:pos="720"/>
          <w:tab w:val="num" w:pos="323"/>
        </w:tabs>
        <w:ind w:left="323"/>
        <w:rPr>
          <w:rFonts w:ascii="Times New Roman" w:hAnsi="Times New Roman"/>
        </w:rPr>
      </w:pPr>
      <w:r w:rsidRPr="00234DB5">
        <w:rPr>
          <w:rFonts w:ascii="Times New Roman" w:hAnsi="Times New Roman"/>
        </w:rPr>
        <w:t>mariage ou conclusion d’un pacte civil de solidarité par l’intéressé ;</w:t>
      </w:r>
    </w:p>
    <w:p w:rsidR="00DB3EC0" w:rsidRPr="00234DB5" w:rsidRDefault="00DB3EC0" w:rsidP="00DB3EC0">
      <w:pPr>
        <w:rPr>
          <w:rFonts w:ascii="Times New Roman" w:hAnsi="Times New Roman"/>
        </w:rPr>
      </w:pPr>
    </w:p>
    <w:p w:rsidR="00DB3EC0" w:rsidRPr="00234DB5" w:rsidRDefault="00DB3EC0" w:rsidP="00DB3EC0">
      <w:pPr>
        <w:numPr>
          <w:ilvl w:val="0"/>
          <w:numId w:val="2"/>
        </w:numPr>
        <w:tabs>
          <w:tab w:val="clear" w:pos="720"/>
          <w:tab w:val="num" w:pos="323"/>
        </w:tabs>
        <w:ind w:left="323"/>
        <w:jc w:val="both"/>
        <w:rPr>
          <w:rFonts w:ascii="Times New Roman" w:hAnsi="Times New Roman"/>
        </w:rPr>
      </w:pPr>
      <w:r w:rsidRPr="00234DB5">
        <w:rPr>
          <w:rFonts w:ascii="Times New Roman" w:hAnsi="Times New Roman"/>
        </w:rPr>
        <w:t>naissance ou arrivée au foyer d’un enfant en vue de son adoption, dès lors que le foyer compte déjà au moins deux enfants à sa charge ;</w:t>
      </w:r>
    </w:p>
    <w:p w:rsidR="00DB3EC0" w:rsidRPr="00234DB5" w:rsidRDefault="00DB3EC0" w:rsidP="00DB3EC0">
      <w:pPr>
        <w:jc w:val="both"/>
        <w:rPr>
          <w:rFonts w:ascii="Times New Roman" w:hAnsi="Times New Roman"/>
        </w:rPr>
      </w:pPr>
    </w:p>
    <w:p w:rsidR="00DB3EC0" w:rsidRPr="00234DB5" w:rsidRDefault="00DB3EC0" w:rsidP="00DB3EC0">
      <w:pPr>
        <w:numPr>
          <w:ilvl w:val="0"/>
          <w:numId w:val="2"/>
        </w:numPr>
        <w:tabs>
          <w:tab w:val="clear" w:pos="720"/>
          <w:tab w:val="num" w:pos="323"/>
        </w:tabs>
        <w:ind w:left="323"/>
        <w:jc w:val="both"/>
        <w:rPr>
          <w:rFonts w:ascii="Times New Roman" w:hAnsi="Times New Roman"/>
        </w:rPr>
      </w:pPr>
      <w:r w:rsidRPr="00234DB5">
        <w:rPr>
          <w:rFonts w:ascii="Times New Roman" w:hAnsi="Times New Roman"/>
        </w:rPr>
        <w:t>divorce, séparation ou dissolution d’un pacte civil de solidarité lorsqu’ils sont assortis d’un jugement prévoyant la résidence habituelle unique ou partagée d’au moins un enfant au domicile de l’intéressé ;</w:t>
      </w:r>
    </w:p>
    <w:p w:rsidR="00DB3EC0" w:rsidRPr="00234DB5" w:rsidRDefault="00DB3EC0" w:rsidP="00DB3EC0">
      <w:pPr>
        <w:jc w:val="both"/>
        <w:rPr>
          <w:rFonts w:ascii="Times New Roman" w:hAnsi="Times New Roman"/>
        </w:rPr>
      </w:pPr>
    </w:p>
    <w:p w:rsidR="00DB3EC0" w:rsidRPr="00234DB5" w:rsidRDefault="00DB3EC0" w:rsidP="00DB3EC0">
      <w:pPr>
        <w:numPr>
          <w:ilvl w:val="0"/>
          <w:numId w:val="2"/>
        </w:numPr>
        <w:tabs>
          <w:tab w:val="clear" w:pos="720"/>
          <w:tab w:val="num" w:pos="323"/>
        </w:tabs>
        <w:ind w:left="323"/>
        <w:jc w:val="both"/>
        <w:rPr>
          <w:rFonts w:ascii="Times New Roman" w:hAnsi="Times New Roman"/>
        </w:rPr>
      </w:pPr>
      <w:r w:rsidRPr="00234DB5">
        <w:rPr>
          <w:rFonts w:ascii="Times New Roman" w:hAnsi="Times New Roman"/>
        </w:rPr>
        <w:t>invalidité de l’intéressé, de ses enfants, de son conjoint, ou de son partenaire</w:t>
      </w:r>
      <w:r w:rsidRPr="00234DB5" w:rsidDel="003A6203">
        <w:rPr>
          <w:rFonts w:ascii="Times New Roman" w:hAnsi="Times New Roman"/>
        </w:rPr>
        <w:t xml:space="preserve"> </w:t>
      </w:r>
      <w:r w:rsidRPr="00234DB5">
        <w:rPr>
          <w:rFonts w:ascii="Times New Roman" w:hAnsi="Times New Roman"/>
        </w:rPr>
        <w:t>lié par un pacte civil de solidarité. Cette invalidité s'apprécie au sens des 2º et 3º de l'article L. 341-4 du Code de la sécurité sociale ou est reconnue par décision de la commission des droits et de l’autonomie des personnes  handicapées</w:t>
      </w:r>
      <w:r w:rsidRPr="00234DB5" w:rsidDel="003A6203">
        <w:rPr>
          <w:rFonts w:ascii="Times New Roman" w:hAnsi="Times New Roman"/>
        </w:rPr>
        <w:t xml:space="preserve"> </w:t>
      </w:r>
      <w:r w:rsidRPr="00234DB5">
        <w:rPr>
          <w:rFonts w:ascii="Times New Roman" w:hAnsi="Times New Roman"/>
        </w:rPr>
        <w:t>à condition que le taux d'incapacité atteigne au moins 80 % et que l'intéressé n'exerce aucune activité professionnelle ;</w:t>
      </w:r>
    </w:p>
    <w:p w:rsidR="00DB3EC0" w:rsidRPr="00234DB5" w:rsidRDefault="00DB3EC0" w:rsidP="00DB3EC0">
      <w:pPr>
        <w:jc w:val="both"/>
        <w:rPr>
          <w:rFonts w:ascii="Times New Roman" w:hAnsi="Times New Roman"/>
        </w:rPr>
      </w:pPr>
    </w:p>
    <w:p w:rsidR="00DB3EC0" w:rsidRPr="00234DB5" w:rsidRDefault="00DB3EC0" w:rsidP="00DB3EC0">
      <w:pPr>
        <w:numPr>
          <w:ilvl w:val="0"/>
          <w:numId w:val="2"/>
        </w:numPr>
        <w:tabs>
          <w:tab w:val="clear" w:pos="720"/>
          <w:tab w:val="num" w:pos="323"/>
        </w:tabs>
        <w:ind w:left="323"/>
        <w:jc w:val="both"/>
        <w:rPr>
          <w:rFonts w:ascii="Times New Roman" w:hAnsi="Times New Roman"/>
        </w:rPr>
      </w:pPr>
      <w:r w:rsidRPr="00234DB5">
        <w:rPr>
          <w:rFonts w:ascii="Times New Roman" w:hAnsi="Times New Roman"/>
        </w:rPr>
        <w:t>décès de l’intéressé, de son conjoint ou de son partenaire lié par un pacte civil  de solidarité. En cas de décès de l’intéressé, il appartient à ses ayants droit de demander la liquidation de ses droits. Dans ce cas, les dispositions du 4 du III de l’article 150-O-A du Code général des impôts cessent d’être applicables à l’expiration des délais fixés par l’article 641 du même Code ;</w:t>
      </w:r>
    </w:p>
    <w:p w:rsidR="00DB3EC0" w:rsidRPr="00234DB5" w:rsidRDefault="00DB3EC0" w:rsidP="00DB3EC0">
      <w:pPr>
        <w:jc w:val="both"/>
        <w:rPr>
          <w:rFonts w:ascii="Times New Roman" w:hAnsi="Times New Roman"/>
        </w:rPr>
      </w:pPr>
    </w:p>
    <w:p w:rsidR="00DB3EC0" w:rsidRPr="00234DB5" w:rsidRDefault="00DB3EC0" w:rsidP="00DB3EC0">
      <w:pPr>
        <w:numPr>
          <w:ilvl w:val="0"/>
          <w:numId w:val="2"/>
        </w:numPr>
        <w:tabs>
          <w:tab w:val="clear" w:pos="720"/>
          <w:tab w:val="num" w:pos="323"/>
        </w:tabs>
        <w:ind w:left="323"/>
        <w:jc w:val="both"/>
        <w:rPr>
          <w:rFonts w:ascii="Times New Roman" w:hAnsi="Times New Roman"/>
        </w:rPr>
      </w:pPr>
      <w:r w:rsidRPr="00234DB5">
        <w:rPr>
          <w:rFonts w:ascii="Times New Roman" w:hAnsi="Times New Roman"/>
        </w:rPr>
        <w:t>rupture du contrat de travail, cessation de son activité par l’entrepreneur individuel, fin du mandat social, perte du statut de conjoint collaborateur ou de conjoint associé ;</w:t>
      </w:r>
    </w:p>
    <w:p w:rsidR="00DB3EC0" w:rsidRPr="00234DB5" w:rsidRDefault="00DB3EC0" w:rsidP="00DB3EC0">
      <w:pPr>
        <w:jc w:val="both"/>
        <w:rPr>
          <w:rFonts w:ascii="Times New Roman" w:hAnsi="Times New Roman"/>
        </w:rPr>
      </w:pPr>
    </w:p>
    <w:p w:rsidR="00DB3EC0" w:rsidRPr="00234DB5" w:rsidRDefault="00DB3EC0" w:rsidP="00DB3EC0">
      <w:pPr>
        <w:numPr>
          <w:ilvl w:val="0"/>
          <w:numId w:val="2"/>
        </w:numPr>
        <w:tabs>
          <w:tab w:val="clear" w:pos="720"/>
          <w:tab w:val="num" w:pos="323"/>
        </w:tabs>
        <w:ind w:left="323"/>
        <w:jc w:val="both"/>
        <w:rPr>
          <w:rFonts w:ascii="Times New Roman" w:hAnsi="Times New Roman"/>
        </w:rPr>
      </w:pPr>
      <w:r w:rsidRPr="00234DB5">
        <w:rPr>
          <w:rFonts w:ascii="Times New Roman" w:hAnsi="Times New Roman"/>
        </w:rPr>
        <w:t>affectation des sommes épargnées à la création ou reprise, par l’intéressé, ses enfants, son conjoint, ou son partenaire lié par un pacte civil de solidarité, d’une entreprise industrielle, commerciale, artisanale ou agricole, soit à titre individuel, soit sous la forme d’une société à condition d’en exercer effectivement le contrôle au sens de l’article R 5141-2 du Code du travail, à l’installation en vue de l’exercice d’une autre profession non salariée ou à l’acquisition de parts sociales d’une société coopérative de production ;</w:t>
      </w:r>
    </w:p>
    <w:p w:rsidR="00DB3EC0" w:rsidRPr="00234DB5" w:rsidRDefault="00DB3EC0" w:rsidP="00DB3EC0">
      <w:pPr>
        <w:rPr>
          <w:rFonts w:ascii="Times New Roman" w:hAnsi="Times New Roman"/>
        </w:rPr>
      </w:pPr>
    </w:p>
    <w:p w:rsidR="00DB3EC0" w:rsidRPr="00234DB5" w:rsidRDefault="00DB3EC0" w:rsidP="00DB3EC0">
      <w:pPr>
        <w:numPr>
          <w:ilvl w:val="0"/>
          <w:numId w:val="2"/>
        </w:numPr>
        <w:tabs>
          <w:tab w:val="clear" w:pos="720"/>
          <w:tab w:val="num" w:pos="323"/>
        </w:tabs>
        <w:ind w:left="323"/>
        <w:jc w:val="both"/>
        <w:rPr>
          <w:rFonts w:ascii="Times New Roman" w:hAnsi="Times New Roman"/>
        </w:rPr>
      </w:pPr>
      <w:r w:rsidRPr="00234DB5">
        <w:rPr>
          <w:rFonts w:ascii="Times New Roman" w:hAnsi="Times New Roman"/>
        </w:rPr>
        <w:t>affectation des sommes épargnées à l’acquisition ou agrandissement de la résidence principale emportant création de surface habitable nouvelle telle que définie à l’article R 111-2 du Code de la construction et de l’habitation, sous réserve de l’existence d’un permis de construire ou d’une déclaration préalable de travaux, ou à la remise en état de la résidence principale endommagée à la suite d’une catastrophe naturelle reconnue par arrêté ministériel ;</w:t>
      </w:r>
    </w:p>
    <w:p w:rsidR="00DB3EC0" w:rsidRPr="00234DB5" w:rsidRDefault="00DB3EC0" w:rsidP="00DB3EC0">
      <w:pPr>
        <w:ind w:firstLine="705"/>
        <w:rPr>
          <w:rFonts w:ascii="Times New Roman" w:hAnsi="Times New Roman"/>
        </w:rPr>
      </w:pPr>
    </w:p>
    <w:p w:rsidR="00DB3EC0" w:rsidRPr="00234DB5" w:rsidRDefault="00DB3EC0" w:rsidP="00DB3EC0">
      <w:pPr>
        <w:numPr>
          <w:ilvl w:val="0"/>
          <w:numId w:val="2"/>
        </w:numPr>
        <w:tabs>
          <w:tab w:val="clear" w:pos="720"/>
          <w:tab w:val="num" w:pos="323"/>
        </w:tabs>
        <w:ind w:left="323"/>
        <w:jc w:val="both"/>
        <w:rPr>
          <w:rFonts w:ascii="Times New Roman" w:hAnsi="Times New Roman"/>
        </w:rPr>
      </w:pPr>
      <w:r w:rsidRPr="00234DB5">
        <w:rPr>
          <w:rFonts w:ascii="Times New Roman" w:hAnsi="Times New Roman"/>
        </w:rPr>
        <w:t>situation de surendettement de l’intéressé définie à l’article L 331-2 du Code de la consommation, sur demande adressée à l’organisme gestionnaire des fonds ou à l’employeur, soit par le président de la commission de surendettement des particuliers, soit par le juge lorsque le déblocage des droits paraît nécessaire à l’apurement du passif de l’intéressé.</w:t>
      </w:r>
    </w:p>
    <w:p w:rsidR="00DB3EC0" w:rsidRPr="00234DB5" w:rsidRDefault="00DB3EC0" w:rsidP="00DB3EC0">
      <w:pPr>
        <w:ind w:firstLine="60"/>
        <w:jc w:val="both"/>
        <w:rPr>
          <w:rFonts w:ascii="Times New Roman" w:hAnsi="Times New Roman"/>
        </w:rPr>
      </w:pPr>
    </w:p>
    <w:p w:rsidR="00DB3EC0" w:rsidRPr="00234DB5" w:rsidRDefault="00DB3EC0" w:rsidP="00DB3EC0">
      <w:pPr>
        <w:ind w:right="-1"/>
        <w:jc w:val="both"/>
        <w:rPr>
          <w:rFonts w:ascii="Times New Roman" w:hAnsi="Times New Roman"/>
        </w:rPr>
      </w:pPr>
      <w:r w:rsidRPr="00234DB5">
        <w:rPr>
          <w:rFonts w:ascii="Times New Roman" w:hAnsi="Times New Roman"/>
        </w:rPr>
        <w:t>Tout autre cas institué ultérieurement par voie légale ou réglementaire s’appliquera automatiquement.</w:t>
      </w:r>
    </w:p>
    <w:p w:rsidR="00DB3EC0" w:rsidRPr="00234DB5" w:rsidRDefault="00DB3EC0" w:rsidP="00DB3EC0">
      <w:pPr>
        <w:ind w:right="-1"/>
        <w:jc w:val="both"/>
        <w:rPr>
          <w:rFonts w:ascii="Times New Roman" w:hAnsi="Times New Roman"/>
        </w:rPr>
      </w:pPr>
    </w:p>
    <w:p w:rsidR="00DB3EC0" w:rsidRPr="00234DB5" w:rsidRDefault="00DB3EC0" w:rsidP="00DB3EC0">
      <w:pPr>
        <w:ind w:right="-1"/>
        <w:jc w:val="both"/>
        <w:rPr>
          <w:rFonts w:ascii="Times New Roman" w:hAnsi="Times New Roman"/>
        </w:rPr>
      </w:pPr>
      <w:r w:rsidRPr="00234DB5">
        <w:rPr>
          <w:rFonts w:ascii="Times New Roman" w:hAnsi="Times New Roman"/>
        </w:rPr>
        <w:t xml:space="preserve">La levée anticipée de  l’indisponibilité intervient sous forme d’un versement unique qui porte, au choix du salarié, sur tout ou partie des droits susceptibles d’être débloqués. </w:t>
      </w:r>
    </w:p>
    <w:p w:rsidR="00424538" w:rsidRPr="00234DB5" w:rsidRDefault="00424538" w:rsidP="00DB3EC0">
      <w:pPr>
        <w:ind w:right="-1"/>
        <w:jc w:val="both"/>
        <w:rPr>
          <w:rFonts w:ascii="Times New Roman" w:hAnsi="Times New Roman"/>
        </w:rPr>
      </w:pPr>
    </w:p>
    <w:p w:rsidR="00DB3EC0" w:rsidRPr="00234DB5" w:rsidRDefault="00DB3EC0" w:rsidP="00DB3EC0">
      <w:pPr>
        <w:ind w:right="-1"/>
        <w:jc w:val="both"/>
        <w:rPr>
          <w:rFonts w:ascii="Times New Roman" w:hAnsi="Times New Roman"/>
        </w:rPr>
      </w:pPr>
      <w:r w:rsidRPr="00234DB5">
        <w:rPr>
          <w:rFonts w:ascii="Times New Roman" w:hAnsi="Times New Roman"/>
        </w:rPr>
        <w:t xml:space="preserve">La demande du salarié doit être présentée dans un délai de 6 mois à compter de la survenance du fait générateur, sauf dans les cas de cessation du contrat de travail, décès du conjoint ou de la personne liée au bénéficiaire par un pacte civil de solidarité, invalidité et surendettement où elle peut intervenir à tout moment. </w:t>
      </w:r>
    </w:p>
    <w:p w:rsidR="00DB3EC0" w:rsidRPr="00234DB5" w:rsidRDefault="00DB3EC0" w:rsidP="00DB3EC0">
      <w:pPr>
        <w:tabs>
          <w:tab w:val="left" w:pos="426"/>
        </w:tabs>
        <w:jc w:val="both"/>
        <w:rPr>
          <w:rFonts w:ascii="Times New Roman" w:hAnsi="Times New Roman"/>
        </w:rPr>
      </w:pPr>
    </w:p>
    <w:p w:rsidR="00DB3EC0" w:rsidRPr="00234DB5" w:rsidRDefault="00DB3EC0" w:rsidP="00DB3EC0">
      <w:pPr>
        <w:tabs>
          <w:tab w:val="left" w:pos="426"/>
        </w:tabs>
        <w:jc w:val="both"/>
        <w:rPr>
          <w:rFonts w:ascii="Times New Roman" w:hAnsi="Times New Roman"/>
        </w:rPr>
      </w:pPr>
      <w:r w:rsidRPr="00234DB5">
        <w:rPr>
          <w:rFonts w:ascii="Times New Roman" w:hAnsi="Times New Roman"/>
        </w:rPr>
        <w:t>Le jugement arrêtant le plan de cession totale de l’Entreprise ou le jugement ouvrant ou prononçant la liquidation judiciaire de l’Entreprise rendent immédiatement exigibles les droits à participation non échus en application de l’article L 643-1 du Code de commerce et de l’article L 3253-10 du Code du travail.</w:t>
      </w:r>
    </w:p>
    <w:p w:rsidR="00DB3EC0" w:rsidRPr="00234DB5" w:rsidRDefault="00DB3EC0" w:rsidP="00DB3EC0">
      <w:pPr>
        <w:tabs>
          <w:tab w:val="left" w:pos="426"/>
        </w:tabs>
        <w:jc w:val="both"/>
        <w:rPr>
          <w:rFonts w:ascii="Times New Roman" w:hAnsi="Times New Roman"/>
        </w:rPr>
      </w:pPr>
    </w:p>
    <w:p w:rsidR="00DB3EC0" w:rsidRPr="00234DB5" w:rsidRDefault="00DB3EC0" w:rsidP="00DB3EC0">
      <w:pPr>
        <w:keepNext/>
        <w:pBdr>
          <w:bottom w:val="single" w:sz="8" w:space="0" w:color="auto"/>
        </w:pBdr>
        <w:ind w:right="-1"/>
        <w:jc w:val="both"/>
        <w:outlineLvl w:val="4"/>
        <w:rPr>
          <w:rFonts w:ascii="Times New Roman" w:hAnsi="Times New Roman"/>
          <w:b/>
          <w:caps/>
        </w:rPr>
      </w:pPr>
    </w:p>
    <w:p w:rsidR="00DB3EC0" w:rsidRPr="00234DB5" w:rsidRDefault="00DB3EC0" w:rsidP="00DB3EC0">
      <w:pPr>
        <w:keepNext/>
        <w:pBdr>
          <w:bottom w:val="single" w:sz="8" w:space="0" w:color="auto"/>
        </w:pBdr>
        <w:ind w:right="-1"/>
        <w:jc w:val="both"/>
        <w:outlineLvl w:val="4"/>
        <w:rPr>
          <w:rFonts w:ascii="Times New Roman" w:hAnsi="Times New Roman"/>
          <w:b/>
          <w:caps/>
          <w:sz w:val="22"/>
          <w:szCs w:val="22"/>
        </w:rPr>
      </w:pPr>
      <w:r w:rsidRPr="00234DB5">
        <w:rPr>
          <w:rFonts w:ascii="Times New Roman" w:hAnsi="Times New Roman"/>
          <w:b/>
          <w:caps/>
          <w:sz w:val="22"/>
          <w:szCs w:val="22"/>
        </w:rPr>
        <w:t xml:space="preserve">ARTICLE </w:t>
      </w:r>
      <w:r w:rsidR="0045048B" w:rsidRPr="00234DB5">
        <w:rPr>
          <w:rFonts w:ascii="Times New Roman" w:hAnsi="Times New Roman"/>
          <w:b/>
          <w:caps/>
          <w:sz w:val="22"/>
          <w:szCs w:val="22"/>
        </w:rPr>
        <w:t>8</w:t>
      </w:r>
      <w:r w:rsidRPr="00234DB5">
        <w:rPr>
          <w:rFonts w:ascii="Times New Roman" w:hAnsi="Times New Roman"/>
          <w:b/>
          <w:caps/>
          <w:sz w:val="22"/>
          <w:szCs w:val="22"/>
        </w:rPr>
        <w:t xml:space="preserve"> - Information des bénéficiaires</w:t>
      </w:r>
    </w:p>
    <w:p w:rsidR="00DB3EC0" w:rsidRPr="00234DB5" w:rsidRDefault="00DB3EC0" w:rsidP="00DB3EC0">
      <w:pPr>
        <w:ind w:right="-1"/>
        <w:jc w:val="both"/>
        <w:rPr>
          <w:rFonts w:ascii="Times New Roman" w:hAnsi="Times New Roman"/>
        </w:rPr>
      </w:pPr>
    </w:p>
    <w:p w:rsidR="00DB3EC0" w:rsidRPr="00234DB5" w:rsidRDefault="00DB3EC0" w:rsidP="00DB3EC0">
      <w:pPr>
        <w:jc w:val="both"/>
        <w:rPr>
          <w:rFonts w:ascii="Times New Roman" w:hAnsi="Times New Roman"/>
          <w:iCs/>
        </w:rPr>
      </w:pPr>
      <w:r w:rsidRPr="00234DB5">
        <w:rPr>
          <w:rFonts w:ascii="Times New Roman" w:hAnsi="Times New Roman"/>
          <w:iCs/>
          <w:caps/>
          <w:u w:val="single"/>
        </w:rPr>
        <w:t>Information des bénéficiaires</w:t>
      </w:r>
      <w:r w:rsidRPr="00234DB5">
        <w:rPr>
          <w:rFonts w:ascii="Times New Roman" w:hAnsi="Times New Roman"/>
          <w:iCs/>
        </w:rPr>
        <w:t> :</w:t>
      </w:r>
    </w:p>
    <w:p w:rsidR="00DB3EC0" w:rsidRPr="00234DB5" w:rsidRDefault="00DB3EC0" w:rsidP="00DB3EC0">
      <w:pPr>
        <w:jc w:val="both"/>
        <w:rPr>
          <w:rFonts w:ascii="Times New Roman" w:hAnsi="Times New Roman"/>
        </w:rPr>
      </w:pPr>
    </w:p>
    <w:p w:rsidR="00DB3EC0" w:rsidRPr="00234DB5" w:rsidRDefault="00DB3EC0" w:rsidP="00DB3EC0">
      <w:pPr>
        <w:jc w:val="both"/>
        <w:rPr>
          <w:rFonts w:ascii="Times New Roman" w:hAnsi="Times New Roman"/>
        </w:rPr>
      </w:pPr>
      <w:r w:rsidRPr="00234DB5">
        <w:rPr>
          <w:rFonts w:ascii="Times New Roman" w:hAnsi="Times New Roman"/>
        </w:rPr>
        <w:t xml:space="preserve">Le règlement du Plan, et les avenants conclus ultérieurement, seront affichés dans l’Entreprise sur les emplacements réservés à la communication avec le personnel, permettant aux bénéficiaires de prendre connaissance de l’existence du Plan et de son contenu, en particulier les conditions de versement, les caractéristiques des diverses formes de placement, les règles de modification des choix de placement ainsi que les modalités complètes d’abondement. </w:t>
      </w:r>
    </w:p>
    <w:p w:rsidR="00DB3EC0" w:rsidRPr="00234DB5" w:rsidRDefault="00DB3EC0" w:rsidP="00DB3EC0">
      <w:pPr>
        <w:jc w:val="both"/>
        <w:rPr>
          <w:rFonts w:ascii="Times New Roman" w:hAnsi="Times New Roman"/>
          <w:i/>
          <w:highlight w:val="yellow"/>
        </w:rPr>
      </w:pPr>
    </w:p>
    <w:p w:rsidR="00DB3EC0" w:rsidRPr="00234DB5" w:rsidRDefault="00DB3EC0" w:rsidP="00DB3EC0">
      <w:pPr>
        <w:jc w:val="both"/>
        <w:rPr>
          <w:rFonts w:ascii="Times New Roman" w:hAnsi="Times New Roman"/>
        </w:rPr>
      </w:pPr>
      <w:r w:rsidRPr="00234DB5">
        <w:rPr>
          <w:rFonts w:ascii="Times New Roman" w:hAnsi="Times New Roman"/>
        </w:rPr>
        <w:t>Tout bénéficiaire peut obtenir le texte du présent règlement auprès du service du personnel de l’Entreprise.</w:t>
      </w:r>
    </w:p>
    <w:p w:rsidR="00DB3EC0" w:rsidRPr="00234DB5" w:rsidRDefault="00DB3EC0" w:rsidP="00DB3EC0">
      <w:pPr>
        <w:jc w:val="both"/>
        <w:rPr>
          <w:rFonts w:ascii="Times New Roman" w:hAnsi="Times New Roman"/>
        </w:rPr>
      </w:pPr>
    </w:p>
    <w:p w:rsidR="00424538" w:rsidRPr="00234DB5" w:rsidRDefault="00DB3EC0" w:rsidP="00DB3EC0">
      <w:pPr>
        <w:ind w:right="-1"/>
        <w:jc w:val="both"/>
        <w:rPr>
          <w:rFonts w:ascii="Times New Roman" w:hAnsi="Times New Roman"/>
        </w:rPr>
      </w:pPr>
      <w:r w:rsidRPr="00234DB5">
        <w:rPr>
          <w:rFonts w:ascii="Times New Roman" w:hAnsi="Times New Roman"/>
        </w:rPr>
        <w:t>Par ailleurs, tout salarié,  lors de la conclusion de son contrat de travail et, le cas échéant, tout  bénéficiaire non salarié, lors de son entrée dans l’Entreprise,  reçoit un livret d’épargne salariale, établi sur tout support durable, présentant le Plan d’Epargne d’Entreprise et l’ensemble des dispositifs d’épargne salariale existant dans l’Entreprise. Ce livret indique également les modalités d’affectation par défaut au plan d’épargne pour la retraite collectif des sommes attribuées au titre de la participation</w:t>
      </w:r>
      <w:r w:rsidR="00424538" w:rsidRPr="00234DB5">
        <w:rPr>
          <w:rFonts w:ascii="Times New Roman" w:hAnsi="Times New Roman"/>
        </w:rPr>
        <w:t>.</w:t>
      </w:r>
    </w:p>
    <w:p w:rsidR="00DB3EC0" w:rsidRPr="00234DB5" w:rsidRDefault="00DB3EC0" w:rsidP="00DB3EC0">
      <w:pPr>
        <w:ind w:right="-1"/>
        <w:jc w:val="both"/>
        <w:rPr>
          <w:rFonts w:ascii="Times New Roman" w:hAnsi="Times New Roman"/>
        </w:rPr>
      </w:pPr>
    </w:p>
    <w:p w:rsidR="00DB3EC0" w:rsidRPr="00234DB5" w:rsidRDefault="00DB3EC0" w:rsidP="00DB3EC0">
      <w:pPr>
        <w:tabs>
          <w:tab w:val="left" w:pos="284"/>
        </w:tabs>
        <w:ind w:right="-1"/>
        <w:jc w:val="both"/>
        <w:rPr>
          <w:rFonts w:ascii="Times New Roman" w:hAnsi="Times New Roman"/>
        </w:rPr>
      </w:pPr>
      <w:r w:rsidRPr="00234DB5">
        <w:rPr>
          <w:rFonts w:ascii="Times New Roman" w:hAnsi="Times New Roman"/>
          <w:iCs/>
        </w:rPr>
        <w:t xml:space="preserve">Crédit Agricole Titres </w:t>
      </w:r>
      <w:r w:rsidRPr="00234DB5">
        <w:rPr>
          <w:rFonts w:ascii="Times New Roman" w:hAnsi="Times New Roman"/>
        </w:rPr>
        <w:t>en qualité de Teneur de registre, en vertu  d’une convention conclue avec l’Entreprise, envoie directement aux bénéficiaires, au moins une fois par an, un relevé de compte individuel comportant la composition et la valorisation des avoirs détenus et leurs dates de disponibilité. Ces informations sont également mises à disposition sur Internet.</w:t>
      </w:r>
    </w:p>
    <w:p w:rsidR="009141D2" w:rsidRDefault="009141D2">
      <w:pPr>
        <w:spacing w:after="200" w:line="276" w:lineRule="auto"/>
        <w:rPr>
          <w:rFonts w:ascii="Times New Roman" w:hAnsi="Times New Roman"/>
          <w:iCs/>
          <w:caps/>
          <w:u w:val="single"/>
        </w:rPr>
      </w:pPr>
      <w:r>
        <w:rPr>
          <w:rFonts w:ascii="Times New Roman" w:hAnsi="Times New Roman"/>
          <w:iCs/>
          <w:caps/>
          <w:u w:val="single"/>
        </w:rPr>
        <w:br w:type="page"/>
      </w:r>
    </w:p>
    <w:p w:rsidR="00234DB5" w:rsidRDefault="00234DB5" w:rsidP="00234DB5">
      <w:pPr>
        <w:spacing w:after="200" w:line="276" w:lineRule="auto"/>
        <w:rPr>
          <w:rFonts w:ascii="Times New Roman" w:hAnsi="Times New Roman"/>
          <w:iCs/>
          <w:caps/>
          <w:u w:val="single"/>
        </w:rPr>
      </w:pPr>
    </w:p>
    <w:p w:rsidR="00DB3EC0" w:rsidRPr="00234DB5" w:rsidRDefault="00DB3EC0" w:rsidP="00234DB5">
      <w:pPr>
        <w:spacing w:after="200" w:line="276" w:lineRule="auto"/>
        <w:rPr>
          <w:rFonts w:ascii="Times New Roman" w:hAnsi="Times New Roman"/>
          <w:i/>
          <w:iCs/>
          <w:u w:val="single"/>
        </w:rPr>
      </w:pPr>
      <w:r w:rsidRPr="00234DB5">
        <w:rPr>
          <w:rFonts w:ascii="Times New Roman" w:hAnsi="Times New Roman"/>
          <w:iCs/>
          <w:caps/>
          <w:u w:val="single"/>
        </w:rPr>
        <w:t>Information des bénéficiaires sortis</w:t>
      </w:r>
      <w:r w:rsidRPr="00234DB5">
        <w:rPr>
          <w:rFonts w:ascii="Times New Roman" w:hAnsi="Times New Roman"/>
          <w:i/>
          <w:iCs/>
        </w:rPr>
        <w:t> </w:t>
      </w:r>
      <w:r w:rsidRPr="00234DB5">
        <w:rPr>
          <w:rFonts w:ascii="Times New Roman" w:hAnsi="Times New Roman"/>
          <w:iCs/>
        </w:rPr>
        <w:t>:</w:t>
      </w:r>
    </w:p>
    <w:p w:rsidR="00DB3EC0" w:rsidRPr="00234DB5" w:rsidRDefault="00DB3EC0" w:rsidP="00DB3EC0">
      <w:pPr>
        <w:jc w:val="both"/>
        <w:rPr>
          <w:rFonts w:ascii="Times New Roman" w:hAnsi="Times New Roman"/>
          <w:iCs/>
        </w:rPr>
      </w:pPr>
    </w:p>
    <w:p w:rsidR="00DB3EC0" w:rsidRPr="00234DB5" w:rsidRDefault="00DB3EC0" w:rsidP="00DB3EC0">
      <w:pPr>
        <w:keepNext/>
        <w:jc w:val="both"/>
        <w:outlineLvl w:val="7"/>
        <w:rPr>
          <w:rFonts w:ascii="Times New Roman" w:hAnsi="Times New Roman"/>
          <w:iCs/>
        </w:rPr>
      </w:pPr>
      <w:r w:rsidRPr="00234DB5">
        <w:rPr>
          <w:rFonts w:ascii="Times New Roman" w:hAnsi="Times New Roman"/>
          <w:iCs/>
        </w:rPr>
        <w:t>Tout bénéficiaire quittant l’Entreprise reçoit un état récapitulatif tel que prévu à l’article L 3341-7 du Code du travail, à insérer dans le livret d’épargne salariale. Cet état comporte notamment :</w:t>
      </w:r>
    </w:p>
    <w:p w:rsidR="00DB3EC0" w:rsidRPr="00234DB5" w:rsidRDefault="00DB3EC0" w:rsidP="00DB3EC0">
      <w:pPr>
        <w:keepNext/>
        <w:jc w:val="both"/>
        <w:outlineLvl w:val="7"/>
        <w:rPr>
          <w:rFonts w:ascii="Times New Roman" w:hAnsi="Times New Roman"/>
          <w:iCs/>
        </w:rPr>
      </w:pPr>
    </w:p>
    <w:p w:rsidR="00DB3EC0" w:rsidRPr="00234DB5" w:rsidRDefault="00DB3EC0" w:rsidP="00DB3EC0">
      <w:pPr>
        <w:keepNext/>
        <w:numPr>
          <w:ilvl w:val="0"/>
          <w:numId w:val="5"/>
        </w:numPr>
        <w:jc w:val="both"/>
        <w:outlineLvl w:val="7"/>
        <w:rPr>
          <w:rFonts w:ascii="Times New Roman" w:hAnsi="Times New Roman"/>
          <w:iCs/>
        </w:rPr>
      </w:pPr>
      <w:r w:rsidRPr="00234DB5">
        <w:rPr>
          <w:rFonts w:ascii="Times New Roman" w:hAnsi="Times New Roman"/>
          <w:iCs/>
        </w:rPr>
        <w:t>l’ensemble des sommes et valeurs mobilières épargnées ou transférées au sein de l’Entreprise dans le cadre de la participation et des plans d’épargne salariale en distinguant les actifs disponibles et, le cas échéant,  ceux qui sont affectés au plan d’épargne pour la retraite collectif,  avec leur date d’échéance</w:t>
      </w:r>
    </w:p>
    <w:p w:rsidR="00DB3EC0" w:rsidRPr="00234DB5" w:rsidRDefault="00DB3EC0" w:rsidP="00DB3EC0">
      <w:pPr>
        <w:numPr>
          <w:ilvl w:val="0"/>
          <w:numId w:val="5"/>
        </w:numPr>
        <w:jc w:val="both"/>
        <w:rPr>
          <w:rFonts w:ascii="Times New Roman" w:hAnsi="Times New Roman"/>
        </w:rPr>
      </w:pPr>
      <w:r w:rsidRPr="00234DB5">
        <w:rPr>
          <w:rFonts w:ascii="Times New Roman" w:hAnsi="Times New Roman"/>
        </w:rPr>
        <w:t xml:space="preserve">une information sur la prise en charge des frais de tenue de compte en précisant si ces frais sont à la charge des bénéficiaires par prélèvement sur leurs avoirs ou à la charge de l’Entreprise. </w:t>
      </w:r>
    </w:p>
    <w:p w:rsidR="00DB3EC0" w:rsidRPr="00234DB5" w:rsidRDefault="00DB3EC0" w:rsidP="00DB3EC0">
      <w:pPr>
        <w:numPr>
          <w:ilvl w:val="0"/>
          <w:numId w:val="5"/>
        </w:numPr>
        <w:jc w:val="both"/>
        <w:rPr>
          <w:rFonts w:ascii="Times New Roman" w:hAnsi="Times New Roman"/>
        </w:rPr>
      </w:pPr>
      <w:r w:rsidRPr="00234DB5">
        <w:rPr>
          <w:rFonts w:ascii="Times New Roman" w:hAnsi="Times New Roman"/>
        </w:rPr>
        <w:t>tout élément jugé utile au bénéficiaire pour obtenir  la liquidation de ces avoirs ou à leur transfert éventuel vers un autre plan.</w:t>
      </w:r>
    </w:p>
    <w:p w:rsidR="00DB3EC0" w:rsidRPr="00234DB5" w:rsidRDefault="00DB3EC0" w:rsidP="00DB3EC0">
      <w:pPr>
        <w:ind w:left="708"/>
        <w:rPr>
          <w:rFonts w:ascii="Times New Roman" w:hAnsi="Times New Roman"/>
        </w:rPr>
      </w:pPr>
    </w:p>
    <w:p w:rsidR="00DB3EC0" w:rsidRPr="00234DB5" w:rsidRDefault="00DB3EC0" w:rsidP="00DB3EC0">
      <w:pPr>
        <w:jc w:val="both"/>
        <w:rPr>
          <w:rFonts w:ascii="Times New Roman" w:hAnsi="Times New Roman"/>
        </w:rPr>
      </w:pPr>
      <w:r w:rsidRPr="00234DB5">
        <w:rPr>
          <w:rFonts w:ascii="Times New Roman" w:hAnsi="Times New Roman"/>
        </w:rPr>
        <w:t>Le numéro d’inscription au répertoire national d’identification des personnes physiques est la référence pour la tenue du livret du bénéficiaire. Il peut figurer sur les relevés de comptes individuels et l’état récapitulatif.</w:t>
      </w:r>
    </w:p>
    <w:p w:rsidR="00DB3EC0" w:rsidRPr="00234DB5" w:rsidRDefault="00DB3EC0" w:rsidP="00DB3EC0">
      <w:pPr>
        <w:jc w:val="both"/>
        <w:rPr>
          <w:rFonts w:ascii="Times New Roman" w:hAnsi="Times New Roman"/>
        </w:rPr>
      </w:pPr>
    </w:p>
    <w:p w:rsidR="00DB3EC0" w:rsidRPr="00234DB5" w:rsidRDefault="00DB3EC0" w:rsidP="00DB3EC0">
      <w:pPr>
        <w:jc w:val="both"/>
        <w:rPr>
          <w:rFonts w:ascii="Times New Roman" w:hAnsi="Times New Roman"/>
        </w:rPr>
      </w:pPr>
      <w:r w:rsidRPr="00234DB5">
        <w:rPr>
          <w:rFonts w:ascii="Times New Roman" w:hAnsi="Times New Roman"/>
        </w:rPr>
        <w:t xml:space="preserve">Les références de l’ensemble des établissements habilités pour les activités de conservation ou d’administration d’instruments financiers en application de l’article L 542-1 du Code monétaire et financier, gérant des sommes et valeurs mobilières épargnées ou transférées par le bénéficiaire dans le cadre d’un dispositif d’épargne salariale figurent sur chaque relevé de compte individuel et sur chaque état récapitulatif. </w:t>
      </w:r>
    </w:p>
    <w:p w:rsidR="00DB3EC0" w:rsidRPr="00234DB5" w:rsidRDefault="00DB3EC0" w:rsidP="00DB3EC0">
      <w:pPr>
        <w:jc w:val="both"/>
        <w:rPr>
          <w:rFonts w:ascii="Times New Roman" w:hAnsi="Times New Roman"/>
        </w:rPr>
      </w:pPr>
    </w:p>
    <w:p w:rsidR="00DB3EC0" w:rsidRPr="00234DB5" w:rsidRDefault="00DB3EC0" w:rsidP="00DB3EC0">
      <w:pPr>
        <w:ind w:right="-1"/>
        <w:jc w:val="both"/>
        <w:rPr>
          <w:rFonts w:ascii="Times New Roman" w:hAnsi="Times New Roman"/>
        </w:rPr>
      </w:pPr>
      <w:r w:rsidRPr="00234DB5">
        <w:rPr>
          <w:rFonts w:ascii="Times New Roman" w:hAnsi="Times New Roman"/>
        </w:rPr>
        <w:t xml:space="preserve">Lorsqu'un bénéficiaire ne peut être atteint à la dernière adresse indiquée par lui, la conservation des parts de FCPE continue d’être assurée par l’organisme qui en est chargé et auprès duquel l’intéressé peut les réclamer  jusqu’au </w:t>
      </w:r>
      <w:r w:rsidRPr="00234DB5">
        <w:rPr>
          <w:rFonts w:ascii="Times New Roman" w:eastAsia="PMingLiU" w:hAnsi="Times New Roman"/>
        </w:rPr>
        <w:t>terme des délais prévus au III de l’article L 312.20 du Code monétaire et financier.</w:t>
      </w:r>
    </w:p>
    <w:p w:rsidR="00DB3EC0" w:rsidRPr="00234DB5" w:rsidRDefault="00DB3EC0" w:rsidP="00DB3EC0">
      <w:pPr>
        <w:ind w:right="-1"/>
        <w:jc w:val="both"/>
        <w:rPr>
          <w:rFonts w:ascii="Times New Roman" w:hAnsi="Times New Roman"/>
          <w:iCs/>
          <w:u w:val="single"/>
        </w:rPr>
      </w:pPr>
    </w:p>
    <w:p w:rsidR="00DB3EC0" w:rsidRPr="00234DB5" w:rsidRDefault="00DB3EC0" w:rsidP="00DB3EC0">
      <w:pPr>
        <w:rPr>
          <w:rFonts w:ascii="Times New Roman" w:hAnsi="Times New Roman"/>
        </w:rPr>
      </w:pPr>
    </w:p>
    <w:p w:rsidR="00DB3EC0" w:rsidRPr="00234DB5" w:rsidRDefault="00DB3EC0" w:rsidP="00DB3EC0">
      <w:pPr>
        <w:keepNext/>
        <w:pBdr>
          <w:bottom w:val="single" w:sz="8" w:space="0" w:color="auto"/>
        </w:pBdr>
        <w:ind w:right="-1"/>
        <w:jc w:val="both"/>
        <w:outlineLvl w:val="4"/>
        <w:rPr>
          <w:rFonts w:ascii="Times New Roman" w:hAnsi="Times New Roman"/>
          <w:b/>
          <w:caps/>
          <w:sz w:val="22"/>
          <w:szCs w:val="22"/>
        </w:rPr>
      </w:pPr>
      <w:r w:rsidRPr="00234DB5">
        <w:rPr>
          <w:rFonts w:ascii="Times New Roman" w:hAnsi="Times New Roman"/>
          <w:b/>
          <w:caps/>
          <w:sz w:val="22"/>
          <w:szCs w:val="22"/>
        </w:rPr>
        <w:t xml:space="preserve">ARTICLE </w:t>
      </w:r>
      <w:r w:rsidR="0045048B" w:rsidRPr="00234DB5">
        <w:rPr>
          <w:rFonts w:ascii="Times New Roman" w:hAnsi="Times New Roman"/>
          <w:b/>
          <w:caps/>
          <w:sz w:val="22"/>
          <w:szCs w:val="22"/>
        </w:rPr>
        <w:t xml:space="preserve">9 </w:t>
      </w:r>
      <w:r w:rsidRPr="00234DB5">
        <w:rPr>
          <w:rFonts w:ascii="Times New Roman" w:hAnsi="Times New Roman"/>
          <w:b/>
          <w:caps/>
          <w:sz w:val="22"/>
          <w:szCs w:val="22"/>
        </w:rPr>
        <w:t>- Litiges</w:t>
      </w:r>
    </w:p>
    <w:p w:rsidR="00DB3EC0" w:rsidRPr="00234DB5" w:rsidRDefault="00DB3EC0" w:rsidP="00DB3EC0">
      <w:pPr>
        <w:jc w:val="both"/>
        <w:rPr>
          <w:rFonts w:ascii="Times New Roman" w:hAnsi="Times New Roman"/>
        </w:rPr>
      </w:pPr>
    </w:p>
    <w:p w:rsidR="00DB3EC0" w:rsidRPr="00234DB5" w:rsidRDefault="00DB3EC0" w:rsidP="00DB3EC0">
      <w:pPr>
        <w:tabs>
          <w:tab w:val="right" w:pos="2836"/>
          <w:tab w:val="left" w:pos="8505"/>
        </w:tabs>
        <w:ind w:right="-1"/>
        <w:jc w:val="both"/>
        <w:rPr>
          <w:rFonts w:ascii="Times New Roman" w:hAnsi="Times New Roman"/>
        </w:rPr>
      </w:pPr>
      <w:r w:rsidRPr="00234DB5">
        <w:rPr>
          <w:rFonts w:ascii="Times New Roman" w:hAnsi="Times New Roman"/>
        </w:rPr>
        <w:t>Avant d'avoir recours aux procédures prévues par la réglementation en vigueur, les parties s'efforceront de résoudre dans le cadre de l'Entreprise les litiges afférents à l'application du présent accord. A défaut, le différend sera porté devant la juridiction compétente du lieu du siège social de l'Entreprise.</w:t>
      </w:r>
    </w:p>
    <w:p w:rsidR="00DB3EC0" w:rsidRPr="00234DB5" w:rsidRDefault="00DB3EC0" w:rsidP="00DB3EC0">
      <w:pPr>
        <w:tabs>
          <w:tab w:val="right" w:pos="2836"/>
          <w:tab w:val="left" w:pos="8505"/>
        </w:tabs>
        <w:ind w:right="-1"/>
        <w:jc w:val="both"/>
        <w:rPr>
          <w:rFonts w:ascii="Times New Roman" w:hAnsi="Times New Roman"/>
        </w:rPr>
      </w:pPr>
    </w:p>
    <w:p w:rsidR="00DB3EC0" w:rsidRPr="00234DB5" w:rsidRDefault="00DB3EC0" w:rsidP="00DB3EC0">
      <w:pPr>
        <w:tabs>
          <w:tab w:val="right" w:pos="2836"/>
          <w:tab w:val="left" w:pos="8505"/>
        </w:tabs>
        <w:ind w:right="-1"/>
        <w:jc w:val="both"/>
        <w:rPr>
          <w:rFonts w:ascii="Times New Roman" w:hAnsi="Times New Roman"/>
        </w:rPr>
      </w:pPr>
    </w:p>
    <w:p w:rsidR="00DB3EC0" w:rsidRPr="00234DB5" w:rsidRDefault="00DB3EC0" w:rsidP="00DB3EC0">
      <w:pPr>
        <w:pBdr>
          <w:bottom w:val="single" w:sz="8" w:space="1" w:color="auto"/>
        </w:pBdr>
        <w:jc w:val="both"/>
        <w:rPr>
          <w:rFonts w:ascii="Times New Roman" w:hAnsi="Times New Roman"/>
          <w:b/>
          <w:bCs/>
          <w:caps/>
          <w:sz w:val="22"/>
          <w:szCs w:val="22"/>
        </w:rPr>
      </w:pPr>
      <w:r w:rsidRPr="00234DB5">
        <w:rPr>
          <w:rFonts w:ascii="Times New Roman" w:hAnsi="Times New Roman"/>
          <w:b/>
          <w:bCs/>
          <w:caps/>
          <w:sz w:val="22"/>
          <w:szCs w:val="22"/>
        </w:rPr>
        <w:t>ARTICLE 1</w:t>
      </w:r>
      <w:r w:rsidR="0045048B" w:rsidRPr="00234DB5">
        <w:rPr>
          <w:rFonts w:ascii="Times New Roman" w:hAnsi="Times New Roman"/>
          <w:b/>
          <w:bCs/>
          <w:caps/>
          <w:sz w:val="22"/>
          <w:szCs w:val="22"/>
        </w:rPr>
        <w:t>0</w:t>
      </w:r>
      <w:r w:rsidRPr="00234DB5">
        <w:rPr>
          <w:rFonts w:ascii="Times New Roman" w:hAnsi="Times New Roman"/>
          <w:b/>
          <w:bCs/>
          <w:caps/>
          <w:sz w:val="22"/>
          <w:szCs w:val="22"/>
        </w:rPr>
        <w:t xml:space="preserve"> - Durée</w:t>
      </w:r>
      <w:r w:rsidR="00173058" w:rsidRPr="00234DB5">
        <w:rPr>
          <w:rFonts w:ascii="Times New Roman" w:hAnsi="Times New Roman"/>
          <w:b/>
          <w:bCs/>
          <w:caps/>
          <w:sz w:val="22"/>
          <w:szCs w:val="22"/>
        </w:rPr>
        <w:t>, révision et denonciation</w:t>
      </w:r>
      <w:r w:rsidRPr="00234DB5">
        <w:rPr>
          <w:rFonts w:ascii="Times New Roman" w:hAnsi="Times New Roman"/>
          <w:b/>
          <w:bCs/>
          <w:caps/>
          <w:sz w:val="22"/>
          <w:szCs w:val="22"/>
        </w:rPr>
        <w:t xml:space="preserve"> du Plan </w:t>
      </w:r>
    </w:p>
    <w:p w:rsidR="00DB3EC0" w:rsidRPr="00234DB5" w:rsidRDefault="00DB3EC0" w:rsidP="00DB3EC0">
      <w:pPr>
        <w:ind w:right="-1"/>
        <w:jc w:val="both"/>
        <w:rPr>
          <w:rFonts w:ascii="Times New Roman" w:hAnsi="Times New Roman"/>
          <w:i/>
          <w:iCs/>
          <w:u w:val="single"/>
        </w:rPr>
      </w:pPr>
    </w:p>
    <w:p w:rsidR="00173058" w:rsidRPr="00234DB5" w:rsidRDefault="00173058" w:rsidP="00173058">
      <w:pPr>
        <w:spacing w:line="240" w:lineRule="atLeast"/>
        <w:jc w:val="both"/>
        <w:rPr>
          <w:rFonts w:ascii="Times New Roman" w:hAnsi="Times New Roman"/>
        </w:rPr>
      </w:pPr>
      <w:r w:rsidRPr="00234DB5">
        <w:rPr>
          <w:rFonts w:ascii="Times New Roman" w:hAnsi="Times New Roman"/>
        </w:rPr>
        <w:t>Le PEE est conclu pour une durée indéterminée. Il prendra effet à compter de la date de signature par l'ensemble des signataires.</w:t>
      </w:r>
    </w:p>
    <w:p w:rsidR="00173058" w:rsidRPr="00234DB5" w:rsidRDefault="00173058" w:rsidP="00173058">
      <w:pPr>
        <w:spacing w:line="240" w:lineRule="atLeast"/>
        <w:jc w:val="both"/>
        <w:rPr>
          <w:rFonts w:ascii="Times New Roman" w:hAnsi="Times New Roman"/>
        </w:rPr>
      </w:pPr>
    </w:p>
    <w:p w:rsidR="00173058" w:rsidRPr="00234DB5" w:rsidRDefault="00173058" w:rsidP="00173058">
      <w:pPr>
        <w:jc w:val="both"/>
        <w:rPr>
          <w:rFonts w:ascii="Times New Roman" w:hAnsi="Times New Roman"/>
          <w:iCs/>
        </w:rPr>
      </w:pPr>
      <w:r w:rsidRPr="00234DB5">
        <w:rPr>
          <w:rFonts w:ascii="Times New Roman" w:hAnsi="Times New Roman"/>
        </w:rPr>
        <w:t>Il pourra être révisé pendant sa durée d’application, par accord des signataires, et un avenant sera conclu entre les parties signataires et notifié à la DIRECCTE</w:t>
      </w:r>
      <w:r w:rsidRPr="00234DB5">
        <w:rPr>
          <w:rFonts w:ascii="Times New Roman" w:hAnsi="Times New Roman"/>
          <w:iCs/>
        </w:rPr>
        <w:t>.</w:t>
      </w:r>
    </w:p>
    <w:p w:rsidR="00173058" w:rsidRPr="00234DB5" w:rsidRDefault="00173058" w:rsidP="00173058">
      <w:pPr>
        <w:pStyle w:val="Corpsdetexte"/>
        <w:rPr>
          <w:b w:val="0"/>
          <w:sz w:val="20"/>
        </w:rPr>
      </w:pPr>
    </w:p>
    <w:p w:rsidR="00173058" w:rsidRPr="00234DB5" w:rsidRDefault="00173058" w:rsidP="00173058">
      <w:pPr>
        <w:spacing w:line="240" w:lineRule="atLeast"/>
        <w:ind w:right="-1"/>
        <w:jc w:val="both"/>
        <w:rPr>
          <w:rFonts w:ascii="Times New Roman" w:hAnsi="Times New Roman"/>
          <w:bCs/>
        </w:rPr>
      </w:pPr>
      <w:r w:rsidRPr="00234DB5">
        <w:rPr>
          <w:rFonts w:ascii="Times New Roman" w:hAnsi="Times New Roman"/>
          <w:bCs/>
        </w:rPr>
        <w:t xml:space="preserve">Il pourra également être dénoncé à tout moment par l'une des parties signataires notifié à l’autre partie par lettre recommandée avec avis de réception moyennant respect d'un préavis de trois mois qui court à compter du lendemain du jour où la dénonciation est déposée à la DIRECCTE. </w:t>
      </w:r>
    </w:p>
    <w:p w:rsidR="00173058" w:rsidRPr="00234DB5" w:rsidRDefault="00173058" w:rsidP="00173058">
      <w:pPr>
        <w:pStyle w:val="Corpsdetexte"/>
        <w:rPr>
          <w:b w:val="0"/>
          <w:bCs/>
          <w:sz w:val="20"/>
        </w:rPr>
      </w:pPr>
    </w:p>
    <w:p w:rsidR="00887C95" w:rsidRPr="00234DB5" w:rsidRDefault="00887C95" w:rsidP="00887C95">
      <w:pPr>
        <w:jc w:val="both"/>
        <w:rPr>
          <w:rFonts w:ascii="Times New Roman" w:hAnsi="Times New Roman"/>
          <w:iCs/>
        </w:rPr>
      </w:pPr>
      <w:r w:rsidRPr="00234DB5">
        <w:rPr>
          <w:rFonts w:ascii="Times New Roman" w:hAnsi="Times New Roman"/>
          <w:iCs/>
        </w:rPr>
        <w:t>En cas de modification de la situation juridique de l’Entreprise, par fusion, cession, absorption ou scission, rendant impossible l’application du présent règlement, les avoirs  qui y sont affectés pourront être transférés dans le plan d’épargne de la nouvelle entreprise, après information des représentants du personnel. Ce transfert n’aura aucune incidence sur la date de disponibilité des avoirs.</w:t>
      </w:r>
    </w:p>
    <w:p w:rsidR="00DB3EC0" w:rsidRPr="00234DB5" w:rsidRDefault="00DB3EC0" w:rsidP="00DB3EC0">
      <w:pPr>
        <w:jc w:val="both"/>
        <w:rPr>
          <w:rFonts w:ascii="Times New Roman" w:hAnsi="Times New Roman"/>
        </w:rPr>
      </w:pPr>
    </w:p>
    <w:p w:rsidR="00DB3EC0" w:rsidRPr="00234DB5" w:rsidRDefault="00DB3EC0" w:rsidP="00DB3EC0">
      <w:pPr>
        <w:jc w:val="both"/>
        <w:rPr>
          <w:rFonts w:ascii="Times New Roman" w:hAnsi="Times New Roman"/>
        </w:rPr>
      </w:pPr>
    </w:p>
    <w:p w:rsidR="009141D2" w:rsidRDefault="009141D2">
      <w:pPr>
        <w:spacing w:after="200" w:line="276" w:lineRule="auto"/>
        <w:rPr>
          <w:rFonts w:ascii="Times New Roman" w:hAnsi="Times New Roman"/>
          <w:b/>
          <w:caps/>
        </w:rPr>
      </w:pPr>
      <w:r>
        <w:rPr>
          <w:rFonts w:ascii="Times New Roman" w:hAnsi="Times New Roman"/>
          <w:b/>
          <w:caps/>
        </w:rPr>
        <w:br w:type="page"/>
      </w:r>
    </w:p>
    <w:p w:rsidR="00DB3EC0" w:rsidRPr="00234DB5" w:rsidRDefault="00DB3EC0" w:rsidP="00DB3EC0">
      <w:pPr>
        <w:keepNext/>
        <w:pBdr>
          <w:bottom w:val="single" w:sz="8" w:space="1" w:color="auto"/>
        </w:pBdr>
        <w:jc w:val="both"/>
        <w:outlineLvl w:val="4"/>
        <w:rPr>
          <w:rFonts w:ascii="Times New Roman" w:hAnsi="Times New Roman"/>
          <w:b/>
          <w:caps/>
        </w:rPr>
      </w:pPr>
    </w:p>
    <w:p w:rsidR="00DB3EC0" w:rsidRPr="00234DB5" w:rsidRDefault="00DB3EC0" w:rsidP="00DB3EC0">
      <w:pPr>
        <w:keepNext/>
        <w:pBdr>
          <w:bottom w:val="single" w:sz="8" w:space="1" w:color="auto"/>
        </w:pBdr>
        <w:jc w:val="both"/>
        <w:outlineLvl w:val="4"/>
        <w:rPr>
          <w:rFonts w:ascii="Times New Roman" w:hAnsi="Times New Roman"/>
          <w:b/>
          <w:caps/>
        </w:rPr>
      </w:pPr>
      <w:r w:rsidRPr="00234DB5">
        <w:rPr>
          <w:rFonts w:ascii="Times New Roman" w:hAnsi="Times New Roman"/>
          <w:b/>
          <w:caps/>
        </w:rPr>
        <w:t>ARTICLE 1</w:t>
      </w:r>
      <w:r w:rsidR="0045048B" w:rsidRPr="00234DB5">
        <w:rPr>
          <w:rFonts w:ascii="Times New Roman" w:hAnsi="Times New Roman"/>
          <w:b/>
          <w:caps/>
        </w:rPr>
        <w:t>1</w:t>
      </w:r>
      <w:r w:rsidRPr="00234DB5">
        <w:rPr>
          <w:rFonts w:ascii="Times New Roman" w:hAnsi="Times New Roman"/>
          <w:b/>
          <w:caps/>
        </w:rPr>
        <w:t xml:space="preserve"> - Publicité</w:t>
      </w:r>
    </w:p>
    <w:p w:rsidR="00DB3EC0" w:rsidRPr="00234DB5" w:rsidRDefault="00DB3EC0" w:rsidP="00DB3EC0">
      <w:pPr>
        <w:jc w:val="both"/>
        <w:rPr>
          <w:rFonts w:ascii="Times New Roman" w:hAnsi="Times New Roman"/>
        </w:rPr>
      </w:pPr>
    </w:p>
    <w:p w:rsidR="00DB3EC0" w:rsidRPr="00234DB5" w:rsidRDefault="00DB3EC0" w:rsidP="00DB3EC0">
      <w:pPr>
        <w:jc w:val="both"/>
        <w:rPr>
          <w:rFonts w:ascii="Times New Roman" w:hAnsi="Times New Roman"/>
        </w:rPr>
      </w:pPr>
      <w:r w:rsidRPr="00234DB5">
        <w:rPr>
          <w:rFonts w:ascii="Times New Roman" w:hAnsi="Times New Roman"/>
        </w:rPr>
        <w:t xml:space="preserve">Le présent règlement sera déposé dès sa conclusion, par les soins de l’Entreprise, en deux  exemplaires, dont une version sur support papier signée des parties par lettre recommandée avec demande d'avis de réception, et une version sur support électronique, à la </w:t>
      </w:r>
      <w:r w:rsidR="00887C95" w:rsidRPr="00234DB5">
        <w:rPr>
          <w:rFonts w:ascii="Times New Roman" w:hAnsi="Times New Roman"/>
        </w:rPr>
        <w:t>DIRECCTE compétente.</w:t>
      </w:r>
    </w:p>
    <w:p w:rsidR="00DB3EC0" w:rsidRPr="00234DB5" w:rsidRDefault="00DB3EC0" w:rsidP="00234DB5">
      <w:pPr>
        <w:tabs>
          <w:tab w:val="left" w:pos="284"/>
        </w:tabs>
        <w:ind w:right="-1"/>
        <w:rPr>
          <w:rFonts w:ascii="Times New Roman" w:hAnsi="Times New Roman"/>
          <w:b/>
          <w:bCs/>
          <w:u w:val="single"/>
        </w:rPr>
      </w:pPr>
    </w:p>
    <w:p w:rsidR="00DB3EC0" w:rsidRPr="00234DB5" w:rsidRDefault="00DB3EC0" w:rsidP="00DB3EC0">
      <w:pPr>
        <w:widowControl w:val="0"/>
        <w:rPr>
          <w:rFonts w:ascii="Times New Roman" w:hAnsi="Times New Roman"/>
          <w:b/>
          <w:bCs/>
        </w:rPr>
      </w:pPr>
      <w:proofErr w:type="gramStart"/>
      <w:r w:rsidRPr="00234DB5">
        <w:rPr>
          <w:rFonts w:ascii="Times New Roman" w:hAnsi="Times New Roman"/>
        </w:rPr>
        <w:t>en</w:t>
      </w:r>
      <w:proofErr w:type="gramEnd"/>
      <w:r w:rsidRPr="00234DB5">
        <w:rPr>
          <w:rFonts w:ascii="Times New Roman" w:hAnsi="Times New Roman"/>
        </w:rPr>
        <w:t xml:space="preserve"> 4 exemplaires dont 1 pour dépôt auprès de la DIRECCTE compétente.</w:t>
      </w:r>
      <w:r w:rsidRPr="00234DB5">
        <w:rPr>
          <w:rFonts w:ascii="Times New Roman" w:hAnsi="Times New Roman"/>
          <w:b/>
          <w:bCs/>
        </w:rPr>
        <w:t xml:space="preserve"> </w:t>
      </w:r>
    </w:p>
    <w:p w:rsidR="00DB3EC0" w:rsidRPr="00234DB5" w:rsidRDefault="00DB3EC0" w:rsidP="00DB3EC0">
      <w:pPr>
        <w:rPr>
          <w:rFonts w:ascii="Times New Roman" w:hAnsi="Times New Roman"/>
          <w:b/>
          <w:bCs/>
        </w:rPr>
      </w:pPr>
    </w:p>
    <w:p w:rsidR="00DB3EC0" w:rsidRPr="00234DB5" w:rsidRDefault="00DB3EC0" w:rsidP="00DB3EC0">
      <w:pPr>
        <w:rPr>
          <w:rFonts w:ascii="Times New Roman" w:hAnsi="Times New Roman"/>
        </w:rPr>
      </w:pPr>
      <w:r w:rsidRPr="00234DB5">
        <w:rPr>
          <w:rFonts w:ascii="Times New Roman" w:hAnsi="Times New Roman"/>
        </w:rPr>
        <w:tab/>
      </w:r>
      <w:r w:rsidRPr="00234DB5">
        <w:rPr>
          <w:rFonts w:ascii="Times New Roman" w:hAnsi="Times New Roman"/>
        </w:rPr>
        <w:tab/>
      </w:r>
      <w:r w:rsidRPr="00234DB5">
        <w:rPr>
          <w:rFonts w:ascii="Times New Roman" w:hAnsi="Times New Roman"/>
        </w:rPr>
        <w:tab/>
      </w:r>
      <w:r w:rsidRPr="00234DB5">
        <w:rPr>
          <w:rFonts w:ascii="Times New Roman" w:hAnsi="Times New Roman"/>
        </w:rPr>
        <w:tab/>
      </w:r>
      <w:r w:rsidRPr="00234DB5">
        <w:rPr>
          <w:rFonts w:ascii="Times New Roman" w:hAnsi="Times New Roman"/>
        </w:rPr>
        <w:tab/>
        <w:t>Signatures</w:t>
      </w:r>
    </w:p>
    <w:p w:rsidR="00DB3EC0" w:rsidRPr="00234DB5" w:rsidRDefault="00DB3EC0" w:rsidP="00DB3EC0">
      <w:pPr>
        <w:rPr>
          <w:rFonts w:ascii="Times New Roman" w:hAnsi="Times New Roman"/>
        </w:rPr>
      </w:pPr>
    </w:p>
    <w:p w:rsidR="00DB3EC0" w:rsidRPr="00234DB5" w:rsidRDefault="00DB3EC0" w:rsidP="00DB3EC0">
      <w:pPr>
        <w:jc w:val="right"/>
        <w:rPr>
          <w:rFonts w:ascii="Times New Roman" w:hAnsi="Times New Roman"/>
        </w:rPr>
      </w:pPr>
      <w:r w:rsidRPr="00234DB5">
        <w:rPr>
          <w:rFonts w:ascii="Times New Roman" w:hAnsi="Times New Roman"/>
        </w:rPr>
        <w:t xml:space="preserve">Fait à </w:t>
      </w:r>
      <w:r w:rsidR="00234DB5">
        <w:rPr>
          <w:rFonts w:ascii="Times New Roman" w:hAnsi="Times New Roman"/>
        </w:rPr>
        <w:t>Bourg de Péage</w:t>
      </w:r>
      <w:r w:rsidRPr="00234DB5">
        <w:rPr>
          <w:rFonts w:ascii="Times New Roman" w:hAnsi="Times New Roman"/>
        </w:rPr>
        <w:t xml:space="preserve">, le </w:t>
      </w:r>
      <w:r w:rsidR="009141D2">
        <w:rPr>
          <w:rFonts w:ascii="Times New Roman" w:hAnsi="Times New Roman"/>
        </w:rPr>
        <w:t>04/10</w:t>
      </w:r>
      <w:r w:rsidR="00234DB5">
        <w:rPr>
          <w:rFonts w:ascii="Times New Roman" w:hAnsi="Times New Roman"/>
        </w:rPr>
        <w:t>/2017</w:t>
      </w:r>
    </w:p>
    <w:p w:rsidR="00DB3EC0" w:rsidRDefault="00DB3EC0" w:rsidP="00DB3EC0">
      <w:pPr>
        <w:jc w:val="right"/>
        <w:rPr>
          <w:rFonts w:ascii="Times New Roman" w:hAnsi="Times New Roman"/>
        </w:rPr>
      </w:pPr>
    </w:p>
    <w:p w:rsidR="009141D2" w:rsidRDefault="009141D2" w:rsidP="00DB3EC0">
      <w:pPr>
        <w:jc w:val="right"/>
        <w:rPr>
          <w:rFonts w:ascii="Times New Roman" w:hAnsi="Times New Roman"/>
        </w:rPr>
      </w:pPr>
    </w:p>
    <w:p w:rsidR="009141D2" w:rsidRDefault="009141D2" w:rsidP="00DB3EC0">
      <w:pPr>
        <w:jc w:val="right"/>
        <w:rPr>
          <w:rFonts w:ascii="Times New Roman" w:hAnsi="Times New Roman"/>
        </w:rPr>
      </w:pPr>
    </w:p>
    <w:p w:rsidR="009141D2" w:rsidRDefault="009141D2" w:rsidP="00DB3EC0">
      <w:pPr>
        <w:jc w:val="right"/>
        <w:rPr>
          <w:rFonts w:ascii="Times New Roman" w:hAnsi="Times New Roman"/>
        </w:rPr>
      </w:pPr>
    </w:p>
    <w:p w:rsidR="009141D2" w:rsidRDefault="009141D2" w:rsidP="00DB3EC0">
      <w:pPr>
        <w:jc w:val="right"/>
        <w:rPr>
          <w:rFonts w:ascii="Times New Roman" w:hAnsi="Times New Roman"/>
        </w:rPr>
      </w:pPr>
    </w:p>
    <w:p w:rsidR="009141D2" w:rsidRPr="00234DB5" w:rsidRDefault="009141D2" w:rsidP="00DB3EC0">
      <w:pPr>
        <w:jc w:val="right"/>
        <w:rPr>
          <w:rFonts w:ascii="Times New Roman" w:hAnsi="Times New Roman"/>
        </w:rPr>
      </w:pPr>
    </w:p>
    <w:p w:rsidR="00DB3EC0" w:rsidRPr="00234DB5" w:rsidRDefault="00DB3EC0" w:rsidP="00DB3EC0">
      <w:pPr>
        <w:spacing w:line="238" w:lineRule="atLeast"/>
        <w:ind w:right="-108"/>
        <w:rPr>
          <w:rFonts w:ascii="Times New Roman" w:hAnsi="Times New Roman"/>
        </w:rPr>
      </w:pPr>
      <w:r w:rsidRPr="00234DB5">
        <w:rPr>
          <w:rFonts w:ascii="Times New Roman" w:hAnsi="Times New Roman"/>
        </w:rPr>
        <w:t>Pour la société</w:t>
      </w:r>
    </w:p>
    <w:p w:rsidR="00DB3EC0" w:rsidRPr="00234DB5" w:rsidRDefault="008E75DD" w:rsidP="00DB3EC0">
      <w:pPr>
        <w:spacing w:line="238" w:lineRule="atLeast"/>
        <w:ind w:right="-108"/>
        <w:rPr>
          <w:rFonts w:ascii="Times New Roman" w:hAnsi="Times New Roman"/>
        </w:rPr>
      </w:pPr>
      <w:r>
        <w:rPr>
          <w:rFonts w:ascii="Times New Roman" w:hAnsi="Times New Roman"/>
        </w:rPr>
        <w:t xml:space="preserve">LES </w:t>
      </w:r>
      <w:r w:rsidR="00C61836">
        <w:rPr>
          <w:rFonts w:ascii="Times New Roman" w:hAnsi="Times New Roman"/>
        </w:rPr>
        <w:t>DELICES DAUPHINOIS</w:t>
      </w:r>
      <w:r w:rsidR="00844E1F">
        <w:rPr>
          <w:rFonts w:ascii="Times New Roman" w:hAnsi="Times New Roman"/>
        </w:rPr>
        <w:tab/>
      </w:r>
      <w:r w:rsidR="00844E1F">
        <w:rPr>
          <w:rFonts w:ascii="Times New Roman" w:hAnsi="Times New Roman"/>
        </w:rPr>
        <w:tab/>
      </w:r>
      <w:r w:rsidR="00844E1F">
        <w:rPr>
          <w:rFonts w:ascii="Times New Roman" w:hAnsi="Times New Roman"/>
        </w:rPr>
        <w:tab/>
      </w:r>
      <w:r w:rsidR="00C61836">
        <w:rPr>
          <w:rFonts w:ascii="Times New Roman" w:hAnsi="Times New Roman"/>
        </w:rPr>
        <w:tab/>
      </w:r>
      <w:r w:rsidR="00C61836">
        <w:rPr>
          <w:rFonts w:ascii="Times New Roman" w:hAnsi="Times New Roman"/>
        </w:rPr>
        <w:tab/>
        <w:t>Pour le COMITE D’ENTREPRISE</w:t>
      </w:r>
    </w:p>
    <w:p w:rsidR="00E326A3" w:rsidRDefault="00E326A3" w:rsidP="00E326A3">
      <w:pPr>
        <w:spacing w:line="238" w:lineRule="atLeast"/>
        <w:ind w:right="-108"/>
        <w:rPr>
          <w:rFonts w:ascii="Times New Roman" w:hAnsi="Times New Roman"/>
          <w:b/>
        </w:rPr>
      </w:pPr>
    </w:p>
    <w:p w:rsidR="00E326A3" w:rsidRDefault="00E326A3" w:rsidP="00E326A3">
      <w:pPr>
        <w:spacing w:line="238" w:lineRule="atLeast"/>
        <w:ind w:right="-108"/>
        <w:rPr>
          <w:rFonts w:ascii="Times New Roman" w:hAnsi="Times New Roman"/>
          <w:b/>
        </w:rPr>
      </w:pPr>
    </w:p>
    <w:p w:rsidR="00DB3EC0" w:rsidRPr="00234DB5" w:rsidRDefault="00E326A3" w:rsidP="00E326A3">
      <w:pPr>
        <w:spacing w:line="238" w:lineRule="atLeast"/>
        <w:ind w:right="-108"/>
        <w:rPr>
          <w:rFonts w:ascii="Times New Roman" w:hAnsi="Times New Roman"/>
          <w:b/>
          <w:bCs/>
          <w:lang w:val="en-US"/>
        </w:rPr>
      </w:pPr>
      <w:r>
        <w:rPr>
          <w:rFonts w:ascii="Times New Roman" w:hAnsi="Times New Roman"/>
          <w:b/>
        </w:rPr>
        <w:t>XXX</w:t>
      </w:r>
      <w:r w:rsidR="00DB3EC0" w:rsidRPr="00234DB5">
        <w:rPr>
          <w:rFonts w:ascii="Times New Roman" w:hAnsi="Times New Roman"/>
          <w:b/>
        </w:rPr>
        <w:tab/>
      </w:r>
      <w:r w:rsidR="00DB3EC0" w:rsidRPr="00234DB5">
        <w:rPr>
          <w:rFonts w:ascii="Times New Roman" w:hAnsi="Times New Roman"/>
          <w:b/>
        </w:rPr>
        <w:tab/>
      </w:r>
      <w:r w:rsidR="00DB3EC0" w:rsidRPr="00234DB5">
        <w:rPr>
          <w:rFonts w:ascii="Times New Roman" w:hAnsi="Times New Roman"/>
          <w:b/>
        </w:rPr>
        <w:tab/>
      </w:r>
      <w:r w:rsidR="00DB3EC0" w:rsidRPr="00234DB5">
        <w:rPr>
          <w:rFonts w:ascii="Times New Roman" w:hAnsi="Times New Roman"/>
          <w:b/>
        </w:rPr>
        <w:tab/>
      </w:r>
      <w:r w:rsidR="009141D2">
        <w:rPr>
          <w:rFonts w:ascii="Times New Roman" w:hAnsi="Times New Roman"/>
          <w:b/>
        </w:rPr>
        <w:tab/>
      </w:r>
      <w:r>
        <w:rPr>
          <w:rFonts w:ascii="Times New Roman" w:hAnsi="Times New Roman"/>
          <w:b/>
        </w:rPr>
        <w:t>LES SIGNATAIRES</w:t>
      </w:r>
    </w:p>
    <w:p w:rsidR="00DB3EC0" w:rsidRPr="00234DB5" w:rsidRDefault="00DB3EC0" w:rsidP="00DB3EC0">
      <w:pPr>
        <w:tabs>
          <w:tab w:val="left" w:pos="284"/>
        </w:tabs>
        <w:ind w:right="-1"/>
        <w:jc w:val="center"/>
        <w:rPr>
          <w:rFonts w:ascii="Times New Roman" w:hAnsi="Times New Roman"/>
          <w:b/>
          <w:bCs/>
          <w:sz w:val="22"/>
          <w:szCs w:val="22"/>
          <w:u w:val="single"/>
        </w:rPr>
      </w:pPr>
    </w:p>
    <w:p w:rsidR="00DB3EC0" w:rsidRPr="00234DB5" w:rsidRDefault="00DB3EC0" w:rsidP="00DB3EC0">
      <w:pPr>
        <w:spacing w:after="200" w:line="276" w:lineRule="auto"/>
        <w:rPr>
          <w:rFonts w:ascii="Times New Roman" w:hAnsi="Times New Roman"/>
          <w:b/>
          <w:bCs/>
          <w:sz w:val="22"/>
          <w:szCs w:val="22"/>
          <w:u w:val="single"/>
        </w:rPr>
      </w:pPr>
    </w:p>
    <w:p w:rsidR="00DB3EC0" w:rsidRPr="00234DB5" w:rsidRDefault="00DB3EC0" w:rsidP="00DB3EC0">
      <w:pPr>
        <w:tabs>
          <w:tab w:val="left" w:pos="284"/>
        </w:tabs>
        <w:ind w:right="-1"/>
        <w:jc w:val="center"/>
        <w:rPr>
          <w:rFonts w:ascii="Times New Roman" w:hAnsi="Times New Roman"/>
          <w:b/>
          <w:bCs/>
          <w:caps/>
        </w:rPr>
      </w:pPr>
      <w:r w:rsidRPr="00234DB5">
        <w:rPr>
          <w:rFonts w:ascii="Times New Roman" w:hAnsi="Times New Roman"/>
          <w:b/>
          <w:bCs/>
          <w:caps/>
        </w:rPr>
        <w:t>ANNEXE</w:t>
      </w:r>
    </w:p>
    <w:p w:rsidR="00DB3EC0" w:rsidRPr="00234DB5" w:rsidRDefault="00DB3EC0" w:rsidP="00DB3EC0">
      <w:pPr>
        <w:tabs>
          <w:tab w:val="left" w:pos="284"/>
        </w:tabs>
        <w:ind w:right="-1"/>
        <w:jc w:val="center"/>
        <w:rPr>
          <w:rFonts w:ascii="Times New Roman" w:hAnsi="Times New Roman"/>
          <w:b/>
          <w:bCs/>
          <w:caps/>
        </w:rPr>
      </w:pPr>
    </w:p>
    <w:p w:rsidR="00DB3EC0" w:rsidRPr="00234DB5" w:rsidRDefault="00DB3EC0" w:rsidP="00DB3EC0">
      <w:pPr>
        <w:tabs>
          <w:tab w:val="left" w:pos="284"/>
        </w:tabs>
        <w:ind w:right="-1"/>
        <w:jc w:val="center"/>
        <w:rPr>
          <w:rFonts w:ascii="Times New Roman" w:hAnsi="Times New Roman"/>
          <w:b/>
          <w:bCs/>
          <w:caps/>
        </w:rPr>
      </w:pPr>
    </w:p>
    <w:p w:rsidR="00DB3EC0" w:rsidRPr="00234DB5" w:rsidRDefault="00DB3EC0" w:rsidP="00DB3EC0">
      <w:pPr>
        <w:tabs>
          <w:tab w:val="left" w:pos="284"/>
        </w:tabs>
        <w:ind w:right="-1"/>
        <w:jc w:val="center"/>
        <w:rPr>
          <w:rFonts w:ascii="Times New Roman" w:hAnsi="Times New Roman"/>
          <w:b/>
          <w:bCs/>
        </w:rPr>
      </w:pPr>
      <w:r w:rsidRPr="00234DB5">
        <w:rPr>
          <w:rFonts w:ascii="Times New Roman" w:hAnsi="Times New Roman"/>
          <w:b/>
          <w:bCs/>
          <w:caps/>
        </w:rPr>
        <w:t>Prestations de tenue de compte prises en charge par l’entreprise</w:t>
      </w:r>
      <w:r w:rsidRPr="00234DB5">
        <w:rPr>
          <w:rFonts w:ascii="Times New Roman" w:hAnsi="Times New Roman"/>
          <w:b/>
          <w:bCs/>
        </w:rPr>
        <w:t> </w:t>
      </w:r>
    </w:p>
    <w:p w:rsidR="00DB3EC0" w:rsidRPr="00234DB5" w:rsidRDefault="00DB3EC0" w:rsidP="00DB3EC0">
      <w:pPr>
        <w:tabs>
          <w:tab w:val="left" w:pos="284"/>
        </w:tabs>
        <w:ind w:right="-1"/>
        <w:jc w:val="both"/>
        <w:rPr>
          <w:rFonts w:ascii="Times New Roman" w:hAnsi="Times New Roman"/>
          <w:b/>
          <w:bCs/>
        </w:rPr>
      </w:pPr>
    </w:p>
    <w:p w:rsidR="00DB3EC0" w:rsidRPr="00234DB5" w:rsidRDefault="00DB3EC0" w:rsidP="00DB3EC0">
      <w:pPr>
        <w:tabs>
          <w:tab w:val="left" w:pos="284"/>
        </w:tabs>
        <w:ind w:right="-1"/>
        <w:jc w:val="both"/>
        <w:rPr>
          <w:rFonts w:ascii="Times New Roman" w:hAnsi="Times New Roman"/>
          <w:bCs/>
        </w:rPr>
      </w:pPr>
      <w:r w:rsidRPr="00234DB5">
        <w:rPr>
          <w:rFonts w:ascii="Times New Roman" w:hAnsi="Times New Roman"/>
          <w:b/>
          <w:bCs/>
        </w:rPr>
        <w:t xml:space="preserve">                                                                            </w:t>
      </w:r>
    </w:p>
    <w:p w:rsidR="00DB3EC0" w:rsidRPr="00234DB5" w:rsidRDefault="00DB3EC0" w:rsidP="00DB3EC0">
      <w:pPr>
        <w:numPr>
          <w:ilvl w:val="0"/>
          <w:numId w:val="1"/>
        </w:numPr>
        <w:tabs>
          <w:tab w:val="left" w:pos="284"/>
        </w:tabs>
        <w:ind w:right="-1"/>
        <w:jc w:val="both"/>
        <w:rPr>
          <w:rFonts w:ascii="Times New Roman" w:hAnsi="Times New Roman"/>
          <w:bCs/>
        </w:rPr>
      </w:pPr>
      <w:r w:rsidRPr="00234DB5">
        <w:rPr>
          <w:rFonts w:ascii="Times New Roman" w:hAnsi="Times New Roman"/>
          <w:bCs/>
        </w:rPr>
        <w:t>l’ouverture du compte du bénéficiaire,</w:t>
      </w:r>
    </w:p>
    <w:p w:rsidR="00DB3EC0" w:rsidRPr="00234DB5" w:rsidRDefault="00DB3EC0" w:rsidP="00DB3EC0">
      <w:pPr>
        <w:numPr>
          <w:ilvl w:val="0"/>
          <w:numId w:val="1"/>
        </w:numPr>
        <w:tabs>
          <w:tab w:val="left" w:pos="284"/>
        </w:tabs>
        <w:ind w:right="-1"/>
        <w:jc w:val="both"/>
        <w:rPr>
          <w:rFonts w:ascii="Times New Roman" w:hAnsi="Times New Roman"/>
          <w:bCs/>
        </w:rPr>
      </w:pPr>
      <w:r w:rsidRPr="00234DB5">
        <w:rPr>
          <w:rFonts w:ascii="Times New Roman" w:hAnsi="Times New Roman"/>
          <w:bCs/>
        </w:rPr>
        <w:t>les frais afférents à un versement annuel du salarié en plus du versement de la participation et de l’intéressement sur le plan,</w:t>
      </w:r>
    </w:p>
    <w:p w:rsidR="00DB3EC0" w:rsidRPr="00234DB5" w:rsidRDefault="00DB3EC0" w:rsidP="00DB3EC0">
      <w:pPr>
        <w:numPr>
          <w:ilvl w:val="0"/>
          <w:numId w:val="1"/>
        </w:numPr>
        <w:tabs>
          <w:tab w:val="left" w:pos="284"/>
        </w:tabs>
        <w:ind w:right="-1"/>
        <w:jc w:val="both"/>
        <w:rPr>
          <w:rFonts w:ascii="Times New Roman" w:hAnsi="Times New Roman"/>
          <w:bCs/>
        </w:rPr>
      </w:pPr>
      <w:r w:rsidRPr="00234DB5">
        <w:rPr>
          <w:rFonts w:ascii="Times New Roman" w:hAnsi="Times New Roman"/>
          <w:bCs/>
        </w:rPr>
        <w:t>une modification annuelle du choix de placement,</w:t>
      </w:r>
    </w:p>
    <w:p w:rsidR="00DB3EC0" w:rsidRPr="00234DB5" w:rsidRDefault="00DB3EC0" w:rsidP="00DB3EC0">
      <w:pPr>
        <w:numPr>
          <w:ilvl w:val="0"/>
          <w:numId w:val="1"/>
        </w:numPr>
        <w:tabs>
          <w:tab w:val="left" w:pos="284"/>
        </w:tabs>
        <w:ind w:right="-1"/>
        <w:jc w:val="both"/>
        <w:rPr>
          <w:rFonts w:ascii="Times New Roman" w:hAnsi="Times New Roman"/>
          <w:bCs/>
        </w:rPr>
      </w:pPr>
      <w:r w:rsidRPr="00234DB5">
        <w:rPr>
          <w:rFonts w:ascii="Times New Roman" w:hAnsi="Times New Roman"/>
          <w:bCs/>
        </w:rPr>
        <w:t>l’établissement et l’envoi du relevé annuel de situation prévu à l’article 4 de la décision n°2002-03 du Conseil des Marchés Financiers,</w:t>
      </w:r>
    </w:p>
    <w:p w:rsidR="00DB3EC0" w:rsidRPr="00234DB5" w:rsidRDefault="00DB3EC0" w:rsidP="00DB3EC0">
      <w:pPr>
        <w:numPr>
          <w:ilvl w:val="0"/>
          <w:numId w:val="1"/>
        </w:numPr>
        <w:tabs>
          <w:tab w:val="left" w:pos="284"/>
        </w:tabs>
        <w:ind w:right="-1"/>
        <w:jc w:val="both"/>
        <w:rPr>
          <w:rFonts w:ascii="Times New Roman" w:hAnsi="Times New Roman"/>
          <w:bCs/>
        </w:rPr>
      </w:pPr>
      <w:r w:rsidRPr="00234DB5">
        <w:rPr>
          <w:rFonts w:ascii="Times New Roman" w:hAnsi="Times New Roman"/>
          <w:bCs/>
        </w:rPr>
        <w:t>l’ensemble des rachats à l’échéance ou effectués dans le cadre de l’article R 3324-22 du Code du travail à condition qu’ils soient effectués par virement sur le compte du salarié,</w:t>
      </w:r>
    </w:p>
    <w:p w:rsidR="00DB3EC0" w:rsidRPr="00234DB5" w:rsidRDefault="00DB3EC0" w:rsidP="00DB3EC0">
      <w:pPr>
        <w:numPr>
          <w:ilvl w:val="0"/>
          <w:numId w:val="1"/>
        </w:numPr>
        <w:tabs>
          <w:tab w:val="left" w:pos="284"/>
        </w:tabs>
        <w:ind w:right="-1"/>
        <w:jc w:val="both"/>
        <w:rPr>
          <w:rFonts w:ascii="Times New Roman" w:hAnsi="Times New Roman"/>
          <w:bCs/>
        </w:rPr>
      </w:pPr>
      <w:r w:rsidRPr="00234DB5">
        <w:rPr>
          <w:rFonts w:ascii="Times New Roman" w:hAnsi="Times New Roman"/>
          <w:bCs/>
        </w:rPr>
        <w:t>l’accès des bénéficiaires aux outils télématiques les informant sur leurs comptes.</w:t>
      </w:r>
    </w:p>
    <w:p w:rsidR="00DB3EC0" w:rsidRPr="00234DB5" w:rsidRDefault="00DB3EC0" w:rsidP="00DB3EC0">
      <w:pPr>
        <w:tabs>
          <w:tab w:val="left" w:pos="284"/>
        </w:tabs>
        <w:ind w:right="-1"/>
        <w:jc w:val="both"/>
        <w:rPr>
          <w:rFonts w:ascii="Times New Roman" w:hAnsi="Times New Roman"/>
          <w:bCs/>
          <w:sz w:val="22"/>
          <w:szCs w:val="22"/>
        </w:rPr>
      </w:pPr>
    </w:p>
    <w:p w:rsidR="00DB3EC0" w:rsidRPr="00234DB5" w:rsidRDefault="00DB3EC0" w:rsidP="00DB3EC0">
      <w:pPr>
        <w:jc w:val="both"/>
        <w:rPr>
          <w:rFonts w:ascii="Times New Roman" w:hAnsi="Times New Roman"/>
          <w:sz w:val="22"/>
          <w:szCs w:val="22"/>
        </w:rPr>
      </w:pPr>
    </w:p>
    <w:p w:rsidR="00DB3EC0" w:rsidRPr="00234DB5" w:rsidRDefault="00DB3EC0" w:rsidP="00DB3EC0">
      <w:pPr>
        <w:tabs>
          <w:tab w:val="left" w:pos="284"/>
        </w:tabs>
        <w:ind w:right="-1"/>
        <w:jc w:val="center"/>
        <w:rPr>
          <w:rFonts w:ascii="Times New Roman" w:hAnsi="Times New Roman"/>
          <w:b/>
          <w:bCs/>
          <w:sz w:val="22"/>
          <w:szCs w:val="22"/>
          <w:u w:val="single"/>
        </w:rPr>
      </w:pPr>
    </w:p>
    <w:p w:rsidR="00DB3EC0" w:rsidRPr="00234DB5" w:rsidRDefault="00DB3EC0" w:rsidP="00DB3EC0">
      <w:pPr>
        <w:tabs>
          <w:tab w:val="left" w:pos="284"/>
        </w:tabs>
        <w:ind w:right="-1"/>
        <w:rPr>
          <w:rFonts w:ascii="Times New Roman" w:hAnsi="Times New Roman"/>
          <w:b/>
          <w:bCs/>
          <w:sz w:val="22"/>
          <w:szCs w:val="22"/>
        </w:rPr>
      </w:pPr>
      <w:r w:rsidRPr="00234DB5">
        <w:rPr>
          <w:rFonts w:ascii="Times New Roman" w:hAnsi="Times New Roman"/>
          <w:b/>
          <w:bCs/>
          <w:sz w:val="22"/>
          <w:szCs w:val="22"/>
        </w:rPr>
        <w:t> </w:t>
      </w:r>
    </w:p>
    <w:p w:rsidR="00C532C5" w:rsidRPr="00234DB5" w:rsidRDefault="00C532C5" w:rsidP="000A2CD0">
      <w:pPr>
        <w:tabs>
          <w:tab w:val="left" w:pos="284"/>
        </w:tabs>
        <w:ind w:right="-1"/>
        <w:jc w:val="center"/>
        <w:rPr>
          <w:rFonts w:ascii="Times New Roman" w:hAnsi="Times New Roman"/>
          <w:b/>
          <w:bCs/>
          <w:u w:val="single"/>
        </w:rPr>
      </w:pPr>
    </w:p>
    <w:p w:rsidR="00A64844" w:rsidRPr="00234DB5" w:rsidRDefault="00A64844" w:rsidP="00C532C5">
      <w:pPr>
        <w:tabs>
          <w:tab w:val="left" w:pos="284"/>
        </w:tabs>
        <w:ind w:right="-1"/>
        <w:jc w:val="center"/>
        <w:rPr>
          <w:rFonts w:ascii="Times New Roman" w:hAnsi="Times New Roman"/>
          <w:b/>
          <w:bCs/>
          <w:sz w:val="22"/>
          <w:szCs w:val="22"/>
          <w:u w:val="single"/>
        </w:rPr>
      </w:pPr>
    </w:p>
    <w:p w:rsidR="00A64844" w:rsidRPr="00234DB5" w:rsidRDefault="00A64844" w:rsidP="009141D2">
      <w:pPr>
        <w:tabs>
          <w:tab w:val="left" w:pos="284"/>
        </w:tabs>
        <w:ind w:right="-1"/>
        <w:rPr>
          <w:rFonts w:ascii="Times New Roman" w:hAnsi="Times New Roman"/>
          <w:b/>
          <w:bCs/>
          <w:sz w:val="22"/>
          <w:szCs w:val="22"/>
          <w:u w:val="single"/>
        </w:rPr>
      </w:pPr>
    </w:p>
    <w:sectPr w:rsidR="00A64844" w:rsidRPr="00234DB5" w:rsidSect="00394268">
      <w:footerReference w:type="default" r:id="rId12"/>
      <w:headerReference w:type="first" r:id="rId13"/>
      <w:pgSz w:w="11907" w:h="16840" w:code="9"/>
      <w:pgMar w:top="1417" w:right="1417" w:bottom="1417" w:left="1417" w:header="720" w:footer="72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2C" w:rsidRDefault="004A272C" w:rsidP="00E633C7">
      <w:r>
        <w:separator/>
      </w:r>
    </w:p>
  </w:endnote>
  <w:endnote w:type="continuationSeparator" w:id="0">
    <w:p w:rsidR="004A272C" w:rsidRDefault="004A272C" w:rsidP="00E6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tus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B5" w:rsidRDefault="00394268">
    <w:pPr>
      <w:pStyle w:val="Pieddepage"/>
    </w:pPr>
    <w:r>
      <w:tab/>
      <w:t xml:space="preserve">- </w:t>
    </w:r>
    <w:r w:rsidR="000D1418">
      <w:fldChar w:fldCharType="begin"/>
    </w:r>
    <w:r>
      <w:instrText xml:space="preserve"> PAGE </w:instrText>
    </w:r>
    <w:r w:rsidR="000D1418">
      <w:fldChar w:fldCharType="separate"/>
    </w:r>
    <w:r w:rsidR="00FF091E">
      <w:rPr>
        <w:noProof/>
      </w:rPr>
      <w:t>8</w:t>
    </w:r>
    <w:r w:rsidR="000D1418">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2C" w:rsidRDefault="004A272C" w:rsidP="00E633C7">
      <w:r>
        <w:separator/>
      </w:r>
    </w:p>
  </w:footnote>
  <w:footnote w:type="continuationSeparator" w:id="0">
    <w:p w:rsidR="004A272C" w:rsidRDefault="004A272C" w:rsidP="00E63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D2" w:rsidRDefault="009141D2" w:rsidP="009141D2">
    <w:pPr>
      <w:rPr>
        <w:rFonts w:ascii="Candara" w:hAnsi="Candara"/>
        <w:noProof/>
        <w:sz w:val="22"/>
        <w:szCs w:val="22"/>
      </w:rPr>
    </w:pPr>
  </w:p>
  <w:p w:rsidR="009141D2" w:rsidRPr="009141D2" w:rsidRDefault="009141D2" w:rsidP="009141D2">
    <w:pPr>
      <w:rPr>
        <w:b/>
        <w:color w:val="98480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C5290"/>
    <w:multiLevelType w:val="singleLevel"/>
    <w:tmpl w:val="FFFFFFFF"/>
    <w:lvl w:ilvl="0">
      <w:numFmt w:val="decimal"/>
      <w:lvlText w:val="*"/>
      <w:lvlJc w:val="left"/>
    </w:lvl>
  </w:abstractNum>
  <w:abstractNum w:abstractNumId="2">
    <w:nsid w:val="0EFE69E1"/>
    <w:multiLevelType w:val="hybridMultilevel"/>
    <w:tmpl w:val="360A9048"/>
    <w:lvl w:ilvl="0" w:tplc="60AAC4AE">
      <w:start w:val="1"/>
      <w:numFmt w:val="bullet"/>
      <w:lvlText w:val="-"/>
      <w:lvlJc w:val="left"/>
      <w:pPr>
        <w:ind w:left="360" w:hanging="360"/>
      </w:pPr>
      <w:rPr>
        <w:rFonts w:ascii="Times New Roman" w:hAnsi="Times New Roman" w:cs="Times New Roman" w:hint="default"/>
        <w:snapToGrid/>
        <w:position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8302791"/>
    <w:multiLevelType w:val="hybridMultilevel"/>
    <w:tmpl w:val="5FFA9388"/>
    <w:lvl w:ilvl="0" w:tplc="60AAC4AE">
      <w:start w:val="1"/>
      <w:numFmt w:val="bullet"/>
      <w:lvlText w:val="-"/>
      <w:lvlJc w:val="left"/>
      <w:pPr>
        <w:ind w:left="360" w:hanging="360"/>
      </w:pPr>
      <w:rPr>
        <w:rFonts w:ascii="Times New Roman" w:hAnsi="Times New Roman" w:cs="Times New Roman" w:hint="default"/>
        <w:snapToGrid/>
        <w:position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BA812EA"/>
    <w:multiLevelType w:val="hybridMultilevel"/>
    <w:tmpl w:val="BA4EE8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CF0F39"/>
    <w:multiLevelType w:val="hybridMultilevel"/>
    <w:tmpl w:val="455E922E"/>
    <w:lvl w:ilvl="0" w:tplc="F2B0D0D8">
      <w:start w:val="8"/>
      <w:numFmt w:val="bullet"/>
      <w:lvlText w:val="-"/>
      <w:lvlJc w:val="left"/>
      <w:pPr>
        <w:ind w:left="360" w:hanging="360"/>
      </w:pPr>
      <w:rPr>
        <w:rFonts w:ascii="GiltusT" w:eastAsia="Times New Roman" w:hAnsi="GiltusT"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5760E64"/>
    <w:multiLevelType w:val="hybridMultilevel"/>
    <w:tmpl w:val="F9305C0E"/>
    <w:lvl w:ilvl="0" w:tplc="9866008A">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85765AF"/>
    <w:multiLevelType w:val="hybridMultilevel"/>
    <w:tmpl w:val="33C8D074"/>
    <w:lvl w:ilvl="0" w:tplc="18782D3C">
      <w:numFmt w:val="bullet"/>
      <w:lvlText w:val="-"/>
      <w:lvlJc w:val="left"/>
      <w:pPr>
        <w:ind w:left="360" w:hanging="360"/>
      </w:pPr>
      <w:rPr>
        <w:rFonts w:ascii="Arial" w:hAnsi="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E3C1E91"/>
    <w:multiLevelType w:val="hybridMultilevel"/>
    <w:tmpl w:val="B7E43E16"/>
    <w:lvl w:ilvl="0" w:tplc="495E326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4F55F1"/>
    <w:multiLevelType w:val="hybridMultilevel"/>
    <w:tmpl w:val="A04E652A"/>
    <w:lvl w:ilvl="0" w:tplc="F2B0D0D8">
      <w:start w:val="8"/>
      <w:numFmt w:val="bullet"/>
      <w:lvlText w:val="-"/>
      <w:lvlJc w:val="left"/>
      <w:pPr>
        <w:tabs>
          <w:tab w:val="num" w:pos="720"/>
        </w:tabs>
        <w:ind w:left="720" w:hanging="360"/>
      </w:pPr>
      <w:rPr>
        <w:rFonts w:ascii="GiltusT" w:eastAsia="Times New Roman" w:hAnsi="Giltus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AF5C24"/>
    <w:multiLevelType w:val="hybridMultilevel"/>
    <w:tmpl w:val="D214D26E"/>
    <w:lvl w:ilvl="0" w:tplc="BF5484F0">
      <w:start w:val="1"/>
      <w:numFmt w:val="bullet"/>
      <w:lvlText w:val="-"/>
      <w:lvlJc w:val="left"/>
      <w:pPr>
        <w:tabs>
          <w:tab w:val="num" w:pos="720"/>
        </w:tabs>
        <w:ind w:left="720" w:hanging="323"/>
      </w:pPr>
      <w:rPr>
        <w:rFonts w:ascii="Palatino" w:hAnsi="Palatino"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F6D5977"/>
    <w:multiLevelType w:val="hybridMultilevel"/>
    <w:tmpl w:val="FB8CD1A4"/>
    <w:lvl w:ilvl="0" w:tplc="60AAC4AE">
      <w:start w:val="1"/>
      <w:numFmt w:val="bullet"/>
      <w:lvlText w:val="-"/>
      <w:lvlJc w:val="left"/>
      <w:pPr>
        <w:ind w:left="720" w:hanging="360"/>
      </w:pPr>
      <w:rPr>
        <w:rFonts w:ascii="Times New Roman" w:hAnsi="Times New Roman" w:cs="Times New Roman" w:hint="default"/>
        <w:snapToGrid/>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3"/>
  </w:num>
  <w:num w:numId="5">
    <w:abstractNumId w:val="7"/>
  </w:num>
  <w:num w:numId="6">
    <w:abstractNumId w:val="11"/>
  </w:num>
  <w:num w:numId="7">
    <w:abstractNumId w:val="5"/>
  </w:num>
  <w:num w:numId="8">
    <w:abstractNumId w:val="8"/>
  </w:num>
  <w:num w:numId="9">
    <w:abstractNumId w:val="4"/>
  </w:num>
  <w:num w:numId="10">
    <w:abstractNumId w:val="1"/>
  </w:num>
  <w:num w:numId="11">
    <w:abstractNumId w:val="6"/>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68"/>
    <w:rsid w:val="000A08AE"/>
    <w:rsid w:val="000A2CD0"/>
    <w:rsid w:val="000D1418"/>
    <w:rsid w:val="0013115E"/>
    <w:rsid w:val="00173058"/>
    <w:rsid w:val="0019686A"/>
    <w:rsid w:val="002000AC"/>
    <w:rsid w:val="0022633A"/>
    <w:rsid w:val="00234DB5"/>
    <w:rsid w:val="00257E76"/>
    <w:rsid w:val="00260F03"/>
    <w:rsid w:val="002D0193"/>
    <w:rsid w:val="0034781B"/>
    <w:rsid w:val="00384826"/>
    <w:rsid w:val="00394268"/>
    <w:rsid w:val="003A2609"/>
    <w:rsid w:val="003A55A9"/>
    <w:rsid w:val="00424538"/>
    <w:rsid w:val="0045048B"/>
    <w:rsid w:val="00457E13"/>
    <w:rsid w:val="00481542"/>
    <w:rsid w:val="004A272C"/>
    <w:rsid w:val="0059262F"/>
    <w:rsid w:val="005A40F5"/>
    <w:rsid w:val="005A5641"/>
    <w:rsid w:val="005F04DE"/>
    <w:rsid w:val="00660D13"/>
    <w:rsid w:val="006868D7"/>
    <w:rsid w:val="006C55D7"/>
    <w:rsid w:val="00705078"/>
    <w:rsid w:val="007D0BC3"/>
    <w:rsid w:val="007D0CFF"/>
    <w:rsid w:val="007D2BE3"/>
    <w:rsid w:val="00844E1F"/>
    <w:rsid w:val="00887C95"/>
    <w:rsid w:val="008B2777"/>
    <w:rsid w:val="008E75DD"/>
    <w:rsid w:val="008F7D63"/>
    <w:rsid w:val="009141D2"/>
    <w:rsid w:val="00985C8E"/>
    <w:rsid w:val="009F0BCB"/>
    <w:rsid w:val="00A5520B"/>
    <w:rsid w:val="00A64844"/>
    <w:rsid w:val="00AC5F98"/>
    <w:rsid w:val="00AF3312"/>
    <w:rsid w:val="00B07A07"/>
    <w:rsid w:val="00B664D2"/>
    <w:rsid w:val="00C26779"/>
    <w:rsid w:val="00C532C5"/>
    <w:rsid w:val="00C61836"/>
    <w:rsid w:val="00C71882"/>
    <w:rsid w:val="00C77A8A"/>
    <w:rsid w:val="00D04027"/>
    <w:rsid w:val="00D36E81"/>
    <w:rsid w:val="00D44A4F"/>
    <w:rsid w:val="00D55E35"/>
    <w:rsid w:val="00DA7F92"/>
    <w:rsid w:val="00DB34DF"/>
    <w:rsid w:val="00DB3EC0"/>
    <w:rsid w:val="00DD4E9E"/>
    <w:rsid w:val="00DE3531"/>
    <w:rsid w:val="00DE570B"/>
    <w:rsid w:val="00E326A3"/>
    <w:rsid w:val="00E633C7"/>
    <w:rsid w:val="00E67518"/>
    <w:rsid w:val="00E87070"/>
    <w:rsid w:val="00E87110"/>
    <w:rsid w:val="00E90601"/>
    <w:rsid w:val="00EB2570"/>
    <w:rsid w:val="00F754F1"/>
    <w:rsid w:val="00F83323"/>
    <w:rsid w:val="00F92711"/>
    <w:rsid w:val="00FC799E"/>
    <w:rsid w:val="00FF091E"/>
    <w:rsid w:val="00FF6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68"/>
    <w:pPr>
      <w:spacing w:after="0" w:line="240" w:lineRule="auto"/>
    </w:pPr>
    <w:rPr>
      <w:rFonts w:ascii="CG Times (W1)" w:eastAsia="Times New Roman" w:hAnsi="CG Times (W1)" w:cs="Times New Roman"/>
      <w:sz w:val="20"/>
      <w:szCs w:val="20"/>
      <w:lang w:eastAsia="en-US"/>
    </w:rPr>
  </w:style>
  <w:style w:type="paragraph" w:styleId="Titre5">
    <w:name w:val="heading 5"/>
    <w:basedOn w:val="Normal"/>
    <w:next w:val="Normal"/>
    <w:link w:val="Titre5Car"/>
    <w:qFormat/>
    <w:rsid w:val="00394268"/>
    <w:pPr>
      <w:keepNext/>
      <w:pBdr>
        <w:bottom w:val="single" w:sz="8" w:space="1" w:color="auto"/>
      </w:pBdr>
      <w:spacing w:line="240" w:lineRule="atLeast"/>
      <w:jc w:val="both"/>
      <w:outlineLvl w:val="4"/>
    </w:pPr>
    <w:rPr>
      <w:rFonts w:ascii="Times New Roman" w:hAnsi="Times New Roman"/>
      <w:b/>
      <w:sz w:val="22"/>
    </w:rPr>
  </w:style>
  <w:style w:type="paragraph" w:styleId="Titre8">
    <w:name w:val="heading 8"/>
    <w:basedOn w:val="Normal"/>
    <w:next w:val="Normal"/>
    <w:link w:val="Titre8Car"/>
    <w:qFormat/>
    <w:rsid w:val="00394268"/>
    <w:pPr>
      <w:keepNext/>
      <w:ind w:left="284"/>
      <w:jc w:val="both"/>
      <w:outlineLvl w:val="7"/>
    </w:pPr>
    <w:rPr>
      <w:rFonts w:ascii="Arial" w:hAnsi="Arial"/>
      <w:iCs/>
      <w:color w:val="FF66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33C7"/>
    <w:pPr>
      <w:tabs>
        <w:tab w:val="center" w:pos="4536"/>
        <w:tab w:val="right" w:pos="9072"/>
      </w:tabs>
    </w:pPr>
  </w:style>
  <w:style w:type="character" w:customStyle="1" w:styleId="En-tteCar">
    <w:name w:val="En-tête Car"/>
    <w:basedOn w:val="Policepardfaut"/>
    <w:link w:val="En-tte"/>
    <w:uiPriority w:val="99"/>
    <w:rsid w:val="00E633C7"/>
  </w:style>
  <w:style w:type="paragraph" w:styleId="Pieddepage">
    <w:name w:val="footer"/>
    <w:basedOn w:val="Normal"/>
    <w:link w:val="PieddepageCar"/>
    <w:unhideWhenUsed/>
    <w:rsid w:val="00E633C7"/>
    <w:pPr>
      <w:tabs>
        <w:tab w:val="center" w:pos="4536"/>
        <w:tab w:val="right" w:pos="9072"/>
      </w:tabs>
    </w:pPr>
  </w:style>
  <w:style w:type="character" w:customStyle="1" w:styleId="PieddepageCar">
    <w:name w:val="Pied de page Car"/>
    <w:basedOn w:val="Policepardfaut"/>
    <w:link w:val="Pieddepage"/>
    <w:uiPriority w:val="99"/>
    <w:rsid w:val="00E633C7"/>
  </w:style>
  <w:style w:type="character" w:customStyle="1" w:styleId="Titre5Car">
    <w:name w:val="Titre 5 Car"/>
    <w:basedOn w:val="Policepardfaut"/>
    <w:link w:val="Titre5"/>
    <w:rsid w:val="00394268"/>
    <w:rPr>
      <w:rFonts w:ascii="Times New Roman" w:eastAsia="Times New Roman" w:hAnsi="Times New Roman" w:cs="Times New Roman"/>
      <w:b/>
      <w:szCs w:val="20"/>
      <w:lang w:eastAsia="en-US"/>
    </w:rPr>
  </w:style>
  <w:style w:type="character" w:customStyle="1" w:styleId="Titre8Car">
    <w:name w:val="Titre 8 Car"/>
    <w:basedOn w:val="Policepardfaut"/>
    <w:link w:val="Titre8"/>
    <w:rsid w:val="00394268"/>
    <w:rPr>
      <w:rFonts w:ascii="Arial" w:eastAsia="Times New Roman" w:hAnsi="Arial" w:cs="Times New Roman"/>
      <w:iCs/>
      <w:color w:val="FF6600"/>
      <w:sz w:val="24"/>
      <w:szCs w:val="20"/>
      <w:lang w:eastAsia="en-US"/>
    </w:rPr>
  </w:style>
  <w:style w:type="paragraph" w:styleId="Corpsdetexte">
    <w:name w:val="Body Text"/>
    <w:basedOn w:val="Normal"/>
    <w:link w:val="CorpsdetexteCar"/>
    <w:rsid w:val="00394268"/>
    <w:pPr>
      <w:spacing w:line="240" w:lineRule="atLeast"/>
      <w:jc w:val="both"/>
    </w:pPr>
    <w:rPr>
      <w:rFonts w:ascii="Times New Roman" w:hAnsi="Times New Roman"/>
      <w:b/>
      <w:sz w:val="22"/>
    </w:rPr>
  </w:style>
  <w:style w:type="character" w:customStyle="1" w:styleId="CorpsdetexteCar">
    <w:name w:val="Corps de texte Car"/>
    <w:basedOn w:val="Policepardfaut"/>
    <w:link w:val="Corpsdetexte"/>
    <w:rsid w:val="00394268"/>
    <w:rPr>
      <w:rFonts w:ascii="Times New Roman" w:eastAsia="Times New Roman" w:hAnsi="Times New Roman" w:cs="Times New Roman"/>
      <w:b/>
      <w:szCs w:val="20"/>
      <w:lang w:eastAsia="en-US"/>
    </w:rPr>
  </w:style>
  <w:style w:type="paragraph" w:styleId="Corpsdetexte2">
    <w:name w:val="Body Text 2"/>
    <w:basedOn w:val="Normal"/>
    <w:link w:val="Corpsdetexte2Car"/>
    <w:rsid w:val="00394268"/>
    <w:pPr>
      <w:tabs>
        <w:tab w:val="left" w:pos="709"/>
      </w:tabs>
      <w:spacing w:line="240" w:lineRule="atLeast"/>
      <w:jc w:val="both"/>
    </w:pPr>
    <w:rPr>
      <w:rFonts w:ascii="Times New Roman" w:hAnsi="Times New Roman"/>
      <w:sz w:val="22"/>
    </w:rPr>
  </w:style>
  <w:style w:type="character" w:customStyle="1" w:styleId="Corpsdetexte2Car">
    <w:name w:val="Corps de texte 2 Car"/>
    <w:basedOn w:val="Policepardfaut"/>
    <w:link w:val="Corpsdetexte2"/>
    <w:rsid w:val="00394268"/>
    <w:rPr>
      <w:rFonts w:ascii="Times New Roman" w:eastAsia="Times New Roman" w:hAnsi="Times New Roman" w:cs="Times New Roman"/>
      <w:szCs w:val="20"/>
      <w:lang w:eastAsia="en-US"/>
    </w:rPr>
  </w:style>
  <w:style w:type="paragraph" w:styleId="Titre">
    <w:name w:val="Title"/>
    <w:basedOn w:val="Normal"/>
    <w:link w:val="TitreCar"/>
    <w:qFormat/>
    <w:rsid w:val="00394268"/>
    <w:pPr>
      <w:spacing w:line="360" w:lineRule="auto"/>
      <w:jc w:val="center"/>
    </w:pPr>
    <w:rPr>
      <w:rFonts w:ascii="Albertus (W1)" w:hAnsi="Albertus (W1)"/>
      <w:position w:val="-6"/>
      <w:sz w:val="36"/>
    </w:rPr>
  </w:style>
  <w:style w:type="character" w:customStyle="1" w:styleId="TitreCar">
    <w:name w:val="Titre Car"/>
    <w:basedOn w:val="Policepardfaut"/>
    <w:link w:val="Titre"/>
    <w:rsid w:val="00394268"/>
    <w:rPr>
      <w:rFonts w:ascii="Albertus (W1)" w:eastAsia="Times New Roman" w:hAnsi="Albertus (W1)" w:cs="Times New Roman"/>
      <w:position w:val="-6"/>
      <w:sz w:val="36"/>
      <w:szCs w:val="20"/>
      <w:lang w:eastAsia="en-US"/>
    </w:rPr>
  </w:style>
  <w:style w:type="paragraph" w:styleId="Corpsdetexte3">
    <w:name w:val="Body Text 3"/>
    <w:basedOn w:val="Normal"/>
    <w:link w:val="Corpsdetexte3Car"/>
    <w:rsid w:val="00394268"/>
    <w:pPr>
      <w:jc w:val="both"/>
    </w:pPr>
    <w:rPr>
      <w:b/>
      <w:bCs/>
    </w:rPr>
  </w:style>
  <w:style w:type="character" w:customStyle="1" w:styleId="Corpsdetexte3Car">
    <w:name w:val="Corps de texte 3 Car"/>
    <w:basedOn w:val="Policepardfaut"/>
    <w:link w:val="Corpsdetexte3"/>
    <w:rsid w:val="00394268"/>
    <w:rPr>
      <w:rFonts w:ascii="CG Times (W1)" w:eastAsia="Times New Roman" w:hAnsi="CG Times (W1)" w:cs="Times New Roman"/>
      <w:b/>
      <w:bCs/>
      <w:sz w:val="20"/>
      <w:szCs w:val="20"/>
      <w:lang w:eastAsia="en-US"/>
    </w:rPr>
  </w:style>
  <w:style w:type="paragraph" w:styleId="Retraitcorpsdetexte2">
    <w:name w:val="Body Text Indent 2"/>
    <w:basedOn w:val="Normal"/>
    <w:link w:val="Retraitcorpsdetexte2Car"/>
    <w:rsid w:val="00394268"/>
    <w:pPr>
      <w:ind w:left="284"/>
    </w:pPr>
    <w:rPr>
      <w:rFonts w:ascii="Arial" w:hAnsi="Arial" w:cs="Arial"/>
      <w:color w:val="FF6600"/>
      <w:sz w:val="24"/>
    </w:rPr>
  </w:style>
  <w:style w:type="character" w:customStyle="1" w:styleId="Retraitcorpsdetexte2Car">
    <w:name w:val="Retrait corps de texte 2 Car"/>
    <w:basedOn w:val="Policepardfaut"/>
    <w:link w:val="Retraitcorpsdetexte2"/>
    <w:rsid w:val="00394268"/>
    <w:rPr>
      <w:rFonts w:ascii="Arial" w:eastAsia="Times New Roman" w:hAnsi="Arial" w:cs="Arial"/>
      <w:color w:val="FF6600"/>
      <w:sz w:val="24"/>
      <w:szCs w:val="20"/>
      <w:lang w:eastAsia="en-US"/>
    </w:rPr>
  </w:style>
  <w:style w:type="paragraph" w:styleId="Retraitcorpsdetexte">
    <w:name w:val="Body Text Indent"/>
    <w:basedOn w:val="Normal"/>
    <w:link w:val="RetraitcorpsdetexteCar"/>
    <w:rsid w:val="00394268"/>
    <w:pPr>
      <w:tabs>
        <w:tab w:val="left" w:pos="426"/>
      </w:tabs>
      <w:spacing w:line="240" w:lineRule="atLeast"/>
      <w:ind w:left="426" w:hanging="426"/>
      <w:jc w:val="both"/>
    </w:pPr>
    <w:rPr>
      <w:rFonts w:ascii="Times New Roman" w:hAnsi="Times New Roman"/>
      <w:sz w:val="22"/>
    </w:rPr>
  </w:style>
  <w:style w:type="character" w:customStyle="1" w:styleId="RetraitcorpsdetexteCar">
    <w:name w:val="Retrait corps de texte Car"/>
    <w:basedOn w:val="Policepardfaut"/>
    <w:link w:val="Retraitcorpsdetexte"/>
    <w:rsid w:val="00394268"/>
    <w:rPr>
      <w:rFonts w:ascii="Times New Roman" w:eastAsia="Times New Roman" w:hAnsi="Times New Roman" w:cs="Times New Roman"/>
      <w:szCs w:val="20"/>
      <w:lang w:eastAsia="en-US"/>
    </w:rPr>
  </w:style>
  <w:style w:type="paragraph" w:styleId="Retraitcorpsdetexte3">
    <w:name w:val="Body Text Indent 3"/>
    <w:basedOn w:val="Normal"/>
    <w:link w:val="Retraitcorpsdetexte3Car"/>
    <w:rsid w:val="00394268"/>
    <w:pPr>
      <w:spacing w:line="240" w:lineRule="atLeast"/>
      <w:ind w:left="425" w:hanging="425"/>
      <w:jc w:val="both"/>
    </w:pPr>
    <w:rPr>
      <w:rFonts w:ascii="Times New Roman" w:hAnsi="Times New Roman"/>
      <w:bCs/>
      <w:i/>
      <w:iCs/>
      <w:sz w:val="22"/>
    </w:rPr>
  </w:style>
  <w:style w:type="character" w:customStyle="1" w:styleId="Retraitcorpsdetexte3Car">
    <w:name w:val="Retrait corps de texte 3 Car"/>
    <w:basedOn w:val="Policepardfaut"/>
    <w:link w:val="Retraitcorpsdetexte3"/>
    <w:rsid w:val="00394268"/>
    <w:rPr>
      <w:rFonts w:ascii="Times New Roman" w:eastAsia="Times New Roman" w:hAnsi="Times New Roman" w:cs="Times New Roman"/>
      <w:bCs/>
      <w:i/>
      <w:iCs/>
      <w:szCs w:val="20"/>
      <w:lang w:eastAsia="en-US"/>
    </w:rPr>
  </w:style>
  <w:style w:type="paragraph" w:styleId="Paragraphedeliste">
    <w:name w:val="List Paragraph"/>
    <w:basedOn w:val="Normal"/>
    <w:uiPriority w:val="34"/>
    <w:qFormat/>
    <w:rsid w:val="00394268"/>
    <w:pPr>
      <w:ind w:left="708"/>
    </w:pPr>
  </w:style>
  <w:style w:type="table" w:styleId="Grilledutableau">
    <w:name w:val="Table Grid"/>
    <w:basedOn w:val="TableauNormal"/>
    <w:uiPriority w:val="59"/>
    <w:rsid w:val="00F7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rsid w:val="0019686A"/>
    <w:pPr>
      <w:spacing w:after="0" w:line="240" w:lineRule="auto"/>
      <w:ind w:left="567"/>
      <w:jc w:val="both"/>
    </w:pPr>
    <w:rPr>
      <w:rFonts w:ascii="Helvetica" w:eastAsia="Times New Roman" w:hAnsi="Helvetica" w:cs="Times New Roman"/>
      <w:color w:val="000000"/>
      <w:szCs w:val="20"/>
      <w:lang w:eastAsia="fr-FR"/>
    </w:rPr>
  </w:style>
  <w:style w:type="paragraph" w:styleId="Textedebulles">
    <w:name w:val="Balloon Text"/>
    <w:basedOn w:val="Normal"/>
    <w:link w:val="TextedebullesCar"/>
    <w:uiPriority w:val="99"/>
    <w:semiHidden/>
    <w:unhideWhenUsed/>
    <w:rsid w:val="00887C95"/>
    <w:rPr>
      <w:rFonts w:ascii="Tahoma" w:hAnsi="Tahoma" w:cs="Tahoma"/>
      <w:sz w:val="16"/>
      <w:szCs w:val="16"/>
    </w:rPr>
  </w:style>
  <w:style w:type="character" w:customStyle="1" w:styleId="TextedebullesCar">
    <w:name w:val="Texte de bulles Car"/>
    <w:basedOn w:val="Policepardfaut"/>
    <w:link w:val="Textedebulles"/>
    <w:uiPriority w:val="99"/>
    <w:semiHidden/>
    <w:rsid w:val="00887C9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68"/>
    <w:pPr>
      <w:spacing w:after="0" w:line="240" w:lineRule="auto"/>
    </w:pPr>
    <w:rPr>
      <w:rFonts w:ascii="CG Times (W1)" w:eastAsia="Times New Roman" w:hAnsi="CG Times (W1)" w:cs="Times New Roman"/>
      <w:sz w:val="20"/>
      <w:szCs w:val="20"/>
      <w:lang w:eastAsia="en-US"/>
    </w:rPr>
  </w:style>
  <w:style w:type="paragraph" w:styleId="Titre5">
    <w:name w:val="heading 5"/>
    <w:basedOn w:val="Normal"/>
    <w:next w:val="Normal"/>
    <w:link w:val="Titre5Car"/>
    <w:qFormat/>
    <w:rsid w:val="00394268"/>
    <w:pPr>
      <w:keepNext/>
      <w:pBdr>
        <w:bottom w:val="single" w:sz="8" w:space="1" w:color="auto"/>
      </w:pBdr>
      <w:spacing w:line="240" w:lineRule="atLeast"/>
      <w:jc w:val="both"/>
      <w:outlineLvl w:val="4"/>
    </w:pPr>
    <w:rPr>
      <w:rFonts w:ascii="Times New Roman" w:hAnsi="Times New Roman"/>
      <w:b/>
      <w:sz w:val="22"/>
    </w:rPr>
  </w:style>
  <w:style w:type="paragraph" w:styleId="Titre8">
    <w:name w:val="heading 8"/>
    <w:basedOn w:val="Normal"/>
    <w:next w:val="Normal"/>
    <w:link w:val="Titre8Car"/>
    <w:qFormat/>
    <w:rsid w:val="00394268"/>
    <w:pPr>
      <w:keepNext/>
      <w:ind w:left="284"/>
      <w:jc w:val="both"/>
      <w:outlineLvl w:val="7"/>
    </w:pPr>
    <w:rPr>
      <w:rFonts w:ascii="Arial" w:hAnsi="Arial"/>
      <w:iCs/>
      <w:color w:val="FF66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33C7"/>
    <w:pPr>
      <w:tabs>
        <w:tab w:val="center" w:pos="4536"/>
        <w:tab w:val="right" w:pos="9072"/>
      </w:tabs>
    </w:pPr>
  </w:style>
  <w:style w:type="character" w:customStyle="1" w:styleId="En-tteCar">
    <w:name w:val="En-tête Car"/>
    <w:basedOn w:val="Policepardfaut"/>
    <w:link w:val="En-tte"/>
    <w:uiPriority w:val="99"/>
    <w:rsid w:val="00E633C7"/>
  </w:style>
  <w:style w:type="paragraph" w:styleId="Pieddepage">
    <w:name w:val="footer"/>
    <w:basedOn w:val="Normal"/>
    <w:link w:val="PieddepageCar"/>
    <w:unhideWhenUsed/>
    <w:rsid w:val="00E633C7"/>
    <w:pPr>
      <w:tabs>
        <w:tab w:val="center" w:pos="4536"/>
        <w:tab w:val="right" w:pos="9072"/>
      </w:tabs>
    </w:pPr>
  </w:style>
  <w:style w:type="character" w:customStyle="1" w:styleId="PieddepageCar">
    <w:name w:val="Pied de page Car"/>
    <w:basedOn w:val="Policepardfaut"/>
    <w:link w:val="Pieddepage"/>
    <w:uiPriority w:val="99"/>
    <w:rsid w:val="00E633C7"/>
  </w:style>
  <w:style w:type="character" w:customStyle="1" w:styleId="Titre5Car">
    <w:name w:val="Titre 5 Car"/>
    <w:basedOn w:val="Policepardfaut"/>
    <w:link w:val="Titre5"/>
    <w:rsid w:val="00394268"/>
    <w:rPr>
      <w:rFonts w:ascii="Times New Roman" w:eastAsia="Times New Roman" w:hAnsi="Times New Roman" w:cs="Times New Roman"/>
      <w:b/>
      <w:szCs w:val="20"/>
      <w:lang w:eastAsia="en-US"/>
    </w:rPr>
  </w:style>
  <w:style w:type="character" w:customStyle="1" w:styleId="Titre8Car">
    <w:name w:val="Titre 8 Car"/>
    <w:basedOn w:val="Policepardfaut"/>
    <w:link w:val="Titre8"/>
    <w:rsid w:val="00394268"/>
    <w:rPr>
      <w:rFonts w:ascii="Arial" w:eastAsia="Times New Roman" w:hAnsi="Arial" w:cs="Times New Roman"/>
      <w:iCs/>
      <w:color w:val="FF6600"/>
      <w:sz w:val="24"/>
      <w:szCs w:val="20"/>
      <w:lang w:eastAsia="en-US"/>
    </w:rPr>
  </w:style>
  <w:style w:type="paragraph" w:styleId="Corpsdetexte">
    <w:name w:val="Body Text"/>
    <w:basedOn w:val="Normal"/>
    <w:link w:val="CorpsdetexteCar"/>
    <w:rsid w:val="00394268"/>
    <w:pPr>
      <w:spacing w:line="240" w:lineRule="atLeast"/>
      <w:jc w:val="both"/>
    </w:pPr>
    <w:rPr>
      <w:rFonts w:ascii="Times New Roman" w:hAnsi="Times New Roman"/>
      <w:b/>
      <w:sz w:val="22"/>
    </w:rPr>
  </w:style>
  <w:style w:type="character" w:customStyle="1" w:styleId="CorpsdetexteCar">
    <w:name w:val="Corps de texte Car"/>
    <w:basedOn w:val="Policepardfaut"/>
    <w:link w:val="Corpsdetexte"/>
    <w:rsid w:val="00394268"/>
    <w:rPr>
      <w:rFonts w:ascii="Times New Roman" w:eastAsia="Times New Roman" w:hAnsi="Times New Roman" w:cs="Times New Roman"/>
      <w:b/>
      <w:szCs w:val="20"/>
      <w:lang w:eastAsia="en-US"/>
    </w:rPr>
  </w:style>
  <w:style w:type="paragraph" w:styleId="Corpsdetexte2">
    <w:name w:val="Body Text 2"/>
    <w:basedOn w:val="Normal"/>
    <w:link w:val="Corpsdetexte2Car"/>
    <w:rsid w:val="00394268"/>
    <w:pPr>
      <w:tabs>
        <w:tab w:val="left" w:pos="709"/>
      </w:tabs>
      <w:spacing w:line="240" w:lineRule="atLeast"/>
      <w:jc w:val="both"/>
    </w:pPr>
    <w:rPr>
      <w:rFonts w:ascii="Times New Roman" w:hAnsi="Times New Roman"/>
      <w:sz w:val="22"/>
    </w:rPr>
  </w:style>
  <w:style w:type="character" w:customStyle="1" w:styleId="Corpsdetexte2Car">
    <w:name w:val="Corps de texte 2 Car"/>
    <w:basedOn w:val="Policepardfaut"/>
    <w:link w:val="Corpsdetexte2"/>
    <w:rsid w:val="00394268"/>
    <w:rPr>
      <w:rFonts w:ascii="Times New Roman" w:eastAsia="Times New Roman" w:hAnsi="Times New Roman" w:cs="Times New Roman"/>
      <w:szCs w:val="20"/>
      <w:lang w:eastAsia="en-US"/>
    </w:rPr>
  </w:style>
  <w:style w:type="paragraph" w:styleId="Titre">
    <w:name w:val="Title"/>
    <w:basedOn w:val="Normal"/>
    <w:link w:val="TitreCar"/>
    <w:qFormat/>
    <w:rsid w:val="00394268"/>
    <w:pPr>
      <w:spacing w:line="360" w:lineRule="auto"/>
      <w:jc w:val="center"/>
    </w:pPr>
    <w:rPr>
      <w:rFonts w:ascii="Albertus (W1)" w:hAnsi="Albertus (W1)"/>
      <w:position w:val="-6"/>
      <w:sz w:val="36"/>
    </w:rPr>
  </w:style>
  <w:style w:type="character" w:customStyle="1" w:styleId="TitreCar">
    <w:name w:val="Titre Car"/>
    <w:basedOn w:val="Policepardfaut"/>
    <w:link w:val="Titre"/>
    <w:rsid w:val="00394268"/>
    <w:rPr>
      <w:rFonts w:ascii="Albertus (W1)" w:eastAsia="Times New Roman" w:hAnsi="Albertus (W1)" w:cs="Times New Roman"/>
      <w:position w:val="-6"/>
      <w:sz w:val="36"/>
      <w:szCs w:val="20"/>
      <w:lang w:eastAsia="en-US"/>
    </w:rPr>
  </w:style>
  <w:style w:type="paragraph" w:styleId="Corpsdetexte3">
    <w:name w:val="Body Text 3"/>
    <w:basedOn w:val="Normal"/>
    <w:link w:val="Corpsdetexte3Car"/>
    <w:rsid w:val="00394268"/>
    <w:pPr>
      <w:jc w:val="both"/>
    </w:pPr>
    <w:rPr>
      <w:b/>
      <w:bCs/>
    </w:rPr>
  </w:style>
  <w:style w:type="character" w:customStyle="1" w:styleId="Corpsdetexte3Car">
    <w:name w:val="Corps de texte 3 Car"/>
    <w:basedOn w:val="Policepardfaut"/>
    <w:link w:val="Corpsdetexte3"/>
    <w:rsid w:val="00394268"/>
    <w:rPr>
      <w:rFonts w:ascii="CG Times (W1)" w:eastAsia="Times New Roman" w:hAnsi="CG Times (W1)" w:cs="Times New Roman"/>
      <w:b/>
      <w:bCs/>
      <w:sz w:val="20"/>
      <w:szCs w:val="20"/>
      <w:lang w:eastAsia="en-US"/>
    </w:rPr>
  </w:style>
  <w:style w:type="paragraph" w:styleId="Retraitcorpsdetexte2">
    <w:name w:val="Body Text Indent 2"/>
    <w:basedOn w:val="Normal"/>
    <w:link w:val="Retraitcorpsdetexte2Car"/>
    <w:rsid w:val="00394268"/>
    <w:pPr>
      <w:ind w:left="284"/>
    </w:pPr>
    <w:rPr>
      <w:rFonts w:ascii="Arial" w:hAnsi="Arial" w:cs="Arial"/>
      <w:color w:val="FF6600"/>
      <w:sz w:val="24"/>
    </w:rPr>
  </w:style>
  <w:style w:type="character" w:customStyle="1" w:styleId="Retraitcorpsdetexte2Car">
    <w:name w:val="Retrait corps de texte 2 Car"/>
    <w:basedOn w:val="Policepardfaut"/>
    <w:link w:val="Retraitcorpsdetexte2"/>
    <w:rsid w:val="00394268"/>
    <w:rPr>
      <w:rFonts w:ascii="Arial" w:eastAsia="Times New Roman" w:hAnsi="Arial" w:cs="Arial"/>
      <w:color w:val="FF6600"/>
      <w:sz w:val="24"/>
      <w:szCs w:val="20"/>
      <w:lang w:eastAsia="en-US"/>
    </w:rPr>
  </w:style>
  <w:style w:type="paragraph" w:styleId="Retraitcorpsdetexte">
    <w:name w:val="Body Text Indent"/>
    <w:basedOn w:val="Normal"/>
    <w:link w:val="RetraitcorpsdetexteCar"/>
    <w:rsid w:val="00394268"/>
    <w:pPr>
      <w:tabs>
        <w:tab w:val="left" w:pos="426"/>
      </w:tabs>
      <w:spacing w:line="240" w:lineRule="atLeast"/>
      <w:ind w:left="426" w:hanging="426"/>
      <w:jc w:val="both"/>
    </w:pPr>
    <w:rPr>
      <w:rFonts w:ascii="Times New Roman" w:hAnsi="Times New Roman"/>
      <w:sz w:val="22"/>
    </w:rPr>
  </w:style>
  <w:style w:type="character" w:customStyle="1" w:styleId="RetraitcorpsdetexteCar">
    <w:name w:val="Retrait corps de texte Car"/>
    <w:basedOn w:val="Policepardfaut"/>
    <w:link w:val="Retraitcorpsdetexte"/>
    <w:rsid w:val="00394268"/>
    <w:rPr>
      <w:rFonts w:ascii="Times New Roman" w:eastAsia="Times New Roman" w:hAnsi="Times New Roman" w:cs="Times New Roman"/>
      <w:szCs w:val="20"/>
      <w:lang w:eastAsia="en-US"/>
    </w:rPr>
  </w:style>
  <w:style w:type="paragraph" w:styleId="Retraitcorpsdetexte3">
    <w:name w:val="Body Text Indent 3"/>
    <w:basedOn w:val="Normal"/>
    <w:link w:val="Retraitcorpsdetexte3Car"/>
    <w:rsid w:val="00394268"/>
    <w:pPr>
      <w:spacing w:line="240" w:lineRule="atLeast"/>
      <w:ind w:left="425" w:hanging="425"/>
      <w:jc w:val="both"/>
    </w:pPr>
    <w:rPr>
      <w:rFonts w:ascii="Times New Roman" w:hAnsi="Times New Roman"/>
      <w:bCs/>
      <w:i/>
      <w:iCs/>
      <w:sz w:val="22"/>
    </w:rPr>
  </w:style>
  <w:style w:type="character" w:customStyle="1" w:styleId="Retraitcorpsdetexte3Car">
    <w:name w:val="Retrait corps de texte 3 Car"/>
    <w:basedOn w:val="Policepardfaut"/>
    <w:link w:val="Retraitcorpsdetexte3"/>
    <w:rsid w:val="00394268"/>
    <w:rPr>
      <w:rFonts w:ascii="Times New Roman" w:eastAsia="Times New Roman" w:hAnsi="Times New Roman" w:cs="Times New Roman"/>
      <w:bCs/>
      <w:i/>
      <w:iCs/>
      <w:szCs w:val="20"/>
      <w:lang w:eastAsia="en-US"/>
    </w:rPr>
  </w:style>
  <w:style w:type="paragraph" w:styleId="Paragraphedeliste">
    <w:name w:val="List Paragraph"/>
    <w:basedOn w:val="Normal"/>
    <w:uiPriority w:val="34"/>
    <w:qFormat/>
    <w:rsid w:val="00394268"/>
    <w:pPr>
      <w:ind w:left="708"/>
    </w:pPr>
  </w:style>
  <w:style w:type="table" w:styleId="Grilledutableau">
    <w:name w:val="Table Grid"/>
    <w:basedOn w:val="TableauNormal"/>
    <w:uiPriority w:val="59"/>
    <w:rsid w:val="00F7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rsid w:val="0019686A"/>
    <w:pPr>
      <w:spacing w:after="0" w:line="240" w:lineRule="auto"/>
      <w:ind w:left="567"/>
      <w:jc w:val="both"/>
    </w:pPr>
    <w:rPr>
      <w:rFonts w:ascii="Helvetica" w:eastAsia="Times New Roman" w:hAnsi="Helvetica" w:cs="Times New Roman"/>
      <w:color w:val="000000"/>
      <w:szCs w:val="20"/>
      <w:lang w:eastAsia="fr-FR"/>
    </w:rPr>
  </w:style>
  <w:style w:type="paragraph" w:styleId="Textedebulles">
    <w:name w:val="Balloon Text"/>
    <w:basedOn w:val="Normal"/>
    <w:link w:val="TextedebullesCar"/>
    <w:uiPriority w:val="99"/>
    <w:semiHidden/>
    <w:unhideWhenUsed/>
    <w:rsid w:val="00887C95"/>
    <w:rPr>
      <w:rFonts w:ascii="Tahoma" w:hAnsi="Tahoma" w:cs="Tahoma"/>
      <w:sz w:val="16"/>
      <w:szCs w:val="16"/>
    </w:rPr>
  </w:style>
  <w:style w:type="character" w:customStyle="1" w:styleId="TextedebullesCar">
    <w:name w:val="Texte de bulles Car"/>
    <w:basedOn w:val="Policepardfaut"/>
    <w:link w:val="Textedebulles"/>
    <w:uiPriority w:val="99"/>
    <w:semiHidden/>
    <w:rsid w:val="00887C9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Amundi_Corporate_palette">
      <a:dk1>
        <a:srgbClr val="000000"/>
      </a:dk1>
      <a:lt1>
        <a:srgbClr val="FFFFFF"/>
      </a:lt1>
      <a:dk2>
        <a:srgbClr val="001C4B"/>
      </a:dk2>
      <a:lt2>
        <a:srgbClr val="EEECE1"/>
      </a:lt2>
      <a:accent1>
        <a:srgbClr val="97BF0D"/>
      </a:accent1>
      <a:accent2>
        <a:srgbClr val="C94F39"/>
      </a:accent2>
      <a:accent3>
        <a:srgbClr val="009EE0"/>
      </a:accent3>
      <a:accent4>
        <a:srgbClr val="8A4185"/>
      </a:accent4>
      <a:accent5>
        <a:srgbClr val="B5A48C"/>
      </a:accent5>
      <a:accent6>
        <a:srgbClr val="767A7E"/>
      </a:accent6>
      <a:hlink>
        <a:srgbClr val="009EE0"/>
      </a:hlink>
      <a:folHlink>
        <a:srgbClr val="001C4B"/>
      </a:folHlink>
    </a:clrScheme>
    <a:fontScheme name="Polices Amund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CCALongTitle xmlns="81541228-0ad2-4702-ae21-432d55a6ceeb">Règlement PEG</MOCCALongTitle>
    <PublishingPageImage xmlns="http://schemas.microsoft.com/sharepoint/v3" xsi:nil="true"/>
    <MOCCAClassification_0 xmlns="81541228-0ad2-4702-ae21-432d55a6ceeb">
      <Terms xmlns="http://schemas.microsoft.com/office/infopath/2007/PartnerControls"/>
    </MOCCAClassification_0>
    <MOCCAEventDate xmlns="81541228-0ad2-4702-ae21-432d55a6ceeb" xsi:nil="true"/>
    <MOCCADescription xmlns="81541228-0ad2-4702-ae21-432d55a6ceeb" xsi:nil="true"/>
    <TaxCatchAll xmlns="b3a6b3d9-e420-4126-b171-4e106bf15fe5">
      <Value>158</Value>
    </TaxCatchAll>
    <MOCCAHighlightingEndDate xmlns="81541228-0ad2-4702-ae21-432d55a6ceeb">2016-04-02T22:00:00+00:00</MOCCAHighlightingEndDate>
    <MOCCAThemes_0 xmlns="81541228-0ad2-4702-ae21-432d55a6ceeb">
      <Terms xmlns="http://schemas.microsoft.com/office/infopath/2007/PartnerControls">
        <TermInfo xmlns="http://schemas.microsoft.com/office/infopath/2007/PartnerControls">
          <TermName xmlns="http://schemas.microsoft.com/office/infopath/2007/PartnerControls">Autres et Offre sur mesure</TermName>
          <TermId xmlns="http://schemas.microsoft.com/office/infopath/2007/PartnerControls">948a239e-70e2-419b-976c-0cc4a77d9c29</TermId>
        </TermInfo>
      </Terms>
    </MOCCAThemes_0>
  </documentManagement>
</p:properties>
</file>

<file path=customXml/item2.xml><?xml version="1.0" encoding="utf-8"?>
<ct:contentTypeSchema xmlns:ct="http://schemas.microsoft.com/office/2006/metadata/contentType" xmlns:ma="http://schemas.microsoft.com/office/2006/metadata/properties/metaAttributes" ct:_="" ma:_="" ma:contentTypeName="Document MOCCA" ma:contentTypeID="0x0101004F48ADB6625D4A009831F3AD2A6DF73500D1E67B0679B031469C234FCB69ECEC64" ma:contentTypeVersion="525" ma:contentTypeDescription="" ma:contentTypeScope="" ma:versionID="e8ee78c697892d500e53fab6688ca328">
  <xsd:schema xmlns:xsd="http://www.w3.org/2001/XMLSchema" xmlns:xs="http://www.w3.org/2001/XMLSchema" xmlns:p="http://schemas.microsoft.com/office/2006/metadata/properties" xmlns:ns1="http://schemas.microsoft.com/sharepoint/v3" xmlns:ns2="81541228-0ad2-4702-ae21-432d55a6ceeb" xmlns:ns3="b3a6b3d9-e420-4126-b171-4e106bf15fe5" targetNamespace="http://schemas.microsoft.com/office/2006/metadata/properties" ma:root="true" ma:fieldsID="e7611cd0866f4556a8b9d64218b08975" ns1:_="" ns2:_="" ns3:_="">
    <xsd:import namespace="http://schemas.microsoft.com/sharepoint/v3"/>
    <xsd:import namespace="81541228-0ad2-4702-ae21-432d55a6ceeb"/>
    <xsd:import namespace="b3a6b3d9-e420-4126-b171-4e106bf15fe5"/>
    <xsd:element name="properties">
      <xsd:complexType>
        <xsd:sequence>
          <xsd:element name="documentManagement">
            <xsd:complexType>
              <xsd:all>
                <xsd:element ref="ns2:MOCCALongTitle"/>
                <xsd:element ref="ns1:PublishingPageImage" minOccurs="0"/>
                <xsd:element ref="ns2:MOCCADescription" minOccurs="0"/>
                <xsd:element ref="ns2:MOCCAThemes_0" minOccurs="0"/>
                <xsd:element ref="ns2:MOCCAClassification_0" minOccurs="0"/>
                <xsd:element ref="ns2:MOCCAEventDate" minOccurs="0"/>
                <xsd:element ref="ns3:TaxCatchAll" minOccurs="0"/>
                <xsd:element ref="ns2:MOCCAHighlight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9" nillable="true" ma:displayName="Image de la page" ma:description="La colonne de site Image de la page est créée par la fonctionnalité de publication. Elle est utilisée sur le type de contenu Page d'article comme image principale de la pag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541228-0ad2-4702-ae21-432d55a6ceeb" elementFormDefault="qualified">
    <xsd:import namespace="http://schemas.microsoft.com/office/2006/documentManagement/types"/>
    <xsd:import namespace="http://schemas.microsoft.com/office/infopath/2007/PartnerControls"/>
    <xsd:element name="MOCCALongTitle" ma:index="8" ma:displayName="Titre Long" ma:internalName="MOCCALongTitle">
      <xsd:simpleType>
        <xsd:restriction base="dms:Note"/>
      </xsd:simpleType>
    </xsd:element>
    <xsd:element name="MOCCADescription" ma:index="10" nillable="true" ma:displayName="Description" ma:internalName="MOCCADescription">
      <xsd:simpleType>
        <xsd:restriction base="dms:Note"/>
      </xsd:simpleType>
    </xsd:element>
    <xsd:element name="MOCCAThemes_0" ma:index="12" nillable="true" ma:taxonomy="true" ma:internalName="MOCCAThemes_0" ma:taxonomyFieldName="MOCCAThemes" ma:displayName="Thèmes" ma:fieldId="{dafda984-3d73-4a5c-9c73-4447541a327b}" ma:taxonomyMulti="true" ma:sspId="75098ba2-9969-4d16-b909-3d3c3196fdd2" ma:termSetId="301bc655-c1d4-48eb-83f3-7797228098d0" ma:anchorId="00000000-0000-0000-0000-000000000000" ma:open="false" ma:isKeyword="false">
      <xsd:complexType>
        <xsd:sequence>
          <xsd:element ref="pc:Terms" minOccurs="0" maxOccurs="1"/>
        </xsd:sequence>
      </xsd:complexType>
    </xsd:element>
    <xsd:element name="MOCCAClassification_0" ma:index="14" nillable="true" ma:taxonomy="true" ma:internalName="MOCCAClassification_0" ma:taxonomyFieldName="MOCCAClassification" ma:displayName="Classement" ma:fieldId="{f9edad69-172f-47ca-8ac2-739d8280f339}" ma:taxonomyMulti="true" ma:sspId="75098ba2-9969-4d16-b909-3d3c3196fdd2" ma:termSetId="543851a1-92c7-478d-bbbb-3700da77d9c3" ma:anchorId="00000000-0000-0000-0000-000000000000" ma:open="false" ma:isKeyword="false">
      <xsd:complexType>
        <xsd:sequence>
          <xsd:element ref="pc:Terms" minOccurs="0" maxOccurs="1"/>
        </xsd:sequence>
      </xsd:complexType>
    </xsd:element>
    <xsd:element name="MOCCAEventDate" ma:index="15" nillable="true" ma:displayName="Date de l'évènement" ma:format="DateOnly" ma:internalName="MOCCAEventDate">
      <xsd:simpleType>
        <xsd:restriction base="dms:DateTime"/>
      </xsd:simpleType>
    </xsd:element>
    <xsd:element name="MOCCAHighlightingEndDate" ma:index="17" nillable="true" ma:displayName="Date de Fin de Mise en Avant" ma:format="DateOnly" ma:internalName="MOCCAHighlighting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a6b3d9-e420-4126-b171-4e106bf15fe5" elementFormDefault="qualified">
    <xsd:import namespace="http://schemas.microsoft.com/office/2006/documentManagement/types"/>
    <xsd:import namespace="http://schemas.microsoft.com/office/infopath/2007/PartnerControls"/>
    <xsd:element name="TaxCatchAll" ma:index="16" nillable="true" ma:displayName="Colonne Attraper tout de Taxonomie" ma:description="" ma:hidden="true" ma:list="{85fcae53-50f8-4a2a-bbb2-d0271f026414}" ma:internalName="TaxCatchAll" ma:showField="CatchAllData" ma:web="b3a6b3d9-e420-4126-b171-4e106bf15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756E-AEAC-406D-9B52-4D5C912C4F26}">
  <ds:schemaRefs>
    <ds:schemaRef ds:uri="b3a6b3d9-e420-4126-b171-4e106bf15fe5"/>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81541228-0ad2-4702-ae21-432d55a6ceeb"/>
    <ds:schemaRef ds:uri="http://www.w3.org/XML/1998/namespace"/>
  </ds:schemaRefs>
</ds:datastoreItem>
</file>

<file path=customXml/itemProps2.xml><?xml version="1.0" encoding="utf-8"?>
<ds:datastoreItem xmlns:ds="http://schemas.openxmlformats.org/officeDocument/2006/customXml" ds:itemID="{E4CF5FEB-3E84-4EEA-B2A0-AA32EAF40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541228-0ad2-4702-ae21-432d55a6ceeb"/>
    <ds:schemaRef ds:uri="b3a6b3d9-e420-4126-b171-4e106bf15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82C94-A8D2-4792-AF61-44EBDC3910DA}">
  <ds:schemaRefs>
    <ds:schemaRef ds:uri="http://schemas.microsoft.com/sharepoint/v3/contenttype/forms"/>
  </ds:schemaRefs>
</ds:datastoreItem>
</file>

<file path=customXml/itemProps4.xml><?xml version="1.0" encoding="utf-8"?>
<ds:datastoreItem xmlns:ds="http://schemas.openxmlformats.org/officeDocument/2006/customXml" ds:itemID="{632CCD69-0A2A-4702-8BE5-A3F4C870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3285</Words>
  <Characters>18068</Characters>
  <Application>Microsoft Office Word</Application>
  <DocSecurity>4</DocSecurity>
  <Lines>150</Lines>
  <Paragraphs>42</Paragraphs>
  <ScaleCrop>false</ScaleCrop>
  <HeadingPairs>
    <vt:vector size="2" baseType="variant">
      <vt:variant>
        <vt:lpstr>Titre</vt:lpstr>
      </vt:variant>
      <vt:variant>
        <vt:i4>1</vt:i4>
      </vt:variant>
    </vt:vector>
  </HeadingPairs>
  <TitlesOfParts>
    <vt:vector size="1" baseType="lpstr">
      <vt:lpstr>Règlement PEG</vt:lpstr>
    </vt:vector>
  </TitlesOfParts>
  <LinksUpToDate>false</LinksUpToDate>
  <CharactersWithSpaces>21311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2017-09-22T17:01:00Z</cp:lastPrinted>
  <dcterms:created xsi:type="dcterms:W3CDTF">2017-11-09T08:07:00Z</dcterms:created>
  <dcterms:modified xsi:type="dcterms:W3CDTF">2017-11-09T08:07:00Z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OCCAThemes">
    <vt:lpwstr>158;#Autres et Offre sur mesure|948a239e-70e2-419b-976c-0cc4a77d9c29</vt:lpwstr>
  </property>
  <property fmtid="{D5CDD505-2E9C-101B-9397-08002B2CF9AE}" pid="4" name="ContentTypeId">
    <vt:lpwstr>0x0101004F48ADB6625D4A009831F3AD2A6DF73500D1E67B0679B031469C234FCB69ECEC64</vt:lpwstr>
  </property>
  <property fmtid="{D5CDD505-2E9C-101B-9397-08002B2CF9AE}" pid="5" name="MOCCAClassification">
    <vt:lpwstr/>
  </property>
</Properties>
</file>