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CE" w:rsidRPr="00CA27D3" w:rsidRDefault="003972CE" w:rsidP="003972CE">
      <w:pPr>
        <w:widowControl w:val="0"/>
        <w:tabs>
          <w:tab w:val="center" w:pos="4962"/>
          <w:tab w:val="right" w:pos="8789"/>
          <w:tab w:val="right" w:pos="9072"/>
        </w:tabs>
        <w:rPr>
          <w:rFonts w:ascii="Times New Roman" w:hAnsi="Times New Roman"/>
          <w:i/>
          <w:iCs/>
          <w:sz w:val="16"/>
          <w:szCs w:val="16"/>
        </w:rPr>
      </w:pPr>
      <w:bookmarkStart w:id="0" w:name="_GoBack"/>
      <w:bookmarkEnd w:id="0"/>
    </w:p>
    <w:p w:rsidR="003972CE" w:rsidRPr="00CA27D3" w:rsidRDefault="003972CE" w:rsidP="003972CE">
      <w:pPr>
        <w:widowControl w:val="0"/>
        <w:tabs>
          <w:tab w:val="center" w:pos="4962"/>
          <w:tab w:val="right" w:pos="8789"/>
          <w:tab w:val="right" w:pos="9072"/>
        </w:tabs>
        <w:rPr>
          <w:rFonts w:ascii="Times New Roman" w:hAnsi="Times New Roman"/>
          <w:i/>
          <w:iCs/>
          <w:sz w:val="16"/>
          <w:szCs w:val="16"/>
        </w:rPr>
      </w:pPr>
    </w:p>
    <w:p w:rsidR="003972CE" w:rsidRPr="00CA27D3" w:rsidRDefault="003972CE" w:rsidP="003972CE">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color w:val="FFFFFF"/>
          <w:spacing w:val="-6"/>
          <w:sz w:val="22"/>
          <w:szCs w:val="22"/>
        </w:rPr>
      </w:pPr>
      <w:r w:rsidRPr="00CA27D3">
        <w:rPr>
          <w:rFonts w:ascii="Times New Roman" w:hAnsi="Times New Roman"/>
          <w:b/>
          <w:color w:val="FFFFFF"/>
          <w:spacing w:val="-6"/>
          <w:sz w:val="22"/>
          <w:szCs w:val="22"/>
        </w:rPr>
        <w:t xml:space="preserve">ACCORD </w:t>
      </w:r>
      <w:r w:rsidR="00D75CB4" w:rsidRPr="00CA27D3">
        <w:rPr>
          <w:rFonts w:ascii="Times New Roman" w:hAnsi="Times New Roman"/>
          <w:b/>
          <w:color w:val="FFFFFF"/>
          <w:spacing w:val="-6"/>
          <w:sz w:val="22"/>
          <w:szCs w:val="22"/>
        </w:rPr>
        <w:t>INSTITUANT LE PLAN</w:t>
      </w:r>
      <w:r w:rsidRPr="00CA27D3">
        <w:rPr>
          <w:rFonts w:ascii="Times New Roman" w:hAnsi="Times New Roman"/>
          <w:b/>
          <w:color w:val="FFFFFF"/>
          <w:spacing w:val="-6"/>
          <w:sz w:val="22"/>
          <w:szCs w:val="22"/>
        </w:rPr>
        <w:t xml:space="preserve"> </w:t>
      </w:r>
    </w:p>
    <w:p w:rsidR="003972CE" w:rsidRPr="00CA27D3" w:rsidRDefault="003972CE" w:rsidP="003972CE">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color w:val="FFFFFF"/>
          <w:spacing w:val="-6"/>
          <w:sz w:val="22"/>
          <w:szCs w:val="22"/>
        </w:rPr>
      </w:pPr>
      <w:r w:rsidRPr="00CA27D3">
        <w:rPr>
          <w:rFonts w:ascii="Times New Roman" w:hAnsi="Times New Roman"/>
          <w:b/>
          <w:color w:val="FFFFFF"/>
          <w:spacing w:val="-6"/>
          <w:sz w:val="22"/>
          <w:szCs w:val="22"/>
        </w:rPr>
        <w:t>D'EPARGNE POUR LA RETRAITE COLLECTIF</w:t>
      </w:r>
    </w:p>
    <w:p w:rsidR="003972CE" w:rsidRPr="00CA27D3" w:rsidRDefault="00034866" w:rsidP="003972CE">
      <w:pPr>
        <w:widowControl w:val="0"/>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Times New Roman" w:hAnsi="Times New Roman"/>
          <w:b/>
          <w:spacing w:val="-6"/>
          <w:sz w:val="22"/>
          <w:szCs w:val="22"/>
        </w:rPr>
      </w:pPr>
      <w:r>
        <w:rPr>
          <w:rFonts w:ascii="Times New Roman" w:hAnsi="Times New Roman"/>
          <w:b/>
          <w:color w:val="FFFFFF"/>
          <w:spacing w:val="-6"/>
          <w:sz w:val="22"/>
          <w:szCs w:val="22"/>
        </w:rPr>
        <w:t xml:space="preserve">LES </w:t>
      </w:r>
      <w:r w:rsidR="00CD4C9A">
        <w:rPr>
          <w:rFonts w:ascii="Times New Roman" w:hAnsi="Times New Roman"/>
          <w:b/>
          <w:color w:val="FFFFFF"/>
          <w:spacing w:val="-6"/>
          <w:sz w:val="22"/>
          <w:szCs w:val="22"/>
        </w:rPr>
        <w:t>DELICES DAUPHINOIS</w:t>
      </w:r>
    </w:p>
    <w:p w:rsidR="0049144B" w:rsidRPr="00CA27D3" w:rsidRDefault="0049144B" w:rsidP="0049144B">
      <w:pPr>
        <w:pStyle w:val="Texte"/>
        <w:spacing w:before="120"/>
        <w:rPr>
          <w:rFonts w:ascii="Times New Roman" w:hAnsi="Times New Roman"/>
          <w:b/>
          <w:caps/>
          <w:color w:val="auto"/>
          <w:sz w:val="20"/>
          <w:u w:val="single"/>
        </w:rPr>
      </w:pPr>
    </w:p>
    <w:p w:rsidR="0049144B" w:rsidRPr="00CA27D3" w:rsidRDefault="0049144B" w:rsidP="0049144B">
      <w:pPr>
        <w:pStyle w:val="Texte"/>
        <w:spacing w:before="120"/>
        <w:rPr>
          <w:rFonts w:ascii="Times New Roman" w:hAnsi="Times New Roman"/>
          <w:b/>
          <w:caps/>
          <w:color w:val="auto"/>
          <w:sz w:val="20"/>
          <w:u w:val="single"/>
        </w:rPr>
      </w:pPr>
    </w:p>
    <w:p w:rsidR="003972CE" w:rsidRPr="00CA27D3" w:rsidRDefault="003972CE" w:rsidP="003972CE">
      <w:pPr>
        <w:spacing w:before="120"/>
        <w:rPr>
          <w:rFonts w:ascii="Times New Roman" w:hAnsi="Times New Roman"/>
          <w:b/>
          <w:bCs/>
          <w:caps/>
          <w:sz w:val="22"/>
          <w:szCs w:val="22"/>
        </w:rPr>
      </w:pPr>
      <w:r w:rsidRPr="00CA27D3">
        <w:rPr>
          <w:rFonts w:ascii="Times New Roman" w:hAnsi="Times New Roman"/>
          <w:b/>
          <w:bCs/>
          <w:caps/>
          <w:sz w:val="22"/>
          <w:szCs w:val="22"/>
          <w:u w:val="single"/>
        </w:rPr>
        <w:t>Entre les soussignés</w:t>
      </w:r>
      <w:r w:rsidRPr="00CA27D3">
        <w:rPr>
          <w:rFonts w:ascii="Times New Roman" w:hAnsi="Times New Roman"/>
          <w:b/>
          <w:bCs/>
          <w:caps/>
          <w:sz w:val="22"/>
          <w:szCs w:val="22"/>
        </w:rPr>
        <w:t> :</w:t>
      </w:r>
    </w:p>
    <w:p w:rsidR="003972CE" w:rsidRPr="00CA27D3" w:rsidRDefault="003972CE" w:rsidP="003972CE">
      <w:pPr>
        <w:spacing w:before="120"/>
        <w:rPr>
          <w:rFonts w:ascii="Times New Roman" w:hAnsi="Times New Roman"/>
          <w:b/>
          <w:bCs/>
          <w:caps/>
          <w:sz w:val="22"/>
          <w:szCs w:val="22"/>
        </w:rPr>
      </w:pPr>
    </w:p>
    <w:p w:rsidR="003972CE" w:rsidRDefault="003972CE" w:rsidP="003972CE">
      <w:pPr>
        <w:spacing w:before="120"/>
        <w:rPr>
          <w:rFonts w:ascii="Times New Roman" w:hAnsi="Times New Roman"/>
          <w:sz w:val="22"/>
          <w:szCs w:val="22"/>
        </w:rPr>
      </w:pPr>
      <w:r w:rsidRPr="00CA27D3">
        <w:rPr>
          <w:rFonts w:ascii="Times New Roman" w:hAnsi="Times New Roman"/>
          <w:b/>
          <w:bCs/>
          <w:sz w:val="22"/>
          <w:szCs w:val="22"/>
        </w:rPr>
        <w:t xml:space="preserve">La société </w:t>
      </w:r>
      <w:r w:rsidR="00CD4C9A">
        <w:rPr>
          <w:rFonts w:ascii="Times New Roman" w:hAnsi="Times New Roman"/>
          <w:b/>
          <w:bCs/>
          <w:sz w:val="22"/>
          <w:szCs w:val="22"/>
        </w:rPr>
        <w:t xml:space="preserve">LES DELICES DAUPHINOIS </w:t>
      </w:r>
      <w:r w:rsidR="00CA27D3">
        <w:rPr>
          <w:rFonts w:ascii="Times New Roman" w:hAnsi="Times New Roman"/>
          <w:b/>
          <w:bCs/>
          <w:sz w:val="22"/>
          <w:szCs w:val="22"/>
        </w:rPr>
        <w:t>(SAS</w:t>
      </w:r>
      <w:r w:rsidRPr="00CA27D3">
        <w:rPr>
          <w:rFonts w:ascii="Times New Roman" w:hAnsi="Times New Roman"/>
          <w:b/>
          <w:bCs/>
          <w:sz w:val="22"/>
          <w:szCs w:val="22"/>
        </w:rPr>
        <w:t xml:space="preserve">) </w:t>
      </w:r>
      <w:r w:rsidRPr="00CA27D3">
        <w:rPr>
          <w:rFonts w:ascii="Times New Roman" w:hAnsi="Times New Roman"/>
          <w:sz w:val="22"/>
          <w:szCs w:val="22"/>
        </w:rPr>
        <w:t xml:space="preserve">dont le siège social est situé à BOURG DE PEAGE - 26300 </w:t>
      </w:r>
      <w:r w:rsidR="007C5657">
        <w:rPr>
          <w:rFonts w:ascii="Times New Roman" w:hAnsi="Times New Roman"/>
          <w:sz w:val="22"/>
          <w:szCs w:val="22"/>
        </w:rPr>
        <w:t>–</w:t>
      </w:r>
    </w:p>
    <w:p w:rsidR="007C5657" w:rsidRPr="00CA27D3" w:rsidRDefault="007C5657" w:rsidP="003972CE">
      <w:pPr>
        <w:spacing w:before="120"/>
        <w:rPr>
          <w:rFonts w:ascii="Times New Roman" w:hAnsi="Times New Roman"/>
          <w:sz w:val="22"/>
          <w:szCs w:val="22"/>
        </w:rPr>
      </w:pPr>
    </w:p>
    <w:p w:rsidR="003972CE" w:rsidRPr="00CA27D3" w:rsidRDefault="003972CE" w:rsidP="003972CE">
      <w:pPr>
        <w:spacing w:before="120"/>
        <w:rPr>
          <w:rFonts w:ascii="Times New Roman" w:hAnsi="Times New Roman"/>
          <w:sz w:val="22"/>
          <w:szCs w:val="22"/>
        </w:rPr>
      </w:pPr>
      <w:r w:rsidRPr="00CA27D3">
        <w:rPr>
          <w:rFonts w:ascii="Times New Roman" w:hAnsi="Times New Roman"/>
          <w:sz w:val="22"/>
          <w:szCs w:val="22"/>
        </w:rPr>
        <w:t xml:space="preserve">Représentée par </w:t>
      </w:r>
      <w:r w:rsidR="007C5657">
        <w:rPr>
          <w:rFonts w:ascii="Times New Roman" w:hAnsi="Times New Roman"/>
          <w:b/>
          <w:bCs/>
          <w:sz w:val="22"/>
          <w:szCs w:val="22"/>
        </w:rPr>
        <w:t>XXX</w:t>
      </w:r>
      <w:r w:rsidRPr="00CA27D3">
        <w:rPr>
          <w:rFonts w:ascii="Times New Roman" w:hAnsi="Times New Roman"/>
          <w:sz w:val="22"/>
          <w:szCs w:val="22"/>
        </w:rPr>
        <w:br/>
        <w:t xml:space="preserve">agissant en qualité de </w:t>
      </w:r>
    </w:p>
    <w:p w:rsidR="003972CE" w:rsidRPr="00CA27D3" w:rsidRDefault="003972CE" w:rsidP="003972CE">
      <w:pPr>
        <w:ind w:firstLine="567"/>
        <w:rPr>
          <w:rFonts w:ascii="Times New Roman" w:hAnsi="Times New Roman"/>
          <w:b/>
          <w:bCs/>
          <w:sz w:val="22"/>
          <w:szCs w:val="22"/>
        </w:rPr>
      </w:pPr>
    </w:p>
    <w:p w:rsidR="003972CE" w:rsidRPr="00CA27D3" w:rsidRDefault="003972CE" w:rsidP="003972CE">
      <w:pPr>
        <w:ind w:firstLine="567"/>
        <w:rPr>
          <w:rFonts w:ascii="Times New Roman" w:hAnsi="Times New Roman"/>
          <w:b/>
          <w:bCs/>
          <w:sz w:val="22"/>
          <w:szCs w:val="22"/>
        </w:rPr>
      </w:pPr>
    </w:p>
    <w:p w:rsidR="003972CE" w:rsidRPr="00CA27D3" w:rsidRDefault="003972CE" w:rsidP="003972CE">
      <w:pPr>
        <w:ind w:firstLine="567"/>
        <w:rPr>
          <w:rFonts w:ascii="Times New Roman" w:hAnsi="Times New Roman"/>
          <w:b/>
          <w:bCs/>
          <w:sz w:val="22"/>
          <w:szCs w:val="22"/>
        </w:rPr>
      </w:pPr>
      <w:r w:rsidRPr="00CA27D3">
        <w:rPr>
          <w:rFonts w:ascii="Times New Roman" w:hAnsi="Times New Roman"/>
          <w:b/>
          <w:bCs/>
          <w:sz w:val="22"/>
          <w:szCs w:val="22"/>
        </w:rPr>
        <w:t>Ci-après dénommée « l’</w:t>
      </w:r>
      <w:r w:rsidRPr="00CA27D3">
        <w:rPr>
          <w:rFonts w:ascii="Times New Roman" w:hAnsi="Times New Roman"/>
          <w:b/>
          <w:bCs/>
          <w:caps/>
          <w:sz w:val="22"/>
          <w:szCs w:val="22"/>
        </w:rPr>
        <w:t>e</w:t>
      </w:r>
      <w:r w:rsidRPr="00CA27D3">
        <w:rPr>
          <w:rFonts w:ascii="Times New Roman" w:hAnsi="Times New Roman"/>
          <w:b/>
          <w:bCs/>
          <w:sz w:val="22"/>
          <w:szCs w:val="22"/>
        </w:rPr>
        <w:t>ntreprise »</w:t>
      </w:r>
    </w:p>
    <w:p w:rsidR="003972CE" w:rsidRPr="00CA27D3" w:rsidRDefault="003972CE" w:rsidP="003972CE">
      <w:pPr>
        <w:rPr>
          <w:rFonts w:ascii="Times New Roman" w:hAnsi="Times New Roman"/>
          <w:sz w:val="22"/>
          <w:szCs w:val="22"/>
        </w:rPr>
      </w:pPr>
    </w:p>
    <w:p w:rsidR="003972CE" w:rsidRPr="00CA27D3" w:rsidRDefault="003972CE" w:rsidP="003972CE">
      <w:pPr>
        <w:jc w:val="right"/>
        <w:rPr>
          <w:rFonts w:ascii="Times New Roman" w:hAnsi="Times New Roman"/>
          <w:b/>
          <w:bCs/>
          <w:sz w:val="22"/>
          <w:szCs w:val="22"/>
        </w:rPr>
      </w:pPr>
      <w:r w:rsidRPr="00CA27D3">
        <w:rPr>
          <w:rFonts w:ascii="Times New Roman" w:hAnsi="Times New Roman"/>
          <w:b/>
          <w:bCs/>
          <w:sz w:val="22"/>
          <w:szCs w:val="22"/>
        </w:rPr>
        <w:t>D’une part,</w:t>
      </w:r>
    </w:p>
    <w:p w:rsidR="003972CE" w:rsidRPr="00CA27D3" w:rsidRDefault="003972CE" w:rsidP="003972CE">
      <w:pPr>
        <w:rPr>
          <w:rFonts w:ascii="Times New Roman" w:hAnsi="Times New Roman"/>
          <w:sz w:val="22"/>
          <w:szCs w:val="22"/>
        </w:rPr>
      </w:pPr>
    </w:p>
    <w:p w:rsidR="003972CE" w:rsidRPr="00CA27D3" w:rsidRDefault="003972CE" w:rsidP="003972CE">
      <w:pPr>
        <w:ind w:firstLine="397"/>
        <w:rPr>
          <w:rFonts w:ascii="Times New Roman" w:hAnsi="Times New Roman"/>
          <w:i/>
          <w:iCs/>
          <w:sz w:val="22"/>
          <w:szCs w:val="22"/>
        </w:rPr>
      </w:pPr>
      <w:r w:rsidRPr="00CA27D3">
        <w:rPr>
          <w:rFonts w:ascii="Times New Roman" w:hAnsi="Times New Roman"/>
          <w:b/>
          <w:bCs/>
          <w:sz w:val="22"/>
          <w:szCs w:val="22"/>
        </w:rPr>
        <w:t xml:space="preserve">ET </w:t>
      </w:r>
      <w:r w:rsidRPr="00CA27D3">
        <w:rPr>
          <w:rFonts w:ascii="Times New Roman" w:hAnsi="Times New Roman"/>
          <w:i/>
          <w:iCs/>
          <w:sz w:val="22"/>
          <w:szCs w:val="22"/>
        </w:rPr>
        <w:t xml:space="preserve"> </w:t>
      </w:r>
    </w:p>
    <w:p w:rsidR="003972CE" w:rsidRPr="00CA27D3" w:rsidRDefault="003972CE" w:rsidP="003972CE">
      <w:pPr>
        <w:ind w:firstLine="397"/>
        <w:rPr>
          <w:rFonts w:ascii="Times New Roman" w:hAnsi="Times New Roman"/>
          <w:i/>
          <w:iCs/>
          <w:sz w:val="22"/>
          <w:szCs w:val="22"/>
        </w:rPr>
      </w:pPr>
    </w:p>
    <w:p w:rsidR="003972CE" w:rsidRPr="00CA27D3" w:rsidRDefault="003972CE" w:rsidP="003972CE">
      <w:pPr>
        <w:ind w:firstLine="397"/>
        <w:rPr>
          <w:rFonts w:ascii="Times New Roman" w:hAnsi="Times New Roman"/>
          <w:i/>
          <w:iCs/>
          <w:sz w:val="22"/>
          <w:szCs w:val="22"/>
        </w:rPr>
      </w:pPr>
    </w:p>
    <w:p w:rsidR="003972CE" w:rsidRPr="00CA27D3" w:rsidRDefault="003972CE" w:rsidP="003972CE">
      <w:pPr>
        <w:rPr>
          <w:rFonts w:ascii="Times New Roman" w:hAnsi="Times New Roman"/>
          <w:iCs/>
          <w:sz w:val="22"/>
          <w:szCs w:val="22"/>
        </w:rPr>
      </w:pPr>
      <w:r w:rsidRPr="00CA27D3">
        <w:rPr>
          <w:rFonts w:ascii="Times New Roman" w:hAnsi="Times New Roman"/>
          <w:b/>
          <w:bCs/>
          <w:iCs/>
          <w:sz w:val="22"/>
          <w:szCs w:val="22"/>
        </w:rPr>
        <w:t xml:space="preserve">Les </w:t>
      </w:r>
      <w:r w:rsidRPr="001542FB">
        <w:rPr>
          <w:rFonts w:ascii="Times New Roman" w:hAnsi="Times New Roman"/>
          <w:b/>
          <w:iCs/>
          <w:sz w:val="22"/>
          <w:szCs w:val="22"/>
        </w:rPr>
        <w:t>membres titulaires du COMITE D'ENTREPRISE</w:t>
      </w:r>
      <w:r w:rsidRPr="001542FB">
        <w:rPr>
          <w:rFonts w:ascii="Times New Roman" w:hAnsi="Times New Roman"/>
          <w:iCs/>
          <w:sz w:val="22"/>
          <w:szCs w:val="22"/>
        </w:rPr>
        <w:t xml:space="preserve">, statuant à la majorité selon le procès-verbal de la séance du </w:t>
      </w:r>
      <w:r w:rsidR="00CA27D3" w:rsidRPr="001542FB">
        <w:rPr>
          <w:rFonts w:ascii="Times New Roman" w:hAnsi="Times New Roman"/>
          <w:iCs/>
          <w:sz w:val="22"/>
          <w:szCs w:val="22"/>
        </w:rPr>
        <w:t>25</w:t>
      </w:r>
      <w:r w:rsidRPr="001542FB">
        <w:rPr>
          <w:rFonts w:ascii="Times New Roman" w:hAnsi="Times New Roman"/>
          <w:iCs/>
          <w:sz w:val="22"/>
          <w:szCs w:val="22"/>
        </w:rPr>
        <w:t xml:space="preserve"> </w:t>
      </w:r>
      <w:r w:rsidR="00CA27D3" w:rsidRPr="001542FB">
        <w:rPr>
          <w:rFonts w:ascii="Times New Roman" w:hAnsi="Times New Roman"/>
          <w:iCs/>
          <w:sz w:val="22"/>
          <w:szCs w:val="22"/>
        </w:rPr>
        <w:t>S</w:t>
      </w:r>
      <w:r w:rsidRPr="001542FB">
        <w:rPr>
          <w:rFonts w:ascii="Times New Roman" w:hAnsi="Times New Roman"/>
          <w:iCs/>
          <w:sz w:val="22"/>
          <w:szCs w:val="22"/>
        </w:rPr>
        <w:t xml:space="preserve">eptembre </w:t>
      </w:r>
      <w:r w:rsidR="00F30D40" w:rsidRPr="001542FB">
        <w:rPr>
          <w:rFonts w:ascii="Times New Roman" w:hAnsi="Times New Roman"/>
          <w:iCs/>
          <w:sz w:val="22"/>
          <w:szCs w:val="22"/>
        </w:rPr>
        <w:t xml:space="preserve">2017 </w:t>
      </w:r>
      <w:r w:rsidRPr="001542FB">
        <w:rPr>
          <w:rFonts w:ascii="Times New Roman" w:hAnsi="Times New Roman"/>
          <w:iCs/>
          <w:sz w:val="22"/>
          <w:szCs w:val="22"/>
        </w:rPr>
        <w:t>porté en annexe</w:t>
      </w:r>
      <w:r w:rsidRPr="00CA27D3">
        <w:rPr>
          <w:rFonts w:ascii="Times New Roman" w:hAnsi="Times New Roman"/>
          <w:iCs/>
          <w:sz w:val="22"/>
          <w:szCs w:val="22"/>
        </w:rPr>
        <w:t>.</w:t>
      </w:r>
    </w:p>
    <w:p w:rsidR="003972CE" w:rsidRPr="00CA27D3" w:rsidRDefault="003972CE" w:rsidP="003972CE">
      <w:pPr>
        <w:rPr>
          <w:rFonts w:ascii="Times New Roman" w:hAnsi="Times New Roman"/>
          <w:sz w:val="22"/>
          <w:szCs w:val="22"/>
        </w:rPr>
      </w:pPr>
    </w:p>
    <w:p w:rsidR="003972CE" w:rsidRPr="00CA27D3" w:rsidRDefault="003972CE" w:rsidP="003972CE">
      <w:pPr>
        <w:ind w:left="567"/>
        <w:jc w:val="right"/>
        <w:rPr>
          <w:rFonts w:ascii="Times New Roman" w:hAnsi="Times New Roman"/>
          <w:sz w:val="22"/>
          <w:szCs w:val="22"/>
        </w:rPr>
      </w:pPr>
    </w:p>
    <w:p w:rsidR="003972CE" w:rsidRPr="00CA27D3" w:rsidRDefault="003972CE" w:rsidP="003972CE">
      <w:pPr>
        <w:ind w:left="567"/>
        <w:jc w:val="right"/>
        <w:rPr>
          <w:rFonts w:ascii="Times New Roman" w:hAnsi="Times New Roman"/>
          <w:b/>
          <w:bCs/>
          <w:sz w:val="22"/>
          <w:szCs w:val="22"/>
        </w:rPr>
      </w:pPr>
      <w:r w:rsidRPr="00CA27D3">
        <w:rPr>
          <w:rFonts w:ascii="Times New Roman" w:hAnsi="Times New Roman"/>
          <w:b/>
          <w:bCs/>
          <w:sz w:val="22"/>
          <w:szCs w:val="22"/>
        </w:rPr>
        <w:t>D’autre part,</w:t>
      </w:r>
    </w:p>
    <w:p w:rsidR="003972CE" w:rsidRPr="00CA27D3" w:rsidRDefault="003972CE" w:rsidP="003972CE">
      <w:pPr>
        <w:ind w:left="567"/>
        <w:jc w:val="right"/>
        <w:rPr>
          <w:rFonts w:ascii="Times New Roman" w:hAnsi="Times New Roman"/>
          <w:b/>
          <w:bCs/>
          <w:sz w:val="22"/>
          <w:szCs w:val="22"/>
        </w:rPr>
      </w:pPr>
    </w:p>
    <w:p w:rsidR="0049144B" w:rsidRPr="00CA27D3" w:rsidRDefault="0049144B" w:rsidP="0049144B">
      <w:pPr>
        <w:rPr>
          <w:rFonts w:ascii="Times New Roman" w:hAnsi="Times New Roman"/>
          <w:b/>
          <w:i/>
        </w:rPr>
      </w:pPr>
    </w:p>
    <w:p w:rsidR="0049144B" w:rsidRPr="00CA27D3" w:rsidRDefault="0049144B" w:rsidP="0049144B">
      <w:pPr>
        <w:rPr>
          <w:rFonts w:ascii="Times New Roman" w:hAnsi="Times New Roman"/>
          <w:b/>
          <w:i/>
        </w:rPr>
      </w:pPr>
    </w:p>
    <w:p w:rsidR="00590A25" w:rsidRPr="00CA27D3" w:rsidRDefault="0049144B" w:rsidP="003972CE">
      <w:pPr>
        <w:widowControl w:val="0"/>
        <w:rPr>
          <w:rFonts w:ascii="Times New Roman" w:hAnsi="Times New Roman"/>
          <w:b/>
          <w:i/>
        </w:rPr>
      </w:pPr>
      <w:r w:rsidRPr="00CA27D3">
        <w:rPr>
          <w:rFonts w:ascii="Times New Roman" w:hAnsi="Times New Roman"/>
          <w:b/>
          <w:i/>
        </w:rPr>
        <w:t xml:space="preserve">Il a été </w:t>
      </w:r>
      <w:r w:rsidR="00590A25" w:rsidRPr="00CA27D3">
        <w:rPr>
          <w:rFonts w:ascii="Times New Roman" w:hAnsi="Times New Roman"/>
          <w:b/>
          <w:i/>
        </w:rPr>
        <w:t>préalablement exposé que :</w:t>
      </w:r>
    </w:p>
    <w:p w:rsidR="00590A25" w:rsidRPr="00CA27D3" w:rsidRDefault="00590A25" w:rsidP="003972CE">
      <w:pPr>
        <w:widowControl w:val="0"/>
        <w:rPr>
          <w:rFonts w:ascii="Times New Roman" w:hAnsi="Times New Roman"/>
          <w:b/>
          <w:i/>
        </w:rPr>
      </w:pPr>
    </w:p>
    <w:p w:rsidR="00F30D40" w:rsidRPr="00CA27D3" w:rsidRDefault="00F30D40" w:rsidP="0049144B">
      <w:pPr>
        <w:rPr>
          <w:rFonts w:ascii="Times New Roman" w:hAnsi="Times New Roman"/>
          <w:b/>
          <w:i/>
        </w:rPr>
      </w:pPr>
    </w:p>
    <w:p w:rsidR="00F30D40" w:rsidRPr="00CA27D3" w:rsidRDefault="00F30D40" w:rsidP="00F30D40">
      <w:pPr>
        <w:pStyle w:val="Titre5"/>
        <w:rPr>
          <w:szCs w:val="22"/>
        </w:rPr>
      </w:pPr>
      <w:r w:rsidRPr="00CA27D3">
        <w:rPr>
          <w:szCs w:val="22"/>
        </w:rPr>
        <w:t>Préambule</w:t>
      </w:r>
    </w:p>
    <w:p w:rsidR="0049144B" w:rsidRPr="00CA27D3" w:rsidRDefault="0049144B" w:rsidP="0049144B">
      <w:pPr>
        <w:rPr>
          <w:rFonts w:ascii="Times New Roman" w:hAnsi="Times New Roman"/>
        </w:rPr>
      </w:pPr>
    </w:p>
    <w:p w:rsidR="00F30D40" w:rsidRPr="00CA27D3" w:rsidRDefault="00F30D40" w:rsidP="0049144B">
      <w:pPr>
        <w:rPr>
          <w:rFonts w:ascii="Times New Roman" w:hAnsi="Times New Roman"/>
        </w:rPr>
      </w:pPr>
    </w:p>
    <w:p w:rsidR="00F30D40" w:rsidRPr="00CA27D3" w:rsidRDefault="00F30D40" w:rsidP="00D75CB4">
      <w:pPr>
        <w:jc w:val="both"/>
        <w:rPr>
          <w:rFonts w:ascii="Times New Roman" w:hAnsi="Times New Roman"/>
        </w:rPr>
      </w:pPr>
      <w:r w:rsidRPr="00CA27D3">
        <w:rPr>
          <w:rFonts w:ascii="Times New Roman" w:hAnsi="Times New Roman"/>
        </w:rPr>
        <w:t>Par acte d'adhésion du 20 juillet 2011 suivant procès-verbal de ratification du personnel à la majorité des 2/3, l'entreprise adhérait à un PEI et un PERCOI déposés à la DIRECCTE de PARIS le 23 décembre 2009 (n° 9288) et (n° 9291). Les avoirs sont détenus par CM CIC ASSET MANAGEMENT en tant que société de gestion, BFCM en tant que dépositaire, et CM CIC EPARGNE SALARIALE en tant que teneur de compte conservateur de parts.</w:t>
      </w:r>
    </w:p>
    <w:p w:rsidR="00F30D40" w:rsidRPr="00CA27D3" w:rsidRDefault="00F30D40" w:rsidP="00D75CB4">
      <w:pPr>
        <w:jc w:val="both"/>
        <w:rPr>
          <w:rFonts w:ascii="Times New Roman" w:hAnsi="Times New Roman"/>
        </w:rPr>
      </w:pPr>
    </w:p>
    <w:p w:rsidR="00590A25" w:rsidRPr="00CA27D3" w:rsidRDefault="00F30D40" w:rsidP="00D75CB4">
      <w:pPr>
        <w:jc w:val="both"/>
        <w:rPr>
          <w:rFonts w:ascii="Times New Roman" w:hAnsi="Times New Roman"/>
        </w:rPr>
      </w:pPr>
      <w:r w:rsidRPr="00CA27D3">
        <w:rPr>
          <w:rFonts w:ascii="Times New Roman" w:hAnsi="Times New Roman"/>
        </w:rPr>
        <w:t>Après information et consultation des salariés en date du 7.09.2017, il a été décidé de transférer les avoirs du PEI et du PERCOI vers la société de gestion du Groupe CREDIT AGRICOLE</w:t>
      </w:r>
      <w:r w:rsidR="00590A25" w:rsidRPr="00CA27D3">
        <w:rPr>
          <w:rFonts w:ascii="Times New Roman" w:hAnsi="Times New Roman"/>
        </w:rPr>
        <w:t xml:space="preserve"> suivant ratification du personnel à la majorité des 2/3 du 12 septembre 2017</w:t>
      </w:r>
      <w:r w:rsidRPr="00CA27D3">
        <w:rPr>
          <w:rFonts w:ascii="Times New Roman" w:hAnsi="Times New Roman"/>
        </w:rPr>
        <w:t xml:space="preserve">. </w:t>
      </w:r>
    </w:p>
    <w:p w:rsidR="00590A25" w:rsidRPr="00CA27D3" w:rsidRDefault="00590A25" w:rsidP="0049144B">
      <w:pPr>
        <w:rPr>
          <w:rFonts w:ascii="Times New Roman" w:hAnsi="Times New Roman"/>
        </w:rPr>
      </w:pPr>
    </w:p>
    <w:p w:rsidR="00590A25" w:rsidRPr="00CA27D3" w:rsidRDefault="00F30D40" w:rsidP="0049144B">
      <w:pPr>
        <w:rPr>
          <w:rFonts w:ascii="Times New Roman" w:hAnsi="Times New Roman"/>
        </w:rPr>
      </w:pPr>
      <w:r w:rsidRPr="00CA27D3">
        <w:rPr>
          <w:rFonts w:ascii="Times New Roman" w:hAnsi="Times New Roman"/>
        </w:rPr>
        <w:t>L'entreprise cesse d'adhérer au PEI et PERCOI</w:t>
      </w:r>
      <w:r w:rsidR="00590A25" w:rsidRPr="00CA27D3">
        <w:rPr>
          <w:rFonts w:ascii="Times New Roman" w:hAnsi="Times New Roman"/>
        </w:rPr>
        <w:t xml:space="preserve"> et a soumis au comité d'entreprise lors de la réunion du 25 septembre 2017 :</w:t>
      </w:r>
    </w:p>
    <w:p w:rsidR="00590A25" w:rsidRPr="00CA27D3" w:rsidRDefault="00590A25" w:rsidP="0049144B">
      <w:pPr>
        <w:rPr>
          <w:rFonts w:ascii="Times New Roman" w:hAnsi="Times New Roman"/>
        </w:rPr>
      </w:pPr>
    </w:p>
    <w:p w:rsidR="00590A25" w:rsidRPr="00CA27D3" w:rsidRDefault="00590A25" w:rsidP="0049144B">
      <w:pPr>
        <w:rPr>
          <w:rFonts w:ascii="Times New Roman" w:hAnsi="Times New Roman"/>
        </w:rPr>
      </w:pPr>
      <w:r w:rsidRPr="00CA27D3">
        <w:rPr>
          <w:rFonts w:ascii="Times New Roman" w:hAnsi="Times New Roman"/>
        </w:rPr>
        <w:t>- un projet d'accord de participation aux résultats,</w:t>
      </w:r>
    </w:p>
    <w:p w:rsidR="00590A25" w:rsidRPr="00CA27D3" w:rsidRDefault="00590A25" w:rsidP="0049144B">
      <w:pPr>
        <w:rPr>
          <w:rFonts w:ascii="Times New Roman" w:hAnsi="Times New Roman"/>
        </w:rPr>
      </w:pPr>
      <w:r w:rsidRPr="00CA27D3">
        <w:rPr>
          <w:rFonts w:ascii="Times New Roman" w:hAnsi="Times New Roman"/>
        </w:rPr>
        <w:t>- un projet d'accord instituant un PEE,</w:t>
      </w:r>
    </w:p>
    <w:p w:rsidR="00590A25" w:rsidRPr="00CA27D3" w:rsidRDefault="00590A25" w:rsidP="0049144B">
      <w:pPr>
        <w:rPr>
          <w:rFonts w:ascii="Times New Roman" w:hAnsi="Times New Roman"/>
        </w:rPr>
      </w:pPr>
      <w:r w:rsidRPr="00CA27D3">
        <w:rPr>
          <w:rFonts w:ascii="Times New Roman" w:hAnsi="Times New Roman"/>
        </w:rPr>
        <w:t>- un projet d'accord instituant un PERCO.</w:t>
      </w:r>
    </w:p>
    <w:p w:rsidR="00590A25" w:rsidRPr="00CA27D3" w:rsidRDefault="00590A25" w:rsidP="0049144B">
      <w:pPr>
        <w:rPr>
          <w:rFonts w:ascii="Times New Roman" w:hAnsi="Times New Roman"/>
        </w:rPr>
      </w:pPr>
    </w:p>
    <w:p w:rsidR="00590A25" w:rsidRPr="00CA27D3" w:rsidRDefault="00590A25" w:rsidP="00590A25">
      <w:pPr>
        <w:widowControl w:val="0"/>
        <w:rPr>
          <w:rFonts w:ascii="Times New Roman" w:hAnsi="Times New Roman"/>
          <w:b/>
          <w:sz w:val="24"/>
          <w:szCs w:val="24"/>
        </w:rPr>
      </w:pPr>
      <w:r w:rsidRPr="00CA27D3">
        <w:rPr>
          <w:rFonts w:ascii="Times New Roman" w:hAnsi="Times New Roman"/>
          <w:b/>
          <w:i/>
        </w:rPr>
        <w:t xml:space="preserve">Ceci étant préalablement exposé, il a été conclu le présent accord instituant le PERCO </w:t>
      </w:r>
      <w:r w:rsidRPr="00CA27D3">
        <w:rPr>
          <w:rFonts w:ascii="Times New Roman" w:hAnsi="Times New Roman"/>
          <w:b/>
          <w:sz w:val="24"/>
          <w:szCs w:val="24"/>
        </w:rPr>
        <w:t xml:space="preserve">(ci-après dénommé « Le PLAN »). </w:t>
      </w:r>
    </w:p>
    <w:p w:rsidR="002C74B8" w:rsidRPr="00CA27D3" w:rsidRDefault="002C74B8" w:rsidP="0049144B">
      <w:pPr>
        <w:rPr>
          <w:rFonts w:ascii="Times New Roman" w:hAnsi="Times New Roman"/>
          <w:position w:val="-6"/>
          <w:sz w:val="22"/>
          <w:szCs w:val="22"/>
        </w:rPr>
      </w:pPr>
    </w:p>
    <w:p w:rsidR="00832C65" w:rsidRPr="00CA27D3" w:rsidRDefault="00832C65" w:rsidP="00832C65">
      <w:pPr>
        <w:pStyle w:val="Titre5"/>
        <w:rPr>
          <w:szCs w:val="22"/>
        </w:rPr>
      </w:pPr>
      <w:r w:rsidRPr="00CA27D3">
        <w:rPr>
          <w:szCs w:val="22"/>
        </w:rPr>
        <w:t xml:space="preserve">ARTICLE 1 - Création - </w:t>
      </w:r>
      <w:r w:rsidR="00E8673B" w:rsidRPr="00CA27D3">
        <w:rPr>
          <w:szCs w:val="22"/>
        </w:rPr>
        <w:t>Objet</w:t>
      </w:r>
    </w:p>
    <w:p w:rsidR="00832C65" w:rsidRPr="00CA27D3" w:rsidRDefault="00832C65" w:rsidP="00832C65">
      <w:pPr>
        <w:spacing w:line="240" w:lineRule="atLeast"/>
        <w:jc w:val="both"/>
        <w:rPr>
          <w:rFonts w:ascii="Times New Roman" w:hAnsi="Times New Roman"/>
          <w:sz w:val="22"/>
          <w:szCs w:val="22"/>
        </w:rPr>
      </w:pPr>
    </w:p>
    <w:p w:rsidR="002C74B8" w:rsidRPr="00CA27D3" w:rsidRDefault="002C74B8" w:rsidP="00E8673B">
      <w:pPr>
        <w:jc w:val="both"/>
        <w:rPr>
          <w:rFonts w:ascii="Times New Roman" w:hAnsi="Times New Roman"/>
        </w:rPr>
      </w:pPr>
      <w:r w:rsidRPr="00CA27D3">
        <w:rPr>
          <w:rFonts w:ascii="Times New Roman" w:hAnsi="Times New Roman"/>
        </w:rPr>
        <w:t xml:space="preserve">Conformément aux articles </w:t>
      </w:r>
      <w:bookmarkStart w:id="1" w:name="R4EB543E787902-EFL"/>
      <w:bookmarkEnd w:id="1"/>
      <w:r w:rsidRPr="00CA27D3">
        <w:rPr>
          <w:rFonts w:ascii="Times New Roman" w:hAnsi="Times New Roman"/>
        </w:rPr>
        <w:t>L 3334-1 et suivants du Code du travail, le présent accord constitue le règlement du Plan d'Epargne Retraite Collectif (</w:t>
      </w:r>
      <w:r w:rsidR="00AD750F" w:rsidRPr="00CA27D3">
        <w:rPr>
          <w:rFonts w:ascii="Times New Roman" w:hAnsi="Times New Roman"/>
        </w:rPr>
        <w:t xml:space="preserve">ou </w:t>
      </w:r>
      <w:r w:rsidRPr="00CA27D3">
        <w:rPr>
          <w:rFonts w:ascii="Times New Roman" w:hAnsi="Times New Roman"/>
        </w:rPr>
        <w:t>ci-après dénommé PLAN) destiné à collecter et orienter l'épargne salariale à long terme.</w:t>
      </w:r>
    </w:p>
    <w:p w:rsidR="002C74B8" w:rsidRPr="00CA27D3" w:rsidRDefault="002C74B8" w:rsidP="00E8673B">
      <w:pPr>
        <w:jc w:val="both"/>
        <w:rPr>
          <w:rFonts w:ascii="Times New Roman" w:hAnsi="Times New Roman"/>
        </w:rPr>
      </w:pPr>
    </w:p>
    <w:p w:rsidR="002C74B8" w:rsidRPr="00CA27D3" w:rsidRDefault="002C74B8" w:rsidP="00E8673B">
      <w:pPr>
        <w:jc w:val="both"/>
        <w:rPr>
          <w:rFonts w:ascii="Times New Roman" w:hAnsi="Times New Roman"/>
          <w:position w:val="-6"/>
          <w:sz w:val="22"/>
          <w:szCs w:val="22"/>
        </w:rPr>
      </w:pPr>
      <w:r w:rsidRPr="00CA27D3">
        <w:rPr>
          <w:rFonts w:ascii="Times New Roman" w:hAnsi="Times New Roman"/>
        </w:rPr>
        <w:t xml:space="preserve">Ce plan vient en complément du PEE </w:t>
      </w:r>
      <w:r w:rsidR="00F30D40" w:rsidRPr="00CA27D3">
        <w:rPr>
          <w:rFonts w:ascii="Times New Roman" w:hAnsi="Times New Roman"/>
        </w:rPr>
        <w:t xml:space="preserve">mis en place concomitamment </w:t>
      </w:r>
      <w:r w:rsidRPr="00CA27D3">
        <w:rPr>
          <w:rFonts w:ascii="Times New Roman" w:hAnsi="Times New Roman"/>
        </w:rPr>
        <w:t xml:space="preserve">pour permettre aux </w:t>
      </w:r>
      <w:r w:rsidR="00EC553D" w:rsidRPr="00CA27D3">
        <w:rPr>
          <w:rFonts w:ascii="Times New Roman" w:hAnsi="Times New Roman"/>
        </w:rPr>
        <w:t>bénéficiaires</w:t>
      </w:r>
      <w:r w:rsidRPr="00CA27D3">
        <w:rPr>
          <w:rFonts w:ascii="Times New Roman" w:hAnsi="Times New Roman"/>
        </w:rPr>
        <w:t xml:space="preserve"> de se constituer un complément de revenus en vue de la retraite.</w:t>
      </w:r>
      <w:r w:rsidRPr="00CA27D3">
        <w:rPr>
          <w:rFonts w:ascii="Times New Roman" w:hAnsi="Times New Roman"/>
          <w:position w:val="-6"/>
          <w:sz w:val="22"/>
          <w:szCs w:val="22"/>
        </w:rPr>
        <w:t xml:space="preserve"> </w:t>
      </w:r>
    </w:p>
    <w:p w:rsidR="00B522E9" w:rsidRPr="00CA27D3" w:rsidRDefault="00B522E9" w:rsidP="00E8673B">
      <w:pPr>
        <w:jc w:val="both"/>
        <w:rPr>
          <w:rFonts w:ascii="Times New Roman" w:hAnsi="Times New Roman"/>
          <w:position w:val="-6"/>
          <w:sz w:val="22"/>
          <w:szCs w:val="22"/>
        </w:rPr>
      </w:pPr>
    </w:p>
    <w:p w:rsidR="00B522E9" w:rsidRPr="00CA27D3" w:rsidRDefault="00B522E9" w:rsidP="00E8673B">
      <w:pPr>
        <w:jc w:val="both"/>
        <w:rPr>
          <w:rFonts w:ascii="Times New Roman" w:hAnsi="Times New Roman"/>
        </w:rPr>
      </w:pPr>
      <w:r w:rsidRPr="00CA27D3">
        <w:rPr>
          <w:rFonts w:ascii="Times New Roman" w:hAnsi="Times New Roman"/>
        </w:rPr>
        <w:t>Les clauses figurant dans ce PLAN sont issues des dispositions légales et réglementaires ainsi que des positions de l'administration à la date de signature. Toute évolution ultérieure des textes ou de ses interprétations emporte modification des termes du PLAN.</w:t>
      </w:r>
    </w:p>
    <w:p w:rsidR="002E3C23" w:rsidRPr="00CA27D3" w:rsidRDefault="002E3C23" w:rsidP="002E3C23">
      <w:pPr>
        <w:spacing w:line="240" w:lineRule="atLeast"/>
        <w:jc w:val="both"/>
        <w:rPr>
          <w:rFonts w:ascii="Times New Roman" w:hAnsi="Times New Roman"/>
          <w:iCs/>
          <w:sz w:val="24"/>
          <w:szCs w:val="24"/>
        </w:rPr>
      </w:pPr>
    </w:p>
    <w:p w:rsidR="00832C65" w:rsidRPr="00CA27D3" w:rsidRDefault="00832C65" w:rsidP="00832C65">
      <w:pPr>
        <w:jc w:val="both"/>
        <w:rPr>
          <w:rFonts w:ascii="Times New Roman" w:hAnsi="Times New Roman"/>
          <w:sz w:val="22"/>
          <w:szCs w:val="22"/>
        </w:rPr>
      </w:pPr>
    </w:p>
    <w:p w:rsidR="00832C65" w:rsidRPr="00CA27D3" w:rsidRDefault="00832C65" w:rsidP="00832C65">
      <w:pPr>
        <w:jc w:val="both"/>
        <w:rPr>
          <w:rFonts w:ascii="Times New Roman" w:hAnsi="Times New Roman"/>
          <w:sz w:val="22"/>
          <w:szCs w:val="22"/>
        </w:rPr>
      </w:pPr>
    </w:p>
    <w:p w:rsidR="00832C65" w:rsidRPr="00CA27D3" w:rsidRDefault="00832C65" w:rsidP="00832C65">
      <w:pPr>
        <w:pStyle w:val="Titre5"/>
        <w:rPr>
          <w:szCs w:val="22"/>
        </w:rPr>
      </w:pPr>
      <w:r w:rsidRPr="00CA27D3">
        <w:rPr>
          <w:szCs w:val="22"/>
        </w:rPr>
        <w:t xml:space="preserve">ARTICLE </w:t>
      </w:r>
      <w:r w:rsidR="003972CE" w:rsidRPr="00CA27D3">
        <w:rPr>
          <w:szCs w:val="22"/>
        </w:rPr>
        <w:t>2</w:t>
      </w:r>
      <w:r w:rsidRPr="00CA27D3">
        <w:rPr>
          <w:szCs w:val="22"/>
        </w:rPr>
        <w:t xml:space="preserve"> - Bénéficiaires - Formalités d’adhésion</w:t>
      </w:r>
    </w:p>
    <w:p w:rsidR="00832C65" w:rsidRPr="00CA27D3" w:rsidRDefault="00832C65" w:rsidP="00832C65">
      <w:pPr>
        <w:spacing w:line="240" w:lineRule="atLeast"/>
        <w:jc w:val="both"/>
        <w:rPr>
          <w:rFonts w:ascii="Times New Roman" w:hAnsi="Times New Roman"/>
          <w:sz w:val="22"/>
          <w:szCs w:val="22"/>
        </w:rPr>
      </w:pPr>
    </w:p>
    <w:p w:rsidR="00E8673B" w:rsidRPr="00CA27D3" w:rsidRDefault="00832C65" w:rsidP="00E8673B">
      <w:pPr>
        <w:jc w:val="both"/>
        <w:rPr>
          <w:rFonts w:ascii="Times New Roman" w:hAnsi="Times New Roman"/>
        </w:rPr>
      </w:pPr>
      <w:r w:rsidRPr="00CA27D3">
        <w:rPr>
          <w:rFonts w:ascii="Times New Roman" w:hAnsi="Times New Roman"/>
        </w:rPr>
        <w:t xml:space="preserve">Tous les salariés </w:t>
      </w:r>
      <w:r w:rsidR="00E8673B" w:rsidRPr="00CA27D3">
        <w:rPr>
          <w:rFonts w:ascii="Times New Roman" w:hAnsi="Times New Roman"/>
        </w:rPr>
        <w:t xml:space="preserve">peuvent adhérer au PLAN à condition de justifier de </w:t>
      </w:r>
      <w:r w:rsidR="00464ED0" w:rsidRPr="00CA27D3">
        <w:rPr>
          <w:rFonts w:ascii="Times New Roman" w:hAnsi="Times New Roman"/>
        </w:rPr>
        <w:t>3</w:t>
      </w:r>
      <w:r w:rsidRPr="00CA27D3">
        <w:rPr>
          <w:rFonts w:ascii="Times New Roman" w:hAnsi="Times New Roman"/>
        </w:rPr>
        <w:t xml:space="preserve"> mois d'ancienneté dans </w:t>
      </w:r>
      <w:r w:rsidR="00E8673B" w:rsidRPr="00CA27D3">
        <w:rPr>
          <w:rFonts w:ascii="Times New Roman" w:hAnsi="Times New Roman"/>
        </w:rPr>
        <w:t>le groupe.</w:t>
      </w:r>
    </w:p>
    <w:p w:rsidR="00E8673B" w:rsidRPr="00CA27D3" w:rsidRDefault="00E8673B" w:rsidP="00E8673B">
      <w:pPr>
        <w:jc w:val="both"/>
        <w:rPr>
          <w:rFonts w:ascii="Times New Roman" w:hAnsi="Times New Roman"/>
        </w:rPr>
      </w:pPr>
    </w:p>
    <w:p w:rsidR="00E8673B" w:rsidRPr="00CA27D3" w:rsidRDefault="00E8673B" w:rsidP="00E8673B">
      <w:pPr>
        <w:jc w:val="both"/>
        <w:rPr>
          <w:rFonts w:ascii="Times New Roman" w:hAnsi="Times New Roman"/>
        </w:rPr>
      </w:pPr>
      <w:r w:rsidRPr="00CA27D3">
        <w:rPr>
          <w:rFonts w:ascii="Times New Roman" w:hAnsi="Times New Roman"/>
        </w:rPr>
        <w:t>Cette ancienneté est appréciée à la date du premier versement dans le PLAN.</w:t>
      </w:r>
    </w:p>
    <w:p w:rsidR="00E8673B" w:rsidRPr="00CA27D3" w:rsidRDefault="00E8673B" w:rsidP="00E8673B">
      <w:pPr>
        <w:jc w:val="both"/>
        <w:rPr>
          <w:rFonts w:ascii="Times New Roman" w:hAnsi="Times New Roman"/>
        </w:rPr>
      </w:pPr>
    </w:p>
    <w:p w:rsidR="00832C65" w:rsidRPr="00CA27D3" w:rsidRDefault="00832C65" w:rsidP="00E8673B">
      <w:pPr>
        <w:jc w:val="both"/>
        <w:rPr>
          <w:rFonts w:ascii="Times New Roman" w:hAnsi="Times New Roman"/>
        </w:rPr>
      </w:pPr>
      <w:r w:rsidRPr="00CA27D3">
        <w:rPr>
          <w:rFonts w:ascii="Times New Roman" w:hAnsi="Times New Roman"/>
        </w:rPr>
        <w:t xml:space="preserve">Pour la détermination de l’ancienneté requise, sont pris en compte tous les contrats de travail exécutés au cours de l’année de versement et des douze mois qui </w:t>
      </w:r>
      <w:r w:rsidR="00E8673B" w:rsidRPr="00CA27D3">
        <w:rPr>
          <w:rFonts w:ascii="Times New Roman" w:hAnsi="Times New Roman"/>
        </w:rPr>
        <w:t xml:space="preserve">la </w:t>
      </w:r>
      <w:r w:rsidRPr="00CA27D3">
        <w:rPr>
          <w:rFonts w:ascii="Times New Roman" w:hAnsi="Times New Roman"/>
        </w:rPr>
        <w:t>précèdent.</w:t>
      </w:r>
    </w:p>
    <w:p w:rsidR="00832C65" w:rsidRPr="00CA27D3" w:rsidRDefault="00832C65" w:rsidP="00E8673B">
      <w:pPr>
        <w:jc w:val="both"/>
        <w:rPr>
          <w:rFonts w:ascii="Times New Roman" w:hAnsi="Times New Roman"/>
        </w:rPr>
      </w:pPr>
    </w:p>
    <w:p w:rsidR="00832C65" w:rsidRPr="00CA27D3" w:rsidRDefault="00832C65" w:rsidP="00E8673B">
      <w:pPr>
        <w:jc w:val="both"/>
        <w:rPr>
          <w:rFonts w:ascii="Times New Roman" w:hAnsi="Times New Roman"/>
        </w:rPr>
      </w:pPr>
      <w:r w:rsidRPr="00CA27D3">
        <w:rPr>
          <w:rFonts w:ascii="Times New Roman" w:hAnsi="Times New Roman"/>
        </w:rPr>
        <w:t>La demande d'adhésion est établie sur papier libre. Le versement au PERCO entraîne de fait l'adhésion à celui-ci.</w:t>
      </w:r>
    </w:p>
    <w:p w:rsidR="00832C65" w:rsidRPr="00CA27D3" w:rsidRDefault="00832C65" w:rsidP="00E8673B">
      <w:pPr>
        <w:jc w:val="both"/>
        <w:rPr>
          <w:rFonts w:ascii="Times New Roman" w:hAnsi="Times New Roman"/>
        </w:rPr>
      </w:pPr>
    </w:p>
    <w:p w:rsidR="00B522E9" w:rsidRPr="00CA27D3" w:rsidRDefault="001A5A03" w:rsidP="00E8673B">
      <w:pPr>
        <w:jc w:val="both"/>
        <w:rPr>
          <w:rFonts w:ascii="Times New Roman" w:hAnsi="Times New Roman"/>
        </w:rPr>
      </w:pPr>
      <w:r w:rsidRPr="00CA27D3">
        <w:rPr>
          <w:rFonts w:ascii="Times New Roman" w:hAnsi="Times New Roman"/>
        </w:rPr>
        <w:t xml:space="preserve">Les </w:t>
      </w:r>
      <w:r w:rsidR="00E8673B" w:rsidRPr="00CA27D3">
        <w:rPr>
          <w:rFonts w:ascii="Times New Roman" w:hAnsi="Times New Roman"/>
        </w:rPr>
        <w:t xml:space="preserve">anciens </w:t>
      </w:r>
      <w:r w:rsidRPr="00CA27D3">
        <w:rPr>
          <w:rFonts w:ascii="Times New Roman" w:hAnsi="Times New Roman"/>
        </w:rPr>
        <w:t>salariés ayant quitté l</w:t>
      </w:r>
      <w:r w:rsidR="003972CE" w:rsidRPr="00CA27D3">
        <w:rPr>
          <w:rFonts w:ascii="Times New Roman" w:hAnsi="Times New Roman"/>
        </w:rPr>
        <w:t>'entreprise</w:t>
      </w:r>
      <w:r w:rsidRPr="00CA27D3">
        <w:rPr>
          <w:rFonts w:ascii="Times New Roman" w:hAnsi="Times New Roman"/>
        </w:rPr>
        <w:t xml:space="preserve"> à la suite d'un départ en retraite </w:t>
      </w:r>
      <w:r w:rsidR="00B522E9" w:rsidRPr="00CA27D3">
        <w:rPr>
          <w:rFonts w:ascii="Times New Roman" w:hAnsi="Times New Roman"/>
        </w:rPr>
        <w:t xml:space="preserve">ou préretraite </w:t>
      </w:r>
      <w:r w:rsidRPr="00CA27D3">
        <w:rPr>
          <w:rFonts w:ascii="Times New Roman" w:hAnsi="Times New Roman"/>
        </w:rPr>
        <w:t xml:space="preserve">peuvent continuer à </w:t>
      </w:r>
      <w:r w:rsidR="00E8673B" w:rsidRPr="00CA27D3">
        <w:rPr>
          <w:rFonts w:ascii="Times New Roman" w:hAnsi="Times New Roman"/>
        </w:rPr>
        <w:t>effectuer des versements sur le PLAN</w:t>
      </w:r>
      <w:r w:rsidRPr="00CA27D3">
        <w:rPr>
          <w:rFonts w:ascii="Times New Roman" w:hAnsi="Times New Roman"/>
        </w:rPr>
        <w:t xml:space="preserve">, </w:t>
      </w:r>
      <w:r w:rsidR="00E8673B" w:rsidRPr="00CA27D3">
        <w:rPr>
          <w:rFonts w:ascii="Times New Roman" w:hAnsi="Times New Roman"/>
        </w:rPr>
        <w:t xml:space="preserve">à condition </w:t>
      </w:r>
      <w:r w:rsidR="00B522E9" w:rsidRPr="00CA27D3">
        <w:rPr>
          <w:rFonts w:ascii="Times New Roman" w:hAnsi="Times New Roman"/>
        </w:rPr>
        <w:t xml:space="preserve">d'y avoir </w:t>
      </w:r>
      <w:r w:rsidR="00E8673B" w:rsidRPr="00CA27D3">
        <w:rPr>
          <w:rFonts w:ascii="Times New Roman" w:hAnsi="Times New Roman"/>
        </w:rPr>
        <w:t>effectué des versements avant leur départ</w:t>
      </w:r>
      <w:r w:rsidR="00B522E9" w:rsidRPr="00CA27D3">
        <w:rPr>
          <w:rFonts w:ascii="Times New Roman" w:hAnsi="Times New Roman"/>
        </w:rPr>
        <w:t>.</w:t>
      </w:r>
    </w:p>
    <w:p w:rsidR="00B522E9" w:rsidRPr="00CA27D3" w:rsidRDefault="00B522E9" w:rsidP="00E8673B">
      <w:pPr>
        <w:jc w:val="both"/>
        <w:rPr>
          <w:rFonts w:ascii="Times New Roman" w:hAnsi="Times New Roman"/>
        </w:rPr>
      </w:pPr>
    </w:p>
    <w:p w:rsidR="00B522E9" w:rsidRPr="00CA27D3" w:rsidRDefault="00832C65" w:rsidP="00EC553D">
      <w:pPr>
        <w:jc w:val="both"/>
        <w:rPr>
          <w:rFonts w:ascii="Times New Roman" w:hAnsi="Times New Roman"/>
        </w:rPr>
      </w:pPr>
      <w:r w:rsidRPr="00CA27D3">
        <w:rPr>
          <w:rFonts w:ascii="Times New Roman" w:hAnsi="Times New Roman"/>
        </w:rPr>
        <w:t>Les</w:t>
      </w:r>
      <w:r w:rsidR="00EC553D" w:rsidRPr="00CA27D3">
        <w:rPr>
          <w:rFonts w:ascii="Times New Roman" w:hAnsi="Times New Roman"/>
        </w:rPr>
        <w:t xml:space="preserve"> anciens</w:t>
      </w:r>
      <w:r w:rsidRPr="00CA27D3">
        <w:rPr>
          <w:rFonts w:ascii="Times New Roman" w:hAnsi="Times New Roman"/>
        </w:rPr>
        <w:t xml:space="preserve"> salariés ayant quitté </w:t>
      </w:r>
      <w:r w:rsidR="003972CE" w:rsidRPr="00CA27D3">
        <w:rPr>
          <w:rFonts w:ascii="Times New Roman" w:hAnsi="Times New Roman"/>
        </w:rPr>
        <w:t>l'entreprise</w:t>
      </w:r>
      <w:r w:rsidRPr="00CA27D3">
        <w:rPr>
          <w:rFonts w:ascii="Times New Roman" w:hAnsi="Times New Roman"/>
        </w:rPr>
        <w:t xml:space="preserve"> pour un motif autre qu’un départ en retraite</w:t>
      </w:r>
      <w:r w:rsidR="00B522E9" w:rsidRPr="00CA27D3">
        <w:rPr>
          <w:rFonts w:ascii="Times New Roman" w:hAnsi="Times New Roman"/>
        </w:rPr>
        <w:t xml:space="preserve"> ou préretraite</w:t>
      </w:r>
      <w:r w:rsidR="00EC553D" w:rsidRPr="00CA27D3">
        <w:rPr>
          <w:rFonts w:ascii="Times New Roman" w:hAnsi="Times New Roman"/>
        </w:rPr>
        <w:t>,</w:t>
      </w:r>
      <w:r w:rsidRPr="00CA27D3">
        <w:rPr>
          <w:rFonts w:ascii="Times New Roman" w:hAnsi="Times New Roman"/>
        </w:rPr>
        <w:t xml:space="preserve"> peuvent continuer à </w:t>
      </w:r>
      <w:r w:rsidR="00B522E9" w:rsidRPr="00CA27D3">
        <w:rPr>
          <w:rFonts w:ascii="Times New Roman" w:hAnsi="Times New Roman"/>
        </w:rPr>
        <w:t xml:space="preserve">maintenir leurs avoirs sur le </w:t>
      </w:r>
      <w:r w:rsidRPr="00CA27D3">
        <w:rPr>
          <w:rFonts w:ascii="Times New Roman" w:hAnsi="Times New Roman"/>
        </w:rPr>
        <w:t>PERCO</w:t>
      </w:r>
      <w:r w:rsidR="00B522E9" w:rsidRPr="00CA27D3">
        <w:rPr>
          <w:rFonts w:ascii="Times New Roman" w:hAnsi="Times New Roman"/>
        </w:rPr>
        <w:t xml:space="preserve"> et y effectuer des versements</w:t>
      </w:r>
      <w:r w:rsidRPr="00CA27D3">
        <w:rPr>
          <w:rFonts w:ascii="Times New Roman" w:hAnsi="Times New Roman"/>
        </w:rPr>
        <w:t xml:space="preserve">, pour autant qu’ils n’aient pas accès à un </w:t>
      </w:r>
      <w:r w:rsidR="00EC553D" w:rsidRPr="00CA27D3">
        <w:rPr>
          <w:rFonts w:ascii="Times New Roman" w:hAnsi="Times New Roman"/>
        </w:rPr>
        <w:t>PERCO</w:t>
      </w:r>
      <w:r w:rsidRPr="00CA27D3">
        <w:rPr>
          <w:rFonts w:ascii="Times New Roman" w:hAnsi="Times New Roman"/>
        </w:rPr>
        <w:t xml:space="preserve"> dans l</w:t>
      </w:r>
      <w:r w:rsidR="00B522E9" w:rsidRPr="00CA27D3">
        <w:rPr>
          <w:rFonts w:ascii="Times New Roman" w:hAnsi="Times New Roman"/>
        </w:rPr>
        <w:t>eur</w:t>
      </w:r>
      <w:r w:rsidRPr="00CA27D3">
        <w:rPr>
          <w:rFonts w:ascii="Times New Roman" w:hAnsi="Times New Roman"/>
        </w:rPr>
        <w:t xml:space="preserve"> nouvelle entreprise</w:t>
      </w:r>
      <w:r w:rsidR="00B522E9" w:rsidRPr="00CA27D3">
        <w:rPr>
          <w:rFonts w:ascii="Times New Roman" w:hAnsi="Times New Roman"/>
        </w:rPr>
        <w:t>.</w:t>
      </w:r>
    </w:p>
    <w:p w:rsidR="00EC553D" w:rsidRPr="00CA27D3" w:rsidRDefault="00EC553D" w:rsidP="00EC553D">
      <w:pPr>
        <w:jc w:val="both"/>
        <w:rPr>
          <w:rFonts w:ascii="Times New Roman" w:hAnsi="Times New Roman"/>
        </w:rPr>
      </w:pPr>
    </w:p>
    <w:p w:rsidR="00EC553D" w:rsidRPr="00CA27D3" w:rsidRDefault="00EC553D" w:rsidP="00EC553D">
      <w:pPr>
        <w:jc w:val="both"/>
        <w:rPr>
          <w:rFonts w:ascii="Times New Roman" w:hAnsi="Times New Roman"/>
        </w:rPr>
      </w:pPr>
      <w:r w:rsidRPr="00CA27D3">
        <w:rPr>
          <w:rFonts w:ascii="Times New Roman" w:hAnsi="Times New Roman"/>
        </w:rPr>
        <w:t>Les anciens salariés ne peuvent prétendre à la prise en charge des frais afférents à la gestion de ces versements.</w:t>
      </w:r>
    </w:p>
    <w:p w:rsidR="00832C65" w:rsidRPr="00CA27D3" w:rsidRDefault="00832C65" w:rsidP="00832C65">
      <w:pPr>
        <w:spacing w:line="240" w:lineRule="atLeast"/>
        <w:jc w:val="both"/>
        <w:rPr>
          <w:rFonts w:ascii="Times New Roman" w:hAnsi="Times New Roman"/>
          <w:sz w:val="22"/>
          <w:szCs w:val="22"/>
        </w:rPr>
      </w:pPr>
    </w:p>
    <w:p w:rsidR="00E8673B" w:rsidRPr="00CA27D3" w:rsidRDefault="00E8673B" w:rsidP="00E8673B">
      <w:pPr>
        <w:pStyle w:val="Titre5"/>
        <w:rPr>
          <w:szCs w:val="22"/>
        </w:rPr>
      </w:pPr>
      <w:r w:rsidRPr="00CA27D3">
        <w:rPr>
          <w:szCs w:val="22"/>
        </w:rPr>
        <w:t xml:space="preserve">ARTICLE </w:t>
      </w:r>
      <w:r w:rsidR="003972CE" w:rsidRPr="00CA27D3">
        <w:rPr>
          <w:szCs w:val="22"/>
        </w:rPr>
        <w:t>3</w:t>
      </w:r>
      <w:r w:rsidRPr="00CA27D3">
        <w:rPr>
          <w:szCs w:val="22"/>
        </w:rPr>
        <w:t xml:space="preserve"> </w:t>
      </w:r>
      <w:r w:rsidR="00B522E9" w:rsidRPr="00CA27D3">
        <w:rPr>
          <w:szCs w:val="22"/>
        </w:rPr>
        <w:t>–</w:t>
      </w:r>
      <w:r w:rsidRPr="00CA27D3">
        <w:rPr>
          <w:szCs w:val="22"/>
        </w:rPr>
        <w:t xml:space="preserve"> </w:t>
      </w:r>
      <w:r w:rsidR="00B522E9" w:rsidRPr="00CA27D3">
        <w:rPr>
          <w:szCs w:val="22"/>
        </w:rPr>
        <w:t xml:space="preserve">Alimentation </w:t>
      </w:r>
      <w:r w:rsidRPr="00CA27D3">
        <w:rPr>
          <w:szCs w:val="22"/>
        </w:rPr>
        <w:t>du P</w:t>
      </w:r>
      <w:r w:rsidR="00A7620C" w:rsidRPr="00CA27D3">
        <w:rPr>
          <w:szCs w:val="22"/>
        </w:rPr>
        <w:t>LAN</w:t>
      </w:r>
    </w:p>
    <w:p w:rsidR="00E8673B" w:rsidRPr="00CA27D3" w:rsidRDefault="00E8673B" w:rsidP="00E8673B">
      <w:pPr>
        <w:spacing w:line="240" w:lineRule="atLeast"/>
        <w:jc w:val="both"/>
        <w:rPr>
          <w:rFonts w:ascii="Times New Roman" w:hAnsi="Times New Roman"/>
          <w:sz w:val="22"/>
          <w:szCs w:val="22"/>
        </w:rPr>
      </w:pPr>
    </w:p>
    <w:p w:rsidR="00A7620C" w:rsidRPr="00CA27D3" w:rsidRDefault="00A7620C" w:rsidP="00E8673B">
      <w:pPr>
        <w:spacing w:line="240" w:lineRule="atLeast"/>
        <w:jc w:val="both"/>
        <w:rPr>
          <w:rFonts w:ascii="Times New Roman" w:hAnsi="Times New Roman"/>
          <w:sz w:val="22"/>
          <w:szCs w:val="22"/>
        </w:rPr>
      </w:pPr>
    </w:p>
    <w:p w:rsidR="00E8673B" w:rsidRPr="00CA27D3" w:rsidRDefault="00E8673B" w:rsidP="00E8673B">
      <w:pPr>
        <w:spacing w:line="240" w:lineRule="atLeast"/>
        <w:jc w:val="both"/>
        <w:rPr>
          <w:rFonts w:ascii="Times New Roman" w:hAnsi="Times New Roman"/>
        </w:rPr>
      </w:pPr>
      <w:r w:rsidRPr="00CA27D3">
        <w:rPr>
          <w:rFonts w:ascii="Times New Roman" w:hAnsi="Times New Roman"/>
        </w:rPr>
        <w:t>L</w:t>
      </w:r>
      <w:r w:rsidR="00A7620C" w:rsidRPr="00CA27D3">
        <w:rPr>
          <w:rFonts w:ascii="Times New Roman" w:hAnsi="Times New Roman"/>
        </w:rPr>
        <w:t xml:space="preserve">'alimentation </w:t>
      </w:r>
      <w:r w:rsidRPr="00CA27D3">
        <w:rPr>
          <w:rFonts w:ascii="Times New Roman" w:hAnsi="Times New Roman"/>
        </w:rPr>
        <w:t>du Plan est assurée au moyen des ressources suivantes :</w:t>
      </w:r>
    </w:p>
    <w:p w:rsidR="00E8673B" w:rsidRPr="00CA27D3" w:rsidRDefault="00E8673B" w:rsidP="00E8673B">
      <w:pPr>
        <w:spacing w:line="240" w:lineRule="atLeast"/>
        <w:jc w:val="both"/>
        <w:rPr>
          <w:rFonts w:ascii="Times New Roman" w:hAnsi="Times New Roman"/>
        </w:rPr>
      </w:pPr>
    </w:p>
    <w:p w:rsidR="00A7620C" w:rsidRPr="00CA27D3" w:rsidRDefault="000B7418" w:rsidP="00A7620C">
      <w:pPr>
        <w:numPr>
          <w:ilvl w:val="0"/>
          <w:numId w:val="1"/>
        </w:numPr>
        <w:jc w:val="both"/>
        <w:rPr>
          <w:rFonts w:ascii="Times New Roman" w:hAnsi="Times New Roman"/>
        </w:rPr>
      </w:pPr>
      <w:r w:rsidRPr="00CA27D3">
        <w:rPr>
          <w:rFonts w:ascii="Times New Roman" w:hAnsi="Times New Roman"/>
        </w:rPr>
        <w:t>v</w:t>
      </w:r>
      <w:r w:rsidR="00A7620C" w:rsidRPr="00CA27D3">
        <w:rPr>
          <w:rFonts w:ascii="Times New Roman" w:hAnsi="Times New Roman"/>
        </w:rPr>
        <w:t xml:space="preserve">ersements effectués par </w:t>
      </w:r>
      <w:r w:rsidR="003972CE" w:rsidRPr="00CA27D3">
        <w:rPr>
          <w:rFonts w:ascii="Times New Roman" w:hAnsi="Times New Roman"/>
        </w:rPr>
        <w:t>l'entreprise</w:t>
      </w:r>
      <w:r w:rsidR="00A7620C" w:rsidRPr="00CA27D3">
        <w:rPr>
          <w:rFonts w:ascii="Times New Roman" w:hAnsi="Times New Roman"/>
        </w:rPr>
        <w:t xml:space="preserve"> à la demande des bénéficiaires, de tout ou partie de leurs droits à participation aux résultats ; déduction faite de la CSG et de la CRDS au titre des revenus d'activité ;</w:t>
      </w:r>
    </w:p>
    <w:p w:rsidR="003972CE" w:rsidRPr="00CA27D3" w:rsidRDefault="003972CE" w:rsidP="003972CE">
      <w:pPr>
        <w:ind w:left="283"/>
        <w:jc w:val="both"/>
        <w:rPr>
          <w:rFonts w:ascii="Times New Roman" w:hAnsi="Times New Roman"/>
        </w:rPr>
      </w:pPr>
    </w:p>
    <w:p w:rsidR="003972CE" w:rsidRPr="00CA27D3" w:rsidRDefault="003972CE" w:rsidP="003972CE">
      <w:pPr>
        <w:numPr>
          <w:ilvl w:val="0"/>
          <w:numId w:val="1"/>
        </w:numPr>
        <w:jc w:val="both"/>
        <w:rPr>
          <w:rFonts w:ascii="Times New Roman" w:hAnsi="Times New Roman"/>
        </w:rPr>
      </w:pPr>
      <w:r w:rsidRPr="00CA27D3">
        <w:rPr>
          <w:rFonts w:ascii="Times New Roman" w:hAnsi="Times New Roman"/>
        </w:rPr>
        <w:t>versements effectués par l'entreprise à la demande des bénéficiaires, de tout ou partie de leurs primes d'intéressement ; déduction faite de la CSG et de la CRDS au titre des revenus d'activité.</w:t>
      </w:r>
    </w:p>
    <w:p w:rsidR="00A7620C" w:rsidRPr="00CA27D3" w:rsidRDefault="00A7620C" w:rsidP="00A7620C">
      <w:pPr>
        <w:ind w:left="283"/>
        <w:jc w:val="both"/>
        <w:rPr>
          <w:rFonts w:ascii="Times New Roman" w:hAnsi="Times New Roman"/>
          <w:highlight w:val="yellow"/>
        </w:rPr>
      </w:pPr>
    </w:p>
    <w:p w:rsidR="00E8673B" w:rsidRPr="00CA27D3" w:rsidRDefault="00E8673B" w:rsidP="00E8673B">
      <w:pPr>
        <w:numPr>
          <w:ilvl w:val="0"/>
          <w:numId w:val="1"/>
        </w:numPr>
        <w:tabs>
          <w:tab w:val="left" w:pos="284"/>
        </w:tabs>
        <w:spacing w:line="240" w:lineRule="atLeast"/>
        <w:jc w:val="both"/>
        <w:rPr>
          <w:rFonts w:ascii="Times New Roman" w:hAnsi="Times New Roman"/>
        </w:rPr>
      </w:pPr>
      <w:r w:rsidRPr="00CA27D3">
        <w:rPr>
          <w:rFonts w:ascii="Times New Roman" w:hAnsi="Times New Roman"/>
        </w:rPr>
        <w:t xml:space="preserve">versements volontaires des </w:t>
      </w:r>
      <w:r w:rsidR="00A7620C" w:rsidRPr="00CA27D3">
        <w:rPr>
          <w:rFonts w:ascii="Times New Roman" w:hAnsi="Times New Roman"/>
        </w:rPr>
        <w:t xml:space="preserve">participants </w:t>
      </w:r>
      <w:r w:rsidRPr="00CA27D3">
        <w:rPr>
          <w:rFonts w:ascii="Times New Roman" w:hAnsi="Times New Roman"/>
        </w:rPr>
        <w:t>;</w:t>
      </w:r>
    </w:p>
    <w:p w:rsidR="00E8673B" w:rsidRPr="00CA27D3" w:rsidRDefault="00E8673B" w:rsidP="00E8673B">
      <w:pPr>
        <w:tabs>
          <w:tab w:val="left" w:pos="284"/>
        </w:tabs>
        <w:spacing w:line="240" w:lineRule="atLeast"/>
        <w:jc w:val="both"/>
        <w:rPr>
          <w:rFonts w:ascii="Times New Roman" w:hAnsi="Times New Roman"/>
        </w:rPr>
      </w:pPr>
    </w:p>
    <w:p w:rsidR="00E8673B" w:rsidRPr="00CA27D3" w:rsidRDefault="00E8673B" w:rsidP="000B7418">
      <w:pPr>
        <w:numPr>
          <w:ilvl w:val="0"/>
          <w:numId w:val="5"/>
        </w:numPr>
        <w:tabs>
          <w:tab w:val="left" w:pos="284"/>
        </w:tabs>
        <w:spacing w:line="240" w:lineRule="atLeast"/>
        <w:jc w:val="both"/>
        <w:rPr>
          <w:rFonts w:ascii="Times New Roman" w:hAnsi="Times New Roman"/>
        </w:rPr>
      </w:pPr>
      <w:r w:rsidRPr="00CA27D3">
        <w:rPr>
          <w:rFonts w:ascii="Times New Roman" w:hAnsi="Times New Roman"/>
        </w:rPr>
        <w:t xml:space="preserve">transfert des </w:t>
      </w:r>
      <w:r w:rsidR="000B7418" w:rsidRPr="00CA27D3">
        <w:rPr>
          <w:rFonts w:ascii="Times New Roman" w:hAnsi="Times New Roman"/>
        </w:rPr>
        <w:t>avoirs</w:t>
      </w:r>
      <w:r w:rsidRPr="00CA27D3">
        <w:rPr>
          <w:rFonts w:ascii="Times New Roman" w:hAnsi="Times New Roman"/>
        </w:rPr>
        <w:t xml:space="preserve"> détenus au titre de la réserve spéciale de participation chez un précédent employeur </w:t>
      </w:r>
      <w:r w:rsidR="000B7418" w:rsidRPr="00CA27D3">
        <w:rPr>
          <w:rFonts w:ascii="Times New Roman" w:hAnsi="Times New Roman"/>
        </w:rPr>
        <w:t>et de sommes disponibles ou indisponibles précédemment détenues dans un PEE, PEG, PEI, PERCO, PERCOI ;</w:t>
      </w:r>
    </w:p>
    <w:p w:rsidR="000B7418" w:rsidRPr="00CA27D3" w:rsidRDefault="000B7418" w:rsidP="000B7418">
      <w:pPr>
        <w:tabs>
          <w:tab w:val="left" w:pos="284"/>
        </w:tabs>
        <w:spacing w:line="240" w:lineRule="atLeast"/>
        <w:ind w:left="283"/>
        <w:jc w:val="both"/>
        <w:rPr>
          <w:rFonts w:ascii="Times New Roman" w:hAnsi="Times New Roman"/>
        </w:rPr>
      </w:pPr>
    </w:p>
    <w:p w:rsidR="000B7418" w:rsidRPr="00CA27D3" w:rsidRDefault="000B7418" w:rsidP="000B7418">
      <w:pPr>
        <w:numPr>
          <w:ilvl w:val="0"/>
          <w:numId w:val="5"/>
        </w:numPr>
        <w:tabs>
          <w:tab w:val="left" w:pos="284"/>
        </w:tabs>
        <w:spacing w:line="240" w:lineRule="atLeast"/>
        <w:jc w:val="both"/>
        <w:rPr>
          <w:rFonts w:ascii="Times New Roman" w:hAnsi="Times New Roman"/>
        </w:rPr>
      </w:pPr>
      <w:r w:rsidRPr="00CA27D3">
        <w:rPr>
          <w:rFonts w:ascii="Times New Roman" w:hAnsi="Times New Roman"/>
        </w:rPr>
        <w:t>versement de droits épargnés issus d'un compte épargne temps dans les conditions prévues par un éventuel accord d'entreprise le permettant ;</w:t>
      </w:r>
    </w:p>
    <w:p w:rsidR="00EC0216" w:rsidRPr="00CA27D3" w:rsidRDefault="00EC0216" w:rsidP="00EC0216">
      <w:pPr>
        <w:pStyle w:val="Paragraphedeliste"/>
        <w:rPr>
          <w:rFonts w:ascii="Times New Roman" w:hAnsi="Times New Roman"/>
        </w:rPr>
      </w:pPr>
    </w:p>
    <w:p w:rsidR="00E8673B" w:rsidRPr="00CA27D3" w:rsidRDefault="00EC0216" w:rsidP="00E8673B">
      <w:pPr>
        <w:numPr>
          <w:ilvl w:val="0"/>
          <w:numId w:val="5"/>
        </w:numPr>
        <w:tabs>
          <w:tab w:val="left" w:pos="284"/>
        </w:tabs>
        <w:spacing w:line="240" w:lineRule="atLeast"/>
        <w:jc w:val="both"/>
        <w:rPr>
          <w:rFonts w:ascii="Times New Roman" w:hAnsi="Times New Roman"/>
        </w:rPr>
      </w:pPr>
      <w:r w:rsidRPr="00CA27D3">
        <w:rPr>
          <w:rFonts w:ascii="Times New Roman" w:hAnsi="Times New Roman"/>
        </w:rPr>
        <w:t>Monétarisation des jours de repos dans la limite de 10 par an ;</w:t>
      </w:r>
    </w:p>
    <w:p w:rsidR="00E8673B" w:rsidRPr="00CA27D3" w:rsidRDefault="00E8673B" w:rsidP="00A7620C">
      <w:pPr>
        <w:pStyle w:val="Titre5"/>
        <w:rPr>
          <w:szCs w:val="22"/>
        </w:rPr>
      </w:pPr>
    </w:p>
    <w:p w:rsidR="00832C65" w:rsidRPr="00CA27D3" w:rsidRDefault="00832C65" w:rsidP="00832C65">
      <w:pPr>
        <w:pStyle w:val="Titre5"/>
        <w:rPr>
          <w:szCs w:val="22"/>
        </w:rPr>
      </w:pPr>
      <w:r w:rsidRPr="00CA27D3">
        <w:rPr>
          <w:szCs w:val="22"/>
        </w:rPr>
        <w:t xml:space="preserve">ARTICLE </w:t>
      </w:r>
      <w:r w:rsidR="003972CE" w:rsidRPr="00CA27D3">
        <w:rPr>
          <w:szCs w:val="22"/>
        </w:rPr>
        <w:t>4</w:t>
      </w:r>
      <w:r w:rsidRPr="00CA27D3">
        <w:rPr>
          <w:szCs w:val="22"/>
        </w:rPr>
        <w:t xml:space="preserve"> - Versements volontaires</w:t>
      </w:r>
    </w:p>
    <w:p w:rsidR="00832C65" w:rsidRPr="00CA27D3" w:rsidRDefault="00832C65" w:rsidP="00832C65">
      <w:pPr>
        <w:spacing w:line="240" w:lineRule="atLeast"/>
        <w:jc w:val="both"/>
        <w:rPr>
          <w:rFonts w:ascii="Times New Roman" w:hAnsi="Times New Roman"/>
          <w:sz w:val="22"/>
          <w:szCs w:val="22"/>
        </w:rPr>
      </w:pPr>
    </w:p>
    <w:p w:rsidR="00832C65" w:rsidRPr="00CA27D3" w:rsidRDefault="00832C65" w:rsidP="00832C65">
      <w:pPr>
        <w:spacing w:line="240" w:lineRule="atLeast"/>
        <w:jc w:val="both"/>
        <w:rPr>
          <w:rFonts w:ascii="Times New Roman" w:hAnsi="Times New Roman"/>
          <w:sz w:val="22"/>
          <w:szCs w:val="22"/>
        </w:rPr>
      </w:pPr>
    </w:p>
    <w:p w:rsidR="007E03A7" w:rsidRPr="00CA27D3" w:rsidRDefault="00832C65" w:rsidP="007E03A7">
      <w:pPr>
        <w:tabs>
          <w:tab w:val="left" w:pos="284"/>
        </w:tabs>
        <w:spacing w:line="240" w:lineRule="atLeast"/>
        <w:jc w:val="both"/>
        <w:rPr>
          <w:rFonts w:ascii="Times New Roman" w:hAnsi="Times New Roman"/>
          <w:sz w:val="22"/>
          <w:szCs w:val="22"/>
        </w:rPr>
      </w:pPr>
      <w:r w:rsidRPr="00CA27D3">
        <w:rPr>
          <w:rFonts w:ascii="Times New Roman" w:hAnsi="Times New Roman"/>
        </w:rPr>
        <w:t xml:space="preserve">Chaque bénéficiaire peut effectuer </w:t>
      </w:r>
      <w:r w:rsidRPr="00CA27D3">
        <w:rPr>
          <w:rFonts w:ascii="Times New Roman" w:hAnsi="Times New Roman"/>
          <w:iCs/>
        </w:rPr>
        <w:t>à tout moment</w:t>
      </w:r>
      <w:r w:rsidRPr="00CA27D3">
        <w:rPr>
          <w:rFonts w:ascii="Times New Roman" w:hAnsi="Times New Roman"/>
        </w:rPr>
        <w:t xml:space="preserve"> des versements au </w:t>
      </w:r>
      <w:r w:rsidR="00AB2966" w:rsidRPr="00CA27D3">
        <w:rPr>
          <w:rFonts w:ascii="Times New Roman" w:hAnsi="Times New Roman"/>
        </w:rPr>
        <w:t>PLAN</w:t>
      </w:r>
      <w:r w:rsidRPr="00CA27D3">
        <w:rPr>
          <w:rFonts w:ascii="Times New Roman" w:hAnsi="Times New Roman"/>
        </w:rPr>
        <w:t xml:space="preserve"> pour un montant </w:t>
      </w:r>
      <w:r w:rsidR="00AB2966" w:rsidRPr="00CA27D3">
        <w:rPr>
          <w:rFonts w:ascii="Times New Roman" w:hAnsi="Times New Roman"/>
        </w:rPr>
        <w:t xml:space="preserve">qu'il </w:t>
      </w:r>
      <w:r w:rsidRPr="00CA27D3">
        <w:rPr>
          <w:rFonts w:ascii="Times New Roman" w:hAnsi="Times New Roman"/>
        </w:rPr>
        <w:t>défini</w:t>
      </w:r>
      <w:r w:rsidR="00AB2966" w:rsidRPr="00CA27D3">
        <w:rPr>
          <w:rFonts w:ascii="Times New Roman" w:hAnsi="Times New Roman"/>
        </w:rPr>
        <w:t>t</w:t>
      </w:r>
      <w:r w:rsidRPr="00CA27D3">
        <w:rPr>
          <w:rFonts w:ascii="Times New Roman" w:hAnsi="Times New Roman"/>
        </w:rPr>
        <w:t xml:space="preserve"> lors de chaque versement</w:t>
      </w:r>
      <w:r w:rsidR="007E03A7" w:rsidRPr="00CA27D3">
        <w:rPr>
          <w:rFonts w:ascii="Times New Roman" w:hAnsi="Times New Roman"/>
        </w:rPr>
        <w:t>. Le montant minimum de chaque versement est fixé à 1</w:t>
      </w:r>
      <w:r w:rsidR="00C43AD4" w:rsidRPr="00CA27D3">
        <w:rPr>
          <w:rFonts w:ascii="Times New Roman" w:hAnsi="Times New Roman"/>
        </w:rPr>
        <w:t>6</w:t>
      </w:r>
      <w:r w:rsidR="007E03A7" w:rsidRPr="00CA27D3">
        <w:rPr>
          <w:rFonts w:ascii="Times New Roman" w:hAnsi="Times New Roman"/>
        </w:rPr>
        <w:t>0€.</w:t>
      </w:r>
      <w:r w:rsidR="007E03A7" w:rsidRPr="00CA27D3">
        <w:rPr>
          <w:rFonts w:ascii="Times New Roman" w:hAnsi="Times New Roman"/>
          <w:sz w:val="22"/>
          <w:szCs w:val="22"/>
        </w:rPr>
        <w:t xml:space="preserve"> </w:t>
      </w:r>
    </w:p>
    <w:p w:rsidR="00832C65" w:rsidRPr="00CA27D3" w:rsidRDefault="00832C65" w:rsidP="00832C65">
      <w:pPr>
        <w:tabs>
          <w:tab w:val="left" w:pos="284"/>
        </w:tabs>
        <w:spacing w:line="240" w:lineRule="atLeast"/>
        <w:jc w:val="both"/>
        <w:rPr>
          <w:rFonts w:ascii="Times New Roman" w:hAnsi="Times New Roman"/>
        </w:rPr>
      </w:pPr>
    </w:p>
    <w:p w:rsidR="00832C65" w:rsidRPr="00CA27D3" w:rsidRDefault="00F9773B" w:rsidP="00832C65">
      <w:pPr>
        <w:tabs>
          <w:tab w:val="left" w:pos="284"/>
        </w:tabs>
        <w:spacing w:line="240" w:lineRule="atLeast"/>
        <w:jc w:val="both"/>
        <w:rPr>
          <w:rFonts w:ascii="Times New Roman" w:hAnsi="Times New Roman"/>
        </w:rPr>
      </w:pPr>
      <w:r w:rsidRPr="00CA27D3">
        <w:rPr>
          <w:rFonts w:ascii="Times New Roman" w:hAnsi="Times New Roman"/>
        </w:rPr>
        <w:t>Les versements</w:t>
      </w:r>
      <w:r w:rsidR="00832C65" w:rsidRPr="00CA27D3">
        <w:rPr>
          <w:rFonts w:ascii="Times New Roman" w:hAnsi="Times New Roman"/>
        </w:rPr>
        <w:t xml:space="preserve"> sont remis accompagnés d’un bulletin d’adhésion au service du personnel de l’Entreprise, qui transmet un bordereau de souscription au teneur de compte conservateur des parts. </w:t>
      </w:r>
    </w:p>
    <w:p w:rsidR="00832C65" w:rsidRPr="00CA27D3" w:rsidRDefault="00832C65" w:rsidP="00832C65">
      <w:pPr>
        <w:spacing w:line="240" w:lineRule="atLeast"/>
        <w:jc w:val="both"/>
        <w:rPr>
          <w:rFonts w:ascii="Times New Roman" w:hAnsi="Times New Roman"/>
        </w:rPr>
      </w:pPr>
    </w:p>
    <w:p w:rsidR="000B7418" w:rsidRPr="00CA27D3" w:rsidRDefault="001B06E6" w:rsidP="001B06E6">
      <w:pPr>
        <w:spacing w:line="240" w:lineRule="atLeast"/>
        <w:jc w:val="both"/>
        <w:rPr>
          <w:rFonts w:ascii="Times New Roman" w:hAnsi="Times New Roman"/>
        </w:rPr>
      </w:pPr>
      <w:r w:rsidRPr="00CA27D3">
        <w:rPr>
          <w:rFonts w:ascii="Times New Roman" w:hAnsi="Times New Roman"/>
        </w:rPr>
        <w:t>Les versements pourront également être effectués directement auprès du teneur de compte conservateur des parts</w:t>
      </w:r>
      <w:r w:rsidR="000B7418" w:rsidRPr="00CA27D3">
        <w:rPr>
          <w:rFonts w:ascii="Times New Roman" w:hAnsi="Times New Roman"/>
        </w:rPr>
        <w:t>.</w:t>
      </w:r>
    </w:p>
    <w:p w:rsidR="001B06E6" w:rsidRPr="00CA27D3" w:rsidRDefault="001B06E6" w:rsidP="00832C65">
      <w:pPr>
        <w:spacing w:line="240" w:lineRule="atLeast"/>
        <w:jc w:val="both"/>
        <w:rPr>
          <w:rFonts w:ascii="Times New Roman" w:hAnsi="Times New Roman"/>
        </w:rPr>
      </w:pPr>
    </w:p>
    <w:p w:rsidR="00AB2966" w:rsidRPr="00CA27D3" w:rsidRDefault="00832C65" w:rsidP="00832C65">
      <w:pPr>
        <w:spacing w:line="240" w:lineRule="atLeast"/>
        <w:jc w:val="both"/>
        <w:rPr>
          <w:rFonts w:ascii="Times New Roman" w:hAnsi="Times New Roman"/>
        </w:rPr>
      </w:pPr>
      <w:r w:rsidRPr="00CA27D3">
        <w:rPr>
          <w:rFonts w:ascii="Times New Roman" w:hAnsi="Times New Roman"/>
        </w:rPr>
        <w:t>Le montant total des versements annuels effectués par un même salarié ne peut excéder le quart de sa rémunération annuelle brute</w:t>
      </w:r>
      <w:r w:rsidR="00AB2966" w:rsidRPr="00CA27D3">
        <w:rPr>
          <w:rFonts w:ascii="Times New Roman" w:hAnsi="Times New Roman"/>
        </w:rPr>
        <w:t>.</w:t>
      </w:r>
    </w:p>
    <w:p w:rsidR="00832C65" w:rsidRPr="00CA27D3" w:rsidRDefault="00832C65" w:rsidP="00832C65">
      <w:pPr>
        <w:spacing w:line="240" w:lineRule="atLeast"/>
        <w:jc w:val="both"/>
        <w:rPr>
          <w:rFonts w:ascii="Times New Roman" w:hAnsi="Times New Roman"/>
        </w:rPr>
      </w:pPr>
    </w:p>
    <w:p w:rsidR="005E1F08" w:rsidRPr="00CA27D3" w:rsidRDefault="005E1F08" w:rsidP="005E1F08">
      <w:pPr>
        <w:spacing w:line="240" w:lineRule="atLeast"/>
        <w:jc w:val="both"/>
        <w:rPr>
          <w:rFonts w:ascii="Times New Roman" w:hAnsi="Times New Roman"/>
        </w:rPr>
      </w:pPr>
      <w:r w:rsidRPr="00CA27D3">
        <w:rPr>
          <w:rFonts w:ascii="Times New Roman" w:hAnsi="Times New Roman"/>
        </w:rPr>
        <w:t>Le montant total des versements annuels effectués par les retraités et préretraités ne peut excéder le quart de leur pension de retraite ou allocation préretraite.</w:t>
      </w:r>
    </w:p>
    <w:p w:rsidR="00832C65" w:rsidRPr="00CA27D3" w:rsidRDefault="00832C65" w:rsidP="00832C65">
      <w:pPr>
        <w:spacing w:line="240" w:lineRule="atLeast"/>
        <w:jc w:val="both"/>
        <w:rPr>
          <w:rFonts w:ascii="Times New Roman" w:hAnsi="Times New Roman"/>
        </w:rPr>
      </w:pPr>
    </w:p>
    <w:p w:rsidR="00F76CA1" w:rsidRPr="00CA27D3" w:rsidRDefault="008F35DE" w:rsidP="008F35DE">
      <w:pPr>
        <w:spacing w:line="240" w:lineRule="atLeast"/>
        <w:jc w:val="both"/>
        <w:rPr>
          <w:rFonts w:ascii="Times New Roman" w:hAnsi="Times New Roman"/>
        </w:rPr>
      </w:pPr>
      <w:r w:rsidRPr="00CA27D3">
        <w:rPr>
          <w:rFonts w:ascii="Times New Roman" w:hAnsi="Times New Roman"/>
        </w:rPr>
        <w:t>Cette limite qui s’apprécie en prenant en compte tous les plans d’épargne auxquels peuvent accéder les bénéficiaires, s’applique aux versements volontaires y compris</w:t>
      </w:r>
      <w:r w:rsidRPr="00CA27D3">
        <w:rPr>
          <w:rFonts w:ascii="Times New Roman" w:hAnsi="Times New Roman"/>
          <w:iCs/>
        </w:rPr>
        <w:t xml:space="preserve"> </w:t>
      </w:r>
      <w:r w:rsidRPr="00CA27D3">
        <w:rPr>
          <w:rFonts w:ascii="Times New Roman" w:hAnsi="Times New Roman"/>
        </w:rPr>
        <w:t>l’intéressement</w:t>
      </w:r>
      <w:r w:rsidRPr="00CA27D3">
        <w:rPr>
          <w:rFonts w:ascii="Times New Roman" w:hAnsi="Times New Roman"/>
        </w:rPr>
        <w:t xml:space="preserve">, </w:t>
      </w:r>
      <w:r w:rsidRPr="00CA27D3">
        <w:rPr>
          <w:rFonts w:ascii="Times New Roman" w:hAnsi="Times New Roman"/>
        </w:rPr>
        <w:t>mais pas aux sommes provenant de la participation</w:t>
      </w:r>
      <w:r w:rsidR="00A14256" w:rsidRPr="00CA27D3">
        <w:rPr>
          <w:rFonts w:ascii="Times New Roman" w:hAnsi="Times New Roman"/>
        </w:rPr>
        <w:t xml:space="preserve"> </w:t>
      </w:r>
      <w:r w:rsidRPr="00CA27D3">
        <w:rPr>
          <w:rFonts w:ascii="Times New Roman" w:hAnsi="Times New Roman"/>
          <w:bCs/>
        </w:rPr>
        <w:t>ni aux montants précédemment inscrits à un CET</w:t>
      </w:r>
      <w:r w:rsidRPr="00CA27D3">
        <w:rPr>
          <w:rFonts w:ascii="Times New Roman" w:hAnsi="Times New Roman"/>
          <w:b/>
          <w:bCs/>
        </w:rPr>
        <w:t>,</w:t>
      </w:r>
      <w:r w:rsidRPr="00CA27D3">
        <w:rPr>
          <w:rFonts w:ascii="Times New Roman" w:hAnsi="Times New Roman"/>
        </w:rPr>
        <w:t xml:space="preserve"> ni aux sommes disponibles et/ou indisponibles précédemment détenues dans un plan d’épargne interentreprises, ou un plan d’épargne d’entreprise ou de groupe, ou un plan d’épargne pour la retraite collectif ou de groupe, ou un plan d’épargne pour la retraite collectif interentreprises</w:t>
      </w:r>
      <w:r w:rsidRPr="00CA27D3">
        <w:rPr>
          <w:rFonts w:ascii="Times New Roman" w:hAnsi="Times New Roman"/>
          <w:b/>
          <w:bCs/>
        </w:rPr>
        <w:t>.</w:t>
      </w:r>
      <w:r w:rsidRPr="00CA27D3">
        <w:rPr>
          <w:rFonts w:ascii="Times New Roman" w:hAnsi="Times New Roman"/>
        </w:rPr>
        <w:t xml:space="preserve"> </w:t>
      </w:r>
    </w:p>
    <w:p w:rsidR="008F35DE" w:rsidRDefault="008F35DE" w:rsidP="008F35DE">
      <w:pPr>
        <w:spacing w:line="240" w:lineRule="atLeast"/>
        <w:jc w:val="both"/>
        <w:rPr>
          <w:rFonts w:ascii="Times New Roman" w:hAnsi="Times New Roman"/>
          <w:sz w:val="22"/>
          <w:szCs w:val="22"/>
        </w:rPr>
      </w:pPr>
    </w:p>
    <w:p w:rsidR="00CA27D3" w:rsidRPr="00CA27D3" w:rsidRDefault="00CA27D3" w:rsidP="008F35DE">
      <w:pPr>
        <w:spacing w:line="240" w:lineRule="atLeast"/>
        <w:jc w:val="both"/>
        <w:rPr>
          <w:rFonts w:ascii="Times New Roman" w:hAnsi="Times New Roman"/>
          <w:sz w:val="22"/>
          <w:szCs w:val="22"/>
        </w:rPr>
      </w:pPr>
    </w:p>
    <w:p w:rsidR="00832C65" w:rsidRPr="00CA27D3" w:rsidRDefault="00464ED0" w:rsidP="00832C65">
      <w:pPr>
        <w:pStyle w:val="Titre5"/>
        <w:rPr>
          <w:szCs w:val="22"/>
        </w:rPr>
      </w:pPr>
      <w:r w:rsidRPr="00CA27D3">
        <w:rPr>
          <w:szCs w:val="22"/>
        </w:rPr>
        <w:t xml:space="preserve">ARTICLE </w:t>
      </w:r>
      <w:r w:rsidR="003972CE" w:rsidRPr="00CA27D3">
        <w:rPr>
          <w:szCs w:val="22"/>
        </w:rPr>
        <w:t>5</w:t>
      </w:r>
      <w:r w:rsidR="00832C65" w:rsidRPr="00CA27D3">
        <w:rPr>
          <w:szCs w:val="22"/>
        </w:rPr>
        <w:t xml:space="preserve"> - Versement de la participation </w:t>
      </w:r>
      <w:r w:rsidR="00AC20A7" w:rsidRPr="00CA27D3">
        <w:rPr>
          <w:szCs w:val="22"/>
        </w:rPr>
        <w:t>aux résultats</w:t>
      </w:r>
      <w:r w:rsidR="00F76CA1" w:rsidRPr="00CA27D3">
        <w:rPr>
          <w:szCs w:val="22"/>
        </w:rPr>
        <w:t xml:space="preserve"> et affectation par défaut</w:t>
      </w:r>
    </w:p>
    <w:p w:rsidR="00832C65" w:rsidRPr="00CA27D3" w:rsidRDefault="00832C65" w:rsidP="00832C65">
      <w:pPr>
        <w:spacing w:line="240" w:lineRule="atLeast"/>
        <w:jc w:val="both"/>
        <w:rPr>
          <w:rFonts w:ascii="Times New Roman" w:hAnsi="Times New Roman"/>
          <w:sz w:val="22"/>
          <w:szCs w:val="22"/>
        </w:rPr>
      </w:pPr>
    </w:p>
    <w:p w:rsidR="00F76CA1" w:rsidRPr="00CA27D3" w:rsidRDefault="00832C65" w:rsidP="00AB2966">
      <w:pPr>
        <w:pStyle w:val="Corpsdetexte2"/>
        <w:rPr>
          <w:sz w:val="20"/>
        </w:rPr>
      </w:pPr>
      <w:r w:rsidRPr="00CA27D3">
        <w:rPr>
          <w:sz w:val="20"/>
        </w:rPr>
        <w:t xml:space="preserve">A la demande du bénéficiaire, </w:t>
      </w:r>
      <w:r w:rsidR="003972CE" w:rsidRPr="00CA27D3">
        <w:rPr>
          <w:sz w:val="20"/>
        </w:rPr>
        <w:t>l'entreprise</w:t>
      </w:r>
      <w:r w:rsidRPr="00CA27D3">
        <w:rPr>
          <w:sz w:val="20"/>
        </w:rPr>
        <w:t xml:space="preserve"> verse au P</w:t>
      </w:r>
      <w:r w:rsidR="00AC20A7" w:rsidRPr="00CA27D3">
        <w:rPr>
          <w:sz w:val="20"/>
        </w:rPr>
        <w:t xml:space="preserve">LAN </w:t>
      </w:r>
      <w:r w:rsidRPr="00CA27D3">
        <w:rPr>
          <w:sz w:val="20"/>
        </w:rPr>
        <w:t xml:space="preserve">les sommes provenant de la participation. </w:t>
      </w:r>
    </w:p>
    <w:p w:rsidR="00F76CA1" w:rsidRPr="00CA27D3" w:rsidRDefault="00F76CA1" w:rsidP="00AB2966">
      <w:pPr>
        <w:pStyle w:val="Corpsdetexte2"/>
        <w:rPr>
          <w:sz w:val="20"/>
        </w:rPr>
      </w:pPr>
    </w:p>
    <w:p w:rsidR="00F76CA1" w:rsidRPr="00CA27D3" w:rsidRDefault="00F76CA1" w:rsidP="00AB2966">
      <w:pPr>
        <w:pStyle w:val="Corpsdetexte2"/>
        <w:rPr>
          <w:sz w:val="20"/>
        </w:rPr>
      </w:pPr>
    </w:p>
    <w:p w:rsidR="00AC20A7" w:rsidRPr="00CA27D3" w:rsidRDefault="00AC20A7" w:rsidP="00AB2966">
      <w:pPr>
        <w:jc w:val="both"/>
        <w:rPr>
          <w:rFonts w:ascii="Times New Roman" w:hAnsi="Times New Roman"/>
        </w:rPr>
      </w:pPr>
      <w:r w:rsidRPr="00CA27D3">
        <w:rPr>
          <w:rFonts w:ascii="Times New Roman" w:hAnsi="Times New Roman"/>
        </w:rPr>
        <w:t>A défaut de choix explicite exprimé par le bénéficiaire</w:t>
      </w:r>
      <w:r w:rsidR="00222493" w:rsidRPr="00CA27D3">
        <w:rPr>
          <w:rFonts w:ascii="Times New Roman" w:hAnsi="Times New Roman"/>
        </w:rPr>
        <w:t xml:space="preserve"> dans le délai de 15 jours suivant le versement</w:t>
      </w:r>
      <w:r w:rsidR="00AB2966" w:rsidRPr="00CA27D3">
        <w:rPr>
          <w:rFonts w:ascii="Times New Roman" w:hAnsi="Times New Roman"/>
        </w:rPr>
        <w:t xml:space="preserve"> de la participation</w:t>
      </w:r>
      <w:r w:rsidRPr="00CA27D3">
        <w:rPr>
          <w:rFonts w:ascii="Times New Roman" w:hAnsi="Times New Roman"/>
        </w:rPr>
        <w:t xml:space="preserve">, </w:t>
      </w:r>
      <w:r w:rsidR="00AB2966" w:rsidRPr="00CA27D3">
        <w:rPr>
          <w:rFonts w:ascii="Times New Roman" w:hAnsi="Times New Roman"/>
        </w:rPr>
        <w:t xml:space="preserve">et conformément aux modalités d'affectation au PERCO fixées par l'accord de participation, les sommes concernées (50 % des droits à participation calculée selon la formule légale) </w:t>
      </w:r>
      <w:r w:rsidRPr="00CA27D3">
        <w:rPr>
          <w:rFonts w:ascii="Times New Roman" w:hAnsi="Times New Roman"/>
        </w:rPr>
        <w:t>seront automatiquement</w:t>
      </w:r>
      <w:r w:rsidR="00AB2966" w:rsidRPr="00CA27D3">
        <w:rPr>
          <w:rFonts w:ascii="Times New Roman" w:hAnsi="Times New Roman"/>
        </w:rPr>
        <w:t xml:space="preserve"> investies dans le dispositif de gestion pilotée en tenant compte de la date de départ à la retraite communiquée par le bénéficiaire. (L.3324-12 du CT).</w:t>
      </w:r>
    </w:p>
    <w:p w:rsidR="00AC20A7" w:rsidRPr="00CA27D3" w:rsidRDefault="00AC20A7" w:rsidP="00832C65">
      <w:pPr>
        <w:pStyle w:val="Corpsdetexte2"/>
        <w:rPr>
          <w:szCs w:val="22"/>
        </w:rPr>
      </w:pPr>
    </w:p>
    <w:p w:rsidR="002E6811" w:rsidRPr="00CA27D3" w:rsidRDefault="002E6811" w:rsidP="00832C65">
      <w:pPr>
        <w:spacing w:line="240" w:lineRule="atLeast"/>
        <w:ind w:right="-1"/>
        <w:jc w:val="both"/>
        <w:rPr>
          <w:rFonts w:ascii="Times New Roman" w:hAnsi="Times New Roman"/>
          <w:sz w:val="22"/>
          <w:szCs w:val="22"/>
        </w:rPr>
      </w:pPr>
    </w:p>
    <w:p w:rsidR="00832C65" w:rsidRPr="00CA27D3" w:rsidRDefault="00464ED0" w:rsidP="00832C65">
      <w:pPr>
        <w:pStyle w:val="Titre5"/>
        <w:rPr>
          <w:szCs w:val="22"/>
        </w:rPr>
      </w:pPr>
      <w:r w:rsidRPr="00CA27D3">
        <w:rPr>
          <w:szCs w:val="22"/>
        </w:rPr>
        <w:t xml:space="preserve">ARTICLE </w:t>
      </w:r>
      <w:r w:rsidR="003972CE" w:rsidRPr="00CA27D3">
        <w:rPr>
          <w:szCs w:val="22"/>
        </w:rPr>
        <w:t>6</w:t>
      </w:r>
      <w:r w:rsidR="00832C65" w:rsidRPr="00CA27D3">
        <w:rPr>
          <w:szCs w:val="22"/>
        </w:rPr>
        <w:t xml:space="preserve"> </w:t>
      </w:r>
      <w:r w:rsidR="00EC0216" w:rsidRPr="00CA27D3">
        <w:rPr>
          <w:szCs w:val="22"/>
        </w:rPr>
        <w:t>–</w:t>
      </w:r>
      <w:r w:rsidR="00832C65" w:rsidRPr="00CA27D3">
        <w:rPr>
          <w:szCs w:val="22"/>
        </w:rPr>
        <w:t xml:space="preserve"> </w:t>
      </w:r>
      <w:r w:rsidR="00EC0216" w:rsidRPr="00CA27D3">
        <w:rPr>
          <w:szCs w:val="22"/>
        </w:rPr>
        <w:t xml:space="preserve">Frais </w:t>
      </w:r>
    </w:p>
    <w:p w:rsidR="00832C65" w:rsidRPr="00CA27D3" w:rsidRDefault="00832C65" w:rsidP="00832C65">
      <w:pPr>
        <w:spacing w:line="240" w:lineRule="atLeast"/>
        <w:jc w:val="both"/>
        <w:rPr>
          <w:rFonts w:ascii="Times New Roman" w:hAnsi="Times New Roman"/>
          <w:sz w:val="22"/>
          <w:szCs w:val="22"/>
        </w:rPr>
      </w:pPr>
    </w:p>
    <w:p w:rsidR="00AC20A7" w:rsidRPr="00CA27D3" w:rsidRDefault="00AC20A7" w:rsidP="00AC20A7">
      <w:pPr>
        <w:jc w:val="both"/>
        <w:rPr>
          <w:rFonts w:ascii="Times New Roman" w:hAnsi="Times New Roman"/>
        </w:rPr>
      </w:pPr>
    </w:p>
    <w:p w:rsidR="00AC20A7" w:rsidRPr="00CA27D3" w:rsidRDefault="003972CE" w:rsidP="00AC20A7">
      <w:pPr>
        <w:ind w:right="-1"/>
        <w:jc w:val="both"/>
        <w:rPr>
          <w:rFonts w:ascii="Times New Roman" w:hAnsi="Times New Roman"/>
        </w:rPr>
      </w:pPr>
      <w:r w:rsidRPr="00CA27D3">
        <w:rPr>
          <w:rFonts w:ascii="Times New Roman" w:hAnsi="Times New Roman"/>
        </w:rPr>
        <w:t>L'entreprise</w:t>
      </w:r>
      <w:r w:rsidR="00AC20A7" w:rsidRPr="00CA27D3">
        <w:rPr>
          <w:rFonts w:ascii="Times New Roman" w:hAnsi="Times New Roman"/>
        </w:rPr>
        <w:t xml:space="preserve"> prend en charge les frais de tenue de registre ainsi que les frais de tenue de compte-conservation de chacun des bénéficiaires du PLAN.</w:t>
      </w:r>
    </w:p>
    <w:p w:rsidR="00AC20A7" w:rsidRPr="00CA27D3" w:rsidRDefault="00AC20A7" w:rsidP="00AC20A7">
      <w:pPr>
        <w:rPr>
          <w:rFonts w:ascii="Times New Roman" w:hAnsi="Times New Roman"/>
        </w:rPr>
      </w:pPr>
    </w:p>
    <w:p w:rsidR="00AC20A7" w:rsidRPr="00CA27D3" w:rsidRDefault="00AC20A7" w:rsidP="00AC20A7">
      <w:pPr>
        <w:jc w:val="both"/>
        <w:rPr>
          <w:rFonts w:ascii="Times New Roman" w:hAnsi="Times New Roman"/>
        </w:rPr>
      </w:pPr>
      <w:r w:rsidRPr="00CA27D3">
        <w:rPr>
          <w:rFonts w:ascii="Times New Roman" w:hAnsi="Times New Roman"/>
        </w:rPr>
        <w:t>Toutefois, ces frais incombent aux salariés qui auraient quitté l'entreprise, et ce, à compter de l'exercice suivant celui de leur départ de l'entreprise. Ces frais sont alors perçus par le dépositaire des avoirs par écrêtement annuel des parts.</w:t>
      </w:r>
    </w:p>
    <w:p w:rsidR="00AC20A7" w:rsidRPr="00CA27D3" w:rsidRDefault="00AC20A7" w:rsidP="00832C65">
      <w:pPr>
        <w:pStyle w:val="Corpsdetexte2"/>
        <w:tabs>
          <w:tab w:val="clear" w:pos="709"/>
        </w:tabs>
        <w:spacing w:line="240" w:lineRule="auto"/>
        <w:rPr>
          <w:bCs/>
          <w:szCs w:val="22"/>
        </w:rPr>
      </w:pPr>
    </w:p>
    <w:p w:rsidR="00832C65" w:rsidRPr="00CA27D3" w:rsidRDefault="00832C65" w:rsidP="00832C65">
      <w:pPr>
        <w:tabs>
          <w:tab w:val="left" w:pos="426"/>
        </w:tabs>
        <w:spacing w:line="240" w:lineRule="atLeast"/>
        <w:ind w:left="426" w:hanging="426"/>
        <w:jc w:val="both"/>
        <w:rPr>
          <w:rFonts w:ascii="Times New Roman" w:hAnsi="Times New Roman"/>
          <w:bCs/>
          <w:sz w:val="22"/>
          <w:szCs w:val="22"/>
        </w:rPr>
      </w:pPr>
    </w:p>
    <w:p w:rsidR="00832C65" w:rsidRPr="00CA27D3" w:rsidRDefault="00464ED0" w:rsidP="00832C65">
      <w:pPr>
        <w:pStyle w:val="Titre5"/>
        <w:rPr>
          <w:szCs w:val="22"/>
        </w:rPr>
      </w:pPr>
      <w:r w:rsidRPr="00CA27D3">
        <w:rPr>
          <w:szCs w:val="22"/>
        </w:rPr>
        <w:t xml:space="preserve">ARTICLE </w:t>
      </w:r>
      <w:r w:rsidR="003972CE" w:rsidRPr="00CA27D3">
        <w:rPr>
          <w:szCs w:val="22"/>
        </w:rPr>
        <w:t>7</w:t>
      </w:r>
      <w:r w:rsidR="00832C65" w:rsidRPr="00CA27D3">
        <w:rPr>
          <w:szCs w:val="22"/>
        </w:rPr>
        <w:t xml:space="preserve"> </w:t>
      </w:r>
      <w:r w:rsidR="00AC20A7" w:rsidRPr="00CA27D3">
        <w:rPr>
          <w:szCs w:val="22"/>
        </w:rPr>
        <w:t>–</w:t>
      </w:r>
      <w:r w:rsidR="00832C65" w:rsidRPr="00CA27D3">
        <w:rPr>
          <w:szCs w:val="22"/>
        </w:rPr>
        <w:t xml:space="preserve"> </w:t>
      </w:r>
      <w:r w:rsidR="00AC20A7" w:rsidRPr="00CA27D3">
        <w:rPr>
          <w:szCs w:val="22"/>
        </w:rPr>
        <w:t>Support</w:t>
      </w:r>
      <w:r w:rsidR="00E451FA" w:rsidRPr="00CA27D3">
        <w:rPr>
          <w:szCs w:val="22"/>
        </w:rPr>
        <w:t>s</w:t>
      </w:r>
      <w:r w:rsidR="00AC20A7" w:rsidRPr="00CA27D3">
        <w:rPr>
          <w:szCs w:val="22"/>
        </w:rPr>
        <w:t xml:space="preserve"> d'investissement</w:t>
      </w:r>
    </w:p>
    <w:p w:rsidR="00832C65" w:rsidRPr="00CA27D3" w:rsidRDefault="00832C65" w:rsidP="00832C65">
      <w:pPr>
        <w:spacing w:line="240" w:lineRule="atLeast"/>
        <w:jc w:val="both"/>
        <w:rPr>
          <w:rFonts w:ascii="Times New Roman" w:hAnsi="Times New Roman"/>
          <w:sz w:val="22"/>
          <w:szCs w:val="22"/>
        </w:rPr>
      </w:pPr>
    </w:p>
    <w:p w:rsidR="005E7B07" w:rsidRPr="00CA27D3" w:rsidRDefault="00AC20A7" w:rsidP="005E7B07">
      <w:pPr>
        <w:pStyle w:val="NormalWeb"/>
        <w:spacing w:before="0" w:beforeAutospacing="0" w:after="0" w:afterAutospacing="0"/>
        <w:jc w:val="both"/>
        <w:rPr>
          <w:sz w:val="20"/>
          <w:szCs w:val="20"/>
          <w:lang w:val="fr-FR"/>
        </w:rPr>
      </w:pPr>
      <w:r w:rsidRPr="00CA27D3">
        <w:rPr>
          <w:sz w:val="20"/>
          <w:szCs w:val="20"/>
          <w:lang w:val="fr-FR"/>
        </w:rPr>
        <w:t xml:space="preserve">Les </w:t>
      </w:r>
      <w:r w:rsidR="005E7B07" w:rsidRPr="00CA27D3">
        <w:rPr>
          <w:sz w:val="20"/>
          <w:szCs w:val="20"/>
          <w:lang w:val="fr-FR"/>
        </w:rPr>
        <w:t xml:space="preserve">sommes versées par les adhérents </w:t>
      </w:r>
      <w:r w:rsidRPr="00CA27D3">
        <w:rPr>
          <w:sz w:val="20"/>
          <w:szCs w:val="20"/>
          <w:lang w:val="fr-FR"/>
        </w:rPr>
        <w:t xml:space="preserve">sont investies selon le choix individuel exprimé </w:t>
      </w:r>
      <w:r w:rsidR="005E7B07" w:rsidRPr="00CA27D3">
        <w:rPr>
          <w:sz w:val="20"/>
          <w:szCs w:val="20"/>
          <w:lang w:val="fr-FR"/>
        </w:rPr>
        <w:t>dans un délai de quinze jours à compter respectivement de leur versement par l'adhérent ou de la date à laquelle elles sont dues, employées à l'acquisition de parts de fonds communs de placement d'entreprise mentionnés ci-après.</w:t>
      </w:r>
    </w:p>
    <w:p w:rsidR="005E7B07" w:rsidRPr="00CA27D3" w:rsidRDefault="005E7B07" w:rsidP="00832C65">
      <w:pPr>
        <w:spacing w:line="240" w:lineRule="atLeast"/>
        <w:jc w:val="both"/>
        <w:rPr>
          <w:rFonts w:ascii="Times New Roman" w:hAnsi="Times New Roman"/>
        </w:rPr>
      </w:pPr>
    </w:p>
    <w:p w:rsidR="00832C65" w:rsidRPr="00CA27D3" w:rsidRDefault="00832C65" w:rsidP="00832C65">
      <w:pPr>
        <w:spacing w:line="240" w:lineRule="atLeast"/>
        <w:jc w:val="both"/>
        <w:rPr>
          <w:rFonts w:ascii="Times New Roman" w:hAnsi="Times New Roman"/>
        </w:rPr>
      </w:pPr>
      <w:r w:rsidRPr="00CA27D3">
        <w:rPr>
          <w:rFonts w:ascii="Times New Roman" w:hAnsi="Times New Roman"/>
        </w:rPr>
        <w:t>Les critères de choix retenus pour déterminer les formules de placement ont consisté dans l’analyse du couple rendement/risque, du potentiel de performance, et du type d’actifs détenus par les fonds commun de placement d’entreprise (FCPE).</w:t>
      </w:r>
    </w:p>
    <w:p w:rsidR="005E7B07" w:rsidRPr="00CA27D3" w:rsidRDefault="00CA27D3" w:rsidP="00832C65">
      <w:pPr>
        <w:pStyle w:val="Retraitcorpsdetexte"/>
        <w:ind w:left="0" w:firstLine="0"/>
        <w:rPr>
          <w:sz w:val="20"/>
        </w:rPr>
      </w:pPr>
      <w:r>
        <w:rPr>
          <w:sz w:val="20"/>
        </w:rPr>
        <w:br w:type="page"/>
      </w:r>
    </w:p>
    <w:p w:rsidR="00832C65" w:rsidRPr="00CA27D3" w:rsidRDefault="00832C65" w:rsidP="00832C65">
      <w:pPr>
        <w:pStyle w:val="Retraitcorpsdetexte"/>
        <w:ind w:left="0" w:firstLine="0"/>
        <w:rPr>
          <w:sz w:val="20"/>
        </w:rPr>
      </w:pPr>
      <w:r w:rsidRPr="00CA27D3">
        <w:rPr>
          <w:sz w:val="20"/>
        </w:rPr>
        <w:t>Les sommes recueillies par le P</w:t>
      </w:r>
      <w:r w:rsidR="00AC20A7" w:rsidRPr="00CA27D3">
        <w:rPr>
          <w:sz w:val="20"/>
        </w:rPr>
        <w:t>LAN</w:t>
      </w:r>
      <w:r w:rsidRPr="00CA27D3">
        <w:rPr>
          <w:sz w:val="20"/>
        </w:rPr>
        <w:t xml:space="preserve"> sont </w:t>
      </w:r>
      <w:r w:rsidR="00AC20A7" w:rsidRPr="00CA27D3">
        <w:rPr>
          <w:sz w:val="20"/>
        </w:rPr>
        <w:t>investies</w:t>
      </w:r>
      <w:r w:rsidRPr="00CA27D3">
        <w:rPr>
          <w:sz w:val="20"/>
        </w:rPr>
        <w:t>, au choix des bénéficiaires, à l'acquisition de parts des fonds communs de placement suivants :</w:t>
      </w:r>
    </w:p>
    <w:p w:rsidR="00826D32" w:rsidRPr="00CA27D3" w:rsidRDefault="00826D32" w:rsidP="00E61DEE">
      <w:pPr>
        <w:pStyle w:val="Corpsdetexte"/>
        <w:spacing w:line="240" w:lineRule="auto"/>
        <w:rPr>
          <w:b w:val="0"/>
          <w:sz w:val="20"/>
        </w:rPr>
      </w:pPr>
    </w:p>
    <w:p w:rsidR="009D004B" w:rsidRPr="00CA27D3" w:rsidRDefault="009D004B" w:rsidP="009D004B">
      <w:pPr>
        <w:numPr>
          <w:ilvl w:val="0"/>
          <w:numId w:val="16"/>
        </w:numPr>
        <w:jc w:val="both"/>
        <w:rPr>
          <w:rFonts w:ascii="Times New Roman" w:hAnsi="Times New Roman"/>
          <w:b/>
        </w:rPr>
      </w:pPr>
      <w:r w:rsidRPr="00CA27D3">
        <w:rPr>
          <w:rFonts w:ascii="Times New Roman" w:hAnsi="Times New Roman"/>
          <w:b/>
        </w:rPr>
        <w:t>FCPE  AMUNDI LABEL EQUILIBRE SOLIDAIRE ESR - F </w:t>
      </w:r>
    </w:p>
    <w:p w:rsidR="009D004B" w:rsidRPr="00CA27D3" w:rsidRDefault="009D004B" w:rsidP="009D004B">
      <w:pPr>
        <w:numPr>
          <w:ilvl w:val="0"/>
          <w:numId w:val="16"/>
        </w:numPr>
        <w:jc w:val="both"/>
        <w:rPr>
          <w:rFonts w:ascii="Times New Roman" w:hAnsi="Times New Roman"/>
          <w:b/>
        </w:rPr>
      </w:pPr>
      <w:r w:rsidRPr="00CA27D3">
        <w:rPr>
          <w:rFonts w:ascii="Times New Roman" w:hAnsi="Times New Roman"/>
          <w:b/>
        </w:rPr>
        <w:t>FCPE</w:t>
      </w:r>
      <w:r w:rsidRPr="00CA27D3">
        <w:rPr>
          <w:rFonts w:ascii="Times New Roman" w:hAnsi="Times New Roman"/>
          <w:b/>
          <w:i/>
        </w:rPr>
        <w:t xml:space="preserve"> </w:t>
      </w:r>
      <w:r w:rsidRPr="00CA27D3">
        <w:rPr>
          <w:rFonts w:ascii="Times New Roman" w:hAnsi="Times New Roman"/>
          <w:b/>
        </w:rPr>
        <w:t xml:space="preserve">CA BRIO </w:t>
      </w:r>
      <w:r w:rsidR="00202F2A" w:rsidRPr="00CA27D3">
        <w:rPr>
          <w:rFonts w:ascii="Times New Roman" w:hAnsi="Times New Roman"/>
          <w:b/>
        </w:rPr>
        <w:t>TRESORERIE</w:t>
      </w:r>
    </w:p>
    <w:p w:rsidR="009D004B" w:rsidRPr="00CA27D3" w:rsidRDefault="009D004B" w:rsidP="009D004B">
      <w:pPr>
        <w:numPr>
          <w:ilvl w:val="0"/>
          <w:numId w:val="16"/>
        </w:numPr>
        <w:jc w:val="both"/>
        <w:rPr>
          <w:rFonts w:ascii="Times New Roman" w:hAnsi="Times New Roman"/>
          <w:b/>
        </w:rPr>
      </w:pPr>
      <w:r w:rsidRPr="00CA27D3">
        <w:rPr>
          <w:rFonts w:ascii="Times New Roman" w:hAnsi="Times New Roman"/>
          <w:b/>
        </w:rPr>
        <w:t>FCPE</w:t>
      </w:r>
      <w:r w:rsidRPr="00CA27D3">
        <w:rPr>
          <w:rFonts w:ascii="Times New Roman" w:hAnsi="Times New Roman"/>
          <w:b/>
          <w:i/>
        </w:rPr>
        <w:t xml:space="preserve"> </w:t>
      </w:r>
      <w:r w:rsidRPr="00CA27D3">
        <w:rPr>
          <w:rFonts w:ascii="Times New Roman" w:hAnsi="Times New Roman"/>
          <w:b/>
        </w:rPr>
        <w:t>CA BRIO OBLIGATAIRE</w:t>
      </w:r>
    </w:p>
    <w:p w:rsidR="009D004B" w:rsidRPr="00CA27D3" w:rsidRDefault="009D004B" w:rsidP="009D004B">
      <w:pPr>
        <w:numPr>
          <w:ilvl w:val="0"/>
          <w:numId w:val="16"/>
        </w:numPr>
        <w:jc w:val="both"/>
        <w:rPr>
          <w:rFonts w:ascii="Times New Roman" w:hAnsi="Times New Roman"/>
          <w:b/>
        </w:rPr>
      </w:pPr>
      <w:r w:rsidRPr="00CA27D3">
        <w:rPr>
          <w:rFonts w:ascii="Times New Roman" w:hAnsi="Times New Roman"/>
          <w:b/>
        </w:rPr>
        <w:t>FCPE CA BRIO PATRIMOINE</w:t>
      </w:r>
    </w:p>
    <w:p w:rsidR="009D004B" w:rsidRPr="00CA27D3" w:rsidRDefault="009D004B" w:rsidP="009D004B">
      <w:pPr>
        <w:numPr>
          <w:ilvl w:val="0"/>
          <w:numId w:val="16"/>
        </w:numPr>
        <w:jc w:val="both"/>
        <w:rPr>
          <w:rFonts w:ascii="Times New Roman" w:hAnsi="Times New Roman"/>
          <w:b/>
        </w:rPr>
      </w:pPr>
      <w:r w:rsidRPr="00CA27D3">
        <w:rPr>
          <w:rFonts w:ascii="Times New Roman" w:hAnsi="Times New Roman"/>
          <w:b/>
        </w:rPr>
        <w:t>FCPE AMUNDI CONVICTIONS ESR</w:t>
      </w:r>
    </w:p>
    <w:p w:rsidR="009D004B" w:rsidRPr="00CA27D3" w:rsidRDefault="009D004B" w:rsidP="009D004B">
      <w:pPr>
        <w:ind w:right="-1"/>
        <w:jc w:val="both"/>
        <w:rPr>
          <w:rFonts w:ascii="Times New Roman" w:hAnsi="Times New Roman"/>
        </w:rPr>
      </w:pPr>
    </w:p>
    <w:p w:rsidR="009D004B" w:rsidRPr="00CA27D3" w:rsidRDefault="009D004B" w:rsidP="009D004B">
      <w:pPr>
        <w:tabs>
          <w:tab w:val="left" w:pos="284"/>
        </w:tabs>
        <w:ind w:right="-1"/>
        <w:jc w:val="both"/>
        <w:rPr>
          <w:rFonts w:ascii="Times New Roman" w:hAnsi="Times New Roman"/>
          <w:u w:val="single"/>
        </w:rPr>
      </w:pPr>
    </w:p>
    <w:p w:rsidR="009D004B" w:rsidRPr="00CA27D3" w:rsidRDefault="009D004B" w:rsidP="009D004B">
      <w:pPr>
        <w:pStyle w:val="Corpsdetexte"/>
        <w:spacing w:line="240" w:lineRule="auto"/>
        <w:rPr>
          <w:b w:val="0"/>
          <w:sz w:val="20"/>
        </w:rPr>
      </w:pPr>
      <w:r w:rsidRPr="00CA27D3">
        <w:rPr>
          <w:b w:val="0"/>
          <w:sz w:val="20"/>
        </w:rPr>
        <w:t>L'adhérent doit choisir entre deux modes de gestion : la gestion automatique ou la gestion libre, s'il maitrise les mécanismes financiers et préfère procéder lui-même au choix d'investissement de son épargne.</w:t>
      </w:r>
    </w:p>
    <w:p w:rsidR="009D004B" w:rsidRPr="00CA27D3" w:rsidRDefault="009D004B" w:rsidP="009D004B">
      <w:pPr>
        <w:tabs>
          <w:tab w:val="left" w:pos="284"/>
        </w:tabs>
        <w:ind w:right="-1"/>
        <w:jc w:val="both"/>
        <w:rPr>
          <w:rFonts w:ascii="Times New Roman" w:hAnsi="Times New Roman"/>
          <w:u w:val="single"/>
        </w:rPr>
      </w:pPr>
    </w:p>
    <w:p w:rsidR="009D004B" w:rsidRPr="00CA27D3" w:rsidRDefault="009D004B" w:rsidP="009D004B">
      <w:pPr>
        <w:ind w:right="-1"/>
        <w:jc w:val="both"/>
        <w:rPr>
          <w:rFonts w:ascii="Times New Roman" w:hAnsi="Times New Roman"/>
          <w:b/>
          <w:u w:val="single"/>
        </w:rPr>
      </w:pPr>
      <w:r w:rsidRPr="00CA27D3">
        <w:rPr>
          <w:rFonts w:ascii="Times New Roman" w:hAnsi="Times New Roman"/>
          <w:b/>
          <w:u w:val="single"/>
        </w:rPr>
        <w:t xml:space="preserve">GESTION  LIBRE : </w:t>
      </w:r>
    </w:p>
    <w:p w:rsidR="009D004B" w:rsidRPr="00CA27D3" w:rsidRDefault="009D004B" w:rsidP="009D004B">
      <w:pPr>
        <w:ind w:right="-1"/>
        <w:jc w:val="both"/>
        <w:rPr>
          <w:rFonts w:ascii="Times New Roman" w:hAnsi="Times New Roman"/>
          <w:u w:val="single"/>
        </w:rPr>
      </w:pPr>
    </w:p>
    <w:p w:rsidR="009D004B" w:rsidRPr="00CA27D3" w:rsidRDefault="009D004B" w:rsidP="009D004B">
      <w:pPr>
        <w:ind w:right="-1"/>
        <w:jc w:val="both"/>
        <w:rPr>
          <w:rFonts w:ascii="Times New Roman" w:hAnsi="Times New Roman"/>
        </w:rPr>
      </w:pPr>
      <w:r w:rsidRPr="00CA27D3">
        <w:rPr>
          <w:rFonts w:ascii="Times New Roman" w:hAnsi="Times New Roman"/>
        </w:rPr>
        <w:t>Le bénéficiaire répartit librement son versement entre les FCPE proposés. Son choix doit être précisé lors de chaque versement et à défaut de choix explicite, l’option par défaut s’applique.</w:t>
      </w:r>
    </w:p>
    <w:p w:rsidR="009D004B" w:rsidRPr="00CA27D3" w:rsidRDefault="009D004B" w:rsidP="009D004B">
      <w:pPr>
        <w:ind w:right="-1"/>
        <w:jc w:val="both"/>
        <w:rPr>
          <w:rFonts w:ascii="Times New Roman" w:hAnsi="Times New Roman"/>
          <w:u w:val="single"/>
        </w:rPr>
      </w:pPr>
    </w:p>
    <w:p w:rsidR="009D004B" w:rsidRPr="00CA27D3" w:rsidRDefault="009D004B" w:rsidP="009D004B">
      <w:pPr>
        <w:jc w:val="both"/>
        <w:rPr>
          <w:rFonts w:ascii="Times New Roman" w:hAnsi="Times New Roman"/>
          <w:b/>
          <w:u w:val="single"/>
        </w:rPr>
      </w:pPr>
      <w:r w:rsidRPr="00CA27D3">
        <w:rPr>
          <w:rFonts w:ascii="Times New Roman" w:hAnsi="Times New Roman"/>
          <w:b/>
          <w:u w:val="single"/>
        </w:rPr>
        <w:t>GESTION « PILOTEE » :</w:t>
      </w:r>
    </w:p>
    <w:p w:rsidR="009D004B" w:rsidRPr="00CA27D3" w:rsidRDefault="009D004B" w:rsidP="009D004B">
      <w:pPr>
        <w:jc w:val="both"/>
        <w:rPr>
          <w:rFonts w:ascii="Times New Roman" w:hAnsi="Times New Roman"/>
        </w:rPr>
      </w:pPr>
    </w:p>
    <w:p w:rsidR="009D004B" w:rsidRPr="00CA27D3" w:rsidRDefault="009D004B" w:rsidP="009D004B">
      <w:pPr>
        <w:jc w:val="both"/>
        <w:rPr>
          <w:rFonts w:ascii="Times New Roman" w:hAnsi="Times New Roman"/>
          <w:bCs/>
        </w:rPr>
      </w:pPr>
      <w:r w:rsidRPr="00CA27D3">
        <w:rPr>
          <w:rFonts w:ascii="Times New Roman" w:hAnsi="Times New Roman"/>
          <w:bCs/>
        </w:rPr>
        <w:t xml:space="preserve">Le bénéficiaire peut également choisir une option d’allocation d’épargne lui permettant de réduire progressivement les risques financiers dite « PERCO Piloté ». </w:t>
      </w:r>
    </w:p>
    <w:p w:rsidR="009D004B" w:rsidRPr="00CA27D3" w:rsidRDefault="009D004B" w:rsidP="009D004B">
      <w:pPr>
        <w:jc w:val="both"/>
        <w:rPr>
          <w:rFonts w:ascii="Times New Roman" w:hAnsi="Times New Roman"/>
        </w:rPr>
      </w:pPr>
    </w:p>
    <w:p w:rsidR="009D004B" w:rsidRPr="00CA27D3" w:rsidRDefault="009D004B" w:rsidP="009D004B">
      <w:pPr>
        <w:jc w:val="both"/>
        <w:rPr>
          <w:rFonts w:ascii="Times New Roman" w:hAnsi="Times New Roman"/>
        </w:rPr>
      </w:pPr>
      <w:r w:rsidRPr="00CA27D3">
        <w:rPr>
          <w:rFonts w:ascii="Times New Roman" w:hAnsi="Times New Roman"/>
        </w:rPr>
        <w:t xml:space="preserve">Cette gestion « pilotée » répond aux exigences des articles L 3334-11 et R 3334-1-2 du Code du travail qui disposent que le </w:t>
      </w:r>
      <w:r w:rsidR="00202F2A" w:rsidRPr="00CA27D3">
        <w:rPr>
          <w:rFonts w:ascii="Times New Roman" w:hAnsi="Times New Roman"/>
        </w:rPr>
        <w:t>PERCO</w:t>
      </w:r>
      <w:r w:rsidRPr="00CA27D3">
        <w:rPr>
          <w:rFonts w:ascii="Times New Roman" w:hAnsi="Times New Roman"/>
        </w:rPr>
        <w:t xml:space="preserve"> doit proposer aux bénéficiaires une allocation d’épargne permettant de réduire progressivement  les risques financiers afin que leur portefeuille de parts soit composé, à hauteur de 50% minimum, de parts de FCPE présentant un profil d’investissement à faible risque deux ans aux moins avant l’échéance de sortie du PERCO.</w:t>
      </w:r>
    </w:p>
    <w:p w:rsidR="009D004B" w:rsidRPr="00CA27D3" w:rsidRDefault="009D004B" w:rsidP="009D004B">
      <w:pPr>
        <w:jc w:val="both"/>
        <w:rPr>
          <w:rFonts w:ascii="Times New Roman" w:hAnsi="Times New Roman"/>
        </w:rPr>
      </w:pPr>
    </w:p>
    <w:p w:rsidR="009D004B" w:rsidRPr="00CA27D3" w:rsidRDefault="009D004B" w:rsidP="009D004B">
      <w:pPr>
        <w:jc w:val="both"/>
        <w:rPr>
          <w:rFonts w:ascii="Times New Roman" w:hAnsi="Times New Roman"/>
          <w:bCs/>
        </w:rPr>
      </w:pPr>
      <w:r w:rsidRPr="00CA27D3">
        <w:rPr>
          <w:rFonts w:ascii="Times New Roman" w:hAnsi="Times New Roman"/>
          <w:bCs/>
        </w:rPr>
        <w:t xml:space="preserve">La gestion pilotée est une technique d’allocation d’actifs automatisée entre plusieurs supports de placement, en fonction d’un profil d’évolution d’allocation et d’un horizon de placement, choisi par le bénéficiaire. </w:t>
      </w:r>
    </w:p>
    <w:p w:rsidR="009D004B" w:rsidRPr="00CA27D3" w:rsidRDefault="009D004B" w:rsidP="009D004B">
      <w:pPr>
        <w:jc w:val="both"/>
        <w:rPr>
          <w:rFonts w:ascii="Times New Roman" w:hAnsi="Times New Roman"/>
          <w:bCs/>
        </w:rPr>
      </w:pPr>
    </w:p>
    <w:p w:rsidR="009D004B" w:rsidRPr="00CA27D3" w:rsidRDefault="009D004B" w:rsidP="009D004B">
      <w:pPr>
        <w:jc w:val="both"/>
        <w:rPr>
          <w:rFonts w:ascii="Times New Roman" w:hAnsi="Times New Roman"/>
          <w:b/>
          <w:bCs/>
        </w:rPr>
      </w:pPr>
      <w:r w:rsidRPr="00CA27D3">
        <w:rPr>
          <w:rFonts w:ascii="Times New Roman" w:hAnsi="Times New Roman"/>
          <w:bCs/>
        </w:rPr>
        <w:t>Par ce moyen, le bénéficiaire donne l’ordre au Teneur de compte conservateur de parts, d’effectuer, selon une fréquence définie, les arbitrages de placement entre plusieurs FCPE, en son nom et pour son compte. La formule d’allocation visera à privilégier les supports plus sécuritaires au fur et à mesure du rapprochement de la date d’échéance.</w:t>
      </w:r>
    </w:p>
    <w:p w:rsidR="009D004B" w:rsidRPr="00CA27D3" w:rsidRDefault="009D004B" w:rsidP="009D004B">
      <w:pPr>
        <w:pStyle w:val="Corpsdetexte"/>
        <w:rPr>
          <w:b w:val="0"/>
          <w:bCs/>
          <w:sz w:val="20"/>
        </w:rPr>
      </w:pPr>
    </w:p>
    <w:p w:rsidR="009D004B" w:rsidRPr="00CA27D3" w:rsidRDefault="009D004B" w:rsidP="009D004B">
      <w:pPr>
        <w:pStyle w:val="Corpsdetexte"/>
        <w:rPr>
          <w:b w:val="0"/>
          <w:bCs/>
          <w:sz w:val="20"/>
        </w:rPr>
      </w:pPr>
      <w:r w:rsidRPr="00CA27D3">
        <w:rPr>
          <w:b w:val="0"/>
          <w:bCs/>
          <w:sz w:val="20"/>
        </w:rPr>
        <w:t>Les conditions de mise en œuvre de cette allocation pilotée sont indiquées en annexe du règlement.</w:t>
      </w:r>
    </w:p>
    <w:p w:rsidR="009D004B" w:rsidRPr="00CA27D3" w:rsidRDefault="009D004B" w:rsidP="009D004B">
      <w:pPr>
        <w:pStyle w:val="Corpsdetexte"/>
        <w:spacing w:line="240" w:lineRule="auto"/>
        <w:rPr>
          <w:b w:val="0"/>
          <w:sz w:val="20"/>
        </w:rPr>
      </w:pPr>
    </w:p>
    <w:p w:rsidR="00AD750F" w:rsidRPr="00CA27D3" w:rsidRDefault="00AD750F" w:rsidP="00AD750F">
      <w:pPr>
        <w:jc w:val="both"/>
        <w:rPr>
          <w:rFonts w:ascii="Times New Roman" w:hAnsi="Times New Roman"/>
          <w:b/>
          <w:u w:val="single"/>
        </w:rPr>
      </w:pPr>
      <w:r w:rsidRPr="00CA27D3">
        <w:rPr>
          <w:rFonts w:ascii="Times New Roman" w:hAnsi="Times New Roman"/>
          <w:b/>
          <w:u w:val="single"/>
        </w:rPr>
        <w:t>Modification du choix de placement :</w:t>
      </w:r>
    </w:p>
    <w:p w:rsidR="00AD750F" w:rsidRPr="00CA27D3" w:rsidRDefault="00AD750F" w:rsidP="00AD750F">
      <w:pPr>
        <w:pStyle w:val="Corpsdetexte"/>
        <w:rPr>
          <w:b w:val="0"/>
          <w:bCs/>
          <w:iCs/>
          <w:sz w:val="20"/>
        </w:rPr>
      </w:pPr>
    </w:p>
    <w:p w:rsidR="00AD750F" w:rsidRPr="00CA27D3" w:rsidRDefault="00AD750F" w:rsidP="00AD750F">
      <w:pPr>
        <w:jc w:val="both"/>
        <w:rPr>
          <w:rFonts w:ascii="Times New Roman" w:hAnsi="Times New Roman"/>
          <w:bCs/>
          <w:iCs/>
        </w:rPr>
      </w:pPr>
      <w:r w:rsidRPr="00CA27D3">
        <w:rPr>
          <w:rFonts w:ascii="Times New Roman" w:hAnsi="Times New Roman"/>
          <w:bCs/>
          <w:iCs/>
        </w:rPr>
        <w:t>A tout moment les bénéficiaires ont la possibilité de modifier l’affectation de tout ou partie des avoirs disponibles et/ou indisponibles qu’ils détiennent dans un des FCPE mentionnés ci-dessus vers un autre de ces FCPE. L'opération ainsi réalisée est sans effet sur la durée de blocage des avoirs et ne donnera pas lieu au prélèvement des frais d’entrée au FCPE prévus par les règlements de ces FCPE.</w:t>
      </w:r>
    </w:p>
    <w:p w:rsidR="00AD750F" w:rsidRPr="00CA27D3" w:rsidRDefault="00AD750F" w:rsidP="00AD750F">
      <w:pPr>
        <w:tabs>
          <w:tab w:val="right" w:pos="2836"/>
          <w:tab w:val="left" w:pos="8505"/>
        </w:tabs>
        <w:ind w:right="-1"/>
        <w:jc w:val="both"/>
        <w:rPr>
          <w:rFonts w:ascii="Times New Roman" w:hAnsi="Times New Roman"/>
        </w:rPr>
      </w:pPr>
    </w:p>
    <w:p w:rsidR="00AD750F" w:rsidRPr="00CA27D3" w:rsidRDefault="00AD750F" w:rsidP="00AD750F">
      <w:pPr>
        <w:jc w:val="both"/>
        <w:rPr>
          <w:rFonts w:ascii="Times New Roman" w:hAnsi="Times New Roman"/>
          <w:bCs/>
          <w:iCs/>
        </w:rPr>
      </w:pPr>
      <w:r w:rsidRPr="00CA27D3">
        <w:rPr>
          <w:rFonts w:ascii="Times New Roman" w:hAnsi="Times New Roman"/>
          <w:bCs/>
          <w:iCs/>
        </w:rPr>
        <w:t xml:space="preserve">A tout moment les bénéficiaires ont également la possibilité de changer de mode de gestion (gestion pilotée vers gestion libre et inversement) ou de date d’échéance. </w:t>
      </w:r>
    </w:p>
    <w:p w:rsidR="00AD750F" w:rsidRPr="00CA27D3" w:rsidRDefault="00AD750F" w:rsidP="00AD750F">
      <w:pPr>
        <w:jc w:val="both"/>
        <w:rPr>
          <w:rFonts w:ascii="Times New Roman" w:hAnsi="Times New Roman"/>
          <w:bCs/>
          <w:iCs/>
        </w:rPr>
      </w:pPr>
    </w:p>
    <w:p w:rsidR="00AD750F" w:rsidRPr="00CA27D3" w:rsidRDefault="00AD750F" w:rsidP="00AD750F">
      <w:pPr>
        <w:tabs>
          <w:tab w:val="left" w:pos="284"/>
        </w:tabs>
        <w:jc w:val="both"/>
        <w:rPr>
          <w:rFonts w:ascii="Times New Roman" w:hAnsi="Times New Roman"/>
        </w:rPr>
      </w:pPr>
      <w:r w:rsidRPr="00CA27D3">
        <w:rPr>
          <w:rFonts w:ascii="Times New Roman" w:hAnsi="Times New Roman"/>
        </w:rPr>
        <w:t>La demande est transmise directement au Teneur de compte conservateur de parts qui tient à la disposition des bénéficiaires toutes les informations sur les modalités et délais de modifications.</w:t>
      </w:r>
    </w:p>
    <w:p w:rsidR="00AD750F" w:rsidRPr="00CA27D3" w:rsidRDefault="00AD750F" w:rsidP="00AD750F">
      <w:pPr>
        <w:jc w:val="both"/>
        <w:rPr>
          <w:rFonts w:ascii="Times New Roman" w:hAnsi="Times New Roman"/>
          <w:i/>
        </w:rPr>
      </w:pPr>
    </w:p>
    <w:p w:rsidR="00AD750F" w:rsidRPr="00CA27D3" w:rsidRDefault="00AD750F" w:rsidP="00AD750F">
      <w:pPr>
        <w:jc w:val="both"/>
        <w:rPr>
          <w:rFonts w:ascii="Times New Roman" w:hAnsi="Times New Roman"/>
          <w:b/>
          <w:u w:val="single"/>
        </w:rPr>
      </w:pPr>
      <w:r w:rsidRPr="00CA27D3">
        <w:rPr>
          <w:rFonts w:ascii="Times New Roman" w:hAnsi="Times New Roman"/>
          <w:b/>
          <w:u w:val="single"/>
        </w:rPr>
        <w:t>Option par défaut :</w:t>
      </w:r>
    </w:p>
    <w:p w:rsidR="00AD750F" w:rsidRPr="00CA27D3" w:rsidRDefault="00AD750F" w:rsidP="00AD750F">
      <w:pPr>
        <w:jc w:val="both"/>
        <w:rPr>
          <w:rFonts w:ascii="Times New Roman" w:hAnsi="Times New Roman"/>
          <w:i/>
        </w:rPr>
      </w:pPr>
    </w:p>
    <w:p w:rsidR="00AD750F" w:rsidRPr="00CA27D3" w:rsidRDefault="00AD750F" w:rsidP="00AD750F">
      <w:pPr>
        <w:jc w:val="both"/>
        <w:rPr>
          <w:rFonts w:ascii="Times New Roman" w:hAnsi="Times New Roman"/>
        </w:rPr>
      </w:pPr>
      <w:r w:rsidRPr="00CA27D3">
        <w:rPr>
          <w:rFonts w:ascii="Times New Roman" w:eastAsia="Times" w:hAnsi="Times New Roman"/>
        </w:rPr>
        <w:t xml:space="preserve">A défaut d’indication de choix d’option dûment exprimé par le </w:t>
      </w:r>
      <w:r w:rsidRPr="00CA27D3">
        <w:rPr>
          <w:rFonts w:ascii="Times New Roman" w:hAnsi="Times New Roman"/>
          <w:bCs/>
        </w:rPr>
        <w:t>bénéficiaire sur le mode de gestion et/ou les différents fonds</w:t>
      </w:r>
      <w:r w:rsidRPr="00CA27D3">
        <w:rPr>
          <w:rFonts w:ascii="Times New Roman" w:eastAsia="Times" w:hAnsi="Times New Roman"/>
        </w:rPr>
        <w:t xml:space="preserve">, les sommes seront affectées au </w:t>
      </w:r>
      <w:r w:rsidRPr="00CA27D3">
        <w:rPr>
          <w:rFonts w:ascii="Times New Roman" w:hAnsi="Times New Roman"/>
        </w:rPr>
        <w:t>profil Prudent du mécanisme de gestion « PERCO piloté », en tenant compte de la date de départ à la retraite ou du projet personnel indiqué par le bénéficiaire. A défaut d’indication, la date d’échéance retenue correspondra à l’âge légal de départ à la retraite au moment du versement.</w:t>
      </w:r>
    </w:p>
    <w:p w:rsidR="00AD750F" w:rsidRPr="00CA27D3" w:rsidRDefault="00AD750F" w:rsidP="00AD750F">
      <w:pPr>
        <w:jc w:val="both"/>
        <w:rPr>
          <w:rFonts w:ascii="Times New Roman" w:hAnsi="Times New Roman"/>
        </w:rPr>
      </w:pPr>
    </w:p>
    <w:p w:rsidR="00AD750F" w:rsidRPr="00CA27D3" w:rsidRDefault="00AD750F" w:rsidP="00AD750F">
      <w:pPr>
        <w:jc w:val="both"/>
        <w:rPr>
          <w:rFonts w:ascii="Times New Roman" w:hAnsi="Times New Roman"/>
        </w:rPr>
      </w:pPr>
      <w:r w:rsidRPr="00CA27D3">
        <w:rPr>
          <w:rFonts w:ascii="Times New Roman" w:hAnsi="Times New Roman"/>
        </w:rPr>
        <w:t xml:space="preserve">Toutefois, si le bénéficiaire détient déjà des avoirs en gestion pilotée, le versement sera affecté à la grille d’allocation en activité en retenant la même date d’échéance. </w:t>
      </w:r>
    </w:p>
    <w:p w:rsidR="00AD750F" w:rsidRPr="00CA27D3" w:rsidRDefault="00AD750F" w:rsidP="00AD750F">
      <w:pPr>
        <w:jc w:val="both"/>
        <w:rPr>
          <w:rFonts w:ascii="Times New Roman" w:hAnsi="Times New Roman"/>
        </w:rPr>
      </w:pPr>
    </w:p>
    <w:p w:rsidR="00AD750F" w:rsidRPr="00CA27D3" w:rsidRDefault="00AD750F" w:rsidP="00AD750F">
      <w:pPr>
        <w:jc w:val="both"/>
        <w:rPr>
          <w:rFonts w:ascii="Times New Roman" w:eastAsia="Times" w:hAnsi="Times New Roman"/>
        </w:rPr>
      </w:pPr>
      <w:r w:rsidRPr="00CA27D3">
        <w:rPr>
          <w:rFonts w:ascii="Times New Roman" w:eastAsia="Times" w:hAnsi="Times New Roman"/>
        </w:rPr>
        <w:t xml:space="preserve">Ces dispositions s’appliquent à toutes les </w:t>
      </w:r>
      <w:r w:rsidR="003972CE" w:rsidRPr="00CA27D3">
        <w:rPr>
          <w:rFonts w:ascii="Times New Roman" w:hAnsi="Times New Roman"/>
        </w:rPr>
        <w:t>sommes versées au PERCO</w:t>
      </w:r>
      <w:r w:rsidRPr="00CA27D3">
        <w:rPr>
          <w:rFonts w:ascii="Times New Roman" w:hAnsi="Times New Roman"/>
        </w:rPr>
        <w:t xml:space="preserve">, </w:t>
      </w:r>
      <w:r w:rsidRPr="00CA27D3">
        <w:rPr>
          <w:rFonts w:ascii="Times New Roman" w:eastAsia="Times" w:hAnsi="Times New Roman"/>
        </w:rPr>
        <w:t>quelle que soit leur origine.</w:t>
      </w:r>
    </w:p>
    <w:p w:rsidR="00826D32" w:rsidRPr="00CA27D3" w:rsidRDefault="00826D32" w:rsidP="00832C65">
      <w:pPr>
        <w:tabs>
          <w:tab w:val="left" w:pos="284"/>
        </w:tabs>
        <w:spacing w:line="240" w:lineRule="atLeast"/>
        <w:ind w:right="-1"/>
        <w:jc w:val="both"/>
        <w:rPr>
          <w:rFonts w:ascii="Times New Roman" w:hAnsi="Times New Roman"/>
          <w:u w:val="single"/>
        </w:rPr>
      </w:pPr>
    </w:p>
    <w:p w:rsidR="00832C65" w:rsidRPr="00CA27D3" w:rsidRDefault="00832C65" w:rsidP="00832C65">
      <w:pPr>
        <w:tabs>
          <w:tab w:val="left" w:pos="284"/>
        </w:tabs>
        <w:spacing w:line="240" w:lineRule="atLeast"/>
        <w:ind w:right="-1"/>
        <w:jc w:val="both"/>
        <w:rPr>
          <w:rFonts w:ascii="Times New Roman" w:hAnsi="Times New Roman"/>
          <w:u w:val="single"/>
        </w:rPr>
      </w:pPr>
      <w:r w:rsidRPr="00CA27D3">
        <w:rPr>
          <w:rFonts w:ascii="Times New Roman" w:hAnsi="Times New Roman"/>
          <w:u w:val="single"/>
        </w:rPr>
        <w:t>Société de gestion</w:t>
      </w:r>
      <w:r w:rsidR="009D004B" w:rsidRPr="00CA27D3">
        <w:rPr>
          <w:rFonts w:ascii="Times New Roman" w:hAnsi="Times New Roman"/>
          <w:u w:val="single"/>
        </w:rPr>
        <w:t xml:space="preserve"> et dépositaire</w:t>
      </w:r>
      <w:r w:rsidRPr="00CA27D3">
        <w:rPr>
          <w:rFonts w:ascii="Times New Roman" w:hAnsi="Times New Roman"/>
        </w:rPr>
        <w:t> </w:t>
      </w:r>
      <w:r w:rsidRPr="00CA27D3">
        <w:rPr>
          <w:rFonts w:ascii="Times New Roman" w:hAnsi="Times New Roman"/>
          <w:u w:val="single"/>
        </w:rPr>
        <w:t>:</w:t>
      </w:r>
    </w:p>
    <w:p w:rsidR="00832C65" w:rsidRPr="00CA27D3" w:rsidRDefault="00832C65" w:rsidP="00832C65">
      <w:pPr>
        <w:spacing w:line="240" w:lineRule="atLeast"/>
        <w:ind w:right="-1"/>
        <w:jc w:val="both"/>
        <w:rPr>
          <w:rFonts w:ascii="Times New Roman" w:hAnsi="Times New Roman"/>
        </w:rPr>
      </w:pPr>
    </w:p>
    <w:p w:rsidR="009D004B" w:rsidRPr="00CA27D3" w:rsidRDefault="009D004B" w:rsidP="009D004B">
      <w:pPr>
        <w:jc w:val="both"/>
        <w:rPr>
          <w:rFonts w:ascii="Times New Roman" w:hAnsi="Times New Roman"/>
        </w:rPr>
      </w:pPr>
      <w:r w:rsidRPr="00CA27D3">
        <w:rPr>
          <w:rFonts w:ascii="Times New Roman" w:hAnsi="Times New Roman"/>
        </w:rPr>
        <w:t xml:space="preserve">Ces fonds sont gérés par la Société de gestion Amundi Asset Management, société anonyme ayant son siège social 90 Boulevard Pasteur, 75015 PARIS et dont le Dépositaire est CACEIS Bank France, société anonyme ayant son siège social 1-3 Place Valhubert, 75013 PARIS. </w:t>
      </w:r>
    </w:p>
    <w:p w:rsidR="00625F10" w:rsidRPr="00CA27D3" w:rsidRDefault="00625F10" w:rsidP="00625F10">
      <w:pPr>
        <w:tabs>
          <w:tab w:val="left" w:pos="284"/>
        </w:tabs>
        <w:spacing w:line="240" w:lineRule="atLeast"/>
        <w:ind w:right="-1"/>
        <w:jc w:val="both"/>
        <w:rPr>
          <w:rFonts w:ascii="Times New Roman" w:hAnsi="Times New Roman"/>
          <w:u w:val="single"/>
        </w:rPr>
      </w:pPr>
    </w:p>
    <w:p w:rsidR="00625F10" w:rsidRPr="00CA27D3" w:rsidRDefault="00625F10" w:rsidP="00625F10">
      <w:pPr>
        <w:tabs>
          <w:tab w:val="left" w:pos="284"/>
        </w:tabs>
        <w:spacing w:line="240" w:lineRule="atLeast"/>
        <w:ind w:right="-1"/>
        <w:jc w:val="both"/>
        <w:rPr>
          <w:rFonts w:ascii="Times New Roman" w:hAnsi="Times New Roman"/>
          <w:u w:val="single"/>
        </w:rPr>
      </w:pPr>
    </w:p>
    <w:p w:rsidR="00625F10" w:rsidRPr="00CA27D3" w:rsidRDefault="00625F10" w:rsidP="00625F10">
      <w:pPr>
        <w:tabs>
          <w:tab w:val="left" w:pos="284"/>
        </w:tabs>
        <w:spacing w:line="240" w:lineRule="atLeast"/>
        <w:ind w:right="-1"/>
        <w:jc w:val="both"/>
        <w:rPr>
          <w:rFonts w:ascii="Times New Roman" w:hAnsi="Times New Roman"/>
          <w:u w:val="single"/>
        </w:rPr>
      </w:pPr>
      <w:r w:rsidRPr="00CA27D3">
        <w:rPr>
          <w:rFonts w:ascii="Times New Roman" w:hAnsi="Times New Roman"/>
          <w:u w:val="single"/>
        </w:rPr>
        <w:t>Teneur de compte conservateur de parts</w:t>
      </w:r>
      <w:r w:rsidRPr="00CA27D3">
        <w:rPr>
          <w:rFonts w:ascii="Times New Roman" w:hAnsi="Times New Roman"/>
        </w:rPr>
        <w:t xml:space="preserve"> :</w:t>
      </w:r>
    </w:p>
    <w:p w:rsidR="00625F10" w:rsidRPr="00CA27D3" w:rsidRDefault="00625F10" w:rsidP="00625F10">
      <w:pPr>
        <w:spacing w:line="240" w:lineRule="atLeast"/>
        <w:ind w:right="-1"/>
        <w:jc w:val="both"/>
        <w:rPr>
          <w:rFonts w:ascii="Times New Roman" w:hAnsi="Times New Roman"/>
        </w:rPr>
      </w:pPr>
    </w:p>
    <w:p w:rsidR="00625F10" w:rsidRPr="00CA27D3" w:rsidRDefault="00625F10" w:rsidP="00625F10">
      <w:pPr>
        <w:tabs>
          <w:tab w:val="left" w:pos="284"/>
        </w:tabs>
        <w:spacing w:line="240" w:lineRule="atLeast"/>
        <w:ind w:right="-1"/>
        <w:jc w:val="both"/>
        <w:rPr>
          <w:rFonts w:ascii="Times New Roman" w:hAnsi="Times New Roman"/>
          <w:i/>
        </w:rPr>
      </w:pPr>
      <w:r w:rsidRPr="00CA27D3">
        <w:rPr>
          <w:rFonts w:ascii="Times New Roman" w:hAnsi="Times New Roman"/>
        </w:rPr>
        <w:t xml:space="preserve">Les FCPE proposés ont pour teneur de compte conservateur de parts </w:t>
      </w:r>
      <w:smartTag w:uri="urn:schemas-microsoft-com:office:smarttags" w:element="PersonName">
        <w:smartTagPr>
          <w:attr w:name="ProductID" w:val="la Caisse R￩gionale"/>
        </w:smartTagPr>
        <w:r w:rsidRPr="00CA27D3">
          <w:rPr>
            <w:rFonts w:ascii="Times New Roman" w:hAnsi="Times New Roman"/>
          </w:rPr>
          <w:t>la Caisse Régionale</w:t>
        </w:r>
      </w:smartTag>
      <w:r w:rsidRPr="00CA27D3">
        <w:rPr>
          <w:rFonts w:ascii="Times New Roman" w:hAnsi="Times New Roman"/>
        </w:rPr>
        <w:t xml:space="preserve"> de Crédit Agricole de Lorraine ayant son siège social 56/58 Avenue André Malraux, 57000 METZ</w:t>
      </w:r>
      <w:r w:rsidRPr="00CA27D3">
        <w:rPr>
          <w:rFonts w:ascii="Times New Roman" w:hAnsi="Times New Roman"/>
          <w:i/>
          <w:iCs/>
        </w:rPr>
        <w:t>.</w:t>
      </w:r>
    </w:p>
    <w:p w:rsidR="00C9742A" w:rsidRPr="00CA27D3" w:rsidRDefault="00C9742A" w:rsidP="00832C65">
      <w:pPr>
        <w:tabs>
          <w:tab w:val="left" w:pos="284"/>
        </w:tabs>
        <w:spacing w:line="240" w:lineRule="atLeast"/>
        <w:ind w:right="-1"/>
        <w:jc w:val="both"/>
        <w:rPr>
          <w:rFonts w:ascii="Times New Roman" w:hAnsi="Times New Roman"/>
          <w:u w:val="single"/>
        </w:rPr>
      </w:pPr>
    </w:p>
    <w:p w:rsidR="00832C65" w:rsidRPr="00CA27D3" w:rsidRDefault="00832C65" w:rsidP="00832C65">
      <w:pPr>
        <w:tabs>
          <w:tab w:val="left" w:pos="284"/>
        </w:tabs>
        <w:spacing w:line="240" w:lineRule="atLeast"/>
        <w:ind w:right="-1"/>
        <w:jc w:val="both"/>
        <w:rPr>
          <w:rFonts w:ascii="Times New Roman" w:hAnsi="Times New Roman"/>
        </w:rPr>
      </w:pPr>
    </w:p>
    <w:p w:rsidR="00832C65" w:rsidRPr="00CA27D3" w:rsidRDefault="00832C65" w:rsidP="00832C65">
      <w:pPr>
        <w:tabs>
          <w:tab w:val="left" w:pos="284"/>
        </w:tabs>
        <w:spacing w:line="240" w:lineRule="atLeast"/>
        <w:ind w:right="-1"/>
        <w:jc w:val="both"/>
        <w:rPr>
          <w:rFonts w:ascii="Times New Roman" w:hAnsi="Times New Roman"/>
          <w:u w:val="single"/>
        </w:rPr>
      </w:pPr>
      <w:r w:rsidRPr="00CA27D3">
        <w:rPr>
          <w:rFonts w:ascii="Times New Roman" w:hAnsi="Times New Roman"/>
          <w:u w:val="single"/>
        </w:rPr>
        <w:t>Conseil de surveillance</w:t>
      </w:r>
      <w:r w:rsidRPr="00CA27D3">
        <w:rPr>
          <w:rFonts w:ascii="Times New Roman" w:hAnsi="Times New Roman"/>
        </w:rPr>
        <w:t xml:space="preserve"> :</w:t>
      </w:r>
    </w:p>
    <w:p w:rsidR="00832C65" w:rsidRPr="00CA27D3" w:rsidRDefault="00832C65" w:rsidP="00832C65">
      <w:pPr>
        <w:spacing w:line="240" w:lineRule="atLeast"/>
        <w:ind w:right="-1"/>
        <w:jc w:val="both"/>
        <w:rPr>
          <w:rFonts w:ascii="Times New Roman" w:hAnsi="Times New Roman"/>
        </w:rPr>
      </w:pPr>
    </w:p>
    <w:p w:rsidR="00832C65" w:rsidRPr="00CA27D3" w:rsidRDefault="00832C65" w:rsidP="00832C65">
      <w:pPr>
        <w:spacing w:line="240" w:lineRule="atLeast"/>
        <w:ind w:right="-1"/>
        <w:jc w:val="both"/>
        <w:rPr>
          <w:rFonts w:ascii="Times New Roman" w:hAnsi="Times New Roman"/>
        </w:rPr>
      </w:pPr>
      <w:r w:rsidRPr="00CA27D3">
        <w:rPr>
          <w:rFonts w:ascii="Times New Roman" w:hAnsi="Times New Roman"/>
        </w:rPr>
        <w:t>En application de l’article L 214-39 du code monétaire et financier, il est institué un Conseil de Surveillance des FCPE, dont la composition, les pouvoirs et le fonctionnement sont précisés dans les règlements desdits FCPE.</w:t>
      </w:r>
    </w:p>
    <w:p w:rsidR="00832C65" w:rsidRPr="00CA27D3" w:rsidRDefault="00832C65" w:rsidP="00832C65">
      <w:pPr>
        <w:spacing w:line="240" w:lineRule="atLeast"/>
        <w:ind w:right="-1"/>
        <w:jc w:val="both"/>
        <w:rPr>
          <w:rFonts w:ascii="Times New Roman" w:hAnsi="Times New Roman"/>
        </w:rPr>
      </w:pPr>
    </w:p>
    <w:p w:rsidR="00832C65" w:rsidRPr="00CA27D3" w:rsidRDefault="00832C65" w:rsidP="00832C65">
      <w:pPr>
        <w:spacing w:line="240" w:lineRule="atLeast"/>
        <w:ind w:right="-1"/>
        <w:jc w:val="both"/>
        <w:rPr>
          <w:rFonts w:ascii="Times New Roman" w:hAnsi="Times New Roman"/>
        </w:rPr>
      </w:pPr>
      <w:r w:rsidRPr="00CA27D3">
        <w:rPr>
          <w:rFonts w:ascii="Times New Roman" w:hAnsi="Times New Roman"/>
          <w:u w:val="single"/>
        </w:rPr>
        <w:t>Revenus</w:t>
      </w:r>
      <w:r w:rsidRPr="00CA27D3">
        <w:rPr>
          <w:rFonts w:ascii="Times New Roman" w:hAnsi="Times New Roman"/>
        </w:rPr>
        <w:t> :</w:t>
      </w:r>
    </w:p>
    <w:p w:rsidR="00832C65" w:rsidRPr="00CA27D3" w:rsidRDefault="00832C65" w:rsidP="00832C65">
      <w:pPr>
        <w:spacing w:line="240" w:lineRule="atLeast"/>
        <w:ind w:right="-1"/>
        <w:jc w:val="both"/>
        <w:rPr>
          <w:rFonts w:ascii="Times New Roman" w:hAnsi="Times New Roman"/>
        </w:rPr>
      </w:pPr>
    </w:p>
    <w:p w:rsidR="00832C65" w:rsidRPr="00CA27D3" w:rsidRDefault="00832C65" w:rsidP="00832C65">
      <w:pPr>
        <w:tabs>
          <w:tab w:val="right" w:pos="2836"/>
          <w:tab w:val="left" w:pos="8505"/>
        </w:tabs>
        <w:ind w:right="-1"/>
        <w:jc w:val="both"/>
        <w:rPr>
          <w:rFonts w:ascii="Times New Roman" w:hAnsi="Times New Roman"/>
        </w:rPr>
      </w:pPr>
      <w:r w:rsidRPr="00CA27D3">
        <w:rPr>
          <w:rFonts w:ascii="Times New Roman" w:hAnsi="Times New Roman"/>
        </w:rPr>
        <w:t xml:space="preserve">La totalité des revenus des sommes investies est obligatoirement réemployée dans le FCPE et ne donne lieu à aucune répartition entre les porteurs de parts. </w:t>
      </w:r>
    </w:p>
    <w:p w:rsidR="002F04E8" w:rsidRPr="00CA27D3" w:rsidRDefault="002F04E8" w:rsidP="00832C65">
      <w:pPr>
        <w:jc w:val="both"/>
        <w:rPr>
          <w:rFonts w:ascii="Times New Roman" w:hAnsi="Times New Roman"/>
          <w:iCs/>
          <w:u w:val="single"/>
        </w:rPr>
      </w:pPr>
    </w:p>
    <w:p w:rsidR="00AD750F" w:rsidRPr="00CA27D3" w:rsidRDefault="00AD750F" w:rsidP="00832C65">
      <w:pPr>
        <w:jc w:val="both"/>
        <w:rPr>
          <w:rFonts w:ascii="Times New Roman" w:hAnsi="Times New Roman"/>
          <w:iCs/>
          <w:u w:val="single"/>
        </w:rPr>
      </w:pPr>
    </w:p>
    <w:p w:rsidR="00832C65" w:rsidRPr="00CA27D3" w:rsidRDefault="00464ED0" w:rsidP="00832C65">
      <w:pPr>
        <w:pStyle w:val="Titre5"/>
        <w:rPr>
          <w:szCs w:val="22"/>
        </w:rPr>
      </w:pPr>
      <w:r w:rsidRPr="00CA27D3">
        <w:rPr>
          <w:szCs w:val="22"/>
        </w:rPr>
        <w:t xml:space="preserve">ARTICLE </w:t>
      </w:r>
      <w:r w:rsidR="00202F2A" w:rsidRPr="00CA27D3">
        <w:rPr>
          <w:szCs w:val="22"/>
        </w:rPr>
        <w:t>8</w:t>
      </w:r>
      <w:r w:rsidR="00832C65" w:rsidRPr="00CA27D3">
        <w:rPr>
          <w:szCs w:val="22"/>
        </w:rPr>
        <w:t xml:space="preserve"> - Indisponibilité des droits</w:t>
      </w:r>
    </w:p>
    <w:p w:rsidR="00832C65" w:rsidRPr="00CA27D3" w:rsidRDefault="00832C65" w:rsidP="00832C65">
      <w:pPr>
        <w:spacing w:line="240" w:lineRule="atLeast"/>
        <w:jc w:val="both"/>
        <w:rPr>
          <w:rFonts w:ascii="Times New Roman" w:hAnsi="Times New Roman"/>
          <w:sz w:val="22"/>
          <w:szCs w:val="22"/>
        </w:rPr>
      </w:pPr>
    </w:p>
    <w:p w:rsidR="00832C65" w:rsidRPr="00CA27D3" w:rsidRDefault="00832C65" w:rsidP="00832C65">
      <w:pPr>
        <w:spacing w:line="240" w:lineRule="atLeast"/>
        <w:jc w:val="both"/>
        <w:rPr>
          <w:rFonts w:ascii="Times New Roman" w:hAnsi="Times New Roman"/>
        </w:rPr>
      </w:pPr>
      <w:r w:rsidRPr="00CA27D3">
        <w:rPr>
          <w:rFonts w:ascii="Times New Roman" w:hAnsi="Times New Roman"/>
        </w:rPr>
        <w:t xml:space="preserve">Les parts inscrites au compte des </w:t>
      </w:r>
      <w:r w:rsidR="00826D32" w:rsidRPr="00CA27D3">
        <w:rPr>
          <w:rFonts w:ascii="Times New Roman" w:hAnsi="Times New Roman"/>
        </w:rPr>
        <w:t>adhérents</w:t>
      </w:r>
      <w:r w:rsidRPr="00CA27D3">
        <w:rPr>
          <w:rFonts w:ascii="Times New Roman" w:hAnsi="Times New Roman"/>
        </w:rPr>
        <w:t xml:space="preserve"> ne deviennent disponibles qu'au départ à la retraite du participant au </w:t>
      </w:r>
      <w:r w:rsidR="00826D32" w:rsidRPr="00CA27D3">
        <w:rPr>
          <w:rFonts w:ascii="Times New Roman" w:hAnsi="Times New Roman"/>
        </w:rPr>
        <w:t>PLAN.</w:t>
      </w:r>
      <w:r w:rsidRPr="00CA27D3">
        <w:rPr>
          <w:rFonts w:ascii="Times New Roman" w:hAnsi="Times New Roman"/>
        </w:rPr>
        <w:t xml:space="preserve"> </w:t>
      </w:r>
    </w:p>
    <w:p w:rsidR="00832C65" w:rsidRPr="00CA27D3" w:rsidRDefault="00832C65" w:rsidP="00832C65">
      <w:pPr>
        <w:spacing w:line="240" w:lineRule="atLeast"/>
        <w:jc w:val="both"/>
        <w:rPr>
          <w:rFonts w:ascii="Times New Roman" w:hAnsi="Times New Roman"/>
        </w:rPr>
      </w:pPr>
    </w:p>
    <w:p w:rsidR="005E1F08" w:rsidRPr="00CA27D3" w:rsidRDefault="005E1F08" w:rsidP="005E1F08">
      <w:pPr>
        <w:pStyle w:val="Corpsdetexte2"/>
        <w:tabs>
          <w:tab w:val="clear" w:pos="709"/>
        </w:tabs>
        <w:spacing w:line="240" w:lineRule="auto"/>
        <w:rPr>
          <w:rFonts w:eastAsia="Times"/>
          <w:sz w:val="20"/>
        </w:rPr>
      </w:pPr>
      <w:r w:rsidRPr="00CA27D3">
        <w:rPr>
          <w:rFonts w:eastAsia="Times"/>
          <w:sz w:val="20"/>
        </w:rPr>
        <w:t>Dès qu’il en aura connaissance, et au moins six mois avant la délivrance de ses avoirs, chaque participant communiquera, la date de son départ effectif à la retraite à son employeur et au Teneur de compte conservateur de parts. Par la suite, chaque participant sera informé dans les meilleurs délais, par courrier adressé à son domicile, des différentes options et des conditions dans lesquelles il pourrait souscrire une rente viagère auprès de l’assureur mentionné ci-après.</w:t>
      </w:r>
    </w:p>
    <w:p w:rsidR="005E1F08" w:rsidRPr="00CA27D3" w:rsidRDefault="005E1F08" w:rsidP="00832C65">
      <w:pPr>
        <w:spacing w:line="240" w:lineRule="atLeast"/>
        <w:jc w:val="both"/>
        <w:rPr>
          <w:rFonts w:ascii="Times New Roman" w:hAnsi="Times New Roman"/>
        </w:rPr>
      </w:pPr>
    </w:p>
    <w:p w:rsidR="00832C65" w:rsidRPr="00CA27D3" w:rsidRDefault="00832C65" w:rsidP="00832C65">
      <w:pPr>
        <w:spacing w:line="240" w:lineRule="atLeast"/>
        <w:jc w:val="both"/>
        <w:rPr>
          <w:rFonts w:ascii="Times New Roman" w:hAnsi="Times New Roman"/>
        </w:rPr>
      </w:pPr>
      <w:r w:rsidRPr="00CA27D3">
        <w:rPr>
          <w:rFonts w:ascii="Times New Roman" w:hAnsi="Times New Roman"/>
        </w:rPr>
        <w:t>Chaque participant, interrogé par le teneur de compte conservateur des parts au moment de la mise en disponibilité des parts, pourra demander la délivrance de ses avoirs suivant l’une des options suivantes :</w:t>
      </w:r>
    </w:p>
    <w:p w:rsidR="00832C65" w:rsidRPr="00CA27D3" w:rsidRDefault="00832C65" w:rsidP="00832C65">
      <w:pPr>
        <w:spacing w:line="240" w:lineRule="atLeast"/>
        <w:jc w:val="both"/>
        <w:rPr>
          <w:rFonts w:ascii="Times New Roman" w:hAnsi="Times New Roman"/>
        </w:rPr>
      </w:pPr>
    </w:p>
    <w:p w:rsidR="00E451FA" w:rsidRPr="00CA27D3" w:rsidRDefault="00832C65" w:rsidP="00832C65">
      <w:pPr>
        <w:numPr>
          <w:ilvl w:val="0"/>
          <w:numId w:val="4"/>
        </w:numPr>
        <w:spacing w:line="240" w:lineRule="atLeast"/>
        <w:jc w:val="both"/>
        <w:rPr>
          <w:rFonts w:ascii="Times New Roman" w:hAnsi="Times New Roman"/>
        </w:rPr>
      </w:pPr>
      <w:r w:rsidRPr="00CA27D3">
        <w:rPr>
          <w:rFonts w:ascii="Times New Roman" w:hAnsi="Times New Roman"/>
        </w:rPr>
        <w:t xml:space="preserve">soit sous forme de rente viagère acquise à titre onéreux </w:t>
      </w:r>
    </w:p>
    <w:p w:rsidR="00832C65" w:rsidRPr="00CA27D3" w:rsidRDefault="00832C65" w:rsidP="00832C65">
      <w:pPr>
        <w:numPr>
          <w:ilvl w:val="0"/>
          <w:numId w:val="4"/>
        </w:numPr>
        <w:spacing w:line="240" w:lineRule="atLeast"/>
        <w:jc w:val="both"/>
        <w:rPr>
          <w:rFonts w:ascii="Times New Roman" w:hAnsi="Times New Roman"/>
        </w:rPr>
      </w:pPr>
      <w:r w:rsidRPr="00CA27D3">
        <w:rPr>
          <w:rFonts w:ascii="Times New Roman" w:hAnsi="Times New Roman"/>
        </w:rPr>
        <w:t>soit sous forme de capital versé en une fois ou de manière fractionnée,</w:t>
      </w:r>
    </w:p>
    <w:p w:rsidR="00832C65" w:rsidRPr="00CA27D3" w:rsidRDefault="00832C65" w:rsidP="00832C65">
      <w:pPr>
        <w:numPr>
          <w:ilvl w:val="0"/>
          <w:numId w:val="4"/>
        </w:numPr>
        <w:spacing w:line="240" w:lineRule="atLeast"/>
        <w:jc w:val="both"/>
        <w:rPr>
          <w:rFonts w:ascii="Times New Roman" w:hAnsi="Times New Roman"/>
        </w:rPr>
      </w:pPr>
      <w:r w:rsidRPr="00CA27D3">
        <w:rPr>
          <w:rFonts w:ascii="Times New Roman" w:hAnsi="Times New Roman"/>
        </w:rPr>
        <w:t>soit sous forme mixte associant pour une part le versement d’une rente viagère à titre onéreux et pour l’autre part le versement d’un capital qui ne pourra être fractionné.</w:t>
      </w:r>
    </w:p>
    <w:p w:rsidR="00832C65" w:rsidRPr="00CA27D3" w:rsidRDefault="00832C65" w:rsidP="00832C65">
      <w:pPr>
        <w:pStyle w:val="Corpsdetexte2"/>
        <w:tabs>
          <w:tab w:val="clear" w:pos="709"/>
        </w:tabs>
        <w:spacing w:line="240" w:lineRule="auto"/>
        <w:rPr>
          <w:rFonts w:eastAsia="Times"/>
          <w:sz w:val="20"/>
        </w:rPr>
      </w:pPr>
    </w:p>
    <w:p w:rsidR="00832C65" w:rsidRPr="00CA27D3" w:rsidRDefault="00832C65" w:rsidP="00832C65">
      <w:pPr>
        <w:pStyle w:val="Corpsdetexte2"/>
        <w:tabs>
          <w:tab w:val="clear" w:pos="709"/>
        </w:tabs>
        <w:spacing w:line="240" w:lineRule="auto"/>
        <w:rPr>
          <w:rFonts w:eastAsia="Times"/>
          <w:sz w:val="20"/>
        </w:rPr>
      </w:pPr>
      <w:r w:rsidRPr="00CA27D3">
        <w:rPr>
          <w:rFonts w:eastAsia="Times"/>
          <w:sz w:val="20"/>
        </w:rPr>
        <w:t xml:space="preserve">A défaut d’indication de choix d’option dûment exprimé par le </w:t>
      </w:r>
      <w:r w:rsidRPr="00CA27D3">
        <w:rPr>
          <w:bCs/>
          <w:sz w:val="20"/>
        </w:rPr>
        <w:t xml:space="preserve">participant dans le délai qui lui sera communiqué par </w:t>
      </w:r>
      <w:r w:rsidRPr="00CA27D3">
        <w:rPr>
          <w:sz w:val="20"/>
        </w:rPr>
        <w:t>le teneur de compte conservateur des parts</w:t>
      </w:r>
      <w:r w:rsidRPr="00CA27D3">
        <w:rPr>
          <w:bCs/>
          <w:sz w:val="20"/>
        </w:rPr>
        <w:t xml:space="preserve">, </w:t>
      </w:r>
      <w:r w:rsidRPr="00CA27D3">
        <w:rPr>
          <w:rFonts w:eastAsia="Times"/>
          <w:sz w:val="20"/>
        </w:rPr>
        <w:t xml:space="preserve">les sommes seront versées </w:t>
      </w:r>
      <w:r w:rsidRPr="00CA27D3">
        <w:rPr>
          <w:sz w:val="20"/>
        </w:rPr>
        <w:t>sous forme de capital versé en une fois</w:t>
      </w:r>
      <w:r w:rsidRPr="00CA27D3">
        <w:rPr>
          <w:rFonts w:eastAsia="Times"/>
          <w:sz w:val="20"/>
        </w:rPr>
        <w:t>.</w:t>
      </w:r>
      <w:r w:rsidRPr="00CA27D3">
        <w:rPr>
          <w:sz w:val="20"/>
        </w:rPr>
        <w:t xml:space="preserve"> </w:t>
      </w:r>
    </w:p>
    <w:p w:rsidR="005E1F08" w:rsidRPr="00CA27D3" w:rsidRDefault="005E1F08" w:rsidP="00832C65">
      <w:pPr>
        <w:spacing w:line="240" w:lineRule="atLeast"/>
        <w:jc w:val="both"/>
        <w:rPr>
          <w:rFonts w:ascii="Times New Roman" w:hAnsi="Times New Roman"/>
          <w:iCs/>
          <w:u w:val="single"/>
        </w:rPr>
      </w:pPr>
    </w:p>
    <w:p w:rsidR="00832C65" w:rsidRPr="00CA27D3" w:rsidRDefault="00832C65" w:rsidP="00832C65">
      <w:pPr>
        <w:tabs>
          <w:tab w:val="left" w:pos="426"/>
        </w:tabs>
        <w:spacing w:line="240" w:lineRule="atLeast"/>
        <w:jc w:val="both"/>
        <w:rPr>
          <w:rFonts w:ascii="Times New Roman" w:hAnsi="Times New Roman"/>
        </w:rPr>
      </w:pPr>
      <w:r w:rsidRPr="00CA27D3">
        <w:rPr>
          <w:rFonts w:ascii="Times New Roman" w:hAnsi="Times New Roman"/>
        </w:rPr>
        <w:t xml:space="preserve">Les </w:t>
      </w:r>
      <w:r w:rsidRPr="00CA27D3">
        <w:rPr>
          <w:rFonts w:ascii="Times New Roman" w:hAnsi="Times New Roman"/>
          <w:bCs/>
        </w:rPr>
        <w:t xml:space="preserve">bénéficiaires </w:t>
      </w:r>
      <w:r w:rsidRPr="00CA27D3">
        <w:rPr>
          <w:rFonts w:ascii="Times New Roman" w:hAnsi="Times New Roman"/>
        </w:rPr>
        <w:t xml:space="preserve">ou leurs ayants droit peuvent toutefois obtenir la levée anticipée de cette indisponibilité dans les cas prévus à l'article R 3334-4 du code du travail, </w:t>
      </w:r>
      <w:r w:rsidR="00826D32" w:rsidRPr="00CA27D3">
        <w:rPr>
          <w:rFonts w:ascii="Times New Roman" w:hAnsi="Times New Roman"/>
        </w:rPr>
        <w:t xml:space="preserve">à savoir </w:t>
      </w:r>
      <w:r w:rsidRPr="00CA27D3">
        <w:rPr>
          <w:rFonts w:ascii="Times New Roman" w:hAnsi="Times New Roman"/>
        </w:rPr>
        <w:t>:</w:t>
      </w:r>
    </w:p>
    <w:p w:rsidR="00832C65" w:rsidRPr="00CA27D3" w:rsidRDefault="00832C65" w:rsidP="00832C65">
      <w:pPr>
        <w:spacing w:line="240" w:lineRule="atLeast"/>
        <w:jc w:val="both"/>
        <w:rPr>
          <w:rFonts w:ascii="Times New Roman" w:hAnsi="Times New Roman"/>
        </w:rPr>
      </w:pPr>
    </w:p>
    <w:p w:rsidR="00826D32" w:rsidRPr="00CA27D3" w:rsidRDefault="00832C65" w:rsidP="00832C65">
      <w:pPr>
        <w:numPr>
          <w:ilvl w:val="0"/>
          <w:numId w:val="7"/>
        </w:numPr>
        <w:tabs>
          <w:tab w:val="clear" w:pos="720"/>
          <w:tab w:val="num" w:pos="360"/>
        </w:tabs>
        <w:ind w:left="360" w:right="-1"/>
        <w:jc w:val="both"/>
        <w:rPr>
          <w:rFonts w:ascii="Times New Roman" w:hAnsi="Times New Roman"/>
        </w:rPr>
      </w:pPr>
      <w:r w:rsidRPr="00CA27D3">
        <w:rPr>
          <w:rFonts w:ascii="Times New Roman" w:hAnsi="Times New Roman"/>
        </w:rPr>
        <w:t xml:space="preserve">invalidité de l’intéressé, de ses enfants, de son conjoint ou de son partenaire lié par un pacte civil de solidarité. Cette invalidité s’apprécie au sens des 2° et 3° de l’article L 341-4 du code de la sécurité sociale, ou est reconnue par décision de la commission des droits et de l’autonomie des personnes handicapées prévue à l’article L 241-5 du code de l’action sociale et des familles à condition que le taux d’incapacité atteigne au moins 80% et que l’intéressé n’exerce aucune activité professionnelle. </w:t>
      </w:r>
    </w:p>
    <w:p w:rsidR="00826D32" w:rsidRPr="00CA27D3" w:rsidRDefault="00826D32" w:rsidP="00826D32">
      <w:pPr>
        <w:ind w:left="360" w:right="-1"/>
        <w:jc w:val="both"/>
        <w:rPr>
          <w:rFonts w:ascii="Times New Roman" w:hAnsi="Times New Roman"/>
        </w:rPr>
      </w:pPr>
    </w:p>
    <w:p w:rsidR="00832C65" w:rsidRPr="00CA27D3" w:rsidRDefault="00832C65" w:rsidP="00832C65">
      <w:pPr>
        <w:spacing w:line="240" w:lineRule="atLeast"/>
        <w:jc w:val="both"/>
        <w:rPr>
          <w:rFonts w:ascii="Times New Roman" w:hAnsi="Times New Roman"/>
        </w:rPr>
      </w:pPr>
    </w:p>
    <w:p w:rsidR="00832C65" w:rsidRPr="00CA27D3" w:rsidRDefault="00832C65" w:rsidP="00832C65">
      <w:pPr>
        <w:numPr>
          <w:ilvl w:val="0"/>
          <w:numId w:val="7"/>
        </w:numPr>
        <w:tabs>
          <w:tab w:val="clear" w:pos="720"/>
          <w:tab w:val="num" w:pos="360"/>
        </w:tabs>
        <w:ind w:left="360" w:right="-1"/>
        <w:jc w:val="both"/>
        <w:rPr>
          <w:rFonts w:ascii="Times New Roman" w:hAnsi="Times New Roman"/>
        </w:rPr>
      </w:pPr>
      <w:r w:rsidRPr="00CA27D3">
        <w:rPr>
          <w:rFonts w:ascii="Times New Roman" w:hAnsi="Times New Roman"/>
        </w:rPr>
        <w:t>décès de l’</w:t>
      </w:r>
      <w:r w:rsidR="00826D32" w:rsidRPr="00CA27D3">
        <w:rPr>
          <w:rFonts w:ascii="Times New Roman" w:hAnsi="Times New Roman"/>
        </w:rPr>
        <w:t>adhérent</w:t>
      </w:r>
      <w:r w:rsidRPr="00CA27D3">
        <w:rPr>
          <w:rFonts w:ascii="Times New Roman" w:hAnsi="Times New Roman"/>
        </w:rPr>
        <w:t>, de son conjoint ou de son partenaire lié par un pacte civil de solidarité. En cas de décès de l’</w:t>
      </w:r>
      <w:r w:rsidR="00826D32" w:rsidRPr="00CA27D3">
        <w:rPr>
          <w:rFonts w:ascii="Times New Roman" w:hAnsi="Times New Roman"/>
        </w:rPr>
        <w:t>adhérent</w:t>
      </w:r>
      <w:r w:rsidRPr="00CA27D3">
        <w:rPr>
          <w:rFonts w:ascii="Times New Roman" w:hAnsi="Times New Roman"/>
        </w:rPr>
        <w:t>, il appartient à ses ayants droit de demander la liquidation de ses droits et les dispositions du 4 du III de l’article 150-O-A du code général des impôts cessent d’être applicables à l’expiration des délais fixés par l’article 641 du même code ;</w:t>
      </w:r>
    </w:p>
    <w:p w:rsidR="00832C65" w:rsidRPr="00CA27D3" w:rsidRDefault="00832C65" w:rsidP="00832C65">
      <w:pPr>
        <w:ind w:right="-1"/>
        <w:jc w:val="both"/>
        <w:rPr>
          <w:rFonts w:ascii="Times New Roman" w:hAnsi="Times New Roman"/>
        </w:rPr>
      </w:pPr>
    </w:p>
    <w:p w:rsidR="00832C65" w:rsidRPr="00CA27D3" w:rsidRDefault="00832C65" w:rsidP="00832C65">
      <w:pPr>
        <w:numPr>
          <w:ilvl w:val="0"/>
          <w:numId w:val="7"/>
        </w:numPr>
        <w:tabs>
          <w:tab w:val="clear" w:pos="720"/>
          <w:tab w:val="num" w:pos="360"/>
        </w:tabs>
        <w:ind w:left="360" w:right="-1"/>
        <w:jc w:val="both"/>
        <w:rPr>
          <w:rFonts w:ascii="Times New Roman" w:hAnsi="Times New Roman"/>
        </w:rPr>
      </w:pPr>
      <w:r w:rsidRPr="00CA27D3">
        <w:rPr>
          <w:rFonts w:ascii="Times New Roman" w:hAnsi="Times New Roman"/>
        </w:rPr>
        <w:lastRenderedPageBreak/>
        <w:t>affectation des sommes épargnées à l’acquisition de la résidence principale ou à la remise en état de la résidence principale endommagée à la suite d’une catastrophe naturelle reconnue par arrêté interministériel ;</w:t>
      </w:r>
    </w:p>
    <w:p w:rsidR="00832C65" w:rsidRPr="00CA27D3" w:rsidRDefault="00832C65" w:rsidP="00832C65">
      <w:pPr>
        <w:ind w:right="-1"/>
        <w:jc w:val="both"/>
        <w:rPr>
          <w:rFonts w:ascii="Times New Roman" w:hAnsi="Times New Roman"/>
        </w:rPr>
      </w:pPr>
    </w:p>
    <w:p w:rsidR="00832C65" w:rsidRPr="00CA27D3" w:rsidRDefault="00832C65" w:rsidP="00832C65">
      <w:pPr>
        <w:numPr>
          <w:ilvl w:val="0"/>
          <w:numId w:val="7"/>
        </w:numPr>
        <w:tabs>
          <w:tab w:val="clear" w:pos="720"/>
          <w:tab w:val="num" w:pos="360"/>
        </w:tabs>
        <w:ind w:left="360" w:right="-1"/>
        <w:jc w:val="both"/>
        <w:rPr>
          <w:rFonts w:ascii="Times New Roman" w:hAnsi="Times New Roman"/>
        </w:rPr>
      </w:pPr>
      <w:r w:rsidRPr="00CA27D3">
        <w:rPr>
          <w:rFonts w:ascii="Times New Roman" w:hAnsi="Times New Roman"/>
        </w:rPr>
        <w:t>situation de surendettement du participant définie à l’article L 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 ;</w:t>
      </w:r>
    </w:p>
    <w:p w:rsidR="00832C65" w:rsidRPr="00CA27D3" w:rsidRDefault="00832C65" w:rsidP="00832C65">
      <w:pPr>
        <w:ind w:right="-1"/>
        <w:jc w:val="both"/>
        <w:rPr>
          <w:rFonts w:ascii="Times New Roman" w:hAnsi="Times New Roman"/>
        </w:rPr>
      </w:pPr>
    </w:p>
    <w:p w:rsidR="00832C65" w:rsidRPr="00CA27D3" w:rsidRDefault="00832C65" w:rsidP="00832C65">
      <w:pPr>
        <w:numPr>
          <w:ilvl w:val="0"/>
          <w:numId w:val="7"/>
        </w:numPr>
        <w:tabs>
          <w:tab w:val="clear" w:pos="720"/>
          <w:tab w:val="num" w:pos="360"/>
        </w:tabs>
        <w:ind w:left="360" w:right="-1"/>
        <w:jc w:val="both"/>
        <w:rPr>
          <w:rFonts w:ascii="Times New Roman" w:hAnsi="Times New Roman"/>
        </w:rPr>
      </w:pPr>
      <w:r w:rsidRPr="00CA27D3">
        <w:rPr>
          <w:rFonts w:ascii="Times New Roman" w:hAnsi="Times New Roman"/>
        </w:rPr>
        <w:t>expiration des droits à l’assurance chômage de l’</w:t>
      </w:r>
      <w:r w:rsidR="00F76CA1" w:rsidRPr="00CA27D3">
        <w:rPr>
          <w:rFonts w:ascii="Times New Roman" w:hAnsi="Times New Roman"/>
        </w:rPr>
        <w:t>adhérent</w:t>
      </w:r>
      <w:r w:rsidRPr="00CA27D3">
        <w:rPr>
          <w:rFonts w:ascii="Times New Roman" w:hAnsi="Times New Roman"/>
        </w:rPr>
        <w:t>.</w:t>
      </w:r>
    </w:p>
    <w:p w:rsidR="00832C65" w:rsidRPr="00CA27D3" w:rsidRDefault="00832C65" w:rsidP="00832C65">
      <w:pPr>
        <w:ind w:right="-1"/>
        <w:jc w:val="both"/>
        <w:rPr>
          <w:rFonts w:ascii="Times New Roman" w:hAnsi="Times New Roman"/>
        </w:rPr>
      </w:pPr>
    </w:p>
    <w:p w:rsidR="00F76CA1" w:rsidRPr="00CA27D3" w:rsidRDefault="00F76CA1" w:rsidP="00832C65">
      <w:pPr>
        <w:ind w:right="-1"/>
        <w:jc w:val="both"/>
        <w:rPr>
          <w:rFonts w:ascii="Times New Roman" w:hAnsi="Times New Roman"/>
        </w:rPr>
      </w:pPr>
      <w:r w:rsidRPr="00CA27D3">
        <w:rPr>
          <w:rFonts w:ascii="Times New Roman" w:hAnsi="Times New Roman"/>
        </w:rPr>
        <w:t>Il en sera de même pour tout autre</w:t>
      </w:r>
      <w:r w:rsidR="00832C65" w:rsidRPr="00CA27D3">
        <w:rPr>
          <w:rFonts w:ascii="Times New Roman" w:hAnsi="Times New Roman"/>
        </w:rPr>
        <w:t xml:space="preserve"> cas de déblocage institué ultérieurement par </w:t>
      </w:r>
      <w:r w:rsidRPr="00CA27D3">
        <w:rPr>
          <w:rFonts w:ascii="Times New Roman" w:hAnsi="Times New Roman"/>
        </w:rPr>
        <w:t>la réglementation.</w:t>
      </w:r>
    </w:p>
    <w:p w:rsidR="00E451FA" w:rsidRPr="00CA27D3" w:rsidRDefault="00E451FA" w:rsidP="00E451FA">
      <w:pPr>
        <w:ind w:right="-1"/>
        <w:jc w:val="both"/>
        <w:rPr>
          <w:rFonts w:ascii="Times New Roman" w:hAnsi="Times New Roman"/>
        </w:rPr>
      </w:pPr>
    </w:p>
    <w:p w:rsidR="00832C65" w:rsidRPr="00CA27D3" w:rsidRDefault="00832C65" w:rsidP="00832C65">
      <w:pPr>
        <w:ind w:right="-1"/>
        <w:jc w:val="both"/>
        <w:rPr>
          <w:rFonts w:ascii="Times New Roman" w:hAnsi="Times New Roman"/>
        </w:rPr>
      </w:pPr>
      <w:r w:rsidRPr="00CA27D3">
        <w:rPr>
          <w:rFonts w:ascii="Times New Roman" w:hAnsi="Times New Roman"/>
        </w:rPr>
        <w:t xml:space="preserve">La levée anticipée de l’indisponibilité intervient sous forme d’un versement unique qui porte, au choix de l’intéressé sur tout ou partie des droits susceptibles d’être débloqués. </w:t>
      </w:r>
    </w:p>
    <w:p w:rsidR="00F76CA1" w:rsidRPr="00CA27D3" w:rsidRDefault="00F76CA1" w:rsidP="00832C65">
      <w:pPr>
        <w:ind w:right="-1"/>
        <w:jc w:val="both"/>
        <w:rPr>
          <w:rFonts w:ascii="Times New Roman" w:hAnsi="Times New Roman"/>
          <w:sz w:val="22"/>
          <w:szCs w:val="22"/>
        </w:rPr>
      </w:pPr>
    </w:p>
    <w:p w:rsidR="00832C65" w:rsidRPr="00CA27D3" w:rsidRDefault="00832C65" w:rsidP="00832C65">
      <w:pPr>
        <w:pStyle w:val="Corpsdetexte"/>
        <w:ind w:right="-1"/>
        <w:rPr>
          <w:b w:val="0"/>
          <w:bCs/>
          <w:szCs w:val="22"/>
        </w:rPr>
      </w:pPr>
    </w:p>
    <w:p w:rsidR="00832C65" w:rsidRPr="00CA27D3" w:rsidRDefault="00464ED0" w:rsidP="00E451FA">
      <w:pPr>
        <w:pStyle w:val="Titre5"/>
        <w:rPr>
          <w:szCs w:val="22"/>
        </w:rPr>
      </w:pPr>
      <w:r w:rsidRPr="00CA27D3">
        <w:rPr>
          <w:szCs w:val="22"/>
        </w:rPr>
        <w:t xml:space="preserve">ARTICLE </w:t>
      </w:r>
      <w:r w:rsidR="00202F2A" w:rsidRPr="00CA27D3">
        <w:rPr>
          <w:szCs w:val="22"/>
        </w:rPr>
        <w:t>9</w:t>
      </w:r>
      <w:r w:rsidR="00832C65" w:rsidRPr="00CA27D3">
        <w:rPr>
          <w:szCs w:val="22"/>
        </w:rPr>
        <w:t xml:space="preserve"> - Information des bénéficiaires</w:t>
      </w:r>
    </w:p>
    <w:p w:rsidR="00832C65" w:rsidRPr="00CA27D3" w:rsidRDefault="00832C65" w:rsidP="00832C65">
      <w:pPr>
        <w:spacing w:line="240" w:lineRule="atLeast"/>
        <w:ind w:right="-1"/>
        <w:jc w:val="both"/>
        <w:rPr>
          <w:rFonts w:ascii="Times New Roman" w:hAnsi="Times New Roman"/>
          <w:sz w:val="22"/>
          <w:szCs w:val="22"/>
        </w:rPr>
      </w:pPr>
    </w:p>
    <w:p w:rsidR="00832C65" w:rsidRPr="00CA27D3" w:rsidRDefault="00832C65" w:rsidP="00832C65">
      <w:pPr>
        <w:jc w:val="both"/>
        <w:rPr>
          <w:rFonts w:ascii="Times New Roman" w:hAnsi="Times New Roman"/>
        </w:rPr>
      </w:pPr>
    </w:p>
    <w:p w:rsidR="004E3F5D" w:rsidRPr="00CA27D3" w:rsidRDefault="00832C65" w:rsidP="00832C65">
      <w:pPr>
        <w:pStyle w:val="Corpsdetexte"/>
        <w:rPr>
          <w:b w:val="0"/>
          <w:bCs/>
          <w:sz w:val="20"/>
        </w:rPr>
      </w:pPr>
      <w:r w:rsidRPr="00CA27D3">
        <w:rPr>
          <w:b w:val="0"/>
          <w:bCs/>
          <w:sz w:val="20"/>
        </w:rPr>
        <w:t>Le règlement du PERCO et les avenants conclus ultérieurement seront affichés dans l’Entreprise sur les emplacements réservés à la communication avec le personnel, permettant aux bénéficiaires de prendre connaissance de l’existence du PERCO, de son contenu (en particulier des caractéristiques des diverses formes de placement et des conditions dans lesquelles peuvent être effectués les versements et modifiés les choix de placement)</w:t>
      </w:r>
      <w:r w:rsidR="004E3F5D" w:rsidRPr="00CA27D3">
        <w:rPr>
          <w:b w:val="0"/>
          <w:bCs/>
          <w:sz w:val="20"/>
        </w:rPr>
        <w:t>.</w:t>
      </w:r>
    </w:p>
    <w:p w:rsidR="00832C65" w:rsidRPr="00CA27D3" w:rsidRDefault="00832C65" w:rsidP="00832C65">
      <w:pPr>
        <w:jc w:val="both"/>
        <w:rPr>
          <w:rFonts w:ascii="Times New Roman" w:hAnsi="Times New Roman"/>
        </w:rPr>
      </w:pPr>
    </w:p>
    <w:p w:rsidR="00832C65" w:rsidRPr="00CA27D3" w:rsidRDefault="00832C65" w:rsidP="00832C65">
      <w:pPr>
        <w:spacing w:line="240" w:lineRule="atLeast"/>
        <w:ind w:right="-1"/>
        <w:jc w:val="both"/>
        <w:rPr>
          <w:rFonts w:ascii="Times New Roman" w:hAnsi="Times New Roman"/>
        </w:rPr>
      </w:pPr>
      <w:r w:rsidRPr="00CA27D3">
        <w:rPr>
          <w:rFonts w:ascii="Times New Roman" w:hAnsi="Times New Roman"/>
        </w:rPr>
        <w:t xml:space="preserve">Chaque salarié recevra également lors de la conclusion de son contrat de travail un livret d’épargne salariale, établi sur tout support durable, présentant le règlement du </w:t>
      </w:r>
      <w:r w:rsidR="00202F2A" w:rsidRPr="00CA27D3">
        <w:rPr>
          <w:rFonts w:ascii="Times New Roman" w:hAnsi="Times New Roman"/>
        </w:rPr>
        <w:t>PERCO</w:t>
      </w:r>
      <w:r w:rsidRPr="00CA27D3">
        <w:rPr>
          <w:rFonts w:ascii="Times New Roman" w:hAnsi="Times New Roman"/>
        </w:rPr>
        <w:t xml:space="preserve"> et l’ensemble des dispositifs existant en matière d’épargne salariale.</w:t>
      </w:r>
    </w:p>
    <w:p w:rsidR="00832C65" w:rsidRPr="00CA27D3" w:rsidRDefault="00832C65" w:rsidP="00832C65">
      <w:pPr>
        <w:pStyle w:val="Corpsdetexte2"/>
        <w:tabs>
          <w:tab w:val="clear" w:pos="709"/>
        </w:tabs>
        <w:spacing w:line="240" w:lineRule="auto"/>
        <w:rPr>
          <w:sz w:val="20"/>
        </w:rPr>
      </w:pPr>
    </w:p>
    <w:p w:rsidR="00B11DD3" w:rsidRPr="00CA27D3" w:rsidRDefault="004E3F5D" w:rsidP="00D12F65">
      <w:pPr>
        <w:pStyle w:val="Corpsdetexte2"/>
        <w:tabs>
          <w:tab w:val="clear" w:pos="709"/>
        </w:tabs>
        <w:spacing w:line="240" w:lineRule="auto"/>
        <w:rPr>
          <w:sz w:val="20"/>
        </w:rPr>
      </w:pPr>
      <w:r w:rsidRPr="00CA27D3">
        <w:rPr>
          <w:iCs/>
          <w:sz w:val="20"/>
        </w:rPr>
        <w:t>L'organisme gestionnaire</w:t>
      </w:r>
      <w:r w:rsidR="002C5E4B" w:rsidRPr="00CA27D3">
        <w:rPr>
          <w:sz w:val="20"/>
        </w:rPr>
        <w:t xml:space="preserve"> en qualité de teneur de regis</w:t>
      </w:r>
      <w:r w:rsidRPr="00CA27D3">
        <w:rPr>
          <w:sz w:val="20"/>
        </w:rPr>
        <w:t xml:space="preserve">tre des comptes administratifs </w:t>
      </w:r>
      <w:r w:rsidR="002C5E4B" w:rsidRPr="00CA27D3">
        <w:rPr>
          <w:sz w:val="20"/>
        </w:rPr>
        <w:t>envoie directement aux bénéficiaires au moins une fois par an, un relevé de compte individuel récapitulant le nombre de parts acquises et la date de disponibilité de leurs versements, les cas dans lesquels ces parts peuvent être exceptionnellement disponibles, le montant du précompte effectué au titre de la CSG et de la CRDS, les références des établissement habilités pour les activités de conservation d’instruments financiers, l’indication de l’état de leur compte.</w:t>
      </w:r>
      <w:r w:rsidR="00E24896" w:rsidRPr="00CA27D3">
        <w:rPr>
          <w:sz w:val="20"/>
        </w:rPr>
        <w:t xml:space="preserve"> </w:t>
      </w:r>
    </w:p>
    <w:p w:rsidR="00B11DD3" w:rsidRPr="00CA27D3" w:rsidRDefault="00B11DD3" w:rsidP="00D12F65">
      <w:pPr>
        <w:pStyle w:val="Corpsdetexte2"/>
        <w:tabs>
          <w:tab w:val="clear" w:pos="709"/>
        </w:tabs>
        <w:spacing w:line="240" w:lineRule="auto"/>
        <w:rPr>
          <w:sz w:val="20"/>
        </w:rPr>
      </w:pPr>
    </w:p>
    <w:p w:rsidR="00B11DD3" w:rsidRPr="00CA27D3" w:rsidRDefault="00B11DD3" w:rsidP="00B11DD3">
      <w:pPr>
        <w:pStyle w:val="Corpsdetexte2"/>
        <w:tabs>
          <w:tab w:val="clear" w:pos="709"/>
        </w:tabs>
        <w:spacing w:line="240" w:lineRule="auto"/>
        <w:rPr>
          <w:sz w:val="20"/>
        </w:rPr>
      </w:pPr>
      <w:r w:rsidRPr="00CA27D3">
        <w:rPr>
          <w:sz w:val="20"/>
        </w:rPr>
        <w:t xml:space="preserve">L’information relative à l’option pilotée permettant la sécurisation progressive des avoirs conformément aux dispositions </w:t>
      </w:r>
      <w:r w:rsidR="00DF2DCA" w:rsidRPr="00CA27D3">
        <w:rPr>
          <w:sz w:val="20"/>
        </w:rPr>
        <w:t>du Code</w:t>
      </w:r>
      <w:r w:rsidRPr="00CA27D3">
        <w:rPr>
          <w:sz w:val="20"/>
        </w:rPr>
        <w:t xml:space="preserve"> du travail est adressée par le Teneur de compte avec le relevé de compte annuel mentionné ci-dessus à chaque bénéficiaire à compter de son 45ème anniversaire.</w:t>
      </w:r>
    </w:p>
    <w:p w:rsidR="00B11DD3" w:rsidRPr="00CA27D3" w:rsidRDefault="00B11DD3" w:rsidP="00B11DD3">
      <w:pPr>
        <w:pStyle w:val="Corpsdetexte2"/>
        <w:tabs>
          <w:tab w:val="clear" w:pos="709"/>
        </w:tabs>
        <w:spacing w:line="240" w:lineRule="auto"/>
        <w:rPr>
          <w:sz w:val="20"/>
        </w:rPr>
      </w:pPr>
    </w:p>
    <w:p w:rsidR="00832C65" w:rsidRPr="00CA27D3" w:rsidRDefault="00832C65" w:rsidP="00832C65">
      <w:pPr>
        <w:jc w:val="both"/>
        <w:rPr>
          <w:rFonts w:ascii="Times New Roman" w:hAnsi="Times New Roman"/>
          <w:sz w:val="22"/>
          <w:szCs w:val="22"/>
        </w:rPr>
      </w:pPr>
    </w:p>
    <w:p w:rsidR="00832C65" w:rsidRPr="00CA27D3" w:rsidRDefault="00832C65" w:rsidP="00832C65">
      <w:pPr>
        <w:pStyle w:val="Corpsdetexte2"/>
        <w:tabs>
          <w:tab w:val="clear" w:pos="709"/>
        </w:tabs>
        <w:spacing w:line="240" w:lineRule="auto"/>
        <w:rPr>
          <w:iCs/>
          <w:sz w:val="20"/>
        </w:rPr>
      </w:pPr>
      <w:r w:rsidRPr="00CA27D3">
        <w:rPr>
          <w:iCs/>
          <w:sz w:val="20"/>
          <w:u w:val="single"/>
        </w:rPr>
        <w:t>Information des bénéficiaires sortis</w:t>
      </w:r>
      <w:r w:rsidRPr="00CA27D3">
        <w:rPr>
          <w:iCs/>
          <w:sz w:val="20"/>
        </w:rPr>
        <w:t> :</w:t>
      </w:r>
    </w:p>
    <w:p w:rsidR="00E24896" w:rsidRPr="00CA27D3" w:rsidRDefault="00E24896" w:rsidP="00832C65">
      <w:pPr>
        <w:pStyle w:val="Titre8"/>
        <w:ind w:left="0"/>
        <w:rPr>
          <w:rFonts w:ascii="Times New Roman" w:hAnsi="Times New Roman"/>
          <w:color w:val="auto"/>
          <w:sz w:val="22"/>
          <w:szCs w:val="22"/>
        </w:rPr>
      </w:pPr>
    </w:p>
    <w:p w:rsidR="00832C65" w:rsidRPr="00CA27D3" w:rsidRDefault="00832C65" w:rsidP="00832C65">
      <w:pPr>
        <w:pStyle w:val="Titre8"/>
        <w:ind w:left="0"/>
        <w:rPr>
          <w:rFonts w:ascii="Times New Roman" w:hAnsi="Times New Roman"/>
          <w:color w:val="auto"/>
          <w:sz w:val="20"/>
        </w:rPr>
      </w:pPr>
      <w:r w:rsidRPr="00CA27D3">
        <w:rPr>
          <w:rFonts w:ascii="Times New Roman" w:hAnsi="Times New Roman"/>
          <w:color w:val="auto"/>
          <w:sz w:val="20"/>
        </w:rPr>
        <w:t>Tout bénéficiaire quittant l’Entreprise reçoit un état récapitulatif de l’ensemble des sommes et valeurs mobilières épargnées ou transférées au sein de l’Entreprise dans le cadre de la Participation et des Plans d’épargne salariale, prévu à l’article L 3341-7 du code du travail.</w:t>
      </w:r>
    </w:p>
    <w:p w:rsidR="00832C65" w:rsidRPr="00CA27D3" w:rsidRDefault="00832C65" w:rsidP="00832C65">
      <w:pPr>
        <w:rPr>
          <w:rFonts w:ascii="Times New Roman" w:hAnsi="Times New Roman"/>
        </w:rPr>
      </w:pPr>
    </w:p>
    <w:p w:rsidR="00832C65" w:rsidRPr="00CA27D3" w:rsidRDefault="00832C65" w:rsidP="00832C65">
      <w:pPr>
        <w:jc w:val="both"/>
        <w:rPr>
          <w:rFonts w:ascii="Times New Roman" w:hAnsi="Times New Roman"/>
        </w:rPr>
      </w:pPr>
      <w:r w:rsidRPr="00CA27D3">
        <w:rPr>
          <w:rFonts w:ascii="Times New Roman" w:hAnsi="Times New Roman"/>
        </w:rPr>
        <w:t>Cet état distingue les actifs disponibles, en mentionnant tout élément jugé utile au bénéficiaire pour en obtenir la liquidation ou le transfert</w:t>
      </w:r>
      <w:r w:rsidR="00DF2DCA" w:rsidRPr="00CA27D3">
        <w:rPr>
          <w:rFonts w:ascii="Times New Roman" w:hAnsi="Times New Roman"/>
        </w:rPr>
        <w:t>, et</w:t>
      </w:r>
      <w:r w:rsidRPr="00CA27D3">
        <w:rPr>
          <w:rFonts w:ascii="Times New Roman" w:hAnsi="Times New Roman"/>
        </w:rPr>
        <w:t xml:space="preserve"> ceux qui sont affectés au plan d’épargne pour la retraite collectif, en précisant les échéances auxquelles ces actifs seront disponibles ainsi que tout élément utile au transfert éventuel vers un autre plan.</w:t>
      </w:r>
    </w:p>
    <w:p w:rsidR="00832C65" w:rsidRPr="00CA27D3" w:rsidRDefault="00832C65" w:rsidP="00832C65">
      <w:pPr>
        <w:rPr>
          <w:rFonts w:ascii="Times New Roman" w:hAnsi="Times New Roman"/>
        </w:rPr>
      </w:pPr>
    </w:p>
    <w:p w:rsidR="00832C65" w:rsidRPr="00CA27D3" w:rsidRDefault="00832C65" w:rsidP="00832C65">
      <w:pPr>
        <w:rPr>
          <w:rFonts w:ascii="Times New Roman" w:hAnsi="Times New Roman"/>
        </w:rPr>
      </w:pPr>
      <w:r w:rsidRPr="00CA27D3">
        <w:rPr>
          <w:rFonts w:ascii="Times New Roman" w:hAnsi="Times New Roman"/>
        </w:rPr>
        <w:t>L’état récapitulatif est inséré dans le livret d’épargne salariale.</w:t>
      </w:r>
    </w:p>
    <w:p w:rsidR="00832C65" w:rsidRPr="00CA27D3" w:rsidRDefault="00832C65" w:rsidP="00832C65">
      <w:pPr>
        <w:rPr>
          <w:rFonts w:ascii="Times New Roman" w:hAnsi="Times New Roman"/>
        </w:rPr>
      </w:pPr>
    </w:p>
    <w:p w:rsidR="00832C65" w:rsidRPr="00CA27D3" w:rsidRDefault="00832C65" w:rsidP="00832C65">
      <w:pPr>
        <w:jc w:val="both"/>
        <w:rPr>
          <w:rFonts w:ascii="Times New Roman" w:hAnsi="Times New Roman"/>
        </w:rPr>
      </w:pPr>
      <w:r w:rsidRPr="00CA27D3">
        <w:rPr>
          <w:rFonts w:ascii="Times New Roman" w:hAnsi="Times New Roman"/>
        </w:rPr>
        <w:t>Le numéro d’inscription au répertoire national d’identification des personnes physiques est la référence pour la tenue du livret du bénéficiaire. Il peut figurer sur les relevés de comptes individuels et l’état récapitulatif.</w:t>
      </w:r>
    </w:p>
    <w:p w:rsidR="00832C65" w:rsidRPr="00CA27D3" w:rsidRDefault="00832C65" w:rsidP="00832C65">
      <w:pPr>
        <w:jc w:val="both"/>
        <w:rPr>
          <w:rFonts w:ascii="Times New Roman" w:hAnsi="Times New Roman"/>
        </w:rPr>
      </w:pPr>
    </w:p>
    <w:p w:rsidR="00832C65" w:rsidRPr="00CA27D3" w:rsidRDefault="00832C65" w:rsidP="00832C65">
      <w:pPr>
        <w:jc w:val="both"/>
        <w:rPr>
          <w:rFonts w:ascii="Times New Roman" w:hAnsi="Times New Roman"/>
        </w:rPr>
      </w:pPr>
      <w:r w:rsidRPr="00CA27D3">
        <w:rPr>
          <w:rFonts w:ascii="Times New Roman" w:hAnsi="Times New Roman"/>
        </w:rPr>
        <w:t>Les références de l’ensemble des établissements habilités pour les activités de conservation ou d’administration d’instruments financiers en application de l’article L 542-1 du code monétaire et financier, gérant des sommes et valeurs mobilières épargnées ou transférées par le bénéficiaire dans le cadre d’un dispositif d’épargne salariale figurent sur chaque relevé de compte individuel et chaque état récapitulatif.</w:t>
      </w:r>
    </w:p>
    <w:p w:rsidR="00832C65" w:rsidRPr="00CA27D3" w:rsidRDefault="00832C65" w:rsidP="00832C65">
      <w:pPr>
        <w:pStyle w:val="En-tte"/>
        <w:tabs>
          <w:tab w:val="clear" w:pos="4819"/>
          <w:tab w:val="clear" w:pos="9071"/>
        </w:tabs>
        <w:rPr>
          <w:rFonts w:ascii="Times New Roman" w:hAnsi="Times New Roman"/>
        </w:rPr>
      </w:pPr>
    </w:p>
    <w:p w:rsidR="00832C65" w:rsidRPr="00CA27D3" w:rsidRDefault="006F0760" w:rsidP="00CA27D3">
      <w:pPr>
        <w:jc w:val="both"/>
        <w:rPr>
          <w:rFonts w:ascii="Times New Roman" w:hAnsi="Times New Roman"/>
        </w:rPr>
      </w:pPr>
      <w:r w:rsidRPr="00CA27D3">
        <w:rPr>
          <w:rFonts w:ascii="Times New Roman" w:hAnsi="Times New Roman"/>
        </w:rPr>
        <w:t>Lorsqu’un bénéficiaire ne peut être atteint à la dernière adresse indiquée par lui, les droits auxquels il peut prétendre sont conservés dans les Fonds Communs de Placement Multi-entreprises et sont tenus à sa disposition par l’organisme de gestion auprès duquel l’intéressé peut les réclamer jusqu’à l’expiration de la prescription légale (20 ans ou 27 ans en cas de décès depuis le 1er janvier 2016).</w:t>
      </w:r>
    </w:p>
    <w:p w:rsidR="00476897" w:rsidRPr="00CA27D3" w:rsidRDefault="00476897" w:rsidP="00832C65">
      <w:pPr>
        <w:pStyle w:val="Titre5"/>
        <w:rPr>
          <w:szCs w:val="22"/>
        </w:rPr>
      </w:pPr>
    </w:p>
    <w:p w:rsidR="00832C65" w:rsidRPr="00CA27D3" w:rsidRDefault="00832C65" w:rsidP="00832C65">
      <w:pPr>
        <w:pStyle w:val="Titre5"/>
        <w:rPr>
          <w:szCs w:val="22"/>
        </w:rPr>
      </w:pPr>
      <w:r w:rsidRPr="00CA27D3">
        <w:rPr>
          <w:szCs w:val="22"/>
        </w:rPr>
        <w:t>ARTICLE 1</w:t>
      </w:r>
      <w:r w:rsidR="00202F2A" w:rsidRPr="00CA27D3">
        <w:rPr>
          <w:szCs w:val="22"/>
        </w:rPr>
        <w:t>0</w:t>
      </w:r>
      <w:r w:rsidRPr="00CA27D3">
        <w:rPr>
          <w:szCs w:val="22"/>
        </w:rPr>
        <w:t xml:space="preserve"> - Litiges</w:t>
      </w:r>
    </w:p>
    <w:p w:rsidR="00832C65" w:rsidRPr="00CA27D3" w:rsidRDefault="00832C65" w:rsidP="00832C65">
      <w:pPr>
        <w:spacing w:line="240" w:lineRule="atLeast"/>
        <w:jc w:val="both"/>
        <w:rPr>
          <w:rFonts w:ascii="Times New Roman" w:hAnsi="Times New Roman"/>
          <w:sz w:val="22"/>
          <w:szCs w:val="22"/>
        </w:rPr>
      </w:pPr>
    </w:p>
    <w:p w:rsidR="00832C65" w:rsidRPr="00CA27D3" w:rsidRDefault="00832C65" w:rsidP="00832C65">
      <w:pPr>
        <w:tabs>
          <w:tab w:val="right" w:pos="2836"/>
          <w:tab w:val="left" w:pos="8505"/>
        </w:tabs>
        <w:ind w:right="-1"/>
        <w:jc w:val="both"/>
        <w:rPr>
          <w:rFonts w:ascii="Times New Roman" w:hAnsi="Times New Roman"/>
        </w:rPr>
      </w:pPr>
      <w:r w:rsidRPr="00CA27D3">
        <w:rPr>
          <w:rFonts w:ascii="Times New Roman" w:hAnsi="Times New Roman"/>
        </w:rPr>
        <w:t xml:space="preserve">Tous les litiges et contestations relatifs à l'application du </w:t>
      </w:r>
      <w:r w:rsidR="004E3F5D" w:rsidRPr="00CA27D3">
        <w:rPr>
          <w:rFonts w:ascii="Times New Roman" w:hAnsi="Times New Roman"/>
        </w:rPr>
        <w:t>PLAN</w:t>
      </w:r>
      <w:r w:rsidRPr="00CA27D3">
        <w:rPr>
          <w:rFonts w:ascii="Times New Roman" w:hAnsi="Times New Roman"/>
        </w:rPr>
        <w:t xml:space="preserve"> seront réglés à l'amiable entre les parties. A défaut, le différend sera porté devant la juridiction compétente du lieu du siège social de l'Entreprise.</w:t>
      </w:r>
    </w:p>
    <w:p w:rsidR="00832C65" w:rsidRPr="00CA27D3" w:rsidRDefault="00832C65" w:rsidP="00832C65">
      <w:pPr>
        <w:tabs>
          <w:tab w:val="right" w:pos="2836"/>
          <w:tab w:val="left" w:pos="8505"/>
        </w:tabs>
        <w:ind w:right="-1"/>
        <w:jc w:val="both"/>
        <w:rPr>
          <w:rFonts w:ascii="Times New Roman" w:hAnsi="Times New Roman"/>
          <w:sz w:val="22"/>
          <w:szCs w:val="22"/>
        </w:rPr>
      </w:pPr>
    </w:p>
    <w:p w:rsidR="00832C65" w:rsidRPr="00CA27D3" w:rsidRDefault="00832C65" w:rsidP="00832C65">
      <w:pPr>
        <w:spacing w:line="240" w:lineRule="atLeast"/>
        <w:jc w:val="both"/>
        <w:rPr>
          <w:rFonts w:ascii="Times New Roman" w:hAnsi="Times New Roman"/>
          <w:sz w:val="22"/>
          <w:szCs w:val="22"/>
        </w:rPr>
      </w:pPr>
    </w:p>
    <w:p w:rsidR="00832C65" w:rsidRPr="00CA27D3" w:rsidRDefault="00464ED0" w:rsidP="00832C65">
      <w:pPr>
        <w:pStyle w:val="Titre5"/>
        <w:rPr>
          <w:szCs w:val="22"/>
        </w:rPr>
      </w:pPr>
      <w:r w:rsidRPr="00CA27D3">
        <w:rPr>
          <w:szCs w:val="22"/>
        </w:rPr>
        <w:t>ARTICLE 1</w:t>
      </w:r>
      <w:r w:rsidR="00202F2A" w:rsidRPr="00CA27D3">
        <w:rPr>
          <w:szCs w:val="22"/>
        </w:rPr>
        <w:t>1</w:t>
      </w:r>
      <w:r w:rsidR="00832C65" w:rsidRPr="00CA27D3">
        <w:rPr>
          <w:szCs w:val="22"/>
        </w:rPr>
        <w:t xml:space="preserve"> </w:t>
      </w:r>
      <w:r w:rsidR="00E451FA" w:rsidRPr="00CA27D3">
        <w:rPr>
          <w:szCs w:val="22"/>
        </w:rPr>
        <w:t>–</w:t>
      </w:r>
      <w:r w:rsidR="00832C65" w:rsidRPr="00CA27D3">
        <w:rPr>
          <w:szCs w:val="22"/>
        </w:rPr>
        <w:t xml:space="preserve"> </w:t>
      </w:r>
      <w:r w:rsidR="00E451FA" w:rsidRPr="00CA27D3">
        <w:rPr>
          <w:szCs w:val="22"/>
        </w:rPr>
        <w:t>Durée, r</w:t>
      </w:r>
      <w:r w:rsidR="00832C65" w:rsidRPr="00CA27D3">
        <w:rPr>
          <w:szCs w:val="22"/>
        </w:rPr>
        <w:t xml:space="preserve">évision et dénonciation du </w:t>
      </w:r>
      <w:r w:rsidR="00202F2A" w:rsidRPr="00CA27D3">
        <w:rPr>
          <w:szCs w:val="22"/>
        </w:rPr>
        <w:t>PERCO</w:t>
      </w:r>
    </w:p>
    <w:p w:rsidR="00832C65" w:rsidRPr="00CA27D3" w:rsidRDefault="00832C65" w:rsidP="00832C65">
      <w:pPr>
        <w:jc w:val="both"/>
        <w:rPr>
          <w:rFonts w:ascii="Times New Roman" w:hAnsi="Times New Roman"/>
          <w:sz w:val="22"/>
          <w:szCs w:val="22"/>
        </w:rPr>
      </w:pPr>
    </w:p>
    <w:p w:rsidR="00E451FA" w:rsidRPr="00CA27D3" w:rsidRDefault="00E451FA" w:rsidP="00E451FA">
      <w:pPr>
        <w:spacing w:line="240" w:lineRule="atLeast"/>
        <w:jc w:val="both"/>
        <w:rPr>
          <w:rFonts w:ascii="Times New Roman" w:hAnsi="Times New Roman"/>
        </w:rPr>
      </w:pPr>
      <w:r w:rsidRPr="00CA27D3">
        <w:rPr>
          <w:rFonts w:ascii="Times New Roman" w:hAnsi="Times New Roman"/>
        </w:rPr>
        <w:t>Le PERCO est conclu pour une durée indéterminée. Il prendra effet à compter de la date de signature</w:t>
      </w:r>
      <w:r w:rsidR="00C43AD4" w:rsidRPr="00CA27D3">
        <w:rPr>
          <w:rFonts w:ascii="Times New Roman" w:hAnsi="Times New Roman"/>
        </w:rPr>
        <w:t xml:space="preserve"> par l'ensemble des signataires</w:t>
      </w:r>
      <w:r w:rsidRPr="00CA27D3">
        <w:rPr>
          <w:rFonts w:ascii="Times New Roman" w:hAnsi="Times New Roman"/>
        </w:rPr>
        <w:t>.</w:t>
      </w:r>
    </w:p>
    <w:p w:rsidR="00E451FA" w:rsidRPr="00CA27D3" w:rsidRDefault="00E451FA" w:rsidP="00E451FA">
      <w:pPr>
        <w:spacing w:line="240" w:lineRule="atLeast"/>
        <w:jc w:val="both"/>
        <w:rPr>
          <w:rFonts w:ascii="Times New Roman" w:hAnsi="Times New Roman"/>
        </w:rPr>
      </w:pPr>
    </w:p>
    <w:p w:rsidR="008851D6" w:rsidRPr="00CA27D3" w:rsidRDefault="004E3F5D" w:rsidP="008851D6">
      <w:pPr>
        <w:jc w:val="both"/>
        <w:rPr>
          <w:rFonts w:ascii="Times New Roman" w:hAnsi="Times New Roman"/>
          <w:iCs/>
        </w:rPr>
      </w:pPr>
      <w:r w:rsidRPr="00CA27D3">
        <w:rPr>
          <w:rFonts w:ascii="Times New Roman" w:hAnsi="Times New Roman"/>
        </w:rPr>
        <w:t>Il</w:t>
      </w:r>
      <w:r w:rsidR="00832C65" w:rsidRPr="00CA27D3">
        <w:rPr>
          <w:rFonts w:ascii="Times New Roman" w:hAnsi="Times New Roman"/>
        </w:rPr>
        <w:t xml:space="preserve"> pourra être révisé pendant sa durée d’application, par accord des signataires, et un avenant sera conclu entre les parties signataires et notifié </w:t>
      </w:r>
      <w:r w:rsidR="008851D6" w:rsidRPr="00CA27D3">
        <w:rPr>
          <w:rFonts w:ascii="Times New Roman" w:hAnsi="Times New Roman"/>
        </w:rPr>
        <w:t xml:space="preserve">à la </w:t>
      </w:r>
      <w:r w:rsidR="00E451FA" w:rsidRPr="00CA27D3">
        <w:rPr>
          <w:rFonts w:ascii="Times New Roman" w:hAnsi="Times New Roman"/>
        </w:rPr>
        <w:t>DIRECCTE</w:t>
      </w:r>
      <w:r w:rsidR="008851D6" w:rsidRPr="00CA27D3">
        <w:rPr>
          <w:rFonts w:ascii="Times New Roman" w:hAnsi="Times New Roman"/>
          <w:iCs/>
        </w:rPr>
        <w:t>.</w:t>
      </w:r>
    </w:p>
    <w:p w:rsidR="00832C65" w:rsidRPr="00CA27D3" w:rsidRDefault="00832C65" w:rsidP="008851D6">
      <w:pPr>
        <w:pStyle w:val="Corpsdetexte"/>
        <w:rPr>
          <w:b w:val="0"/>
          <w:sz w:val="20"/>
        </w:rPr>
      </w:pPr>
    </w:p>
    <w:p w:rsidR="00832C65" w:rsidRPr="00CA27D3" w:rsidRDefault="004E3F5D" w:rsidP="00832C65">
      <w:pPr>
        <w:spacing w:line="240" w:lineRule="atLeast"/>
        <w:ind w:right="-1"/>
        <w:jc w:val="both"/>
        <w:rPr>
          <w:rFonts w:ascii="Times New Roman" w:hAnsi="Times New Roman"/>
          <w:bCs/>
        </w:rPr>
      </w:pPr>
      <w:r w:rsidRPr="00CA27D3">
        <w:rPr>
          <w:rFonts w:ascii="Times New Roman" w:hAnsi="Times New Roman"/>
          <w:bCs/>
        </w:rPr>
        <w:t xml:space="preserve">Il </w:t>
      </w:r>
      <w:r w:rsidR="00832C65" w:rsidRPr="00CA27D3">
        <w:rPr>
          <w:rFonts w:ascii="Times New Roman" w:hAnsi="Times New Roman"/>
          <w:bCs/>
        </w:rPr>
        <w:t>pourra également être dénoncé à tout moment pa</w:t>
      </w:r>
      <w:r w:rsidRPr="00CA27D3">
        <w:rPr>
          <w:rFonts w:ascii="Times New Roman" w:hAnsi="Times New Roman"/>
          <w:bCs/>
        </w:rPr>
        <w:t>r l'une des parties signataires notifié à</w:t>
      </w:r>
      <w:r w:rsidR="00832C65" w:rsidRPr="00CA27D3">
        <w:rPr>
          <w:rFonts w:ascii="Times New Roman" w:hAnsi="Times New Roman"/>
          <w:bCs/>
        </w:rPr>
        <w:t xml:space="preserve"> l’autre </w:t>
      </w:r>
      <w:r w:rsidRPr="00CA27D3">
        <w:rPr>
          <w:rFonts w:ascii="Times New Roman" w:hAnsi="Times New Roman"/>
          <w:bCs/>
        </w:rPr>
        <w:t xml:space="preserve">partie </w:t>
      </w:r>
      <w:r w:rsidR="00832C65" w:rsidRPr="00CA27D3">
        <w:rPr>
          <w:rFonts w:ascii="Times New Roman" w:hAnsi="Times New Roman"/>
          <w:bCs/>
        </w:rPr>
        <w:t>par lettre recommandée avec avis de réception</w:t>
      </w:r>
      <w:r w:rsidR="00E451FA" w:rsidRPr="00CA27D3">
        <w:rPr>
          <w:rFonts w:ascii="Times New Roman" w:hAnsi="Times New Roman"/>
          <w:bCs/>
        </w:rPr>
        <w:t xml:space="preserve"> </w:t>
      </w:r>
      <w:r w:rsidRPr="00CA27D3">
        <w:rPr>
          <w:rFonts w:ascii="Times New Roman" w:hAnsi="Times New Roman"/>
          <w:bCs/>
        </w:rPr>
        <w:t xml:space="preserve">moyennant respect d'un préavis de trois mois qui court à compter du lendemain du jour où la dénonciation est déposée </w:t>
      </w:r>
      <w:r w:rsidR="00E451FA" w:rsidRPr="00CA27D3">
        <w:rPr>
          <w:rFonts w:ascii="Times New Roman" w:hAnsi="Times New Roman"/>
          <w:bCs/>
        </w:rPr>
        <w:t>à la DIRECCTE</w:t>
      </w:r>
      <w:r w:rsidR="00832C65" w:rsidRPr="00CA27D3">
        <w:rPr>
          <w:rFonts w:ascii="Times New Roman" w:hAnsi="Times New Roman"/>
          <w:bCs/>
        </w:rPr>
        <w:t xml:space="preserve">. </w:t>
      </w:r>
    </w:p>
    <w:p w:rsidR="00832C65" w:rsidRPr="00CA27D3" w:rsidRDefault="00832C65" w:rsidP="00832C65">
      <w:pPr>
        <w:pStyle w:val="Corpsdetexte"/>
        <w:rPr>
          <w:b w:val="0"/>
          <w:bCs/>
          <w:sz w:val="20"/>
        </w:rPr>
      </w:pPr>
    </w:p>
    <w:p w:rsidR="00832C65" w:rsidRPr="00CA27D3" w:rsidRDefault="00832C65" w:rsidP="00832C65">
      <w:pPr>
        <w:pStyle w:val="Corpsdetexte3"/>
        <w:rPr>
          <w:rFonts w:ascii="Times New Roman" w:hAnsi="Times New Roman"/>
          <w:b w:val="0"/>
          <w:bCs w:val="0"/>
          <w:iCs/>
        </w:rPr>
      </w:pPr>
      <w:r w:rsidRPr="00CA27D3">
        <w:rPr>
          <w:rFonts w:ascii="Times New Roman" w:hAnsi="Times New Roman"/>
          <w:b w:val="0"/>
          <w:bCs w:val="0"/>
          <w:iCs/>
        </w:rPr>
        <w:t xml:space="preserve">En cas de modification de la situation juridique de l’Entreprise, par fusion, cession, absorption ou scission, rendant impossible l’application du présent accord, les sommes qui y sont affectées pourront être transférées dans le plan d’épargne pour la retraite collectif de la nouvelle entreprise, après information des représentants du personnel. </w:t>
      </w:r>
    </w:p>
    <w:p w:rsidR="006F0760" w:rsidRPr="00CA27D3" w:rsidRDefault="006F0760" w:rsidP="00832C65">
      <w:pPr>
        <w:pStyle w:val="Corpsdetexte3"/>
        <w:rPr>
          <w:rFonts w:ascii="Times New Roman" w:hAnsi="Times New Roman"/>
          <w:b w:val="0"/>
          <w:bCs w:val="0"/>
          <w:iCs/>
        </w:rPr>
      </w:pPr>
    </w:p>
    <w:p w:rsidR="00832C65" w:rsidRPr="00CA27D3" w:rsidRDefault="00832C65" w:rsidP="00832C65">
      <w:pPr>
        <w:spacing w:line="240" w:lineRule="atLeast"/>
        <w:jc w:val="both"/>
        <w:rPr>
          <w:rFonts w:ascii="Times New Roman" w:hAnsi="Times New Roman"/>
          <w:sz w:val="22"/>
          <w:szCs w:val="22"/>
        </w:rPr>
      </w:pPr>
    </w:p>
    <w:p w:rsidR="00832C65" w:rsidRPr="00CA27D3" w:rsidRDefault="00464ED0" w:rsidP="00E451FA">
      <w:pPr>
        <w:pStyle w:val="Titre5"/>
        <w:rPr>
          <w:szCs w:val="22"/>
        </w:rPr>
      </w:pPr>
      <w:r w:rsidRPr="00CA27D3">
        <w:rPr>
          <w:szCs w:val="22"/>
        </w:rPr>
        <w:t>ARTICLE 1</w:t>
      </w:r>
      <w:r w:rsidR="00202F2A" w:rsidRPr="00CA27D3">
        <w:rPr>
          <w:szCs w:val="22"/>
        </w:rPr>
        <w:t>2</w:t>
      </w:r>
      <w:r w:rsidR="00832C65" w:rsidRPr="00CA27D3">
        <w:rPr>
          <w:szCs w:val="22"/>
        </w:rPr>
        <w:t xml:space="preserve"> - Publicité</w:t>
      </w:r>
    </w:p>
    <w:p w:rsidR="00A14256" w:rsidRPr="00CA27D3" w:rsidRDefault="00A14256" w:rsidP="009E0DE7">
      <w:pPr>
        <w:jc w:val="both"/>
        <w:rPr>
          <w:rFonts w:ascii="Times New Roman" w:hAnsi="Times New Roman"/>
          <w:iCs/>
          <w:sz w:val="22"/>
          <w:szCs w:val="22"/>
        </w:rPr>
      </w:pPr>
    </w:p>
    <w:p w:rsidR="00E451FA" w:rsidRPr="00CA27D3" w:rsidRDefault="00832C65" w:rsidP="009E0DE7">
      <w:pPr>
        <w:jc w:val="both"/>
        <w:rPr>
          <w:rFonts w:ascii="Times New Roman" w:hAnsi="Times New Roman"/>
        </w:rPr>
      </w:pPr>
      <w:r w:rsidRPr="00CA27D3">
        <w:rPr>
          <w:rFonts w:ascii="Times New Roman" w:hAnsi="Times New Roman"/>
        </w:rPr>
        <w:t xml:space="preserve">Le présent </w:t>
      </w:r>
      <w:r w:rsidR="00E451FA" w:rsidRPr="00CA27D3">
        <w:rPr>
          <w:rFonts w:ascii="Times New Roman" w:hAnsi="Times New Roman"/>
        </w:rPr>
        <w:t>accord</w:t>
      </w:r>
      <w:r w:rsidRPr="00CA27D3">
        <w:rPr>
          <w:rFonts w:ascii="Times New Roman" w:hAnsi="Times New Roman"/>
        </w:rPr>
        <w:t xml:space="preserve"> sera déposé dès sa conclusion, par les soins de l’Entreprise, en deux  exemplaires, dont une version sur support papier signée des parties par lettre recommandée avec demande d'avis de réception, et une version sur support électronique, à la D</w:t>
      </w:r>
      <w:r w:rsidR="00E451FA" w:rsidRPr="00CA27D3">
        <w:rPr>
          <w:rFonts w:ascii="Times New Roman" w:hAnsi="Times New Roman"/>
        </w:rPr>
        <w:t>IRECCTE.</w:t>
      </w:r>
    </w:p>
    <w:p w:rsidR="00832C65" w:rsidRPr="00CA27D3" w:rsidRDefault="00832C65" w:rsidP="00832C65">
      <w:pPr>
        <w:spacing w:line="240" w:lineRule="atLeast"/>
        <w:jc w:val="both"/>
        <w:rPr>
          <w:rFonts w:ascii="Times New Roman" w:hAnsi="Times New Roman"/>
        </w:rPr>
      </w:pPr>
    </w:p>
    <w:p w:rsidR="00832C65" w:rsidRPr="00CA27D3" w:rsidRDefault="00832C65" w:rsidP="00832C65">
      <w:pPr>
        <w:spacing w:line="240" w:lineRule="atLeast"/>
        <w:jc w:val="both"/>
        <w:rPr>
          <w:rFonts w:ascii="Times New Roman" w:hAnsi="Times New Roman"/>
        </w:rPr>
      </w:pPr>
      <w:r w:rsidRPr="00CA27D3">
        <w:rPr>
          <w:rFonts w:ascii="Times New Roman" w:hAnsi="Times New Roman"/>
        </w:rPr>
        <w:t>Il sera affiché dans l'Entreprise sur les emplacements réservés à la communication avec le personnel.</w:t>
      </w:r>
    </w:p>
    <w:p w:rsidR="00202F2A" w:rsidRPr="00CA27D3" w:rsidRDefault="00202F2A" w:rsidP="00202F2A">
      <w:pPr>
        <w:widowControl w:val="0"/>
        <w:rPr>
          <w:rFonts w:ascii="Times New Roman" w:hAnsi="Times New Roman"/>
          <w:sz w:val="22"/>
          <w:szCs w:val="22"/>
        </w:rPr>
      </w:pPr>
    </w:p>
    <w:p w:rsidR="00202F2A" w:rsidRPr="00CA27D3" w:rsidRDefault="00202F2A" w:rsidP="00202F2A">
      <w:pPr>
        <w:widowControl w:val="0"/>
        <w:rPr>
          <w:rFonts w:ascii="Times New Roman" w:hAnsi="Times New Roman"/>
          <w:b/>
          <w:bCs/>
        </w:rPr>
      </w:pPr>
      <w:r w:rsidRPr="00CA27D3">
        <w:rPr>
          <w:rFonts w:ascii="Times New Roman" w:hAnsi="Times New Roman"/>
          <w:sz w:val="22"/>
          <w:szCs w:val="22"/>
        </w:rPr>
        <w:t>en 4 exemplaires dont 1 pour dépôt auprès de la DIRECCTE compétente.</w:t>
      </w:r>
      <w:r w:rsidRPr="00CA27D3">
        <w:rPr>
          <w:rFonts w:ascii="Times New Roman" w:hAnsi="Times New Roman"/>
          <w:b/>
          <w:bCs/>
        </w:rPr>
        <w:t xml:space="preserve"> </w:t>
      </w:r>
    </w:p>
    <w:p w:rsidR="00202F2A" w:rsidRPr="00CA27D3" w:rsidRDefault="00202F2A" w:rsidP="00202F2A">
      <w:pPr>
        <w:rPr>
          <w:rFonts w:ascii="Times New Roman" w:hAnsi="Times New Roman"/>
          <w:b/>
          <w:bCs/>
        </w:rPr>
      </w:pPr>
    </w:p>
    <w:p w:rsidR="00202F2A" w:rsidRPr="00CA27D3" w:rsidRDefault="00202F2A" w:rsidP="00202F2A">
      <w:pPr>
        <w:rPr>
          <w:rFonts w:ascii="Times New Roman" w:hAnsi="Times New Roman"/>
        </w:rPr>
      </w:pPr>
      <w:r w:rsidRPr="00CA27D3">
        <w:rPr>
          <w:rFonts w:ascii="Times New Roman" w:hAnsi="Times New Roman"/>
        </w:rPr>
        <w:tab/>
      </w:r>
      <w:r w:rsidRPr="00CA27D3">
        <w:rPr>
          <w:rFonts w:ascii="Times New Roman" w:hAnsi="Times New Roman"/>
        </w:rPr>
        <w:tab/>
      </w:r>
      <w:r w:rsidRPr="00CA27D3">
        <w:rPr>
          <w:rFonts w:ascii="Times New Roman" w:hAnsi="Times New Roman"/>
        </w:rPr>
        <w:tab/>
      </w:r>
      <w:r w:rsidRPr="00CA27D3">
        <w:rPr>
          <w:rFonts w:ascii="Times New Roman" w:hAnsi="Times New Roman"/>
        </w:rPr>
        <w:tab/>
      </w:r>
      <w:r w:rsidRPr="00CA27D3">
        <w:rPr>
          <w:rFonts w:ascii="Times New Roman" w:hAnsi="Times New Roman"/>
        </w:rPr>
        <w:tab/>
        <w:t>Signatures</w:t>
      </w:r>
    </w:p>
    <w:p w:rsidR="00202F2A" w:rsidRPr="00CA27D3" w:rsidRDefault="00202F2A" w:rsidP="00202F2A">
      <w:pPr>
        <w:rPr>
          <w:rFonts w:ascii="Times New Roman" w:hAnsi="Times New Roman"/>
        </w:rPr>
      </w:pPr>
    </w:p>
    <w:p w:rsidR="00202F2A" w:rsidRPr="00CA27D3" w:rsidRDefault="00202F2A" w:rsidP="00202F2A">
      <w:pPr>
        <w:jc w:val="right"/>
        <w:rPr>
          <w:rFonts w:ascii="Times New Roman" w:hAnsi="Times New Roman"/>
          <w:sz w:val="22"/>
          <w:szCs w:val="22"/>
        </w:rPr>
      </w:pPr>
      <w:r w:rsidRPr="00CA27D3">
        <w:rPr>
          <w:rFonts w:ascii="Times New Roman" w:hAnsi="Times New Roman"/>
          <w:sz w:val="22"/>
          <w:szCs w:val="22"/>
        </w:rPr>
        <w:t xml:space="preserve">Fait à </w:t>
      </w:r>
      <w:r w:rsidR="00CA27D3">
        <w:rPr>
          <w:rFonts w:ascii="Times New Roman" w:hAnsi="Times New Roman"/>
          <w:sz w:val="22"/>
          <w:szCs w:val="22"/>
        </w:rPr>
        <w:t>Bourg de Péage</w:t>
      </w:r>
      <w:r w:rsidRPr="00CA27D3">
        <w:rPr>
          <w:rFonts w:ascii="Times New Roman" w:hAnsi="Times New Roman"/>
          <w:sz w:val="22"/>
          <w:szCs w:val="22"/>
        </w:rPr>
        <w:t xml:space="preserve">, le </w:t>
      </w:r>
      <w:r w:rsidR="000D462A">
        <w:rPr>
          <w:rFonts w:ascii="Times New Roman" w:hAnsi="Times New Roman"/>
          <w:sz w:val="22"/>
          <w:szCs w:val="22"/>
        </w:rPr>
        <w:t>04/10</w:t>
      </w:r>
      <w:r w:rsidR="00CA27D3">
        <w:rPr>
          <w:rFonts w:ascii="Times New Roman" w:hAnsi="Times New Roman"/>
          <w:sz w:val="22"/>
          <w:szCs w:val="22"/>
        </w:rPr>
        <w:t>/2017</w:t>
      </w:r>
    </w:p>
    <w:p w:rsidR="00202F2A" w:rsidRPr="00CA27D3" w:rsidRDefault="00202F2A" w:rsidP="00202F2A">
      <w:pPr>
        <w:jc w:val="right"/>
        <w:rPr>
          <w:rFonts w:ascii="Times New Roman" w:hAnsi="Times New Roman"/>
          <w:sz w:val="22"/>
          <w:szCs w:val="22"/>
        </w:rPr>
      </w:pPr>
    </w:p>
    <w:p w:rsidR="00202F2A" w:rsidRPr="00CA27D3" w:rsidRDefault="00202F2A" w:rsidP="00202F2A">
      <w:pPr>
        <w:spacing w:line="238" w:lineRule="atLeast"/>
        <w:ind w:right="-108"/>
        <w:rPr>
          <w:rFonts w:ascii="Times New Roman" w:hAnsi="Times New Roman"/>
        </w:rPr>
      </w:pPr>
      <w:r w:rsidRPr="00CA27D3">
        <w:rPr>
          <w:rFonts w:ascii="Times New Roman" w:hAnsi="Times New Roman"/>
        </w:rPr>
        <w:t>Pour la société</w:t>
      </w:r>
    </w:p>
    <w:p w:rsidR="00202F2A" w:rsidRPr="00CA27D3" w:rsidRDefault="00CA27D3" w:rsidP="00202F2A">
      <w:pPr>
        <w:spacing w:line="238" w:lineRule="atLeast"/>
        <w:ind w:right="-108"/>
        <w:rPr>
          <w:rFonts w:ascii="Times New Roman" w:hAnsi="Times New Roman"/>
        </w:rPr>
      </w:pPr>
      <w:r>
        <w:rPr>
          <w:rFonts w:ascii="Times New Roman" w:hAnsi="Times New Roman"/>
        </w:rPr>
        <w:t xml:space="preserve">LES </w:t>
      </w:r>
      <w:r w:rsidR="00CD4C9A">
        <w:rPr>
          <w:rFonts w:ascii="Times New Roman" w:hAnsi="Times New Roman"/>
        </w:rPr>
        <w:t>DELICES DAUPHINOIS</w:t>
      </w:r>
      <w:r w:rsidR="00951BE2">
        <w:rPr>
          <w:rFonts w:ascii="Times New Roman" w:hAnsi="Times New Roman"/>
        </w:rPr>
        <w:tab/>
      </w:r>
      <w:r w:rsidR="00951BE2">
        <w:rPr>
          <w:rFonts w:ascii="Times New Roman" w:hAnsi="Times New Roman"/>
        </w:rPr>
        <w:tab/>
      </w:r>
      <w:r w:rsidR="00951BE2">
        <w:rPr>
          <w:rFonts w:ascii="Times New Roman" w:hAnsi="Times New Roman"/>
        </w:rPr>
        <w:tab/>
      </w:r>
      <w:r w:rsidR="00CD4C9A">
        <w:rPr>
          <w:rFonts w:ascii="Times New Roman" w:hAnsi="Times New Roman"/>
        </w:rPr>
        <w:tab/>
      </w:r>
      <w:r w:rsidR="00CD4C9A">
        <w:rPr>
          <w:rFonts w:ascii="Times New Roman" w:hAnsi="Times New Roman"/>
        </w:rPr>
        <w:tab/>
      </w:r>
      <w:r w:rsidR="00CD4C9A">
        <w:rPr>
          <w:rFonts w:ascii="Times New Roman" w:hAnsi="Times New Roman"/>
        </w:rPr>
        <w:tab/>
        <w:t>Pour le COMITE D’ENTREPRISE</w:t>
      </w:r>
    </w:p>
    <w:p w:rsidR="00202F2A" w:rsidRPr="005F60FB" w:rsidRDefault="007C5657" w:rsidP="007C5657">
      <w:pPr>
        <w:spacing w:line="238" w:lineRule="atLeast"/>
        <w:ind w:right="-108"/>
        <w:rPr>
          <w:rFonts w:ascii="Times New Roman" w:hAnsi="Times New Roman"/>
          <w:b/>
          <w:bCs/>
        </w:rPr>
      </w:pPr>
      <w:r>
        <w:rPr>
          <w:rFonts w:ascii="Times New Roman" w:hAnsi="Times New Roman"/>
          <w:b/>
        </w:rPr>
        <w:t>XXX</w:t>
      </w:r>
      <w:r w:rsidR="00202F2A" w:rsidRPr="00CA27D3">
        <w:rPr>
          <w:rFonts w:ascii="Times New Roman" w:hAnsi="Times New Roman"/>
          <w:b/>
        </w:rPr>
        <w:tab/>
      </w:r>
      <w:r w:rsidR="00202F2A" w:rsidRPr="00CA27D3">
        <w:rPr>
          <w:rFonts w:ascii="Times New Roman" w:hAnsi="Times New Roman"/>
          <w:b/>
        </w:rPr>
        <w:tab/>
      </w:r>
      <w:r w:rsidR="00202F2A" w:rsidRPr="00CA27D3">
        <w:rPr>
          <w:rFonts w:ascii="Times New Roman" w:hAnsi="Times New Roman"/>
          <w:b/>
        </w:rPr>
        <w:tab/>
      </w:r>
      <w:r w:rsidR="00202F2A" w:rsidRPr="00CA27D3">
        <w:rPr>
          <w:rFonts w:ascii="Times New Roman" w:hAnsi="Times New Roman"/>
          <w:b/>
        </w:rPr>
        <w:tab/>
      </w:r>
      <w:r>
        <w:rPr>
          <w:rFonts w:ascii="Times New Roman" w:hAnsi="Times New Roman"/>
          <w:b/>
        </w:rPr>
        <w:t>LES SIGNATAIRES</w:t>
      </w:r>
    </w:p>
    <w:p w:rsidR="00CA27D3" w:rsidRPr="005F60FB" w:rsidRDefault="00CA27D3" w:rsidP="00202F2A">
      <w:pPr>
        <w:pStyle w:val="Texte"/>
        <w:ind w:left="4265" w:firstLine="698"/>
        <w:rPr>
          <w:rFonts w:ascii="Times New Roman" w:hAnsi="Times New Roman"/>
          <w:b/>
          <w:bCs/>
          <w:color w:val="auto"/>
          <w:sz w:val="20"/>
        </w:rPr>
      </w:pPr>
    </w:p>
    <w:p w:rsidR="00CA27D3" w:rsidRPr="005F60FB" w:rsidRDefault="00CA27D3" w:rsidP="00202F2A">
      <w:pPr>
        <w:pStyle w:val="Texte"/>
        <w:ind w:left="4265" w:firstLine="698"/>
        <w:rPr>
          <w:rFonts w:ascii="Times New Roman" w:hAnsi="Times New Roman"/>
          <w:b/>
          <w:bCs/>
          <w:color w:val="auto"/>
          <w:sz w:val="20"/>
        </w:rPr>
      </w:pPr>
    </w:p>
    <w:p w:rsidR="00202F2A" w:rsidRPr="005F60FB" w:rsidRDefault="00590A25" w:rsidP="00202F2A">
      <w:pPr>
        <w:pStyle w:val="Texte"/>
        <w:ind w:left="4265" w:firstLine="698"/>
        <w:rPr>
          <w:rFonts w:ascii="Times New Roman" w:hAnsi="Times New Roman"/>
          <w:b/>
          <w:bCs/>
          <w:color w:val="auto"/>
          <w:sz w:val="20"/>
        </w:rPr>
      </w:pPr>
      <w:r w:rsidRPr="005F60FB">
        <w:rPr>
          <w:rFonts w:ascii="Times New Roman" w:hAnsi="Times New Roman"/>
          <w:b/>
          <w:bCs/>
          <w:color w:val="auto"/>
          <w:sz w:val="20"/>
        </w:rPr>
        <w:br w:type="page"/>
      </w:r>
    </w:p>
    <w:p w:rsidR="00590A25" w:rsidRPr="00CA27D3" w:rsidRDefault="00590A25" w:rsidP="00590A25">
      <w:pPr>
        <w:tabs>
          <w:tab w:val="left" w:pos="1560"/>
          <w:tab w:val="left" w:pos="2127"/>
          <w:tab w:val="right" w:pos="2694"/>
          <w:tab w:val="right" w:pos="8789"/>
          <w:tab w:val="right" w:pos="9072"/>
        </w:tabs>
        <w:autoSpaceDE w:val="0"/>
        <w:autoSpaceDN w:val="0"/>
        <w:adjustRightInd w:val="0"/>
        <w:jc w:val="center"/>
        <w:rPr>
          <w:rFonts w:ascii="Times New Roman" w:hAnsi="Times New Roman"/>
          <w:b/>
          <w:bCs/>
          <w:sz w:val="22"/>
          <w:szCs w:val="22"/>
          <w:u w:val="single"/>
        </w:rPr>
      </w:pPr>
      <w:r w:rsidRPr="00CA27D3">
        <w:rPr>
          <w:rFonts w:ascii="Times New Roman" w:hAnsi="Times New Roman"/>
          <w:b/>
          <w:bCs/>
          <w:sz w:val="22"/>
          <w:szCs w:val="22"/>
          <w:u w:val="single"/>
        </w:rPr>
        <w:t>Annexe : L’option « Gestion Pilotée »</w:t>
      </w:r>
    </w:p>
    <w:p w:rsidR="00590A25" w:rsidRPr="00CA27D3" w:rsidRDefault="00590A25" w:rsidP="00590A25">
      <w:pPr>
        <w:tabs>
          <w:tab w:val="left" w:pos="709"/>
        </w:tabs>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L’option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est une technique d’allocation automatisée visant à sécuriser progressivement l’épargne de chaque bénéficiaire en fonction de l’horizon de placement choisi par lui.</w:t>
      </w:r>
    </w:p>
    <w:p w:rsidR="00590A25" w:rsidRPr="00CA27D3" w:rsidRDefault="00590A25" w:rsidP="00590A25">
      <w:pPr>
        <w:keepNext/>
        <w:keepLines/>
        <w:ind w:left="851"/>
        <w:jc w:val="center"/>
        <w:outlineLvl w:val="1"/>
        <w:rPr>
          <w:rFonts w:ascii="Times New Roman" w:hAnsi="Times New Roman"/>
          <w:b/>
          <w:bCs/>
          <w:color w:val="4F81BD"/>
          <w:sz w:val="22"/>
          <w:szCs w:val="22"/>
        </w:rPr>
      </w:pPr>
    </w:p>
    <w:p w:rsidR="00590A25" w:rsidRPr="00CA27D3" w:rsidRDefault="00590A25" w:rsidP="00590A25">
      <w:pPr>
        <w:keepNext/>
        <w:keepLines/>
        <w:ind w:left="851"/>
        <w:jc w:val="center"/>
        <w:outlineLvl w:val="1"/>
        <w:rPr>
          <w:rFonts w:ascii="Times New Roman" w:hAnsi="Times New Roman"/>
          <w:b/>
          <w:bCs/>
          <w:color w:val="4F81BD"/>
          <w:sz w:val="22"/>
          <w:szCs w:val="22"/>
        </w:rPr>
      </w:pPr>
      <w:r w:rsidRPr="00CA27D3">
        <w:rPr>
          <w:rFonts w:ascii="Times New Roman" w:hAnsi="Times New Roman"/>
          <w:b/>
          <w:bCs/>
          <w:color w:val="4F81BD"/>
          <w:sz w:val="22"/>
          <w:szCs w:val="22"/>
        </w:rPr>
        <w:t>UNE APPROCHE DE LA RETRAITE PAR HORIZON</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Chaque bénéficiaire choisit son horizon de placement en fonction de critères personnels :</w:t>
      </w:r>
    </w:p>
    <w:p w:rsidR="00590A25" w:rsidRPr="00CA27D3" w:rsidRDefault="00590A25" w:rsidP="00590A25">
      <w:pPr>
        <w:jc w:val="both"/>
        <w:rPr>
          <w:rFonts w:ascii="Times New Roman" w:hAnsi="Times New Roman"/>
          <w:sz w:val="22"/>
          <w:szCs w:val="22"/>
        </w:rPr>
      </w:pPr>
    </w:p>
    <w:p w:rsidR="00590A25" w:rsidRPr="00CA27D3" w:rsidRDefault="00590A25" w:rsidP="00590A25">
      <w:pPr>
        <w:numPr>
          <w:ilvl w:val="0"/>
          <w:numId w:val="17"/>
        </w:numPr>
        <w:jc w:val="both"/>
        <w:rPr>
          <w:rFonts w:ascii="Times New Roman" w:hAnsi="Times New Roman"/>
          <w:sz w:val="22"/>
          <w:szCs w:val="22"/>
        </w:rPr>
      </w:pPr>
      <w:r w:rsidRPr="00CA27D3">
        <w:rPr>
          <w:rFonts w:ascii="Times New Roman" w:hAnsi="Times New Roman"/>
          <w:sz w:val="22"/>
          <w:szCs w:val="22"/>
        </w:rPr>
        <w:t>sa date prévisionnelle de départ en retraite</w:t>
      </w:r>
    </w:p>
    <w:p w:rsidR="00590A25" w:rsidRPr="00CA27D3" w:rsidRDefault="00590A25" w:rsidP="00590A25">
      <w:pPr>
        <w:numPr>
          <w:ilvl w:val="0"/>
          <w:numId w:val="17"/>
        </w:numPr>
        <w:jc w:val="both"/>
        <w:rPr>
          <w:rFonts w:ascii="Times New Roman" w:hAnsi="Times New Roman"/>
          <w:sz w:val="22"/>
          <w:szCs w:val="22"/>
        </w:rPr>
      </w:pPr>
      <w:r w:rsidRPr="00CA27D3">
        <w:rPr>
          <w:rFonts w:ascii="Times New Roman" w:hAnsi="Times New Roman"/>
          <w:sz w:val="22"/>
          <w:szCs w:val="22"/>
        </w:rPr>
        <w:t>une date antérieure à son départ en retraite, notamment s’il a pour objectif l’acquisition de sa résidence principale</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Puis il détermine son profil d’investisseur : Prudent, Equilibre ou Dynamique, en fonction de son niveau de sensibilité au risque.</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En choisissant l’option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w:t>
      </w:r>
      <w:r w:rsidRPr="00CA27D3">
        <w:rPr>
          <w:rFonts w:ascii="Times New Roman" w:hAnsi="Times New Roman"/>
          <w:b/>
          <w:sz w:val="22"/>
          <w:szCs w:val="22"/>
        </w:rPr>
        <w:t>le bénéficiaire opte pour</w:t>
      </w:r>
      <w:r w:rsidRPr="00CA27D3">
        <w:rPr>
          <w:rFonts w:ascii="Times New Roman" w:hAnsi="Times New Roman"/>
          <w:sz w:val="22"/>
          <w:szCs w:val="22"/>
        </w:rPr>
        <w:t xml:space="preserve"> </w:t>
      </w:r>
      <w:r w:rsidRPr="00CA27D3">
        <w:rPr>
          <w:rFonts w:ascii="Times New Roman" w:hAnsi="Times New Roman"/>
          <w:b/>
          <w:sz w:val="22"/>
          <w:szCs w:val="22"/>
        </w:rPr>
        <w:t xml:space="preserve">un pilotage totalement individualisé </w:t>
      </w:r>
      <w:r w:rsidRPr="00CA27D3">
        <w:rPr>
          <w:rFonts w:ascii="Times New Roman" w:hAnsi="Times New Roman"/>
          <w:sz w:val="22"/>
          <w:szCs w:val="22"/>
        </w:rPr>
        <w:t xml:space="preserve">de ses avoirs dans le temps, en fonction de son horizon de placement, avec un arbitrage automatisé entre les 3 FCPE retenus pour cette formule. La répartition de ses avoirs entre les supports d’investissement est adaptée chaque année à son horizon de placement. Le bénéficiaire ne peut donc en aucune façon intervenir ni dans le choix des supports de placement, ni dans leur répartition au sein du profil retenu. </w:t>
      </w:r>
    </w:p>
    <w:p w:rsidR="00590A25" w:rsidRPr="00CA27D3" w:rsidRDefault="00590A25" w:rsidP="00590A25">
      <w:pPr>
        <w:jc w:val="both"/>
        <w:rPr>
          <w:rFonts w:ascii="Times New Roman" w:hAnsi="Times New Roman"/>
          <w:sz w:val="22"/>
          <w:szCs w:val="22"/>
        </w:rPr>
      </w:pPr>
    </w:p>
    <w:p w:rsidR="00590A25" w:rsidRPr="00CA27D3" w:rsidRDefault="00590A25" w:rsidP="00590A25">
      <w:pPr>
        <w:jc w:val="center"/>
        <w:rPr>
          <w:rFonts w:ascii="Times New Roman" w:hAnsi="Times New Roman"/>
          <w:sz w:val="22"/>
          <w:szCs w:val="22"/>
        </w:rPr>
      </w:pPr>
      <w:r w:rsidRPr="00CA27D3">
        <w:rPr>
          <w:rFonts w:ascii="Times New Roman" w:hAnsi="Times New Roman"/>
          <w:sz w:val="22"/>
          <w:szCs w:val="22"/>
        </w:rPr>
        <w:t xml:space="preserve">        </w:t>
      </w:r>
      <w:r w:rsidRPr="00CA27D3">
        <w:rPr>
          <w:rFonts w:ascii="Times New Roman" w:hAnsi="Times New Roman"/>
          <w:sz w:val="22"/>
          <w:szCs w:val="22"/>
          <w:u w:val="single"/>
        </w:rPr>
        <w:t>Profil Prudent</w:t>
      </w:r>
      <w:r w:rsidRPr="00CA27D3">
        <w:rPr>
          <w:rFonts w:ascii="Times New Roman" w:hAnsi="Times New Roman"/>
          <w:sz w:val="22"/>
          <w:szCs w:val="22"/>
        </w:rPr>
        <w:t xml:space="preserve"> </w:t>
      </w:r>
      <w:r w:rsidRPr="00CA27D3">
        <w:rPr>
          <w:rFonts w:ascii="Times New Roman" w:hAnsi="Times New Roman"/>
          <w:sz w:val="22"/>
          <w:szCs w:val="22"/>
        </w:rPr>
        <w:tab/>
      </w:r>
      <w:r w:rsidRPr="00CA27D3">
        <w:rPr>
          <w:rFonts w:ascii="Times New Roman" w:hAnsi="Times New Roman"/>
          <w:sz w:val="22"/>
          <w:szCs w:val="22"/>
        </w:rPr>
        <w:tab/>
      </w:r>
      <w:r w:rsidRPr="00CA27D3">
        <w:rPr>
          <w:rFonts w:ascii="Times New Roman" w:hAnsi="Times New Roman"/>
          <w:sz w:val="22"/>
          <w:szCs w:val="22"/>
        </w:rPr>
        <w:tab/>
      </w:r>
      <w:r w:rsidRPr="00CA27D3">
        <w:rPr>
          <w:rFonts w:ascii="Times New Roman" w:hAnsi="Times New Roman"/>
          <w:sz w:val="22"/>
          <w:szCs w:val="22"/>
          <w:u w:val="single"/>
        </w:rPr>
        <w:t>Profil Equilibre</w:t>
      </w:r>
      <w:r w:rsidRPr="00CA27D3">
        <w:rPr>
          <w:rFonts w:ascii="Times New Roman" w:hAnsi="Times New Roman"/>
          <w:sz w:val="22"/>
          <w:szCs w:val="22"/>
        </w:rPr>
        <w:t xml:space="preserve"> </w:t>
      </w:r>
      <w:r w:rsidRPr="00CA27D3">
        <w:rPr>
          <w:rFonts w:ascii="Times New Roman" w:hAnsi="Times New Roman"/>
          <w:sz w:val="22"/>
          <w:szCs w:val="22"/>
        </w:rPr>
        <w:tab/>
      </w:r>
      <w:r w:rsidRPr="00CA27D3">
        <w:rPr>
          <w:rFonts w:ascii="Times New Roman" w:hAnsi="Times New Roman"/>
          <w:sz w:val="22"/>
          <w:szCs w:val="22"/>
        </w:rPr>
        <w:tab/>
      </w:r>
      <w:r w:rsidRPr="00CA27D3">
        <w:rPr>
          <w:rFonts w:ascii="Times New Roman" w:hAnsi="Times New Roman"/>
          <w:sz w:val="22"/>
          <w:szCs w:val="22"/>
          <w:u w:val="single"/>
        </w:rPr>
        <w:t>Profil Dynamique</w:t>
      </w:r>
    </w:p>
    <w:p w:rsidR="00590A25" w:rsidRPr="00CA27D3" w:rsidRDefault="00590A25" w:rsidP="00590A25">
      <w:pPr>
        <w:jc w:val="both"/>
        <w:rPr>
          <w:rFonts w:ascii="Times New Roman" w:hAnsi="Times New Roman"/>
          <w:noProof/>
          <w:sz w:val="22"/>
          <w:szCs w:val="22"/>
          <w:lang w:eastAsia="zh-TW"/>
        </w:rPr>
      </w:pPr>
    </w:p>
    <w:p w:rsidR="00590A25" w:rsidRPr="00CA27D3" w:rsidRDefault="005F60FB" w:rsidP="00590A25">
      <w:pPr>
        <w:ind w:right="-284"/>
        <w:jc w:val="both"/>
        <w:rPr>
          <w:rFonts w:ascii="Times New Roman" w:hAnsi="Times New Roman"/>
          <w:noProof/>
          <w:sz w:val="22"/>
          <w:szCs w:val="22"/>
          <w:lang w:eastAsia="zh-TW"/>
        </w:rPr>
      </w:pPr>
      <w:r>
        <w:rPr>
          <w:rFonts w:ascii="Times New Roman" w:hAnsi="Times New Roman"/>
          <w:noProof/>
          <w:sz w:val="22"/>
          <w:szCs w:val="22"/>
          <w:lang w:eastAsia="fr-FR"/>
        </w:rPr>
        <w:drawing>
          <wp:inline distT="0" distB="0" distL="0" distR="0">
            <wp:extent cx="1992630" cy="1431925"/>
            <wp:effectExtent l="0" t="0" r="762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1431925"/>
                    </a:xfrm>
                    <a:prstGeom prst="rect">
                      <a:avLst/>
                    </a:prstGeom>
                    <a:noFill/>
                    <a:ln>
                      <a:noFill/>
                    </a:ln>
                  </pic:spPr>
                </pic:pic>
              </a:graphicData>
            </a:graphic>
          </wp:inline>
        </w:drawing>
      </w:r>
      <w:r>
        <w:rPr>
          <w:rFonts w:ascii="Times New Roman" w:hAnsi="Times New Roman"/>
          <w:noProof/>
          <w:sz w:val="22"/>
          <w:szCs w:val="22"/>
          <w:lang w:eastAsia="fr-FR"/>
        </w:rPr>
        <w:drawing>
          <wp:inline distT="0" distB="0" distL="0" distR="0">
            <wp:extent cx="1828800" cy="1423670"/>
            <wp:effectExtent l="0" t="0" r="0" b="508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23670"/>
                    </a:xfrm>
                    <a:prstGeom prst="rect">
                      <a:avLst/>
                    </a:prstGeom>
                    <a:noFill/>
                    <a:ln>
                      <a:noFill/>
                    </a:ln>
                  </pic:spPr>
                </pic:pic>
              </a:graphicData>
            </a:graphic>
          </wp:inline>
        </w:drawing>
      </w:r>
      <w:r>
        <w:rPr>
          <w:rFonts w:ascii="Times New Roman" w:hAnsi="Times New Roman"/>
          <w:noProof/>
          <w:sz w:val="22"/>
          <w:szCs w:val="22"/>
          <w:lang w:eastAsia="fr-FR"/>
        </w:rPr>
        <w:drawing>
          <wp:inline distT="0" distB="0" distL="0" distR="0">
            <wp:extent cx="1992630" cy="1431925"/>
            <wp:effectExtent l="0" t="0" r="7620"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630" cy="1431925"/>
                    </a:xfrm>
                    <a:prstGeom prst="rect">
                      <a:avLst/>
                    </a:prstGeom>
                    <a:noFill/>
                    <a:ln>
                      <a:noFill/>
                    </a:ln>
                  </pic:spPr>
                </pic:pic>
              </a:graphicData>
            </a:graphic>
          </wp:inline>
        </w:drawing>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p>
    <w:p w:rsidR="00590A25" w:rsidRPr="00CA27D3" w:rsidRDefault="005F60FB" w:rsidP="00590A25">
      <w:pPr>
        <w:jc w:val="both"/>
        <w:rPr>
          <w:rFonts w:ascii="Times New Roman" w:hAnsi="Times New Roman"/>
          <w:sz w:val="22"/>
          <w:szCs w:val="22"/>
        </w:rPr>
      </w:pPr>
      <w:r>
        <w:rPr>
          <w:rFonts w:ascii="Times New Roman" w:hAnsi="Times New Roman"/>
          <w:noProof/>
          <w:sz w:val="22"/>
          <w:szCs w:val="22"/>
          <w:lang w:eastAsia="fr-FR"/>
        </w:rPr>
        <w:drawing>
          <wp:inline distT="0" distB="0" distL="0" distR="0">
            <wp:extent cx="5770880" cy="2700020"/>
            <wp:effectExtent l="0" t="0" r="1270" b="508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880" cy="2700020"/>
                    </a:xfrm>
                    <a:prstGeom prst="rect">
                      <a:avLst/>
                    </a:prstGeom>
                    <a:noFill/>
                    <a:ln>
                      <a:noFill/>
                    </a:ln>
                  </pic:spPr>
                </pic:pic>
              </a:graphicData>
            </a:graphic>
          </wp:inline>
        </w:drawing>
      </w:r>
    </w:p>
    <w:p w:rsidR="00590A25" w:rsidRPr="00CA27D3" w:rsidRDefault="00590A25" w:rsidP="00590A25">
      <w:pPr>
        <w:rPr>
          <w:rFonts w:ascii="Times New Roman" w:hAnsi="Times New Roman"/>
          <w:sz w:val="16"/>
          <w:szCs w:val="16"/>
          <w:lang w:eastAsia="zh-TW"/>
        </w:rPr>
      </w:pPr>
      <w:r w:rsidRPr="00CA27D3">
        <w:rPr>
          <w:rFonts w:ascii="Times New Roman" w:hAnsi="Times New Roman"/>
          <w:sz w:val="16"/>
          <w:szCs w:val="16"/>
          <w:lang w:eastAsia="zh-TW"/>
        </w:rPr>
        <w:t>* calculé à partir d'un maximum de 100% en actions dans Amundi Convictions ESR - le règlement du fonds prévoyant toutefois la possibilité d'une exposition aux actions allant jusqu'à 120%.</w:t>
      </w:r>
    </w:p>
    <w:p w:rsidR="00590A25" w:rsidRPr="00CA27D3" w:rsidRDefault="005F60FB" w:rsidP="00590A25">
      <w:pPr>
        <w:jc w:val="both"/>
        <w:rPr>
          <w:rFonts w:ascii="Times New Roman" w:hAnsi="Times New Roman"/>
          <w:color w:val="000000"/>
          <w:sz w:val="22"/>
          <w:szCs w:val="22"/>
          <w:lang w:eastAsia="fr-FR"/>
        </w:rPr>
      </w:pPr>
      <w:r>
        <w:rPr>
          <w:rFonts w:ascii="Times New Roman" w:hAnsi="Times New Roman"/>
          <w:noProof/>
          <w:lang w:eastAsia="fr-FR"/>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34925</wp:posOffset>
                </wp:positionV>
                <wp:extent cx="5810250" cy="10953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A25" w:rsidRPr="00D12829" w:rsidRDefault="00590A25" w:rsidP="00590A25">
                            <w:pPr>
                              <w:pBdr>
                                <w:top w:val="single" w:sz="4" w:space="1" w:color="000080"/>
                                <w:left w:val="single" w:sz="4" w:space="5" w:color="000080"/>
                                <w:bottom w:val="single" w:sz="4" w:space="1" w:color="000080"/>
                                <w:right w:val="single" w:sz="4" w:space="4" w:color="000080"/>
                              </w:pBdr>
                              <w:shd w:val="pct25" w:color="00FF00" w:fill="auto"/>
                              <w:jc w:val="both"/>
                              <w:rPr>
                                <w:rFonts w:ascii="Times New Roman" w:hAnsi="Times New Roman"/>
                                <w:i/>
                                <w:sz w:val="18"/>
                              </w:rPr>
                            </w:pPr>
                            <w:r w:rsidRPr="00D12829">
                              <w:rPr>
                                <w:rFonts w:ascii="Times New Roman" w:hAnsi="Times New Roman"/>
                                <w:i/>
                                <w:sz w:val="18"/>
                              </w:rPr>
                              <w:t>Cette gestion spécifique se fonde  notamment sur des études historiques (depuis 1950, marchés français et étrangers) montrant que, sur le long terme, les actions offrent les meilleures performances nettes d’inflation, et que l’allongement de la durée du placement atténue sensiblement, sur l’ensemble de la période, le risque (mesuré par la volatilité) lié aux variations des marchés financiers. Pour chaque niveau de risque, il existe donc une allocation d’actif optimale entre actions, obligations et produits monétaires permettant de maximiser le rendement.</w:t>
                            </w:r>
                            <w:r>
                              <w:rPr>
                                <w:rFonts w:ascii="Times New Roman" w:hAnsi="Times New Roman"/>
                                <w:i/>
                                <w:sz w:val="18"/>
                              </w:rPr>
                              <w:t xml:space="preserve"> Ces grilles d’allocation sont susceptibles d’être ajustées en fonction d’évolutions majeures des marchés. </w:t>
                            </w:r>
                          </w:p>
                          <w:p w:rsidR="00590A25" w:rsidRDefault="00590A25" w:rsidP="00590A25">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pt;margin-top:2.75pt;width:457.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7gw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" stroked="f">
                <v:textbox>
                  <w:txbxContent>
                    <w:p w:rsidR="00590A25" w:rsidRPr="00D12829" w:rsidRDefault="00590A25" w:rsidP="00590A25">
                      <w:pPr>
                        <w:pBdr>
                          <w:top w:val="single" w:sz="4" w:space="1" w:color="000080"/>
                          <w:left w:val="single" w:sz="4" w:space="5" w:color="000080"/>
                          <w:bottom w:val="single" w:sz="4" w:space="1" w:color="000080"/>
                          <w:right w:val="single" w:sz="4" w:space="4" w:color="000080"/>
                        </w:pBdr>
                        <w:shd w:val="pct25" w:color="00FF00" w:fill="auto"/>
                        <w:jc w:val="both"/>
                        <w:rPr>
                          <w:rFonts w:ascii="Times New Roman" w:hAnsi="Times New Roman"/>
                          <w:i/>
                          <w:sz w:val="18"/>
                        </w:rPr>
                      </w:pPr>
                      <w:r w:rsidRPr="00D12829">
                        <w:rPr>
                          <w:rFonts w:ascii="Times New Roman" w:hAnsi="Times New Roman"/>
                          <w:i/>
                          <w:sz w:val="18"/>
                        </w:rPr>
                        <w:t>Cette gestion spécifique se fonde  notamment sur des études historiques (depuis 1950, marchés français et étrangers) montrant que, sur le long terme, les actions offrent les meilleures performances nettes d’inflation, et que l’allongement de la durée du placement atténue sensiblement, sur l’ensemble de la période, le risque (mesuré par la volatilité) lié aux variations des marchés financiers. Pour chaque niveau de risque, il existe donc une allocation d’actif optimale entre actions, obligations et produits monétaires permettant de maximiser le rendement.</w:t>
                      </w:r>
                      <w:r>
                        <w:rPr>
                          <w:rFonts w:ascii="Times New Roman" w:hAnsi="Times New Roman"/>
                          <w:i/>
                          <w:sz w:val="18"/>
                        </w:rPr>
                        <w:t xml:space="preserve"> Ces grilles d’allocation sont susceptibles d’être ajustées en fonction d’évolutions majeures des marchés. </w:t>
                      </w:r>
                    </w:p>
                    <w:p w:rsidR="00590A25" w:rsidRDefault="00590A25" w:rsidP="00590A25">
                      <w:pPr>
                        <w:rPr>
                          <w:i/>
                        </w:rPr>
                      </w:pPr>
                    </w:p>
                  </w:txbxContent>
                </v:textbox>
              </v:shape>
            </w:pict>
          </mc:Fallback>
        </mc:AlternateContent>
      </w:r>
    </w:p>
    <w:p w:rsidR="00590A25" w:rsidRPr="00CA27D3" w:rsidRDefault="00590A25" w:rsidP="00590A25">
      <w:pPr>
        <w:jc w:val="both"/>
        <w:rPr>
          <w:rFonts w:ascii="Times New Roman" w:hAnsi="Times New Roman"/>
          <w:color w:val="000000"/>
          <w:sz w:val="22"/>
          <w:szCs w:val="22"/>
          <w:lang w:eastAsia="fr-FR"/>
        </w:rPr>
      </w:pPr>
    </w:p>
    <w:p w:rsidR="00590A25" w:rsidRPr="00CA27D3" w:rsidRDefault="00590A25" w:rsidP="00590A25">
      <w:pPr>
        <w:jc w:val="both"/>
        <w:rPr>
          <w:rFonts w:ascii="Times New Roman" w:hAnsi="Times New Roman"/>
          <w:color w:val="000000"/>
          <w:sz w:val="22"/>
          <w:szCs w:val="22"/>
          <w:lang w:eastAsia="fr-FR"/>
        </w:rPr>
      </w:pPr>
    </w:p>
    <w:p w:rsidR="00590A25" w:rsidRPr="00CA27D3" w:rsidRDefault="00590A25" w:rsidP="00590A25">
      <w:pPr>
        <w:jc w:val="both"/>
        <w:rPr>
          <w:rFonts w:ascii="Times New Roman" w:hAnsi="Times New Roman"/>
          <w:color w:val="000000"/>
          <w:sz w:val="22"/>
          <w:szCs w:val="22"/>
          <w:lang w:eastAsia="fr-FR"/>
        </w:rPr>
      </w:pPr>
    </w:p>
    <w:p w:rsidR="00590A25" w:rsidRPr="00CA27D3" w:rsidRDefault="00590A25" w:rsidP="00590A25">
      <w:pPr>
        <w:jc w:val="both"/>
        <w:rPr>
          <w:rFonts w:ascii="Times New Roman" w:hAnsi="Times New Roman"/>
          <w:color w:val="000000"/>
          <w:sz w:val="22"/>
          <w:szCs w:val="22"/>
          <w:lang w:eastAsia="fr-FR"/>
        </w:rPr>
      </w:pPr>
    </w:p>
    <w:p w:rsidR="00590A25" w:rsidRPr="00CA27D3" w:rsidRDefault="00590A25" w:rsidP="00590A25">
      <w:pPr>
        <w:jc w:val="both"/>
        <w:rPr>
          <w:rFonts w:ascii="Times New Roman" w:hAnsi="Times New Roman"/>
          <w:b/>
          <w:color w:val="000000"/>
          <w:sz w:val="22"/>
          <w:szCs w:val="22"/>
          <w:lang w:eastAsia="fr-FR"/>
        </w:rPr>
      </w:pPr>
    </w:p>
    <w:p w:rsidR="00590A25" w:rsidRPr="00CA27D3" w:rsidRDefault="00590A25" w:rsidP="00590A25">
      <w:pPr>
        <w:jc w:val="both"/>
        <w:rPr>
          <w:rFonts w:ascii="Times New Roman" w:hAnsi="Times New Roman"/>
          <w:color w:val="000000"/>
          <w:sz w:val="22"/>
          <w:szCs w:val="22"/>
          <w:lang w:eastAsia="fr-FR"/>
        </w:rPr>
      </w:pPr>
    </w:p>
    <w:p w:rsidR="00590A25" w:rsidRPr="00CA27D3" w:rsidRDefault="00590A25" w:rsidP="00590A25">
      <w:pPr>
        <w:jc w:val="both"/>
        <w:rPr>
          <w:rFonts w:ascii="Times New Roman" w:hAnsi="Times New Roman"/>
          <w:color w:val="000000"/>
          <w:sz w:val="22"/>
          <w:szCs w:val="22"/>
          <w:lang w:eastAsia="fr-FR"/>
        </w:rPr>
      </w:pPr>
      <w:r w:rsidRPr="00CA27D3">
        <w:rPr>
          <w:rFonts w:ascii="Times New Roman" w:hAnsi="Times New Roman"/>
          <w:color w:val="000000"/>
          <w:sz w:val="22"/>
          <w:szCs w:val="22"/>
          <w:lang w:eastAsia="fr-FR"/>
        </w:rPr>
        <w:t>La société de gestion est susceptible d’apporter des adaptations aux grilles définies ci-dessus en modifiant la répartition des actifs entre les supports. Les nouvelles grilles ainsi définies seront préalablement portées à la connaissance des bénéficiaires ayant opté pour la gestion pilotée.</w:t>
      </w:r>
    </w:p>
    <w:p w:rsidR="00590A25" w:rsidRPr="00CA27D3" w:rsidRDefault="00590A25" w:rsidP="00590A25">
      <w:pPr>
        <w:jc w:val="both"/>
        <w:rPr>
          <w:rFonts w:ascii="Times New Roman" w:hAnsi="Times New Roman"/>
          <w:color w:val="FF0000"/>
          <w:sz w:val="22"/>
          <w:szCs w:val="22"/>
          <w:lang w:eastAsia="fr-FR"/>
        </w:rPr>
      </w:pPr>
    </w:p>
    <w:p w:rsidR="00590A25" w:rsidRPr="00CA27D3" w:rsidRDefault="00590A25" w:rsidP="00590A25">
      <w:pPr>
        <w:jc w:val="both"/>
        <w:rPr>
          <w:rFonts w:ascii="Times New Roman" w:hAnsi="Times New Roman"/>
          <w:color w:val="000000"/>
          <w:sz w:val="22"/>
          <w:szCs w:val="22"/>
          <w:lang w:eastAsia="fr-FR"/>
        </w:rPr>
      </w:pPr>
      <w:r w:rsidRPr="00CA27D3">
        <w:rPr>
          <w:rFonts w:ascii="Times New Roman" w:hAnsi="Times New Roman"/>
          <w:color w:val="000000"/>
          <w:sz w:val="22"/>
          <w:szCs w:val="22"/>
          <w:lang w:eastAsia="fr-FR"/>
        </w:rPr>
        <w:t>Les grilles d’allocation d’actifs mentionnées ci-dessus répondent aux conditions de l’article 149 de la loi n° 2015-990 du 6 août 2015 pour la croissance, l’activité et l’égalité des chances économiques.</w:t>
      </w:r>
    </w:p>
    <w:p w:rsidR="00590A25" w:rsidRPr="00CA27D3" w:rsidRDefault="00590A25" w:rsidP="00590A25">
      <w:pPr>
        <w:jc w:val="both"/>
        <w:rPr>
          <w:rFonts w:ascii="Times New Roman" w:hAnsi="Times New Roman"/>
          <w:color w:val="000000"/>
          <w:sz w:val="22"/>
          <w:szCs w:val="22"/>
          <w:lang w:eastAsia="fr-FR"/>
        </w:rPr>
      </w:pPr>
    </w:p>
    <w:p w:rsidR="00590A25" w:rsidRPr="00CA27D3" w:rsidRDefault="00590A25" w:rsidP="00590A25">
      <w:pPr>
        <w:keepNext/>
        <w:keepLines/>
        <w:jc w:val="center"/>
        <w:outlineLvl w:val="1"/>
        <w:rPr>
          <w:rFonts w:ascii="Times New Roman" w:hAnsi="Times New Roman"/>
          <w:b/>
          <w:bCs/>
          <w:color w:val="4F81BD"/>
          <w:sz w:val="22"/>
          <w:szCs w:val="22"/>
        </w:rPr>
      </w:pPr>
      <w:r w:rsidRPr="00CA27D3">
        <w:rPr>
          <w:rFonts w:ascii="Times New Roman" w:hAnsi="Times New Roman"/>
          <w:b/>
          <w:bCs/>
          <w:color w:val="4F81BD"/>
          <w:sz w:val="22"/>
          <w:szCs w:val="22"/>
        </w:rPr>
        <w:t>UN PILOTAGE INDIVIDUALISE</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Une allocation d’actifs est définie chaque année</w:t>
      </w:r>
      <w:r w:rsidRPr="00CA27D3">
        <w:rPr>
          <w:rFonts w:ascii="Times New Roman" w:hAnsi="Times New Roman"/>
          <w:b/>
          <w:sz w:val="22"/>
          <w:szCs w:val="22"/>
        </w:rPr>
        <w:t xml:space="preserve"> en fonction de l’horizon choisi</w:t>
      </w:r>
      <w:r w:rsidRPr="00CA27D3">
        <w:rPr>
          <w:rFonts w:ascii="Times New Roman" w:hAnsi="Times New Roman"/>
          <w:sz w:val="22"/>
          <w:szCs w:val="22"/>
        </w:rPr>
        <w:t>, la part des actifs les plus sécuritaires augmentant progressivement pour réduire la part des placements « risqués » dans son investissement global.</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A titre d’exemple, pour un bénéficiaire qui a un projet à échéance de 8 ans (lié à l’acquisition de sa résidence principale ou à sa date de départ en retraite) ayant choisi un profil « Dynamique », ses investissements seront répartis de la façon suivante : 90% sur le support ayant un risque élevé et 10% sur le support ayant un risque intermédiaire. Deux ans avant la date prévue de liquidation de ses avoirs, ils seront répartis comme suit : 20% sur le support ayant un risque élevé, 30% sur le support ayant un risque intermédiaire et 50% sur le support ayant un risque faible.</w:t>
      </w:r>
    </w:p>
    <w:p w:rsidR="00590A25" w:rsidRPr="00CA27D3" w:rsidRDefault="00590A25" w:rsidP="00590A25">
      <w:pPr>
        <w:jc w:val="both"/>
        <w:rPr>
          <w:rFonts w:ascii="Times New Roman" w:hAnsi="Times New Roman"/>
          <w:b/>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b/>
          <w:sz w:val="22"/>
          <w:szCs w:val="22"/>
        </w:rPr>
        <w:t>Trimestriellement, un ajustement</w:t>
      </w:r>
      <w:r w:rsidRPr="00CA27D3">
        <w:rPr>
          <w:rFonts w:ascii="Times New Roman" w:hAnsi="Times New Roman"/>
          <w:sz w:val="22"/>
          <w:szCs w:val="22"/>
        </w:rPr>
        <w:t xml:space="preserve"> des supports de placement permet de corriger les écarts entre la répartition définie pour l’année en cours et la valorisation des différents supports : la répartition des avoirs du bénéficiaire est ainsi régulièrement réajustée pour se caler sur l’allocation-cible de l’année en cours.</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Cette répartition se fait sur les </w:t>
      </w:r>
      <w:r w:rsidRPr="00CA27D3">
        <w:rPr>
          <w:rFonts w:ascii="Times New Roman" w:hAnsi="Times New Roman"/>
          <w:b/>
          <w:sz w:val="22"/>
          <w:szCs w:val="22"/>
        </w:rPr>
        <w:t>trois supports de placement</w:t>
      </w:r>
      <w:r w:rsidRPr="00CA27D3">
        <w:rPr>
          <w:rFonts w:ascii="Times New Roman" w:hAnsi="Times New Roman"/>
          <w:sz w:val="22"/>
          <w:szCs w:val="22"/>
        </w:rPr>
        <w:t> suivants :</w:t>
      </w: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 </w:t>
      </w:r>
    </w:p>
    <w:p w:rsidR="00590A25" w:rsidRPr="00CA27D3" w:rsidRDefault="00590A25" w:rsidP="00590A25">
      <w:pPr>
        <w:numPr>
          <w:ilvl w:val="0"/>
          <w:numId w:val="18"/>
        </w:numPr>
        <w:jc w:val="both"/>
        <w:rPr>
          <w:rFonts w:ascii="Times New Roman" w:hAnsi="Times New Roman"/>
          <w:sz w:val="22"/>
          <w:szCs w:val="22"/>
        </w:rPr>
      </w:pPr>
      <w:r w:rsidRPr="00CA27D3">
        <w:rPr>
          <w:rFonts w:ascii="Times New Roman" w:hAnsi="Times New Roman"/>
          <w:sz w:val="22"/>
          <w:szCs w:val="22"/>
        </w:rPr>
        <w:t>le FCPE : « CA BRIO TRESORERIE» (support de risque faible)</w:t>
      </w:r>
    </w:p>
    <w:p w:rsidR="00590A25" w:rsidRPr="00CA27D3" w:rsidRDefault="00590A25" w:rsidP="00590A25">
      <w:pPr>
        <w:numPr>
          <w:ilvl w:val="0"/>
          <w:numId w:val="18"/>
        </w:numPr>
        <w:jc w:val="both"/>
        <w:rPr>
          <w:rFonts w:ascii="Times New Roman" w:hAnsi="Times New Roman"/>
          <w:sz w:val="22"/>
          <w:szCs w:val="22"/>
        </w:rPr>
      </w:pPr>
      <w:r w:rsidRPr="00CA27D3">
        <w:rPr>
          <w:rFonts w:ascii="Times New Roman" w:hAnsi="Times New Roman"/>
          <w:sz w:val="22"/>
          <w:szCs w:val="22"/>
        </w:rPr>
        <w:t>le FCPE : « CA BRIO OBLIGATAIRE» (support de risque intermédiaire)</w:t>
      </w:r>
    </w:p>
    <w:p w:rsidR="00590A25" w:rsidRPr="00CA27D3" w:rsidRDefault="00590A25" w:rsidP="00590A25">
      <w:pPr>
        <w:numPr>
          <w:ilvl w:val="0"/>
          <w:numId w:val="18"/>
        </w:numPr>
        <w:jc w:val="both"/>
        <w:rPr>
          <w:rFonts w:ascii="Times New Roman" w:hAnsi="Times New Roman"/>
          <w:sz w:val="22"/>
          <w:szCs w:val="22"/>
        </w:rPr>
      </w:pPr>
      <w:r w:rsidRPr="00CA27D3">
        <w:rPr>
          <w:rFonts w:ascii="Times New Roman" w:hAnsi="Times New Roman"/>
          <w:sz w:val="22"/>
          <w:szCs w:val="22"/>
        </w:rPr>
        <w:t>le FCPE : « AMUNDI CONVICTIONS ESR - F » (support de risque élevé)</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Ainsi, dès que le bénéficiaire a précisé son horizon d’investissement et son profil d’investisseur, les versements qu’il effectue tout au long de l‘année sont investis chaque trimestre dans tout ou partie de ces supports de façon à ce que l’allocation-cible soit atteinte.</w:t>
      </w:r>
    </w:p>
    <w:p w:rsidR="00590A25" w:rsidRPr="00CA27D3" w:rsidRDefault="00590A25" w:rsidP="00590A25">
      <w:pPr>
        <w:jc w:val="both"/>
        <w:rPr>
          <w:rFonts w:ascii="Times New Roman" w:hAnsi="Times New Roman"/>
          <w:sz w:val="22"/>
          <w:szCs w:val="22"/>
        </w:rPr>
      </w:pPr>
    </w:p>
    <w:p w:rsidR="00590A25" w:rsidRPr="00CA27D3" w:rsidRDefault="00590A25" w:rsidP="00590A25">
      <w:pPr>
        <w:jc w:val="center"/>
        <w:rPr>
          <w:rFonts w:ascii="Times New Roman" w:hAnsi="Times New Roman"/>
          <w:sz w:val="22"/>
          <w:szCs w:val="22"/>
        </w:rPr>
      </w:pPr>
      <w:r w:rsidRPr="00CA27D3">
        <w:rPr>
          <w:rFonts w:ascii="Times New Roman" w:hAnsi="Times New Roman"/>
          <w:sz w:val="22"/>
          <w:szCs w:val="22"/>
        </w:rPr>
        <w:t>- oOo -</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Lors de ses versements, si le bénéficiaire souhaite retenir ce mode de gestion, il indique sur son bulletin de versement :</w:t>
      </w:r>
    </w:p>
    <w:p w:rsidR="00590A25" w:rsidRPr="00CA27D3" w:rsidRDefault="00590A25" w:rsidP="00590A25">
      <w:pPr>
        <w:jc w:val="both"/>
        <w:rPr>
          <w:rFonts w:ascii="Times New Roman" w:hAnsi="Times New Roman"/>
          <w:sz w:val="22"/>
          <w:szCs w:val="22"/>
        </w:rPr>
      </w:pPr>
    </w:p>
    <w:p w:rsidR="00590A25" w:rsidRPr="00CA27D3" w:rsidRDefault="00590A25" w:rsidP="00590A25">
      <w:pPr>
        <w:numPr>
          <w:ilvl w:val="0"/>
          <w:numId w:val="18"/>
        </w:numPr>
        <w:jc w:val="both"/>
        <w:rPr>
          <w:rFonts w:ascii="Times New Roman" w:hAnsi="Times New Roman"/>
          <w:sz w:val="22"/>
          <w:szCs w:val="22"/>
        </w:rPr>
      </w:pPr>
      <w:r w:rsidRPr="00CA27D3">
        <w:rPr>
          <w:rFonts w:ascii="Times New Roman" w:hAnsi="Times New Roman"/>
          <w:sz w:val="22"/>
          <w:szCs w:val="22"/>
        </w:rPr>
        <w:t xml:space="preserve">le  mode de gestion retenu :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w:t>
      </w:r>
    </w:p>
    <w:p w:rsidR="00590A25" w:rsidRPr="00CA27D3" w:rsidRDefault="00590A25" w:rsidP="00590A25">
      <w:pPr>
        <w:numPr>
          <w:ilvl w:val="0"/>
          <w:numId w:val="18"/>
        </w:numPr>
        <w:jc w:val="both"/>
        <w:rPr>
          <w:rFonts w:ascii="Times New Roman" w:hAnsi="Times New Roman"/>
          <w:sz w:val="22"/>
          <w:szCs w:val="22"/>
        </w:rPr>
      </w:pPr>
      <w:r w:rsidRPr="00CA27D3">
        <w:rPr>
          <w:rFonts w:ascii="Times New Roman" w:hAnsi="Times New Roman"/>
          <w:sz w:val="22"/>
          <w:szCs w:val="22"/>
        </w:rPr>
        <w:t>l’horizon de son placement,</w:t>
      </w:r>
    </w:p>
    <w:p w:rsidR="00590A25" w:rsidRPr="00CA27D3" w:rsidRDefault="00590A25" w:rsidP="00590A25">
      <w:pPr>
        <w:numPr>
          <w:ilvl w:val="0"/>
          <w:numId w:val="18"/>
        </w:numPr>
        <w:jc w:val="both"/>
        <w:rPr>
          <w:rFonts w:ascii="Times New Roman" w:hAnsi="Times New Roman"/>
          <w:sz w:val="22"/>
          <w:szCs w:val="22"/>
        </w:rPr>
      </w:pPr>
      <w:r w:rsidRPr="00CA27D3">
        <w:rPr>
          <w:rFonts w:ascii="Times New Roman" w:hAnsi="Times New Roman"/>
          <w:sz w:val="22"/>
          <w:szCs w:val="22"/>
        </w:rPr>
        <w:t>le profil choisi.</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En pratique, 3 cas de figure peuvent se présenter lorsque le bénéficiaire choisit d’affecter son versement à la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selon l’existence ou non d’avoirs déjà gérés selon ce mode de gestion :</w:t>
      </w:r>
    </w:p>
    <w:p w:rsidR="00590A25" w:rsidRPr="00CA27D3" w:rsidRDefault="00590A25" w:rsidP="00590A25">
      <w:pPr>
        <w:jc w:val="both"/>
        <w:rPr>
          <w:rFonts w:ascii="Times New Roman" w:hAnsi="Times New Roman"/>
          <w:sz w:val="22"/>
          <w:szCs w:val="22"/>
        </w:rPr>
      </w:pPr>
    </w:p>
    <w:p w:rsidR="00590A25" w:rsidRPr="00CA27D3" w:rsidRDefault="00590A25" w:rsidP="00590A25">
      <w:pPr>
        <w:numPr>
          <w:ilvl w:val="0"/>
          <w:numId w:val="11"/>
        </w:numPr>
        <w:jc w:val="both"/>
        <w:rPr>
          <w:rFonts w:ascii="Times New Roman" w:hAnsi="Times New Roman"/>
          <w:sz w:val="22"/>
          <w:szCs w:val="22"/>
        </w:rPr>
      </w:pPr>
      <w:r w:rsidRPr="00CA27D3">
        <w:rPr>
          <w:rFonts w:ascii="Times New Roman" w:hAnsi="Times New Roman"/>
          <w:sz w:val="22"/>
          <w:szCs w:val="22"/>
        </w:rPr>
        <w:t xml:space="preserve">le bénéficiaire ne détient pas, à ce moment, d’avoirs gérés en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 il procède comme indiqué ci-dessus. </w:t>
      </w:r>
    </w:p>
    <w:p w:rsidR="00590A25" w:rsidRPr="00CA27D3" w:rsidRDefault="00590A25" w:rsidP="00590A25">
      <w:pPr>
        <w:numPr>
          <w:ilvl w:val="0"/>
          <w:numId w:val="11"/>
        </w:numPr>
        <w:jc w:val="both"/>
        <w:rPr>
          <w:rFonts w:ascii="Times New Roman" w:hAnsi="Times New Roman"/>
          <w:sz w:val="22"/>
          <w:szCs w:val="22"/>
        </w:rPr>
      </w:pPr>
      <w:r w:rsidRPr="00CA27D3">
        <w:rPr>
          <w:rFonts w:ascii="Times New Roman" w:hAnsi="Times New Roman"/>
          <w:sz w:val="22"/>
          <w:szCs w:val="22"/>
        </w:rPr>
        <w:t xml:space="preserve">le bénéficiaire détient déjà des avoirs gérés en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 en retenant à nouveau ce mode de gestion, sans précision de l’horizon et/ou du profil choisi, il conserve automatiquement les caractéristiques préexistantes.</w:t>
      </w:r>
    </w:p>
    <w:p w:rsidR="00590A25" w:rsidRPr="00CA27D3" w:rsidRDefault="00590A25" w:rsidP="00590A25">
      <w:pPr>
        <w:numPr>
          <w:ilvl w:val="0"/>
          <w:numId w:val="11"/>
        </w:numPr>
        <w:jc w:val="both"/>
        <w:rPr>
          <w:rFonts w:ascii="Times New Roman" w:hAnsi="Times New Roman"/>
          <w:sz w:val="22"/>
          <w:szCs w:val="22"/>
        </w:rPr>
      </w:pPr>
      <w:r w:rsidRPr="00CA27D3">
        <w:rPr>
          <w:rFonts w:ascii="Times New Roman" w:hAnsi="Times New Roman"/>
          <w:sz w:val="22"/>
          <w:szCs w:val="22"/>
        </w:rPr>
        <w:lastRenderedPageBreak/>
        <w:t xml:space="preserve">le bénéficiaire détient déjà des avoirs gérés en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et souhaite qu’à l’occasion de son versement, les caractéristiques d’horizon et/ou de profil soient modifiées : il indique en conséquence l’horizon et/ou le profil qu’il souhaite désormais retenir, en sachant que cette modification s’appliquera nécessairement à l’ensemble du stock de ses avoirs dans ce mode de gestion. </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Tous les versements affectés à la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sont dans un premier temps systématiquement et automatiquement investis sur le support de risque faible.</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La répartition de l’épargne est modifiée périodiquement de façon à ce que la totalité des avoirs sous « </w:t>
      </w:r>
      <w:r w:rsidRPr="00CA27D3">
        <w:rPr>
          <w:rFonts w:ascii="Times New Roman" w:hAnsi="Times New Roman"/>
          <w:bCs/>
          <w:sz w:val="22"/>
          <w:szCs w:val="22"/>
        </w:rPr>
        <w:t xml:space="preserve">Gestion Pilotée </w:t>
      </w:r>
      <w:r w:rsidRPr="00CA27D3">
        <w:rPr>
          <w:rFonts w:ascii="Times New Roman" w:hAnsi="Times New Roman"/>
          <w:sz w:val="22"/>
          <w:szCs w:val="22"/>
        </w:rPr>
        <w:t>» (y compris le ou les nouveaux flux de versement enregistré(s) depuis le précédent ajustement) soient répartis selon l’allocation-cible de l’année en cours définie dans la grille de désensibilisation (fonction de l’horizon de placement et du profil choisis par le salarié).</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Les réajustements de la répartition de l’épargne du salarié ont lieu à date fixe. La désensibilisation est réalisée annuellement, les autres réajustements permettent de conserver l’allocation-cible en neutralisant les différences d’évolution des trois FCPE.</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Le bénéficiaire peut visualiser sur Internet un avis d’opération qui l’informe régulièrement des arbitrages trimestriels effectués et de la position de ses avoirs sur son dispositif PERCO.</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Le bénéficiaire peut à tout moment choisir l’option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en l’indiquant sur le site Internet </w:t>
      </w:r>
      <w:hyperlink r:id="rId12" w:history="1">
        <w:r w:rsidRPr="00CA27D3">
          <w:rPr>
            <w:rFonts w:ascii="Times New Roman" w:hAnsi="Times New Roman"/>
            <w:color w:val="0000FF"/>
            <w:sz w:val="22"/>
            <w:szCs w:val="22"/>
            <w:u w:val="single"/>
          </w:rPr>
          <w:t>www.ca-els.com</w:t>
        </w:r>
      </w:hyperlink>
      <w:r w:rsidRPr="00CA27D3">
        <w:rPr>
          <w:rFonts w:ascii="Times New Roman" w:hAnsi="Times New Roman"/>
          <w:sz w:val="22"/>
          <w:szCs w:val="22"/>
        </w:rPr>
        <w:t xml:space="preserve"> ou en adressant au teneur de compte une demande écrite. Chaque nouveau versement peut être effectué en choisissant ou non cette option. </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S’il désire faire entrer dans l’option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tout ou partie de ses avoirs déjà détenus en option </w:t>
      </w:r>
      <w:r w:rsidRPr="00CA27D3">
        <w:rPr>
          <w:rFonts w:ascii="Times New Roman" w:hAnsi="Times New Roman"/>
          <w:b/>
          <w:sz w:val="22"/>
          <w:szCs w:val="22"/>
        </w:rPr>
        <w:t>« Gestion Libre »</w:t>
      </w:r>
      <w:r w:rsidRPr="00CA27D3">
        <w:rPr>
          <w:rFonts w:ascii="Times New Roman" w:hAnsi="Times New Roman"/>
          <w:sz w:val="22"/>
          <w:szCs w:val="22"/>
        </w:rPr>
        <w:t>, les arbitrages sont réalisés au premier ajustement suivant.</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Le bénéficiaire peut à tout moment modifier son horizon de placement ou son profil d’investisseur sur le site Internet </w:t>
      </w:r>
      <w:hyperlink r:id="rId13" w:history="1">
        <w:r w:rsidRPr="00CA27D3">
          <w:rPr>
            <w:rFonts w:ascii="Times New Roman" w:hAnsi="Times New Roman"/>
            <w:color w:val="0000FF"/>
            <w:sz w:val="22"/>
            <w:szCs w:val="22"/>
            <w:u w:val="single"/>
          </w:rPr>
          <w:t>www.ca-els.com</w:t>
        </w:r>
      </w:hyperlink>
      <w:r w:rsidRPr="00CA27D3">
        <w:rPr>
          <w:rFonts w:ascii="Times New Roman" w:hAnsi="Times New Roman"/>
          <w:sz w:val="22"/>
          <w:szCs w:val="22"/>
        </w:rPr>
        <w:t xml:space="preserve"> ou en adressant au teneur de compte une demande écrite. Toutefois il est rappelé au bénéficiaire qu’une modification fréquente de l’option retenue, de l’horizon de placement ou de son profil d’investisseur peut nuire à la performance de ses avoirs.</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sz w:val="22"/>
          <w:szCs w:val="22"/>
        </w:rPr>
        <w:t xml:space="preserve">Le bénéficiaire peut mettre fin à tout moment à l’option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en l’indiquant sur internet ou en adressant une demande écrite au teneur de compte. </w:t>
      </w:r>
    </w:p>
    <w:p w:rsidR="00590A25" w:rsidRPr="00CA27D3" w:rsidRDefault="00590A25" w:rsidP="00590A25">
      <w:pPr>
        <w:jc w:val="both"/>
        <w:rPr>
          <w:rFonts w:ascii="Times New Roman" w:hAnsi="Times New Roman"/>
          <w:sz w:val="22"/>
          <w:szCs w:val="22"/>
        </w:rPr>
      </w:pPr>
    </w:p>
    <w:p w:rsidR="00590A25" w:rsidRPr="00CA27D3" w:rsidRDefault="00590A25" w:rsidP="00590A25">
      <w:pPr>
        <w:jc w:val="both"/>
        <w:rPr>
          <w:rFonts w:ascii="Times New Roman" w:hAnsi="Times New Roman"/>
          <w:sz w:val="22"/>
          <w:szCs w:val="22"/>
        </w:rPr>
      </w:pPr>
      <w:r w:rsidRPr="00CA27D3">
        <w:rPr>
          <w:rFonts w:ascii="Times New Roman" w:hAnsi="Times New Roman"/>
          <w:bCs/>
          <w:sz w:val="22"/>
          <w:szCs w:val="22"/>
        </w:rPr>
        <w:t xml:space="preserve">Les frais éventuels liés à l’option </w:t>
      </w:r>
      <w:r w:rsidRPr="00CA27D3">
        <w:rPr>
          <w:rFonts w:ascii="Times New Roman" w:hAnsi="Times New Roman"/>
          <w:b/>
          <w:sz w:val="22"/>
          <w:szCs w:val="22"/>
        </w:rPr>
        <w:t xml:space="preserve">« </w:t>
      </w:r>
      <w:r w:rsidRPr="00CA27D3">
        <w:rPr>
          <w:rFonts w:ascii="Times New Roman" w:hAnsi="Times New Roman"/>
          <w:b/>
          <w:bCs/>
          <w:sz w:val="22"/>
          <w:szCs w:val="22"/>
        </w:rPr>
        <w:t xml:space="preserve">Gestion Pilotée </w:t>
      </w:r>
      <w:r w:rsidRPr="00CA27D3">
        <w:rPr>
          <w:rFonts w:ascii="Times New Roman" w:hAnsi="Times New Roman"/>
          <w:b/>
          <w:sz w:val="22"/>
          <w:szCs w:val="22"/>
        </w:rPr>
        <w:t>»</w:t>
      </w:r>
      <w:r w:rsidRPr="00CA27D3">
        <w:rPr>
          <w:rFonts w:ascii="Times New Roman" w:hAnsi="Times New Roman"/>
          <w:sz w:val="22"/>
          <w:szCs w:val="22"/>
        </w:rPr>
        <w:t xml:space="preserve"> </w:t>
      </w:r>
      <w:r w:rsidRPr="00CA27D3">
        <w:rPr>
          <w:rFonts w:ascii="Times New Roman" w:hAnsi="Times New Roman"/>
          <w:bCs/>
          <w:sz w:val="22"/>
          <w:szCs w:val="22"/>
        </w:rPr>
        <w:t>sont à la charge du porteur de part, sauf décision de prise en charge par l’entreprise.</w:t>
      </w:r>
    </w:p>
    <w:p w:rsidR="00590A25" w:rsidRPr="00CA27D3" w:rsidRDefault="00590A25" w:rsidP="00590A25">
      <w:pPr>
        <w:jc w:val="center"/>
        <w:rPr>
          <w:rFonts w:ascii="Times New Roman" w:hAnsi="Times New Roman"/>
          <w:b/>
          <w:sz w:val="22"/>
          <w:szCs w:val="22"/>
        </w:rPr>
      </w:pPr>
    </w:p>
    <w:p w:rsidR="00590A25" w:rsidRPr="00CA27D3" w:rsidRDefault="00590A25" w:rsidP="00590A25">
      <w:pPr>
        <w:rPr>
          <w:rFonts w:ascii="Times New Roman" w:hAnsi="Times New Roman"/>
          <w:sz w:val="22"/>
          <w:szCs w:val="22"/>
        </w:rPr>
      </w:pPr>
    </w:p>
    <w:p w:rsidR="00590A25" w:rsidRPr="00CA27D3" w:rsidRDefault="00590A25" w:rsidP="00590A25">
      <w:pPr>
        <w:tabs>
          <w:tab w:val="left" w:pos="284"/>
        </w:tabs>
        <w:ind w:right="-1"/>
        <w:jc w:val="both"/>
        <w:rPr>
          <w:rFonts w:ascii="Times New Roman" w:hAnsi="Times New Roman"/>
          <w:bCs/>
          <w:sz w:val="22"/>
          <w:szCs w:val="22"/>
        </w:rPr>
      </w:pPr>
    </w:p>
    <w:p w:rsidR="00590A25" w:rsidRPr="00CA27D3" w:rsidRDefault="00590A25" w:rsidP="00590A25">
      <w:pPr>
        <w:rPr>
          <w:rFonts w:ascii="Times New Roman" w:hAnsi="Times New Roman"/>
          <w:bCs/>
          <w:sz w:val="22"/>
          <w:szCs w:val="22"/>
        </w:rPr>
      </w:pPr>
    </w:p>
    <w:p w:rsidR="00F045F0" w:rsidRPr="00CA27D3" w:rsidRDefault="00F045F0" w:rsidP="00590A25">
      <w:pPr>
        <w:tabs>
          <w:tab w:val="left" w:pos="1560"/>
          <w:tab w:val="left" w:pos="2127"/>
          <w:tab w:val="right" w:pos="2694"/>
          <w:tab w:val="right" w:pos="8789"/>
          <w:tab w:val="right" w:pos="9072"/>
        </w:tabs>
        <w:autoSpaceDE w:val="0"/>
        <w:autoSpaceDN w:val="0"/>
        <w:adjustRightInd w:val="0"/>
        <w:jc w:val="center"/>
        <w:rPr>
          <w:rFonts w:ascii="Times New Roman" w:hAnsi="Times New Roman"/>
          <w:sz w:val="22"/>
          <w:szCs w:val="22"/>
        </w:rPr>
      </w:pPr>
    </w:p>
    <w:sectPr w:rsidR="00F045F0" w:rsidRPr="00CA27D3" w:rsidSect="00832C65">
      <w:footerReference w:type="default" r:id="rId14"/>
      <w:headerReference w:type="first" r:id="rId15"/>
      <w:footerReference w:type="first" r:id="rId16"/>
      <w:type w:val="continuous"/>
      <w:pgSz w:w="11907" w:h="16840" w:code="9"/>
      <w:pgMar w:top="1152" w:right="1008" w:bottom="1152" w:left="1008"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68" w:rsidRDefault="00891368">
      <w:r>
        <w:separator/>
      </w:r>
    </w:p>
  </w:endnote>
  <w:endnote w:type="continuationSeparator" w:id="0">
    <w:p w:rsidR="00891368" w:rsidRDefault="0089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tusT">
    <w:altName w:val="Times New Roman"/>
    <w:panose1 w:val="00000000000000000000"/>
    <w:charset w:val="00"/>
    <w:family w:val="roman"/>
    <w:notTrueType/>
    <w:pitch w:val="default"/>
  </w:font>
  <w:font w:name="Albertus Medium (PCL6)">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B7" w:rsidRDefault="008339B7">
    <w:pPr>
      <w:pStyle w:val="Pieddepage"/>
    </w:pPr>
    <w:r>
      <w:tab/>
      <w:t xml:space="preserve">- </w:t>
    </w:r>
    <w:r>
      <w:fldChar w:fldCharType="begin"/>
    </w:r>
    <w:r>
      <w:instrText xml:space="preserve"> PAGE </w:instrText>
    </w:r>
    <w:r>
      <w:fldChar w:fldCharType="separate"/>
    </w:r>
    <w:r w:rsidR="005F60FB">
      <w:rPr>
        <w:noProof/>
      </w:rPr>
      <w:t>7</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B7" w:rsidRDefault="004978A6">
    <w:pPr>
      <w:pStyle w:val="Pieddepage"/>
    </w:pPr>
    <w:r>
      <w:t xml:space="preserve">ACCORD PERCO </w:t>
    </w:r>
    <w:r w:rsidR="007C5657">
      <w:t>XXX</w:t>
    </w:r>
    <w:r>
      <w:t xml:space="preserve"> </w:t>
    </w:r>
    <w:r w:rsidR="008339B7">
      <w:tab/>
      <w:t xml:space="preserve">- </w:t>
    </w:r>
    <w:r w:rsidR="008339B7">
      <w:fldChar w:fldCharType="begin"/>
    </w:r>
    <w:r w:rsidR="008339B7">
      <w:instrText xml:space="preserve"> PAGE </w:instrText>
    </w:r>
    <w:r w:rsidR="008339B7">
      <w:fldChar w:fldCharType="separate"/>
    </w:r>
    <w:r w:rsidR="005F60FB">
      <w:rPr>
        <w:noProof/>
      </w:rPr>
      <w:t>1</w:t>
    </w:r>
    <w:r w:rsidR="008339B7">
      <w:fldChar w:fldCharType="end"/>
    </w:r>
    <w:r w:rsidR="008339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68" w:rsidRDefault="00891368">
      <w:r>
        <w:separator/>
      </w:r>
    </w:p>
  </w:footnote>
  <w:footnote w:type="continuationSeparator" w:id="0">
    <w:p w:rsidR="00891368" w:rsidRDefault="0089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2A" w:rsidRDefault="000D462A" w:rsidP="000D462A">
    <w:pPr>
      <w:rPr>
        <w:rFonts w:ascii="Candara" w:hAnsi="Candara"/>
        <w:noProof/>
        <w:sz w:val="22"/>
        <w:szCs w:val="22"/>
      </w:rPr>
    </w:pPr>
  </w:p>
  <w:p w:rsidR="008339B7" w:rsidRPr="000D462A" w:rsidRDefault="008339B7" w:rsidP="000D462A">
    <w:pPr>
      <w:rPr>
        <w:b/>
        <w:color w:val="98480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302791"/>
    <w:multiLevelType w:val="hybridMultilevel"/>
    <w:tmpl w:val="5FFA9388"/>
    <w:lvl w:ilvl="0" w:tplc="60AAC4AE">
      <w:start w:val="1"/>
      <w:numFmt w:val="bullet"/>
      <w:lvlText w:val="-"/>
      <w:lvlJc w:val="left"/>
      <w:pPr>
        <w:ind w:left="360" w:hanging="360"/>
      </w:pPr>
      <w:rPr>
        <w:rFonts w:ascii="Times New Roman" w:hAnsi="Times New Roman" w:cs="Times New Roman" w:hint="default"/>
        <w:snapToGrid/>
        <w:positio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EF488D"/>
    <w:multiLevelType w:val="hybridMultilevel"/>
    <w:tmpl w:val="2C5C51A2"/>
    <w:lvl w:ilvl="0" w:tplc="18782D3C">
      <w:numFmt w:val="bullet"/>
      <w:lvlText w:val="-"/>
      <w:lvlJc w:val="left"/>
      <w:pPr>
        <w:tabs>
          <w:tab w:val="num" w:pos="720"/>
        </w:tabs>
        <w:ind w:left="72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A812EA"/>
    <w:multiLevelType w:val="hybridMultilevel"/>
    <w:tmpl w:val="BA4EE8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CC4B0C"/>
    <w:multiLevelType w:val="singleLevel"/>
    <w:tmpl w:val="FFFFFFFF"/>
    <w:lvl w:ilvl="0">
      <w:numFmt w:val="decimal"/>
      <w:lvlText w:val="*"/>
      <w:lvlJc w:val="left"/>
    </w:lvl>
  </w:abstractNum>
  <w:abstractNum w:abstractNumId="5">
    <w:nsid w:val="427F33B7"/>
    <w:multiLevelType w:val="hybridMultilevel"/>
    <w:tmpl w:val="8230F99A"/>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4CA3E4A"/>
    <w:multiLevelType w:val="hybridMultilevel"/>
    <w:tmpl w:val="B8D2D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760E64"/>
    <w:multiLevelType w:val="hybridMultilevel"/>
    <w:tmpl w:val="F9305C0E"/>
    <w:lvl w:ilvl="0" w:tplc="9866008A">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187D96"/>
    <w:multiLevelType w:val="hybridMultilevel"/>
    <w:tmpl w:val="837EF366"/>
    <w:lvl w:ilvl="0" w:tplc="165045EA">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7EE5068"/>
    <w:multiLevelType w:val="hybridMultilevel"/>
    <w:tmpl w:val="E048DB9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704F55F1"/>
    <w:multiLevelType w:val="hybridMultilevel"/>
    <w:tmpl w:val="A04E652A"/>
    <w:lvl w:ilvl="0" w:tplc="F2B0D0D8">
      <w:start w:val="8"/>
      <w:numFmt w:val="bullet"/>
      <w:lvlText w:val="-"/>
      <w:lvlJc w:val="left"/>
      <w:pPr>
        <w:tabs>
          <w:tab w:val="num" w:pos="720"/>
        </w:tabs>
        <w:ind w:left="720" w:hanging="360"/>
      </w:pPr>
      <w:rPr>
        <w:rFonts w:ascii="GiltusT" w:eastAsia="Times New Roman" w:hAnsi="Giltus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570B4E"/>
    <w:multiLevelType w:val="multilevel"/>
    <w:tmpl w:val="9566DEC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735"/>
        </w:tabs>
        <w:ind w:left="735" w:hanging="360"/>
      </w:pPr>
      <w:rPr>
        <w:rFonts w:ascii="Courier New" w:hAnsi="Courier New" w:cs="Albertus Medium (PCL6)" w:hint="default"/>
      </w:rPr>
    </w:lvl>
    <w:lvl w:ilvl="2" w:tentative="1">
      <w:start w:val="1"/>
      <w:numFmt w:val="bullet"/>
      <w:lvlText w:val=""/>
      <w:lvlJc w:val="left"/>
      <w:pPr>
        <w:tabs>
          <w:tab w:val="num" w:pos="1455"/>
        </w:tabs>
        <w:ind w:left="1455" w:hanging="360"/>
      </w:pPr>
      <w:rPr>
        <w:rFonts w:ascii="Wingdings" w:hAnsi="Wingdings" w:hint="default"/>
      </w:rPr>
    </w:lvl>
    <w:lvl w:ilvl="3" w:tentative="1">
      <w:start w:val="1"/>
      <w:numFmt w:val="bullet"/>
      <w:lvlText w:val=""/>
      <w:lvlJc w:val="left"/>
      <w:pPr>
        <w:tabs>
          <w:tab w:val="num" w:pos="2175"/>
        </w:tabs>
        <w:ind w:left="2175" w:hanging="360"/>
      </w:pPr>
      <w:rPr>
        <w:rFonts w:ascii="Symbol" w:hAnsi="Symbol" w:hint="default"/>
      </w:rPr>
    </w:lvl>
    <w:lvl w:ilvl="4" w:tentative="1">
      <w:start w:val="1"/>
      <w:numFmt w:val="bullet"/>
      <w:lvlText w:val="o"/>
      <w:lvlJc w:val="left"/>
      <w:pPr>
        <w:tabs>
          <w:tab w:val="num" w:pos="2895"/>
        </w:tabs>
        <w:ind w:left="2895" w:hanging="360"/>
      </w:pPr>
      <w:rPr>
        <w:rFonts w:ascii="Courier New" w:hAnsi="Courier New" w:cs="Albertus Medium (PCL6)" w:hint="default"/>
      </w:rPr>
    </w:lvl>
    <w:lvl w:ilvl="5" w:tentative="1">
      <w:start w:val="1"/>
      <w:numFmt w:val="bullet"/>
      <w:lvlText w:val=""/>
      <w:lvlJc w:val="left"/>
      <w:pPr>
        <w:tabs>
          <w:tab w:val="num" w:pos="3615"/>
        </w:tabs>
        <w:ind w:left="3615" w:hanging="360"/>
      </w:pPr>
      <w:rPr>
        <w:rFonts w:ascii="Wingdings" w:hAnsi="Wingdings" w:hint="default"/>
      </w:rPr>
    </w:lvl>
    <w:lvl w:ilvl="6" w:tentative="1">
      <w:start w:val="1"/>
      <w:numFmt w:val="bullet"/>
      <w:lvlText w:val=""/>
      <w:lvlJc w:val="left"/>
      <w:pPr>
        <w:tabs>
          <w:tab w:val="num" w:pos="4335"/>
        </w:tabs>
        <w:ind w:left="4335" w:hanging="360"/>
      </w:pPr>
      <w:rPr>
        <w:rFonts w:ascii="Symbol" w:hAnsi="Symbol" w:hint="default"/>
      </w:rPr>
    </w:lvl>
    <w:lvl w:ilvl="7" w:tentative="1">
      <w:start w:val="1"/>
      <w:numFmt w:val="bullet"/>
      <w:lvlText w:val="o"/>
      <w:lvlJc w:val="left"/>
      <w:pPr>
        <w:tabs>
          <w:tab w:val="num" w:pos="5055"/>
        </w:tabs>
        <w:ind w:left="5055" w:hanging="360"/>
      </w:pPr>
      <w:rPr>
        <w:rFonts w:ascii="Courier New" w:hAnsi="Courier New" w:cs="Albertus Medium (PCL6)" w:hint="default"/>
      </w:rPr>
    </w:lvl>
    <w:lvl w:ilvl="8" w:tentative="1">
      <w:start w:val="1"/>
      <w:numFmt w:val="bullet"/>
      <w:lvlText w:val=""/>
      <w:lvlJc w:val="left"/>
      <w:pPr>
        <w:tabs>
          <w:tab w:val="num" w:pos="5775"/>
        </w:tabs>
        <w:ind w:left="5775" w:hanging="360"/>
      </w:pPr>
      <w:rPr>
        <w:rFonts w:ascii="Wingdings" w:hAnsi="Wingdings" w:hint="default"/>
      </w:rPr>
    </w:lvl>
  </w:abstractNum>
  <w:abstractNum w:abstractNumId="12">
    <w:nsid w:val="7ABB36EF"/>
    <w:multiLevelType w:val="hybridMultilevel"/>
    <w:tmpl w:val="3C0CFFD0"/>
    <w:lvl w:ilvl="0" w:tplc="495E326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E3340AA"/>
    <w:multiLevelType w:val="hybridMultilevel"/>
    <w:tmpl w:val="42F04796"/>
    <w:lvl w:ilvl="0" w:tplc="480696F2">
      <w:start w:val="5"/>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7F99575F"/>
    <w:multiLevelType w:val="singleLevel"/>
    <w:tmpl w:val="4EC06FFC"/>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4">
    <w:abstractNumId w:val="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0"/>
  </w:num>
  <w:num w:numId="7">
    <w:abstractNumId w:val="12"/>
  </w:num>
  <w:num w:numId="8">
    <w:abstractNumId w:val="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4"/>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65"/>
    <w:rsid w:val="0000188F"/>
    <w:rsid w:val="00034866"/>
    <w:rsid w:val="000473E1"/>
    <w:rsid w:val="000509E8"/>
    <w:rsid w:val="00066A1E"/>
    <w:rsid w:val="00094456"/>
    <w:rsid w:val="000A0758"/>
    <w:rsid w:val="000B5231"/>
    <w:rsid w:val="000B7418"/>
    <w:rsid w:val="000C2C53"/>
    <w:rsid w:val="000C78AE"/>
    <w:rsid w:val="000D0405"/>
    <w:rsid w:val="000D4265"/>
    <w:rsid w:val="000D462A"/>
    <w:rsid w:val="000F7FFC"/>
    <w:rsid w:val="00131096"/>
    <w:rsid w:val="001542FB"/>
    <w:rsid w:val="001A5052"/>
    <w:rsid w:val="001A5A03"/>
    <w:rsid w:val="001B06E6"/>
    <w:rsid w:val="001E25FB"/>
    <w:rsid w:val="001E312E"/>
    <w:rsid w:val="00202F2A"/>
    <w:rsid w:val="00203752"/>
    <w:rsid w:val="00211365"/>
    <w:rsid w:val="00213462"/>
    <w:rsid w:val="00222493"/>
    <w:rsid w:val="0023094E"/>
    <w:rsid w:val="00241619"/>
    <w:rsid w:val="0026154F"/>
    <w:rsid w:val="002705E7"/>
    <w:rsid w:val="002963EF"/>
    <w:rsid w:val="002B31BD"/>
    <w:rsid w:val="002B6B3F"/>
    <w:rsid w:val="002B7392"/>
    <w:rsid w:val="002C5E4B"/>
    <w:rsid w:val="002C74B8"/>
    <w:rsid w:val="002D4FCC"/>
    <w:rsid w:val="002E1386"/>
    <w:rsid w:val="002E3C23"/>
    <w:rsid w:val="002E6811"/>
    <w:rsid w:val="002F04E8"/>
    <w:rsid w:val="002F54A9"/>
    <w:rsid w:val="002F7117"/>
    <w:rsid w:val="00312BD8"/>
    <w:rsid w:val="00347DC0"/>
    <w:rsid w:val="003972CE"/>
    <w:rsid w:val="003A472C"/>
    <w:rsid w:val="003F2381"/>
    <w:rsid w:val="00434D01"/>
    <w:rsid w:val="004431FA"/>
    <w:rsid w:val="00464ED0"/>
    <w:rsid w:val="00471B19"/>
    <w:rsid w:val="00476897"/>
    <w:rsid w:val="0049144B"/>
    <w:rsid w:val="0049580D"/>
    <w:rsid w:val="004978A6"/>
    <w:rsid w:val="00497FC2"/>
    <w:rsid w:val="004E3F5D"/>
    <w:rsid w:val="004F7C63"/>
    <w:rsid w:val="00533965"/>
    <w:rsid w:val="005512B3"/>
    <w:rsid w:val="005540AA"/>
    <w:rsid w:val="005856B6"/>
    <w:rsid w:val="00590A25"/>
    <w:rsid w:val="005D5BC4"/>
    <w:rsid w:val="005E1F08"/>
    <w:rsid w:val="005E7B07"/>
    <w:rsid w:val="005F60FB"/>
    <w:rsid w:val="00600213"/>
    <w:rsid w:val="00603DEE"/>
    <w:rsid w:val="00625F10"/>
    <w:rsid w:val="006341BD"/>
    <w:rsid w:val="006379D4"/>
    <w:rsid w:val="00656F66"/>
    <w:rsid w:val="00657798"/>
    <w:rsid w:val="006850D8"/>
    <w:rsid w:val="006A1A85"/>
    <w:rsid w:val="006F0760"/>
    <w:rsid w:val="00750145"/>
    <w:rsid w:val="00782F5F"/>
    <w:rsid w:val="007862CA"/>
    <w:rsid w:val="00792585"/>
    <w:rsid w:val="007C5657"/>
    <w:rsid w:val="007C5D78"/>
    <w:rsid w:val="007E03A7"/>
    <w:rsid w:val="007E79B5"/>
    <w:rsid w:val="007F5597"/>
    <w:rsid w:val="00826D32"/>
    <w:rsid w:val="00827C71"/>
    <w:rsid w:val="00832C65"/>
    <w:rsid w:val="008339B7"/>
    <w:rsid w:val="008851D6"/>
    <w:rsid w:val="00891368"/>
    <w:rsid w:val="00893085"/>
    <w:rsid w:val="008A39ED"/>
    <w:rsid w:val="008A66F4"/>
    <w:rsid w:val="008D4F37"/>
    <w:rsid w:val="008E2A49"/>
    <w:rsid w:val="008F35DE"/>
    <w:rsid w:val="009005A7"/>
    <w:rsid w:val="009069FD"/>
    <w:rsid w:val="00951BE2"/>
    <w:rsid w:val="00966B98"/>
    <w:rsid w:val="00967FD9"/>
    <w:rsid w:val="009911CF"/>
    <w:rsid w:val="009C303F"/>
    <w:rsid w:val="009D004B"/>
    <w:rsid w:val="009E0DE7"/>
    <w:rsid w:val="009E288F"/>
    <w:rsid w:val="009F3FE5"/>
    <w:rsid w:val="00A14256"/>
    <w:rsid w:val="00A14CC0"/>
    <w:rsid w:val="00A34481"/>
    <w:rsid w:val="00A37B00"/>
    <w:rsid w:val="00A60C7F"/>
    <w:rsid w:val="00A7620C"/>
    <w:rsid w:val="00AB2966"/>
    <w:rsid w:val="00AC20A7"/>
    <w:rsid w:val="00AC6507"/>
    <w:rsid w:val="00AD4418"/>
    <w:rsid w:val="00AD750F"/>
    <w:rsid w:val="00B11DD3"/>
    <w:rsid w:val="00B522E9"/>
    <w:rsid w:val="00B617A9"/>
    <w:rsid w:val="00B749B3"/>
    <w:rsid w:val="00B93BC6"/>
    <w:rsid w:val="00BD5361"/>
    <w:rsid w:val="00C0240D"/>
    <w:rsid w:val="00C14CA4"/>
    <w:rsid w:val="00C43AD4"/>
    <w:rsid w:val="00C5020E"/>
    <w:rsid w:val="00C54218"/>
    <w:rsid w:val="00C9742A"/>
    <w:rsid w:val="00CA27D3"/>
    <w:rsid w:val="00CB3A63"/>
    <w:rsid w:val="00CB475D"/>
    <w:rsid w:val="00CD39D8"/>
    <w:rsid w:val="00CD4C9A"/>
    <w:rsid w:val="00CE448E"/>
    <w:rsid w:val="00D12F65"/>
    <w:rsid w:val="00D433F1"/>
    <w:rsid w:val="00D47079"/>
    <w:rsid w:val="00D579E8"/>
    <w:rsid w:val="00D6411C"/>
    <w:rsid w:val="00D6415A"/>
    <w:rsid w:val="00D64346"/>
    <w:rsid w:val="00D65190"/>
    <w:rsid w:val="00D75CB4"/>
    <w:rsid w:val="00D77B80"/>
    <w:rsid w:val="00DB73AE"/>
    <w:rsid w:val="00DD422E"/>
    <w:rsid w:val="00DF2D95"/>
    <w:rsid w:val="00DF2DCA"/>
    <w:rsid w:val="00DF2F4E"/>
    <w:rsid w:val="00DF36D2"/>
    <w:rsid w:val="00E23B9F"/>
    <w:rsid w:val="00E24896"/>
    <w:rsid w:val="00E37BE0"/>
    <w:rsid w:val="00E451FA"/>
    <w:rsid w:val="00E57F6E"/>
    <w:rsid w:val="00E61DEE"/>
    <w:rsid w:val="00E8673B"/>
    <w:rsid w:val="00EC0216"/>
    <w:rsid w:val="00EC553D"/>
    <w:rsid w:val="00F03A13"/>
    <w:rsid w:val="00F045F0"/>
    <w:rsid w:val="00F15FBB"/>
    <w:rsid w:val="00F25CE5"/>
    <w:rsid w:val="00F30D40"/>
    <w:rsid w:val="00F36698"/>
    <w:rsid w:val="00F73BD0"/>
    <w:rsid w:val="00F76CA1"/>
    <w:rsid w:val="00F9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65"/>
    <w:rPr>
      <w:rFonts w:ascii="CG Times (W1)" w:hAnsi="CG Times (W1)"/>
      <w:lang w:eastAsia="en-US"/>
    </w:rPr>
  </w:style>
  <w:style w:type="paragraph" w:styleId="Titre2">
    <w:name w:val="heading 2"/>
    <w:basedOn w:val="Normal"/>
    <w:next w:val="Normal"/>
    <w:qFormat/>
    <w:rsid w:val="00F03A13"/>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832C65"/>
    <w:pPr>
      <w:keepNext/>
      <w:pBdr>
        <w:bottom w:val="single" w:sz="8" w:space="1" w:color="auto"/>
      </w:pBdr>
      <w:spacing w:line="240" w:lineRule="atLeast"/>
      <w:jc w:val="both"/>
      <w:outlineLvl w:val="4"/>
    </w:pPr>
    <w:rPr>
      <w:rFonts w:ascii="Times New Roman" w:hAnsi="Times New Roman"/>
      <w:b/>
      <w:sz w:val="22"/>
    </w:rPr>
  </w:style>
  <w:style w:type="paragraph" w:styleId="Titre8">
    <w:name w:val="heading 8"/>
    <w:basedOn w:val="Normal"/>
    <w:next w:val="Normal"/>
    <w:qFormat/>
    <w:rsid w:val="00832C65"/>
    <w:pPr>
      <w:keepNext/>
      <w:ind w:left="284"/>
      <w:jc w:val="both"/>
      <w:outlineLvl w:val="7"/>
    </w:pPr>
    <w:rPr>
      <w:rFonts w:ascii="Arial" w:hAnsi="Arial"/>
      <w:iCs/>
      <w:color w:val="FF6600"/>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32C65"/>
    <w:pPr>
      <w:tabs>
        <w:tab w:val="center" w:pos="4819"/>
        <w:tab w:val="right" w:pos="9071"/>
      </w:tabs>
    </w:pPr>
  </w:style>
  <w:style w:type="paragraph" w:styleId="Pieddepage">
    <w:name w:val="footer"/>
    <w:basedOn w:val="Normal"/>
    <w:rsid w:val="00832C65"/>
    <w:pPr>
      <w:tabs>
        <w:tab w:val="center" w:pos="4536"/>
        <w:tab w:val="right" w:pos="9072"/>
      </w:tabs>
    </w:pPr>
  </w:style>
  <w:style w:type="paragraph" w:styleId="Corpsdetexte">
    <w:name w:val="Body Text"/>
    <w:basedOn w:val="Normal"/>
    <w:rsid w:val="00832C65"/>
    <w:pPr>
      <w:spacing w:line="240" w:lineRule="atLeast"/>
      <w:jc w:val="both"/>
    </w:pPr>
    <w:rPr>
      <w:rFonts w:ascii="Times New Roman" w:hAnsi="Times New Roman"/>
      <w:b/>
      <w:sz w:val="22"/>
    </w:rPr>
  </w:style>
  <w:style w:type="paragraph" w:styleId="Corpsdetexte2">
    <w:name w:val="Body Text 2"/>
    <w:basedOn w:val="Normal"/>
    <w:rsid w:val="00832C65"/>
    <w:pPr>
      <w:tabs>
        <w:tab w:val="left" w:pos="709"/>
      </w:tabs>
      <w:spacing w:line="240" w:lineRule="atLeast"/>
      <w:jc w:val="both"/>
    </w:pPr>
    <w:rPr>
      <w:rFonts w:ascii="Times New Roman" w:hAnsi="Times New Roman"/>
      <w:sz w:val="22"/>
    </w:rPr>
  </w:style>
  <w:style w:type="paragraph" w:styleId="Titre">
    <w:name w:val="Title"/>
    <w:basedOn w:val="Normal"/>
    <w:qFormat/>
    <w:rsid w:val="00832C65"/>
    <w:pPr>
      <w:spacing w:line="360" w:lineRule="auto"/>
      <w:jc w:val="center"/>
    </w:pPr>
    <w:rPr>
      <w:rFonts w:ascii="Albertus (W1)" w:hAnsi="Albertus (W1)"/>
      <w:position w:val="-6"/>
      <w:sz w:val="36"/>
    </w:rPr>
  </w:style>
  <w:style w:type="paragraph" w:styleId="Corpsdetexte3">
    <w:name w:val="Body Text 3"/>
    <w:basedOn w:val="Normal"/>
    <w:rsid w:val="00832C65"/>
    <w:pPr>
      <w:jc w:val="both"/>
    </w:pPr>
    <w:rPr>
      <w:b/>
      <w:bCs/>
    </w:rPr>
  </w:style>
  <w:style w:type="paragraph" w:styleId="Retraitcorpsdetexte2">
    <w:name w:val="Body Text Indent 2"/>
    <w:basedOn w:val="Normal"/>
    <w:rsid w:val="00832C65"/>
    <w:pPr>
      <w:ind w:left="284"/>
    </w:pPr>
    <w:rPr>
      <w:rFonts w:ascii="Arial" w:hAnsi="Arial" w:cs="Arial"/>
      <w:color w:val="FF6600"/>
      <w:sz w:val="24"/>
    </w:rPr>
  </w:style>
  <w:style w:type="paragraph" w:styleId="Retraitcorpsdetexte">
    <w:name w:val="Body Text Indent"/>
    <w:basedOn w:val="Normal"/>
    <w:rsid w:val="00832C65"/>
    <w:pPr>
      <w:tabs>
        <w:tab w:val="left" w:pos="426"/>
      </w:tabs>
      <w:spacing w:line="240" w:lineRule="atLeast"/>
      <w:ind w:left="426" w:hanging="426"/>
      <w:jc w:val="both"/>
    </w:pPr>
    <w:rPr>
      <w:rFonts w:ascii="Times New Roman" w:hAnsi="Times New Roman"/>
      <w:sz w:val="22"/>
    </w:rPr>
  </w:style>
  <w:style w:type="paragraph" w:styleId="Retraitcorpsdetexte3">
    <w:name w:val="Body Text Indent 3"/>
    <w:basedOn w:val="Normal"/>
    <w:rsid w:val="00832C65"/>
    <w:pPr>
      <w:tabs>
        <w:tab w:val="left" w:pos="0"/>
      </w:tabs>
      <w:spacing w:line="240" w:lineRule="atLeast"/>
      <w:ind w:hanging="426"/>
      <w:jc w:val="both"/>
    </w:pPr>
    <w:rPr>
      <w:rFonts w:ascii="Times New Roman" w:hAnsi="Times New Roman"/>
      <w:sz w:val="22"/>
    </w:rPr>
  </w:style>
  <w:style w:type="paragraph" w:styleId="Textedebulles">
    <w:name w:val="Balloon Text"/>
    <w:basedOn w:val="Normal"/>
    <w:semiHidden/>
    <w:rsid w:val="00656F66"/>
    <w:rPr>
      <w:rFonts w:ascii="Tahoma" w:hAnsi="Tahoma" w:cs="Tahoma"/>
      <w:sz w:val="16"/>
      <w:szCs w:val="16"/>
    </w:rPr>
  </w:style>
  <w:style w:type="paragraph" w:styleId="NormalWeb">
    <w:name w:val="Normal (Web)"/>
    <w:basedOn w:val="Normal"/>
    <w:rsid w:val="005E7B07"/>
    <w:pPr>
      <w:spacing w:before="100" w:beforeAutospacing="1" w:after="100" w:afterAutospacing="1"/>
    </w:pPr>
    <w:rPr>
      <w:rFonts w:ascii="Times New Roman" w:hAnsi="Times New Roman"/>
      <w:sz w:val="24"/>
      <w:szCs w:val="24"/>
      <w:lang w:val="en-US"/>
    </w:rPr>
  </w:style>
  <w:style w:type="character" w:styleId="Lienhypertexte">
    <w:name w:val="Hyperlink"/>
    <w:rsid w:val="00F03A13"/>
    <w:rPr>
      <w:color w:val="0000FF"/>
      <w:u w:val="single"/>
    </w:rPr>
  </w:style>
  <w:style w:type="character" w:customStyle="1" w:styleId="verly">
    <w:name w:val="EmailStyle27"/>
    <w:aliases w:val="EmailStyle27"/>
    <w:semiHidden/>
    <w:personal/>
    <w:rsid w:val="009E0DE7"/>
    <w:rPr>
      <w:rFonts w:ascii="Arial" w:hAnsi="Arial" w:cs="Arial"/>
      <w:color w:val="auto"/>
      <w:sz w:val="20"/>
      <w:szCs w:val="20"/>
    </w:rPr>
  </w:style>
  <w:style w:type="paragraph" w:customStyle="1" w:styleId="Texte">
    <w:name w:val="Texte"/>
    <w:rsid w:val="0049144B"/>
    <w:pPr>
      <w:ind w:left="567"/>
      <w:jc w:val="both"/>
    </w:pPr>
    <w:rPr>
      <w:rFonts w:ascii="Helvetica" w:hAnsi="Helvetica"/>
      <w:color w:val="000000"/>
      <w:sz w:val="22"/>
    </w:rPr>
  </w:style>
  <w:style w:type="paragraph" w:customStyle="1" w:styleId="Default">
    <w:name w:val="Default"/>
    <w:rsid w:val="002C74B8"/>
    <w:pPr>
      <w:autoSpaceDE w:val="0"/>
      <w:autoSpaceDN w:val="0"/>
      <w:adjustRightInd w:val="0"/>
    </w:pPr>
    <w:rPr>
      <w:rFonts w:ascii="Tahoma" w:hAnsi="Tahoma" w:cs="Tahoma"/>
      <w:color w:val="000000"/>
      <w:sz w:val="24"/>
      <w:szCs w:val="24"/>
    </w:rPr>
  </w:style>
  <w:style w:type="paragraph" w:styleId="Paragraphedeliste">
    <w:name w:val="List Paragraph"/>
    <w:basedOn w:val="Normal"/>
    <w:uiPriority w:val="34"/>
    <w:qFormat/>
    <w:rsid w:val="00A7620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65"/>
    <w:rPr>
      <w:rFonts w:ascii="CG Times (W1)" w:hAnsi="CG Times (W1)"/>
      <w:lang w:eastAsia="en-US"/>
    </w:rPr>
  </w:style>
  <w:style w:type="paragraph" w:styleId="Titre2">
    <w:name w:val="heading 2"/>
    <w:basedOn w:val="Normal"/>
    <w:next w:val="Normal"/>
    <w:qFormat/>
    <w:rsid w:val="00F03A13"/>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832C65"/>
    <w:pPr>
      <w:keepNext/>
      <w:pBdr>
        <w:bottom w:val="single" w:sz="8" w:space="1" w:color="auto"/>
      </w:pBdr>
      <w:spacing w:line="240" w:lineRule="atLeast"/>
      <w:jc w:val="both"/>
      <w:outlineLvl w:val="4"/>
    </w:pPr>
    <w:rPr>
      <w:rFonts w:ascii="Times New Roman" w:hAnsi="Times New Roman"/>
      <w:b/>
      <w:sz w:val="22"/>
    </w:rPr>
  </w:style>
  <w:style w:type="paragraph" w:styleId="Titre8">
    <w:name w:val="heading 8"/>
    <w:basedOn w:val="Normal"/>
    <w:next w:val="Normal"/>
    <w:qFormat/>
    <w:rsid w:val="00832C65"/>
    <w:pPr>
      <w:keepNext/>
      <w:ind w:left="284"/>
      <w:jc w:val="both"/>
      <w:outlineLvl w:val="7"/>
    </w:pPr>
    <w:rPr>
      <w:rFonts w:ascii="Arial" w:hAnsi="Arial"/>
      <w:iCs/>
      <w:color w:val="FF6600"/>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32C65"/>
    <w:pPr>
      <w:tabs>
        <w:tab w:val="center" w:pos="4819"/>
        <w:tab w:val="right" w:pos="9071"/>
      </w:tabs>
    </w:pPr>
  </w:style>
  <w:style w:type="paragraph" w:styleId="Pieddepage">
    <w:name w:val="footer"/>
    <w:basedOn w:val="Normal"/>
    <w:rsid w:val="00832C65"/>
    <w:pPr>
      <w:tabs>
        <w:tab w:val="center" w:pos="4536"/>
        <w:tab w:val="right" w:pos="9072"/>
      </w:tabs>
    </w:pPr>
  </w:style>
  <w:style w:type="paragraph" w:styleId="Corpsdetexte">
    <w:name w:val="Body Text"/>
    <w:basedOn w:val="Normal"/>
    <w:rsid w:val="00832C65"/>
    <w:pPr>
      <w:spacing w:line="240" w:lineRule="atLeast"/>
      <w:jc w:val="both"/>
    </w:pPr>
    <w:rPr>
      <w:rFonts w:ascii="Times New Roman" w:hAnsi="Times New Roman"/>
      <w:b/>
      <w:sz w:val="22"/>
    </w:rPr>
  </w:style>
  <w:style w:type="paragraph" w:styleId="Corpsdetexte2">
    <w:name w:val="Body Text 2"/>
    <w:basedOn w:val="Normal"/>
    <w:rsid w:val="00832C65"/>
    <w:pPr>
      <w:tabs>
        <w:tab w:val="left" w:pos="709"/>
      </w:tabs>
      <w:spacing w:line="240" w:lineRule="atLeast"/>
      <w:jc w:val="both"/>
    </w:pPr>
    <w:rPr>
      <w:rFonts w:ascii="Times New Roman" w:hAnsi="Times New Roman"/>
      <w:sz w:val="22"/>
    </w:rPr>
  </w:style>
  <w:style w:type="paragraph" w:styleId="Titre">
    <w:name w:val="Title"/>
    <w:basedOn w:val="Normal"/>
    <w:qFormat/>
    <w:rsid w:val="00832C65"/>
    <w:pPr>
      <w:spacing w:line="360" w:lineRule="auto"/>
      <w:jc w:val="center"/>
    </w:pPr>
    <w:rPr>
      <w:rFonts w:ascii="Albertus (W1)" w:hAnsi="Albertus (W1)"/>
      <w:position w:val="-6"/>
      <w:sz w:val="36"/>
    </w:rPr>
  </w:style>
  <w:style w:type="paragraph" w:styleId="Corpsdetexte3">
    <w:name w:val="Body Text 3"/>
    <w:basedOn w:val="Normal"/>
    <w:rsid w:val="00832C65"/>
    <w:pPr>
      <w:jc w:val="both"/>
    </w:pPr>
    <w:rPr>
      <w:b/>
      <w:bCs/>
    </w:rPr>
  </w:style>
  <w:style w:type="paragraph" w:styleId="Retraitcorpsdetexte2">
    <w:name w:val="Body Text Indent 2"/>
    <w:basedOn w:val="Normal"/>
    <w:rsid w:val="00832C65"/>
    <w:pPr>
      <w:ind w:left="284"/>
    </w:pPr>
    <w:rPr>
      <w:rFonts w:ascii="Arial" w:hAnsi="Arial" w:cs="Arial"/>
      <w:color w:val="FF6600"/>
      <w:sz w:val="24"/>
    </w:rPr>
  </w:style>
  <w:style w:type="paragraph" w:styleId="Retraitcorpsdetexte">
    <w:name w:val="Body Text Indent"/>
    <w:basedOn w:val="Normal"/>
    <w:rsid w:val="00832C65"/>
    <w:pPr>
      <w:tabs>
        <w:tab w:val="left" w:pos="426"/>
      </w:tabs>
      <w:spacing w:line="240" w:lineRule="atLeast"/>
      <w:ind w:left="426" w:hanging="426"/>
      <w:jc w:val="both"/>
    </w:pPr>
    <w:rPr>
      <w:rFonts w:ascii="Times New Roman" w:hAnsi="Times New Roman"/>
      <w:sz w:val="22"/>
    </w:rPr>
  </w:style>
  <w:style w:type="paragraph" w:styleId="Retraitcorpsdetexte3">
    <w:name w:val="Body Text Indent 3"/>
    <w:basedOn w:val="Normal"/>
    <w:rsid w:val="00832C65"/>
    <w:pPr>
      <w:tabs>
        <w:tab w:val="left" w:pos="0"/>
      </w:tabs>
      <w:spacing w:line="240" w:lineRule="atLeast"/>
      <w:ind w:hanging="426"/>
      <w:jc w:val="both"/>
    </w:pPr>
    <w:rPr>
      <w:rFonts w:ascii="Times New Roman" w:hAnsi="Times New Roman"/>
      <w:sz w:val="22"/>
    </w:rPr>
  </w:style>
  <w:style w:type="paragraph" w:styleId="Textedebulles">
    <w:name w:val="Balloon Text"/>
    <w:basedOn w:val="Normal"/>
    <w:semiHidden/>
    <w:rsid w:val="00656F66"/>
    <w:rPr>
      <w:rFonts w:ascii="Tahoma" w:hAnsi="Tahoma" w:cs="Tahoma"/>
      <w:sz w:val="16"/>
      <w:szCs w:val="16"/>
    </w:rPr>
  </w:style>
  <w:style w:type="paragraph" w:styleId="NormalWeb">
    <w:name w:val="Normal (Web)"/>
    <w:basedOn w:val="Normal"/>
    <w:rsid w:val="005E7B07"/>
    <w:pPr>
      <w:spacing w:before="100" w:beforeAutospacing="1" w:after="100" w:afterAutospacing="1"/>
    </w:pPr>
    <w:rPr>
      <w:rFonts w:ascii="Times New Roman" w:hAnsi="Times New Roman"/>
      <w:sz w:val="24"/>
      <w:szCs w:val="24"/>
      <w:lang w:val="en-US"/>
    </w:rPr>
  </w:style>
  <w:style w:type="character" w:styleId="Lienhypertexte">
    <w:name w:val="Hyperlink"/>
    <w:rsid w:val="00F03A13"/>
    <w:rPr>
      <w:color w:val="0000FF"/>
      <w:u w:val="single"/>
    </w:rPr>
  </w:style>
  <w:style w:type="character" w:customStyle="1" w:styleId="verly">
    <w:name w:val="EmailStyle27"/>
    <w:aliases w:val="EmailStyle27"/>
    <w:semiHidden/>
    <w:personal/>
    <w:rsid w:val="009E0DE7"/>
    <w:rPr>
      <w:rFonts w:ascii="Arial" w:hAnsi="Arial" w:cs="Arial"/>
      <w:color w:val="auto"/>
      <w:sz w:val="20"/>
      <w:szCs w:val="20"/>
    </w:rPr>
  </w:style>
  <w:style w:type="paragraph" w:customStyle="1" w:styleId="Texte">
    <w:name w:val="Texte"/>
    <w:rsid w:val="0049144B"/>
    <w:pPr>
      <w:ind w:left="567"/>
      <w:jc w:val="both"/>
    </w:pPr>
    <w:rPr>
      <w:rFonts w:ascii="Helvetica" w:hAnsi="Helvetica"/>
      <w:color w:val="000000"/>
      <w:sz w:val="22"/>
    </w:rPr>
  </w:style>
  <w:style w:type="paragraph" w:customStyle="1" w:styleId="Default">
    <w:name w:val="Default"/>
    <w:rsid w:val="002C74B8"/>
    <w:pPr>
      <w:autoSpaceDE w:val="0"/>
      <w:autoSpaceDN w:val="0"/>
      <w:adjustRightInd w:val="0"/>
    </w:pPr>
    <w:rPr>
      <w:rFonts w:ascii="Tahoma" w:hAnsi="Tahoma" w:cs="Tahoma"/>
      <w:color w:val="000000"/>
      <w:sz w:val="24"/>
      <w:szCs w:val="24"/>
    </w:rPr>
  </w:style>
  <w:style w:type="paragraph" w:styleId="Paragraphedeliste">
    <w:name w:val="List Paragraph"/>
    <w:basedOn w:val="Normal"/>
    <w:uiPriority w:val="34"/>
    <w:qFormat/>
    <w:rsid w:val="00A762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676">
      <w:bodyDiv w:val="1"/>
      <w:marLeft w:val="0"/>
      <w:marRight w:val="0"/>
      <w:marTop w:val="0"/>
      <w:marBottom w:val="0"/>
      <w:divBdr>
        <w:top w:val="none" w:sz="0" w:space="0" w:color="auto"/>
        <w:left w:val="none" w:sz="0" w:space="0" w:color="auto"/>
        <w:bottom w:val="none" w:sz="0" w:space="0" w:color="auto"/>
        <w:right w:val="none" w:sz="0" w:space="0" w:color="auto"/>
      </w:divBdr>
    </w:div>
    <w:div w:id="16371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el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el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4257</Words>
  <Characters>23417</Characters>
  <Application>Microsoft Office Word</Application>
  <DocSecurity>4</DocSecurity>
  <Lines>195</Lines>
  <Paragraphs>55</Paragraphs>
  <ScaleCrop>false</ScaleCrop>
  <HeadingPairs>
    <vt:vector size="2" baseType="variant">
      <vt:variant>
        <vt:lpstr>Titre</vt:lpstr>
      </vt:variant>
      <vt:variant>
        <vt:i4>1</vt:i4>
      </vt:variant>
    </vt:vector>
  </HeadingPairs>
  <TitlesOfParts>
    <vt:vector size="1" baseType="lpstr">
      <vt:lpstr>REGLEMENT  DE  PLAN  D'EPARGNE POUR LA RETRAITE COLLECTIF</vt:lpstr>
    </vt:vector>
  </TitlesOfParts>
  <LinksUpToDate>false</LinksUpToDate>
  <CharactersWithSpaces>27619</CharactersWithSpaces>
  <SharedDoc>false</SharedDoc>
  <HLinks>
    <vt:vector size="12" baseType="variant">
      <vt:variant>
        <vt:i4>6750249</vt:i4>
      </vt:variant>
      <vt:variant>
        <vt:i4>3</vt:i4>
      </vt:variant>
      <vt:variant>
        <vt:i4>0</vt:i4>
      </vt:variant>
      <vt:variant>
        <vt:i4>5</vt:i4>
      </vt:variant>
      <vt:variant>
        <vt:lpwstr>http://www.ca-els.com/</vt:lpwstr>
      </vt:variant>
      <vt:variant>
        <vt:lpwstr/>
      </vt:variant>
      <vt:variant>
        <vt:i4>6750249</vt:i4>
      </vt:variant>
      <vt:variant>
        <vt:i4>0</vt:i4>
      </vt:variant>
      <vt:variant>
        <vt:i4>0</vt:i4>
      </vt:variant>
      <vt:variant>
        <vt:i4>5</vt:i4>
      </vt:variant>
      <vt:variant>
        <vt:lpwstr>http://www.ca-els.com/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2017-10-03T12:26:00Z</cp:lastPrinted>
  <dcterms:created xsi:type="dcterms:W3CDTF">2017-11-09T08:09:00Z</dcterms:created>
  <dcterms:modified xsi:type="dcterms:W3CDTF">2017-11-09T08:09:00Z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