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B0" w:rsidRDefault="005D11B0" w:rsidP="005D11B0">
      <w:pPr>
        <w:pStyle w:val="En-tte"/>
        <w:tabs>
          <w:tab w:val="clear" w:pos="4536"/>
          <w:tab w:val="clear" w:pos="9072"/>
          <w:tab w:val="right" w:pos="10206"/>
        </w:tabs>
      </w:pPr>
      <w:bookmarkStart w:id="0" w:name="_GoBack"/>
      <w:bookmarkEnd w:id="0"/>
    </w:p>
    <w:p w:rsidR="00A76BED" w:rsidRDefault="00A76BED" w:rsidP="00A76BED">
      <w:pPr>
        <w:pStyle w:val="En-tte"/>
        <w:tabs>
          <w:tab w:val="clear" w:pos="4536"/>
          <w:tab w:val="clear" w:pos="9072"/>
          <w:tab w:val="right" w:pos="10206"/>
        </w:tabs>
      </w:pPr>
    </w:p>
    <w:p w:rsidR="00A76BED" w:rsidRDefault="00A76BED" w:rsidP="00A76BED">
      <w:pPr>
        <w:pStyle w:val="Titre1"/>
        <w:pBdr>
          <w:top w:val="none" w:sz="0" w:space="0" w:color="auto"/>
          <w:left w:val="none" w:sz="0" w:space="0" w:color="auto"/>
          <w:bottom w:val="none" w:sz="0" w:space="0" w:color="auto"/>
          <w:right w:val="none" w:sz="0" w:space="0" w:color="auto"/>
        </w:pBdr>
        <w:shd w:val="clear" w:color="auto" w:fill="auto"/>
        <w:tabs>
          <w:tab w:val="clear" w:pos="8789"/>
          <w:tab w:val="right" w:pos="10206"/>
        </w:tabs>
        <w:ind w:left="0" w:right="1133"/>
        <w:jc w:val="left"/>
        <w:rPr>
          <w:b w:val="0"/>
          <w:sz w:val="22"/>
        </w:rPr>
      </w:pPr>
    </w:p>
    <w:p w:rsidR="005D11B0" w:rsidRDefault="005D11B0" w:rsidP="005D11B0"/>
    <w:p w:rsidR="005D11B0" w:rsidRDefault="005D11B0" w:rsidP="005D11B0"/>
    <w:p w:rsidR="005D11B0" w:rsidRDefault="005D11B0" w:rsidP="005D11B0"/>
    <w:p w:rsidR="005D11B0" w:rsidRDefault="005D11B0" w:rsidP="005D11B0"/>
    <w:p w:rsidR="005D11B0" w:rsidRDefault="005D11B0" w:rsidP="005D11B0"/>
    <w:p w:rsidR="005D11B0" w:rsidRDefault="005D11B0" w:rsidP="005D11B0"/>
    <w:p w:rsidR="005D11B0" w:rsidRDefault="005D11B0" w:rsidP="005D11B0"/>
    <w:p w:rsidR="005D11B0" w:rsidRPr="005D11B0" w:rsidRDefault="005D11B0" w:rsidP="005D11B0"/>
    <w:p w:rsidR="00A76BED" w:rsidRDefault="00A76BED" w:rsidP="00A76BED"/>
    <w:p w:rsidR="00A76BED" w:rsidRDefault="00A76BED" w:rsidP="00A76BED">
      <w:pPr>
        <w:pStyle w:val="Titre1"/>
        <w:pBdr>
          <w:top w:val="none" w:sz="0" w:space="0" w:color="auto"/>
          <w:left w:val="none" w:sz="0" w:space="0" w:color="auto"/>
          <w:bottom w:val="single" w:sz="18" w:space="0" w:color="C0C0C0"/>
          <w:right w:val="none" w:sz="0" w:space="0" w:color="auto"/>
        </w:pBdr>
        <w:shd w:val="clear" w:color="auto" w:fill="auto"/>
        <w:tabs>
          <w:tab w:val="clear" w:pos="8789"/>
          <w:tab w:val="right" w:pos="10206"/>
        </w:tabs>
        <w:ind w:left="0" w:right="-1"/>
        <w:rPr>
          <w:sz w:val="32"/>
        </w:rPr>
      </w:pPr>
      <w:r>
        <w:rPr>
          <w:sz w:val="32"/>
        </w:rPr>
        <w:t>ACCORD RELATIF A LA PROROGATION DES MANDATS DES MEMBRES DE LA DELEGATION UNIQUE</w:t>
      </w:r>
    </w:p>
    <w:p w:rsidR="00A76BED" w:rsidRDefault="00A76BED" w:rsidP="00A76BED">
      <w:pPr>
        <w:tabs>
          <w:tab w:val="right" w:pos="8789"/>
        </w:tabs>
        <w:ind w:right="1133"/>
      </w:pPr>
    </w:p>
    <w:p w:rsidR="00A76BED" w:rsidRDefault="00A76BED" w:rsidP="00A76BED">
      <w:pPr>
        <w:pStyle w:val="En-tte"/>
        <w:tabs>
          <w:tab w:val="clear" w:pos="4536"/>
          <w:tab w:val="right" w:pos="8931"/>
        </w:tabs>
      </w:pPr>
    </w:p>
    <w:p w:rsidR="00A76BED" w:rsidRDefault="00A76BED" w:rsidP="00A76BED">
      <w:pPr>
        <w:pStyle w:val="En-tte"/>
        <w:tabs>
          <w:tab w:val="clear" w:pos="4536"/>
          <w:tab w:val="right" w:pos="8931"/>
        </w:tabs>
        <w:ind w:right="2268"/>
      </w:pPr>
    </w:p>
    <w:p w:rsidR="00A76BED" w:rsidRDefault="00A76BED" w:rsidP="00A76BED">
      <w:pPr>
        <w:pStyle w:val="En-tte"/>
        <w:tabs>
          <w:tab w:val="clear" w:pos="4536"/>
          <w:tab w:val="right" w:pos="8931"/>
        </w:tabs>
      </w:pPr>
    </w:p>
    <w:p w:rsidR="00A76BED" w:rsidRDefault="00A76BED" w:rsidP="00A76BED">
      <w:pPr>
        <w:tabs>
          <w:tab w:val="left" w:pos="1418"/>
          <w:tab w:val="left" w:pos="2410"/>
          <w:tab w:val="right" w:pos="8931"/>
        </w:tabs>
        <w:jc w:val="both"/>
        <w:rPr>
          <w:b/>
          <w:bCs/>
        </w:rPr>
      </w:pPr>
      <w:r>
        <w:rPr>
          <w:b/>
          <w:bCs/>
        </w:rPr>
        <w:t>ENTRE LES SOUSSIGNES :</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p>
    <w:p w:rsidR="00A76BED" w:rsidRDefault="00A76BED" w:rsidP="00A76BED">
      <w:pPr>
        <w:numPr>
          <w:ilvl w:val="0"/>
          <w:numId w:val="1"/>
        </w:numPr>
        <w:tabs>
          <w:tab w:val="left" w:pos="1418"/>
          <w:tab w:val="left" w:pos="2410"/>
          <w:tab w:val="right" w:pos="8931"/>
        </w:tabs>
        <w:jc w:val="both"/>
      </w:pPr>
      <w:r>
        <w:rPr>
          <w:b/>
          <w:bCs/>
        </w:rPr>
        <w:t>La Société RODET SAS</w:t>
      </w:r>
      <w:r>
        <w:rPr>
          <w:bCs/>
        </w:rPr>
        <w:t xml:space="preserve"> dont le siège social est situé à </w:t>
      </w:r>
      <w:proofErr w:type="spellStart"/>
      <w:r>
        <w:rPr>
          <w:bCs/>
        </w:rPr>
        <w:t>Combrune</w:t>
      </w:r>
      <w:proofErr w:type="spellEnd"/>
      <w:r>
        <w:rPr>
          <w:bCs/>
        </w:rPr>
        <w:t xml:space="preserve"> 26140 ANNEYRON,</w:t>
      </w:r>
      <w:r>
        <w:rPr>
          <w:b/>
          <w:bCs/>
        </w:rPr>
        <w:t xml:space="preserve"> </w:t>
      </w:r>
      <w:r>
        <w:rPr>
          <w:bCs/>
        </w:rPr>
        <w:t>représentée par M, agissant en qualité de Directeur Général,</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r>
        <w:t>ET</w:t>
      </w:r>
    </w:p>
    <w:p w:rsidR="00A76BED" w:rsidRDefault="00A76BED" w:rsidP="00A76BED">
      <w:pPr>
        <w:tabs>
          <w:tab w:val="left" w:pos="1418"/>
          <w:tab w:val="left" w:pos="2410"/>
          <w:tab w:val="right" w:pos="8931"/>
        </w:tabs>
        <w:jc w:val="both"/>
      </w:pPr>
    </w:p>
    <w:p w:rsidR="00A76BED" w:rsidRDefault="00A76BED" w:rsidP="00A76BED">
      <w:pPr>
        <w:numPr>
          <w:ilvl w:val="0"/>
          <w:numId w:val="1"/>
        </w:numPr>
        <w:tabs>
          <w:tab w:val="left" w:pos="1418"/>
          <w:tab w:val="left" w:pos="2410"/>
          <w:tab w:val="right" w:pos="8931"/>
        </w:tabs>
        <w:jc w:val="both"/>
        <w:rPr>
          <w:b/>
          <w:bCs/>
        </w:rPr>
      </w:pPr>
      <w:r>
        <w:rPr>
          <w:bCs/>
        </w:rPr>
        <w:t>L’Organisation syndicale représentative au sein de la Société,</w:t>
      </w:r>
      <w:r>
        <w:rPr>
          <w:b/>
          <w:bCs/>
        </w:rPr>
        <w:t> FO (Force Ouvrière)</w:t>
      </w:r>
      <w:r>
        <w:rPr>
          <w:bCs/>
        </w:rPr>
        <w:t>, représentée par M, Délégué Syndical</w:t>
      </w:r>
      <w:r>
        <w:t>.</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r>
        <w:t xml:space="preserve">Il est convenu ce qui suit en vue de la </w:t>
      </w:r>
      <w:r>
        <w:rPr>
          <w:b/>
        </w:rPr>
        <w:t>prorogation des mandats</w:t>
      </w:r>
      <w:r>
        <w:t xml:space="preserve"> des membres de la Délégation Unique du Personnel.</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p>
    <w:p w:rsidR="00A76BED" w:rsidRDefault="00A76BED" w:rsidP="00A76BED">
      <w:pPr>
        <w:pStyle w:val="Titre3"/>
      </w:pPr>
      <w:r>
        <w:t>PREAMBULE – LE CONTEXTE</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r>
        <w:t>Conformément au protocole d’accord préélectoral signé le 4 octobre 2013, les élections des membres de la délégation unique du personnel devaient être organisées au plus tard le 7 novembre 2017.</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r>
        <w:t>Or, dans le cadre des dispositions de l’ordonnance relative à la nouvelle organisation du dialogue social et économique dans l’entreprise, il est prévu la création d’un Comité Social et Economique qui devrait se substituer aux institutions représentatives du personnel actuelles (comité d’entreprise, délégués du personnel et CHSCT). Ces dispositions devraient entrer en vigueur au plus tard le 1</w:t>
      </w:r>
      <w:r>
        <w:rPr>
          <w:vertAlign w:val="superscript"/>
        </w:rPr>
        <w:t>er</w:t>
      </w:r>
      <w:r>
        <w:t xml:space="preserve"> janvier 2018.</w:t>
      </w:r>
    </w:p>
    <w:p w:rsidR="001C5C7E" w:rsidRPr="00BC376D" w:rsidRDefault="001C5C7E" w:rsidP="00A76BED">
      <w:pPr>
        <w:tabs>
          <w:tab w:val="left" w:pos="1418"/>
          <w:tab w:val="left" w:pos="2410"/>
          <w:tab w:val="right" w:pos="8931"/>
        </w:tabs>
        <w:jc w:val="both"/>
      </w:pPr>
      <w:r w:rsidRPr="00BC376D">
        <w:t xml:space="preserve">En outre, et même si l’entreprise procède au renouvellement de son instance DUP, les mandats des membres cesseront au plus tard le </w:t>
      </w:r>
      <w:r w:rsidRPr="00BC376D">
        <w:rPr>
          <w:b/>
        </w:rPr>
        <w:t>31 décembre 2019</w:t>
      </w:r>
      <w:r w:rsidRPr="00BC376D">
        <w:t>.</w:t>
      </w:r>
    </w:p>
    <w:p w:rsidR="001C5C7E" w:rsidRPr="00BC376D" w:rsidRDefault="001C5C7E" w:rsidP="00A76BED">
      <w:pPr>
        <w:tabs>
          <w:tab w:val="left" w:pos="1418"/>
          <w:tab w:val="left" w:pos="2410"/>
          <w:tab w:val="right" w:pos="8931"/>
        </w:tabs>
        <w:jc w:val="both"/>
      </w:pPr>
      <w:r w:rsidRPr="00BC376D">
        <w:t>A cette date, la société devra en effet être dotée de la nouvelle instance représentative du personnel, à savoir le Comité Social et Economique.</w:t>
      </w:r>
    </w:p>
    <w:p w:rsidR="00A76BED" w:rsidRDefault="00A76BED" w:rsidP="00A76BED">
      <w:pPr>
        <w:tabs>
          <w:tab w:val="left" w:pos="1418"/>
          <w:tab w:val="left" w:pos="2410"/>
          <w:tab w:val="right" w:pos="8931"/>
        </w:tabs>
        <w:jc w:val="both"/>
      </w:pPr>
    </w:p>
    <w:p w:rsidR="00BC376D" w:rsidRDefault="00A76BED" w:rsidP="00A76BED">
      <w:pPr>
        <w:tabs>
          <w:tab w:val="left" w:pos="1418"/>
          <w:tab w:val="left" w:pos="2410"/>
          <w:tab w:val="right" w:pos="8931"/>
        </w:tabs>
        <w:jc w:val="both"/>
      </w:pPr>
      <w:r>
        <w:t>Ce sujet a été abordé au cours de la réunion mensuelle de la délégation unique du 13 septembre 2017.</w:t>
      </w:r>
    </w:p>
    <w:p w:rsidR="00A76BED" w:rsidRDefault="00BC376D" w:rsidP="00A76BED">
      <w:pPr>
        <w:tabs>
          <w:tab w:val="left" w:pos="1418"/>
          <w:tab w:val="left" w:pos="2410"/>
          <w:tab w:val="right" w:pos="8931"/>
        </w:tabs>
        <w:jc w:val="both"/>
      </w:pPr>
      <w:r>
        <w:br w:type="column"/>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rPr>
          <w:b/>
        </w:rPr>
      </w:pPr>
      <w:r>
        <w:rPr>
          <w:b/>
        </w:rPr>
        <w:t xml:space="preserve">ARTICLE 1 – PROROGATION DES MANDATS </w:t>
      </w:r>
    </w:p>
    <w:p w:rsidR="00A76BED" w:rsidRDefault="00A76BED" w:rsidP="00A76BED">
      <w:pPr>
        <w:tabs>
          <w:tab w:val="left" w:pos="1418"/>
          <w:tab w:val="left" w:pos="2410"/>
          <w:tab w:val="right" w:pos="8931"/>
        </w:tabs>
        <w:jc w:val="both"/>
      </w:pPr>
    </w:p>
    <w:p w:rsidR="00A76BED" w:rsidRPr="00BE4A37" w:rsidRDefault="00A76BED" w:rsidP="00A76BED">
      <w:pPr>
        <w:tabs>
          <w:tab w:val="left" w:pos="1418"/>
          <w:tab w:val="left" w:pos="2410"/>
          <w:tab w:val="right" w:pos="8931"/>
        </w:tabs>
        <w:jc w:val="both"/>
      </w:pPr>
      <w:r w:rsidRPr="00BE4A37">
        <w:t xml:space="preserve">En raison des contraintes évoquées ci-dessus, il est </w:t>
      </w:r>
      <w:r w:rsidR="001C5C7E" w:rsidRPr="00BE4A37">
        <w:t xml:space="preserve">convenu </w:t>
      </w:r>
      <w:r w:rsidRPr="00BE4A37">
        <w:t>de la prorogation des mandats des membres de la délégation unique du personnel.</w:t>
      </w:r>
    </w:p>
    <w:p w:rsidR="001C5C7E" w:rsidRDefault="001C5C7E" w:rsidP="00A76BED">
      <w:pPr>
        <w:tabs>
          <w:tab w:val="left" w:pos="1418"/>
          <w:tab w:val="left" w:pos="2410"/>
          <w:tab w:val="right" w:pos="8931"/>
        </w:tabs>
        <w:jc w:val="both"/>
      </w:pPr>
    </w:p>
    <w:p w:rsidR="001C5C7E" w:rsidRPr="00BC376D" w:rsidRDefault="001C5C7E" w:rsidP="00A76BED">
      <w:pPr>
        <w:tabs>
          <w:tab w:val="left" w:pos="1418"/>
          <w:tab w:val="left" w:pos="2410"/>
          <w:tab w:val="right" w:pos="8931"/>
        </w:tabs>
        <w:jc w:val="both"/>
      </w:pPr>
      <w:r w:rsidRPr="00BC376D">
        <w:t>La prorogation des mandats est fixée jusqu’à la proclamation des résultats des élections professionnelles à intervenir.</w:t>
      </w:r>
    </w:p>
    <w:p w:rsidR="001C5C7E" w:rsidRPr="00BC376D" w:rsidRDefault="001C5C7E" w:rsidP="00A76BED">
      <w:pPr>
        <w:tabs>
          <w:tab w:val="left" w:pos="1418"/>
          <w:tab w:val="left" w:pos="2410"/>
          <w:tab w:val="right" w:pos="8931"/>
        </w:tabs>
        <w:jc w:val="both"/>
      </w:pPr>
    </w:p>
    <w:p w:rsidR="001C5C7E" w:rsidRPr="00BC376D" w:rsidRDefault="001C5C7E" w:rsidP="00A76BED">
      <w:pPr>
        <w:tabs>
          <w:tab w:val="left" w:pos="1418"/>
          <w:tab w:val="left" w:pos="2410"/>
          <w:tab w:val="right" w:pos="8931"/>
        </w:tabs>
        <w:jc w:val="both"/>
      </w:pPr>
      <w:r w:rsidRPr="00BC376D">
        <w:t>Elle concerne tant les élus titulaires que les suppléants et ce, dans l’attente du renouvellement des mandats.</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p>
    <w:p w:rsidR="00BB7031" w:rsidRPr="00BE4A37" w:rsidRDefault="00BB7031" w:rsidP="00BB7031">
      <w:pPr>
        <w:tabs>
          <w:tab w:val="left" w:pos="1418"/>
          <w:tab w:val="left" w:pos="2410"/>
          <w:tab w:val="right" w:pos="8931"/>
        </w:tabs>
        <w:jc w:val="both"/>
        <w:rPr>
          <w:b/>
        </w:rPr>
      </w:pPr>
      <w:r w:rsidRPr="00BE4A37">
        <w:rPr>
          <w:b/>
        </w:rPr>
        <w:t xml:space="preserve">ARTICLE 2 – SORT DU MANDAT DES MEMBRES DU COMITE D’HYGIENE DE SECURITE ET DES CONDITIONS DE TRAVAIL  </w:t>
      </w:r>
    </w:p>
    <w:p w:rsidR="00BB7031" w:rsidRPr="00BE4A37" w:rsidRDefault="00BB7031" w:rsidP="00BB7031">
      <w:pPr>
        <w:tabs>
          <w:tab w:val="left" w:pos="1418"/>
          <w:tab w:val="left" w:pos="2410"/>
          <w:tab w:val="right" w:pos="8931"/>
        </w:tabs>
        <w:jc w:val="both"/>
        <w:rPr>
          <w:b/>
        </w:rPr>
      </w:pPr>
    </w:p>
    <w:p w:rsidR="00BB7031" w:rsidRPr="00BE4A37" w:rsidRDefault="00BB7031" w:rsidP="00BB7031">
      <w:pPr>
        <w:jc w:val="both"/>
        <w:rPr>
          <w:rFonts w:cs="Arial"/>
          <w:szCs w:val="24"/>
        </w:rPr>
      </w:pPr>
      <w:r w:rsidRPr="00BE4A37">
        <w:rPr>
          <w:rFonts w:cs="Arial"/>
          <w:szCs w:val="24"/>
        </w:rPr>
        <w:t>Les mandats des membres du CHSCT à l’instar des mandats des membres d</w:t>
      </w:r>
      <w:r w:rsidR="00BE4A37" w:rsidRPr="00BE4A37">
        <w:rPr>
          <w:rFonts w:cs="Arial"/>
          <w:szCs w:val="24"/>
        </w:rPr>
        <w:t>u Comité d’Entreprise et des Délégués du Personnel</w:t>
      </w:r>
      <w:r w:rsidRPr="00BE4A37">
        <w:rPr>
          <w:rFonts w:cs="Arial"/>
          <w:szCs w:val="24"/>
        </w:rPr>
        <w:t xml:space="preserve"> sont prorogés conventionnellement jusqu’à la réunion du collège du désignatif composé des membres CE et DP nouvellement élus. </w:t>
      </w:r>
    </w:p>
    <w:p w:rsidR="00BB7031" w:rsidRPr="00BE4A37" w:rsidRDefault="00BB7031" w:rsidP="00BB7031">
      <w:pPr>
        <w:jc w:val="both"/>
        <w:rPr>
          <w:rFonts w:cs="Arial"/>
          <w:szCs w:val="24"/>
        </w:rPr>
      </w:pPr>
    </w:p>
    <w:p w:rsidR="00BB7031" w:rsidRPr="00BE4A37" w:rsidRDefault="00BB7031" w:rsidP="00BB7031">
      <w:pPr>
        <w:jc w:val="both"/>
        <w:rPr>
          <w:rFonts w:cs="Arial"/>
          <w:szCs w:val="24"/>
        </w:rPr>
      </w:pPr>
    </w:p>
    <w:p w:rsidR="00BB7031" w:rsidRPr="00BE4A37" w:rsidRDefault="00BB7031" w:rsidP="00BB7031">
      <w:pPr>
        <w:tabs>
          <w:tab w:val="left" w:pos="1418"/>
          <w:tab w:val="left" w:pos="2410"/>
          <w:tab w:val="right" w:pos="8931"/>
        </w:tabs>
        <w:jc w:val="both"/>
        <w:rPr>
          <w:b/>
        </w:rPr>
      </w:pPr>
      <w:r w:rsidRPr="00BE4A37">
        <w:rPr>
          <w:b/>
        </w:rPr>
        <w:t xml:space="preserve">ARTICLE 3 – DISPOSITIONS GENERALES </w:t>
      </w:r>
    </w:p>
    <w:p w:rsidR="00BB7031" w:rsidRPr="00BE4A37" w:rsidRDefault="00BB7031" w:rsidP="00BB7031">
      <w:pPr>
        <w:tabs>
          <w:tab w:val="left" w:pos="1418"/>
          <w:tab w:val="left" w:pos="2410"/>
          <w:tab w:val="right" w:pos="8931"/>
        </w:tabs>
        <w:jc w:val="both"/>
        <w:rPr>
          <w:b/>
        </w:rPr>
      </w:pPr>
    </w:p>
    <w:p w:rsidR="00BB7031" w:rsidRPr="00BE4A37" w:rsidRDefault="00BB7031" w:rsidP="00BB7031">
      <w:pPr>
        <w:jc w:val="both"/>
        <w:rPr>
          <w:rFonts w:cs="Arial"/>
          <w:szCs w:val="24"/>
        </w:rPr>
      </w:pPr>
      <w:r w:rsidRPr="00BE4A37">
        <w:rPr>
          <w:rFonts w:cs="Arial"/>
          <w:szCs w:val="24"/>
        </w:rPr>
        <w:t>Durant cette période de prorogation conventionnelle, les parties réaffirment que les membres des instances CE, DP et CHSCT sont légitimement et régulièrement convoqués aux réunions par la Direction.</w:t>
      </w:r>
    </w:p>
    <w:p w:rsidR="00BB7031" w:rsidRPr="00BE4A37" w:rsidRDefault="00BB7031" w:rsidP="00BB7031">
      <w:pPr>
        <w:jc w:val="both"/>
        <w:rPr>
          <w:rFonts w:cs="Arial"/>
          <w:sz w:val="24"/>
          <w:szCs w:val="24"/>
        </w:rPr>
      </w:pPr>
    </w:p>
    <w:p w:rsidR="00BB7031" w:rsidRPr="00BE4A37" w:rsidRDefault="00BB7031" w:rsidP="00BB7031">
      <w:pPr>
        <w:jc w:val="both"/>
        <w:rPr>
          <w:rFonts w:cs="Arial"/>
          <w:szCs w:val="24"/>
        </w:rPr>
      </w:pPr>
      <w:r w:rsidRPr="00BE4A37">
        <w:rPr>
          <w:rFonts w:cs="Arial"/>
          <w:szCs w:val="24"/>
        </w:rPr>
        <w:t>Il est convenu que les clauses du présent accord sont indivisibles et que ces dispositions sont destinées à assurer une continuité dans la représentation du personnel.</w:t>
      </w:r>
    </w:p>
    <w:p w:rsidR="00BB7031" w:rsidRPr="00BE4A37" w:rsidRDefault="00BB7031" w:rsidP="00BB7031">
      <w:pPr>
        <w:jc w:val="both"/>
        <w:rPr>
          <w:rFonts w:cs="Arial"/>
          <w:szCs w:val="24"/>
        </w:rPr>
      </w:pPr>
    </w:p>
    <w:p w:rsidR="00BB7031" w:rsidRPr="00BE4A37" w:rsidRDefault="00BB7031" w:rsidP="00BB7031">
      <w:pPr>
        <w:jc w:val="both"/>
        <w:rPr>
          <w:rFonts w:cs="Arial"/>
          <w:szCs w:val="24"/>
        </w:rPr>
      </w:pPr>
      <w:r w:rsidRPr="00BE4A37">
        <w:rPr>
          <w:rFonts w:cs="Arial"/>
          <w:szCs w:val="24"/>
        </w:rPr>
        <w:t>Le présent accord est conclu pour une durée déterminée jusqu’à la proclamation des résultats des élections professionnelles à intervenir</w:t>
      </w:r>
      <w:r w:rsidR="00E36C35" w:rsidRPr="00BE4A37">
        <w:rPr>
          <w:rFonts w:cs="Arial"/>
          <w:szCs w:val="24"/>
        </w:rPr>
        <w:t xml:space="preserve">. </w:t>
      </w:r>
    </w:p>
    <w:p w:rsidR="00BB7031" w:rsidRPr="00BE4A37" w:rsidRDefault="00BB7031" w:rsidP="00BB7031">
      <w:pPr>
        <w:jc w:val="both"/>
        <w:rPr>
          <w:rFonts w:cs="Arial"/>
          <w:szCs w:val="24"/>
        </w:rPr>
      </w:pPr>
    </w:p>
    <w:p w:rsidR="00BB7031" w:rsidRPr="00BE4A37" w:rsidRDefault="00BB7031" w:rsidP="00BB7031">
      <w:pPr>
        <w:jc w:val="both"/>
        <w:rPr>
          <w:rFonts w:cs="Arial"/>
          <w:szCs w:val="24"/>
        </w:rPr>
      </w:pPr>
      <w:r w:rsidRPr="00BE4A37">
        <w:rPr>
          <w:rFonts w:cs="Arial"/>
          <w:szCs w:val="24"/>
        </w:rPr>
        <w:t>En application de l’article L.2222-4 du Code du Travail, il est convenu que l’accord prendra donc fin définitivement, sans aucune reconduction tacite et cessera automatiquement de produire tout effet à l’expiration de ce délai.</w:t>
      </w:r>
    </w:p>
    <w:p w:rsidR="00BB7031" w:rsidRDefault="00BB7031"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p>
    <w:p w:rsidR="00A76BED" w:rsidRDefault="00BB7031" w:rsidP="00A76BED">
      <w:pPr>
        <w:tabs>
          <w:tab w:val="left" w:pos="1418"/>
          <w:tab w:val="left" w:pos="2410"/>
          <w:tab w:val="right" w:pos="8931"/>
        </w:tabs>
        <w:jc w:val="both"/>
        <w:rPr>
          <w:b/>
        </w:rPr>
      </w:pPr>
      <w:r>
        <w:rPr>
          <w:b/>
        </w:rPr>
        <w:t>ARTICLE 4</w:t>
      </w:r>
      <w:r w:rsidR="00A76BED">
        <w:rPr>
          <w:b/>
        </w:rPr>
        <w:t xml:space="preserve"> – APPLICATION DE L’ACCORD</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r>
        <w:t>Le présent accord est applicable à compter de sa signature.</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p>
    <w:p w:rsidR="00A76BED" w:rsidRDefault="00BB7031" w:rsidP="00A76BED">
      <w:pPr>
        <w:tabs>
          <w:tab w:val="left" w:pos="1418"/>
          <w:tab w:val="left" w:pos="2410"/>
          <w:tab w:val="right" w:pos="8931"/>
        </w:tabs>
        <w:jc w:val="both"/>
        <w:rPr>
          <w:b/>
        </w:rPr>
      </w:pPr>
      <w:r>
        <w:rPr>
          <w:b/>
        </w:rPr>
        <w:t>ARTICLE 5</w:t>
      </w:r>
      <w:r w:rsidR="00A76BED">
        <w:rPr>
          <w:b/>
        </w:rPr>
        <w:t xml:space="preserve"> – DEPOT ET PUBLICITE</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r>
        <w:t>Le présent accord est déposé en deux exemplaires, dont un sur support électronique à la DIRECCTE et en un exemplaire original au secrétariat du greffe du Conseil de Prud’hommes.</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r>
        <w:t>Un exemplaire original est remis à chacune des parties.</w:t>
      </w:r>
    </w:p>
    <w:p w:rsidR="00A76BED" w:rsidRDefault="00BE4A37" w:rsidP="00A76BED">
      <w:pPr>
        <w:tabs>
          <w:tab w:val="left" w:pos="1418"/>
          <w:tab w:val="left" w:pos="2410"/>
          <w:tab w:val="right" w:pos="8931"/>
        </w:tabs>
        <w:jc w:val="both"/>
      </w:pPr>
      <w:r>
        <w:br w:type="column"/>
      </w:r>
    </w:p>
    <w:p w:rsidR="00BE4A37" w:rsidRDefault="00BE4A37"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r>
        <w:t>Le présent accord est transmis aux membres de la délégation unique et est affiché sur les panneaux d’affichage pour sa communication au personnel.</w:t>
      </w:r>
    </w:p>
    <w:p w:rsidR="00A76BED" w:rsidRDefault="00A76BED" w:rsidP="00A76BED">
      <w:pPr>
        <w:tabs>
          <w:tab w:val="left" w:pos="1418"/>
          <w:tab w:val="left" w:pos="2410"/>
          <w:tab w:val="right" w:pos="8931"/>
        </w:tabs>
        <w:jc w:val="both"/>
      </w:pPr>
    </w:p>
    <w:p w:rsidR="00A76BED" w:rsidRDefault="00A76BED" w:rsidP="00A76BED">
      <w:pPr>
        <w:tabs>
          <w:tab w:val="left" w:pos="1418"/>
          <w:tab w:val="left" w:pos="2410"/>
          <w:tab w:val="right" w:pos="8931"/>
        </w:tabs>
        <w:jc w:val="both"/>
      </w:pPr>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r>
        <w:t xml:space="preserve">Fait à </w:t>
      </w:r>
      <w:proofErr w:type="spellStart"/>
      <w:r>
        <w:t>Anneyron</w:t>
      </w:r>
      <w:proofErr w:type="spellEnd"/>
      <w:r>
        <w:t>,</w:t>
      </w:r>
    </w:p>
    <w:p w:rsidR="00A76BED" w:rsidRDefault="00A76BED" w:rsidP="00A76BED">
      <w:pPr>
        <w:tabs>
          <w:tab w:val="left" w:pos="1418"/>
          <w:tab w:val="left" w:pos="3686"/>
          <w:tab w:val="left" w:pos="3969"/>
          <w:tab w:val="left" w:pos="5103"/>
          <w:tab w:val="right" w:pos="8931"/>
        </w:tabs>
        <w:jc w:val="both"/>
      </w:pPr>
      <w:proofErr w:type="gramStart"/>
      <w:r>
        <w:t>le</w:t>
      </w:r>
      <w:proofErr w:type="gramEnd"/>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r>
        <w:t>Pour la Section Syndicale FO</w:t>
      </w:r>
      <w:r>
        <w:tab/>
      </w:r>
      <w:r>
        <w:tab/>
      </w:r>
      <w:r>
        <w:tab/>
      </w:r>
      <w:r>
        <w:tab/>
        <w:t>Pour la Direction</w:t>
      </w:r>
    </w:p>
    <w:p w:rsidR="00A76BED" w:rsidRDefault="00A76BED" w:rsidP="00A76BED">
      <w:pPr>
        <w:tabs>
          <w:tab w:val="left" w:pos="1418"/>
          <w:tab w:val="left" w:pos="3686"/>
          <w:tab w:val="left" w:pos="3969"/>
          <w:tab w:val="left" w:pos="5103"/>
          <w:tab w:val="right" w:pos="8931"/>
        </w:tabs>
        <w:jc w:val="both"/>
      </w:pPr>
      <w:r>
        <w:tab/>
      </w:r>
      <w:r>
        <w:tab/>
      </w:r>
      <w:r>
        <w:tab/>
      </w:r>
      <w:r>
        <w:tab/>
      </w:r>
      <w:r>
        <w:tab/>
        <w:t>Directeur Général</w:t>
      </w:r>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p>
    <w:p w:rsidR="00A76BED" w:rsidRDefault="00A76BED" w:rsidP="00A76BED">
      <w:pPr>
        <w:tabs>
          <w:tab w:val="left" w:pos="1418"/>
          <w:tab w:val="left" w:pos="3686"/>
          <w:tab w:val="left" w:pos="3969"/>
          <w:tab w:val="left" w:pos="5103"/>
          <w:tab w:val="right" w:pos="8931"/>
        </w:tabs>
        <w:jc w:val="both"/>
      </w:pPr>
    </w:p>
    <w:p w:rsidR="00656C4C" w:rsidRDefault="00656C4C"/>
    <w:sectPr w:rsidR="00656C4C" w:rsidSect="00970CBE">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C7E" w:rsidRDefault="001C5C7E" w:rsidP="001C5C7E">
      <w:r>
        <w:separator/>
      </w:r>
    </w:p>
  </w:endnote>
  <w:endnote w:type="continuationSeparator" w:id="0">
    <w:p w:rsidR="001C5C7E" w:rsidRDefault="001C5C7E" w:rsidP="001C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38723"/>
      <w:docPartObj>
        <w:docPartGallery w:val="Page Numbers (Bottom of Page)"/>
        <w:docPartUnique/>
      </w:docPartObj>
    </w:sdtPr>
    <w:sdtEndPr>
      <w:rPr>
        <w:sz w:val="20"/>
      </w:rPr>
    </w:sdtEndPr>
    <w:sdtContent>
      <w:p w:rsidR="00970CBE" w:rsidRPr="00970CBE" w:rsidRDefault="00970CBE">
        <w:pPr>
          <w:pStyle w:val="Pieddepage"/>
          <w:rPr>
            <w:sz w:val="20"/>
          </w:rPr>
        </w:pPr>
        <w:r w:rsidRPr="00970CBE">
          <w:rPr>
            <w:sz w:val="20"/>
          </w:rPr>
          <w:fldChar w:fldCharType="begin"/>
        </w:r>
        <w:r w:rsidRPr="00970CBE">
          <w:rPr>
            <w:sz w:val="20"/>
          </w:rPr>
          <w:instrText>PAGE   \* MERGEFORMAT</w:instrText>
        </w:r>
        <w:r w:rsidRPr="00970CBE">
          <w:rPr>
            <w:sz w:val="20"/>
          </w:rPr>
          <w:fldChar w:fldCharType="separate"/>
        </w:r>
        <w:r w:rsidR="00CC2D91">
          <w:rPr>
            <w:noProof/>
            <w:sz w:val="20"/>
          </w:rPr>
          <w:t>3</w:t>
        </w:r>
        <w:r w:rsidRPr="00970CBE">
          <w:rPr>
            <w:sz w:val="20"/>
          </w:rPr>
          <w:fldChar w:fldCharType="end"/>
        </w:r>
      </w:p>
    </w:sdtContent>
  </w:sdt>
  <w:p w:rsidR="00970CBE" w:rsidRDefault="00970C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C7E" w:rsidRDefault="001C5C7E" w:rsidP="001C5C7E">
      <w:r>
        <w:separator/>
      </w:r>
    </w:p>
  </w:footnote>
  <w:footnote w:type="continuationSeparator" w:id="0">
    <w:p w:rsidR="001C5C7E" w:rsidRDefault="001C5C7E" w:rsidP="001C5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BE" w:rsidRPr="00970CBE" w:rsidRDefault="00970CBE">
    <w:pPr>
      <w:pStyle w:val="En-tte"/>
      <w:rPr>
        <w:i/>
        <w:sz w:val="16"/>
        <w:szCs w:val="16"/>
      </w:rPr>
    </w:pPr>
    <w:proofErr w:type="gramStart"/>
    <w:r>
      <w:rPr>
        <w:i/>
        <w:sz w:val="16"/>
        <w:szCs w:val="16"/>
      </w:rPr>
      <w:t>a</w:t>
    </w:r>
    <w:r w:rsidRPr="00970CBE">
      <w:rPr>
        <w:i/>
        <w:sz w:val="16"/>
        <w:szCs w:val="16"/>
      </w:rPr>
      <w:t>ccord</w:t>
    </w:r>
    <w:proofErr w:type="gramEnd"/>
    <w:r w:rsidRPr="00970CBE">
      <w:rPr>
        <w:i/>
        <w:sz w:val="16"/>
        <w:szCs w:val="16"/>
      </w:rPr>
      <w:t xml:space="preserve"> prorogation des mandats délégation unique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69A"/>
    <w:multiLevelType w:val="hybridMultilevel"/>
    <w:tmpl w:val="92B6DF96"/>
    <w:lvl w:ilvl="0" w:tplc="9242789E">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ED"/>
    <w:rsid w:val="001C5C7E"/>
    <w:rsid w:val="005D11B0"/>
    <w:rsid w:val="00656C4C"/>
    <w:rsid w:val="00970CBE"/>
    <w:rsid w:val="009F2266"/>
    <w:rsid w:val="00A76BED"/>
    <w:rsid w:val="00BB7031"/>
    <w:rsid w:val="00BC376D"/>
    <w:rsid w:val="00BE4A37"/>
    <w:rsid w:val="00CC2D91"/>
    <w:rsid w:val="00E36C35"/>
    <w:rsid w:val="00E71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ED"/>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A76BED"/>
    <w:pPr>
      <w:keepNext/>
      <w:pBdr>
        <w:top w:val="double" w:sz="6" w:space="1" w:color="auto" w:shadow="1"/>
        <w:left w:val="double" w:sz="6" w:space="1" w:color="auto" w:shadow="1"/>
        <w:bottom w:val="double" w:sz="6" w:space="1" w:color="auto" w:shadow="1"/>
        <w:right w:val="double" w:sz="6" w:space="1" w:color="auto" w:shadow="1"/>
      </w:pBdr>
      <w:shd w:val="pct20" w:color="auto" w:fill="auto"/>
      <w:tabs>
        <w:tab w:val="right" w:pos="8789"/>
      </w:tabs>
      <w:ind w:left="1134" w:right="1134"/>
      <w:jc w:val="center"/>
      <w:outlineLvl w:val="0"/>
    </w:pPr>
    <w:rPr>
      <w:rFonts w:cs="Arial"/>
      <w:b/>
      <w:sz w:val="56"/>
    </w:rPr>
  </w:style>
  <w:style w:type="paragraph" w:styleId="Titre2">
    <w:name w:val="heading 2"/>
    <w:basedOn w:val="Normal"/>
    <w:next w:val="Normal"/>
    <w:link w:val="Titre2Car"/>
    <w:uiPriority w:val="9"/>
    <w:semiHidden/>
    <w:unhideWhenUsed/>
    <w:qFormat/>
    <w:rsid w:val="00BB7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A76BED"/>
    <w:pPr>
      <w:keepNext/>
      <w:tabs>
        <w:tab w:val="left" w:pos="1418"/>
        <w:tab w:val="left" w:pos="2410"/>
        <w:tab w:val="right" w:pos="8931"/>
      </w:tabs>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6BED"/>
    <w:rPr>
      <w:rFonts w:ascii="Arial" w:eastAsia="Times New Roman" w:hAnsi="Arial" w:cs="Arial"/>
      <w:b/>
      <w:sz w:val="56"/>
      <w:szCs w:val="20"/>
      <w:shd w:val="pct20" w:color="auto" w:fill="auto"/>
      <w:lang w:eastAsia="fr-FR"/>
    </w:rPr>
  </w:style>
  <w:style w:type="character" w:customStyle="1" w:styleId="Titre3Car">
    <w:name w:val="Titre 3 Car"/>
    <w:basedOn w:val="Policepardfaut"/>
    <w:link w:val="Titre3"/>
    <w:semiHidden/>
    <w:rsid w:val="00A76BED"/>
    <w:rPr>
      <w:rFonts w:ascii="Arial" w:eastAsia="Times New Roman" w:hAnsi="Arial" w:cs="Times New Roman"/>
      <w:b/>
      <w:bCs/>
      <w:szCs w:val="20"/>
      <w:lang w:eastAsia="fr-FR"/>
    </w:rPr>
  </w:style>
  <w:style w:type="paragraph" w:styleId="En-tte">
    <w:name w:val="header"/>
    <w:basedOn w:val="Normal"/>
    <w:link w:val="En-tteCar"/>
    <w:unhideWhenUsed/>
    <w:rsid w:val="00A76BED"/>
    <w:pPr>
      <w:tabs>
        <w:tab w:val="center" w:pos="4536"/>
        <w:tab w:val="right" w:pos="9072"/>
      </w:tabs>
    </w:pPr>
  </w:style>
  <w:style w:type="character" w:customStyle="1" w:styleId="En-tteCar">
    <w:name w:val="En-tête Car"/>
    <w:basedOn w:val="Policepardfaut"/>
    <w:link w:val="En-tte"/>
    <w:rsid w:val="00A76BED"/>
    <w:rPr>
      <w:rFonts w:ascii="Arial" w:eastAsia="Times New Roman" w:hAnsi="Arial" w:cs="Times New Roman"/>
      <w:szCs w:val="20"/>
      <w:lang w:eastAsia="fr-FR"/>
    </w:rPr>
  </w:style>
  <w:style w:type="paragraph" w:styleId="Notedebasdepage">
    <w:name w:val="footnote text"/>
    <w:basedOn w:val="Normal"/>
    <w:link w:val="NotedebasdepageCar"/>
    <w:uiPriority w:val="99"/>
    <w:semiHidden/>
    <w:unhideWhenUsed/>
    <w:rsid w:val="001C5C7E"/>
    <w:rPr>
      <w:sz w:val="20"/>
    </w:rPr>
  </w:style>
  <w:style w:type="character" w:customStyle="1" w:styleId="NotedebasdepageCar">
    <w:name w:val="Note de bas de page Car"/>
    <w:basedOn w:val="Policepardfaut"/>
    <w:link w:val="Notedebasdepage"/>
    <w:uiPriority w:val="99"/>
    <w:semiHidden/>
    <w:rsid w:val="001C5C7E"/>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1C5C7E"/>
    <w:rPr>
      <w:vertAlign w:val="superscript"/>
    </w:rPr>
  </w:style>
  <w:style w:type="paragraph" w:styleId="Textedebulles">
    <w:name w:val="Balloon Text"/>
    <w:basedOn w:val="Normal"/>
    <w:link w:val="TextedebullesCar"/>
    <w:uiPriority w:val="99"/>
    <w:semiHidden/>
    <w:unhideWhenUsed/>
    <w:rsid w:val="001C5C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C7E"/>
    <w:rPr>
      <w:rFonts w:ascii="Segoe UI" w:eastAsia="Times New Roman" w:hAnsi="Segoe UI" w:cs="Segoe UI"/>
      <w:sz w:val="18"/>
      <w:szCs w:val="18"/>
      <w:lang w:eastAsia="fr-FR"/>
    </w:rPr>
  </w:style>
  <w:style w:type="character" w:customStyle="1" w:styleId="Titre2Car">
    <w:name w:val="Titre 2 Car"/>
    <w:basedOn w:val="Policepardfaut"/>
    <w:link w:val="Titre2"/>
    <w:uiPriority w:val="9"/>
    <w:semiHidden/>
    <w:rsid w:val="00BB7031"/>
    <w:rPr>
      <w:rFonts w:asciiTheme="majorHAnsi" w:eastAsiaTheme="majorEastAsia" w:hAnsiTheme="majorHAnsi" w:cstheme="majorBidi"/>
      <w:color w:val="2E74B5" w:themeColor="accent1" w:themeShade="BF"/>
      <w:sz w:val="26"/>
      <w:szCs w:val="26"/>
      <w:lang w:eastAsia="fr-FR"/>
    </w:rPr>
  </w:style>
  <w:style w:type="paragraph" w:styleId="Pieddepage">
    <w:name w:val="footer"/>
    <w:basedOn w:val="Normal"/>
    <w:link w:val="PieddepageCar"/>
    <w:uiPriority w:val="99"/>
    <w:unhideWhenUsed/>
    <w:rsid w:val="00970CBE"/>
    <w:pPr>
      <w:tabs>
        <w:tab w:val="center" w:pos="4536"/>
        <w:tab w:val="right" w:pos="9072"/>
      </w:tabs>
    </w:pPr>
  </w:style>
  <w:style w:type="character" w:customStyle="1" w:styleId="PieddepageCar">
    <w:name w:val="Pied de page Car"/>
    <w:basedOn w:val="Policepardfaut"/>
    <w:link w:val="Pieddepage"/>
    <w:uiPriority w:val="99"/>
    <w:rsid w:val="00970CBE"/>
    <w:rPr>
      <w:rFonts w:ascii="Arial" w:eastAsia="Times New Roman" w:hAnsi="Arial"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ED"/>
    <w:pPr>
      <w:spacing w:after="0" w:line="240" w:lineRule="auto"/>
    </w:pPr>
    <w:rPr>
      <w:rFonts w:ascii="Arial" w:eastAsia="Times New Roman" w:hAnsi="Arial" w:cs="Times New Roman"/>
      <w:szCs w:val="20"/>
      <w:lang w:eastAsia="fr-FR"/>
    </w:rPr>
  </w:style>
  <w:style w:type="paragraph" w:styleId="Titre1">
    <w:name w:val="heading 1"/>
    <w:basedOn w:val="Normal"/>
    <w:next w:val="Normal"/>
    <w:link w:val="Titre1Car"/>
    <w:qFormat/>
    <w:rsid w:val="00A76BED"/>
    <w:pPr>
      <w:keepNext/>
      <w:pBdr>
        <w:top w:val="double" w:sz="6" w:space="1" w:color="auto" w:shadow="1"/>
        <w:left w:val="double" w:sz="6" w:space="1" w:color="auto" w:shadow="1"/>
        <w:bottom w:val="double" w:sz="6" w:space="1" w:color="auto" w:shadow="1"/>
        <w:right w:val="double" w:sz="6" w:space="1" w:color="auto" w:shadow="1"/>
      </w:pBdr>
      <w:shd w:val="pct20" w:color="auto" w:fill="auto"/>
      <w:tabs>
        <w:tab w:val="right" w:pos="8789"/>
      </w:tabs>
      <w:ind w:left="1134" w:right="1134"/>
      <w:jc w:val="center"/>
      <w:outlineLvl w:val="0"/>
    </w:pPr>
    <w:rPr>
      <w:rFonts w:cs="Arial"/>
      <w:b/>
      <w:sz w:val="56"/>
    </w:rPr>
  </w:style>
  <w:style w:type="paragraph" w:styleId="Titre2">
    <w:name w:val="heading 2"/>
    <w:basedOn w:val="Normal"/>
    <w:next w:val="Normal"/>
    <w:link w:val="Titre2Car"/>
    <w:uiPriority w:val="9"/>
    <w:semiHidden/>
    <w:unhideWhenUsed/>
    <w:qFormat/>
    <w:rsid w:val="00BB7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A76BED"/>
    <w:pPr>
      <w:keepNext/>
      <w:tabs>
        <w:tab w:val="left" w:pos="1418"/>
        <w:tab w:val="left" w:pos="2410"/>
        <w:tab w:val="right" w:pos="8931"/>
      </w:tabs>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6BED"/>
    <w:rPr>
      <w:rFonts w:ascii="Arial" w:eastAsia="Times New Roman" w:hAnsi="Arial" w:cs="Arial"/>
      <w:b/>
      <w:sz w:val="56"/>
      <w:szCs w:val="20"/>
      <w:shd w:val="pct20" w:color="auto" w:fill="auto"/>
      <w:lang w:eastAsia="fr-FR"/>
    </w:rPr>
  </w:style>
  <w:style w:type="character" w:customStyle="1" w:styleId="Titre3Car">
    <w:name w:val="Titre 3 Car"/>
    <w:basedOn w:val="Policepardfaut"/>
    <w:link w:val="Titre3"/>
    <w:semiHidden/>
    <w:rsid w:val="00A76BED"/>
    <w:rPr>
      <w:rFonts w:ascii="Arial" w:eastAsia="Times New Roman" w:hAnsi="Arial" w:cs="Times New Roman"/>
      <w:b/>
      <w:bCs/>
      <w:szCs w:val="20"/>
      <w:lang w:eastAsia="fr-FR"/>
    </w:rPr>
  </w:style>
  <w:style w:type="paragraph" w:styleId="En-tte">
    <w:name w:val="header"/>
    <w:basedOn w:val="Normal"/>
    <w:link w:val="En-tteCar"/>
    <w:unhideWhenUsed/>
    <w:rsid w:val="00A76BED"/>
    <w:pPr>
      <w:tabs>
        <w:tab w:val="center" w:pos="4536"/>
        <w:tab w:val="right" w:pos="9072"/>
      </w:tabs>
    </w:pPr>
  </w:style>
  <w:style w:type="character" w:customStyle="1" w:styleId="En-tteCar">
    <w:name w:val="En-tête Car"/>
    <w:basedOn w:val="Policepardfaut"/>
    <w:link w:val="En-tte"/>
    <w:rsid w:val="00A76BED"/>
    <w:rPr>
      <w:rFonts w:ascii="Arial" w:eastAsia="Times New Roman" w:hAnsi="Arial" w:cs="Times New Roman"/>
      <w:szCs w:val="20"/>
      <w:lang w:eastAsia="fr-FR"/>
    </w:rPr>
  </w:style>
  <w:style w:type="paragraph" w:styleId="Notedebasdepage">
    <w:name w:val="footnote text"/>
    <w:basedOn w:val="Normal"/>
    <w:link w:val="NotedebasdepageCar"/>
    <w:uiPriority w:val="99"/>
    <w:semiHidden/>
    <w:unhideWhenUsed/>
    <w:rsid w:val="001C5C7E"/>
    <w:rPr>
      <w:sz w:val="20"/>
    </w:rPr>
  </w:style>
  <w:style w:type="character" w:customStyle="1" w:styleId="NotedebasdepageCar">
    <w:name w:val="Note de bas de page Car"/>
    <w:basedOn w:val="Policepardfaut"/>
    <w:link w:val="Notedebasdepage"/>
    <w:uiPriority w:val="99"/>
    <w:semiHidden/>
    <w:rsid w:val="001C5C7E"/>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1C5C7E"/>
    <w:rPr>
      <w:vertAlign w:val="superscript"/>
    </w:rPr>
  </w:style>
  <w:style w:type="paragraph" w:styleId="Textedebulles">
    <w:name w:val="Balloon Text"/>
    <w:basedOn w:val="Normal"/>
    <w:link w:val="TextedebullesCar"/>
    <w:uiPriority w:val="99"/>
    <w:semiHidden/>
    <w:unhideWhenUsed/>
    <w:rsid w:val="001C5C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5C7E"/>
    <w:rPr>
      <w:rFonts w:ascii="Segoe UI" w:eastAsia="Times New Roman" w:hAnsi="Segoe UI" w:cs="Segoe UI"/>
      <w:sz w:val="18"/>
      <w:szCs w:val="18"/>
      <w:lang w:eastAsia="fr-FR"/>
    </w:rPr>
  </w:style>
  <w:style w:type="character" w:customStyle="1" w:styleId="Titre2Car">
    <w:name w:val="Titre 2 Car"/>
    <w:basedOn w:val="Policepardfaut"/>
    <w:link w:val="Titre2"/>
    <w:uiPriority w:val="9"/>
    <w:semiHidden/>
    <w:rsid w:val="00BB7031"/>
    <w:rPr>
      <w:rFonts w:asciiTheme="majorHAnsi" w:eastAsiaTheme="majorEastAsia" w:hAnsiTheme="majorHAnsi" w:cstheme="majorBidi"/>
      <w:color w:val="2E74B5" w:themeColor="accent1" w:themeShade="BF"/>
      <w:sz w:val="26"/>
      <w:szCs w:val="26"/>
      <w:lang w:eastAsia="fr-FR"/>
    </w:rPr>
  </w:style>
  <w:style w:type="paragraph" w:styleId="Pieddepage">
    <w:name w:val="footer"/>
    <w:basedOn w:val="Normal"/>
    <w:link w:val="PieddepageCar"/>
    <w:uiPriority w:val="99"/>
    <w:unhideWhenUsed/>
    <w:rsid w:val="00970CBE"/>
    <w:pPr>
      <w:tabs>
        <w:tab w:val="center" w:pos="4536"/>
        <w:tab w:val="right" w:pos="9072"/>
      </w:tabs>
    </w:pPr>
  </w:style>
  <w:style w:type="character" w:customStyle="1" w:styleId="PieddepageCar">
    <w:name w:val="Pied de page Car"/>
    <w:basedOn w:val="Policepardfaut"/>
    <w:link w:val="Pieddepage"/>
    <w:uiPriority w:val="99"/>
    <w:rsid w:val="00970CBE"/>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71946">
      <w:bodyDiv w:val="1"/>
      <w:marLeft w:val="0"/>
      <w:marRight w:val="0"/>
      <w:marTop w:val="0"/>
      <w:marBottom w:val="0"/>
      <w:divBdr>
        <w:top w:val="none" w:sz="0" w:space="0" w:color="auto"/>
        <w:left w:val="none" w:sz="0" w:space="0" w:color="auto"/>
        <w:bottom w:val="none" w:sz="0" w:space="0" w:color="auto"/>
        <w:right w:val="none" w:sz="0" w:space="0" w:color="auto"/>
      </w:divBdr>
    </w:div>
    <w:div w:id="15043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823C-7ECA-40D4-B303-58A4ED49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3132</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2017-10-05T15:27:00Z</cp:lastPrinted>
  <dcterms:created xsi:type="dcterms:W3CDTF">2017-11-10T08:55:00Z</dcterms:created>
  <dcterms:modified xsi:type="dcterms:W3CDTF">2017-11-10T08:55:00Z</dcterms:modified>
</cp:coreProperties>
</file>