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67" w:rsidRPr="00D47DE0" w:rsidRDefault="007D0D67" w:rsidP="00CD0E05">
      <w:pPr>
        <w:jc w:val="both"/>
        <w:rPr>
          <w:rFonts w:ascii="Arial" w:hAnsi="Arial" w:cs="Arial"/>
        </w:rPr>
      </w:pPr>
      <w:bookmarkStart w:id="0" w:name="_GoBack"/>
      <w:bookmarkEnd w:id="0"/>
    </w:p>
    <w:p w:rsidR="002C7712" w:rsidRDefault="002C7712" w:rsidP="002C7712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2C7712" w:rsidRPr="002C7712" w:rsidRDefault="002C7712" w:rsidP="002C7712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C7712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Entre :</w:t>
      </w:r>
    </w:p>
    <w:p w:rsidR="002C7712" w:rsidRP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C7712" w:rsidRP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L’association </w:t>
      </w:r>
      <w:r w:rsidRPr="002C771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DIACONAT PROTESTANT DRÔME-ARDECHE</w:t>
      </w: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dont le siège social est situé 97 rue </w:t>
      </w:r>
      <w:proofErr w:type="spellStart"/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>Faventines</w:t>
      </w:r>
      <w:proofErr w:type="spellEnd"/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représentée par </w:t>
      </w:r>
      <w:proofErr w:type="gramStart"/>
      <w:r w:rsidR="0097421B">
        <w:rPr>
          <w:rFonts w:ascii="Arial" w:eastAsia="Calibri" w:hAnsi="Arial" w:cs="Arial"/>
          <w:color w:val="000000"/>
          <w:sz w:val="22"/>
          <w:szCs w:val="22"/>
          <w:lang w:eastAsia="en-US"/>
        </w:rPr>
        <w:t>…….</w:t>
      </w: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proofErr w:type="gramEnd"/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Directeur Général</w:t>
      </w:r>
    </w:p>
    <w:p w:rsidR="002C7712" w:rsidRP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C7712" w:rsidRPr="002C7712" w:rsidRDefault="002C7712" w:rsidP="002C7712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C7712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D'une part</w:t>
      </w:r>
    </w:p>
    <w:p w:rsidR="002C7712" w:rsidRP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C7712" w:rsidRPr="002C7712" w:rsidRDefault="002C7712" w:rsidP="002C7712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C7712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Et</w:t>
      </w:r>
    </w:p>
    <w:p w:rsidR="002C7712" w:rsidRP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C7712" w:rsidRP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L'organisation syndicale </w:t>
      </w:r>
      <w:r w:rsidRPr="002C771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CFDT</w:t>
      </w: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représentée par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sa</w:t>
      </w: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délégué</w:t>
      </w:r>
      <w:r w:rsidR="008201EA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syndical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e,</w:t>
      </w: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7421B">
        <w:rPr>
          <w:rFonts w:ascii="Arial" w:eastAsia="Calibri" w:hAnsi="Arial" w:cs="Arial"/>
          <w:color w:val="000000"/>
          <w:sz w:val="22"/>
          <w:szCs w:val="22"/>
          <w:lang w:eastAsia="en-US"/>
        </w:rPr>
        <w:t>…….</w:t>
      </w:r>
    </w:p>
    <w:p w:rsidR="002C7712" w:rsidRP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C7712" w:rsidRPr="002C7712" w:rsidRDefault="002C7712" w:rsidP="002C7712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C7712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D'autre part</w:t>
      </w:r>
    </w:p>
    <w:p w:rsid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C7712" w:rsidRP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La négociation collective, prévue par l'article </w:t>
      </w:r>
      <w:r w:rsidRPr="002C7712">
        <w:rPr>
          <w:rFonts w:ascii="Arial" w:eastAsia="Calibri" w:hAnsi="Arial" w:cs="Arial"/>
          <w:sz w:val="22"/>
          <w:szCs w:val="22"/>
          <w:lang w:eastAsia="en-US"/>
        </w:rPr>
        <w:t>L. 2242-5 / L.2242-8 d</w:t>
      </w: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>u Code du travail, s'est déroulée pour l'année</w:t>
      </w:r>
      <w:r w:rsidR="00322CB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2017, suivant le calendrier de</w:t>
      </w: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réunions suivant :</w:t>
      </w:r>
    </w:p>
    <w:p w:rsid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22CBA" w:rsidRDefault="00322CBA" w:rsidP="00E12B38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9 février 2017</w:t>
      </w:r>
    </w:p>
    <w:p w:rsidR="00322CBA" w:rsidRDefault="00322CBA" w:rsidP="00E12B38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27 mars 2017</w:t>
      </w:r>
    </w:p>
    <w:p w:rsidR="00322CBA" w:rsidRDefault="00322CBA" w:rsidP="00E12B38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7 juin 2017</w:t>
      </w:r>
    </w:p>
    <w:p w:rsidR="00322CBA" w:rsidRPr="002C7712" w:rsidRDefault="00E12B38" w:rsidP="00E12B38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17</w:t>
      </w:r>
      <w:r w:rsidR="00322CB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juillet 2017</w:t>
      </w:r>
    </w:p>
    <w:p w:rsidR="002C7712" w:rsidRP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>Les différentes partie</w:t>
      </w:r>
      <w:r w:rsidR="00667A4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 </w:t>
      </w: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>ayant pu se mettre d'accord sur les sujets à l'ordre du jour, il est dressé</w:t>
      </w:r>
      <w:r w:rsidR="00667A4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 présent procès-verbal d’</w:t>
      </w: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>accord</w:t>
      </w:r>
      <w:r w:rsidR="00667A49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2C771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2C7712" w:rsidRP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C7712" w:rsidRPr="002C7712" w:rsidRDefault="00DF219F" w:rsidP="002C7712">
      <w:pPr>
        <w:numPr>
          <w:ilvl w:val="0"/>
          <w:numId w:val="4"/>
        </w:numPr>
        <w:spacing w:after="160" w:line="259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Sur le thème de l’égalité professionnelle</w:t>
      </w:r>
    </w:p>
    <w:p w:rsidR="00DF219F" w:rsidRDefault="00DF219F" w:rsidP="002C7712">
      <w:pPr>
        <w:ind w:left="34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est proposé un accord d’entreprise à signature immédiate pour une mise en application dès le 1</w:t>
      </w:r>
      <w:r w:rsidRPr="00DF219F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>er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octobre 2017. Les deux domaines d’action sont :</w:t>
      </w:r>
    </w:p>
    <w:p w:rsidR="00BD71FE" w:rsidRDefault="00BD71FE" w:rsidP="002C7712">
      <w:pPr>
        <w:ind w:left="34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219F" w:rsidRDefault="00DF219F" w:rsidP="00DF219F">
      <w:pPr>
        <w:numPr>
          <w:ilvl w:val="2"/>
          <w:numId w:val="3"/>
        </w:numPr>
        <w:tabs>
          <w:tab w:val="clear" w:pos="2157"/>
        </w:tabs>
        <w:ind w:left="1134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 recrutement pour une répartition équilibrée en ETP des hommes et femmes</w:t>
      </w:r>
    </w:p>
    <w:p w:rsidR="00DF219F" w:rsidRPr="002C7712" w:rsidRDefault="00DF219F" w:rsidP="00DF219F">
      <w:pPr>
        <w:numPr>
          <w:ilvl w:val="2"/>
          <w:numId w:val="3"/>
        </w:numPr>
        <w:tabs>
          <w:tab w:val="clear" w:pos="2157"/>
        </w:tabs>
        <w:ind w:left="1134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L’articulation entre l’activité professionnelle et la responsabilité familiale</w:t>
      </w:r>
    </w:p>
    <w:p w:rsidR="002C7712" w:rsidRP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C7712" w:rsidRPr="002C7712" w:rsidRDefault="00DF219F" w:rsidP="002C7712">
      <w:pPr>
        <w:numPr>
          <w:ilvl w:val="0"/>
          <w:numId w:val="4"/>
        </w:numPr>
        <w:spacing w:after="160" w:line="259" w:lineRule="auto"/>
        <w:ind w:left="360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Concernant la qualité de vie au travail</w:t>
      </w:r>
    </w:p>
    <w:p w:rsidR="00D952A7" w:rsidRDefault="00D952A7" w:rsidP="00D952A7">
      <w:pPr>
        <w:ind w:left="34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952A7">
        <w:rPr>
          <w:rFonts w:ascii="Arial" w:eastAsia="Calibri" w:hAnsi="Arial" w:cs="Arial"/>
          <w:color w:val="000000"/>
          <w:sz w:val="22"/>
          <w:szCs w:val="22"/>
          <w:lang w:eastAsia="en-US"/>
        </w:rPr>
        <w:t>Les deux parties manifestent leur engagement d’entamer un travail de fond sur la qualité de vie  au travail dès le mois de janvier 2018.</w:t>
      </w:r>
    </w:p>
    <w:p w:rsidR="00BD71FE" w:rsidRPr="00D952A7" w:rsidRDefault="00BD71FE" w:rsidP="00D952A7">
      <w:pPr>
        <w:ind w:left="34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952A7" w:rsidRDefault="00E45EC0" w:rsidP="00D952A7">
      <w:pPr>
        <w:ind w:left="348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Un </w:t>
      </w:r>
      <w:r w:rsidR="00D952A7" w:rsidRPr="00D952A7">
        <w:rPr>
          <w:rFonts w:ascii="Arial" w:eastAsia="Calibri" w:hAnsi="Arial" w:cs="Arial"/>
          <w:color w:val="000000"/>
          <w:sz w:val="22"/>
          <w:szCs w:val="22"/>
          <w:lang w:eastAsia="en-US"/>
        </w:rPr>
        <w:t>co</w:t>
      </w:r>
      <w:r w:rsidR="00BD71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mité de pilotage composé de la </w:t>
      </w:r>
      <w:r w:rsidR="00D952A7" w:rsidRPr="00D952A7">
        <w:rPr>
          <w:rFonts w:ascii="Arial" w:eastAsia="Calibri" w:hAnsi="Arial" w:cs="Arial"/>
          <w:color w:val="000000"/>
          <w:sz w:val="22"/>
          <w:szCs w:val="22"/>
          <w:lang w:eastAsia="en-US"/>
        </w:rPr>
        <w:t>responsable des ressources humaines, du directeur général, de la déléguée syndicale, d’un autre  représentant du personnel et de  quatre autres salariés représentatifs des différents méti</w:t>
      </w:r>
      <w:r w:rsidR="00BB1703">
        <w:rPr>
          <w:rFonts w:ascii="Arial" w:eastAsia="Calibri" w:hAnsi="Arial" w:cs="Arial"/>
          <w:color w:val="000000"/>
          <w:sz w:val="22"/>
          <w:szCs w:val="22"/>
          <w:lang w:eastAsia="en-US"/>
        </w:rPr>
        <w:t>ers représentés au 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iaconat Protestant, sera mis en </w:t>
      </w:r>
      <w:r w:rsidR="006E0803">
        <w:rPr>
          <w:rFonts w:ascii="Arial" w:eastAsia="Calibri" w:hAnsi="Arial" w:cs="Arial"/>
          <w:color w:val="000000"/>
          <w:sz w:val="22"/>
          <w:szCs w:val="22"/>
          <w:lang w:eastAsia="en-US"/>
        </w:rPr>
        <w:t>œuvre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C7712" w:rsidRPr="00DF219F" w:rsidRDefault="002C7712" w:rsidP="00D952A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  <w:sectPr w:rsidR="002C7712" w:rsidRPr="00DF219F" w:rsidSect="00BF01E7">
          <w:headerReference w:type="default" r:id="rId9"/>
          <w:footerReference w:type="default" r:id="rId10"/>
          <w:pgSz w:w="11906" w:h="16838" w:code="9"/>
          <w:pgMar w:top="709" w:right="1418" w:bottom="1418" w:left="1418" w:header="709" w:footer="284" w:gutter="0"/>
          <w:cols w:space="708"/>
          <w:docGrid w:linePitch="360"/>
        </w:sectPr>
      </w:pPr>
    </w:p>
    <w:p w:rsidR="00E45EC0" w:rsidRDefault="00D952A7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952A7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Un planning est déjà établi et prévoit une réunion par trimestre. La première réunion aura lieu le</w:t>
      </w:r>
      <w:r w:rsidR="00E45EC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 : </w:t>
      </w:r>
      <w:r w:rsidR="00E45EC0" w:rsidRPr="00E45E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</w:t>
      </w:r>
      <w:r w:rsidRPr="00E45E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ardi 16 janvier</w:t>
      </w:r>
      <w:r w:rsidR="008C359B" w:rsidRPr="00E45E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2018</w:t>
      </w:r>
      <w:r w:rsidRPr="00E45E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à 9h</w:t>
      </w:r>
      <w:r w:rsidR="00BD71FE" w:rsidRPr="00E45E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00</w:t>
      </w:r>
      <w:r w:rsidRPr="00D952A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E45EC0" w:rsidRDefault="00E45EC0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8201EA" w:rsidRDefault="00D952A7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952A7">
        <w:rPr>
          <w:rFonts w:ascii="Arial" w:eastAsia="Calibri" w:hAnsi="Arial" w:cs="Arial"/>
          <w:color w:val="000000"/>
          <w:sz w:val="22"/>
          <w:szCs w:val="22"/>
          <w:lang w:eastAsia="en-US"/>
        </w:rPr>
        <w:t>Le COPIL fixera ses objectifs et pourra s’appuyer sur l’enquê</w:t>
      </w:r>
      <w:r w:rsidR="00E45EC0">
        <w:rPr>
          <w:rFonts w:ascii="Arial" w:eastAsia="Calibri" w:hAnsi="Arial" w:cs="Arial"/>
          <w:color w:val="000000"/>
          <w:sz w:val="22"/>
          <w:szCs w:val="22"/>
          <w:lang w:eastAsia="en-US"/>
        </w:rPr>
        <w:t>te « baromètre santé au travail »</w:t>
      </w:r>
      <w:r w:rsidRPr="00D952A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mise en place avec l’aide de Malakoff Médéric.</w:t>
      </w:r>
    </w:p>
    <w:p w:rsidR="008201EA" w:rsidRDefault="008201EA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952A7" w:rsidRDefault="00D952A7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952A7" w:rsidRDefault="00D952A7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C7712" w:rsidRPr="002C7712" w:rsidRDefault="00BB1703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À</w:t>
      </w:r>
      <w:r w:rsidR="008201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Valence,</w:t>
      </w:r>
      <w:r w:rsidR="009E0D0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 </w:t>
      </w:r>
      <w:r w:rsidR="005A4EDB">
        <w:rPr>
          <w:rFonts w:ascii="Arial" w:eastAsia="Calibri" w:hAnsi="Arial" w:cs="Arial"/>
          <w:color w:val="000000"/>
          <w:sz w:val="22"/>
          <w:szCs w:val="22"/>
          <w:lang w:eastAsia="en-US"/>
        </w:rPr>
        <w:t>18 octobre</w:t>
      </w:r>
      <w:r w:rsidR="008201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2017</w:t>
      </w:r>
    </w:p>
    <w:p w:rsidR="002C7712" w:rsidRP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C7712" w:rsidRDefault="002C7712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45EC0" w:rsidRDefault="00E45EC0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45EC0" w:rsidRPr="002C7712" w:rsidRDefault="00E45EC0" w:rsidP="002C771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0048A" w:rsidRPr="00A0048A" w:rsidRDefault="00A0048A" w:rsidP="00A0048A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0048A">
        <w:rPr>
          <w:rFonts w:ascii="Arial" w:eastAsia="Calibri" w:hAnsi="Arial" w:cs="Arial"/>
          <w:bCs/>
          <w:sz w:val="22"/>
          <w:szCs w:val="22"/>
          <w:lang w:eastAsia="en-US"/>
        </w:rPr>
        <w:t>Pour l’Association</w:t>
      </w:r>
      <w:r w:rsidRPr="00A0048A">
        <w:rPr>
          <w:rFonts w:ascii="Arial" w:eastAsia="Calibri" w:hAnsi="Arial" w:cs="Arial"/>
          <w:bCs/>
          <w:sz w:val="22"/>
          <w:szCs w:val="22"/>
          <w:lang w:eastAsia="en-US"/>
        </w:rPr>
        <w:tab/>
        <w:t>Pour la CFDT</w:t>
      </w:r>
    </w:p>
    <w:p w:rsidR="00A0048A" w:rsidRPr="00A0048A" w:rsidRDefault="00A0048A" w:rsidP="00A0048A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0048A" w:rsidRPr="00A0048A" w:rsidRDefault="00A0048A" w:rsidP="00A0048A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0048A" w:rsidRPr="00A0048A" w:rsidRDefault="00A0048A" w:rsidP="00A0048A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0048A" w:rsidRPr="00A0048A" w:rsidRDefault="00A0048A" w:rsidP="00A0048A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0048A" w:rsidRPr="00A0048A" w:rsidRDefault="00A0048A" w:rsidP="00A0048A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0048A">
        <w:rPr>
          <w:rFonts w:ascii="Arial" w:eastAsia="Calibri" w:hAnsi="Arial" w:cs="Arial"/>
          <w:bCs/>
          <w:sz w:val="22"/>
          <w:szCs w:val="22"/>
          <w:lang w:eastAsia="en-US"/>
        </w:rPr>
        <w:t>Directeur Général</w:t>
      </w:r>
      <w:r w:rsidRPr="00A0048A">
        <w:rPr>
          <w:rFonts w:ascii="Arial" w:eastAsia="Calibri" w:hAnsi="Arial" w:cs="Arial"/>
          <w:bCs/>
          <w:sz w:val="22"/>
          <w:szCs w:val="22"/>
          <w:lang w:eastAsia="en-US"/>
        </w:rPr>
        <w:tab/>
        <w:t>Déléguée syndicale CFDT</w:t>
      </w:r>
    </w:p>
    <w:p w:rsidR="002C7712" w:rsidRPr="002C7712" w:rsidRDefault="002C7712" w:rsidP="002C771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7712" w:rsidRPr="002C7712" w:rsidRDefault="002C7712" w:rsidP="002C771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D4551" w:rsidRDefault="002D4551" w:rsidP="002C7712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sectPr w:rsidR="002D4551" w:rsidSect="00BF01E7">
      <w:headerReference w:type="default" r:id="rId11"/>
      <w:pgSz w:w="11906" w:h="16838" w:code="9"/>
      <w:pgMar w:top="709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DD" w:rsidRDefault="00B141DD">
      <w:r>
        <w:separator/>
      </w:r>
    </w:p>
  </w:endnote>
  <w:endnote w:type="continuationSeparator" w:id="0">
    <w:p w:rsidR="00B141DD" w:rsidRDefault="00B1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0D" w:rsidRPr="00A16102" w:rsidRDefault="00794E5F" w:rsidP="008E4D0D">
    <w:pPr>
      <w:pStyle w:val="Pieddepage"/>
      <w:jc w:val="center"/>
      <w:rPr>
        <w:rFonts w:ascii="Arial" w:hAnsi="Arial" w:cs="Arial"/>
        <w:b/>
        <w:color w:val="7F7F7F"/>
        <w:sz w:val="18"/>
        <w:szCs w:val="18"/>
      </w:rPr>
    </w:pPr>
    <w:r>
      <w:rPr>
        <w:rFonts w:ascii="Arial" w:hAnsi="Arial" w:cs="Arial"/>
        <w:b/>
        <w:color w:val="7F7F7F"/>
        <w:sz w:val="18"/>
        <w:szCs w:val="18"/>
      </w:rPr>
      <w:t>Procès-verbal d’</w:t>
    </w:r>
    <w:r w:rsidR="00EB7189" w:rsidRPr="00A16102">
      <w:rPr>
        <w:rFonts w:ascii="Arial" w:hAnsi="Arial" w:cs="Arial"/>
        <w:b/>
        <w:color w:val="7F7F7F"/>
        <w:sz w:val="18"/>
        <w:szCs w:val="18"/>
      </w:rPr>
      <w:t xml:space="preserve">accord </w:t>
    </w:r>
    <w:r w:rsidR="002C7712">
      <w:rPr>
        <w:rFonts w:ascii="Arial" w:hAnsi="Arial" w:cs="Arial"/>
        <w:b/>
        <w:color w:val="7F7F7F"/>
        <w:sz w:val="18"/>
        <w:szCs w:val="18"/>
      </w:rPr>
      <w:t>– Année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DD" w:rsidRDefault="00B141DD">
      <w:r>
        <w:separator/>
      </w:r>
    </w:p>
  </w:footnote>
  <w:footnote w:type="continuationSeparator" w:id="0">
    <w:p w:rsidR="00B141DD" w:rsidRDefault="00B14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12" w:rsidRDefault="0097421B" w:rsidP="002C7712">
    <w:pPr>
      <w:pStyle w:val="En-tte"/>
      <w:tabs>
        <w:tab w:val="clear" w:pos="9072"/>
        <w:tab w:val="left" w:pos="1500"/>
        <w:tab w:val="right" w:pos="90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140335</wp:posOffset>
              </wp:positionV>
              <wp:extent cx="5796280" cy="1735455"/>
              <wp:effectExtent l="7620" t="6985" r="6350" b="10160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280" cy="1735455"/>
                        <a:chOff x="1350" y="1320"/>
                        <a:chExt cx="9128" cy="2733"/>
                      </a:xfrm>
                    </wpg:grpSpPr>
                    <wps:wsp>
                      <wps:cNvPr id="6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3186" y="3075"/>
                          <a:ext cx="6078" cy="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12" w:rsidRPr="00BE3E12" w:rsidRDefault="002C7712" w:rsidP="002C7712">
                            <w:pPr>
                              <w:ind w:right="-155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7712" w:rsidRPr="00EB7189" w:rsidRDefault="00667A49" w:rsidP="002C7712">
                            <w:pPr>
                              <w:ind w:right="-155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Procès-verbal d’</w:t>
                            </w:r>
                            <w:r w:rsidR="002C7712" w:rsidRPr="00EB718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accord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350" y="1320"/>
                          <a:ext cx="9128" cy="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12" w:rsidRPr="005C290C" w:rsidRDefault="002C7712" w:rsidP="002C77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7712" w:rsidRPr="002C7712" w:rsidRDefault="002C7712" w:rsidP="002C771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771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Négociation syndicale annuelle</w:t>
                            </w:r>
                          </w:p>
                          <w:p w:rsidR="00667A49" w:rsidRDefault="002C7712" w:rsidP="002C771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C7712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portant</w:t>
                            </w:r>
                            <w:proofErr w:type="gramEnd"/>
                            <w:r w:rsidRPr="002C7712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sur </w:t>
                            </w:r>
                            <w:r w:rsidR="00FE1C13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l’égalité professionnelle H</w:t>
                            </w:r>
                            <w:r w:rsidR="00667A49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omme</w:t>
                            </w:r>
                            <w:r w:rsidR="00FE1C13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s/F</w:t>
                            </w:r>
                            <w:r w:rsidR="00667A49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emme</w:t>
                            </w:r>
                            <w:r w:rsidR="00FE1C13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r w:rsidR="00667A49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C7712" w:rsidRPr="002C7712" w:rsidRDefault="00667A49" w:rsidP="002C771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la qualité de vie au travail</w:t>
                            </w:r>
                          </w:p>
                          <w:p w:rsidR="002C7712" w:rsidRPr="00FC17B8" w:rsidRDefault="002C7712" w:rsidP="002C771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C7712" w:rsidRPr="00BE3E12" w:rsidRDefault="002C7712" w:rsidP="002C77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C7712" w:rsidRPr="005C290C" w:rsidRDefault="002C7712" w:rsidP="002C77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C7712" w:rsidRDefault="002C7712" w:rsidP="002C7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9264" y="3075"/>
                          <a:ext cx="1214" cy="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12" w:rsidRPr="00EB7189" w:rsidRDefault="002C7712" w:rsidP="002C77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C7712" w:rsidRPr="00BE3E12" w:rsidRDefault="002C7712" w:rsidP="002C771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3E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 w:rsidRPr="00BE3E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E3E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instrText>PAGE  \* Arabic  \* MERGEFORMAT</w:instrText>
                            </w:r>
                            <w:r w:rsidRPr="00BE3E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FF7933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BE3E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E3E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Pr="00BE3E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E3E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instrText>NUMPAGES  \* Arabic  \* MERGEFORMAT</w:instrText>
                            </w:r>
                            <w:r w:rsidRPr="00BE3E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FF7933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BE3E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350" y="3075"/>
                          <a:ext cx="1836" cy="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12" w:rsidRPr="00EB7189" w:rsidRDefault="002C7712" w:rsidP="002C77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C7712" w:rsidRPr="00EB7189" w:rsidRDefault="002C7712" w:rsidP="002C77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B71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Année 201</w:t>
                            </w:r>
                            <w:r w:rsidR="00667A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-3.15pt;margin-top:11.05pt;width:456.4pt;height:136.65pt;z-index:251657216" coordorigin="1350,1320" coordsize="9128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3186;top:3075;width:6078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t/8MA&#10;AADaAAAADwAAAGRycy9kb3ducmV2LnhtbESPS2vDMBCE74H+B7GFXkIiNzQhOJZN21DIqaRpAzku&#10;1vpBrJWx5Ef/fRUI9DjMzDdMkk2mEQN1rras4HkZgSDOra65VPDz/bHYgnAeWWNjmRT8koMsfZgl&#10;GGs78hcNJ1+KAGEXo4LK+zaW0uUVGXRL2xIHr7CdQR9kV0rd4RjgppGrKNpIgzWHhQpbeq8ov556&#10;o+AF946aS3Ec87Ncy/nU12+HT6WeHqfXHQhPk/8P39sHrWADt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t/8MAAADaAAAADwAAAAAAAAAAAAAAAACYAgAAZHJzL2Rv&#10;d25yZXYueG1sUEsFBgAAAAAEAAQA9QAAAIgDAAAAAA==&#10;" strokecolor="#404040" strokeweight=".25pt">
                <v:textbox>
                  <w:txbxContent>
                    <w:p w:rsidR="002C7712" w:rsidRPr="00BE3E12" w:rsidRDefault="002C7712" w:rsidP="002C7712">
                      <w:pPr>
                        <w:ind w:right="-155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7712" w:rsidRPr="00EB7189" w:rsidRDefault="00667A49" w:rsidP="002C7712">
                      <w:pPr>
                        <w:ind w:right="-155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Procès-verbal d’</w:t>
                      </w:r>
                      <w:r w:rsidR="002C7712" w:rsidRPr="00EB718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accord</w:t>
                      </w:r>
                    </w:p>
                  </w:txbxContent>
                </v:textbox>
              </v:shape>
              <v:shape id="Text Box 20" o:spid="_x0000_s1028" type="#_x0000_t202" style="position:absolute;left:1350;top:1320;width:9128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IZMIA&#10;AADaAAAADwAAAGRycy9kb3ducmV2LnhtbESPQYvCMBSE78L+h/AWvIimK7pK1yirIngS7Sp4fDTP&#10;tmzzUppo6783guBxmJlvmNmiNaW4Ue0Kywq+BhEI4tTqgjMFx79NfwrCeWSNpWVScCcHi/lHZ4ax&#10;tg0f6Jb4TAQIuxgV5N5XsZQuzcmgG9iKOHgXWxv0QdaZ1DU2AW5KOYyib2mw4LCQY0WrnNL/5GoU&#10;jHDtqDxf9k16kmPZa6/FcrtTqvvZ/v6A8NT6d/jV3moFE3heC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EhkwgAAANoAAAAPAAAAAAAAAAAAAAAAAJgCAABkcnMvZG93&#10;bnJldi54bWxQSwUGAAAAAAQABAD1AAAAhwMAAAAA&#10;" strokecolor="#404040" strokeweight=".25pt">
                <v:textbox>
                  <w:txbxContent>
                    <w:p w:rsidR="002C7712" w:rsidRPr="005C290C" w:rsidRDefault="002C7712" w:rsidP="002C771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7712" w:rsidRPr="002C7712" w:rsidRDefault="002C7712" w:rsidP="002C771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C771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Négociation syndicale annuelle</w:t>
                      </w:r>
                    </w:p>
                    <w:p w:rsidR="00667A49" w:rsidRDefault="002C7712" w:rsidP="002C771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2C7712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portant</w:t>
                      </w:r>
                      <w:proofErr w:type="gramEnd"/>
                      <w:r w:rsidRPr="002C7712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sur </w:t>
                      </w:r>
                      <w:r w:rsidR="00FE1C13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l’égalité professionnelle H</w:t>
                      </w:r>
                      <w:r w:rsidR="00667A49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omme</w:t>
                      </w:r>
                      <w:r w:rsidR="00FE1C13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s/F</w:t>
                      </w:r>
                      <w:r w:rsidR="00667A49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emme</w:t>
                      </w:r>
                      <w:r w:rsidR="00FE1C13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s</w:t>
                      </w:r>
                      <w:r w:rsidR="00667A49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C7712" w:rsidRPr="002C7712" w:rsidRDefault="00667A49" w:rsidP="002C771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la qualité de vie au travail</w:t>
                      </w:r>
                    </w:p>
                    <w:p w:rsidR="002C7712" w:rsidRPr="00FC17B8" w:rsidRDefault="002C7712" w:rsidP="002C771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2C7712" w:rsidRPr="00BE3E12" w:rsidRDefault="002C7712" w:rsidP="002C771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C7712" w:rsidRPr="005C290C" w:rsidRDefault="002C7712" w:rsidP="002C771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C7712" w:rsidRDefault="002C7712" w:rsidP="002C7712">
                      <w:pPr>
                        <w:jc w:val="center"/>
                      </w:pPr>
                    </w:p>
                  </w:txbxContent>
                </v:textbox>
              </v:shape>
              <v:shape id="Text Box 21" o:spid="_x0000_s1029" type="#_x0000_t202" style="position:absolute;left:9264;top:3075;width:1214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cFr8A&#10;AADaAAAADwAAAGRycy9kb3ducmV2LnhtbERPy4rCMBTdC/5DuIIbGVNFh6FjKj4QXInjA1xemtsH&#10;09yUJtr692YhuDyc92LZmUo8qHGlZQWTcQSCOLW65FzB5bz7+gHhPLLGyjIpeJKDZdLvLTDWtuU/&#10;epx8LkIIuxgVFN7XsZQuLcigG9uaOHCZbQz6AJtc6gbbEG4qOY2ib2mw5NBQYE2bgtL/090omOHW&#10;UXXLjm16lXM56u7len9QajjoVr8gPHX+I3679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O9wWvwAAANoAAAAPAAAAAAAAAAAAAAAAAJgCAABkcnMvZG93bnJl&#10;di54bWxQSwUGAAAAAAQABAD1AAAAhAMAAAAA&#10;" strokecolor="#404040" strokeweight=".25pt">
                <v:textbox>
                  <w:txbxContent>
                    <w:p w:rsidR="002C7712" w:rsidRPr="00EB7189" w:rsidRDefault="002C7712" w:rsidP="002C771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C7712" w:rsidRPr="00BE3E12" w:rsidRDefault="002C7712" w:rsidP="002C771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3E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Page </w:t>
                      </w:r>
                      <w:r w:rsidRPr="00BE3E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BE3E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instrText>PAGE  \* Arabic  \* MERGEFORMAT</w:instrText>
                      </w:r>
                      <w:r w:rsidRPr="00BE3E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FF7933"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t>1</w:t>
                      </w:r>
                      <w:r w:rsidRPr="00BE3E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BE3E12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Pr="00BE3E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BE3E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instrText>NUMPAGES  \* Arabic  \* MERGEFORMAT</w:instrText>
                      </w:r>
                      <w:r w:rsidRPr="00BE3E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FF7933"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t>1</w:t>
                      </w:r>
                      <w:r w:rsidRPr="00BE3E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v:shape id="Text Box 22" o:spid="_x0000_s1030" type="#_x0000_t202" style="position:absolute;left:1350;top:3075;width:183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5jcIA&#10;AADaAAAADwAAAGRycy9kb3ducmV2LnhtbESPQYvCMBSE78L+h/AWvIimK7po1yirIngS7Sp4fDTP&#10;tmzzUppo6783guBxmJlvmNmiNaW4Ue0Kywq+BhEI4tTqgjMFx79NfwLCeWSNpWVScCcHi/lHZ4ax&#10;tg0f6Jb4TAQIuxgV5N5XsZQuzcmgG9iKOHgXWxv0QdaZ1DU2AW5KOYyib2mw4LCQY0WrnNL/5GoU&#10;jHDtqDxf9k16kmPZa6/FcrtTqvvZ/v6A8NT6d/jV3moFU3heC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3mNwgAAANoAAAAPAAAAAAAAAAAAAAAAAJgCAABkcnMvZG93&#10;bnJldi54bWxQSwUGAAAAAAQABAD1AAAAhwMAAAAA&#10;" strokecolor="#404040" strokeweight=".25pt">
                <v:textbox>
                  <w:txbxContent>
                    <w:p w:rsidR="002C7712" w:rsidRPr="00EB7189" w:rsidRDefault="002C7712" w:rsidP="002C771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C7712" w:rsidRPr="00EB7189" w:rsidRDefault="002C7712" w:rsidP="002C771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B71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Année 201</w:t>
                      </w:r>
                      <w:r w:rsidR="00667A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 w:rsidR="002C7712">
      <w:t xml:space="preserve"> </w:t>
    </w:r>
  </w:p>
  <w:p w:rsidR="008201EA" w:rsidRDefault="008201EA" w:rsidP="002C7712">
    <w:pPr>
      <w:pStyle w:val="En-tte"/>
      <w:tabs>
        <w:tab w:val="clear" w:pos="9072"/>
        <w:tab w:val="left" w:pos="1500"/>
        <w:tab w:val="right" w:pos="9070"/>
      </w:tabs>
    </w:pPr>
  </w:p>
  <w:p w:rsidR="002C7712" w:rsidRDefault="002C7712" w:rsidP="002C7712">
    <w:pPr>
      <w:pStyle w:val="En-tte"/>
      <w:tabs>
        <w:tab w:val="clear" w:pos="9072"/>
        <w:tab w:val="left" w:pos="1500"/>
        <w:tab w:val="right" w:pos="9070"/>
      </w:tabs>
    </w:pPr>
  </w:p>
  <w:p w:rsidR="002C7712" w:rsidRDefault="002C7712" w:rsidP="002C7712">
    <w:pPr>
      <w:pStyle w:val="En-tte"/>
      <w:tabs>
        <w:tab w:val="clear" w:pos="9072"/>
        <w:tab w:val="left" w:pos="1500"/>
        <w:tab w:val="right" w:pos="9070"/>
      </w:tabs>
    </w:pPr>
  </w:p>
  <w:p w:rsidR="002C7712" w:rsidRDefault="002C7712" w:rsidP="002C7712">
    <w:pPr>
      <w:pStyle w:val="En-tte"/>
      <w:tabs>
        <w:tab w:val="clear" w:pos="9072"/>
        <w:tab w:val="left" w:pos="1500"/>
        <w:tab w:val="right" w:pos="9070"/>
      </w:tabs>
    </w:pPr>
  </w:p>
  <w:p w:rsidR="002C7712" w:rsidRDefault="002C7712" w:rsidP="002C7712">
    <w:pPr>
      <w:pStyle w:val="En-tte"/>
      <w:tabs>
        <w:tab w:val="clear" w:pos="9072"/>
        <w:tab w:val="left" w:pos="1500"/>
        <w:tab w:val="right" w:pos="9070"/>
      </w:tabs>
    </w:pPr>
  </w:p>
  <w:p w:rsidR="002C7712" w:rsidRDefault="002C7712" w:rsidP="002C7712">
    <w:pPr>
      <w:pStyle w:val="En-tte"/>
      <w:tabs>
        <w:tab w:val="clear" w:pos="9072"/>
        <w:tab w:val="left" w:pos="1500"/>
        <w:tab w:val="right" w:pos="9070"/>
      </w:tabs>
    </w:pPr>
  </w:p>
  <w:p w:rsidR="002C7712" w:rsidRDefault="002C7712" w:rsidP="002C7712">
    <w:pPr>
      <w:pStyle w:val="En-tte"/>
      <w:tabs>
        <w:tab w:val="clear" w:pos="9072"/>
        <w:tab w:val="left" w:pos="1500"/>
        <w:tab w:val="right" w:pos="9070"/>
      </w:tabs>
    </w:pPr>
  </w:p>
  <w:p w:rsidR="002C7712" w:rsidRDefault="002C7712" w:rsidP="002C7712">
    <w:pPr>
      <w:pStyle w:val="En-tte"/>
      <w:tabs>
        <w:tab w:val="clear" w:pos="9072"/>
        <w:tab w:val="left" w:pos="1500"/>
        <w:tab w:val="right" w:pos="9070"/>
      </w:tabs>
    </w:pPr>
  </w:p>
  <w:p w:rsidR="004813A2" w:rsidRDefault="004813A2" w:rsidP="002C7712">
    <w:pPr>
      <w:pStyle w:val="En-tte"/>
      <w:tabs>
        <w:tab w:val="clear" w:pos="9072"/>
        <w:tab w:val="left" w:pos="1500"/>
        <w:tab w:val="right" w:pos="9070"/>
      </w:tabs>
      <w:rPr>
        <w:rFonts w:ascii="Arial" w:hAnsi="Arial" w:cs="Arial"/>
        <w:b/>
        <w:color w:val="808080"/>
        <w:sz w:val="20"/>
        <w:szCs w:val="20"/>
      </w:rPr>
    </w:pPr>
  </w:p>
  <w:p w:rsidR="008201EA" w:rsidRDefault="008201EA" w:rsidP="002C7712">
    <w:pPr>
      <w:pStyle w:val="En-tte"/>
      <w:tabs>
        <w:tab w:val="clear" w:pos="9072"/>
        <w:tab w:val="left" w:pos="1500"/>
        <w:tab w:val="right" w:pos="9070"/>
      </w:tabs>
      <w:rPr>
        <w:rFonts w:ascii="Arial" w:hAnsi="Arial" w:cs="Arial"/>
        <w:b/>
        <w:color w:val="808080"/>
        <w:sz w:val="20"/>
        <w:szCs w:val="20"/>
      </w:rPr>
    </w:pPr>
  </w:p>
  <w:p w:rsidR="008201EA" w:rsidRPr="004813A2" w:rsidRDefault="008201EA" w:rsidP="002C7712">
    <w:pPr>
      <w:pStyle w:val="En-tte"/>
      <w:tabs>
        <w:tab w:val="clear" w:pos="9072"/>
        <w:tab w:val="left" w:pos="1500"/>
        <w:tab w:val="right" w:pos="9070"/>
      </w:tabs>
      <w:rPr>
        <w:rFonts w:ascii="Arial" w:hAnsi="Arial" w:cs="Arial"/>
        <w:b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12" w:rsidRDefault="0097421B" w:rsidP="002C7712">
    <w:pPr>
      <w:pStyle w:val="En-tte"/>
      <w:tabs>
        <w:tab w:val="clear" w:pos="9072"/>
        <w:tab w:val="left" w:pos="1500"/>
        <w:tab w:val="right" w:pos="90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144145</wp:posOffset>
              </wp:positionV>
              <wp:extent cx="5796280" cy="472440"/>
              <wp:effectExtent l="7620" t="10795" r="6350" b="12065"/>
              <wp:wrapNone/>
              <wp:docPr id="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280" cy="472440"/>
                        <a:chOff x="1280" y="936"/>
                        <a:chExt cx="9128" cy="744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3116" y="936"/>
                          <a:ext cx="5269" cy="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1EA" w:rsidRPr="008201EA" w:rsidRDefault="008201EA" w:rsidP="002C7712">
                            <w:pPr>
                              <w:ind w:right="-155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C7712" w:rsidRPr="002C7712" w:rsidRDefault="002C7712" w:rsidP="002C7712">
                            <w:pPr>
                              <w:ind w:right="-155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77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Procès-verbal d</w:t>
                            </w:r>
                            <w:r w:rsidR="00794E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Pr="002C77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8385" y="936"/>
                          <a:ext cx="2023" cy="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1EA" w:rsidRPr="008201EA" w:rsidRDefault="008201EA" w:rsidP="002C7712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C7712" w:rsidRPr="002C7712" w:rsidRDefault="002C7712" w:rsidP="002C771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77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 w:rsidRPr="002C77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C77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instrText>PAGE  \* Arabic  \* MERGEFORMAT</w:instrText>
                            </w:r>
                            <w:r w:rsidRPr="002C77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FF7933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2C77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2C77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Pr="002C77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C77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instrText>NUMPAGES  \* Arabic  \* MERGEFORMAT</w:instrText>
                            </w:r>
                            <w:r w:rsidRPr="002C77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FF7933"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2C771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280" y="936"/>
                          <a:ext cx="1836" cy="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12" w:rsidRPr="002C7712" w:rsidRDefault="002C7712" w:rsidP="002C77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771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Année </w:t>
                            </w:r>
                            <w:r w:rsidR="00794E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31" style="position:absolute;margin-left:-10.65pt;margin-top:11.35pt;width:456.4pt;height:37.2pt;z-index:251658240" coordorigin="1280,936" coordsize="9128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left:3116;top:936;width:5269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r/MMA&#10;AADaAAAADwAAAGRycy9kb3ducmV2LnhtbESPS2vDMBCE74X8B7GBXEoix7QlOJFNHgRyKm0ekONi&#10;bWwTa2UsOXb+fVUo9DjMzDfMKhtMLR7UusqygvksAkGcW11xoeB82k8XIJxH1lhbJgVPcpClo5cV&#10;Jtr2/E2Poy9EgLBLUEHpfZNI6fKSDLqZbYiDd7OtQR9kW0jdYh/gppZxFH1IgxWHhRIb2paU34+d&#10;UfCGO0f19fbV5xf5Ll+HrtocPpWajIf1EoSnwf+H/9oHrSCG3yvhBs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Pr/MMAAADaAAAADwAAAAAAAAAAAAAAAACYAgAAZHJzL2Rv&#10;d25yZXYueG1sUEsFBgAAAAAEAAQA9QAAAIgDAAAAAA==&#10;" strokecolor="#404040" strokeweight=".25pt">
                <v:textbox>
                  <w:txbxContent>
                    <w:p w:rsidR="008201EA" w:rsidRPr="008201EA" w:rsidRDefault="008201EA" w:rsidP="002C7712">
                      <w:pPr>
                        <w:ind w:right="-155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C7712" w:rsidRPr="002C7712" w:rsidRDefault="002C7712" w:rsidP="002C7712">
                      <w:pPr>
                        <w:ind w:right="-155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77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Procès-verbal d</w:t>
                      </w:r>
                      <w:r w:rsidR="00794E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’</w:t>
                      </w:r>
                      <w:r w:rsidRPr="002C77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accord</w:t>
                      </w:r>
                    </w:p>
                  </w:txbxContent>
                </v:textbox>
              </v:shape>
              <v:shape id="Text Box 26" o:spid="_x0000_s1033" type="#_x0000_t202" style="position:absolute;left:8385;top:936;width:2023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OZ8IA&#10;AADaAAAADwAAAGRycy9kb3ducmV2LnhtbESPQYvCMBSE78L+h/AWvIimq65I1yirIngS7Sp4fDTP&#10;tmzzUppo6783guBxmJlvmNmiNaW4Ue0Kywq+BhEI4tTqgjMFx79NfwrCeWSNpWVScCcHi/lHZ4ax&#10;tg0f6Jb4TAQIuxgV5N5XsZQuzcmgG9iKOHgXWxv0QdaZ1DU2AW5KOYyiiTRYcFjIsaJVTul/cjUK&#10;xrh2VJ4v+yY9yW/Za6/FcrtTqvvZ/v6A8NT6d/jV3moFI3heC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05nwgAAANoAAAAPAAAAAAAAAAAAAAAAAJgCAABkcnMvZG93&#10;bnJldi54bWxQSwUGAAAAAAQABAD1AAAAhwMAAAAA&#10;" strokecolor="#404040" strokeweight=".25pt">
                <v:textbox>
                  <w:txbxContent>
                    <w:p w:rsidR="008201EA" w:rsidRPr="008201EA" w:rsidRDefault="008201EA" w:rsidP="002C7712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C7712" w:rsidRPr="002C7712" w:rsidRDefault="002C7712" w:rsidP="002C771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77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Page </w:t>
                      </w:r>
                      <w:r w:rsidRPr="002C77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2C77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instrText>PAGE  \* Arabic  \* MERGEFORMAT</w:instrText>
                      </w:r>
                      <w:r w:rsidRPr="002C77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FF7933"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t>2</w:t>
                      </w:r>
                      <w:r w:rsidRPr="002C77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Pr="002C7712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Pr="002C77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2C77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instrText>NUMPAGES  \* Arabic  \* MERGEFORMAT</w:instrText>
                      </w:r>
                      <w:r w:rsidRPr="002C77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FF7933"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</w:rPr>
                        <w:t>2</w:t>
                      </w:r>
                      <w:r w:rsidRPr="002C771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v:shape id="Text Box 27" o:spid="_x0000_s1034" type="#_x0000_t202" style="position:absolute;left:1280;top:936;width:1836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WE8MA&#10;AADaAAAADwAAAGRycy9kb3ducmV2LnhtbESPW2vCQBSE3wv+h+UIvohulColdRO8IPhUqlbo4yF7&#10;TILZsyG7ufjvu4VCH4eZb4bZpIOpREeNKy0rWMwjEMSZ1SXnCr6ux9kbCOeRNVaWScGTHKTJ6GWD&#10;sbY9n6m7+FyEEnYxKii8r2MpXVaQQTe3NXHw7rYx6INscqkb7EO5qeQyitbSYMlhocCa9gVlj0tr&#10;FLziwVH1ff/ss5tcyenQlrvTh1KT8bB9B+Fp8P/hP/qkAwe/V8IN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bWE8MAAADaAAAADwAAAAAAAAAAAAAAAACYAgAAZHJzL2Rv&#10;d25yZXYueG1sUEsFBgAAAAAEAAQA9QAAAIgDAAAAAA==&#10;" strokecolor="#404040" strokeweight=".25pt">
                <v:textbox>
                  <w:txbxContent>
                    <w:p w:rsidR="002C7712" w:rsidRPr="002C7712" w:rsidRDefault="002C7712" w:rsidP="002C771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771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Année </w:t>
                      </w:r>
                      <w:r w:rsidR="00794E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2017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C7712" w:rsidRDefault="002C7712" w:rsidP="002C7712">
    <w:pPr>
      <w:pStyle w:val="En-tte"/>
      <w:tabs>
        <w:tab w:val="clear" w:pos="9072"/>
        <w:tab w:val="left" w:pos="1500"/>
        <w:tab w:val="right" w:pos="9070"/>
      </w:tabs>
    </w:pPr>
  </w:p>
  <w:p w:rsidR="002C7712" w:rsidRDefault="002C7712" w:rsidP="002C7712">
    <w:pPr>
      <w:pStyle w:val="En-tte"/>
      <w:tabs>
        <w:tab w:val="clear" w:pos="9072"/>
        <w:tab w:val="left" w:pos="1500"/>
        <w:tab w:val="right" w:pos="9070"/>
      </w:tabs>
    </w:pPr>
  </w:p>
  <w:p w:rsidR="002C7712" w:rsidRDefault="002C7712" w:rsidP="002C7712">
    <w:pPr>
      <w:pStyle w:val="En-tte"/>
      <w:tabs>
        <w:tab w:val="clear" w:pos="9072"/>
        <w:tab w:val="left" w:pos="1500"/>
        <w:tab w:val="right" w:pos="9070"/>
      </w:tabs>
    </w:pPr>
  </w:p>
  <w:p w:rsidR="008201EA" w:rsidRDefault="002C7712" w:rsidP="002C7712">
    <w:pPr>
      <w:pStyle w:val="En-tte"/>
      <w:tabs>
        <w:tab w:val="clear" w:pos="9072"/>
        <w:tab w:val="left" w:pos="1500"/>
        <w:tab w:val="right" w:pos="9070"/>
      </w:tabs>
    </w:pPr>
    <w:r>
      <w:tab/>
    </w:r>
  </w:p>
  <w:p w:rsidR="002C7712" w:rsidRPr="004813A2" w:rsidRDefault="002C7712" w:rsidP="002C7712">
    <w:pPr>
      <w:pStyle w:val="En-tte"/>
      <w:tabs>
        <w:tab w:val="clear" w:pos="9072"/>
        <w:tab w:val="left" w:pos="1500"/>
        <w:tab w:val="right" w:pos="9070"/>
      </w:tabs>
      <w:rPr>
        <w:rFonts w:ascii="Arial" w:hAnsi="Arial" w:cs="Arial"/>
        <w:b/>
        <w:color w:val="808080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DAE"/>
    <w:multiLevelType w:val="hybridMultilevel"/>
    <w:tmpl w:val="5770E6C6"/>
    <w:lvl w:ilvl="0" w:tplc="39B2C00E">
      <w:start w:val="1"/>
      <w:numFmt w:val="decimal"/>
      <w:lvlText w:val="%1 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8A43C5"/>
    <w:multiLevelType w:val="hybridMultilevel"/>
    <w:tmpl w:val="9EC6C450"/>
    <w:lvl w:ilvl="0" w:tplc="0BFE82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3461"/>
    <w:multiLevelType w:val="hybridMultilevel"/>
    <w:tmpl w:val="75B637BE"/>
    <w:lvl w:ilvl="0" w:tplc="0BFE82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A4532"/>
    <w:multiLevelType w:val="hybridMultilevel"/>
    <w:tmpl w:val="94FAAB2E"/>
    <w:lvl w:ilvl="0" w:tplc="0BFE82D4">
      <w:start w:val="1"/>
      <w:numFmt w:val="bullet"/>
      <w:lvlText w:val="o"/>
      <w:lvlJc w:val="left"/>
      <w:pPr>
        <w:tabs>
          <w:tab w:val="num" w:pos="357"/>
        </w:tabs>
        <w:ind w:left="714" w:hanging="35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4BCC2DAC">
      <w:numFmt w:val="bullet"/>
      <w:lvlText w:val="-"/>
      <w:lvlJc w:val="left"/>
      <w:pPr>
        <w:tabs>
          <w:tab w:val="num" w:pos="2157"/>
        </w:tabs>
        <w:ind w:left="2514" w:hanging="357"/>
      </w:pPr>
      <w:rPr>
        <w:rFonts w:ascii="Arial" w:eastAsia="MS Mincho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F6"/>
    <w:rsid w:val="00011669"/>
    <w:rsid w:val="00044414"/>
    <w:rsid w:val="000A3D8C"/>
    <w:rsid w:val="000B23E6"/>
    <w:rsid w:val="000B7BA7"/>
    <w:rsid w:val="000C2F16"/>
    <w:rsid w:val="000C5CB9"/>
    <w:rsid w:val="000E53DE"/>
    <w:rsid w:val="001927E3"/>
    <w:rsid w:val="00197AC4"/>
    <w:rsid w:val="001B0B9C"/>
    <w:rsid w:val="001B0E3F"/>
    <w:rsid w:val="001F5D14"/>
    <w:rsid w:val="002624D0"/>
    <w:rsid w:val="00262631"/>
    <w:rsid w:val="00275233"/>
    <w:rsid w:val="00276E41"/>
    <w:rsid w:val="0027729B"/>
    <w:rsid w:val="00282FCF"/>
    <w:rsid w:val="00294691"/>
    <w:rsid w:val="002C7712"/>
    <w:rsid w:val="002D4551"/>
    <w:rsid w:val="002D47EB"/>
    <w:rsid w:val="002D780B"/>
    <w:rsid w:val="00322CBA"/>
    <w:rsid w:val="003260DD"/>
    <w:rsid w:val="00375C8D"/>
    <w:rsid w:val="00390456"/>
    <w:rsid w:val="00391F53"/>
    <w:rsid w:val="003A460B"/>
    <w:rsid w:val="003B1B3B"/>
    <w:rsid w:val="003D2CBF"/>
    <w:rsid w:val="004235B7"/>
    <w:rsid w:val="00431F30"/>
    <w:rsid w:val="00433F5B"/>
    <w:rsid w:val="00465C00"/>
    <w:rsid w:val="004813A2"/>
    <w:rsid w:val="004E40FF"/>
    <w:rsid w:val="00516152"/>
    <w:rsid w:val="00543D2C"/>
    <w:rsid w:val="00581EB8"/>
    <w:rsid w:val="005A4EDB"/>
    <w:rsid w:val="005C290C"/>
    <w:rsid w:val="005D3647"/>
    <w:rsid w:val="005D712E"/>
    <w:rsid w:val="005F1507"/>
    <w:rsid w:val="00630FA6"/>
    <w:rsid w:val="00637405"/>
    <w:rsid w:val="00664B38"/>
    <w:rsid w:val="00667A49"/>
    <w:rsid w:val="006E0803"/>
    <w:rsid w:val="007476C3"/>
    <w:rsid w:val="00792746"/>
    <w:rsid w:val="007940FB"/>
    <w:rsid w:val="00794E5F"/>
    <w:rsid w:val="007C30E6"/>
    <w:rsid w:val="007D0D67"/>
    <w:rsid w:val="007D2A79"/>
    <w:rsid w:val="007D576D"/>
    <w:rsid w:val="007F555C"/>
    <w:rsid w:val="00814268"/>
    <w:rsid w:val="008201EA"/>
    <w:rsid w:val="008248D7"/>
    <w:rsid w:val="00864076"/>
    <w:rsid w:val="008653AD"/>
    <w:rsid w:val="008C359B"/>
    <w:rsid w:val="008E4D0D"/>
    <w:rsid w:val="008E7B7B"/>
    <w:rsid w:val="00952DA7"/>
    <w:rsid w:val="009639F6"/>
    <w:rsid w:val="0097421B"/>
    <w:rsid w:val="009B0708"/>
    <w:rsid w:val="009E0D0C"/>
    <w:rsid w:val="00A0048A"/>
    <w:rsid w:val="00A16102"/>
    <w:rsid w:val="00A23F05"/>
    <w:rsid w:val="00A647FD"/>
    <w:rsid w:val="00AB134D"/>
    <w:rsid w:val="00AC278E"/>
    <w:rsid w:val="00B141DD"/>
    <w:rsid w:val="00B15DBF"/>
    <w:rsid w:val="00B24095"/>
    <w:rsid w:val="00B26BDC"/>
    <w:rsid w:val="00B40D09"/>
    <w:rsid w:val="00B77389"/>
    <w:rsid w:val="00B85CDA"/>
    <w:rsid w:val="00BA1AD3"/>
    <w:rsid w:val="00BA2670"/>
    <w:rsid w:val="00BB1703"/>
    <w:rsid w:val="00BC0C7D"/>
    <w:rsid w:val="00BD71FE"/>
    <w:rsid w:val="00BE3E12"/>
    <w:rsid w:val="00BF01E7"/>
    <w:rsid w:val="00BF28B1"/>
    <w:rsid w:val="00C2768E"/>
    <w:rsid w:val="00C445B4"/>
    <w:rsid w:val="00C454BE"/>
    <w:rsid w:val="00C53A32"/>
    <w:rsid w:val="00C7328E"/>
    <w:rsid w:val="00C75C02"/>
    <w:rsid w:val="00CA220C"/>
    <w:rsid w:val="00CB2890"/>
    <w:rsid w:val="00CD0E05"/>
    <w:rsid w:val="00CF351B"/>
    <w:rsid w:val="00CF5E32"/>
    <w:rsid w:val="00CF75D4"/>
    <w:rsid w:val="00D118F5"/>
    <w:rsid w:val="00D157B0"/>
    <w:rsid w:val="00D25994"/>
    <w:rsid w:val="00D358AE"/>
    <w:rsid w:val="00D37939"/>
    <w:rsid w:val="00D47DE0"/>
    <w:rsid w:val="00D77948"/>
    <w:rsid w:val="00D952A7"/>
    <w:rsid w:val="00DA77A6"/>
    <w:rsid w:val="00DC4A82"/>
    <w:rsid w:val="00DD4B13"/>
    <w:rsid w:val="00DE3FAA"/>
    <w:rsid w:val="00DE43B1"/>
    <w:rsid w:val="00DE7EA3"/>
    <w:rsid w:val="00DF219F"/>
    <w:rsid w:val="00DF7888"/>
    <w:rsid w:val="00E04177"/>
    <w:rsid w:val="00E12B38"/>
    <w:rsid w:val="00E243B5"/>
    <w:rsid w:val="00E2462E"/>
    <w:rsid w:val="00E272B6"/>
    <w:rsid w:val="00E45EC0"/>
    <w:rsid w:val="00E60CEB"/>
    <w:rsid w:val="00E75864"/>
    <w:rsid w:val="00E800B2"/>
    <w:rsid w:val="00EA2508"/>
    <w:rsid w:val="00EA6296"/>
    <w:rsid w:val="00EB7189"/>
    <w:rsid w:val="00EC6EF3"/>
    <w:rsid w:val="00ED4898"/>
    <w:rsid w:val="00F16670"/>
    <w:rsid w:val="00F503F1"/>
    <w:rsid w:val="00F61105"/>
    <w:rsid w:val="00F970CE"/>
    <w:rsid w:val="00FB5AFF"/>
    <w:rsid w:val="00FC2A94"/>
    <w:rsid w:val="00FE1C13"/>
    <w:rsid w:val="00FF16E8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9639F6"/>
    <w:pPr>
      <w:keepNext/>
      <w:jc w:val="center"/>
      <w:outlineLvl w:val="0"/>
    </w:pPr>
    <w:rPr>
      <w:rFonts w:ascii="Showcard Gothic" w:hAnsi="Showcard Gothic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639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639F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813A2"/>
    <w:rPr>
      <w:sz w:val="24"/>
      <w:szCs w:val="24"/>
    </w:rPr>
  </w:style>
  <w:style w:type="paragraph" w:styleId="Textedebulles">
    <w:name w:val="Balloon Text"/>
    <w:basedOn w:val="Normal"/>
    <w:link w:val="TextedebullesCar"/>
    <w:rsid w:val="004813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8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9639F6"/>
    <w:pPr>
      <w:keepNext/>
      <w:jc w:val="center"/>
      <w:outlineLvl w:val="0"/>
    </w:pPr>
    <w:rPr>
      <w:rFonts w:ascii="Showcard Gothic" w:hAnsi="Showcard Gothic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639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639F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813A2"/>
    <w:rPr>
      <w:sz w:val="24"/>
      <w:szCs w:val="24"/>
    </w:rPr>
  </w:style>
  <w:style w:type="paragraph" w:styleId="Textedebulles">
    <w:name w:val="Balloon Text"/>
    <w:basedOn w:val="Normal"/>
    <w:link w:val="TextedebullesCar"/>
    <w:rsid w:val="004813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8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00F00-4E61-4A6F-95F1-93EB68A4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2017-10-18T13:21:00Z</cp:lastPrinted>
  <dcterms:created xsi:type="dcterms:W3CDTF">2017-11-21T13:52:00Z</dcterms:created>
  <dcterms:modified xsi:type="dcterms:W3CDTF">2017-11-21T13:52:00Z</dcterms:modified>
</cp:coreProperties>
</file>