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3.wmf" ContentType="image/x-wmf"/>
  <Override PartName="/word/media/image2.wmf" ContentType="image/x-wmf"/>
  <Override PartName="/word/media/image1.png" ContentType="image/png"/>
  <Override PartName="/word/embeddings/oleObject2.bin" ContentType="application/vnd.openxmlformats-officedocument.oleObject"/>
  <Override PartName="/word/embeddings/oleObject1.bin" ContentType="application/vnd.openxmlformats-officedocument.oleObject"/>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sinterligne"/>
        <w:ind w:left="2160" w:hanging="0"/>
        <w:rPr>
          <w:rFonts w:ascii="Arial" w:hAnsi="Arial" w:cs="Arial"/>
          <w:sz w:val="72"/>
          <w:szCs w:val="72"/>
        </w:rPr>
      </w:pPr>
      <w:r>
        <w:rPr>
          <w:rFonts w:cs="Arial" w:ascii="Arial" w:hAnsi="Arial"/>
          <w:sz w:val="72"/>
          <w:szCs w:val="72"/>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eastAsia="Calibri"/>
          <w:sz w:val="20"/>
        </w:rPr>
        <w:t xml:space="preserve">                                                           </w:t>
      </w:r>
      <w:r>
        <w:rPr>
          <w:sz w:val="20"/>
        </w:rPr>
        <w:drawing>
          <wp:inline distT="0" distB="0" distL="0" distR="0">
            <wp:extent cx="2311400" cy="6902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11400" cy="690245"/>
                    </a:xfrm>
                    <a:prstGeom prst="rect">
                      <a:avLst/>
                    </a:prstGeom>
                  </pic:spPr>
                </pic:pic>
              </a:graphicData>
            </a:graphic>
          </wp:inline>
        </w:drawing>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rPr>
          <w:rFonts w:ascii="Arial" w:hAnsi="Arial" w:cs="Arial"/>
          <w:sz w:val="24"/>
          <w:szCs w:val="56"/>
        </w:rPr>
      </w:pPr>
      <w:r>
        <w:rPr>
          <w:rFonts w:cs="Arial" w:ascii="Arial" w:hAnsi="Arial"/>
          <w:sz w:val="24"/>
          <w:szCs w:val="56"/>
        </w:rPr>
      </w:r>
    </w:p>
    <w:p>
      <w:pPr>
        <w:pStyle w:val="Sansinterligne"/>
        <w:pBdr>
          <w:top w:val="single" w:sz="4" w:space="1" w:color="000000"/>
          <w:left w:val="single" w:sz="4" w:space="4" w:color="000000"/>
          <w:bottom w:val="single" w:sz="4" w:space="1" w:color="000000"/>
          <w:right w:val="single" w:sz="4" w:space="4" w:color="000000"/>
        </w:pBdr>
        <w:jc w:val="center"/>
        <w:rPr/>
      </w:pPr>
      <w:r>
        <w:rPr>
          <w:rStyle w:val="PageNumber"/>
          <w:rFonts w:cs="Arial" w:ascii="Arial" w:hAnsi="Arial"/>
          <w:b/>
          <w:sz w:val="40"/>
          <w:szCs w:val="40"/>
        </w:rPr>
        <w:t>ACCORD D’ENTREPRISE</w:t>
      </w:r>
    </w:p>
    <w:p>
      <w:pPr>
        <w:pStyle w:val="Sansinterligne"/>
        <w:pBdr>
          <w:top w:val="single" w:sz="4" w:space="1" w:color="000000"/>
          <w:left w:val="single" w:sz="4" w:space="4" w:color="000000"/>
          <w:bottom w:val="single" w:sz="4" w:space="1" w:color="000000"/>
          <w:right w:val="single" w:sz="4" w:space="4" w:color="000000"/>
        </w:pBdr>
        <w:jc w:val="center"/>
        <w:rPr>
          <w:rFonts w:ascii="Arial" w:hAnsi="Arial" w:cs="Arial"/>
          <w:sz w:val="24"/>
        </w:rPr>
      </w:pPr>
      <w:r>
        <w:rPr>
          <w:rStyle w:val="PageNumber"/>
          <w:rFonts w:cs="Arial" w:ascii="Arial" w:hAnsi="Arial"/>
          <w:b/>
          <w:sz w:val="40"/>
          <w:szCs w:val="40"/>
        </w:rPr>
        <w:t>RELATIF A LA PROROGATION DES MANDATS DES REPRESENTANTS DU PERSONNEL ELUS</w:t>
      </w:r>
    </w:p>
    <w:p>
      <w:pPr>
        <w:pStyle w:val="Sansinterligne"/>
        <w:jc w:val="both"/>
        <w:rPr>
          <w:rFonts w:ascii="Arial" w:hAnsi="Arial" w:cs="Arial"/>
          <w:sz w:val="24"/>
        </w:rPr>
      </w:pPr>
      <w:r>
        <w:rPr>
          <w:rFonts w:cs="Arial" w:ascii="Arial" w:hAnsi="Arial"/>
          <w:sz w:val="24"/>
        </w:rPr>
      </w:r>
    </w:p>
    <w:p>
      <w:pPr>
        <w:pStyle w:val="Sansinterligne"/>
        <w:jc w:val="both"/>
        <w:rPr>
          <w:rFonts w:ascii="Arial" w:hAnsi="Arial" w:cs="Arial"/>
          <w:sz w:val="24"/>
        </w:rPr>
      </w:pPr>
      <w:r>
        <w:rPr>
          <w:rFonts w:cs="Arial" w:ascii="Arial" w:hAnsi="Arial"/>
          <w:sz w:val="24"/>
        </w:rPr>
      </w:r>
    </w:p>
    <w:p>
      <w:pPr>
        <w:pStyle w:val="Normal"/>
        <w:jc w:val="both"/>
        <w:rPr>
          <w:rFonts w:ascii="Arial" w:hAnsi="Arial" w:cs="Arial"/>
          <w:sz w:val="24"/>
        </w:rPr>
      </w:pPr>
      <w:r>
        <w:rPr>
          <w:rFonts w:cs="Arial" w:ascii="Arial" w:hAnsi="Arial"/>
          <w:sz w:val="24"/>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Heading1"/>
        <w:numPr>
          <w:ilvl w:val="0"/>
          <w:numId w:val="1"/>
        </w:numPr>
        <w:jc w:val="center"/>
        <w:rPr>
          <w:sz w:val="24"/>
        </w:rPr>
      </w:pPr>
      <w:r>
        <w:rPr>
          <w:sz w:val="24"/>
        </w:rPr>
        <w:t>Association SEVEL SERVICES</w:t>
      </w:r>
    </w:p>
    <w:p>
      <w:pPr>
        <w:pStyle w:val="Normal"/>
        <w:jc w:val="center"/>
        <w:rPr>
          <w:rFonts w:ascii="Arial" w:hAnsi="Arial" w:cs="Arial"/>
          <w:color w:val="548DD4"/>
          <w:sz w:val="24"/>
        </w:rPr>
      </w:pPr>
      <w:r>
        <w:rPr>
          <w:rFonts w:cs="Arial" w:ascii="Arial" w:hAnsi="Arial"/>
          <w:color w:val="548DD4"/>
          <w:sz w:val="24"/>
        </w:rPr>
      </w:r>
    </w:p>
    <w:p>
      <w:pPr>
        <w:pStyle w:val="Normal"/>
        <w:jc w:val="center"/>
        <w:rPr>
          <w:rFonts w:ascii="Arial" w:hAnsi="Arial" w:cs="Arial"/>
        </w:rPr>
      </w:pPr>
      <w:r>
        <w:rPr>
          <w:rFonts w:cs="Arial" w:ascii="Arial" w:hAnsi="Arial"/>
        </w:rPr>
        <w:t>14 rue  Louis Armand – ZI de Keriven</w:t>
      </w:r>
    </w:p>
    <w:p>
      <w:pPr>
        <w:pStyle w:val="Normal"/>
        <w:jc w:val="center"/>
        <w:rPr>
          <w:rFonts w:ascii="Arial" w:hAnsi="Arial" w:cs="Arial"/>
        </w:rPr>
      </w:pPr>
      <w:r>
        <w:rPr>
          <w:rFonts w:cs="Arial" w:ascii="Arial" w:hAnsi="Arial"/>
        </w:rPr>
        <w:t>29600 SAINT-MARTIN-DES-CHAMPS</w:t>
      </w:r>
    </w:p>
    <w:p>
      <w:pPr>
        <w:pStyle w:val="Normal"/>
        <w:jc w:val="center"/>
        <w:rPr>
          <w:rFonts w:ascii="Arial" w:hAnsi="Arial" w:cs="Arial"/>
        </w:rPr>
      </w:pPr>
      <w:r>
        <w:rPr>
          <w:rFonts w:cs="Arial" w:ascii="Arial" w:hAnsi="Arial"/>
        </w:rPr>
      </w:r>
    </w:p>
    <w:p>
      <w:pPr>
        <w:pStyle w:val="Normal"/>
        <w:jc w:val="center"/>
        <w:rPr/>
      </w:pPr>
      <w:r>
        <w:rPr>
          <w:rFonts w:cs="Arial" w:ascii="Arial" w:hAnsi="Arial"/>
          <w:u w:val="single"/>
        </w:rPr>
        <w:t>Adresse postale</w:t>
      </w:r>
      <w:r>
        <w:rPr>
          <w:rFonts w:cs="Arial" w:ascii="Arial" w:hAnsi="Arial"/>
        </w:rPr>
        <w:t xml:space="preserve"> : </w:t>
      </w:r>
    </w:p>
    <w:p>
      <w:pPr>
        <w:pStyle w:val="Normal"/>
        <w:jc w:val="center"/>
        <w:rPr>
          <w:rFonts w:ascii="Arial" w:hAnsi="Arial" w:cs="Arial"/>
        </w:rPr>
      </w:pPr>
      <w:r>
        <w:rPr>
          <w:rFonts w:cs="Arial" w:ascii="Arial" w:hAnsi="Arial"/>
        </w:rPr>
        <w:t>CS 17942</w:t>
      </w:r>
    </w:p>
    <w:p>
      <w:pPr>
        <w:pStyle w:val="Normal"/>
        <w:jc w:val="center"/>
        <w:rPr>
          <w:rFonts w:ascii="Arial" w:hAnsi="Arial" w:cs="Arial"/>
          <w:b/>
          <w:b/>
        </w:rPr>
      </w:pPr>
      <w:r>
        <w:rPr>
          <w:rFonts w:cs="Arial" w:ascii="Arial" w:hAnsi="Arial"/>
          <w:b/>
        </w:rPr>
        <w:t>29679 MORLAIX Cedex</w:t>
      </w:r>
    </w:p>
    <w:tbl>
      <w:tblPr>
        <w:tblW w:w="9809" w:type="dxa"/>
        <w:jc w:val="left"/>
        <w:tblInd w:w="0" w:type="dxa"/>
        <w:tblBorders/>
        <w:tblCellMar>
          <w:top w:w="0" w:type="dxa"/>
          <w:left w:w="70" w:type="dxa"/>
          <w:bottom w:w="0" w:type="dxa"/>
          <w:right w:w="70" w:type="dxa"/>
        </w:tblCellMar>
      </w:tblPr>
      <w:tblGrid>
        <w:gridCol w:w="2770"/>
        <w:gridCol w:w="7039"/>
      </w:tblGrid>
      <w:tr>
        <w:trPr>
          <w:trHeight w:val="1387" w:hRule="atLeast"/>
        </w:trPr>
        <w:tc>
          <w:tcPr>
            <w:tcW w:w="2770" w:type="dxa"/>
            <w:tcBorders/>
            <w:shd w:fill="auto" w:val="clear"/>
          </w:tcPr>
          <w:p>
            <w:pPr>
              <w:pStyle w:val="Footer"/>
              <w:rPr>
                <w:rFonts w:ascii="Arial" w:hAnsi="Arial" w:cs="Arial"/>
              </w:rPr>
            </w:pPr>
            <w:r>
              <w:rPr>
                <w:rFonts w:cs="Arial" w:ascii="Arial" w:hAnsi="Arial"/>
                <w:sz w:val="22"/>
              </w:rPr>
              <w:br/>
            </w:r>
            <w:bookmarkStart w:id="0" w:name="_1322296898"/>
            <w:bookmarkStart w:id="1" w:name="_1322296886"/>
            <w:bookmarkStart w:id="2" w:name="_1322296872"/>
            <w:bookmarkEnd w:id="0"/>
            <w:bookmarkEnd w:id="1"/>
            <w:bookmarkEnd w:id="2"/>
            <w:r>
              <w:rPr>
                <w:rFonts w:cs="Arial" w:ascii="Arial" w:hAnsi="Arial"/>
                <w:sz w:val="22"/>
              </w:rPr>
              <w:object>
                <v:shape id="ole_rId3" style="width:181.55pt;height:54.05pt" o:ole="">
                  <v:imagedata r:id="rId4" o:title=""/>
                </v:shape>
                <o:OLEObject Type="Embed" ProgID="" ShapeID="ole_rId3" DrawAspect="Content" ObjectID="_547695157" r:id="rId3"/>
              </w:object>
            </w:r>
          </w:p>
          <w:p>
            <w:pPr>
              <w:pStyle w:val="Footer"/>
              <w:jc w:val="center"/>
              <w:rPr>
                <w:rFonts w:ascii="Arial" w:hAnsi="Arial" w:cs="Arial"/>
              </w:rPr>
            </w:pPr>
            <w:r>
              <w:rPr>
                <w:rFonts w:cs="Arial" w:ascii="Arial" w:hAnsi="Arial"/>
              </w:rPr>
            </w:r>
          </w:p>
        </w:tc>
        <w:tc>
          <w:tcPr>
            <w:tcW w:w="703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55" w:type="dxa"/>
            </w:tcMar>
          </w:tcPr>
          <w:p>
            <w:pPr>
              <w:pStyle w:val="Heading1"/>
              <w:numPr>
                <w:ilvl w:val="0"/>
                <w:numId w:val="1"/>
              </w:numPr>
              <w:pBdr>
                <w:top w:val="single" w:sz="4" w:space="1" w:color="000000"/>
                <w:left w:val="single" w:sz="4" w:space="4" w:color="000000"/>
                <w:bottom w:val="single" w:sz="4" w:space="1" w:color="000000"/>
                <w:right w:val="single" w:sz="4" w:space="4" w:color="000000"/>
              </w:pBdr>
              <w:snapToGrid w:val="false"/>
              <w:jc w:val="center"/>
              <w:rPr>
                <w:rFonts w:ascii="Arial" w:hAnsi="Arial" w:cs="Arial"/>
                <w:b/>
                <w:b/>
                <w:bCs/>
                <w:caps/>
                <w:sz w:val="18"/>
              </w:rPr>
            </w:pPr>
            <w:r>
              <w:rPr>
                <w:rFonts w:cs="Arial"/>
                <w:b/>
                <w:bCs/>
                <w:caps/>
                <w:sz w:val="18"/>
              </w:rPr>
            </w:r>
          </w:p>
          <w:p>
            <w:pPr>
              <w:pStyle w:val="Heading1"/>
              <w:numPr>
                <w:ilvl w:val="0"/>
                <w:numId w:val="1"/>
              </w:numPr>
              <w:pBdr>
                <w:top w:val="single" w:sz="4" w:space="1" w:color="000000"/>
                <w:left w:val="single" w:sz="4" w:space="4" w:color="000000"/>
                <w:bottom w:val="single" w:sz="4" w:space="1" w:color="000000"/>
                <w:right w:val="single" w:sz="4" w:space="4" w:color="000000"/>
              </w:pBdr>
              <w:jc w:val="center"/>
              <w:rPr/>
            </w:pPr>
            <w:r>
              <w:rPr>
                <w:rStyle w:val="PageNumber"/>
                <w:b/>
                <w:sz w:val="40"/>
                <w:szCs w:val="40"/>
              </w:rPr>
              <w:t xml:space="preserve">ACCORD D’ENTREPRISE </w:t>
            </w:r>
          </w:p>
          <w:p>
            <w:pPr>
              <w:pStyle w:val="Heading1"/>
              <w:numPr>
                <w:ilvl w:val="0"/>
                <w:numId w:val="1"/>
              </w:numPr>
              <w:pBdr>
                <w:top w:val="single" w:sz="4" w:space="1" w:color="000000"/>
                <w:left w:val="single" w:sz="4" w:space="4" w:color="000000"/>
                <w:bottom w:val="single" w:sz="4" w:space="1" w:color="000000"/>
                <w:right w:val="single" w:sz="4" w:space="4" w:color="000000"/>
              </w:pBdr>
              <w:jc w:val="center"/>
              <w:rPr/>
            </w:pPr>
            <w:r>
              <w:rPr>
                <w:rStyle w:val="PageNumber"/>
                <w:b/>
                <w:sz w:val="40"/>
                <w:szCs w:val="40"/>
              </w:rPr>
              <w:t xml:space="preserve">RELATIF A LA PROROGATION DES MANDATS DES REPRESENTANTS DU PERSONNEL ELUS </w:t>
            </w:r>
          </w:p>
        </w:tc>
      </w:tr>
    </w:tbl>
    <w:p>
      <w:pPr>
        <w:pStyle w:val="Heading6"/>
        <w:numPr>
          <w:ilvl w:val="5"/>
          <w:numId w:val="1"/>
        </w:numPr>
        <w:jc w:val="left"/>
        <w:rPr>
          <w:i w:val="false"/>
          <w:i w:val="false"/>
          <w:iCs w:val="false"/>
        </w:rPr>
      </w:pPr>
      <w:r>
        <w:rPr>
          <w:i w:val="false"/>
          <w:iCs w:val="false"/>
        </w:rPr>
      </w:r>
    </w:p>
    <w:p>
      <w:pPr>
        <w:pStyle w:val="Normal"/>
        <w:rPr>
          <w:i/>
          <w:i/>
          <w:iCs/>
        </w:rPr>
      </w:pPr>
      <w:r>
        <w:rPr>
          <w:i/>
          <w:iCs/>
        </w:rPr>
      </w:r>
    </w:p>
    <w:p>
      <w:pPr>
        <w:pStyle w:val="Normal"/>
        <w:rPr/>
      </w:pPr>
      <w:r>
        <w:rPr/>
      </w:r>
    </w:p>
    <w:p>
      <w:pPr>
        <w:pStyle w:val="Normal"/>
        <w:spacing w:lineRule="exact" w:line="240"/>
        <w:rPr>
          <w:rFonts w:ascii="Arial" w:hAnsi="Arial" w:cs="Arial"/>
          <w:bCs/>
          <w:sz w:val="22"/>
        </w:rPr>
      </w:pPr>
      <w:r>
        <w:rPr>
          <w:rFonts w:cs="Arial" w:ascii="Arial" w:hAnsi="Arial"/>
          <w:bCs/>
          <w:sz w:val="22"/>
        </w:rPr>
        <w:t>Entre les soussignées :</w:t>
      </w:r>
    </w:p>
    <w:p>
      <w:pPr>
        <w:pStyle w:val="Heading6"/>
        <w:numPr>
          <w:ilvl w:val="5"/>
          <w:numId w:val="1"/>
        </w:numPr>
        <w:jc w:val="left"/>
        <w:rPr>
          <w:rFonts w:ascii="Arial" w:hAnsi="Arial" w:cs="Arial"/>
          <w:bCs w:val="false"/>
          <w:i w:val="false"/>
          <w:i w:val="false"/>
          <w:iCs w:val="false"/>
          <w:sz w:val="22"/>
        </w:rPr>
      </w:pPr>
      <w:r>
        <w:rPr>
          <w:rFonts w:cs="Arial"/>
          <w:bCs w:val="false"/>
          <w:i w:val="false"/>
          <w:iCs w:val="false"/>
          <w:sz w:val="22"/>
        </w:rPr>
      </w:r>
    </w:p>
    <w:p>
      <w:pPr>
        <w:pStyle w:val="Heading6"/>
        <w:numPr>
          <w:ilvl w:val="5"/>
          <w:numId w:val="1"/>
        </w:numPr>
        <w:jc w:val="left"/>
        <w:rPr>
          <w:i w:val="false"/>
          <w:i w:val="false"/>
          <w:iCs w:val="false"/>
          <w:sz w:val="22"/>
        </w:rPr>
      </w:pPr>
      <w:r>
        <w:rPr>
          <w:i w:val="false"/>
          <w:iCs w:val="false"/>
          <w:sz w:val="22"/>
        </w:rPr>
        <w:t>L’Association SEVEL SERVICES</w:t>
      </w:r>
    </w:p>
    <w:p>
      <w:pPr>
        <w:pStyle w:val="Heading6"/>
        <w:numPr>
          <w:ilvl w:val="5"/>
          <w:numId w:val="1"/>
        </w:numPr>
        <w:jc w:val="left"/>
        <w:rPr>
          <w:b w:val="false"/>
          <w:b w:val="false"/>
          <w:bCs w:val="false"/>
          <w:i w:val="false"/>
          <w:i w:val="false"/>
          <w:iCs w:val="false"/>
          <w:sz w:val="22"/>
        </w:rPr>
      </w:pPr>
      <w:r>
        <w:rPr>
          <w:b w:val="false"/>
          <w:bCs w:val="false"/>
          <w:i w:val="false"/>
          <w:iCs w:val="false"/>
          <w:sz w:val="22"/>
        </w:rPr>
        <w:t>Dont le siège social est situé Rue Louis Armand à SAINT MARTIN DES CHAMPS</w:t>
      </w:r>
    </w:p>
    <w:p>
      <w:pPr>
        <w:pStyle w:val="Heading6"/>
        <w:numPr>
          <w:ilvl w:val="5"/>
          <w:numId w:val="1"/>
        </w:numPr>
        <w:jc w:val="left"/>
        <w:rPr>
          <w:b w:val="false"/>
          <w:b w:val="false"/>
          <w:bCs w:val="false"/>
          <w:i w:val="false"/>
          <w:i w:val="false"/>
          <w:iCs w:val="false"/>
          <w:sz w:val="22"/>
        </w:rPr>
      </w:pPr>
      <w:r>
        <w:rPr>
          <w:b w:val="false"/>
          <w:bCs w:val="false"/>
          <w:i w:val="false"/>
          <w:iCs w:val="false"/>
          <w:sz w:val="22"/>
        </w:rPr>
        <w:t xml:space="preserve">Représentée par </w:t>
      </w:r>
    </w:p>
    <w:p>
      <w:pPr>
        <w:pStyle w:val="Heading2"/>
        <w:numPr>
          <w:ilvl w:val="1"/>
          <w:numId w:val="1"/>
        </w:numPr>
        <w:rPr/>
      </w:pPr>
      <w:r>
        <w:rPr>
          <w:b w:val="false"/>
          <w:bCs w:val="false"/>
          <w:i w:val="false"/>
          <w:iCs w:val="false"/>
          <w:sz w:val="22"/>
        </w:rPr>
        <w:t>Agissant en qualité de Directeur Général de l’Association</w:t>
      </w:r>
    </w:p>
    <w:p>
      <w:pPr>
        <w:pStyle w:val="Header"/>
        <w:jc w:val="right"/>
        <w:rPr>
          <w:rFonts w:ascii="Arial" w:hAnsi="Arial" w:cs="Arial"/>
          <w:bCs/>
          <w:sz w:val="22"/>
        </w:rPr>
      </w:pPr>
      <w:r>
        <w:rPr>
          <w:rFonts w:cs="Arial" w:ascii="Arial" w:hAnsi="Arial"/>
          <w:bCs/>
          <w:sz w:val="22"/>
        </w:rPr>
        <w:t>D'une part,</w:t>
      </w:r>
    </w:p>
    <w:p>
      <w:pPr>
        <w:pStyle w:val="Normal"/>
        <w:spacing w:lineRule="exact" w:line="240"/>
        <w:rPr>
          <w:rFonts w:ascii="Arial" w:hAnsi="Arial" w:cs="Arial"/>
          <w:bCs/>
          <w:sz w:val="22"/>
        </w:rPr>
      </w:pPr>
      <w:r>
        <w:rPr>
          <w:rFonts w:cs="Arial" w:ascii="Arial" w:hAnsi="Arial"/>
          <w:bCs/>
          <w:sz w:val="22"/>
        </w:rPr>
        <w:t>Et</w:t>
      </w:r>
    </w:p>
    <w:p>
      <w:pPr>
        <w:pStyle w:val="Normal"/>
        <w:rPr>
          <w:rFonts w:ascii="Arial" w:hAnsi="Arial" w:cs="Arial"/>
          <w:b/>
          <w:b/>
          <w:bCs/>
          <w:sz w:val="22"/>
        </w:rPr>
      </w:pPr>
      <w:r>
        <w:rPr>
          <w:rFonts w:cs="Arial" w:ascii="Arial" w:hAnsi="Arial"/>
          <w:b/>
          <w:bCs/>
          <w:sz w:val="22"/>
        </w:rPr>
      </w:r>
    </w:p>
    <w:p>
      <w:pPr>
        <w:pStyle w:val="Normal"/>
        <w:spacing w:lineRule="exact" w:line="200"/>
        <w:rPr>
          <w:rFonts w:ascii="Arial" w:hAnsi="Arial" w:cs="Arial"/>
          <w:b/>
          <w:b/>
          <w:sz w:val="22"/>
        </w:rPr>
      </w:pPr>
      <w:r>
        <w:rPr>
          <w:rFonts w:cs="Arial" w:ascii="Arial" w:hAnsi="Arial"/>
          <w:b/>
          <w:sz w:val="22"/>
        </w:rPr>
        <w:t>Les organisations syndicales suivantes :</w:t>
      </w:r>
    </w:p>
    <w:p>
      <w:pPr>
        <w:pStyle w:val="Normal"/>
        <w:spacing w:lineRule="exact" w:line="200"/>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t>CFDT</w:t>
      </w:r>
    </w:p>
    <w:p>
      <w:pPr>
        <w:pStyle w:val="Normal"/>
        <w:spacing w:lineRule="exact" w:line="200"/>
        <w:rPr>
          <w:rFonts w:ascii="Arial" w:hAnsi="Arial" w:cs="Arial"/>
          <w:sz w:val="22"/>
        </w:rPr>
      </w:pPr>
      <w:r>
        <w:rPr>
          <w:rFonts w:cs="Arial" w:ascii="Arial" w:hAnsi="Arial"/>
          <w:sz w:val="22"/>
        </w:rPr>
        <w:t xml:space="preserve">Représentée par </w:t>
      </w:r>
    </w:p>
    <w:p>
      <w:pPr>
        <w:pStyle w:val="Normal"/>
        <w:tabs>
          <w:tab w:val="left" w:pos="3016" w:leader="none"/>
        </w:tabs>
        <w:spacing w:lineRule="exact" w:line="200"/>
        <w:rPr>
          <w:rFonts w:ascii="Arial" w:hAnsi="Arial" w:cs="Arial"/>
          <w:b/>
          <w:b/>
          <w:sz w:val="22"/>
        </w:rPr>
      </w:pPr>
      <w:r>
        <w:rPr>
          <w:rFonts w:cs="Arial" w:ascii="Arial" w:hAnsi="Arial"/>
          <w:b/>
          <w:sz w:val="22"/>
        </w:rPr>
        <w:tab/>
      </w:r>
    </w:p>
    <w:p>
      <w:pPr>
        <w:pStyle w:val="Normal"/>
        <w:spacing w:lineRule="exact" w:line="200"/>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t>UNSA</w:t>
      </w:r>
    </w:p>
    <w:p>
      <w:pPr>
        <w:pStyle w:val="Normal"/>
        <w:spacing w:lineRule="exact" w:line="200"/>
        <w:rPr>
          <w:rFonts w:ascii="Arial" w:hAnsi="Arial" w:cs="Arial"/>
          <w:sz w:val="22"/>
        </w:rPr>
      </w:pPr>
      <w:r>
        <w:rPr>
          <w:rFonts w:cs="Arial" w:ascii="Arial" w:hAnsi="Arial"/>
          <w:sz w:val="22"/>
        </w:rPr>
        <w:t xml:space="preserve">Représentée par </w:t>
      </w:r>
    </w:p>
    <w:p>
      <w:pPr>
        <w:pStyle w:val="Normal"/>
        <w:spacing w:lineRule="exact" w:line="200"/>
        <w:rPr>
          <w:rFonts w:ascii="Arial" w:hAnsi="Arial" w:cs="Arial"/>
          <w:sz w:val="22"/>
        </w:rPr>
      </w:pPr>
      <w:r>
        <w:rPr>
          <w:rFonts w:cs="Arial" w:ascii="Arial" w:hAnsi="Arial"/>
          <w:sz w:val="22"/>
        </w:rPr>
      </w:r>
    </w:p>
    <w:p>
      <w:pPr>
        <w:pStyle w:val="Normal"/>
        <w:spacing w:lineRule="exact" w:line="200"/>
        <w:jc w:val="right"/>
        <w:rPr>
          <w:rFonts w:ascii="Arial" w:hAnsi="Arial" w:cs="Arial"/>
          <w:bCs/>
          <w:sz w:val="22"/>
        </w:rPr>
      </w:pPr>
      <w:r>
        <w:rPr>
          <w:rFonts w:cs="Arial" w:ascii="Arial" w:hAnsi="Arial"/>
          <w:bCs/>
          <w:sz w:val="22"/>
        </w:rPr>
      </w:r>
    </w:p>
    <w:p>
      <w:pPr>
        <w:pStyle w:val="Normal"/>
        <w:spacing w:lineRule="exact" w:line="200"/>
        <w:jc w:val="right"/>
        <w:rPr>
          <w:rFonts w:ascii="Arial" w:hAnsi="Arial" w:cs="Arial"/>
          <w:bCs/>
          <w:sz w:val="22"/>
        </w:rPr>
      </w:pPr>
      <w:r>
        <w:rPr>
          <w:rFonts w:cs="Arial" w:ascii="Arial" w:hAnsi="Arial"/>
          <w:bCs/>
          <w:sz w:val="22"/>
        </w:rPr>
        <w:t>D'autre part,</w:t>
      </w:r>
    </w:p>
    <w:p>
      <w:pPr>
        <w:pStyle w:val="Normal"/>
        <w:rPr>
          <w:rFonts w:ascii="Arial" w:hAnsi="Arial" w:cs="Arial"/>
          <w:bCs/>
          <w:sz w:val="22"/>
        </w:rPr>
      </w:pPr>
      <w:r>
        <w:rPr>
          <w:rFonts w:cs="Arial" w:ascii="Arial" w:hAnsi="Arial"/>
          <w:bCs/>
          <w:sz w:val="22"/>
        </w:rPr>
      </w:r>
    </w:p>
    <w:p>
      <w:pPr>
        <w:pStyle w:val="Normal"/>
        <w:rPr>
          <w:rFonts w:ascii="Arial" w:hAnsi="Arial" w:cs="Arial"/>
          <w:sz w:val="22"/>
        </w:rPr>
      </w:pPr>
      <w:r>
        <w:rPr>
          <w:rFonts w:cs="Arial" w:ascii="Arial" w:hAnsi="Arial"/>
          <w:sz w:val="22"/>
        </w:rPr>
      </w:r>
    </w:p>
    <w:p>
      <w:pPr>
        <w:pStyle w:val="Normal"/>
        <w:keepNext/>
        <w:numPr>
          <w:ilvl w:val="0"/>
          <w:numId w:val="0"/>
        </w:numPr>
        <w:overflowPunct w:val="false"/>
        <w:autoSpaceDE w:val="false"/>
        <w:jc w:val="center"/>
        <w:textAlignment w:val="baseline"/>
        <w:outlineLvl w:val="4"/>
        <w:rPr>
          <w:rFonts w:ascii="Arial" w:hAnsi="Arial" w:cs="Arial"/>
          <w:b/>
          <w:b/>
          <w:sz w:val="22"/>
          <w:szCs w:val="20"/>
          <w:u w:val="single"/>
        </w:rPr>
      </w:pPr>
      <w:r>
        <w:rPr>
          <w:rFonts w:cs="Arial" w:ascii="Arial" w:hAnsi="Arial"/>
          <w:b/>
          <w:sz w:val="22"/>
          <w:szCs w:val="20"/>
          <w:u w:val="single"/>
        </w:rPr>
        <w:t>Préambule</w:t>
      </w:r>
    </w:p>
    <w:p>
      <w:pPr>
        <w:pStyle w:val="Normal"/>
        <w:keepNext/>
        <w:numPr>
          <w:ilvl w:val="0"/>
          <w:numId w:val="0"/>
        </w:numPr>
        <w:overflowPunct w:val="false"/>
        <w:autoSpaceDE w:val="false"/>
        <w:textAlignment w:val="baseline"/>
        <w:outlineLvl w:val="7"/>
        <w:rPr>
          <w:rFonts w:ascii="Arial" w:hAnsi="Arial" w:cs="Arial"/>
          <w:b/>
          <w:b/>
          <w:sz w:val="22"/>
          <w:szCs w:val="20"/>
          <w:u w:val="single"/>
        </w:rPr>
      </w:pPr>
      <w:r>
        <w:rPr>
          <w:rFonts w:cs="Arial" w:ascii="Arial" w:hAnsi="Arial"/>
          <w:b/>
          <w:sz w:val="22"/>
          <w:szCs w:val="20"/>
          <w:u w:val="single"/>
        </w:rPr>
      </w:r>
    </w:p>
    <w:p>
      <w:pPr>
        <w:pStyle w:val="Normal"/>
        <w:overflowPunct w:val="false"/>
        <w:autoSpaceDE w:val="false"/>
        <w:textAlignment w:val="baseline"/>
        <w:rPr>
          <w:rFonts w:ascii="MS Sans Serif" w:hAnsi="MS Sans Serif" w:cs="MS Sans Serif"/>
          <w:b/>
          <w:b/>
          <w:sz w:val="20"/>
          <w:szCs w:val="20"/>
          <w:u w:val="single"/>
        </w:rPr>
      </w:pPr>
      <w:r>
        <w:rPr>
          <w:rFonts w:cs="MS Sans Serif" w:ascii="MS Sans Serif" w:hAnsi="MS Sans Serif"/>
          <w:b/>
          <w:sz w:val="20"/>
          <w:szCs w:val="20"/>
          <w:u w:val="single"/>
        </w:rPr>
      </w:r>
    </w:p>
    <w:p>
      <w:pPr>
        <w:pStyle w:val="Normal"/>
        <w:overflowPunct w:val="false"/>
        <w:autoSpaceDE w:val="false"/>
        <w:jc w:val="both"/>
        <w:textAlignment w:val="baseline"/>
        <w:rPr/>
      </w:pPr>
      <w:r>
        <w:rPr>
          <w:rFonts w:cs="Arial" w:ascii="Arial" w:hAnsi="Arial"/>
          <w:sz w:val="22"/>
          <w:szCs w:val="20"/>
        </w:rPr>
        <w:t>Les dernières élections des représentants des salariés de l’Association SEVEL Services se sont déroulées les 6 et 20 novembre 2014.</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t xml:space="preserve">L’organisation actuelle de la représentation des salariés dans l’Association est la suivante : </w:t>
      </w:r>
    </w:p>
    <w:p>
      <w:pPr>
        <w:pStyle w:val="Normal"/>
        <w:numPr>
          <w:ilvl w:val="0"/>
          <w:numId w:val="2"/>
        </w:numPr>
        <w:overflowPunct w:val="false"/>
        <w:autoSpaceDE w:val="false"/>
        <w:jc w:val="both"/>
        <w:textAlignment w:val="baseline"/>
        <w:rPr/>
      </w:pPr>
      <w:r>
        <w:rPr>
          <w:rFonts w:cs="Arial" w:ascii="Arial" w:hAnsi="Arial"/>
          <w:sz w:val="22"/>
          <w:szCs w:val="20"/>
        </w:rPr>
        <w:t>Un Comité d’Etablissement par agence comportant un effectif suffisant</w:t>
      </w:r>
    </w:p>
    <w:p>
      <w:pPr>
        <w:pStyle w:val="Normal"/>
        <w:numPr>
          <w:ilvl w:val="0"/>
          <w:numId w:val="2"/>
        </w:numPr>
        <w:overflowPunct w:val="false"/>
        <w:autoSpaceDE w:val="false"/>
        <w:jc w:val="both"/>
        <w:textAlignment w:val="baseline"/>
        <w:rPr>
          <w:rFonts w:ascii="Arial" w:hAnsi="Arial" w:cs="Arial"/>
          <w:sz w:val="22"/>
          <w:szCs w:val="20"/>
        </w:rPr>
      </w:pPr>
      <w:r>
        <w:rPr>
          <w:rFonts w:cs="Arial" w:ascii="Arial" w:hAnsi="Arial"/>
          <w:sz w:val="22"/>
          <w:szCs w:val="20"/>
        </w:rPr>
        <w:t>Des délégués du personnel par agence</w:t>
      </w:r>
    </w:p>
    <w:p>
      <w:pPr>
        <w:pStyle w:val="Normal"/>
        <w:numPr>
          <w:ilvl w:val="0"/>
          <w:numId w:val="2"/>
        </w:numPr>
        <w:overflowPunct w:val="false"/>
        <w:autoSpaceDE w:val="false"/>
        <w:jc w:val="both"/>
        <w:textAlignment w:val="baseline"/>
        <w:rPr>
          <w:rFonts w:ascii="Arial" w:hAnsi="Arial" w:cs="Arial"/>
          <w:sz w:val="22"/>
          <w:szCs w:val="20"/>
        </w:rPr>
      </w:pPr>
      <w:r>
        <w:rPr>
          <w:rFonts w:cs="Arial" w:ascii="Arial" w:hAnsi="Arial"/>
          <w:sz w:val="22"/>
          <w:szCs w:val="20"/>
        </w:rPr>
        <w:t>Un CHSCT par agence</w:t>
      </w:r>
    </w:p>
    <w:p>
      <w:pPr>
        <w:pStyle w:val="Normal"/>
        <w:numPr>
          <w:ilvl w:val="0"/>
          <w:numId w:val="2"/>
        </w:numPr>
        <w:overflowPunct w:val="false"/>
        <w:autoSpaceDE w:val="false"/>
        <w:jc w:val="both"/>
        <w:textAlignment w:val="baseline"/>
        <w:rPr>
          <w:rFonts w:ascii="Arial" w:hAnsi="Arial" w:cs="Arial"/>
          <w:sz w:val="22"/>
          <w:szCs w:val="20"/>
        </w:rPr>
      </w:pPr>
      <w:r>
        <w:rPr>
          <w:rFonts w:cs="Arial" w:ascii="Arial" w:hAnsi="Arial"/>
          <w:sz w:val="22"/>
          <w:szCs w:val="20"/>
        </w:rPr>
        <w:t>Un Comité Central d’Entreprise</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t>L’antériorité des dernières élections professionnelles implique la mise en œuvre d’élections. Toutefois, d’une part, les récentes dispositions légales actuelles, inhérentes notamment à l’</w:t>
      </w:r>
      <w:r>
        <w:rPr>
          <w:rFonts w:cs="Arial" w:ascii="Arial" w:hAnsi="Arial"/>
          <w:b/>
          <w:sz w:val="22"/>
          <w:szCs w:val="20"/>
        </w:rPr>
        <w:t>Ordonnance relative à la nouvelle organisation du dialogue social et économique dans l’entreprise et favorisant l’exercice et la valorisation des responsabilités syndicales</w:t>
      </w:r>
      <w:r>
        <w:rPr>
          <w:rFonts w:cs="Arial" w:ascii="Arial" w:hAnsi="Arial"/>
          <w:sz w:val="22"/>
          <w:szCs w:val="20"/>
        </w:rPr>
        <w:t>, sont venues modifier les modalités de représentation des salariés en créant notamment une nouvelle instance et, d’autre part, certains éléments ne sont pas connus en attente de publication de décrets d’application.</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pPr>
      <w:r>
        <w:rPr>
          <w:rFonts w:cs="Arial" w:ascii="Arial" w:hAnsi="Arial"/>
          <w:sz w:val="22"/>
          <w:szCs w:val="20"/>
        </w:rPr>
        <w:t xml:space="preserve">Dans ce cadre, l’Association et les organisations syndicales ont souhaité prendre le temps d’une réflexion conjointe quant à l’organisation des instances du personnel, impliquant une prorogation des mandats des représentants du personnel. </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t>Le présent accord a donc pour objet d’acter cette prorogation et d’en fixer les modalités de mise en œuvre.</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keepNext/>
        <w:numPr>
          <w:ilvl w:val="0"/>
          <w:numId w:val="0"/>
        </w:numPr>
        <w:overflowPunct w:val="false"/>
        <w:autoSpaceDE w:val="false"/>
        <w:jc w:val="both"/>
        <w:textAlignment w:val="baseline"/>
        <w:outlineLvl w:val="7"/>
        <w:rPr>
          <w:rFonts w:ascii="Arial" w:hAnsi="Arial" w:cs="Arial"/>
          <w:b/>
          <w:b/>
          <w:sz w:val="22"/>
          <w:szCs w:val="20"/>
          <w:u w:val="single"/>
        </w:rPr>
      </w:pPr>
      <w:r>
        <w:rPr>
          <w:rFonts w:cs="Arial" w:ascii="Arial" w:hAnsi="Arial"/>
          <w:b/>
          <w:sz w:val="22"/>
          <w:szCs w:val="20"/>
          <w:u w:val="single"/>
        </w:rPr>
        <w:t>ARTICLE 1 – Prorogation des mandats</w:t>
      </w:r>
    </w:p>
    <w:p>
      <w:pPr>
        <w:pStyle w:val="Normal"/>
        <w:overflowPunct w:val="false"/>
        <w:autoSpaceDE w:val="false"/>
        <w:jc w:val="both"/>
        <w:textAlignment w:val="baseline"/>
        <w:rPr>
          <w:rFonts w:ascii="Arial" w:hAnsi="Arial" w:cs="Arial"/>
          <w:b/>
          <w:b/>
          <w:sz w:val="22"/>
          <w:szCs w:val="20"/>
          <w:u w:val="single"/>
        </w:rPr>
      </w:pPr>
      <w:r>
        <w:rPr>
          <w:rFonts w:cs="Arial" w:ascii="Arial" w:hAnsi="Arial"/>
          <w:b/>
          <w:sz w:val="22"/>
          <w:szCs w:val="20"/>
          <w:u w:val="single"/>
        </w:rPr>
      </w:r>
    </w:p>
    <w:p>
      <w:pPr>
        <w:pStyle w:val="Normal"/>
        <w:overflowPunct w:val="false"/>
        <w:autoSpaceDE w:val="false"/>
        <w:jc w:val="both"/>
        <w:textAlignment w:val="baseline"/>
        <w:rPr/>
      </w:pPr>
      <w:r>
        <w:rPr>
          <w:rFonts w:cs="Arial" w:ascii="Arial" w:hAnsi="Arial"/>
          <w:sz w:val="22"/>
          <w:szCs w:val="20"/>
        </w:rPr>
        <w:t>Les parties au présent accord décident, à l’unanimité des organisations syndicales représentatives au sein de l’Association SEVEL Services, de proroger l’ensemble des mandats ci-après désignés</w:t>
      </w:r>
      <w:r>
        <w:rPr>
          <w:rFonts w:cs="Arial" w:ascii="Arial" w:hAnsi="Arial"/>
          <w:color w:val="548DD4"/>
          <w:sz w:val="22"/>
          <w:szCs w:val="20"/>
        </w:rPr>
        <w:t xml:space="preserve"> </w:t>
      </w:r>
      <w:r>
        <w:rPr>
          <w:rFonts w:cs="Arial" w:ascii="Arial" w:hAnsi="Arial"/>
          <w:sz w:val="22"/>
          <w:szCs w:val="20"/>
        </w:rPr>
        <w:t xml:space="preserve">jusqu’à la proclamation des résultats des élections de chaque instance et au plus tard le 31 mars 2018 : </w:t>
      </w:r>
    </w:p>
    <w:p>
      <w:pPr>
        <w:pStyle w:val="Normal"/>
        <w:numPr>
          <w:ilvl w:val="0"/>
          <w:numId w:val="3"/>
        </w:numPr>
        <w:tabs>
          <w:tab w:val="left" w:pos="1065" w:leader="none"/>
        </w:tabs>
        <w:overflowPunct w:val="false"/>
        <w:autoSpaceDE w:val="false"/>
        <w:jc w:val="both"/>
        <w:textAlignment w:val="baseline"/>
        <w:rPr>
          <w:rFonts w:ascii="Arial" w:hAnsi="Arial" w:cs="Arial"/>
          <w:sz w:val="22"/>
          <w:szCs w:val="20"/>
        </w:rPr>
      </w:pPr>
      <w:r>
        <w:rPr>
          <w:rFonts w:cs="Arial" w:ascii="Arial" w:hAnsi="Arial"/>
          <w:sz w:val="22"/>
          <w:szCs w:val="20"/>
        </w:rPr>
        <w:t xml:space="preserve">Les mandats des membres des comités d’établissement, titulaires et suppléants, </w:t>
      </w:r>
    </w:p>
    <w:p>
      <w:pPr>
        <w:pStyle w:val="Normal"/>
        <w:numPr>
          <w:ilvl w:val="0"/>
          <w:numId w:val="3"/>
        </w:numPr>
        <w:tabs>
          <w:tab w:val="left" w:pos="1065" w:leader="none"/>
        </w:tabs>
        <w:overflowPunct w:val="false"/>
        <w:autoSpaceDE w:val="false"/>
        <w:jc w:val="both"/>
        <w:textAlignment w:val="baseline"/>
        <w:rPr/>
      </w:pPr>
      <w:r>
        <w:rPr>
          <w:rFonts w:cs="Arial" w:ascii="Arial" w:hAnsi="Arial"/>
          <w:sz w:val="22"/>
          <w:szCs w:val="20"/>
        </w:rPr>
        <w:t xml:space="preserve">Les mandats des délégués du personnel des agences de l’Association, titulaires et suppléants.  </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keepNext/>
        <w:numPr>
          <w:ilvl w:val="0"/>
          <w:numId w:val="0"/>
        </w:numPr>
        <w:overflowPunct w:val="false"/>
        <w:autoSpaceDE w:val="false"/>
        <w:jc w:val="both"/>
        <w:textAlignment w:val="baseline"/>
        <w:outlineLvl w:val="7"/>
        <w:rPr>
          <w:rFonts w:ascii="Arial" w:hAnsi="Arial" w:cs="Arial"/>
          <w:b/>
          <w:b/>
          <w:sz w:val="22"/>
          <w:szCs w:val="20"/>
          <w:u w:val="single"/>
        </w:rPr>
      </w:pPr>
      <w:r>
        <w:rPr>
          <w:rFonts w:cs="Arial" w:ascii="Arial" w:hAnsi="Arial"/>
          <w:b/>
          <w:sz w:val="22"/>
          <w:szCs w:val="20"/>
          <w:u w:val="single"/>
        </w:rPr>
        <w:t>ARTICLE 2 – Conditions d’application</w:t>
      </w:r>
    </w:p>
    <w:p>
      <w:pPr>
        <w:pStyle w:val="Normal"/>
        <w:overflowPunct w:val="false"/>
        <w:autoSpaceDE w:val="false"/>
        <w:jc w:val="both"/>
        <w:textAlignment w:val="baseline"/>
        <w:rPr>
          <w:rFonts w:ascii="Arial" w:hAnsi="Arial" w:cs="Arial"/>
          <w:b/>
          <w:b/>
          <w:sz w:val="22"/>
          <w:szCs w:val="20"/>
          <w:u w:val="single"/>
        </w:rPr>
      </w:pPr>
      <w:r>
        <w:rPr>
          <w:rFonts w:cs="Arial" w:ascii="Arial" w:hAnsi="Arial"/>
          <w:b/>
          <w:sz w:val="22"/>
          <w:szCs w:val="20"/>
          <w:u w:val="single"/>
        </w:rPr>
      </w:r>
    </w:p>
    <w:p>
      <w:pPr>
        <w:pStyle w:val="Normal"/>
        <w:overflowPunct w:val="false"/>
        <w:autoSpaceDE w:val="false"/>
        <w:jc w:val="both"/>
        <w:textAlignment w:val="baseline"/>
        <w:rPr/>
      </w:pPr>
      <w:r>
        <w:rPr>
          <w:rFonts w:cs="Arial" w:ascii="Arial" w:hAnsi="Arial"/>
          <w:sz w:val="22"/>
          <w:szCs w:val="20"/>
        </w:rPr>
        <w:t>Le présent accord entrera en vigueur sous réserve de sa signature à l’unanimité des organisations syndicales représentatives de l’Association SEVEL Services. Une telle signature devra intervenir au plus tard avant le 20 novembre 2017, date d’expiration des mandats concernés.</w:t>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overflowPunct w:val="false"/>
        <w:autoSpaceDE w:val="false"/>
        <w:jc w:val="both"/>
        <w:textAlignment w:val="baseline"/>
        <w:rPr>
          <w:rFonts w:ascii="Arial" w:hAnsi="Arial" w:cs="Arial"/>
          <w:sz w:val="22"/>
          <w:szCs w:val="20"/>
        </w:rPr>
      </w:pPr>
      <w:r>
        <w:rPr>
          <w:rFonts w:cs="Arial" w:ascii="Arial" w:hAnsi="Arial"/>
          <w:sz w:val="22"/>
          <w:szCs w:val="20"/>
        </w:rPr>
      </w:r>
    </w:p>
    <w:p>
      <w:pPr>
        <w:pStyle w:val="Normal"/>
        <w:keepNext/>
        <w:numPr>
          <w:ilvl w:val="0"/>
          <w:numId w:val="0"/>
        </w:numPr>
        <w:tabs>
          <w:tab w:val="left" w:pos="1985" w:leader="none"/>
        </w:tabs>
        <w:overflowPunct w:val="false"/>
        <w:autoSpaceDE w:val="false"/>
        <w:jc w:val="both"/>
        <w:textAlignment w:val="baseline"/>
        <w:outlineLvl w:val="2"/>
        <w:rPr>
          <w:rFonts w:ascii="Arial" w:hAnsi="Arial" w:cs="Arial"/>
          <w:b/>
          <w:b/>
          <w:sz w:val="22"/>
          <w:szCs w:val="20"/>
          <w:u w:val="single"/>
        </w:rPr>
      </w:pPr>
      <w:r>
        <w:rPr>
          <w:rFonts w:cs="Arial" w:ascii="Arial" w:hAnsi="Arial"/>
          <w:b/>
          <w:sz w:val="22"/>
          <w:szCs w:val="20"/>
          <w:u w:val="single"/>
        </w:rPr>
        <w:t>ARTICLE 3 – Publicité</w:t>
      </w:r>
    </w:p>
    <w:p>
      <w:pPr>
        <w:pStyle w:val="Normal"/>
        <w:overflowPunct w:val="false"/>
        <w:autoSpaceDE w:val="false"/>
        <w:ind w:left="426" w:hanging="0"/>
        <w:jc w:val="both"/>
        <w:textAlignment w:val="baseline"/>
        <w:rPr>
          <w:rFonts w:ascii="Arial" w:hAnsi="Arial" w:cs="Arial"/>
          <w:b/>
          <w:b/>
          <w:sz w:val="22"/>
          <w:szCs w:val="20"/>
          <w:u w:val="single"/>
        </w:rPr>
      </w:pPr>
      <w:r>
        <w:rPr>
          <w:rFonts w:cs="Arial" w:ascii="Arial" w:hAnsi="Arial"/>
          <w:b/>
          <w:sz w:val="22"/>
          <w:szCs w:val="20"/>
          <w:u w:val="single"/>
        </w:rPr>
      </w:r>
    </w:p>
    <w:p>
      <w:pPr>
        <w:pStyle w:val="Normal"/>
        <w:overflowPunct w:val="false"/>
        <w:autoSpaceDE w:val="false"/>
        <w:jc w:val="both"/>
        <w:textAlignment w:val="baseline"/>
        <w:rPr>
          <w:rFonts w:ascii="Arial" w:hAnsi="Arial" w:cs="Arial"/>
          <w:sz w:val="22"/>
          <w:szCs w:val="22"/>
        </w:rPr>
      </w:pPr>
      <w:r>
        <w:rPr>
          <w:rFonts w:cs="Arial" w:ascii="Arial" w:hAnsi="Arial"/>
          <w:sz w:val="22"/>
          <w:szCs w:val="22"/>
        </w:rPr>
        <w:t>En application des dispositions légales, la partie la plus diligente déposera le présent avenant en deux exemplaires (un exemplaire papier et une version électronique) à la Direction Départementale du Travail, de l’Emploi et de la Formation Professionnelle de QUIMPER et un exemplaire au greffe du Conseil de Prud’hommes de MORLAIX.</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Il sera en outre notifié à l’ensemble des organisations syndicales représentatives dans l’Association et non signataires de celui-ci. Enfin, il sera transmis au Comité Central d’Entreprise et affiché sur les panneaux réservés à cet effet.</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0"/>
          <w:szCs w:val="20"/>
        </w:rPr>
      </w:pPr>
      <w:r>
        <w:rPr>
          <w:rFonts w:cs="Arial" w:ascii="Arial" w:hAnsi="Arial"/>
          <w:sz w:val="20"/>
          <w:szCs w:val="20"/>
        </w:rPr>
      </w:r>
    </w:p>
    <w:p>
      <w:pPr>
        <w:pStyle w:val="Normal"/>
        <w:jc w:val="both"/>
        <w:rPr>
          <w:rFonts w:ascii="Arial" w:hAnsi="Arial" w:cs="Arial"/>
          <w:sz w:val="22"/>
          <w:szCs w:val="20"/>
        </w:rPr>
      </w:pPr>
      <w:r>
        <w:rPr>
          <w:rFonts w:cs="Arial" w:ascii="Arial" w:hAnsi="Arial"/>
          <w:sz w:val="22"/>
          <w:szCs w:val="20"/>
        </w:rPr>
      </w:r>
    </w:p>
    <w:p>
      <w:pPr>
        <w:pStyle w:val="Heading3"/>
        <w:numPr>
          <w:ilvl w:val="2"/>
          <w:numId w:val="1"/>
        </w:numPr>
        <w:tabs>
          <w:tab w:val="left" w:pos="1985" w:leader="none"/>
        </w:tabs>
        <w:rPr>
          <w:rFonts w:ascii="Arial" w:hAnsi="Arial" w:cs="Arial"/>
          <w:b/>
          <w:b/>
          <w:i w:val="false"/>
          <w:i w:val="false"/>
          <w:iCs w:val="false"/>
          <w:sz w:val="22"/>
          <w:u w:val="single"/>
        </w:rPr>
      </w:pPr>
      <w:r>
        <w:rPr>
          <w:rFonts w:cs="Arial"/>
          <w:b/>
          <w:i w:val="false"/>
          <w:iCs w:val="false"/>
          <w:sz w:val="22"/>
          <w:u w:val="single"/>
        </w:rPr>
      </w:r>
    </w:p>
    <w:p>
      <w:pPr>
        <w:pStyle w:val="Salutation"/>
        <w:ind w:left="5664" w:firstLine="148"/>
        <w:jc w:val="both"/>
        <w:rPr>
          <w:rFonts w:ascii="Arial" w:hAnsi="Arial" w:cs="Arial"/>
          <w:sz w:val="22"/>
        </w:rPr>
      </w:pPr>
      <w:r>
        <w:rPr>
          <w:rFonts w:cs="Arial" w:ascii="Arial" w:hAnsi="Arial"/>
          <w:sz w:val="22"/>
        </w:rPr>
        <w:t>Fait à SAINT MARTIN DES CHAMPS</w:t>
      </w:r>
    </w:p>
    <w:p>
      <w:pPr>
        <w:pStyle w:val="TextBody"/>
        <w:rPr/>
      </w:pPr>
      <w:r>
        <w:rPr>
          <w:sz w:val="22"/>
        </w:rPr>
        <w:tab/>
        <w:tab/>
        <w:tab/>
        <w:tab/>
        <w:tab/>
        <w:tab/>
        <w:tab/>
        <w:tab/>
        <w:t xml:space="preserve">  Sur 3 pages</w:t>
      </w:r>
    </w:p>
    <w:p>
      <w:pPr>
        <w:pStyle w:val="TextBody"/>
        <w:ind w:left="5664" w:firstLine="148"/>
        <w:rPr/>
      </w:pPr>
      <w:r>
        <w:rPr>
          <w:sz w:val="22"/>
        </w:rPr>
        <w:t>En 5 exemplaires originaux</w:t>
      </w:r>
    </w:p>
    <w:p>
      <w:pPr>
        <w:pStyle w:val="TextBody"/>
        <w:ind w:left="5664" w:firstLine="148"/>
        <w:rPr>
          <w:sz w:val="22"/>
        </w:rPr>
      </w:pPr>
      <w:r>
        <w:rPr>
          <w:sz w:val="22"/>
        </w:rPr>
        <w:t>Le 21 septembre 2017</w:t>
      </w:r>
    </w:p>
    <w:p>
      <w:pPr>
        <w:pStyle w:val="TextBody"/>
        <w:rPr>
          <w:b/>
          <w:b/>
          <w:sz w:val="22"/>
        </w:rPr>
      </w:pPr>
      <w:r>
        <w:rPr>
          <w:b/>
          <w:sz w:val="22"/>
        </w:rPr>
      </w:r>
    </w:p>
    <w:p>
      <w:pPr>
        <w:pStyle w:val="TextBody"/>
        <w:tabs>
          <w:tab w:val="left" w:pos="4962" w:leader="none"/>
        </w:tabs>
        <w:ind w:right="-143" w:hanging="0"/>
        <w:rPr>
          <w:b/>
          <w:b/>
          <w:sz w:val="22"/>
        </w:rPr>
      </w:pPr>
      <w:r>
        <w:rPr>
          <w:b/>
          <w:sz w:val="22"/>
        </w:rPr>
        <w:t>La déléguée CFDT,</w:t>
        <w:tab/>
        <w:tab/>
        <w:t xml:space="preserve">  Le Directeur Général de l’Association,</w:t>
      </w:r>
    </w:p>
    <w:p>
      <w:pPr>
        <w:pStyle w:val="TextBody"/>
        <w:tabs>
          <w:tab w:val="left" w:pos="5387" w:leader="none"/>
        </w:tabs>
        <w:ind w:right="-143" w:hanging="0"/>
        <w:rPr>
          <w:b/>
          <w:b/>
          <w:sz w:val="22"/>
        </w:rPr>
      </w:pPr>
      <w:r>
        <w:rPr>
          <w:b/>
          <w:sz w:val="22"/>
        </w:rPr>
        <w:tab/>
        <w:tab/>
        <w:t xml:space="preserve">  </w:t>
      </w:r>
    </w:p>
    <w:p>
      <w:pPr>
        <w:pStyle w:val="TextBody"/>
        <w:tabs>
          <w:tab w:val="left" w:pos="5387" w:leader="none"/>
        </w:tabs>
        <w:ind w:right="-143" w:hanging="0"/>
        <w:rPr>
          <w:b/>
          <w:b/>
          <w:sz w:val="22"/>
        </w:rPr>
      </w:pPr>
      <w:r>
        <w:rPr>
          <w:b/>
          <w:sz w:val="22"/>
        </w:rPr>
        <w:tab/>
      </w:r>
    </w:p>
    <w:p>
      <w:pPr>
        <w:pStyle w:val="TextBody"/>
        <w:tabs>
          <w:tab w:val="left" w:pos="5954" w:leader="none"/>
        </w:tabs>
        <w:ind w:right="-143" w:hanging="0"/>
        <w:rPr>
          <w:b/>
          <w:b/>
          <w:sz w:val="22"/>
        </w:rPr>
      </w:pPr>
      <w:r>
        <w:rPr>
          <w:b/>
          <w:sz w:val="22"/>
        </w:rPr>
      </w:r>
    </w:p>
    <w:p>
      <w:pPr>
        <w:pStyle w:val="TextBody"/>
        <w:tabs>
          <w:tab w:val="left" w:pos="5954" w:leader="none"/>
        </w:tabs>
        <w:ind w:right="-143" w:hanging="0"/>
        <w:rPr>
          <w:b/>
          <w:b/>
          <w:sz w:val="22"/>
        </w:rPr>
      </w:pPr>
      <w:r>
        <w:rPr>
          <w:b/>
          <w:sz w:val="22"/>
        </w:rPr>
      </w:r>
    </w:p>
    <w:p>
      <w:pPr>
        <w:pStyle w:val="TextBody"/>
        <w:tabs>
          <w:tab w:val="left" w:pos="5954" w:leader="none"/>
        </w:tabs>
        <w:ind w:right="-143" w:hanging="0"/>
        <w:rPr>
          <w:b/>
          <w:b/>
          <w:sz w:val="22"/>
        </w:rPr>
      </w:pPr>
      <w:r>
        <w:rPr>
          <w:b/>
          <w:sz w:val="22"/>
        </w:rPr>
      </w:r>
    </w:p>
    <w:p>
      <w:pPr>
        <w:pStyle w:val="TextBody"/>
        <w:tabs>
          <w:tab w:val="left" w:pos="5954" w:leader="none"/>
        </w:tabs>
        <w:ind w:right="-143" w:hanging="0"/>
        <w:rPr>
          <w:b/>
          <w:b/>
          <w:sz w:val="22"/>
        </w:rPr>
      </w:pPr>
      <w:r>
        <w:rPr>
          <w:b/>
          <w:sz w:val="22"/>
        </w:rPr>
        <w:t>La déléguée UNSA,</w:t>
      </w:r>
    </w:p>
    <w:p>
      <w:pPr>
        <w:pStyle w:val="TextBody"/>
        <w:tabs>
          <w:tab w:val="left" w:pos="5954" w:leader="none"/>
        </w:tabs>
        <w:ind w:right="-143" w:hanging="0"/>
        <w:rPr>
          <w:b/>
          <w:b/>
          <w:sz w:val="22"/>
        </w:rPr>
      </w:pPr>
      <w:r>
        <w:rPr>
          <w:b/>
          <w:sz w:val="22"/>
        </w:rPr>
      </w:r>
    </w:p>
    <w:sectPr>
      <w:headerReference w:type="default" r:id="rId5"/>
      <w:headerReference w:type="first" r:id="rId6"/>
      <w:footerReference w:type="default" r:id="rId7"/>
      <w:footerReference w:type="first" r:id="rId8"/>
      <w:type w:val="nextPage"/>
      <w:pgSz w:w="11906" w:h="16838"/>
      <w:pgMar w:left="1134" w:right="1134"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 w:name="MS Sans Serif">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5103" w:leader="none"/>
        <w:tab w:val="right" w:pos="9923" w:leader="none"/>
      </w:tabs>
      <w:ind w:left="851" w:right="-285" w:hanging="0"/>
      <w:rPr/>
    </w:pPr>
    <w:r>
      <w:object>
        <v:shape id="ole_rId1" style="width:127.1pt;height:31.75pt" o:ole="">
          <v:imagedata r:id="rId2" o:title=""/>
        </v:shape>
        <o:OLEObject Type="Embed" ProgID="" ShapeID="ole_rId1" DrawAspect="Content" ObjectID="_308566675" r:id="rId1"/>
      </w:object>
    </w:r>
    <w:r>
      <w:rPr>
        <w:rStyle w:val="PageNumber"/>
        <w:rFonts w:cs="Arial" w:ascii="Arial" w:hAnsi="Arial"/>
        <w:sz w:val="16"/>
      </w:rPr>
      <w:tab/>
    </w:r>
    <w:r>
      <w:rPr>
        <w:rStyle w:val="PageNumber"/>
        <w:rFonts w:cs="Arial" w:ascii="Arial" w:hAnsi="Arial"/>
        <w:sz w:val="16"/>
      </w:rPr>
      <w:t xml:space="preserve">Accord d’entreprise relatif à la prorogation des mandats des représentants du personnel élus                   </w:t>
      <w:tab/>
    </w:r>
    <w:r>
      <w:rPr>
        <w:rFonts w:cs="Arial" w:ascii="Arial" w:hAnsi="Arial"/>
        <w:sz w:val="16"/>
        <w:szCs w:val="16"/>
      </w:rPr>
      <w:fldChar w:fldCharType="begin"/>
    </w:r>
    <w:r>
      <w:instrText> PAGE </w:instrText>
    </w:r>
    <w:r>
      <w:fldChar w:fldCharType="separate"/>
    </w:r>
    <w:r>
      <w:t>3</w:t>
    </w:r>
    <w:r>
      <w:fldChar w:fldCharType="end"/>
    </w:r>
  </w:p>
  <w:p>
    <w:pPr>
      <w:pStyle w:val="Footer"/>
      <w:tabs>
        <w:tab w:val="left" w:pos="7860" w:leader="none"/>
      </w:tabs>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bCs/>
        <w:sz w:val="18"/>
      </w:rPr>
    </w:pPr>
    <w:r>
      <w:rPr>
        <w:b/>
        <w:bCs/>
        <w:sz w:val="18"/>
      </w:rPr>
    </w:r>
  </w:p>
  <w:p>
    <w:pPr>
      <w:pStyle w:val="Header"/>
      <w:rPr>
        <w:b/>
        <w:b/>
        <w:bCs/>
        <w:sz w:val="18"/>
      </w:rPr>
    </w:pPr>
    <w:r>
      <w:rPr>
        <w:b/>
        <w:bCs/>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sz w:val="22"/>
        <w:szCs w:val="22"/>
      </w:rPr>
    </w:pPr>
    <w:r>
      <w:rPr>
        <w:rFonts w:cs="Arial" w:ascii="Arial" w:hAnsi="Arial"/>
        <w:sz w:val="22"/>
        <w:szCs w:val="22"/>
      </w:rPr>
    </w:r>
  </w:p>
  <w:p>
    <w:pPr>
      <w:pStyle w:val="Header"/>
      <w:jc w:val="center"/>
      <w:rPr>
        <w:rFonts w:ascii="Arial" w:hAnsi="Arial" w:cs="Arial"/>
        <w:sz w:val="22"/>
        <w:szCs w:val="22"/>
      </w:rPr>
    </w:pPr>
    <w:r>
      <w:rPr>
        <w:rFonts w:cs="Arial"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Arial" w:hAnsi="Arial" w:cs="Arial" w:hint="default"/>
        <w:sz w:val="22"/>
        <w:szCs w:val="20"/>
        <w:rFonts w:cs="Arial"/>
      </w:rPr>
    </w:lvl>
  </w:abstractNum>
  <w:abstractNum w:abstractNumId="3">
    <w:lvl w:ilvl="0">
      <w:numFmt w:val="bullet"/>
      <w:lvlText w:val="-"/>
      <w:lvlJc w:val="left"/>
      <w:pPr>
        <w:tabs>
          <w:tab w:val="num" w:pos="360"/>
        </w:tabs>
        <w:ind w:left="1065" w:hanging="360"/>
      </w:pPr>
      <w:rPr>
        <w:rFonts w:ascii="Liberation Serif" w:hAnsi="Liberation Serif" w:cs="Liberation Serif" w:hint="default"/>
        <w:sz w:val="22"/>
        <w:szCs w:val="20"/>
        <w:rFonts w:cs="Aria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autoSpaceDE w:val="false"/>
      <w:jc w:val="right"/>
      <w:outlineLvl w:val="0"/>
      <w:outlineLvl w:val="0"/>
    </w:pPr>
    <w:rPr>
      <w:rFonts w:ascii="Arial" w:hAnsi="Arial" w:cs="Arial"/>
      <w:sz w:val="38"/>
      <w:szCs w:val="38"/>
    </w:rPr>
  </w:style>
  <w:style w:type="paragraph" w:styleId="Heading2">
    <w:name w:val="Heading 2"/>
    <w:basedOn w:val="Normal"/>
    <w:next w:val="Normal"/>
    <w:qFormat/>
    <w:pPr>
      <w:keepNext/>
      <w:numPr>
        <w:ilvl w:val="1"/>
        <w:numId w:val="1"/>
      </w:numPr>
      <w:autoSpaceDE w:val="false"/>
      <w:jc w:val="both"/>
      <w:outlineLvl w:val="1"/>
      <w:outlineLvl w:val="1"/>
    </w:pPr>
    <w:rPr>
      <w:rFonts w:ascii="Arial" w:hAnsi="Arial" w:cs="Arial"/>
      <w:b/>
      <w:bCs/>
      <w:i/>
      <w:iCs/>
      <w:sz w:val="26"/>
      <w:szCs w:val="26"/>
    </w:rPr>
  </w:style>
  <w:style w:type="paragraph" w:styleId="Heading3">
    <w:name w:val="Heading 3"/>
    <w:basedOn w:val="Normal"/>
    <w:next w:val="Normal"/>
    <w:qFormat/>
    <w:pPr>
      <w:keepNext/>
      <w:numPr>
        <w:ilvl w:val="2"/>
        <w:numId w:val="1"/>
      </w:numPr>
      <w:autoSpaceDE w:val="false"/>
      <w:jc w:val="both"/>
      <w:outlineLvl w:val="2"/>
      <w:outlineLvl w:val="2"/>
    </w:pPr>
    <w:rPr>
      <w:rFonts w:ascii="Arial" w:hAnsi="Arial" w:cs="Arial"/>
      <w:i/>
      <w:iCs/>
      <w:sz w:val="30"/>
      <w:szCs w:val="30"/>
    </w:rPr>
  </w:style>
  <w:style w:type="paragraph" w:styleId="Heading4">
    <w:name w:val="Heading 4"/>
    <w:basedOn w:val="Normal"/>
    <w:next w:val="Normal"/>
    <w:qFormat/>
    <w:pPr>
      <w:keepNext/>
      <w:numPr>
        <w:ilvl w:val="3"/>
        <w:numId w:val="1"/>
      </w:numPr>
      <w:autoSpaceDE w:val="false"/>
      <w:jc w:val="both"/>
      <w:outlineLvl w:val="3"/>
      <w:outlineLvl w:val="3"/>
    </w:pPr>
    <w:rPr>
      <w:rFonts w:ascii="Arial" w:hAnsi="Arial" w:cs="Arial"/>
      <w:b/>
      <w:bCs/>
      <w:sz w:val="20"/>
      <w:szCs w:val="20"/>
    </w:rPr>
  </w:style>
  <w:style w:type="paragraph" w:styleId="Heading5">
    <w:name w:val="Heading 5"/>
    <w:basedOn w:val="Normal"/>
    <w:next w:val="Normal"/>
    <w:qFormat/>
    <w:pPr>
      <w:keepNext/>
      <w:numPr>
        <w:ilvl w:val="4"/>
        <w:numId w:val="1"/>
      </w:numPr>
      <w:autoSpaceDE w:val="false"/>
      <w:jc w:val="both"/>
      <w:outlineLvl w:val="4"/>
      <w:outlineLvl w:val="4"/>
    </w:pPr>
    <w:rPr>
      <w:rFonts w:ascii="Arial" w:hAnsi="Arial" w:cs="Arial"/>
      <w:b/>
      <w:bCs/>
    </w:rPr>
  </w:style>
  <w:style w:type="paragraph" w:styleId="Heading6">
    <w:name w:val="Heading 6"/>
    <w:basedOn w:val="Normal"/>
    <w:next w:val="Normal"/>
    <w:qFormat/>
    <w:pPr>
      <w:keepNext/>
      <w:numPr>
        <w:ilvl w:val="5"/>
        <w:numId w:val="1"/>
      </w:numPr>
      <w:autoSpaceDE w:val="false"/>
      <w:jc w:val="both"/>
      <w:outlineLvl w:val="5"/>
      <w:outlineLvl w:val="5"/>
    </w:pPr>
    <w:rPr>
      <w:rFonts w:ascii="Arial" w:hAnsi="Arial" w:cs="Arial"/>
      <w:b/>
      <w:bCs/>
      <w:i/>
      <w:iCs/>
    </w:rPr>
  </w:style>
  <w:style w:type="paragraph" w:styleId="Heading7">
    <w:name w:val="Heading 7"/>
    <w:basedOn w:val="Normal"/>
    <w:next w:val="Normal"/>
    <w:qFormat/>
    <w:pPr>
      <w:keepNext/>
      <w:numPr>
        <w:ilvl w:val="6"/>
        <w:numId w:val="1"/>
      </w:numPr>
      <w:autoSpaceDE w:val="false"/>
      <w:jc w:val="both"/>
      <w:outlineLvl w:val="6"/>
      <w:outlineLvl w:val="6"/>
    </w:pPr>
    <w:rPr>
      <w:rFonts w:ascii="Arial" w:hAnsi="Arial" w:cs="Arial"/>
      <w:b/>
      <w:bCs/>
      <w:sz w:val="22"/>
      <w:szCs w:val="22"/>
    </w:rPr>
  </w:style>
  <w:style w:type="paragraph" w:styleId="Heading8">
    <w:name w:val="Heading 8"/>
    <w:basedOn w:val="Normal"/>
    <w:next w:val="Normal"/>
    <w:qFormat/>
    <w:pPr>
      <w:keepNext/>
      <w:numPr>
        <w:ilvl w:val="7"/>
        <w:numId w:val="1"/>
      </w:numPr>
      <w:outlineLvl w:val="7"/>
      <w:outlineLvl w:val="7"/>
    </w:pPr>
    <w:rPr>
      <w:b/>
      <w:iCs/>
      <w:u w:val="single"/>
    </w:rPr>
  </w:style>
  <w:style w:type="paragraph" w:styleId="Heading9">
    <w:name w:val="Heading 9"/>
    <w:basedOn w:val="Normal"/>
    <w:next w:val="Normal"/>
    <w:qFormat/>
    <w:pPr>
      <w:keepNext/>
      <w:numPr>
        <w:ilvl w:val="8"/>
        <w:numId w:val="1"/>
      </w:numPr>
      <w:autoSpaceDE w:val="false"/>
      <w:jc w:val="center"/>
      <w:outlineLvl w:val="8"/>
      <w:outlineLvl w:val="8"/>
    </w:pPr>
    <w:rPr>
      <w:rFonts w:ascii="Arial" w:hAnsi="Arial" w:cs="Arial"/>
      <w:b/>
      <w:bCs/>
      <w:color w:val="0000FF"/>
      <w:sz w:val="20"/>
      <w:szCs w:val="20"/>
    </w:rPr>
  </w:style>
  <w:style w:type="character" w:styleId="WW8Num1z0">
    <w:name w:val="WW8Num1z0"/>
    <w:qFormat/>
    <w:rPr>
      <w:rFonts w:ascii="Arial" w:hAnsi="Arial" w:cs="Arial"/>
      <w:sz w:val="22"/>
      <w:szCs w:val="20"/>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color w:val="000000"/>
      <w:sz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Arial" w:hAnsi="Arial" w:eastAsia="Arial" w:cs="Arial"/>
      <w:color w:val="000000"/>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Wingdings" w:hAnsi="Wingdings" w:cs="Wingdings"/>
    </w:rPr>
  </w:style>
  <w:style w:type="character" w:styleId="WW8Num8z1">
    <w:name w:val="WW8Num8z1"/>
    <w:qFormat/>
    <w:rPr>
      <w:rFonts w:ascii="Arial" w:hAnsi="Arial" w:eastAsia="Times New Roman" w:cs="Arial"/>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rFonts w:ascii="Arial" w:hAnsi="Arial" w:eastAsia="Times New Roman" w:cs="Arial"/>
      <w:sz w:val="22"/>
      <w:szCs w:val="2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color w:val="000000"/>
      <w:sz w:val="18"/>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color w:val="000000"/>
      <w:sz w:val="18"/>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color w:val="00000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Titre4Car">
    <w:name w:val="Titre 4 Car"/>
    <w:qFormat/>
    <w:rPr>
      <w:rFonts w:ascii="Arial" w:hAnsi="Arial" w:cs="Arial"/>
      <w:b/>
      <w:bCs/>
    </w:rPr>
  </w:style>
  <w:style w:type="character" w:styleId="Titre5Car">
    <w:name w:val="Titre 5 Car"/>
    <w:qFormat/>
    <w:rPr>
      <w:rFonts w:ascii="Arial" w:hAnsi="Arial" w:cs="Arial"/>
      <w:b/>
      <w:bCs/>
      <w:sz w:val="24"/>
      <w:szCs w:val="24"/>
    </w:rPr>
  </w:style>
  <w:style w:type="character" w:styleId="Titre8Car">
    <w:name w:val="Titre 8 Car"/>
    <w:qFormat/>
    <w:rPr>
      <w:b/>
      <w:iCs/>
      <w:sz w:val="24"/>
      <w:szCs w:val="24"/>
      <w:u w:val="single"/>
    </w:rPr>
  </w:style>
  <w:style w:type="character" w:styleId="TextedebullesCar">
    <w:name w:val="Texte de bulles Car"/>
    <w:qFormat/>
    <w:rPr>
      <w:rFonts w:ascii="Tahoma" w:hAnsi="Tahoma" w:cs="Tahoma"/>
      <w:sz w:val="16"/>
      <w:szCs w:val="16"/>
    </w:rPr>
  </w:style>
  <w:style w:type="character" w:styleId="PieddepageCar">
    <w:name w:val="Pied de page Car"/>
    <w:qFormat/>
    <w:rPr>
      <w:sz w:val="24"/>
      <w:szCs w:val="24"/>
    </w:rPr>
  </w:style>
  <w:style w:type="character" w:styleId="EntteCar">
    <w:name w:val="En-tête Car"/>
    <w:qFormat/>
    <w:rPr>
      <w:sz w:val="24"/>
      <w:szCs w:val="24"/>
    </w:rPr>
  </w:style>
  <w:style w:type="character" w:styleId="CorpsdetexteCar">
    <w:name w:val="Corps de texte Car"/>
    <w:qFormat/>
    <w:rPr>
      <w:rFonts w:ascii="Arial" w:hAnsi="Arial" w:cs="Arial"/>
    </w:rPr>
  </w:style>
  <w:style w:type="character" w:styleId="StrongEmphasis">
    <w:name w:val="Strong Emphasis"/>
    <w:rPr>
      <w:b/>
      <w:bCs/>
    </w:rPr>
  </w:style>
  <w:style w:type="character" w:styleId="Hl">
    <w:name w:val="hl"/>
    <w:qFormat/>
    <w:rPr/>
  </w:style>
  <w:style w:type="character" w:styleId="Corpsdetexte3Car">
    <w:name w:val="Corps de texte 3 Car"/>
    <w:qFormat/>
    <w:rPr>
      <w:rFonts w:ascii="Arial" w:hAnsi="Arial" w:cs="Arial"/>
      <w:sz w:val="22"/>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autoSpaceDE w:val="false"/>
      <w:jc w:val="both"/>
    </w:pPr>
    <w:rPr>
      <w:rFonts w:ascii="Arial" w:hAnsi="Arial" w:cs="Arial"/>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autoSpaceDE w:val="false"/>
      <w:jc w:val="both"/>
    </w:pPr>
    <w:rPr>
      <w:rFonts w:ascii="Arial" w:hAnsi="Arial" w:cs="Arial"/>
    </w:rPr>
  </w:style>
  <w:style w:type="paragraph" w:styleId="Corpsdetexte3">
    <w:name w:val="Corps de texte 3"/>
    <w:basedOn w:val="Normal"/>
    <w:qFormat/>
    <w:pPr/>
    <w:rPr>
      <w:rFonts w:ascii="Arial" w:hAnsi="Arial" w:cs="Arial"/>
      <w:sz w:val="22"/>
    </w:rPr>
  </w:style>
  <w:style w:type="paragraph" w:styleId="Salutation">
    <w:name w:val="Salutation"/>
    <w:basedOn w:val="Normal"/>
    <w:next w:val="Normal"/>
    <w:qFormat/>
    <w:pPr>
      <w:overflowPunct w:val="false"/>
      <w:autoSpaceDE w:val="false"/>
      <w:textAlignment w:val="baseline"/>
    </w:pPr>
    <w:rPr>
      <w:sz w:val="20"/>
      <w:szCs w:val="20"/>
    </w:rPr>
  </w:style>
  <w:style w:type="paragraph" w:styleId="Sansinterligne">
    <w:name w:val="Sans interligne"/>
    <w:qFormat/>
    <w:pPr>
      <w:widowControl/>
    </w:pPr>
    <w:rPr>
      <w:rFonts w:ascii="Calibri" w:hAnsi="Calibri" w:eastAsia="Times New Roman" w:cs="Calibri"/>
      <w:color w:val="auto"/>
      <w:sz w:val="22"/>
      <w:szCs w:val="22"/>
      <w:lang w:val="fr-FR" w:bidi="ar-SA" w:eastAsia="zh-CN"/>
    </w:rPr>
  </w:style>
  <w:style w:type="paragraph" w:styleId="TextBodyIndent">
    <w:name w:val="Text Body Indent"/>
    <w:basedOn w:val="Normal"/>
    <w:pPr>
      <w:overflowPunct w:val="false"/>
      <w:autoSpaceDE w:val="false"/>
      <w:ind w:left="426" w:hanging="0"/>
      <w:jc w:val="both"/>
      <w:textAlignment w:val="baseline"/>
    </w:pPr>
    <w:rPr>
      <w:rFonts w:ascii="Arial" w:hAnsi="Arial" w:cs="Arial"/>
      <w:sz w:val="22"/>
      <w:szCs w:val="20"/>
    </w:rPr>
  </w:style>
  <w:style w:type="paragraph" w:styleId="Paragraphedeliste">
    <w:name w:val="Paragraphe de liste"/>
    <w:basedOn w:val="Normal"/>
    <w:qFormat/>
    <w:pPr>
      <w:ind w:left="708" w:hanging="0"/>
    </w:pPr>
    <w:rPr/>
  </w:style>
  <w:style w:type="paragraph" w:styleId="Textedebulles">
    <w:name w:val="Texte de bulles"/>
    <w:basedOn w:val="Normal"/>
    <w:qFormat/>
    <w:pPr/>
    <w:rPr>
      <w:rFonts w:ascii="Tahoma" w:hAnsi="Tahoma" w:cs="Tahoma"/>
      <w:sz w:val="16"/>
      <w:szCs w:val="16"/>
    </w:rPr>
  </w:style>
  <w:style w:type="paragraph" w:styleId="TxBrp0">
    <w:name w:val="TxBr_p0"/>
    <w:basedOn w:val="Normal"/>
    <w:qFormat/>
    <w:pPr>
      <w:widowControl w:val="false"/>
      <w:tabs>
        <w:tab w:val="left" w:pos="204" w:leader="none"/>
      </w:tabs>
      <w:autoSpaceDE w:val="false"/>
      <w:spacing w:lineRule="atLeast" w:line="240"/>
      <w:jc w:val="both"/>
    </w:pPr>
    <w:rPr>
      <w:lang w:val="en-US"/>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oleObject" Target="embeddings/oleObject2.bin"/><Relationship Id="rId2"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2017-09-21T14:25:00Z</cp:lastPrinted>
  <dcterms:created xsi:type="dcterms:W3CDTF">2017-10-17T07:55:00Z</dcterms:created>
  <dcterms:modified xsi:type="dcterms:W3CDTF">2017-10-17T07:55:00Z</dcterms:modified>
</cp:coreProperties>
</file>