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embeddings/oleObject1.bin" ContentType="application/vnd.openxmlformats-officedocument.oleObject"/>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314" w:type="dxa"/>
        <w:jc w:val="left"/>
        <w:tblInd w:w="0" w:type="dxa"/>
        <w:tblBorders/>
        <w:tblCellMar>
          <w:top w:w="0" w:type="dxa"/>
          <w:left w:w="70" w:type="dxa"/>
          <w:bottom w:w="0" w:type="dxa"/>
          <w:right w:w="70" w:type="dxa"/>
        </w:tblCellMar>
      </w:tblPr>
      <w:tblGrid>
        <w:gridCol w:w="2770"/>
        <w:gridCol w:w="6544"/>
      </w:tblGrid>
      <w:tr>
        <w:trPr/>
        <w:tc>
          <w:tcPr>
            <w:tcW w:w="2770" w:type="dxa"/>
            <w:tcBorders/>
            <w:shd w:fill="auto" w:val="clear"/>
          </w:tcPr>
          <w:p>
            <w:pPr>
              <w:pStyle w:val="Footer"/>
              <w:snapToGrid w:val="false"/>
              <w:jc w:val="center"/>
              <w:rPr>
                <w:rFonts w:ascii="Arial" w:hAnsi="Arial" w:cs="Arial"/>
                <w:sz w:val="22"/>
              </w:rPr>
            </w:pPr>
            <w:r>
              <w:rPr>
                <w:rFonts w:cs="Arial" w:ascii="Arial" w:hAnsi="Arial"/>
                <w:sz w:val="22"/>
              </w:rPr>
            </w:r>
          </w:p>
          <w:p>
            <w:pPr>
              <w:pStyle w:val="Footer"/>
              <w:jc w:val="center"/>
              <w:rPr>
                <w:rFonts w:ascii="Arial" w:hAnsi="Arial" w:cs="Arial"/>
              </w:rPr>
            </w:pPr>
            <w:r>
              <w:rPr/>
              <w:object>
                <v:shape id="ole_rId2" style="width:98.3pt;height:49.9pt" o:ole="">
                  <v:imagedata r:id="rId3" o:title=""/>
                </v:shape>
                <o:OLEObject Type="Embed" ProgID="" ShapeID="ole_rId2" DrawAspect="Content" ObjectID="_1205715919" r:id="rId2"/>
              </w:object>
            </w:r>
          </w:p>
        </w:tc>
        <w:tc>
          <w:tcPr>
            <w:tcW w:w="654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FFFFFF" w:val="clear"/>
            <w:tcMar>
              <w:left w:w="55" w:type="dxa"/>
            </w:tcMar>
          </w:tcPr>
          <w:p>
            <w:pPr>
              <w:pStyle w:val="TextBody"/>
              <w:rPr>
                <w:rFonts w:ascii="Arial" w:hAnsi="Arial" w:cs="Arial"/>
                <w:sz w:val="32"/>
              </w:rPr>
            </w:pPr>
            <w:r>
              <w:rPr>
                <w:rFonts w:cs="Arial" w:ascii="Arial" w:hAnsi="Arial"/>
                <w:sz w:val="32"/>
              </w:rPr>
              <w:t xml:space="preserve">ACCORD D’ENTREPRISE </w:t>
            </w:r>
          </w:p>
          <w:p>
            <w:pPr>
              <w:pStyle w:val="TextBody"/>
              <w:rPr>
                <w:rFonts w:ascii="Arial" w:hAnsi="Arial" w:cs="Arial"/>
                <w:sz w:val="32"/>
              </w:rPr>
            </w:pPr>
            <w:r>
              <w:rPr>
                <w:rFonts w:cs="Arial" w:ascii="Arial" w:hAnsi="Arial"/>
                <w:sz w:val="32"/>
              </w:rPr>
              <w:t>RELATIF A LA PROROGATION DES MANDATS DES REPRESENTANTS DU PERSONNEL ELUS</w:t>
            </w:r>
          </w:p>
        </w:tc>
      </w:tr>
    </w:tbl>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Normal"/>
        <w:spacing w:lineRule="exact" w:line="240"/>
        <w:rPr>
          <w:rFonts w:ascii="Arial" w:hAnsi="Arial" w:cs="Arial"/>
          <w:sz w:val="22"/>
        </w:rPr>
      </w:pPr>
      <w:r>
        <w:rPr>
          <w:rFonts w:cs="Arial" w:ascii="Arial" w:hAnsi="Arial"/>
          <w:sz w:val="22"/>
        </w:rPr>
        <w:t>Entre les soussignées :</w:t>
      </w:r>
    </w:p>
    <w:p>
      <w:pPr>
        <w:pStyle w:val="Heading6"/>
        <w:numPr>
          <w:ilvl w:val="5"/>
          <w:numId w:val="1"/>
        </w:numPr>
        <w:jc w:val="left"/>
        <w:rPr>
          <w:rFonts w:ascii="Arial" w:hAnsi="Arial" w:cs="Arial"/>
          <w:i w:val="false"/>
          <w:i w:val="false"/>
          <w:sz w:val="22"/>
        </w:rPr>
      </w:pPr>
      <w:r>
        <w:rPr>
          <w:rFonts w:cs="Arial"/>
          <w:i w:val="false"/>
          <w:sz w:val="22"/>
        </w:rPr>
      </w:r>
    </w:p>
    <w:p>
      <w:pPr>
        <w:pStyle w:val="Heading6"/>
        <w:numPr>
          <w:ilvl w:val="5"/>
          <w:numId w:val="1"/>
        </w:numPr>
        <w:jc w:val="left"/>
        <w:rPr>
          <w:i w:val="false"/>
          <w:i w:val="false"/>
          <w:sz w:val="22"/>
        </w:rPr>
      </w:pPr>
      <w:r>
        <w:rPr>
          <w:i w:val="false"/>
          <w:sz w:val="22"/>
        </w:rPr>
        <w:t>L’Association LES GENETS D’OR</w:t>
      </w:r>
    </w:p>
    <w:p>
      <w:pPr>
        <w:pStyle w:val="Normal"/>
        <w:rPr>
          <w:rFonts w:ascii="Arial" w:hAnsi="Arial" w:cs="Arial"/>
          <w:sz w:val="22"/>
        </w:rPr>
      </w:pPr>
      <w:r>
        <w:rPr>
          <w:rFonts w:cs="Arial" w:ascii="Arial" w:hAnsi="Arial"/>
          <w:sz w:val="22"/>
        </w:rPr>
        <w:t>Dont le siège social est situé 14 rue Louis Armand à ST MARTIN DES CHAMPS (29600)</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Agissant en qualité de Directeur Général</w:t>
      </w:r>
    </w:p>
    <w:p>
      <w:pPr>
        <w:pStyle w:val="Header"/>
        <w:rPr>
          <w:rFonts w:ascii="Arial" w:hAnsi="Arial" w:cs="Arial"/>
          <w:sz w:val="22"/>
        </w:rPr>
      </w:pPr>
      <w:r>
        <w:rPr>
          <w:rFonts w:cs="Arial" w:ascii="Arial" w:hAnsi="Arial"/>
          <w:sz w:val="22"/>
        </w:rPr>
        <w:t>D'une part,</w:t>
      </w:r>
    </w:p>
    <w:p>
      <w:pPr>
        <w:pStyle w:val="Normal"/>
        <w:jc w:val="right"/>
        <w:rPr>
          <w:rFonts w:ascii="Arial" w:hAnsi="Arial" w:cs="Arial"/>
          <w:sz w:val="22"/>
        </w:rPr>
      </w:pPr>
      <w:r>
        <w:rPr>
          <w:rFonts w:cs="Arial" w:ascii="Arial" w:hAnsi="Arial"/>
          <w:sz w:val="22"/>
        </w:rPr>
      </w:r>
    </w:p>
    <w:p>
      <w:pPr>
        <w:pStyle w:val="Normal"/>
        <w:spacing w:lineRule="exact" w:line="240"/>
        <w:rPr>
          <w:rFonts w:ascii="Arial" w:hAnsi="Arial" w:cs="Arial"/>
          <w:sz w:val="22"/>
        </w:rPr>
      </w:pPr>
      <w:r>
        <w:rPr>
          <w:rFonts w:cs="Arial" w:ascii="Arial" w:hAnsi="Arial"/>
          <w:sz w:val="22"/>
        </w:rPr>
        <w:t>Et</w:t>
      </w:r>
    </w:p>
    <w:p>
      <w:pPr>
        <w:pStyle w:val="Normal"/>
        <w:rPr>
          <w:rFonts w:ascii="Arial" w:hAnsi="Arial" w:cs="Arial"/>
          <w:b/>
          <w:b/>
          <w:sz w:val="22"/>
        </w:rPr>
      </w:pPr>
      <w:r>
        <w:rPr>
          <w:rFonts w:cs="Arial" w:ascii="Arial" w:hAnsi="Arial"/>
          <w:b/>
          <w:sz w:val="22"/>
        </w:rPr>
      </w:r>
    </w:p>
    <w:p>
      <w:pPr>
        <w:pStyle w:val="Normal"/>
        <w:spacing w:lineRule="exact" w:line="200"/>
        <w:rPr>
          <w:rFonts w:ascii="Arial" w:hAnsi="Arial" w:cs="Arial"/>
          <w:b/>
          <w:b/>
          <w:sz w:val="22"/>
        </w:rPr>
      </w:pPr>
      <w:r>
        <w:rPr>
          <w:rFonts w:cs="Arial" w:ascii="Arial" w:hAnsi="Arial"/>
          <w:b/>
          <w:sz w:val="22"/>
        </w:rPr>
        <w:t>Les organisations syndicales suivantes :</w:t>
      </w:r>
    </w:p>
    <w:p>
      <w:pPr>
        <w:pStyle w:val="Normal"/>
        <w:spacing w:lineRule="exact" w:line="200"/>
        <w:rPr>
          <w:rFonts w:ascii="Arial" w:hAnsi="Arial" w:cs="Arial"/>
          <w:b/>
          <w:b/>
          <w:sz w:val="22"/>
        </w:rPr>
      </w:pPr>
      <w:r>
        <w:rPr>
          <w:rFonts w:cs="Arial" w:ascii="Arial" w:hAnsi="Arial"/>
          <w:b/>
          <w:sz w:val="22"/>
        </w:rPr>
      </w:r>
    </w:p>
    <w:p>
      <w:pPr>
        <w:pStyle w:val="Normal"/>
        <w:spacing w:lineRule="exact" w:line="200"/>
        <w:rPr>
          <w:rFonts w:ascii="Arial" w:hAnsi="Arial" w:cs="Arial"/>
          <w:b/>
          <w:b/>
          <w:sz w:val="22"/>
        </w:rPr>
      </w:pPr>
      <w:r>
        <w:rPr>
          <w:rFonts w:cs="Arial" w:ascii="Arial" w:hAnsi="Arial"/>
          <w:b/>
          <w:sz w:val="22"/>
        </w:rPr>
        <w:t>CFDT</w:t>
      </w:r>
    </w:p>
    <w:p>
      <w:pPr>
        <w:pStyle w:val="Normal"/>
        <w:spacing w:lineRule="exact" w:line="200"/>
        <w:rPr>
          <w:rFonts w:ascii="Arial" w:hAnsi="Arial" w:cs="Arial"/>
          <w:sz w:val="22"/>
        </w:rPr>
      </w:pPr>
      <w:r>
        <w:rPr>
          <w:rFonts w:cs="Arial" w:ascii="Arial" w:hAnsi="Arial"/>
          <w:sz w:val="22"/>
        </w:rPr>
        <w:t xml:space="preserve">Représentée par </w:t>
      </w:r>
    </w:p>
    <w:p>
      <w:pPr>
        <w:pStyle w:val="Normal"/>
        <w:spacing w:lineRule="exact" w:line="200"/>
        <w:rPr>
          <w:rFonts w:ascii="Arial" w:hAnsi="Arial" w:cs="Arial"/>
          <w:sz w:val="22"/>
        </w:rPr>
      </w:pPr>
      <w:r>
        <w:rPr>
          <w:rFonts w:cs="Arial" w:ascii="Arial" w:hAnsi="Arial"/>
          <w:sz w:val="22"/>
        </w:rPr>
      </w:r>
    </w:p>
    <w:p>
      <w:pPr>
        <w:pStyle w:val="Normal"/>
        <w:spacing w:lineRule="exact" w:line="200"/>
        <w:rPr>
          <w:rFonts w:ascii="Arial" w:hAnsi="Arial" w:cs="Arial"/>
          <w:sz w:val="22"/>
        </w:rPr>
      </w:pPr>
      <w:r>
        <w:rPr>
          <w:rFonts w:cs="Arial" w:ascii="Arial" w:hAnsi="Arial"/>
          <w:sz w:val="22"/>
        </w:rPr>
      </w:r>
    </w:p>
    <w:p>
      <w:pPr>
        <w:pStyle w:val="Normal"/>
        <w:spacing w:lineRule="exact" w:line="200"/>
        <w:rPr>
          <w:rFonts w:ascii="Arial" w:hAnsi="Arial" w:cs="Arial"/>
          <w:b/>
          <w:b/>
          <w:sz w:val="22"/>
        </w:rPr>
      </w:pPr>
      <w:r>
        <w:rPr>
          <w:rFonts w:cs="Arial" w:ascii="Arial" w:hAnsi="Arial"/>
          <w:b/>
          <w:sz w:val="22"/>
        </w:rPr>
        <w:t>SUD</w:t>
      </w:r>
    </w:p>
    <w:p>
      <w:pPr>
        <w:pStyle w:val="Normal"/>
        <w:spacing w:lineRule="exact" w:line="200"/>
        <w:rPr>
          <w:rFonts w:ascii="Arial" w:hAnsi="Arial" w:cs="Arial"/>
          <w:sz w:val="22"/>
        </w:rPr>
      </w:pPr>
      <w:r>
        <w:rPr>
          <w:rFonts w:cs="Arial" w:ascii="Arial" w:hAnsi="Arial"/>
          <w:sz w:val="22"/>
        </w:rPr>
        <w:t xml:space="preserve">Représentée par </w:t>
      </w:r>
    </w:p>
    <w:p>
      <w:pPr>
        <w:pStyle w:val="Normal"/>
        <w:spacing w:lineRule="exact" w:line="200"/>
        <w:ind w:firstLine="708"/>
        <w:rPr>
          <w:rFonts w:ascii="Arial" w:hAnsi="Arial" w:cs="Arial"/>
          <w:b/>
          <w:b/>
          <w:sz w:val="22"/>
        </w:rPr>
      </w:pPr>
      <w:r>
        <w:rPr>
          <w:rFonts w:cs="Arial" w:ascii="Arial" w:hAnsi="Arial"/>
          <w:b/>
          <w:sz w:val="22"/>
        </w:rPr>
      </w:r>
    </w:p>
    <w:p>
      <w:pPr>
        <w:pStyle w:val="Normal"/>
        <w:spacing w:lineRule="exact" w:line="200"/>
        <w:rPr>
          <w:rFonts w:ascii="Arial" w:hAnsi="Arial" w:cs="Arial"/>
          <w:b/>
          <w:b/>
          <w:sz w:val="22"/>
        </w:rPr>
      </w:pPr>
      <w:r>
        <w:rPr>
          <w:rFonts w:cs="Arial" w:ascii="Arial" w:hAnsi="Arial"/>
          <w:b/>
          <w:sz w:val="22"/>
        </w:rPr>
      </w:r>
    </w:p>
    <w:p>
      <w:pPr>
        <w:pStyle w:val="Normal"/>
        <w:spacing w:lineRule="exact" w:line="200"/>
        <w:rPr>
          <w:rFonts w:ascii="Arial" w:hAnsi="Arial" w:cs="Arial"/>
          <w:sz w:val="22"/>
        </w:rPr>
      </w:pPr>
      <w:r>
        <w:rPr>
          <w:rFonts w:cs="Arial" w:ascii="Arial" w:hAnsi="Arial"/>
          <w:sz w:val="22"/>
        </w:rPr>
        <w:t>D'autre part,</w:t>
      </w:r>
    </w:p>
    <w:p>
      <w:pPr>
        <w:pStyle w:val="Normal"/>
        <w:rPr>
          <w:rFonts w:ascii="Arial" w:hAnsi="Arial" w:cs="Arial"/>
          <w:sz w:val="22"/>
        </w:rPr>
      </w:pPr>
      <w:r>
        <w:rPr>
          <w:rFonts w:cs="Arial" w:ascii="Arial" w:hAnsi="Arial"/>
          <w:sz w:val="22"/>
        </w:rPr>
      </w:r>
    </w:p>
    <w:p>
      <w:pPr>
        <w:pStyle w:val="Heading5"/>
        <w:numPr>
          <w:ilvl w:val="4"/>
          <w:numId w:val="1"/>
        </w:numPr>
        <w:jc w:val="center"/>
        <w:rPr>
          <w:rFonts w:ascii="Arial" w:hAnsi="Arial" w:cs="Arial"/>
          <w:sz w:val="22"/>
          <w:u w:val="single"/>
        </w:rPr>
      </w:pPr>
      <w:r>
        <w:rPr>
          <w:rFonts w:cs="Arial"/>
          <w:sz w:val="22"/>
          <w:u w:val="single"/>
        </w:rPr>
      </w:r>
    </w:p>
    <w:p>
      <w:pPr>
        <w:pStyle w:val="Heading5"/>
        <w:numPr>
          <w:ilvl w:val="4"/>
          <w:numId w:val="1"/>
        </w:numPr>
        <w:jc w:val="center"/>
        <w:rPr>
          <w:sz w:val="22"/>
          <w:u w:val="single"/>
        </w:rPr>
      </w:pPr>
      <w:r>
        <w:rPr>
          <w:sz w:val="22"/>
          <w:u w:val="single"/>
        </w:rPr>
        <w:t>Préambule</w:t>
      </w:r>
    </w:p>
    <w:p>
      <w:pPr>
        <w:pStyle w:val="Heading8"/>
        <w:numPr>
          <w:ilvl w:val="7"/>
          <w:numId w:val="1"/>
        </w:numPr>
        <w:jc w:val="left"/>
        <w:rPr>
          <w:rFonts w:ascii="Arial" w:hAnsi="Arial" w:cs="Arial"/>
          <w:b w:val="false"/>
          <w:b w:val="false"/>
          <w:sz w:val="20"/>
          <w:u w:val="single"/>
        </w:rPr>
      </w:pPr>
      <w:r>
        <w:rPr>
          <w:rFonts w:cs="Arial" w:ascii="Arial" w:hAnsi="Arial"/>
          <w:b w:val="false"/>
          <w:sz w:val="20"/>
          <w:u w:val="single"/>
        </w:rPr>
      </w:r>
    </w:p>
    <w:p>
      <w:pPr>
        <w:pStyle w:val="Normal"/>
        <w:rPr>
          <w:rFonts w:ascii="Arial" w:hAnsi="Arial" w:cs="Arial"/>
          <w:b/>
          <w:b/>
          <w:sz w:val="20"/>
        </w:rPr>
      </w:pPr>
      <w:r>
        <w:rPr>
          <w:rFonts w:cs="Arial" w:ascii="Arial" w:hAnsi="Arial"/>
          <w:b/>
          <w:sz w:val="20"/>
        </w:rPr>
      </w:r>
    </w:p>
    <w:p>
      <w:pPr>
        <w:pStyle w:val="Normal"/>
        <w:jc w:val="both"/>
        <w:rPr/>
      </w:pPr>
      <w:r>
        <w:rPr>
          <w:rFonts w:cs="Arial" w:ascii="Arial" w:hAnsi="Arial"/>
          <w:sz w:val="22"/>
        </w:rPr>
        <w:t>Les dernières élections des représentants des salariés de l’Association Les Genêts d’Or se sont déroulées les 21 novembre et 5 décembre 2013.</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t xml:space="preserve">L’organisation actuelle de la représentation des salariés dans l’Association est la suivante : </w:t>
      </w:r>
    </w:p>
    <w:p>
      <w:pPr>
        <w:pStyle w:val="Normal"/>
        <w:numPr>
          <w:ilvl w:val="0"/>
          <w:numId w:val="2"/>
        </w:numPr>
        <w:jc w:val="both"/>
        <w:rPr>
          <w:rFonts w:ascii="Arial" w:hAnsi="Arial" w:cs="Arial"/>
          <w:sz w:val="22"/>
        </w:rPr>
      </w:pPr>
      <w:r>
        <w:rPr>
          <w:rFonts w:cs="Arial" w:ascii="Arial" w:hAnsi="Arial"/>
          <w:sz w:val="22"/>
        </w:rPr>
        <w:t>Un Comité d’Etablissement par établissement comportant un effectif suffisant</w:t>
      </w:r>
    </w:p>
    <w:p>
      <w:pPr>
        <w:pStyle w:val="Normal"/>
        <w:numPr>
          <w:ilvl w:val="0"/>
          <w:numId w:val="2"/>
        </w:numPr>
        <w:jc w:val="both"/>
        <w:rPr>
          <w:rFonts w:ascii="Arial" w:hAnsi="Arial" w:cs="Arial"/>
          <w:sz w:val="22"/>
        </w:rPr>
      </w:pPr>
      <w:r>
        <w:rPr>
          <w:rFonts w:cs="Arial" w:ascii="Arial" w:hAnsi="Arial"/>
          <w:sz w:val="22"/>
        </w:rPr>
        <w:t>Des délégués du personnel par établissement</w:t>
      </w:r>
    </w:p>
    <w:p>
      <w:pPr>
        <w:pStyle w:val="Normal"/>
        <w:numPr>
          <w:ilvl w:val="0"/>
          <w:numId w:val="2"/>
        </w:numPr>
        <w:jc w:val="both"/>
        <w:rPr>
          <w:rFonts w:ascii="Arial" w:hAnsi="Arial" w:cs="Arial"/>
          <w:sz w:val="22"/>
        </w:rPr>
      </w:pPr>
      <w:r>
        <w:rPr>
          <w:rFonts w:cs="Arial" w:ascii="Arial" w:hAnsi="Arial"/>
          <w:sz w:val="22"/>
        </w:rPr>
        <w:t>Un CHSCT par établissement</w:t>
      </w:r>
    </w:p>
    <w:p>
      <w:pPr>
        <w:pStyle w:val="Normal"/>
        <w:numPr>
          <w:ilvl w:val="0"/>
          <w:numId w:val="2"/>
        </w:numPr>
        <w:jc w:val="both"/>
        <w:rPr>
          <w:rFonts w:ascii="Arial" w:hAnsi="Arial" w:cs="Arial"/>
          <w:sz w:val="22"/>
        </w:rPr>
      </w:pPr>
      <w:r>
        <w:rPr>
          <w:rFonts w:cs="Arial" w:ascii="Arial" w:hAnsi="Arial"/>
          <w:sz w:val="22"/>
        </w:rPr>
        <w:t>Un Comité Central d’Entreprise</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t>Depuis les dernières élections, l’Association, dans le cadre de son projet « LGO 2015-2020 », a modifié l’organisation territoriale des établissements, entraînant une nécessaire reconfiguration de la représentation des salariés.</w:t>
      </w:r>
    </w:p>
    <w:p>
      <w:pPr>
        <w:pStyle w:val="Normal"/>
        <w:jc w:val="both"/>
        <w:rPr>
          <w:rFonts w:ascii="Arial" w:hAnsi="Arial" w:cs="Arial"/>
          <w:sz w:val="22"/>
        </w:rPr>
      </w:pPr>
      <w:r>
        <w:rPr>
          <w:rFonts w:cs="Arial" w:ascii="Arial" w:hAnsi="Arial"/>
          <w:sz w:val="22"/>
        </w:rPr>
      </w:r>
    </w:p>
    <w:p>
      <w:pPr>
        <w:pStyle w:val="Normal"/>
        <w:jc w:val="both"/>
        <w:rPr/>
      </w:pPr>
      <w:r>
        <w:rPr>
          <w:rFonts w:cs="Arial" w:ascii="Arial" w:hAnsi="Arial"/>
          <w:sz w:val="22"/>
        </w:rPr>
        <w:t xml:space="preserve">Par ailleurs, les dispositions légales actuelles, inhérentes à la </w:t>
      </w:r>
      <w:r>
        <w:rPr>
          <w:rFonts w:cs="Arial" w:ascii="Arial" w:hAnsi="Arial"/>
          <w:b/>
          <w:sz w:val="22"/>
        </w:rPr>
        <w:t xml:space="preserve">loi N°2016-1088 du 8 août 2016 relative au travail, à la modernisation du dialogue social et à la sécurisation des parcours professionnels </w:t>
      </w:r>
      <w:r>
        <w:rPr>
          <w:rFonts w:cs="Arial" w:ascii="Arial" w:hAnsi="Arial"/>
          <w:sz w:val="22"/>
        </w:rPr>
        <w:t>et</w:t>
      </w:r>
      <w:r>
        <w:rPr>
          <w:rFonts w:cs="Arial" w:ascii="Arial" w:hAnsi="Arial"/>
          <w:b/>
          <w:sz w:val="22"/>
        </w:rPr>
        <w:t xml:space="preserve"> </w:t>
      </w:r>
      <w:r>
        <w:rPr>
          <w:rFonts w:cs="Arial" w:ascii="Arial" w:hAnsi="Arial"/>
          <w:sz w:val="22"/>
        </w:rPr>
        <w:t>à l’</w:t>
      </w:r>
      <w:r>
        <w:rPr>
          <w:rFonts w:cs="Arial" w:ascii="Arial" w:hAnsi="Arial"/>
          <w:b/>
          <w:sz w:val="22"/>
        </w:rPr>
        <w:t>Ordonnance relative à la nouvelle organisation du dialogue social et économique dans l’entreprise et favorisant l’exercice et la valorisation des responsabilités syndicales</w:t>
      </w:r>
      <w:r>
        <w:rPr>
          <w:rFonts w:cs="Arial" w:ascii="Arial" w:hAnsi="Arial"/>
          <w:sz w:val="22"/>
        </w:rPr>
        <w:t>, sont venues modifier les modalités de représentation des salariés en créant notamment une nouvelle instance et, d’autre part, certains éléments ne sont pas connus en attente de publication de décrets d’application.</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t xml:space="preserve">Dans ce cadre, l’Association et les organisations syndicales ont souhaité prendre le temps d’une réflexion conjointe quant à une éventuelle nouvelle organisation des instances du personnel, impliquant une prorogation des mandats des représentants du personnel. </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t>Le présent accord a donc pour objet d’acter cette prorogation et d’en fixer les modalités de mise en œuvre.</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Heading8"/>
        <w:numPr>
          <w:ilvl w:val="7"/>
          <w:numId w:val="1"/>
        </w:numPr>
        <w:jc w:val="both"/>
        <w:rPr>
          <w:rFonts w:ascii="Arial" w:hAnsi="Arial" w:cs="Arial"/>
          <w:sz w:val="22"/>
          <w:u w:val="single"/>
        </w:rPr>
      </w:pPr>
      <w:r>
        <w:rPr>
          <w:rFonts w:cs="Arial" w:ascii="Arial" w:hAnsi="Arial"/>
          <w:sz w:val="22"/>
          <w:u w:val="single"/>
        </w:rPr>
        <w:t>ARTICLE 1 – Prorogation des mandats</w:t>
      </w:r>
    </w:p>
    <w:p>
      <w:pPr>
        <w:pStyle w:val="Normal"/>
        <w:jc w:val="both"/>
        <w:rPr>
          <w:rFonts w:ascii="Arial" w:hAnsi="Arial" w:cs="Arial"/>
          <w:sz w:val="22"/>
          <w:u w:val="single"/>
        </w:rPr>
      </w:pPr>
      <w:r>
        <w:rPr>
          <w:rFonts w:cs="Arial" w:ascii="Arial" w:hAnsi="Arial"/>
          <w:sz w:val="22"/>
          <w:u w:val="single"/>
        </w:rPr>
      </w:r>
    </w:p>
    <w:p>
      <w:pPr>
        <w:pStyle w:val="Normal"/>
        <w:jc w:val="both"/>
        <w:rPr/>
      </w:pPr>
      <w:r>
        <w:rPr>
          <w:rFonts w:cs="Arial" w:ascii="Arial" w:hAnsi="Arial"/>
          <w:sz w:val="22"/>
        </w:rPr>
        <w:t>Les parties au présent accord décident, à l’unanimité des organisations syndicales représentatives au sein de l’Association Les Genêts d’Or, de proroger l’ensemble des mandats ci-après désignés</w:t>
      </w:r>
      <w:r>
        <w:rPr>
          <w:rFonts w:cs="Arial" w:ascii="Arial" w:hAnsi="Arial"/>
          <w:color w:val="548DD4"/>
          <w:sz w:val="22"/>
        </w:rPr>
        <w:t xml:space="preserve"> </w:t>
      </w:r>
      <w:r>
        <w:rPr>
          <w:rFonts w:cs="Arial" w:ascii="Arial" w:hAnsi="Arial"/>
          <w:sz w:val="22"/>
        </w:rPr>
        <w:t xml:space="preserve">jusqu’à la proclamation des résultats des élections de chaque instance et au plus tard le 30 novembre 2018 : </w:t>
      </w:r>
    </w:p>
    <w:p>
      <w:pPr>
        <w:pStyle w:val="Normal"/>
        <w:numPr>
          <w:ilvl w:val="0"/>
          <w:numId w:val="3"/>
        </w:numPr>
        <w:tabs>
          <w:tab w:val="left" w:pos="1065" w:leader="none"/>
        </w:tabs>
        <w:jc w:val="both"/>
        <w:rPr>
          <w:rFonts w:ascii="Arial" w:hAnsi="Arial" w:cs="Arial"/>
          <w:sz w:val="22"/>
        </w:rPr>
      </w:pPr>
      <w:r>
        <w:rPr>
          <w:rFonts w:cs="Arial" w:ascii="Arial" w:hAnsi="Arial"/>
          <w:sz w:val="22"/>
        </w:rPr>
        <w:t xml:space="preserve">Les mandats des membres des comités d’établissement, titulaires et suppléants, </w:t>
      </w:r>
    </w:p>
    <w:p>
      <w:pPr>
        <w:pStyle w:val="Normal"/>
        <w:numPr>
          <w:ilvl w:val="0"/>
          <w:numId w:val="3"/>
        </w:numPr>
        <w:tabs>
          <w:tab w:val="left" w:pos="1065" w:leader="none"/>
        </w:tabs>
        <w:jc w:val="both"/>
        <w:rPr>
          <w:rFonts w:ascii="Arial" w:hAnsi="Arial" w:cs="Arial"/>
          <w:sz w:val="22"/>
        </w:rPr>
      </w:pPr>
      <w:r>
        <w:rPr>
          <w:rFonts w:cs="Arial" w:ascii="Arial" w:hAnsi="Arial"/>
          <w:sz w:val="22"/>
        </w:rPr>
        <w:t xml:space="preserve">Les mandats des délégués du personnel des établissements de l’Association, titulaires et suppléants.  </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Heading8"/>
        <w:numPr>
          <w:ilvl w:val="7"/>
          <w:numId w:val="1"/>
        </w:numPr>
        <w:jc w:val="both"/>
        <w:rPr>
          <w:rFonts w:ascii="Arial" w:hAnsi="Arial" w:cs="Arial"/>
          <w:sz w:val="22"/>
          <w:u w:val="single"/>
        </w:rPr>
      </w:pPr>
      <w:r>
        <w:rPr>
          <w:rFonts w:cs="Arial" w:ascii="Arial" w:hAnsi="Arial"/>
          <w:sz w:val="22"/>
          <w:u w:val="single"/>
        </w:rPr>
        <w:t>ARTICLE 2 – Conditions d’application</w:t>
      </w:r>
    </w:p>
    <w:p>
      <w:pPr>
        <w:pStyle w:val="Normal"/>
        <w:jc w:val="both"/>
        <w:rPr>
          <w:rFonts w:ascii="Arial" w:hAnsi="Arial" w:cs="Arial"/>
          <w:sz w:val="22"/>
          <w:u w:val="single"/>
        </w:rPr>
      </w:pPr>
      <w:r>
        <w:rPr>
          <w:rFonts w:cs="Arial" w:ascii="Arial" w:hAnsi="Arial"/>
          <w:sz w:val="22"/>
          <w:u w:val="single"/>
        </w:rPr>
      </w:r>
    </w:p>
    <w:p>
      <w:pPr>
        <w:pStyle w:val="Normal"/>
        <w:jc w:val="both"/>
        <w:rPr/>
      </w:pPr>
      <w:r>
        <w:rPr>
          <w:rFonts w:cs="Arial" w:ascii="Arial" w:hAnsi="Arial"/>
          <w:sz w:val="22"/>
        </w:rPr>
        <w:t>Le présent accord entrera en vigueur sous réserve de sa signature à l’unanimité des organisations syndicales représentatives de l’Association Les Genêts d’Or. Une telle signature devra intervenir au plus tard avant le 5 décembre 2017, date d’expiration des mandats concernés.</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Heading3"/>
        <w:numPr>
          <w:ilvl w:val="2"/>
          <w:numId w:val="1"/>
        </w:numPr>
        <w:tabs>
          <w:tab w:val="left" w:pos="1985" w:leader="none"/>
        </w:tabs>
        <w:rPr>
          <w:b/>
          <w:b/>
          <w:i w:val="false"/>
          <w:i w:val="false"/>
          <w:sz w:val="22"/>
          <w:u w:val="single"/>
        </w:rPr>
      </w:pPr>
      <w:r>
        <w:rPr>
          <w:b/>
          <w:i w:val="false"/>
          <w:sz w:val="22"/>
          <w:u w:val="single"/>
        </w:rPr>
        <w:t>ARTICLE 3 – Publicité</w:t>
      </w:r>
    </w:p>
    <w:p>
      <w:pPr>
        <w:pStyle w:val="WWBodyText2"/>
        <w:rPr>
          <w:b/>
          <w:b/>
          <w:i/>
          <w:i/>
          <w:sz w:val="22"/>
          <w:u w:val="single"/>
        </w:rPr>
      </w:pPr>
      <w:r>
        <w:rPr>
          <w:b/>
          <w:i/>
          <w:sz w:val="22"/>
          <w:u w:val="single"/>
        </w:rPr>
      </w:r>
    </w:p>
    <w:p>
      <w:pPr>
        <w:pStyle w:val="Normal"/>
        <w:jc w:val="both"/>
        <w:rPr>
          <w:rFonts w:ascii="Arial" w:hAnsi="Arial" w:cs="Arial"/>
          <w:sz w:val="22"/>
          <w:szCs w:val="22"/>
        </w:rPr>
      </w:pPr>
      <w:r>
        <w:rPr>
          <w:rFonts w:cs="Arial" w:ascii="Arial" w:hAnsi="Arial"/>
          <w:sz w:val="22"/>
          <w:szCs w:val="22"/>
        </w:rPr>
        <w:t>En application des dispositions légales, la partie la plus diligente déposera le présent avenant en deux exemplaires (un exemplaire papier et une version électronique) à la Direction Départementale du Travail, de l’Emploi et de la Formation Professionnelle de QUIMPER et un exemplaire au greffe du Conseil de Prud’hommes de MORLAIX.</w:t>
      </w:r>
    </w:p>
    <w:p>
      <w:pPr>
        <w:pStyle w:val="Normal"/>
        <w:overflowPunct w:val="true"/>
        <w:jc w:val="both"/>
        <w:textAlignment w:val="auto"/>
        <w:rPr>
          <w:rFonts w:ascii="Arial" w:hAnsi="Arial" w:cs="Arial"/>
          <w:sz w:val="22"/>
          <w:szCs w:val="22"/>
        </w:rPr>
      </w:pPr>
      <w:r>
        <w:rPr>
          <w:rFonts w:cs="Arial" w:ascii="Arial" w:hAnsi="Arial"/>
          <w:sz w:val="22"/>
          <w:szCs w:val="22"/>
        </w:rPr>
      </w:r>
    </w:p>
    <w:p>
      <w:pPr>
        <w:pStyle w:val="Normal"/>
        <w:overflowPunct w:val="true"/>
        <w:jc w:val="both"/>
        <w:textAlignment w:val="auto"/>
        <w:rPr>
          <w:rFonts w:ascii="Arial" w:hAnsi="Arial" w:cs="Arial"/>
          <w:sz w:val="22"/>
          <w:szCs w:val="22"/>
        </w:rPr>
      </w:pPr>
      <w:r>
        <w:rPr>
          <w:rFonts w:cs="Arial" w:ascii="Arial" w:hAnsi="Arial"/>
          <w:sz w:val="22"/>
          <w:szCs w:val="22"/>
        </w:rPr>
        <w:t>Il sera en outre notifié à l’ensemble des organisations syndicales représentatives dans l’Association et non signataires de celui-ci. Enfin, il sera transmis au Comité Central d’Entreprise et affiché sur les panneaux réservés à cet effet.</w:t>
      </w:r>
    </w:p>
    <w:p>
      <w:pPr>
        <w:pStyle w:val="Normal"/>
        <w:overflowPunct w:val="true"/>
        <w:jc w:val="both"/>
        <w:textAlignment w:val="auto"/>
        <w:rPr>
          <w:rFonts w:ascii="Arial" w:hAnsi="Arial" w:cs="Arial"/>
          <w:sz w:val="22"/>
          <w:szCs w:val="22"/>
        </w:rPr>
      </w:pPr>
      <w:r>
        <w:rPr>
          <w:rFonts w:cs="Arial" w:ascii="Arial" w:hAnsi="Arial"/>
          <w:sz w:val="22"/>
          <w:szCs w:val="22"/>
        </w:rPr>
      </w:r>
    </w:p>
    <w:p>
      <w:pPr>
        <w:pStyle w:val="Normal"/>
        <w:overflowPunct w:val="true"/>
        <w:jc w:val="both"/>
        <w:textAlignment w:val="auto"/>
        <w:rPr>
          <w:rFonts w:ascii="Arial" w:hAnsi="Arial" w:cs="Arial"/>
          <w:sz w:val="22"/>
          <w:szCs w:val="22"/>
        </w:rPr>
      </w:pPr>
      <w:r>
        <w:rPr>
          <w:rFonts w:cs="Arial" w:ascii="Arial" w:hAnsi="Arial"/>
          <w:sz w:val="22"/>
          <w:szCs w:val="22"/>
        </w:rPr>
      </w:r>
    </w:p>
    <w:p>
      <w:pPr>
        <w:pStyle w:val="Normal"/>
        <w:ind w:left="5664" w:firstLine="6"/>
        <w:jc w:val="both"/>
        <w:rPr>
          <w:rFonts w:ascii="Arial" w:hAnsi="Arial" w:cs="Arial"/>
          <w:sz w:val="22"/>
        </w:rPr>
      </w:pPr>
      <w:r>
        <w:rPr>
          <w:rFonts w:cs="Arial" w:ascii="Arial" w:hAnsi="Arial"/>
          <w:sz w:val="22"/>
        </w:rPr>
        <w:t>Fait à SAINT MARTIN DES CHAMPS</w:t>
      </w:r>
    </w:p>
    <w:p>
      <w:pPr>
        <w:pStyle w:val="Normal"/>
        <w:overflowPunct w:val="true"/>
        <w:ind w:left="5664" w:firstLine="6"/>
        <w:jc w:val="both"/>
        <w:textAlignment w:val="auto"/>
        <w:rPr/>
      </w:pPr>
      <w:r>
        <w:rPr>
          <w:rFonts w:cs="Arial" w:ascii="Arial" w:hAnsi="Arial"/>
          <w:sz w:val="22"/>
        </w:rPr>
        <w:t>Sur 2 pages</w:t>
      </w:r>
    </w:p>
    <w:p>
      <w:pPr>
        <w:pStyle w:val="Normal"/>
        <w:overflowPunct w:val="true"/>
        <w:ind w:left="5664" w:firstLine="6"/>
        <w:jc w:val="both"/>
        <w:textAlignment w:val="auto"/>
        <w:rPr>
          <w:rFonts w:ascii="Arial" w:hAnsi="Arial" w:cs="Arial"/>
          <w:sz w:val="22"/>
        </w:rPr>
      </w:pPr>
      <w:r>
        <w:rPr>
          <w:rFonts w:cs="Arial" w:ascii="Arial" w:hAnsi="Arial"/>
          <w:sz w:val="22"/>
        </w:rPr>
        <w:t>En 5 exemplaires originaux</w:t>
      </w:r>
    </w:p>
    <w:p>
      <w:pPr>
        <w:pStyle w:val="Normal"/>
        <w:overflowPunct w:val="true"/>
        <w:ind w:left="5664" w:firstLine="6"/>
        <w:jc w:val="both"/>
        <w:textAlignment w:val="auto"/>
        <w:rPr>
          <w:rFonts w:ascii="Arial" w:hAnsi="Arial" w:cs="Arial"/>
          <w:sz w:val="22"/>
        </w:rPr>
      </w:pPr>
      <w:r>
        <w:rPr>
          <w:rFonts w:cs="Arial" w:ascii="Arial" w:hAnsi="Arial"/>
          <w:sz w:val="22"/>
        </w:rPr>
        <w:t>Le 28 septembre 2017</w:t>
      </w:r>
    </w:p>
    <w:p>
      <w:pPr>
        <w:pStyle w:val="Normal"/>
        <w:overflowPunct w:val="true"/>
        <w:autoSpaceDE w:val="true"/>
        <w:jc w:val="both"/>
        <w:textAlignment w:val="auto"/>
        <w:rPr>
          <w:rFonts w:ascii="Times New Roman" w:hAnsi="Times New Roman" w:cs="Times New Roman"/>
          <w:b/>
          <w:b/>
          <w:sz w:val="24"/>
          <w:szCs w:val="24"/>
        </w:rPr>
      </w:pPr>
      <w:r>
        <w:rPr>
          <w:rFonts w:cs="Times New Roman" w:ascii="Times New Roman" w:hAnsi="Times New Roman"/>
          <w:b/>
          <w:sz w:val="24"/>
          <w:szCs w:val="24"/>
        </w:rPr>
      </w:r>
    </w:p>
    <w:p>
      <w:pPr>
        <w:pStyle w:val="Normal"/>
        <w:keepNext/>
        <w:numPr>
          <w:ilvl w:val="0"/>
          <w:numId w:val="0"/>
        </w:numPr>
        <w:tabs>
          <w:tab w:val="center" w:pos="1701" w:leader="none"/>
          <w:tab w:val="left" w:pos="5103" w:leader="none"/>
        </w:tabs>
        <w:overflowPunct w:val="true"/>
        <w:jc w:val="both"/>
        <w:textAlignment w:val="auto"/>
        <w:outlineLvl w:val="0"/>
        <w:rPr>
          <w:rFonts w:ascii="Arial" w:hAnsi="Arial" w:cs="Arial"/>
          <w:sz w:val="22"/>
          <w:szCs w:val="38"/>
        </w:rPr>
      </w:pPr>
      <w:r>
        <w:rPr>
          <w:rFonts w:cs="Arial" w:ascii="Arial" w:hAnsi="Arial"/>
          <w:b/>
          <w:sz w:val="22"/>
          <w:szCs w:val="38"/>
        </w:rPr>
        <w:t>La Déléguée syndicale CFDT,</w:t>
        <w:tab/>
      </w:r>
      <w:r>
        <w:rPr>
          <w:rFonts w:cs="Arial" w:ascii="Arial" w:hAnsi="Arial"/>
          <w:b/>
          <w:bCs/>
          <w:sz w:val="22"/>
          <w:szCs w:val="38"/>
        </w:rPr>
        <w:t>Le Directeur Général de l’Association,</w:t>
      </w:r>
    </w:p>
    <w:p>
      <w:pPr>
        <w:pStyle w:val="Normal"/>
        <w:keepNext/>
        <w:numPr>
          <w:ilvl w:val="0"/>
          <w:numId w:val="0"/>
        </w:numPr>
        <w:tabs>
          <w:tab w:val="left" w:pos="5103" w:leader="none"/>
        </w:tabs>
        <w:overflowPunct w:val="true"/>
        <w:jc w:val="both"/>
        <w:textAlignment w:val="auto"/>
        <w:outlineLvl w:val="4"/>
        <w:rPr>
          <w:rFonts w:ascii="Arial" w:hAnsi="Arial" w:cs="Arial"/>
          <w:b/>
          <w:b/>
          <w:bCs/>
          <w:sz w:val="22"/>
          <w:szCs w:val="24"/>
        </w:rPr>
      </w:pPr>
      <w:r>
        <w:rPr>
          <w:rFonts w:cs="Arial" w:ascii="Arial" w:hAnsi="Arial"/>
          <w:b/>
          <w:bCs/>
          <w:sz w:val="22"/>
          <w:szCs w:val="24"/>
        </w:rPr>
        <w:tab/>
      </w:r>
    </w:p>
    <w:p>
      <w:pPr>
        <w:pStyle w:val="WWBodyText2"/>
        <w:ind w:left="0" w:hanging="0"/>
        <w:rPr>
          <w:rFonts w:ascii="Arial" w:hAnsi="Arial" w:cs="Arial"/>
          <w:b/>
          <w:b/>
          <w:bCs/>
          <w:sz w:val="22"/>
          <w:szCs w:val="24"/>
        </w:rPr>
      </w:pPr>
      <w:r>
        <w:rPr>
          <w:rFonts w:cs="Arial"/>
          <w:b/>
          <w:bCs/>
          <w:sz w:val="22"/>
          <w:szCs w:val="24"/>
        </w:rPr>
      </w:r>
    </w:p>
    <w:p>
      <w:pPr>
        <w:pStyle w:val="WWBodyText2"/>
        <w:ind w:left="0" w:hanging="0"/>
        <w:rPr>
          <w:b/>
          <w:b/>
        </w:rPr>
      </w:pPr>
      <w:r>
        <w:rPr>
          <w:b/>
        </w:rPr>
        <w:t>Le Délégué syndical SUD,</w:t>
      </w:r>
    </w:p>
    <w:sectPr>
      <w:headerReference w:type="default" r:id="rId4"/>
      <w:footerReference w:type="default" r:id="rId5"/>
      <w:type w:val="nextPage"/>
      <w:pgSz w:w="11906" w:h="16838"/>
      <w:pgMar w:left="993" w:right="1701" w:header="720" w:top="1418" w:footer="72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MS Sans Serif">
    <w:charset w:val="00"/>
    <w:family w:val="swiss"/>
    <w:pitch w:val="variable"/>
  </w:font>
  <w:font w:name="Cambria">
    <w:charset w:val="00"/>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Tahoma">
    <w:charset w:val="00"/>
    <w:family w:val="swiss"/>
    <w:pitch w:val="variable"/>
  </w:font>
  <w:font w:name="Liberation Sans">
    <w:altName w:val="Arial"/>
    <w:charset w:val="01"/>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Arial" w:hAnsi="Arial" w:cs="Arial" w:hint="default"/>
        <w:rFonts w:cs="Arial"/>
      </w:rPr>
    </w:lvl>
  </w:abstractNum>
  <w:abstractNum w:abstractNumId="3">
    <w:lvl w:ilvl="0">
      <w:numFmt w:val="bullet"/>
      <w:lvlText w:val="-"/>
      <w:lvlJc w:val="left"/>
      <w:pPr>
        <w:tabs>
          <w:tab w:val="num" w:pos="360"/>
        </w:tabs>
        <w:ind w:left="1065" w:hanging="360"/>
      </w:pPr>
      <w:rPr>
        <w:rFonts w:ascii="Liberation Serif" w:hAnsi="Liberation Serif" w:cs="Liberation Serif"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overflowPunct w:val="false"/>
      <w:autoSpaceDE w:val="false"/>
      <w:bidi w:val="0"/>
      <w:textAlignment w:val="baseline"/>
    </w:pPr>
    <w:rPr>
      <w:rFonts w:ascii="MS Sans Serif" w:hAnsi="MS Sans Serif" w:eastAsia="Times New Roman" w:cs="MS Sans Serif"/>
      <w:color w:val="auto"/>
      <w:sz w:val="20"/>
      <w:szCs w:val="20"/>
      <w:lang w:val="fr-FR" w:bidi="ar-SA" w:eastAsia="zh-CN"/>
    </w:rPr>
  </w:style>
  <w:style w:type="paragraph" w:styleId="Heading1">
    <w:name w:val="Heading 1"/>
    <w:basedOn w:val="Normal"/>
    <w:next w:val="Normal"/>
    <w:qFormat/>
    <w:pPr>
      <w:keepNext/>
      <w:numPr>
        <w:ilvl w:val="0"/>
        <w:numId w:val="1"/>
      </w:numPr>
      <w:spacing w:before="240" w:after="60"/>
      <w:outlineLvl w:val="0"/>
      <w:outlineLvl w:val="0"/>
    </w:pPr>
    <w:rPr>
      <w:rFonts w:ascii="Cambria" w:hAnsi="Cambria" w:cs="Cambria"/>
      <w:b/>
      <w:bCs/>
      <w:sz w:val="32"/>
      <w:szCs w:val="32"/>
      <w:lang w:val="en-GB"/>
    </w:rPr>
  </w:style>
  <w:style w:type="paragraph" w:styleId="Heading2">
    <w:name w:val="Heading 2"/>
    <w:basedOn w:val="Normal"/>
    <w:next w:val="Normal"/>
    <w:qFormat/>
    <w:pPr>
      <w:keepNext/>
      <w:numPr>
        <w:ilvl w:val="1"/>
        <w:numId w:val="1"/>
      </w:numPr>
      <w:jc w:val="both"/>
      <w:outlineLvl w:val="1"/>
      <w:outlineLvl w:val="1"/>
    </w:pPr>
    <w:rPr>
      <w:rFonts w:ascii="Arial" w:hAnsi="Arial" w:cs="Arial"/>
      <w:b/>
      <w:i/>
      <w:sz w:val="26"/>
    </w:rPr>
  </w:style>
  <w:style w:type="paragraph" w:styleId="Heading3">
    <w:name w:val="Heading 3"/>
    <w:basedOn w:val="Normal"/>
    <w:next w:val="Normal"/>
    <w:qFormat/>
    <w:pPr>
      <w:keepNext/>
      <w:numPr>
        <w:ilvl w:val="2"/>
        <w:numId w:val="1"/>
      </w:numPr>
      <w:jc w:val="both"/>
      <w:outlineLvl w:val="2"/>
      <w:outlineLvl w:val="2"/>
    </w:pPr>
    <w:rPr>
      <w:rFonts w:ascii="Arial" w:hAnsi="Arial" w:cs="Arial"/>
      <w:i/>
      <w:sz w:val="30"/>
    </w:rPr>
  </w:style>
  <w:style w:type="paragraph" w:styleId="Heading4">
    <w:name w:val="Heading 4"/>
    <w:basedOn w:val="Normal"/>
    <w:next w:val="Normal"/>
    <w:qFormat/>
    <w:pPr>
      <w:keepNext/>
      <w:numPr>
        <w:ilvl w:val="3"/>
        <w:numId w:val="1"/>
      </w:numPr>
      <w:jc w:val="both"/>
      <w:outlineLvl w:val="3"/>
      <w:outlineLvl w:val="3"/>
    </w:pPr>
    <w:rPr>
      <w:rFonts w:ascii="Arial" w:hAnsi="Arial" w:cs="Arial"/>
      <w:b/>
    </w:rPr>
  </w:style>
  <w:style w:type="paragraph" w:styleId="Heading5">
    <w:name w:val="Heading 5"/>
    <w:basedOn w:val="Normal"/>
    <w:next w:val="Normal"/>
    <w:qFormat/>
    <w:pPr>
      <w:keepNext/>
      <w:numPr>
        <w:ilvl w:val="4"/>
        <w:numId w:val="1"/>
      </w:numPr>
      <w:jc w:val="both"/>
      <w:outlineLvl w:val="4"/>
      <w:outlineLvl w:val="4"/>
    </w:pPr>
    <w:rPr>
      <w:rFonts w:ascii="Arial" w:hAnsi="Arial" w:cs="Arial"/>
      <w:b/>
      <w:sz w:val="24"/>
    </w:rPr>
  </w:style>
  <w:style w:type="paragraph" w:styleId="Heading6">
    <w:name w:val="Heading 6"/>
    <w:basedOn w:val="Normal"/>
    <w:next w:val="Normal"/>
    <w:qFormat/>
    <w:pPr>
      <w:keepNext/>
      <w:numPr>
        <w:ilvl w:val="5"/>
        <w:numId w:val="1"/>
      </w:numPr>
      <w:jc w:val="both"/>
      <w:outlineLvl w:val="5"/>
      <w:outlineLvl w:val="5"/>
    </w:pPr>
    <w:rPr>
      <w:rFonts w:ascii="Arial" w:hAnsi="Arial" w:cs="Arial"/>
      <w:b/>
      <w:i/>
      <w:sz w:val="24"/>
    </w:rPr>
  </w:style>
  <w:style w:type="paragraph" w:styleId="Heading8">
    <w:name w:val="Heading 8"/>
    <w:basedOn w:val="Normal"/>
    <w:next w:val="Normal"/>
    <w:qFormat/>
    <w:pPr>
      <w:keepNext/>
      <w:numPr>
        <w:ilvl w:val="7"/>
        <w:numId w:val="1"/>
      </w:numPr>
      <w:jc w:val="center"/>
      <w:outlineLvl w:val="7"/>
      <w:outlineLvl w:val="7"/>
    </w:pPr>
    <w:rPr>
      <w:rFonts w:ascii="Times New Roman" w:hAnsi="Times New Roman" w:cs="Times New Roman"/>
      <w:b/>
      <w:sz w:val="32"/>
    </w:rPr>
  </w:style>
  <w:style w:type="character" w:styleId="WW8Num1z0">
    <w:name w:val="WW8Num1z0"/>
    <w:qFormat/>
    <w:rPr/>
  </w:style>
  <w:style w:type="character" w:styleId="WW8Num2z0">
    <w:name w:val="WW8Num2z0"/>
    <w:qFormat/>
    <w:rPr>
      <w:rFonts w:ascii="Arial" w:hAnsi="Arial" w:eastAsia="Times New Roman"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Policepardfaut">
    <w:name w:val="Police par défaut"/>
    <w:qFormat/>
    <w:rPr/>
  </w:style>
  <w:style w:type="character" w:styleId="PageNumber">
    <w:name w:val="Page Number"/>
    <w:rPr/>
  </w:style>
  <w:style w:type="character" w:styleId="TextedebullesCar">
    <w:name w:val="Texte de bulles Car"/>
    <w:qFormat/>
    <w:rPr>
      <w:rFonts w:ascii="Tahoma" w:hAnsi="Tahoma" w:cs="Tahoma"/>
      <w:sz w:val="16"/>
      <w:szCs w:val="16"/>
    </w:rPr>
  </w:style>
  <w:style w:type="character" w:styleId="Titre1Car">
    <w:name w:val="Titre 1 Car"/>
    <w:qFormat/>
    <w:rPr>
      <w:rFonts w:ascii="Cambria" w:hAnsi="Cambria" w:eastAsia="Times New Roman" w:cs="Times New Roman"/>
      <w:b/>
      <w:bCs/>
      <w:sz w:val="32"/>
      <w:szCs w:val="32"/>
    </w:rPr>
  </w:style>
  <w:style w:type="character" w:styleId="RetraitcorpsdetexteCar">
    <w:name w:val="Retrait corps de texte Car"/>
    <w:qFormat/>
    <w:rPr>
      <w:rFonts w:ascii="MS Sans Serif" w:hAnsi="MS Sans Serif" w:cs="MS Sans Serif"/>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jc w:val="center"/>
    </w:pPr>
    <w:rPr>
      <w:rFonts w:ascii="Times New Roman" w:hAnsi="Times New Roman" w:cs="Times New Roman"/>
      <w:b/>
      <w:sz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BodyText2">
    <w:name w:val="Body Text 2"/>
    <w:basedOn w:val="Normal"/>
    <w:qFormat/>
    <w:pPr>
      <w:jc w:val="both"/>
    </w:pPr>
    <w:rPr>
      <w:rFonts w:ascii="Times New Roman" w:hAnsi="Times New Roman" w:cs="Times New Roman"/>
      <w:sz w:val="22"/>
    </w:rPr>
  </w:style>
  <w:style w:type="paragraph" w:styleId="WWBodyText2">
    <w:name w:val="WW-Body Text 2"/>
    <w:basedOn w:val="Normal"/>
    <w:qFormat/>
    <w:pPr>
      <w:ind w:left="426" w:hanging="0"/>
      <w:jc w:val="both"/>
    </w:pPr>
    <w:rPr>
      <w:rFonts w:ascii="Arial" w:hAnsi="Arial" w:cs="Arial"/>
      <w:sz w:val="22"/>
    </w:rPr>
  </w:style>
  <w:style w:type="paragraph" w:styleId="Textedebulles">
    <w:name w:val="Texte de bulles"/>
    <w:basedOn w:val="Normal"/>
    <w:qFormat/>
    <w:pPr/>
    <w:rPr>
      <w:rFonts w:ascii="Tahoma" w:hAnsi="Tahoma" w:cs="Tahoma"/>
      <w:sz w:val="16"/>
      <w:szCs w:val="16"/>
      <w:lang w:val="en-GB"/>
    </w:rPr>
  </w:style>
  <w:style w:type="paragraph" w:styleId="TextBodyIndent">
    <w:name w:val="Text Body Indent"/>
    <w:basedOn w:val="Normal"/>
    <w:pPr>
      <w:spacing w:before="0" w:after="120"/>
      <w:ind w:left="283" w:hanging="0"/>
    </w:pPr>
    <w:rPr>
      <w:lang w:val="en-GB"/>
    </w:rPr>
  </w:style>
  <w:style w:type="paragraph" w:styleId="Sansinterligne">
    <w:name w:val="Sans interligne"/>
    <w:qFormat/>
    <w:pPr>
      <w:widowControl/>
    </w:pPr>
    <w:rPr>
      <w:rFonts w:ascii="Calibri" w:hAnsi="Calibri" w:eastAsia="Times New Roman" w:cs="Calibri"/>
      <w:color w:val="auto"/>
      <w:sz w:val="22"/>
      <w:szCs w:val="22"/>
      <w:lang w:val="fr-FR"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2017-09-28T14:18:00Z</cp:lastPrinted>
  <dcterms:created xsi:type="dcterms:W3CDTF">2017-07-19T14:49:00Z</dcterms:created>
  <dcterms:modified xsi:type="dcterms:W3CDTF">2017-10-23T08:09:00Z</dcterms:modified>
</cp:coreProperties>
</file>