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60D" w:rsidRDefault="008D660D" w:rsidP="008D660D">
      <w:pPr>
        <w:pBdr>
          <w:top w:val="single" w:sz="4" w:space="1" w:color="auto"/>
          <w:left w:val="single" w:sz="4" w:space="4" w:color="auto"/>
          <w:bottom w:val="single" w:sz="4" w:space="1" w:color="auto"/>
          <w:right w:val="single" w:sz="4" w:space="4" w:color="auto"/>
        </w:pBdr>
        <w:rPr>
          <w:b/>
          <w:sz w:val="24"/>
        </w:rPr>
      </w:pPr>
      <w:bookmarkStart w:id="0" w:name="_GoBack"/>
      <w:bookmarkEnd w:id="0"/>
    </w:p>
    <w:p w:rsidR="008D660D" w:rsidRPr="009A382B" w:rsidRDefault="008D660D" w:rsidP="00191C5C">
      <w:pPr>
        <w:pBdr>
          <w:top w:val="single" w:sz="4" w:space="1" w:color="auto"/>
          <w:left w:val="single" w:sz="4" w:space="4" w:color="auto"/>
          <w:bottom w:val="single" w:sz="4" w:space="1" w:color="auto"/>
          <w:right w:val="single" w:sz="4" w:space="4" w:color="auto"/>
        </w:pBdr>
        <w:jc w:val="center"/>
        <w:rPr>
          <w:b/>
          <w:sz w:val="24"/>
        </w:rPr>
      </w:pPr>
      <w:r w:rsidRPr="009A382B">
        <w:rPr>
          <w:b/>
          <w:sz w:val="24"/>
        </w:rPr>
        <w:t>Accord de substitution relatif au droit syndical et aux instances repr</w:t>
      </w:r>
      <w:r w:rsidR="00191C5C">
        <w:rPr>
          <w:b/>
          <w:sz w:val="24"/>
        </w:rPr>
        <w:t>ésentatives du personnel de la B</w:t>
      </w:r>
      <w:r w:rsidRPr="009A382B">
        <w:rPr>
          <w:b/>
          <w:sz w:val="24"/>
        </w:rPr>
        <w:t xml:space="preserve">anque </w:t>
      </w:r>
      <w:r w:rsidR="00191C5C">
        <w:rPr>
          <w:b/>
          <w:sz w:val="24"/>
        </w:rPr>
        <w:t>Populaire Grand O</w:t>
      </w:r>
      <w:r w:rsidRPr="009A382B">
        <w:rPr>
          <w:b/>
          <w:sz w:val="24"/>
        </w:rPr>
        <w:t>uest</w:t>
      </w:r>
    </w:p>
    <w:p w:rsidR="008D660D" w:rsidRPr="009A382B" w:rsidRDefault="008D660D" w:rsidP="008D660D">
      <w:pPr>
        <w:pBdr>
          <w:top w:val="single" w:sz="4" w:space="1" w:color="auto"/>
          <w:left w:val="single" w:sz="4" w:space="4" w:color="auto"/>
          <w:bottom w:val="single" w:sz="4" w:space="1" w:color="auto"/>
          <w:right w:val="single" w:sz="4" w:space="4" w:color="auto"/>
        </w:pBdr>
        <w:rPr>
          <w:b/>
          <w:sz w:val="24"/>
        </w:rPr>
      </w:pPr>
    </w:p>
    <w:p w:rsidR="009036B7" w:rsidRPr="009A382B" w:rsidRDefault="009036B7" w:rsidP="009036B7">
      <w:pPr>
        <w:rPr>
          <w:rFonts w:cs="Arial"/>
        </w:rPr>
      </w:pPr>
    </w:p>
    <w:p w:rsidR="009036B7" w:rsidRPr="009A382B" w:rsidRDefault="009036B7" w:rsidP="009036B7">
      <w:pPr>
        <w:rPr>
          <w:rFonts w:cs="Arial"/>
        </w:rPr>
      </w:pPr>
    </w:p>
    <w:p w:rsidR="008D660D" w:rsidRPr="009A382B" w:rsidRDefault="008D660D" w:rsidP="008D660D">
      <w:pPr>
        <w:spacing w:line="0" w:lineRule="atLeast"/>
        <w:rPr>
          <w:rFonts w:ascii="Calibri" w:hAnsi="Calibri"/>
        </w:rPr>
      </w:pPr>
      <w:r w:rsidRPr="009A382B">
        <w:rPr>
          <w:rFonts w:cs="Arial"/>
          <w:b/>
          <w:bCs/>
          <w:i/>
          <w:iCs/>
          <w:szCs w:val="20"/>
        </w:rPr>
        <w:t>Entre</w:t>
      </w:r>
      <w:r w:rsidRPr="009A382B">
        <w:rPr>
          <w:rFonts w:cs="Arial"/>
          <w:i/>
          <w:iCs/>
          <w:szCs w:val="20"/>
        </w:rPr>
        <w:t> :</w:t>
      </w:r>
    </w:p>
    <w:p w:rsidR="008D660D" w:rsidRPr="009A382B" w:rsidRDefault="008D660D" w:rsidP="008D660D">
      <w:pPr>
        <w:spacing w:line="0" w:lineRule="atLeast"/>
      </w:pPr>
      <w:r w:rsidRPr="009A382B">
        <w:rPr>
          <w:rFonts w:cs="Arial"/>
          <w:i/>
          <w:iCs/>
          <w:szCs w:val="20"/>
        </w:rPr>
        <w:t> </w:t>
      </w:r>
    </w:p>
    <w:p w:rsidR="001619F1" w:rsidRPr="001619F1" w:rsidRDefault="001619F1" w:rsidP="001619F1">
      <w:pPr>
        <w:spacing w:line="0" w:lineRule="atLeast"/>
        <w:rPr>
          <w:rFonts w:cs="Arial"/>
          <w:bCs/>
          <w:i/>
          <w:iCs/>
          <w:szCs w:val="20"/>
        </w:rPr>
      </w:pPr>
      <w:r w:rsidRPr="001619F1">
        <w:rPr>
          <w:rFonts w:cs="Arial"/>
          <w:bCs/>
          <w:i/>
          <w:iCs/>
          <w:szCs w:val="20"/>
        </w:rPr>
        <w:t>La Caisse Régionale de CREDIT MARITIME ATLANTIQUE, dont le siège social est 2 rue Françoise SAGAN – CS 80387 – 44 819 SAINT HERBLAIN Cedex</w:t>
      </w:r>
      <w:r w:rsidR="00915B5E">
        <w:rPr>
          <w:rFonts w:cs="Arial"/>
          <w:bCs/>
          <w:i/>
          <w:iCs/>
          <w:szCs w:val="20"/>
        </w:rPr>
        <w:t>,</w:t>
      </w:r>
    </w:p>
    <w:p w:rsidR="001619F1" w:rsidRPr="001619F1" w:rsidRDefault="001619F1" w:rsidP="001619F1">
      <w:pPr>
        <w:spacing w:line="0" w:lineRule="atLeast"/>
        <w:rPr>
          <w:rFonts w:cs="Arial"/>
          <w:bCs/>
          <w:i/>
          <w:iCs/>
          <w:szCs w:val="20"/>
        </w:rPr>
      </w:pPr>
    </w:p>
    <w:p w:rsidR="008D660D" w:rsidRPr="009A382B" w:rsidRDefault="008D660D" w:rsidP="008D660D">
      <w:pPr>
        <w:spacing w:line="0" w:lineRule="atLeast"/>
      </w:pPr>
      <w:r w:rsidRPr="009A382B">
        <w:rPr>
          <w:rFonts w:cs="Arial"/>
          <w:i/>
          <w:iCs/>
          <w:szCs w:val="20"/>
        </w:rPr>
        <w:t> </w:t>
      </w:r>
    </w:p>
    <w:p w:rsidR="008D660D" w:rsidRPr="009A382B" w:rsidRDefault="008D660D" w:rsidP="008D660D">
      <w:pPr>
        <w:spacing w:line="0" w:lineRule="atLeast"/>
        <w:jc w:val="right"/>
      </w:pPr>
      <w:r w:rsidRPr="009A382B">
        <w:rPr>
          <w:rFonts w:cs="Arial"/>
          <w:i/>
          <w:iCs/>
          <w:szCs w:val="20"/>
          <w:u w:val="single"/>
        </w:rPr>
        <w:t>D’une part</w:t>
      </w:r>
    </w:p>
    <w:p w:rsidR="008D660D" w:rsidRPr="009A382B" w:rsidRDefault="008D660D" w:rsidP="008D660D">
      <w:pPr>
        <w:spacing w:line="0" w:lineRule="atLeast"/>
      </w:pPr>
      <w:r w:rsidRPr="009A382B">
        <w:rPr>
          <w:rFonts w:cs="Arial"/>
          <w:i/>
          <w:iCs/>
          <w:szCs w:val="20"/>
        </w:rPr>
        <w:t> </w:t>
      </w:r>
    </w:p>
    <w:p w:rsidR="008D660D" w:rsidRPr="009A382B" w:rsidRDefault="008D660D" w:rsidP="008D660D">
      <w:pPr>
        <w:spacing w:line="0" w:lineRule="atLeast"/>
      </w:pPr>
      <w:r w:rsidRPr="009A382B">
        <w:rPr>
          <w:rFonts w:cs="Arial"/>
          <w:i/>
          <w:iCs/>
          <w:szCs w:val="20"/>
        </w:rPr>
        <w:t> </w:t>
      </w:r>
    </w:p>
    <w:p w:rsidR="008D660D" w:rsidRPr="009A382B" w:rsidRDefault="008D660D" w:rsidP="008D660D">
      <w:pPr>
        <w:spacing w:line="0" w:lineRule="atLeast"/>
      </w:pPr>
      <w:r w:rsidRPr="009A382B">
        <w:rPr>
          <w:rFonts w:cs="Arial"/>
          <w:b/>
          <w:bCs/>
          <w:i/>
          <w:iCs/>
          <w:szCs w:val="20"/>
        </w:rPr>
        <w:t xml:space="preserve">Et </w:t>
      </w:r>
    </w:p>
    <w:p w:rsidR="008D660D" w:rsidRPr="009A382B" w:rsidRDefault="008D660D" w:rsidP="008D660D">
      <w:pPr>
        <w:spacing w:line="0" w:lineRule="atLeast"/>
      </w:pPr>
      <w:r w:rsidRPr="009A382B">
        <w:rPr>
          <w:rFonts w:cs="Arial"/>
          <w:i/>
          <w:iCs/>
          <w:szCs w:val="20"/>
        </w:rPr>
        <w:t> </w:t>
      </w:r>
    </w:p>
    <w:p w:rsidR="00915B5E" w:rsidRDefault="001619F1" w:rsidP="00915B5E">
      <w:pPr>
        <w:spacing w:line="0" w:lineRule="atLeast"/>
        <w:rPr>
          <w:rFonts w:cs="Arial"/>
          <w:i/>
          <w:iCs/>
          <w:szCs w:val="20"/>
        </w:rPr>
      </w:pPr>
      <w:r w:rsidRPr="001619F1">
        <w:rPr>
          <w:rFonts w:cs="Arial"/>
          <w:i/>
          <w:iCs/>
          <w:szCs w:val="20"/>
        </w:rPr>
        <w:t xml:space="preserve">L’organisation syndicale représentative au sein du </w:t>
      </w:r>
      <w:r w:rsidRPr="001619F1">
        <w:rPr>
          <w:rFonts w:cs="Arial"/>
          <w:bCs/>
          <w:i/>
          <w:iCs/>
          <w:szCs w:val="20"/>
        </w:rPr>
        <w:t>CREDIT MARITIME MUTUEL ATLANTIQUE</w:t>
      </w:r>
      <w:r>
        <w:rPr>
          <w:rFonts w:cs="Arial"/>
          <w:i/>
          <w:iCs/>
          <w:szCs w:val="20"/>
        </w:rPr>
        <w:t xml:space="preserve">, </w:t>
      </w:r>
    </w:p>
    <w:p w:rsidR="008D660D" w:rsidRPr="009A382B" w:rsidRDefault="001619F1" w:rsidP="00915B5E">
      <w:pPr>
        <w:spacing w:line="0" w:lineRule="atLeast"/>
      </w:pPr>
      <w:r>
        <w:rPr>
          <w:rFonts w:cs="Arial"/>
          <w:i/>
          <w:iCs/>
          <w:szCs w:val="20"/>
        </w:rPr>
        <w:t xml:space="preserve"> </w:t>
      </w:r>
    </w:p>
    <w:p w:rsidR="008D660D" w:rsidRPr="009A382B" w:rsidRDefault="008D660D" w:rsidP="008D660D">
      <w:pPr>
        <w:spacing w:line="0" w:lineRule="atLeast"/>
        <w:jc w:val="right"/>
      </w:pPr>
      <w:r w:rsidRPr="009A382B">
        <w:rPr>
          <w:rFonts w:cs="Arial"/>
          <w:i/>
          <w:iCs/>
          <w:szCs w:val="20"/>
          <w:u w:val="single"/>
        </w:rPr>
        <w:t>D’autre part</w:t>
      </w:r>
    </w:p>
    <w:p w:rsidR="008D660D" w:rsidRPr="009A382B" w:rsidRDefault="008D660D" w:rsidP="008D660D">
      <w:pPr>
        <w:spacing w:line="0" w:lineRule="atLeast"/>
      </w:pPr>
      <w:r w:rsidRPr="009A382B">
        <w:rPr>
          <w:rFonts w:cs="Arial"/>
          <w:i/>
          <w:iCs/>
          <w:szCs w:val="20"/>
        </w:rPr>
        <w:t> </w:t>
      </w:r>
    </w:p>
    <w:p w:rsidR="008D660D" w:rsidRPr="009A382B" w:rsidRDefault="008D660D" w:rsidP="008D660D">
      <w:pPr>
        <w:spacing w:line="0" w:lineRule="atLeast"/>
      </w:pPr>
      <w:r w:rsidRPr="009A382B">
        <w:rPr>
          <w:rFonts w:cs="Arial"/>
          <w:i/>
          <w:iCs/>
          <w:szCs w:val="20"/>
        </w:rPr>
        <w:t> </w:t>
      </w:r>
    </w:p>
    <w:p w:rsidR="008D660D" w:rsidRPr="009A382B" w:rsidRDefault="008D660D" w:rsidP="008D660D">
      <w:pPr>
        <w:spacing w:line="0" w:lineRule="atLeast"/>
      </w:pPr>
      <w:r w:rsidRPr="009A382B">
        <w:rPr>
          <w:rFonts w:cs="Arial"/>
          <w:i/>
          <w:iCs/>
          <w:szCs w:val="20"/>
        </w:rPr>
        <w:t> </w:t>
      </w:r>
    </w:p>
    <w:p w:rsidR="008D660D" w:rsidRPr="009A382B" w:rsidRDefault="008D660D" w:rsidP="008D660D">
      <w:r w:rsidRPr="009A382B">
        <w:rPr>
          <w:rFonts w:cs="Arial"/>
        </w:rPr>
        <w:t> </w:t>
      </w:r>
    </w:p>
    <w:p w:rsidR="008D660D" w:rsidRPr="009A382B" w:rsidRDefault="008D660D" w:rsidP="008D660D">
      <w:bookmarkStart w:id="1" w:name="_Hlk483400845"/>
      <w:r w:rsidRPr="009A382B">
        <w:rPr>
          <w:rFonts w:cs="Arial"/>
          <w:b/>
          <w:bCs/>
          <w:i/>
          <w:iCs/>
          <w:szCs w:val="20"/>
        </w:rPr>
        <w:t>Ci-après dénommées les Parties</w:t>
      </w:r>
      <w:bookmarkEnd w:id="1"/>
    </w:p>
    <w:p w:rsidR="008D660D" w:rsidRPr="009A382B" w:rsidRDefault="008D660D" w:rsidP="008D660D">
      <w:r w:rsidRPr="009A382B">
        <w:t> </w:t>
      </w:r>
    </w:p>
    <w:p w:rsidR="008D660D" w:rsidRPr="009A382B" w:rsidRDefault="008D660D" w:rsidP="008D660D">
      <w:r w:rsidRPr="009A382B">
        <w:rPr>
          <w:rFonts w:cs="Arial"/>
        </w:rPr>
        <w:t> </w:t>
      </w:r>
    </w:p>
    <w:p w:rsidR="008D660D" w:rsidRPr="009A382B" w:rsidRDefault="008D660D" w:rsidP="008D660D">
      <w:r w:rsidRPr="009A382B">
        <w:rPr>
          <w:rFonts w:cs="Arial"/>
          <w:b/>
          <w:bCs/>
          <w:szCs w:val="20"/>
        </w:rPr>
        <w:t> </w:t>
      </w:r>
    </w:p>
    <w:p w:rsidR="008D660D" w:rsidRPr="009A382B" w:rsidRDefault="008D660D" w:rsidP="008D660D">
      <w:r w:rsidRPr="009A382B">
        <w:rPr>
          <w:rFonts w:cs="Arial"/>
          <w:b/>
          <w:bCs/>
          <w:szCs w:val="20"/>
          <w:u w:val="single"/>
        </w:rPr>
        <w:t>Il a été convenu ce qui suit</w:t>
      </w:r>
      <w:r w:rsidRPr="009A382B">
        <w:rPr>
          <w:rFonts w:cs="Arial"/>
          <w:b/>
          <w:bCs/>
          <w:szCs w:val="20"/>
        </w:rPr>
        <w:t> :</w:t>
      </w:r>
    </w:p>
    <w:p w:rsidR="008D660D" w:rsidRPr="009A382B" w:rsidRDefault="008D660D" w:rsidP="008D660D">
      <w:r w:rsidRPr="009A382B">
        <w:rPr>
          <w:rFonts w:cs="Arial"/>
          <w:b/>
          <w:bCs/>
          <w:szCs w:val="20"/>
        </w:rPr>
        <w:t> </w:t>
      </w:r>
    </w:p>
    <w:p w:rsidR="008D660D" w:rsidRPr="009A382B" w:rsidRDefault="008D660D" w:rsidP="008D660D">
      <w:r w:rsidRPr="009A382B">
        <w:rPr>
          <w:rFonts w:cs="Arial"/>
          <w:szCs w:val="20"/>
        </w:rPr>
        <w:t> </w:t>
      </w:r>
    </w:p>
    <w:p w:rsidR="008D660D" w:rsidRPr="009A382B" w:rsidRDefault="008D660D" w:rsidP="00100849">
      <w:pPr>
        <w:pBdr>
          <w:top w:val="single" w:sz="4" w:space="1" w:color="auto"/>
          <w:left w:val="single" w:sz="4" w:space="4" w:color="auto"/>
          <w:bottom w:val="single" w:sz="4" w:space="1" w:color="auto"/>
          <w:right w:val="single" w:sz="4" w:space="4" w:color="auto"/>
          <w:between w:val="single" w:sz="4" w:space="1" w:color="auto"/>
          <w:bar w:val="single" w:sz="4" w:color="auto"/>
        </w:pBdr>
      </w:pPr>
      <w:r w:rsidRPr="009A382B">
        <w:rPr>
          <w:rFonts w:cs="Arial"/>
          <w:b/>
          <w:bCs/>
          <w:smallCaps/>
          <w:szCs w:val="20"/>
        </w:rPr>
        <w:t>Préambule</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Les Conseils d’administration de la Banque Populaire Atlantique (BPA</w:t>
      </w:r>
      <w:r w:rsidR="00CF4A45" w:rsidRPr="009A382B">
        <w:rPr>
          <w:rFonts w:cs="Arial"/>
          <w:szCs w:val="20"/>
        </w:rPr>
        <w:t>TL</w:t>
      </w:r>
      <w:r w:rsidRPr="009A382B">
        <w:rPr>
          <w:rFonts w:cs="Arial"/>
          <w:szCs w:val="20"/>
        </w:rPr>
        <w:t>) et de la Banque Populaire de l’Ouest (BPO) ont décidé le 21 mars 2017 de mettre en place une étude d’opportunité et de faisabilité (EOF) en vue d’un rapprochement éventuel des deux Banques.</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Dans ce cadre, conformément à la Convention collective nationale des Banques Populaires du 15 juin 2015, une Commission Régionale de Concertation (CRC) a été mise en place. Quatre réunions de CRC se sont tenues les 13 avril, 27 avril, 11 mai et 1</w:t>
      </w:r>
      <w:r w:rsidRPr="009A382B">
        <w:rPr>
          <w:rFonts w:cs="Arial"/>
          <w:szCs w:val="20"/>
          <w:vertAlign w:val="superscript"/>
        </w:rPr>
        <w:t>er</w:t>
      </w:r>
      <w:r w:rsidRPr="009A382B">
        <w:rPr>
          <w:rFonts w:cs="Arial"/>
          <w:szCs w:val="20"/>
        </w:rPr>
        <w:t xml:space="preserve"> juin 2017. </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Poursuivant le même objectif, les Conseils d’administration des filiales respectives de ces deux Banques, la Caisse régionale de Crédit Maritime Mutuel Atlantique (CMA</w:t>
      </w:r>
      <w:r w:rsidR="00282B9B">
        <w:rPr>
          <w:rFonts w:cs="Arial"/>
          <w:szCs w:val="20"/>
        </w:rPr>
        <w:t>TL</w:t>
      </w:r>
      <w:r w:rsidRPr="009A382B">
        <w:rPr>
          <w:rFonts w:cs="Arial"/>
          <w:szCs w:val="20"/>
        </w:rPr>
        <w:t>) et la Caisse Régionale de Crédit Maritime Mutuel de Bretagne-Normandie (CMBN) ont également décidé, respectivement les 31 mars et 5 avril 2017, de mettre en place une EOF en vue d’un rapprochement éventuel des deux Crédits Maritimes. Dans ce cadre, une réunion de partage des Crédits Maritimes s’est tenue le 11 mai 2017.</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lastRenderedPageBreak/>
        <w:t>Compte tenu de l’avancée des travaux de chacune des deux EOF, il est apparu nécessaire de renforcer la coopération entre les différentes entités concernées et permettre ainsi la constitution d’un acteur bancaire de référence sur la région Grand-Ouest.</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Afin d’assurer le rapprochement de ces quatre entités, la Commission Régionale de Concertation (CRC) a été élargie afin de réunir les représentants de la Direction et les partenaires sociaux.</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 xml:space="preserve">Dans ce cadre, les représentants des quatre entités ont convenu de discuter et de négocier les termes d’un accord portant sur la future configuration de la représentation du personnel et du droit syndical au sein de la Banque Populaire Grand Ouest. </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Les nombreux échanges entre les membres de la CRC ont permis l’élaboration du présent accord, lequel s’il est commun aux quatre entités devra néanmoins être ratifié et signé par les organisations syndicales représentatives au niveau de chacune des entités concernées (la représentativité syndicale devant s’apprécier au niveau de l’entreprise, en application des articles L. 1233-24-1 et suivants du Code du travail).</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Conformément à la règlementation, à la date effective de la fusion juridique des quatre entités (soit le 7 décembre 2017), les mandats des différentes instances représentatives du personnel des entités absorbées (BPO, CMA, CMBN) ainsi que les mandats des organisations syndicales représentatives tomberont de plein droit et cesseront immédiatement de produire effet. Ainsi, seuls les mandats en cours au sein de l’entité absorbante (BPA</w:t>
      </w:r>
      <w:r w:rsidR="00CF4A45" w:rsidRPr="009A382B">
        <w:rPr>
          <w:rFonts w:cs="Arial"/>
          <w:szCs w:val="20"/>
        </w:rPr>
        <w:t>TL</w:t>
      </w:r>
      <w:r w:rsidRPr="009A382B">
        <w:rPr>
          <w:rFonts w:cs="Arial"/>
          <w:szCs w:val="20"/>
        </w:rPr>
        <w:t>) se poursuivront à compter de la date de fusion.</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 xml:space="preserve">Toutefois, afin d’organiser le nouveau cadre du dialogue social et d’assurer une représentation du personnel cohérente sur le nouveau périmètre de la Banque Populaire Grand Ouest, les Parties envisagent –sous réserves de l’acceptation expresse et non équivoque de </w:t>
      </w:r>
      <w:r w:rsidRPr="009A382B">
        <w:rPr>
          <w:rFonts w:cs="Arial"/>
          <w:szCs w:val="20"/>
          <w:u w:val="single"/>
        </w:rPr>
        <w:t>tous</w:t>
      </w:r>
      <w:r w:rsidRPr="009A382B">
        <w:rPr>
          <w:rFonts w:cs="Arial"/>
          <w:szCs w:val="20"/>
        </w:rPr>
        <w:t xml:space="preserve"> les représentants du personnel de la BPA</w:t>
      </w:r>
      <w:r w:rsidR="00CF4A45" w:rsidRPr="009A382B">
        <w:rPr>
          <w:rFonts w:cs="Arial"/>
          <w:szCs w:val="20"/>
        </w:rPr>
        <w:t>TL</w:t>
      </w:r>
      <w:r w:rsidRPr="009A382B">
        <w:rPr>
          <w:rFonts w:cs="Arial"/>
          <w:szCs w:val="20"/>
        </w:rPr>
        <w:t>– d’engager un nouveau cycle électoral au cours du premier semestre 2018.</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Les Parties conviennent expressément du caractère essentiel et déterminant de cette condition suspensive (celle-ci reposant sur la mise en place de nouvelles élections CE/DP en 2018). A défaut, les dispositions du présent accord ne pourront en aucun cas être mises en œuvre.</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Une fois valablement conclu au sein de chacune des entités, le présent accord aura, sous réserve de la réalisation de la condition suspensive précitée, vocation à se substituer définitivement, dans le cadre de l’application des dispositions de l’article L. 2261-14-3 du Code du travail, à l’ensemble des accords, usages et mesures unilatérales ayant des objets identiques et similaires qui étaient en vigueur au sein de BPA</w:t>
      </w:r>
      <w:r w:rsidR="00CF4A45" w:rsidRPr="009A382B">
        <w:rPr>
          <w:rFonts w:cs="Arial"/>
          <w:szCs w:val="20"/>
        </w:rPr>
        <w:t>TL</w:t>
      </w:r>
      <w:r w:rsidRPr="009A382B">
        <w:rPr>
          <w:rFonts w:cs="Arial"/>
          <w:szCs w:val="20"/>
        </w:rPr>
        <w:t>, BPO, CMA et CMBN avant la fusion juridique des quatre entités, soit le 7 décembre 2017.</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 </w:t>
      </w:r>
    </w:p>
    <w:p w:rsidR="008D660D" w:rsidRPr="009A382B" w:rsidRDefault="008D660D" w:rsidP="008D660D">
      <w:r w:rsidRPr="009A382B">
        <w:rPr>
          <w:rFonts w:cs="Arial"/>
          <w:b/>
          <w:bCs/>
          <w:smallCaps/>
          <w:szCs w:val="20"/>
        </w:rPr>
        <w:br w:type="page"/>
      </w:r>
      <w:r w:rsidRPr="009A382B">
        <w:rPr>
          <w:rFonts w:cs="Arial"/>
          <w:b/>
          <w:bCs/>
          <w:smallCaps/>
          <w:szCs w:val="20"/>
        </w:rPr>
        <w:lastRenderedPageBreak/>
        <w:t> </w:t>
      </w:r>
    </w:p>
    <w:p w:rsidR="008D660D" w:rsidRPr="009A382B" w:rsidRDefault="008D660D" w:rsidP="00100849">
      <w:pPr>
        <w:pStyle w:val="Paragraphedeliste"/>
        <w:pBdr>
          <w:top w:val="single" w:sz="4" w:space="1" w:color="auto"/>
          <w:left w:val="single" w:sz="4" w:space="4" w:color="auto"/>
          <w:bottom w:val="single" w:sz="4" w:space="1" w:color="auto"/>
          <w:right w:val="single" w:sz="4" w:space="4" w:color="auto"/>
          <w:between w:val="single" w:sz="4" w:space="1" w:color="auto"/>
          <w:bar w:val="single" w:sz="4" w:color="auto"/>
        </w:pBdr>
        <w:ind w:left="142" w:right="141"/>
      </w:pPr>
      <w:r w:rsidRPr="009A382B">
        <w:rPr>
          <w:rFonts w:cs="Arial"/>
          <w:b/>
          <w:bCs/>
          <w:smallCaps/>
          <w:szCs w:val="20"/>
        </w:rPr>
        <w:t>I. Le droit syndical</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 xml:space="preserve">Les Parties conviennent que la Banque Populaire Grand Ouest constitue une entreprise sans établissement distinct au sens de la représentation du personnel pour les délégués syndicaux. </w:t>
      </w:r>
    </w:p>
    <w:p w:rsidR="008D660D" w:rsidRPr="009A382B" w:rsidRDefault="008D660D" w:rsidP="008D660D">
      <w:r w:rsidRPr="009A382B">
        <w:rPr>
          <w:rFonts w:cs="Arial"/>
          <w:b/>
          <w:bCs/>
          <w:szCs w:val="20"/>
        </w:rPr>
        <w:t> </w:t>
      </w:r>
    </w:p>
    <w:p w:rsidR="008D660D" w:rsidRPr="009A382B" w:rsidRDefault="008D660D" w:rsidP="008D660D">
      <w:pPr>
        <w:numPr>
          <w:ilvl w:val="1"/>
          <w:numId w:val="60"/>
        </w:numPr>
        <w:contextualSpacing/>
      </w:pPr>
      <w:r w:rsidRPr="009A382B">
        <w:rPr>
          <w:rFonts w:cs="Arial"/>
          <w:b/>
          <w:bCs/>
          <w:szCs w:val="20"/>
          <w:u w:val="single"/>
        </w:rPr>
        <w:t>Nombre de délégués syndicaux</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 xml:space="preserve">Conformément à la réglementation, chaque syndicat représentatif au sein de la Banque Populaire Grand Ouest qui a constitué une Section Syndicale peut désigner 4 délégués syndicaux. </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De plus, conformément à la Convention collective actuellement en vigueur au sein des Banques Populaires, l’organisation syndicale qui obtient lors des élections au Comité d’entreprise un élu dans le collège technicien des métiers de Banque et un dans le collège cadre, ou un élu de niveau A et B et un autre de niveau supérieur, peut désigner un délégué syndical supplémentaire.</w:t>
      </w:r>
    </w:p>
    <w:p w:rsidR="008D660D" w:rsidRPr="009A382B" w:rsidRDefault="008D660D" w:rsidP="008D660D">
      <w:r w:rsidRPr="009A382B">
        <w:rPr>
          <w:rFonts w:cs="Arial"/>
          <w:szCs w:val="20"/>
        </w:rPr>
        <w:t> </w:t>
      </w:r>
    </w:p>
    <w:p w:rsidR="008D660D" w:rsidRPr="009A382B" w:rsidRDefault="008D660D" w:rsidP="008D660D">
      <w:pPr>
        <w:numPr>
          <w:ilvl w:val="1"/>
          <w:numId w:val="60"/>
        </w:numPr>
        <w:contextualSpacing/>
      </w:pPr>
      <w:r w:rsidRPr="009A382B">
        <w:rPr>
          <w:rFonts w:cs="Arial"/>
          <w:b/>
          <w:bCs/>
          <w:szCs w:val="20"/>
          <w:u w:val="single"/>
        </w:rPr>
        <w:t>Heures de délégation</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 xml:space="preserve">Chaque délégué syndical dispose d’un crédit de 35 heures par mois, incluant le crédit d’heures légal et les majorations conventionnelles. </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 xml:space="preserve">Les délégués syndicaux peuvent répartir entre eux les heures de délégation dont ils disposent. Ils en informent l’employeur. Ces heures de délégation ne sont pas reportables d’un mois sur l’autre. </w:t>
      </w:r>
    </w:p>
    <w:p w:rsidR="008D660D" w:rsidRPr="009A382B" w:rsidRDefault="008D660D" w:rsidP="008D660D">
      <w:r w:rsidRPr="009A382B">
        <w:rPr>
          <w:rFonts w:cs="Arial"/>
          <w:szCs w:val="20"/>
        </w:rPr>
        <w:t> </w:t>
      </w:r>
    </w:p>
    <w:p w:rsidR="008D660D" w:rsidRPr="009A382B" w:rsidRDefault="008D660D" w:rsidP="008D660D">
      <w:pPr>
        <w:numPr>
          <w:ilvl w:val="1"/>
          <w:numId w:val="60"/>
        </w:numPr>
        <w:contextualSpacing/>
      </w:pPr>
      <w:r w:rsidRPr="009A382B">
        <w:rPr>
          <w:rFonts w:cs="Arial"/>
          <w:b/>
          <w:bCs/>
          <w:szCs w:val="20"/>
          <w:u w:val="single"/>
        </w:rPr>
        <w:t>Local syndical et matériel</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 xml:space="preserve">Un local est réservé à chaque organisation syndicale représentative dans l’entreprise sur les sites de Nantes et Rennes. Les locaux sont équipés du matériel nécessaire à la représentation du personnel.  </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Chaque organisation syndicale représentative au niveau de l’entreprise dispose, dans les locaux mis à sa disposition, d’un poste informatique avec un accès intranet et internet, d’un téléphone avec répondeur.</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Conformément à la réglementation, les organisations syndicales non représentatives disposeront quant à elles d’un local commun au Siège de la Banque.</w:t>
      </w:r>
    </w:p>
    <w:p w:rsidR="008D660D" w:rsidRPr="009A382B" w:rsidRDefault="008D660D" w:rsidP="008D660D">
      <w:r w:rsidRPr="009A382B">
        <w:rPr>
          <w:rFonts w:cs="Arial"/>
          <w:szCs w:val="20"/>
        </w:rPr>
        <w:t> </w:t>
      </w:r>
    </w:p>
    <w:p w:rsidR="008D660D" w:rsidRPr="009A382B" w:rsidRDefault="008D660D" w:rsidP="008D660D">
      <w:pPr>
        <w:numPr>
          <w:ilvl w:val="0"/>
          <w:numId w:val="61"/>
        </w:numPr>
      </w:pPr>
      <w:r w:rsidRPr="009A382B">
        <w:rPr>
          <w:rFonts w:cs="Arial"/>
          <w:i/>
          <w:iCs/>
          <w:szCs w:val="20"/>
        </w:rPr>
        <w:t>Imprimante multifonction</w:t>
      </w:r>
      <w:r w:rsidR="00586E59" w:rsidRPr="009A382B">
        <w:rPr>
          <w:rFonts w:cs="Arial"/>
          <w:i/>
          <w:iCs/>
          <w:szCs w:val="20"/>
        </w:rPr>
        <w:t xml:space="preserve"> (photocopieuse)</w:t>
      </w:r>
    </w:p>
    <w:p w:rsidR="008D660D" w:rsidRPr="009A382B" w:rsidRDefault="008D660D" w:rsidP="008D660D">
      <w:pPr>
        <w:rPr>
          <w:rFonts w:eastAsiaTheme="minorHAnsi"/>
        </w:rPr>
      </w:pPr>
      <w:r w:rsidRPr="009A382B">
        <w:rPr>
          <w:rFonts w:cs="Arial"/>
          <w:szCs w:val="20"/>
        </w:rPr>
        <w:t> </w:t>
      </w:r>
    </w:p>
    <w:p w:rsidR="008D660D" w:rsidRPr="009A382B" w:rsidRDefault="00586E59" w:rsidP="008D660D">
      <w:r w:rsidRPr="009A382B">
        <w:rPr>
          <w:rFonts w:cs="Arial"/>
          <w:szCs w:val="20"/>
        </w:rPr>
        <w:t>Une imprimante multifonction (</w:t>
      </w:r>
      <w:r w:rsidR="008D660D" w:rsidRPr="009A382B">
        <w:rPr>
          <w:rFonts w:cs="Arial"/>
          <w:szCs w:val="20"/>
        </w:rPr>
        <w:t>photocopieuse</w:t>
      </w:r>
      <w:r w:rsidRPr="009A382B">
        <w:rPr>
          <w:rFonts w:cs="Arial"/>
          <w:szCs w:val="20"/>
        </w:rPr>
        <w:t>)</w:t>
      </w:r>
      <w:r w:rsidR="008D660D" w:rsidRPr="009A382B">
        <w:rPr>
          <w:rFonts w:cs="Arial"/>
          <w:szCs w:val="20"/>
        </w:rPr>
        <w:t xml:space="preserve"> commune couleur « gros tirage » est mise à la disposition des organisations syndicales représentatives dans l’entreprise sur les sites de Nantes et Rennes. </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L’entretien ainsi que les réparations sont à la charge de la Banque. Les ramettes de papier et cartouches d’encre sont fournies par la Banque.</w:t>
      </w:r>
    </w:p>
    <w:p w:rsidR="008D660D" w:rsidRPr="009A382B" w:rsidRDefault="008D660D" w:rsidP="008D660D">
      <w:r w:rsidRPr="009A382B">
        <w:rPr>
          <w:rFonts w:cs="Arial"/>
          <w:szCs w:val="20"/>
        </w:rPr>
        <w:t> </w:t>
      </w:r>
    </w:p>
    <w:p w:rsidR="008D660D" w:rsidRPr="009A382B" w:rsidRDefault="008D660D" w:rsidP="008D660D">
      <w:pPr>
        <w:numPr>
          <w:ilvl w:val="0"/>
          <w:numId w:val="61"/>
        </w:numPr>
      </w:pPr>
      <w:r w:rsidRPr="009A382B">
        <w:rPr>
          <w:rFonts w:cs="Arial"/>
          <w:i/>
          <w:iCs/>
          <w:szCs w:val="20"/>
        </w:rPr>
        <w:t>Téléphone, ligne internet et ordinateurs</w:t>
      </w:r>
    </w:p>
    <w:p w:rsidR="008D660D" w:rsidRPr="009A382B" w:rsidRDefault="008D660D" w:rsidP="008D660D">
      <w:pPr>
        <w:rPr>
          <w:rFonts w:eastAsiaTheme="minorHAnsi"/>
        </w:rPr>
      </w:pPr>
      <w:r w:rsidRPr="009A382B">
        <w:rPr>
          <w:rFonts w:cs="Arial"/>
          <w:szCs w:val="20"/>
        </w:rPr>
        <w:t> </w:t>
      </w:r>
    </w:p>
    <w:p w:rsidR="008D660D" w:rsidRPr="009A382B" w:rsidRDefault="008D660D" w:rsidP="008D660D">
      <w:r w:rsidRPr="009A382B">
        <w:rPr>
          <w:rFonts w:cs="Arial"/>
          <w:szCs w:val="20"/>
        </w:rPr>
        <w:t xml:space="preserve">Les </w:t>
      </w:r>
      <w:r w:rsidR="00062CAD" w:rsidRPr="009A382B">
        <w:rPr>
          <w:rFonts w:cs="Arial"/>
          <w:szCs w:val="20"/>
        </w:rPr>
        <w:t xml:space="preserve">coûts des lignes téléphoniques </w:t>
      </w:r>
      <w:r w:rsidRPr="009A382B">
        <w:rPr>
          <w:rFonts w:cs="Arial"/>
          <w:szCs w:val="20"/>
        </w:rPr>
        <w:t>et internet engagés à partir des appareils installés dans les locaux syndicaux sont pris en charge par la Banque, ainsi que l’entretien-réparation et les consommables.</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Un smartphone et un ordinateur portable sont mis à la disposition de ch</w:t>
      </w:r>
      <w:r w:rsidR="00191C5C">
        <w:rPr>
          <w:rFonts w:cs="Arial"/>
          <w:szCs w:val="20"/>
        </w:rPr>
        <w:t>aque délégué s</w:t>
      </w:r>
      <w:r w:rsidRPr="009A382B">
        <w:rPr>
          <w:rFonts w:cs="Arial"/>
          <w:szCs w:val="20"/>
        </w:rPr>
        <w:t xml:space="preserve">yndical (avec abonnement 4G, et connexion sur le réseau de la banque via la fonction modem du smartphone). Les </w:t>
      </w:r>
      <w:r w:rsidRPr="009A382B">
        <w:rPr>
          <w:rFonts w:cs="Arial"/>
          <w:szCs w:val="20"/>
        </w:rPr>
        <w:lastRenderedPageBreak/>
        <w:t xml:space="preserve">frais d’abonnement et les consommations téléphoniques sont pris en charge par la Banque conformément aux Chartes et règlements en vigueur. </w:t>
      </w:r>
    </w:p>
    <w:p w:rsidR="005519CD" w:rsidRPr="009A382B" w:rsidRDefault="008D660D" w:rsidP="008D660D">
      <w:pPr>
        <w:rPr>
          <w:rFonts w:cs="Arial"/>
          <w:szCs w:val="20"/>
        </w:rPr>
      </w:pPr>
      <w:r w:rsidRPr="009A382B">
        <w:rPr>
          <w:rFonts w:cs="Arial"/>
          <w:szCs w:val="20"/>
        </w:rPr>
        <w:t> </w:t>
      </w:r>
    </w:p>
    <w:p w:rsidR="005519CD" w:rsidRPr="009A382B" w:rsidRDefault="00191C5C" w:rsidP="008D660D">
      <w:pPr>
        <w:rPr>
          <w:rFonts w:cs="Arial"/>
          <w:szCs w:val="20"/>
        </w:rPr>
      </w:pPr>
      <w:r>
        <w:rPr>
          <w:rFonts w:cs="Arial"/>
          <w:szCs w:val="20"/>
        </w:rPr>
        <w:t>Les délégués s</w:t>
      </w:r>
      <w:r w:rsidR="005519CD" w:rsidRPr="009A382B">
        <w:rPr>
          <w:rFonts w:cs="Arial"/>
          <w:szCs w:val="20"/>
        </w:rPr>
        <w:t>yndicaux pourront avoir accès aux bureaux non attribués au sein des autres sites de la Banque sous réserve de leur disponibilité en respectant la procédure de réservation de ces espaces.</w:t>
      </w:r>
    </w:p>
    <w:p w:rsidR="005519CD" w:rsidRPr="009A382B" w:rsidRDefault="005519CD" w:rsidP="008D660D">
      <w:pPr>
        <w:rPr>
          <w:rFonts w:cs="Arial"/>
          <w:szCs w:val="20"/>
        </w:rPr>
      </w:pPr>
      <w:r w:rsidRPr="009A382B">
        <w:rPr>
          <w:rFonts w:cs="Arial"/>
          <w:szCs w:val="20"/>
        </w:rPr>
        <w:t xml:space="preserve"> </w:t>
      </w:r>
    </w:p>
    <w:p w:rsidR="008D660D" w:rsidRPr="009A382B" w:rsidRDefault="008D660D" w:rsidP="008D660D">
      <w:pPr>
        <w:numPr>
          <w:ilvl w:val="1"/>
          <w:numId w:val="60"/>
        </w:numPr>
        <w:contextualSpacing/>
      </w:pPr>
      <w:r w:rsidRPr="009A382B">
        <w:rPr>
          <w:rFonts w:cs="Arial"/>
          <w:b/>
          <w:bCs/>
          <w:szCs w:val="20"/>
          <w:u w:val="single"/>
        </w:rPr>
        <w:t>Diffusion de tracts et courriers syndicaux dans l’entreprise</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Les tracts et informations de nature syndicale sont distribués dans les conditions prévues par la loi.</w:t>
      </w:r>
    </w:p>
    <w:p w:rsidR="008D660D" w:rsidRPr="009A382B" w:rsidRDefault="008D660D" w:rsidP="008D660D">
      <w:r w:rsidRPr="009A382B">
        <w:rPr>
          <w:rFonts w:cs="Arial"/>
          <w:szCs w:val="20"/>
        </w:rPr>
        <w:t> </w:t>
      </w:r>
    </w:p>
    <w:p w:rsidR="008D660D" w:rsidRPr="009A382B" w:rsidRDefault="008D660D" w:rsidP="008D660D">
      <w:pPr>
        <w:rPr>
          <w:rFonts w:cs="Arial"/>
          <w:szCs w:val="20"/>
        </w:rPr>
      </w:pPr>
      <w:r w:rsidRPr="009A382B">
        <w:rPr>
          <w:rFonts w:cs="Arial"/>
          <w:szCs w:val="20"/>
        </w:rPr>
        <w:t>En outre, la diffusion de tracts syndicaux est possible via le courrier de l’entreprise, la ventilation dans les cases courriers étant à la charge des organisations syndicales.</w:t>
      </w:r>
    </w:p>
    <w:p w:rsidR="00C10E86" w:rsidRPr="009A382B" w:rsidRDefault="00C10E86" w:rsidP="008D660D">
      <w:r w:rsidRPr="009A382B">
        <w:rPr>
          <w:rFonts w:cs="Arial"/>
          <w:szCs w:val="20"/>
        </w:rPr>
        <w:t>La Direction communiquera aux organisations syndicales deux fois par an les effectifs des unités correspondantes aux cases courrier.</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 xml:space="preserve">Chaque organisation syndicale présente dans l’entreprise dispose, dans le local courrier, d’une case qui lui est propre. </w:t>
      </w:r>
    </w:p>
    <w:p w:rsidR="008D660D" w:rsidRPr="009A382B" w:rsidRDefault="008D660D" w:rsidP="008D660D">
      <w:r w:rsidRPr="009A382B">
        <w:rPr>
          <w:rFonts w:cs="Arial"/>
          <w:szCs w:val="20"/>
        </w:rPr>
        <w:t> </w:t>
      </w:r>
    </w:p>
    <w:p w:rsidR="008D660D" w:rsidRPr="009A382B" w:rsidRDefault="008D660D" w:rsidP="008D660D">
      <w:pPr>
        <w:pStyle w:val="Sansinterligne"/>
        <w:spacing w:line="276" w:lineRule="auto"/>
        <w:jc w:val="both"/>
        <w:rPr>
          <w:rFonts w:ascii="Arial" w:hAnsi="Arial" w:cs="Arial"/>
          <w:sz w:val="20"/>
          <w:szCs w:val="20"/>
        </w:rPr>
      </w:pPr>
      <w:r w:rsidRPr="009A382B">
        <w:rPr>
          <w:rFonts w:ascii="Arial" w:hAnsi="Arial" w:cs="Arial"/>
          <w:sz w:val="20"/>
          <w:szCs w:val="20"/>
        </w:rPr>
        <w:t>Conformément aux dispositions légales en vigueur (article L. 2142-6 du Code du travail), les organisations syndicales ayant constitué une section syndicale peuvent mettre à disposition des publications et tracts sur un sous-site syndical accessible à partir de l'intranet de l'entreprise.</w:t>
      </w:r>
    </w:p>
    <w:p w:rsidR="00EE2B76" w:rsidRPr="009A382B" w:rsidRDefault="00EE2B76" w:rsidP="008D660D">
      <w:pPr>
        <w:pStyle w:val="Sansinterligne"/>
        <w:spacing w:line="276" w:lineRule="auto"/>
        <w:jc w:val="both"/>
        <w:rPr>
          <w:rFonts w:ascii="Arial" w:hAnsi="Arial" w:cs="Arial"/>
          <w:sz w:val="20"/>
          <w:szCs w:val="20"/>
        </w:rPr>
      </w:pPr>
    </w:p>
    <w:p w:rsidR="00C10E86" w:rsidRPr="009A382B" w:rsidRDefault="00227372" w:rsidP="008D660D">
      <w:pPr>
        <w:pStyle w:val="Sansinterligne"/>
        <w:spacing w:line="276" w:lineRule="auto"/>
        <w:jc w:val="both"/>
      </w:pPr>
      <w:r w:rsidRPr="009A382B">
        <w:rPr>
          <w:rFonts w:ascii="Arial" w:hAnsi="Arial" w:cs="Arial"/>
          <w:sz w:val="20"/>
          <w:szCs w:val="20"/>
        </w:rPr>
        <w:t>L</w:t>
      </w:r>
      <w:r w:rsidR="00C10E86" w:rsidRPr="009A382B">
        <w:rPr>
          <w:rFonts w:ascii="Arial" w:hAnsi="Arial" w:cs="Arial"/>
          <w:sz w:val="20"/>
          <w:szCs w:val="20"/>
        </w:rPr>
        <w:t>es o</w:t>
      </w:r>
      <w:r w:rsidRPr="009A382B">
        <w:rPr>
          <w:rFonts w:ascii="Arial" w:hAnsi="Arial" w:cs="Arial"/>
          <w:sz w:val="20"/>
          <w:szCs w:val="20"/>
        </w:rPr>
        <w:t>rganisat</w:t>
      </w:r>
      <w:r w:rsidR="000F669B" w:rsidRPr="009A382B">
        <w:rPr>
          <w:rFonts w:ascii="Arial" w:hAnsi="Arial" w:cs="Arial"/>
          <w:sz w:val="20"/>
          <w:szCs w:val="20"/>
        </w:rPr>
        <w:t>ions syndicales pourront elles-mêmes</w:t>
      </w:r>
      <w:r w:rsidR="00C10E86" w:rsidRPr="009A382B">
        <w:rPr>
          <w:rFonts w:ascii="Arial" w:hAnsi="Arial" w:cs="Arial"/>
          <w:sz w:val="20"/>
          <w:szCs w:val="20"/>
        </w:rPr>
        <w:t xml:space="preserve"> publier </w:t>
      </w:r>
      <w:r w:rsidRPr="009A382B">
        <w:rPr>
          <w:rFonts w:ascii="Arial" w:hAnsi="Arial" w:cs="Arial"/>
          <w:sz w:val="20"/>
          <w:szCs w:val="20"/>
        </w:rPr>
        <w:t>leurs communications ou tracts sur ledit site,</w:t>
      </w:r>
      <w:r w:rsidR="00C10E86" w:rsidRPr="009A382B">
        <w:rPr>
          <w:rFonts w:ascii="Arial" w:hAnsi="Arial" w:cs="Arial"/>
          <w:sz w:val="20"/>
          <w:szCs w:val="20"/>
        </w:rPr>
        <w:t xml:space="preserve"> </w:t>
      </w:r>
      <w:r w:rsidRPr="009A382B">
        <w:rPr>
          <w:rFonts w:ascii="Arial" w:hAnsi="Arial" w:cs="Arial"/>
          <w:sz w:val="20"/>
          <w:szCs w:val="20"/>
        </w:rPr>
        <w:t>si les contraintes techniques le permettent.</w:t>
      </w:r>
    </w:p>
    <w:p w:rsidR="008D660D" w:rsidRPr="009A382B" w:rsidRDefault="008D660D" w:rsidP="008D660D">
      <w:pPr>
        <w:pStyle w:val="Sansinterligne"/>
        <w:spacing w:line="276" w:lineRule="auto"/>
        <w:jc w:val="both"/>
      </w:pPr>
      <w:r w:rsidRPr="009A382B">
        <w:rPr>
          <w:rFonts w:ascii="Arial" w:hAnsi="Arial" w:cs="Arial"/>
          <w:sz w:val="20"/>
          <w:szCs w:val="20"/>
        </w:rPr>
        <w:t> </w:t>
      </w:r>
    </w:p>
    <w:p w:rsidR="008D660D" w:rsidRPr="009A382B" w:rsidRDefault="008D660D" w:rsidP="008D660D">
      <w:pPr>
        <w:pStyle w:val="Sansinterligne"/>
        <w:spacing w:line="276" w:lineRule="auto"/>
        <w:jc w:val="both"/>
      </w:pPr>
      <w:r w:rsidRPr="009A382B">
        <w:rPr>
          <w:rFonts w:ascii="Arial" w:hAnsi="Arial" w:cs="Arial"/>
          <w:sz w:val="20"/>
          <w:szCs w:val="20"/>
        </w:rPr>
        <w:t xml:space="preserve">Le lien vers le site concerné devra, dans sa dénomination, identifier uniquement, clairement et expressément le syndicat. </w:t>
      </w:r>
    </w:p>
    <w:p w:rsidR="008D660D" w:rsidRPr="009A382B" w:rsidRDefault="008D660D" w:rsidP="008D660D">
      <w:pPr>
        <w:pStyle w:val="Sansinterligne"/>
        <w:spacing w:line="276" w:lineRule="auto"/>
        <w:jc w:val="both"/>
      </w:pPr>
      <w:r w:rsidRPr="009A382B">
        <w:rPr>
          <w:rFonts w:ascii="Arial" w:hAnsi="Arial" w:cs="Arial"/>
          <w:sz w:val="20"/>
          <w:szCs w:val="20"/>
        </w:rPr>
        <w:t> </w:t>
      </w:r>
    </w:p>
    <w:p w:rsidR="008D660D" w:rsidRPr="009A382B" w:rsidRDefault="008D660D" w:rsidP="008D660D">
      <w:r w:rsidRPr="009A382B">
        <w:rPr>
          <w:rFonts w:cs="Arial"/>
          <w:szCs w:val="20"/>
        </w:rPr>
        <w:t>Ainsi, l’espace réservé sur l’Intranet permettra aux organisations syndicales qui le souhaitent de diffuser leurs communications ou tracts, et aura ainsi valeur de panneau d’affichage électronique.</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 xml:space="preserve">Une fois le tract mis à disposition et accessible via l’intranet de l’entreprise, la diffusion d’un mail standard validé par la Direction à tous les collaborateurs annonçant la publication d’un nouveau tract est autorisée. </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En effet, il est rappelé que la messagerie est réservée à un usage strictement professionnel et que la diffusion de tracts</w:t>
      </w:r>
      <w:r w:rsidR="00A15728" w:rsidRPr="009A382B">
        <w:rPr>
          <w:rFonts w:cs="Arial"/>
          <w:szCs w:val="20"/>
        </w:rPr>
        <w:t>, de façon collective,</w:t>
      </w:r>
      <w:r w:rsidRPr="009A382B">
        <w:rPr>
          <w:rFonts w:cs="Arial"/>
          <w:szCs w:val="20"/>
        </w:rPr>
        <w:t xml:space="preserve"> directement par messagerie électronique est interdite.</w:t>
      </w:r>
    </w:p>
    <w:p w:rsidR="008D660D" w:rsidRPr="009A382B" w:rsidRDefault="008D660D" w:rsidP="008D660D">
      <w:r w:rsidRPr="009A382B">
        <w:rPr>
          <w:rFonts w:cs="Arial"/>
          <w:szCs w:val="20"/>
        </w:rPr>
        <w:t> </w:t>
      </w:r>
    </w:p>
    <w:p w:rsidR="008D660D" w:rsidRPr="009A382B" w:rsidRDefault="008D660D" w:rsidP="008D660D">
      <w:pPr>
        <w:numPr>
          <w:ilvl w:val="1"/>
          <w:numId w:val="60"/>
        </w:numPr>
        <w:contextualSpacing/>
      </w:pPr>
      <w:r w:rsidRPr="009A382B">
        <w:rPr>
          <w:rFonts w:cs="Arial"/>
          <w:b/>
          <w:bCs/>
          <w:szCs w:val="20"/>
          <w:u w:val="single"/>
        </w:rPr>
        <w:t>Panneau d’affichage</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Un panneau d’affichage pour les organisations syndicales sera installé, à un endroit convenable et visible des salariés, hors de la vue de la clientèle, sur tous les sites de travail.</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 xml:space="preserve">La gestion des panneaux d’affichage (mise à jour et partage de leur espace) relève de la responsabilité des organisations syndicales. </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Aucun affichage ne saurait être effectué en dehors de ces panneaux.</w:t>
      </w:r>
    </w:p>
    <w:p w:rsidR="008D660D" w:rsidRPr="009A382B" w:rsidRDefault="008D660D" w:rsidP="008D660D">
      <w:r w:rsidRPr="009A382B">
        <w:rPr>
          <w:rFonts w:cs="Arial"/>
          <w:szCs w:val="20"/>
        </w:rPr>
        <w:t> </w:t>
      </w:r>
    </w:p>
    <w:p w:rsidR="008D660D" w:rsidRDefault="008D660D" w:rsidP="008D660D">
      <w:pPr>
        <w:rPr>
          <w:rFonts w:cs="Arial"/>
          <w:szCs w:val="20"/>
        </w:rPr>
      </w:pPr>
      <w:r w:rsidRPr="009A382B">
        <w:rPr>
          <w:rFonts w:cs="Arial"/>
          <w:szCs w:val="20"/>
        </w:rPr>
        <w:t>Conformément à l’article L 2142-3 du Code du travail, toute nouvelle communication syndicale doit, simultanément à son affichage, être transmise à la Direction des Ressources Humaines.</w:t>
      </w:r>
    </w:p>
    <w:p w:rsidR="009A382B" w:rsidRDefault="009A382B" w:rsidP="008D660D">
      <w:pPr>
        <w:rPr>
          <w:rFonts w:cs="Arial"/>
          <w:szCs w:val="20"/>
        </w:rPr>
      </w:pPr>
    </w:p>
    <w:p w:rsidR="009A382B" w:rsidRPr="009A382B" w:rsidRDefault="009A382B" w:rsidP="008D660D"/>
    <w:p w:rsidR="008D660D" w:rsidRPr="009A382B" w:rsidRDefault="008D660D" w:rsidP="008D660D">
      <w:r w:rsidRPr="009A382B">
        <w:rPr>
          <w:rFonts w:cs="Arial"/>
          <w:szCs w:val="20"/>
        </w:rPr>
        <w:t> </w:t>
      </w:r>
    </w:p>
    <w:p w:rsidR="008D660D" w:rsidRPr="009A382B" w:rsidRDefault="008D660D" w:rsidP="008D660D">
      <w:pPr>
        <w:numPr>
          <w:ilvl w:val="1"/>
          <w:numId w:val="60"/>
        </w:numPr>
        <w:contextualSpacing/>
      </w:pPr>
      <w:r w:rsidRPr="009A382B">
        <w:rPr>
          <w:rFonts w:cs="Arial"/>
          <w:b/>
          <w:bCs/>
          <w:szCs w:val="20"/>
          <w:u w:val="single"/>
        </w:rPr>
        <w:lastRenderedPageBreak/>
        <w:t>Budget de fonctionnement des organisations syndicales représentées dans l’entreprise</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Les frais de fonctionnement des organisations syndicales représentatives dans l’entreprise seront pris en charge dans la limite d’un budget fixé annuellement.</w:t>
      </w:r>
    </w:p>
    <w:p w:rsidR="008D660D" w:rsidRPr="009A382B" w:rsidRDefault="008D660D" w:rsidP="008D660D">
      <w:r w:rsidRPr="009A382B">
        <w:rPr>
          <w:rFonts w:cs="Arial"/>
          <w:szCs w:val="20"/>
        </w:rPr>
        <w:t> </w:t>
      </w:r>
    </w:p>
    <w:p w:rsidR="004D047D" w:rsidRPr="009A382B" w:rsidRDefault="004A7162" w:rsidP="008D660D">
      <w:r w:rsidRPr="009A382B">
        <w:rPr>
          <w:rFonts w:cs="Arial"/>
          <w:szCs w:val="20"/>
        </w:rPr>
        <w:t>Le budget global sera déterminé en fonction du nombre d’</w:t>
      </w:r>
      <w:r w:rsidR="004D047D" w:rsidRPr="009A382B">
        <w:rPr>
          <w:rFonts w:cs="Arial"/>
          <w:szCs w:val="20"/>
        </w:rPr>
        <w:t>organisation</w:t>
      </w:r>
      <w:r w:rsidRPr="009A382B">
        <w:rPr>
          <w:rFonts w:cs="Arial"/>
          <w:szCs w:val="20"/>
        </w:rPr>
        <w:t>s</w:t>
      </w:r>
      <w:r w:rsidR="004D047D" w:rsidRPr="009A382B">
        <w:rPr>
          <w:rFonts w:cs="Arial"/>
          <w:szCs w:val="20"/>
        </w:rPr>
        <w:t xml:space="preserve"> syndicale</w:t>
      </w:r>
      <w:r w:rsidRPr="009A382B">
        <w:rPr>
          <w:rFonts w:cs="Arial"/>
          <w:szCs w:val="20"/>
        </w:rPr>
        <w:t>s</w:t>
      </w:r>
      <w:r w:rsidR="004D047D" w:rsidRPr="009A382B">
        <w:rPr>
          <w:rFonts w:cs="Arial"/>
          <w:szCs w:val="20"/>
        </w:rPr>
        <w:t xml:space="preserve"> représentative</w:t>
      </w:r>
      <w:r w:rsidRPr="009A382B">
        <w:rPr>
          <w:rFonts w:cs="Arial"/>
          <w:szCs w:val="20"/>
        </w:rPr>
        <w:t>s</w:t>
      </w:r>
      <w:r w:rsidR="00246C1B" w:rsidRPr="009A382B">
        <w:rPr>
          <w:rFonts w:cs="Arial"/>
          <w:szCs w:val="20"/>
        </w:rPr>
        <w:t xml:space="preserve"> dans l’entreprise</w:t>
      </w:r>
      <w:r w:rsidRPr="009A382B">
        <w:rPr>
          <w:rFonts w:cs="Arial"/>
          <w:szCs w:val="20"/>
        </w:rPr>
        <w:t xml:space="preserve"> à hauteur de </w:t>
      </w:r>
      <w:r w:rsidR="004D047D" w:rsidRPr="009A382B">
        <w:rPr>
          <w:rFonts w:cs="Arial"/>
          <w:szCs w:val="20"/>
        </w:rPr>
        <w:t xml:space="preserve">12 000 </w:t>
      </w:r>
      <w:r w:rsidRPr="009A382B">
        <w:rPr>
          <w:rFonts w:cs="Arial"/>
          <w:szCs w:val="20"/>
        </w:rPr>
        <w:t>€ par organisation syndicale représentative.</w:t>
      </w:r>
    </w:p>
    <w:p w:rsidR="008D660D" w:rsidRPr="009A382B" w:rsidRDefault="008D660D" w:rsidP="008D660D">
      <w:r w:rsidRPr="009A382B">
        <w:rPr>
          <w:rFonts w:cs="Arial"/>
          <w:szCs w:val="20"/>
        </w:rPr>
        <w:t> </w:t>
      </w:r>
    </w:p>
    <w:p w:rsidR="008D660D" w:rsidRPr="009A382B" w:rsidRDefault="004A7162" w:rsidP="008D660D">
      <w:r w:rsidRPr="009A382B">
        <w:rPr>
          <w:rFonts w:cs="Arial"/>
          <w:szCs w:val="20"/>
        </w:rPr>
        <w:t xml:space="preserve">Ce budget global </w:t>
      </w:r>
      <w:r w:rsidR="008D660D" w:rsidRPr="009A382B">
        <w:rPr>
          <w:rFonts w:cs="Arial"/>
          <w:szCs w:val="20"/>
        </w:rPr>
        <w:t>est ré</w:t>
      </w:r>
      <w:r w:rsidR="00191C5C">
        <w:rPr>
          <w:rFonts w:cs="Arial"/>
          <w:szCs w:val="20"/>
        </w:rPr>
        <w:t>parti entre les organisations s</w:t>
      </w:r>
      <w:r w:rsidR="008D660D" w:rsidRPr="009A382B">
        <w:rPr>
          <w:rFonts w:cs="Arial"/>
          <w:szCs w:val="20"/>
        </w:rPr>
        <w:t>yndicales représentatives dans l’entreprise comme suit :</w:t>
      </w:r>
    </w:p>
    <w:p w:rsidR="008D660D" w:rsidRPr="009A382B" w:rsidRDefault="008D660D" w:rsidP="008D660D">
      <w:pPr>
        <w:numPr>
          <w:ilvl w:val="0"/>
          <w:numId w:val="62"/>
        </w:numPr>
      </w:pPr>
      <w:r w:rsidRPr="009A382B">
        <w:rPr>
          <w:rFonts w:cs="Arial"/>
          <w:szCs w:val="20"/>
        </w:rPr>
        <w:t xml:space="preserve">Une part forfaitaire à hauteur de 40% ; </w:t>
      </w:r>
    </w:p>
    <w:p w:rsidR="008D660D" w:rsidRPr="009A382B" w:rsidRDefault="008D660D" w:rsidP="008D660D">
      <w:pPr>
        <w:numPr>
          <w:ilvl w:val="0"/>
          <w:numId w:val="62"/>
        </w:numPr>
      </w:pPr>
      <w:r w:rsidRPr="009A382B">
        <w:rPr>
          <w:rFonts w:cs="Arial"/>
          <w:szCs w:val="20"/>
        </w:rPr>
        <w:t>Une part variable (60%), en fonction des résultats obtenus, en nombre d’élus titulaires, lors des dernières élections professionnelles du Comité d’entreprise, selon la formule suivante :</w:t>
      </w:r>
    </w:p>
    <w:p w:rsidR="008D660D" w:rsidRPr="009A382B" w:rsidRDefault="008D660D" w:rsidP="008D660D">
      <w:pPr>
        <w:pStyle w:val="Sansinterligne"/>
        <w:spacing w:line="276" w:lineRule="auto"/>
        <w:jc w:val="both"/>
      </w:pPr>
      <w:r w:rsidRPr="009A382B">
        <w:rPr>
          <w:rFonts w:ascii="Arial" w:hAnsi="Arial" w:cs="Arial"/>
          <w:sz w:val="20"/>
          <w:szCs w:val="20"/>
        </w:rPr>
        <w:t> </w:t>
      </w:r>
    </w:p>
    <w:p w:rsidR="008D660D" w:rsidRPr="009A382B" w:rsidRDefault="008D660D" w:rsidP="008D660D">
      <w:pPr>
        <w:pStyle w:val="Sansinterligne"/>
        <w:spacing w:line="276" w:lineRule="auto"/>
        <w:jc w:val="center"/>
      </w:pPr>
      <w:r w:rsidRPr="009A382B">
        <w:rPr>
          <w:rFonts w:ascii="Arial" w:hAnsi="Arial" w:cs="Arial"/>
          <w:sz w:val="20"/>
          <w:szCs w:val="20"/>
          <w:u w:val="single"/>
        </w:rPr>
        <w:t>(Enveloppe totale part variable attribuée) x Nombre de sièges titulaires obtenus lors des dernières élections du CE</w:t>
      </w:r>
    </w:p>
    <w:p w:rsidR="008D660D" w:rsidRPr="009A382B" w:rsidRDefault="008D660D" w:rsidP="008D660D">
      <w:pPr>
        <w:pStyle w:val="Sansinterligne"/>
        <w:spacing w:line="276" w:lineRule="auto"/>
        <w:jc w:val="center"/>
      </w:pPr>
      <w:r w:rsidRPr="009A382B">
        <w:rPr>
          <w:rFonts w:ascii="Arial" w:hAnsi="Arial" w:cs="Arial"/>
          <w:sz w:val="20"/>
          <w:szCs w:val="20"/>
        </w:rPr>
        <w:t xml:space="preserve">Nombre total de sièges titulaires lors des dernières élections </w:t>
      </w:r>
      <w:proofErr w:type="gramStart"/>
      <w:r w:rsidRPr="009A382B">
        <w:rPr>
          <w:rFonts w:ascii="Arial" w:hAnsi="Arial" w:cs="Arial"/>
          <w:sz w:val="20"/>
          <w:szCs w:val="20"/>
        </w:rPr>
        <w:t>du</w:t>
      </w:r>
      <w:proofErr w:type="gramEnd"/>
      <w:r w:rsidRPr="009A382B">
        <w:rPr>
          <w:rFonts w:ascii="Arial" w:hAnsi="Arial" w:cs="Arial"/>
          <w:sz w:val="20"/>
          <w:szCs w:val="20"/>
        </w:rPr>
        <w:t xml:space="preserve"> CE</w:t>
      </w:r>
    </w:p>
    <w:p w:rsidR="008D660D" w:rsidRPr="009A382B" w:rsidRDefault="008D660D" w:rsidP="008D660D">
      <w:pPr>
        <w:pStyle w:val="Sansinterligne"/>
        <w:spacing w:line="276" w:lineRule="auto"/>
        <w:jc w:val="both"/>
      </w:pPr>
      <w:r w:rsidRPr="009A382B">
        <w:rPr>
          <w:rFonts w:ascii="Arial" w:hAnsi="Arial" w:cs="Arial"/>
          <w:sz w:val="20"/>
          <w:szCs w:val="20"/>
        </w:rPr>
        <w:t> </w:t>
      </w:r>
    </w:p>
    <w:p w:rsidR="008D660D" w:rsidRPr="009A382B" w:rsidRDefault="008D660D" w:rsidP="008D660D">
      <w:pPr>
        <w:pStyle w:val="Sansinterligne"/>
        <w:spacing w:line="276" w:lineRule="auto"/>
        <w:jc w:val="both"/>
      </w:pPr>
      <w:r w:rsidRPr="009A382B">
        <w:rPr>
          <w:rFonts w:ascii="Arial" w:hAnsi="Arial" w:cs="Arial"/>
          <w:sz w:val="20"/>
          <w:szCs w:val="20"/>
        </w:rPr>
        <w:t>Ce calcul sera effectué par la DRH, à l’issue de chaque élection professionnelle et les résultats seront communiqués aux organisations syndicales.</w:t>
      </w:r>
    </w:p>
    <w:p w:rsidR="008D660D" w:rsidRPr="009A382B" w:rsidRDefault="008D660D" w:rsidP="008D660D">
      <w:pPr>
        <w:pStyle w:val="Sansinterligne"/>
        <w:spacing w:line="276" w:lineRule="auto"/>
        <w:jc w:val="both"/>
      </w:pPr>
      <w:r w:rsidRPr="009A382B">
        <w:rPr>
          <w:rFonts w:ascii="Arial" w:hAnsi="Arial" w:cs="Arial"/>
          <w:sz w:val="20"/>
          <w:szCs w:val="20"/>
        </w:rPr>
        <w:t> </w:t>
      </w:r>
    </w:p>
    <w:p w:rsidR="008D660D" w:rsidRPr="009A382B" w:rsidRDefault="008D660D" w:rsidP="008D660D">
      <w:pPr>
        <w:pStyle w:val="Sansinterligne"/>
        <w:spacing w:line="276" w:lineRule="auto"/>
        <w:jc w:val="both"/>
      </w:pPr>
      <w:r w:rsidRPr="009A382B">
        <w:rPr>
          <w:rFonts w:ascii="Arial" w:hAnsi="Arial" w:cs="Arial"/>
          <w:sz w:val="20"/>
          <w:szCs w:val="20"/>
        </w:rPr>
        <w:t>Le montant ain</w:t>
      </w:r>
      <w:r w:rsidR="0035167B">
        <w:rPr>
          <w:rFonts w:ascii="Arial" w:hAnsi="Arial" w:cs="Arial"/>
          <w:sz w:val="20"/>
          <w:szCs w:val="20"/>
        </w:rPr>
        <w:t>si calculé sera versé à chaque organisation s</w:t>
      </w:r>
      <w:r w:rsidRPr="009A382B">
        <w:rPr>
          <w:rFonts w:ascii="Arial" w:hAnsi="Arial" w:cs="Arial"/>
          <w:sz w:val="20"/>
          <w:szCs w:val="20"/>
        </w:rPr>
        <w:t>yndicale le 1</w:t>
      </w:r>
      <w:r w:rsidRPr="009A382B">
        <w:rPr>
          <w:rFonts w:ascii="Arial" w:hAnsi="Arial" w:cs="Arial"/>
          <w:sz w:val="20"/>
          <w:szCs w:val="20"/>
          <w:vertAlign w:val="superscript"/>
        </w:rPr>
        <w:t xml:space="preserve">er </w:t>
      </w:r>
      <w:r w:rsidRPr="009A382B">
        <w:rPr>
          <w:rFonts w:ascii="Arial" w:hAnsi="Arial" w:cs="Arial"/>
          <w:sz w:val="20"/>
          <w:szCs w:val="20"/>
        </w:rPr>
        <w:t>février (ou le mois suivant la proclamation des résultats des élections professionnelles).</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 </w:t>
      </w:r>
    </w:p>
    <w:p w:rsidR="008D660D" w:rsidRPr="009A382B" w:rsidRDefault="008D660D" w:rsidP="00100849">
      <w:pPr>
        <w:pBdr>
          <w:top w:val="single" w:sz="4" w:space="1" w:color="auto"/>
          <w:left w:val="single" w:sz="4" w:space="4" w:color="auto"/>
          <w:bottom w:val="single" w:sz="4" w:space="1" w:color="auto"/>
          <w:right w:val="single" w:sz="4" w:space="4" w:color="auto"/>
          <w:between w:val="single" w:sz="4" w:space="1" w:color="auto"/>
          <w:bar w:val="single" w:sz="4" w:color="auto"/>
        </w:pBdr>
      </w:pPr>
      <w:r w:rsidRPr="009A382B">
        <w:rPr>
          <w:rFonts w:cs="Arial"/>
          <w:b/>
          <w:bCs/>
          <w:smallCaps/>
          <w:szCs w:val="20"/>
        </w:rPr>
        <w:t>II. Le Comité d’entreprise</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Les Parties conviennent que la Banque Populaire Grand Ouest constitue une entreprise sans établissement distinct au sens de la représentation du personnel pour le Comité d’entreprise.</w:t>
      </w:r>
    </w:p>
    <w:p w:rsidR="008D660D" w:rsidRPr="009A382B" w:rsidRDefault="008D660D" w:rsidP="008D660D">
      <w:r w:rsidRPr="009A382B">
        <w:rPr>
          <w:rFonts w:cs="Arial"/>
          <w:b/>
          <w:bCs/>
          <w:szCs w:val="20"/>
        </w:rPr>
        <w:t> </w:t>
      </w:r>
    </w:p>
    <w:p w:rsidR="008D660D" w:rsidRPr="009A382B" w:rsidRDefault="008D660D" w:rsidP="008D660D">
      <w:r w:rsidRPr="009A382B">
        <w:rPr>
          <w:rFonts w:cs="Arial"/>
          <w:b/>
          <w:bCs/>
          <w:szCs w:val="20"/>
        </w:rPr>
        <w:t xml:space="preserve">2.1 </w:t>
      </w:r>
      <w:r w:rsidRPr="009A382B">
        <w:rPr>
          <w:rFonts w:cs="Arial"/>
          <w:b/>
          <w:bCs/>
          <w:szCs w:val="20"/>
          <w:u w:val="single"/>
        </w:rPr>
        <w:t>Nombres d’élus</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Le Comité d’entreprise est composé de 14 titulaires et de 14 suppléants.</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La répartition des sièges se fera proportionnellement à l’effectif de chaque collège.</w:t>
      </w:r>
    </w:p>
    <w:p w:rsidR="008D660D" w:rsidRPr="009A382B" w:rsidRDefault="008D660D" w:rsidP="008D660D">
      <w:r w:rsidRPr="009A382B">
        <w:rPr>
          <w:rFonts w:cs="Arial"/>
          <w:szCs w:val="20"/>
        </w:rPr>
        <w:t> </w:t>
      </w:r>
    </w:p>
    <w:p w:rsidR="008D660D" w:rsidRPr="009A382B" w:rsidRDefault="008D660D" w:rsidP="008D660D">
      <w:r w:rsidRPr="009A382B">
        <w:rPr>
          <w:rFonts w:cs="Arial"/>
          <w:b/>
          <w:bCs/>
          <w:szCs w:val="20"/>
        </w:rPr>
        <w:t xml:space="preserve">2.2 </w:t>
      </w:r>
      <w:r w:rsidRPr="009A382B">
        <w:rPr>
          <w:rFonts w:cs="Arial"/>
          <w:b/>
          <w:bCs/>
          <w:szCs w:val="20"/>
          <w:u w:val="single"/>
        </w:rPr>
        <w:t>Heures de délégation des élus au Comité d’entreprise</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Chaq</w:t>
      </w:r>
      <w:r w:rsidR="00246C1B" w:rsidRPr="009A382B">
        <w:rPr>
          <w:rFonts w:cs="Arial"/>
          <w:szCs w:val="20"/>
        </w:rPr>
        <w:t>ue élu titulaire bénéficie de</w:t>
      </w:r>
      <w:r w:rsidR="001F18F3" w:rsidRPr="009A382B">
        <w:rPr>
          <w:rFonts w:cs="Arial"/>
          <w:szCs w:val="20"/>
        </w:rPr>
        <w:t xml:space="preserve"> </w:t>
      </w:r>
      <w:r w:rsidR="00246C1B" w:rsidRPr="009A382B">
        <w:rPr>
          <w:rFonts w:cs="Arial"/>
          <w:szCs w:val="20"/>
        </w:rPr>
        <w:t>25</w:t>
      </w:r>
      <w:r w:rsidRPr="009A382B">
        <w:rPr>
          <w:rFonts w:cs="Arial"/>
          <w:szCs w:val="20"/>
        </w:rPr>
        <w:t xml:space="preserve"> heures de délégation par mois. </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 xml:space="preserve">Le Secrétaire du Comité bénéficie de 30 heures supplémentaires par mois. </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Le Secrétaire adjoint du Co</w:t>
      </w:r>
      <w:r w:rsidR="00327966">
        <w:rPr>
          <w:rFonts w:cs="Arial"/>
          <w:szCs w:val="20"/>
        </w:rPr>
        <w:t>mité d’e</w:t>
      </w:r>
      <w:r w:rsidR="00246C1B" w:rsidRPr="009A382B">
        <w:rPr>
          <w:rFonts w:cs="Arial"/>
          <w:szCs w:val="20"/>
        </w:rPr>
        <w:t>ntreprise bénéficie de</w:t>
      </w:r>
      <w:r w:rsidR="001F18F3" w:rsidRPr="009A382B">
        <w:rPr>
          <w:rFonts w:cs="Arial"/>
          <w:szCs w:val="20"/>
        </w:rPr>
        <w:t xml:space="preserve"> </w:t>
      </w:r>
      <w:r w:rsidR="00246C1B" w:rsidRPr="009A382B">
        <w:rPr>
          <w:rFonts w:cs="Arial"/>
          <w:szCs w:val="20"/>
        </w:rPr>
        <w:t>6</w:t>
      </w:r>
      <w:r w:rsidRPr="009A382B">
        <w:rPr>
          <w:rFonts w:cs="Arial"/>
          <w:szCs w:val="20"/>
        </w:rPr>
        <w:t xml:space="preserve">0 heures supplémentaires par an. </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Il est précisé que ce crédit d’heures est individuel et ne peut être mutualisé.</w:t>
      </w:r>
    </w:p>
    <w:p w:rsidR="008D660D" w:rsidRPr="009A382B" w:rsidRDefault="008D660D" w:rsidP="008D660D">
      <w:r w:rsidRPr="009A382B">
        <w:rPr>
          <w:rFonts w:cs="Arial"/>
          <w:szCs w:val="20"/>
        </w:rPr>
        <w:t> </w:t>
      </w:r>
    </w:p>
    <w:p w:rsidR="008D660D" w:rsidRPr="009A382B" w:rsidRDefault="008D660D" w:rsidP="008D660D">
      <w:pPr>
        <w:rPr>
          <w:rFonts w:cs="Arial"/>
          <w:szCs w:val="20"/>
        </w:rPr>
      </w:pPr>
      <w:r w:rsidRPr="00A032E5">
        <w:rPr>
          <w:rFonts w:cs="Arial"/>
          <w:szCs w:val="20"/>
        </w:rPr>
        <w:t xml:space="preserve">Le Trésorier et le Trésorier adjoint bénéficient de </w:t>
      </w:r>
      <w:r w:rsidR="00EF72AB" w:rsidRPr="00A032E5">
        <w:rPr>
          <w:rFonts w:cs="Arial"/>
          <w:szCs w:val="20"/>
        </w:rPr>
        <w:t xml:space="preserve">300 </w:t>
      </w:r>
      <w:r w:rsidRPr="00A032E5">
        <w:rPr>
          <w:rFonts w:cs="Arial"/>
          <w:szCs w:val="20"/>
        </w:rPr>
        <w:t>heures par an à répartir entre eux.</w:t>
      </w:r>
    </w:p>
    <w:p w:rsidR="006B735D" w:rsidRPr="009A382B" w:rsidRDefault="006B735D" w:rsidP="008D660D">
      <w:pPr>
        <w:rPr>
          <w:rFonts w:cs="Arial"/>
          <w:szCs w:val="20"/>
        </w:rPr>
      </w:pPr>
    </w:p>
    <w:p w:rsidR="006B735D" w:rsidRPr="009A382B" w:rsidRDefault="006B735D" w:rsidP="008D660D">
      <w:pPr>
        <w:rPr>
          <w:rFonts w:cs="Arial"/>
          <w:szCs w:val="20"/>
        </w:rPr>
      </w:pPr>
    </w:p>
    <w:p w:rsidR="006B735D" w:rsidRPr="009A382B" w:rsidRDefault="006B735D" w:rsidP="008D660D">
      <w:pPr>
        <w:rPr>
          <w:rFonts w:cs="Arial"/>
          <w:szCs w:val="20"/>
        </w:rPr>
      </w:pPr>
    </w:p>
    <w:p w:rsidR="006B735D" w:rsidRPr="009A382B" w:rsidRDefault="006B735D" w:rsidP="008D660D"/>
    <w:p w:rsidR="008D660D" w:rsidRPr="009A382B" w:rsidRDefault="008D660D" w:rsidP="008D660D">
      <w:r w:rsidRPr="009A382B">
        <w:rPr>
          <w:rFonts w:cs="Arial"/>
          <w:b/>
          <w:bCs/>
          <w:szCs w:val="20"/>
        </w:rPr>
        <w:t> </w:t>
      </w:r>
    </w:p>
    <w:p w:rsidR="008D660D" w:rsidRPr="009A382B" w:rsidRDefault="008D660D" w:rsidP="008D660D">
      <w:r w:rsidRPr="009A382B">
        <w:rPr>
          <w:rFonts w:cs="Arial"/>
          <w:b/>
          <w:bCs/>
          <w:szCs w:val="20"/>
        </w:rPr>
        <w:lastRenderedPageBreak/>
        <w:t xml:space="preserve">2.3 </w:t>
      </w:r>
      <w:r w:rsidRPr="009A382B">
        <w:rPr>
          <w:rFonts w:cs="Arial"/>
          <w:b/>
          <w:bCs/>
          <w:szCs w:val="20"/>
          <w:u w:val="single"/>
        </w:rPr>
        <w:t>Secrétariat administratif du Comité d’entreprise</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5 Equivalents Temps Plein (« ETP »)</w:t>
      </w:r>
      <w:r w:rsidR="00375EE0" w:rsidRPr="009A382B">
        <w:rPr>
          <w:rFonts w:cs="Arial"/>
          <w:szCs w:val="20"/>
        </w:rPr>
        <w:t xml:space="preserve"> - secrétaire CE</w:t>
      </w:r>
      <w:r w:rsidR="001300B3" w:rsidRPr="009A382B">
        <w:rPr>
          <w:rFonts w:cs="Arial"/>
          <w:szCs w:val="20"/>
        </w:rPr>
        <w:t xml:space="preserve"> compris-</w:t>
      </w:r>
      <w:r w:rsidRPr="009A382B">
        <w:rPr>
          <w:rFonts w:cs="Arial"/>
          <w:szCs w:val="20"/>
        </w:rPr>
        <w:t>, seront prévus pour assurer le secrétariat administratif du Comité d’entreprise, que la Banque accepte de détacher de son personnel auprès du Comité. Leur nombre sera ramené à 4 ETP à l’issue de la première mandature.</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 xml:space="preserve">Les dépenses liées aux rémunérations et charges associées de ces personnes </w:t>
      </w:r>
      <w:r w:rsidR="00D1165C" w:rsidRPr="009A382B">
        <w:rPr>
          <w:rFonts w:cs="Arial"/>
          <w:szCs w:val="20"/>
        </w:rPr>
        <w:t xml:space="preserve">sont </w:t>
      </w:r>
      <w:r w:rsidRPr="009A382B">
        <w:rPr>
          <w:rFonts w:cs="Arial"/>
          <w:szCs w:val="20"/>
        </w:rPr>
        <w:t>payée</w:t>
      </w:r>
      <w:r w:rsidR="00D1165C" w:rsidRPr="009A382B">
        <w:rPr>
          <w:rFonts w:cs="Arial"/>
          <w:szCs w:val="20"/>
        </w:rPr>
        <w:t>s</w:t>
      </w:r>
      <w:r w:rsidRPr="009A382B">
        <w:rPr>
          <w:rFonts w:cs="Arial"/>
          <w:szCs w:val="20"/>
        </w:rPr>
        <w:t xml:space="preserve"> par la Banque.  </w:t>
      </w:r>
    </w:p>
    <w:p w:rsidR="008D660D" w:rsidRPr="009A382B" w:rsidRDefault="008D660D" w:rsidP="008D660D">
      <w:r w:rsidRPr="009A382B">
        <w:rPr>
          <w:rFonts w:cs="Arial"/>
          <w:b/>
          <w:bCs/>
          <w:szCs w:val="20"/>
        </w:rPr>
        <w:t> </w:t>
      </w:r>
    </w:p>
    <w:p w:rsidR="008D660D" w:rsidRPr="009A382B" w:rsidRDefault="008D660D" w:rsidP="008D660D">
      <w:r w:rsidRPr="009A382B">
        <w:rPr>
          <w:rFonts w:cs="Arial"/>
          <w:szCs w:val="20"/>
        </w:rPr>
        <w:t>Au-delà de cet eff</w:t>
      </w:r>
      <w:r w:rsidR="00B71A36">
        <w:rPr>
          <w:rFonts w:cs="Arial"/>
          <w:szCs w:val="20"/>
        </w:rPr>
        <w:t>ectif « détaché », le Comité d’e</w:t>
      </w:r>
      <w:r w:rsidRPr="009A382B">
        <w:rPr>
          <w:rFonts w:cs="Arial"/>
          <w:szCs w:val="20"/>
        </w:rPr>
        <w:t>ntreprise, en sa qualité de personne morale, reste libre d’employer d’autre personnel.</w:t>
      </w:r>
    </w:p>
    <w:p w:rsidR="008D660D" w:rsidRPr="009A382B" w:rsidRDefault="008D660D" w:rsidP="008D660D">
      <w:r w:rsidRPr="009A382B">
        <w:rPr>
          <w:rFonts w:cs="Arial"/>
          <w:szCs w:val="20"/>
        </w:rPr>
        <w:t> </w:t>
      </w:r>
    </w:p>
    <w:p w:rsidR="00F77888" w:rsidRPr="009A382B" w:rsidRDefault="008D660D" w:rsidP="00F77888">
      <w:pPr>
        <w:rPr>
          <w:rFonts w:cs="Arial"/>
          <w:b/>
          <w:bCs/>
          <w:szCs w:val="20"/>
          <w:u w:val="single"/>
        </w:rPr>
      </w:pPr>
      <w:r w:rsidRPr="009A382B">
        <w:rPr>
          <w:rFonts w:cs="Arial"/>
          <w:b/>
          <w:bCs/>
          <w:szCs w:val="20"/>
        </w:rPr>
        <w:t> </w:t>
      </w:r>
      <w:r w:rsidR="00F77888" w:rsidRPr="009A382B">
        <w:rPr>
          <w:rFonts w:cs="Arial"/>
          <w:b/>
          <w:bCs/>
          <w:szCs w:val="20"/>
        </w:rPr>
        <w:t xml:space="preserve">2.4 </w:t>
      </w:r>
      <w:r w:rsidR="00F77888" w:rsidRPr="009A382B">
        <w:rPr>
          <w:rFonts w:cs="Arial"/>
          <w:b/>
          <w:bCs/>
          <w:szCs w:val="20"/>
          <w:u w:val="single"/>
        </w:rPr>
        <w:t>Délégués départementaux</w:t>
      </w:r>
    </w:p>
    <w:p w:rsidR="00F77888" w:rsidRPr="009A382B" w:rsidRDefault="00F77888" w:rsidP="00F77888">
      <w:pPr>
        <w:rPr>
          <w:rFonts w:cs="Arial"/>
          <w:b/>
          <w:bCs/>
          <w:szCs w:val="20"/>
          <w:u w:val="single"/>
        </w:rPr>
      </w:pPr>
    </w:p>
    <w:p w:rsidR="00F77888" w:rsidRPr="009A382B" w:rsidRDefault="0014497B" w:rsidP="00F77888">
      <w:pPr>
        <w:rPr>
          <w:rFonts w:cs="Arial"/>
          <w:szCs w:val="20"/>
        </w:rPr>
      </w:pPr>
      <w:r w:rsidRPr="009A382B">
        <w:t xml:space="preserve">Afin d’assurer une plus grande proximité avec l’ensemble des collaborateurs, </w:t>
      </w:r>
      <w:r w:rsidRPr="009A382B">
        <w:rPr>
          <w:rFonts w:cs="Arial"/>
          <w:szCs w:val="20"/>
        </w:rPr>
        <w:t>u</w:t>
      </w:r>
      <w:r w:rsidR="00F77888" w:rsidRPr="009A382B">
        <w:rPr>
          <w:rFonts w:cs="Arial"/>
          <w:szCs w:val="20"/>
        </w:rPr>
        <w:t>n délégué départemental par département administratif de la Banque est mis en place.</w:t>
      </w:r>
    </w:p>
    <w:p w:rsidR="00F77888" w:rsidRPr="009A382B" w:rsidRDefault="00F77888" w:rsidP="00F77888"/>
    <w:p w:rsidR="00F77888" w:rsidRPr="009A382B" w:rsidRDefault="0014497B" w:rsidP="00F77888">
      <w:r w:rsidRPr="009A382B">
        <w:t xml:space="preserve">Les délégués départementaux </w:t>
      </w:r>
      <w:r w:rsidR="00585401" w:rsidRPr="009A382B">
        <w:t>auront pour mission de mettre en œuvre, au plan local, l</w:t>
      </w:r>
      <w:r w:rsidRPr="009A382B">
        <w:t>es activités socia</w:t>
      </w:r>
      <w:r w:rsidR="00C917FD">
        <w:t>les et culturelles du Comité d’e</w:t>
      </w:r>
      <w:r w:rsidRPr="009A382B">
        <w:t>ntreprise.</w:t>
      </w:r>
    </w:p>
    <w:p w:rsidR="00585401" w:rsidRPr="009A382B" w:rsidRDefault="00585401" w:rsidP="00F77888"/>
    <w:p w:rsidR="00585401" w:rsidRPr="009A382B" w:rsidRDefault="00585401" w:rsidP="00F77888">
      <w:r w:rsidRPr="009A382B">
        <w:t>Les délégués départementaux sont él</w:t>
      </w:r>
      <w:r w:rsidR="00C917FD">
        <w:t>us par les membres du Comité d’e</w:t>
      </w:r>
      <w:r w:rsidRPr="009A382B">
        <w:t>ntreprise parmi le personnel de la Banque.</w:t>
      </w:r>
    </w:p>
    <w:p w:rsidR="00585401" w:rsidRPr="009A382B" w:rsidRDefault="00585401" w:rsidP="00F77888"/>
    <w:p w:rsidR="00585401" w:rsidRPr="009A382B" w:rsidRDefault="00585401" w:rsidP="00F77888">
      <w:r w:rsidRPr="009A382B">
        <w:t>La durée de leur mandat est identique à celui des membres du Comit</w:t>
      </w:r>
      <w:r w:rsidR="00C917FD">
        <w:t>é d’e</w:t>
      </w:r>
      <w:r w:rsidRPr="009A382B">
        <w:t>ntreprise.</w:t>
      </w:r>
    </w:p>
    <w:p w:rsidR="0014497B" w:rsidRPr="009A382B" w:rsidRDefault="0014497B" w:rsidP="00F77888"/>
    <w:p w:rsidR="00100849" w:rsidRPr="009A382B" w:rsidRDefault="0014497B" w:rsidP="001300B3">
      <w:r w:rsidRPr="009A382B">
        <w:t xml:space="preserve">A ce titre, ils bénéficieront d’un crédit d’heures de délégation de </w:t>
      </w:r>
      <w:r w:rsidR="006B735D" w:rsidRPr="009A382B">
        <w:t>1 jour</w:t>
      </w:r>
      <w:r w:rsidRPr="009A382B">
        <w:t xml:space="preserve"> par mois.</w:t>
      </w:r>
    </w:p>
    <w:p w:rsidR="001300B3" w:rsidRPr="009A382B" w:rsidRDefault="001300B3" w:rsidP="001300B3">
      <w:pPr>
        <w:rPr>
          <w:rFonts w:cs="Arial"/>
          <w:b/>
          <w:bCs/>
          <w:szCs w:val="20"/>
        </w:rPr>
      </w:pPr>
    </w:p>
    <w:p w:rsidR="008D660D" w:rsidRPr="009A382B" w:rsidRDefault="008D660D" w:rsidP="008D660D">
      <w:r w:rsidRPr="009A382B">
        <w:rPr>
          <w:rFonts w:cs="Arial"/>
          <w:b/>
          <w:bCs/>
          <w:szCs w:val="20"/>
        </w:rPr>
        <w:t>2.</w:t>
      </w:r>
      <w:r w:rsidR="00107FC1">
        <w:rPr>
          <w:rFonts w:cs="Arial"/>
          <w:b/>
          <w:bCs/>
          <w:szCs w:val="20"/>
        </w:rPr>
        <w:t>5</w:t>
      </w:r>
      <w:r w:rsidRPr="009A382B">
        <w:rPr>
          <w:rFonts w:cs="Arial"/>
          <w:b/>
          <w:bCs/>
          <w:szCs w:val="20"/>
        </w:rPr>
        <w:t xml:space="preserve"> </w:t>
      </w:r>
      <w:r w:rsidRPr="009A382B">
        <w:rPr>
          <w:rFonts w:cs="Arial"/>
          <w:b/>
          <w:bCs/>
          <w:szCs w:val="20"/>
          <w:u w:val="single"/>
        </w:rPr>
        <w:t xml:space="preserve">Local et matériel </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 xml:space="preserve">Le Comité d’entreprise dispose de deux locaux aménagés à </w:t>
      </w:r>
      <w:proofErr w:type="spellStart"/>
      <w:r w:rsidRPr="009A382B">
        <w:rPr>
          <w:rFonts w:cs="Arial"/>
          <w:szCs w:val="20"/>
        </w:rPr>
        <w:t>Yris</w:t>
      </w:r>
      <w:proofErr w:type="spellEnd"/>
      <w:r w:rsidRPr="009A382B">
        <w:rPr>
          <w:rFonts w:cs="Arial"/>
          <w:szCs w:val="20"/>
        </w:rPr>
        <w:t xml:space="preserve"> et </w:t>
      </w:r>
      <w:proofErr w:type="spellStart"/>
      <w:r w:rsidRPr="009A382B">
        <w:rPr>
          <w:rFonts w:cs="Arial"/>
          <w:szCs w:val="20"/>
        </w:rPr>
        <w:t>Polaris</w:t>
      </w:r>
      <w:proofErr w:type="spellEnd"/>
      <w:r w:rsidRPr="009A382B">
        <w:rPr>
          <w:rFonts w:cs="Arial"/>
          <w:szCs w:val="20"/>
        </w:rPr>
        <w:t>. Le local principal, situé au siège social, mis à la disposition du Comité d’entreprise est équipé d’autant de postes informatiques que du nombre de personnes travaillant au secrétariat administratif dans le local</w:t>
      </w:r>
      <w:r w:rsidR="001B0104" w:rsidRPr="009A382B">
        <w:rPr>
          <w:rFonts w:cs="Arial"/>
          <w:szCs w:val="20"/>
        </w:rPr>
        <w:t>.</w:t>
      </w:r>
      <w:r w:rsidRPr="009A382B">
        <w:rPr>
          <w:rFonts w:cs="Arial"/>
          <w:szCs w:val="20"/>
        </w:rPr>
        <w:t xml:space="preserve"> Chaque poste dispose d’un accès intranet et internet et d’un téléphone. Le local principal est également équipé d’une imprimante</w:t>
      </w:r>
      <w:r w:rsidR="0014497B" w:rsidRPr="009A382B">
        <w:rPr>
          <w:rFonts w:cs="Arial"/>
          <w:szCs w:val="20"/>
        </w:rPr>
        <w:t xml:space="preserve"> multifonction (photocopieuse) couleur « gros tirage »</w:t>
      </w:r>
      <w:r w:rsidRPr="009A382B">
        <w:rPr>
          <w:rFonts w:cs="Arial"/>
          <w:szCs w:val="20"/>
        </w:rPr>
        <w:t>.</w:t>
      </w:r>
    </w:p>
    <w:p w:rsidR="001B0104" w:rsidRPr="009A382B" w:rsidRDefault="00C410C5" w:rsidP="008D660D">
      <w:pPr>
        <w:rPr>
          <w:rFonts w:cs="Arial"/>
          <w:szCs w:val="20"/>
        </w:rPr>
      </w:pPr>
      <w:r>
        <w:rPr>
          <w:rFonts w:cs="Arial"/>
          <w:szCs w:val="20"/>
        </w:rPr>
        <w:t>Le Secrétaire du Comité d’e</w:t>
      </w:r>
      <w:r w:rsidR="001B0104" w:rsidRPr="009A382B">
        <w:rPr>
          <w:rFonts w:cs="Arial"/>
          <w:szCs w:val="20"/>
        </w:rPr>
        <w:t>ntreprise, basé au sein du local principal, dispose d’un ordinateur portable et d’un smartphone.</w:t>
      </w:r>
    </w:p>
    <w:p w:rsidR="008D660D" w:rsidRPr="009A382B" w:rsidRDefault="008D660D" w:rsidP="008D660D">
      <w:r w:rsidRPr="009A382B">
        <w:rPr>
          <w:rFonts w:cs="Arial"/>
          <w:szCs w:val="20"/>
        </w:rPr>
        <w:t> </w:t>
      </w:r>
    </w:p>
    <w:p w:rsidR="008D660D" w:rsidRPr="009A382B" w:rsidRDefault="008D660D" w:rsidP="008D660D">
      <w:pPr>
        <w:rPr>
          <w:rFonts w:cs="Arial"/>
          <w:szCs w:val="20"/>
        </w:rPr>
      </w:pPr>
      <w:r w:rsidRPr="009A382B">
        <w:rPr>
          <w:rFonts w:cs="Arial"/>
          <w:szCs w:val="20"/>
        </w:rPr>
        <w:t xml:space="preserve">Le second local, est dimensionné pour accueillir des permanences à deux personnes et équipé de deux postes informatiques avec un accès intranet et internet et </w:t>
      </w:r>
      <w:r w:rsidR="00992D99" w:rsidRPr="009A382B">
        <w:rPr>
          <w:rFonts w:cs="Arial"/>
          <w:szCs w:val="20"/>
        </w:rPr>
        <w:t xml:space="preserve">de deux </w:t>
      </w:r>
      <w:r w:rsidRPr="009A382B">
        <w:rPr>
          <w:rFonts w:cs="Arial"/>
          <w:szCs w:val="20"/>
        </w:rPr>
        <w:t>téléphone</w:t>
      </w:r>
      <w:r w:rsidR="009A382B">
        <w:rPr>
          <w:rFonts w:cs="Arial"/>
          <w:szCs w:val="20"/>
        </w:rPr>
        <w:t>s</w:t>
      </w:r>
      <w:r w:rsidRPr="009A382B">
        <w:rPr>
          <w:rFonts w:cs="Arial"/>
          <w:szCs w:val="20"/>
        </w:rPr>
        <w:t>. Le local est également équipé d’une imprimante</w:t>
      </w:r>
      <w:r w:rsidR="0014497B" w:rsidRPr="009A382B">
        <w:rPr>
          <w:rFonts w:cs="Arial"/>
          <w:szCs w:val="20"/>
        </w:rPr>
        <w:t xml:space="preserve">. </w:t>
      </w:r>
    </w:p>
    <w:p w:rsidR="001E7E50" w:rsidRPr="009A382B" w:rsidRDefault="001E7E50" w:rsidP="008D660D">
      <w:r w:rsidRPr="009A382B">
        <w:rPr>
          <w:rFonts w:cs="Arial"/>
          <w:szCs w:val="20"/>
        </w:rPr>
        <w:t>A titre transitoire, pour la première mandature post fusion,</w:t>
      </w:r>
      <w:r w:rsidR="008F112D" w:rsidRPr="009A382B">
        <w:rPr>
          <w:rFonts w:cs="Arial"/>
          <w:szCs w:val="20"/>
        </w:rPr>
        <w:t xml:space="preserve"> ce second local pourra accueillir de façon permanente au maximum deux personnes en charge du secréta</w:t>
      </w:r>
      <w:r w:rsidR="00EC016A">
        <w:rPr>
          <w:rFonts w:cs="Arial"/>
          <w:szCs w:val="20"/>
        </w:rPr>
        <w:t>riat administratif du Comité d’e</w:t>
      </w:r>
      <w:r w:rsidR="008F112D" w:rsidRPr="009A382B">
        <w:rPr>
          <w:rFonts w:cs="Arial"/>
          <w:szCs w:val="20"/>
        </w:rPr>
        <w:t>ntreprise.</w:t>
      </w:r>
    </w:p>
    <w:p w:rsidR="008D660D" w:rsidRPr="009A382B" w:rsidRDefault="008D660D" w:rsidP="008D660D">
      <w:r w:rsidRPr="009A382B">
        <w:rPr>
          <w:rFonts w:cs="Arial"/>
          <w:szCs w:val="20"/>
        </w:rPr>
        <w:t xml:space="preserve">                                                      </w:t>
      </w:r>
    </w:p>
    <w:p w:rsidR="008D660D" w:rsidRPr="009A382B" w:rsidRDefault="008D660D" w:rsidP="008D660D">
      <w:r w:rsidRPr="009A382B">
        <w:rPr>
          <w:rFonts w:cs="Arial"/>
          <w:szCs w:val="20"/>
        </w:rPr>
        <w:t>Les coûts des lignes téléphoniques et internet engagés à partir des appareils installés dans les locaux du Comité d’entreprise sont pris en charge par la Banque.</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La maintenance du matériel est assurée par la Banque. Les ramettes de papier et cartouches d’encre sont fournies par la Banque.</w:t>
      </w:r>
    </w:p>
    <w:p w:rsidR="008D660D" w:rsidRPr="009A382B" w:rsidRDefault="008D660D" w:rsidP="008D660D">
      <w:r w:rsidRPr="009A382B">
        <w:rPr>
          <w:rFonts w:cs="Arial"/>
          <w:szCs w:val="20"/>
        </w:rPr>
        <w:t> </w:t>
      </w:r>
    </w:p>
    <w:p w:rsidR="008D660D" w:rsidRDefault="008D660D" w:rsidP="008D660D">
      <w:pPr>
        <w:rPr>
          <w:rFonts w:cs="Arial"/>
          <w:szCs w:val="20"/>
        </w:rPr>
      </w:pPr>
      <w:r w:rsidRPr="009A382B">
        <w:rPr>
          <w:rFonts w:cs="Arial"/>
          <w:szCs w:val="20"/>
        </w:rPr>
        <w:t xml:space="preserve">Chaque local du Comité est également doté de fournitures d’économat.  </w:t>
      </w:r>
    </w:p>
    <w:p w:rsidR="006348CB" w:rsidRPr="009A382B" w:rsidRDefault="006348CB" w:rsidP="008D660D"/>
    <w:p w:rsidR="008D660D" w:rsidRDefault="008D660D" w:rsidP="008D660D">
      <w:pPr>
        <w:rPr>
          <w:rFonts w:cs="Arial"/>
          <w:b/>
          <w:bCs/>
          <w:szCs w:val="20"/>
        </w:rPr>
      </w:pPr>
      <w:r w:rsidRPr="009A382B">
        <w:rPr>
          <w:rFonts w:cs="Arial"/>
          <w:b/>
          <w:bCs/>
          <w:szCs w:val="20"/>
        </w:rPr>
        <w:t> </w:t>
      </w:r>
    </w:p>
    <w:p w:rsidR="004A0F0E" w:rsidRPr="009A382B" w:rsidRDefault="004A0F0E" w:rsidP="008D660D"/>
    <w:p w:rsidR="008D660D" w:rsidRPr="009A382B" w:rsidRDefault="008D660D" w:rsidP="008D660D">
      <w:r w:rsidRPr="009A382B">
        <w:rPr>
          <w:rFonts w:cs="Arial"/>
          <w:b/>
          <w:bCs/>
          <w:szCs w:val="20"/>
        </w:rPr>
        <w:t>2.</w:t>
      </w:r>
      <w:r w:rsidR="00107FC1">
        <w:rPr>
          <w:rFonts w:cs="Arial"/>
          <w:b/>
          <w:bCs/>
          <w:szCs w:val="20"/>
        </w:rPr>
        <w:t>6</w:t>
      </w:r>
      <w:r w:rsidRPr="009A382B">
        <w:rPr>
          <w:rFonts w:cs="Arial"/>
          <w:b/>
          <w:bCs/>
          <w:szCs w:val="20"/>
        </w:rPr>
        <w:t xml:space="preserve"> </w:t>
      </w:r>
      <w:r w:rsidRPr="009A382B">
        <w:rPr>
          <w:rFonts w:cs="Arial"/>
          <w:b/>
          <w:bCs/>
          <w:szCs w:val="20"/>
          <w:u w:val="single"/>
        </w:rPr>
        <w:t>Réunions du Comité d’entreprise</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Les réunions mensuelles se tiendront alternativement à Rennes et à Nantes</w:t>
      </w:r>
      <w:r w:rsidRPr="009A382B">
        <w:rPr>
          <w:rFonts w:cs="Arial"/>
          <w:color w:val="FF0000"/>
          <w:szCs w:val="20"/>
        </w:rPr>
        <w:t xml:space="preserve">. </w:t>
      </w:r>
    </w:p>
    <w:p w:rsidR="008D660D" w:rsidRPr="009A382B" w:rsidRDefault="008D660D" w:rsidP="008D660D">
      <w:r w:rsidRPr="009A382B">
        <w:rPr>
          <w:rFonts w:cs="Arial"/>
          <w:b/>
          <w:bCs/>
          <w:szCs w:val="20"/>
        </w:rPr>
        <w:t> </w:t>
      </w:r>
    </w:p>
    <w:p w:rsidR="008D660D" w:rsidRPr="009A382B" w:rsidRDefault="008D660D" w:rsidP="008D660D">
      <w:r w:rsidRPr="009A382B">
        <w:rPr>
          <w:rFonts w:cs="Arial"/>
          <w:b/>
          <w:bCs/>
          <w:szCs w:val="20"/>
        </w:rPr>
        <w:t>2.</w:t>
      </w:r>
      <w:r w:rsidR="00107FC1">
        <w:rPr>
          <w:rFonts w:cs="Arial"/>
          <w:b/>
          <w:bCs/>
          <w:szCs w:val="20"/>
        </w:rPr>
        <w:t>7</w:t>
      </w:r>
      <w:r w:rsidRPr="009A382B">
        <w:rPr>
          <w:rFonts w:cs="Arial"/>
          <w:b/>
          <w:bCs/>
          <w:szCs w:val="20"/>
        </w:rPr>
        <w:t xml:space="preserve"> </w:t>
      </w:r>
      <w:r w:rsidRPr="009A382B">
        <w:rPr>
          <w:rFonts w:cs="Arial"/>
          <w:b/>
          <w:bCs/>
          <w:szCs w:val="20"/>
          <w:u w:val="single"/>
        </w:rPr>
        <w:t>Budget des activités sociales et culturelles</w:t>
      </w:r>
    </w:p>
    <w:p w:rsidR="008D660D" w:rsidRPr="009A382B" w:rsidRDefault="008D660D" w:rsidP="008D660D">
      <w:r w:rsidRPr="009A382B">
        <w:rPr>
          <w:rFonts w:cs="Arial"/>
          <w:szCs w:val="20"/>
        </w:rPr>
        <w:t> </w:t>
      </w:r>
    </w:p>
    <w:p w:rsidR="008D660D" w:rsidRDefault="008D660D" w:rsidP="008D660D">
      <w:pPr>
        <w:rPr>
          <w:rFonts w:cs="Arial"/>
          <w:szCs w:val="20"/>
        </w:rPr>
      </w:pPr>
      <w:r w:rsidRPr="009A382B">
        <w:rPr>
          <w:rFonts w:cs="Arial"/>
          <w:szCs w:val="20"/>
        </w:rPr>
        <w:t xml:space="preserve">La Banque affecte au budget des activités sociales et culturelles du Comité d’entreprise une enveloppe représentant 1% de la masse salariale (DADS/DSN) après exclusion du flux financier mutuelle. </w:t>
      </w:r>
    </w:p>
    <w:p w:rsidR="00D50287" w:rsidRDefault="00D50287" w:rsidP="008D660D">
      <w:pPr>
        <w:rPr>
          <w:rFonts w:cs="Arial"/>
          <w:szCs w:val="20"/>
        </w:rPr>
      </w:pPr>
    </w:p>
    <w:p w:rsidR="00D50287" w:rsidRPr="009A382B" w:rsidRDefault="00D50287" w:rsidP="008D660D">
      <w:r w:rsidRPr="00A032E5">
        <w:rPr>
          <w:rFonts w:cs="Arial"/>
          <w:szCs w:val="20"/>
        </w:rPr>
        <w:t xml:space="preserve">Par ailleurs, la cotisation CIE Groupe </w:t>
      </w:r>
      <w:r w:rsidR="00107FC1">
        <w:rPr>
          <w:rFonts w:cs="Arial"/>
          <w:szCs w:val="20"/>
        </w:rPr>
        <w:t xml:space="preserve">BPCE </w:t>
      </w:r>
      <w:r w:rsidR="00BA4B15" w:rsidRPr="00A032E5">
        <w:rPr>
          <w:rFonts w:cs="Arial"/>
          <w:szCs w:val="20"/>
        </w:rPr>
        <w:t>telle qu’appelée par le G</w:t>
      </w:r>
      <w:r w:rsidR="00DF1416" w:rsidRPr="00A032E5">
        <w:rPr>
          <w:rFonts w:cs="Arial"/>
          <w:szCs w:val="20"/>
        </w:rPr>
        <w:t>roupe,</w:t>
      </w:r>
      <w:r w:rsidRPr="00A032E5">
        <w:rPr>
          <w:rFonts w:cs="Arial"/>
          <w:szCs w:val="20"/>
        </w:rPr>
        <w:t xml:space="preserve"> est </w:t>
      </w:r>
      <w:r w:rsidR="00BA4B15" w:rsidRPr="00A032E5">
        <w:rPr>
          <w:rFonts w:cs="Arial"/>
          <w:szCs w:val="20"/>
        </w:rPr>
        <w:t>prise en charge par la Banque</w:t>
      </w:r>
      <w:r w:rsidRPr="00A032E5">
        <w:rPr>
          <w:rFonts w:cs="Arial"/>
          <w:szCs w:val="20"/>
        </w:rPr>
        <w:t>.</w:t>
      </w:r>
    </w:p>
    <w:p w:rsidR="008D660D" w:rsidRPr="009A382B" w:rsidRDefault="008D660D" w:rsidP="008D660D">
      <w:r w:rsidRPr="009A382B">
        <w:rPr>
          <w:rFonts w:cs="Arial"/>
          <w:b/>
          <w:bCs/>
          <w:szCs w:val="20"/>
        </w:rPr>
        <w:t> </w:t>
      </w:r>
    </w:p>
    <w:p w:rsidR="008D660D" w:rsidRPr="009A382B" w:rsidRDefault="008D660D" w:rsidP="008D660D">
      <w:r w:rsidRPr="009A382B">
        <w:rPr>
          <w:rFonts w:cs="Arial"/>
          <w:b/>
          <w:bCs/>
          <w:szCs w:val="20"/>
        </w:rPr>
        <w:t>2.</w:t>
      </w:r>
      <w:r w:rsidR="00107FC1">
        <w:rPr>
          <w:rFonts w:cs="Arial"/>
          <w:b/>
          <w:bCs/>
          <w:szCs w:val="20"/>
        </w:rPr>
        <w:t>8</w:t>
      </w:r>
      <w:r w:rsidRPr="009A382B">
        <w:rPr>
          <w:rFonts w:cs="Arial"/>
          <w:b/>
          <w:bCs/>
          <w:szCs w:val="20"/>
        </w:rPr>
        <w:t xml:space="preserve"> </w:t>
      </w:r>
      <w:r w:rsidRPr="009A382B">
        <w:rPr>
          <w:rFonts w:cs="Arial"/>
          <w:b/>
          <w:bCs/>
          <w:szCs w:val="20"/>
          <w:u w:val="single"/>
        </w:rPr>
        <w:t>Budget de fonctionnement</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La Banque affecte au budget de fonctionnement du Comité d’entreprise une enveloppe représentant 0,20 % de la masse salariale (DADS/DSN).</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 xml:space="preserve">Par ailleurs, la Banque prend en charge les coûts liés aux secrétaires administratifs ainsi que les coûts liés au recours à un prestataire pour l’enregistrement et la rédaction des PV </w:t>
      </w:r>
      <w:proofErr w:type="gramStart"/>
      <w:r w:rsidRPr="009A382B">
        <w:rPr>
          <w:rFonts w:cs="Arial"/>
          <w:szCs w:val="20"/>
        </w:rPr>
        <w:t>du</w:t>
      </w:r>
      <w:proofErr w:type="gramEnd"/>
      <w:r w:rsidRPr="009A382B">
        <w:rPr>
          <w:rFonts w:cs="Arial"/>
          <w:szCs w:val="20"/>
        </w:rPr>
        <w:t xml:space="preserve"> CE et du CHSCT.</w:t>
      </w:r>
    </w:p>
    <w:p w:rsidR="008D660D" w:rsidRPr="009A382B" w:rsidRDefault="008D660D" w:rsidP="008D660D">
      <w:r w:rsidRPr="009A382B">
        <w:rPr>
          <w:rFonts w:cs="Arial"/>
          <w:szCs w:val="20"/>
        </w:rPr>
        <w:t> </w:t>
      </w:r>
    </w:p>
    <w:p w:rsidR="008D660D" w:rsidRPr="009A382B" w:rsidRDefault="008D660D" w:rsidP="008D660D">
      <w:r w:rsidRPr="009A382B">
        <w:rPr>
          <w:rFonts w:cs="Arial"/>
          <w:b/>
          <w:bCs/>
          <w:szCs w:val="20"/>
        </w:rPr>
        <w:t>2.</w:t>
      </w:r>
      <w:r w:rsidR="00107FC1">
        <w:rPr>
          <w:rFonts w:cs="Arial"/>
          <w:b/>
          <w:bCs/>
          <w:szCs w:val="20"/>
        </w:rPr>
        <w:t>9</w:t>
      </w:r>
      <w:r w:rsidRPr="009A382B">
        <w:rPr>
          <w:rFonts w:cs="Arial"/>
          <w:b/>
          <w:bCs/>
          <w:szCs w:val="20"/>
        </w:rPr>
        <w:t xml:space="preserve"> </w:t>
      </w:r>
      <w:r w:rsidRPr="009A382B">
        <w:rPr>
          <w:rFonts w:cs="Arial"/>
          <w:b/>
          <w:bCs/>
          <w:szCs w:val="20"/>
          <w:u w:val="single"/>
        </w:rPr>
        <w:t>Communication du Comité d</w:t>
      </w:r>
      <w:r w:rsidR="006348CB">
        <w:rPr>
          <w:rFonts w:cs="Arial"/>
          <w:b/>
          <w:bCs/>
          <w:szCs w:val="20"/>
          <w:u w:val="single"/>
        </w:rPr>
        <w:t>’e</w:t>
      </w:r>
      <w:r w:rsidRPr="009A382B">
        <w:rPr>
          <w:rFonts w:cs="Arial"/>
          <w:b/>
          <w:bCs/>
          <w:szCs w:val="20"/>
          <w:u w:val="single"/>
        </w:rPr>
        <w:t>ntreprise relative aux ASC</w:t>
      </w:r>
      <w:r w:rsidR="00506849" w:rsidRPr="009A382B">
        <w:rPr>
          <w:rFonts w:cs="Arial"/>
          <w:b/>
          <w:bCs/>
          <w:szCs w:val="20"/>
          <w:u w:val="single"/>
        </w:rPr>
        <w:t xml:space="preserve"> et aux PV</w:t>
      </w:r>
    </w:p>
    <w:p w:rsidR="008D660D" w:rsidRPr="009A382B" w:rsidRDefault="008D660D" w:rsidP="008D660D">
      <w:pPr>
        <w:pStyle w:val="Sansinterligne"/>
        <w:spacing w:line="276" w:lineRule="auto"/>
        <w:jc w:val="both"/>
      </w:pPr>
      <w:r w:rsidRPr="009A382B">
        <w:rPr>
          <w:rFonts w:ascii="Arial" w:hAnsi="Arial" w:cs="Arial"/>
        </w:rPr>
        <w:t> </w:t>
      </w:r>
    </w:p>
    <w:p w:rsidR="008D660D" w:rsidRPr="009A382B" w:rsidRDefault="006348CB" w:rsidP="008D660D">
      <w:pPr>
        <w:pStyle w:val="Sansinterligne"/>
        <w:spacing w:line="276" w:lineRule="auto"/>
        <w:jc w:val="both"/>
      </w:pPr>
      <w:r>
        <w:rPr>
          <w:rFonts w:ascii="Arial" w:hAnsi="Arial" w:cs="Arial"/>
          <w:sz w:val="20"/>
          <w:szCs w:val="20"/>
        </w:rPr>
        <w:t>Le Comité d’e</w:t>
      </w:r>
      <w:r w:rsidR="008D660D" w:rsidRPr="009A382B">
        <w:rPr>
          <w:rFonts w:ascii="Arial" w:hAnsi="Arial" w:cs="Arial"/>
          <w:sz w:val="20"/>
          <w:szCs w:val="20"/>
        </w:rPr>
        <w:t xml:space="preserve">ntreprise a la possibilité d’utiliser le courrier interne pour assurer la diffusion de ses publications. </w:t>
      </w:r>
    </w:p>
    <w:p w:rsidR="008D660D" w:rsidRPr="009A382B" w:rsidRDefault="008D660D" w:rsidP="008D660D">
      <w:pPr>
        <w:pStyle w:val="Sansinterligne"/>
        <w:spacing w:line="276" w:lineRule="auto"/>
        <w:jc w:val="both"/>
      </w:pPr>
      <w:r w:rsidRPr="009A382B">
        <w:rPr>
          <w:rFonts w:ascii="Arial" w:hAnsi="Arial" w:cs="Arial"/>
          <w:sz w:val="20"/>
          <w:szCs w:val="20"/>
        </w:rPr>
        <w:t> </w:t>
      </w:r>
    </w:p>
    <w:p w:rsidR="008D660D" w:rsidRPr="009A382B" w:rsidRDefault="008D660D" w:rsidP="008D660D">
      <w:pPr>
        <w:pStyle w:val="Sansinterligne"/>
        <w:spacing w:line="276" w:lineRule="auto"/>
        <w:jc w:val="both"/>
        <w:rPr>
          <w:rFonts w:ascii="Arial" w:hAnsi="Arial" w:cs="Arial"/>
          <w:sz w:val="20"/>
          <w:szCs w:val="20"/>
        </w:rPr>
      </w:pPr>
      <w:r w:rsidRPr="009A382B">
        <w:rPr>
          <w:rFonts w:ascii="Arial" w:hAnsi="Arial" w:cs="Arial"/>
          <w:sz w:val="20"/>
          <w:szCs w:val="20"/>
        </w:rPr>
        <w:t xml:space="preserve">La Banque autorise le Comité d’entreprise à utiliser une rubrique de l’intranet pour ses </w:t>
      </w:r>
      <w:r w:rsidR="006348CB">
        <w:rPr>
          <w:rFonts w:ascii="Arial" w:hAnsi="Arial" w:cs="Arial"/>
          <w:sz w:val="20"/>
          <w:szCs w:val="20"/>
        </w:rPr>
        <w:t>communications. Le Comité d’e</w:t>
      </w:r>
      <w:r w:rsidRPr="009A382B">
        <w:rPr>
          <w:rFonts w:ascii="Arial" w:hAnsi="Arial" w:cs="Arial"/>
          <w:sz w:val="20"/>
          <w:szCs w:val="20"/>
        </w:rPr>
        <w:t>ntreprise utilisera celui-ci conformément à ses missions, dans le respect des textes légaux en vigueur ainsi que des normes internes, et sous sa responsabilité.</w:t>
      </w:r>
    </w:p>
    <w:p w:rsidR="005A0E6C" w:rsidRPr="009A382B" w:rsidRDefault="006348CB" w:rsidP="005A0E6C">
      <w:pPr>
        <w:pStyle w:val="Sansinterligne"/>
        <w:spacing w:line="276" w:lineRule="auto"/>
        <w:jc w:val="both"/>
      </w:pPr>
      <w:r>
        <w:rPr>
          <w:rFonts w:ascii="Arial" w:hAnsi="Arial" w:cs="Arial"/>
          <w:sz w:val="20"/>
          <w:szCs w:val="20"/>
        </w:rPr>
        <w:t>Le Comité d’e</w:t>
      </w:r>
      <w:r w:rsidR="005A0E6C" w:rsidRPr="009A382B">
        <w:rPr>
          <w:rFonts w:ascii="Arial" w:hAnsi="Arial" w:cs="Arial"/>
          <w:sz w:val="20"/>
          <w:szCs w:val="20"/>
        </w:rPr>
        <w:t>ntreprise pourra lui-même publier ses communications sur ledit site, si les contraintes techniques le permettent.</w:t>
      </w:r>
    </w:p>
    <w:p w:rsidR="008D660D" w:rsidRPr="009A382B" w:rsidRDefault="008D660D" w:rsidP="008D660D">
      <w:pPr>
        <w:pStyle w:val="Sansinterligne"/>
        <w:spacing w:line="276" w:lineRule="auto"/>
        <w:jc w:val="both"/>
      </w:pPr>
    </w:p>
    <w:p w:rsidR="008D660D" w:rsidRPr="009A382B" w:rsidRDefault="008D660D" w:rsidP="008D660D">
      <w:pPr>
        <w:pStyle w:val="Sansinterligne"/>
        <w:spacing w:line="276" w:lineRule="auto"/>
        <w:jc w:val="both"/>
        <w:rPr>
          <w:rFonts w:ascii="Arial" w:hAnsi="Arial" w:cs="Arial"/>
          <w:sz w:val="20"/>
          <w:szCs w:val="20"/>
        </w:rPr>
      </w:pPr>
      <w:r w:rsidRPr="009A382B">
        <w:rPr>
          <w:rFonts w:ascii="Arial" w:hAnsi="Arial" w:cs="Arial"/>
          <w:sz w:val="20"/>
          <w:szCs w:val="20"/>
        </w:rPr>
        <w:t xml:space="preserve">Cette rubrique </w:t>
      </w:r>
      <w:r w:rsidR="006348CB">
        <w:rPr>
          <w:rFonts w:ascii="Arial" w:hAnsi="Arial" w:cs="Arial"/>
          <w:sz w:val="20"/>
          <w:szCs w:val="20"/>
        </w:rPr>
        <w:t>intranet permettra au Comité d’e</w:t>
      </w:r>
      <w:r w:rsidRPr="009A382B">
        <w:rPr>
          <w:rFonts w:ascii="Arial" w:hAnsi="Arial" w:cs="Arial"/>
          <w:sz w:val="20"/>
          <w:szCs w:val="20"/>
        </w:rPr>
        <w:t xml:space="preserve">ntreprise de communiquer sur les activités sociales, culturelles et sportives. </w:t>
      </w:r>
    </w:p>
    <w:p w:rsidR="008D660D" w:rsidRPr="009A382B" w:rsidRDefault="008D660D" w:rsidP="008D660D">
      <w:pPr>
        <w:pStyle w:val="Sansinterligne"/>
        <w:spacing w:line="276" w:lineRule="auto"/>
        <w:jc w:val="both"/>
      </w:pPr>
      <w:r w:rsidRPr="009A382B">
        <w:rPr>
          <w:rFonts w:ascii="Arial" w:hAnsi="Arial" w:cs="Arial"/>
          <w:sz w:val="20"/>
          <w:szCs w:val="20"/>
        </w:rPr>
        <w:t> </w:t>
      </w:r>
    </w:p>
    <w:p w:rsidR="00A40580" w:rsidRPr="009A382B" w:rsidRDefault="006B735D" w:rsidP="008D660D">
      <w:pPr>
        <w:pStyle w:val="Sansinterligne"/>
        <w:spacing w:line="276" w:lineRule="auto"/>
        <w:jc w:val="both"/>
        <w:rPr>
          <w:rFonts w:ascii="Arial" w:hAnsi="Arial" w:cs="Arial"/>
          <w:sz w:val="20"/>
          <w:szCs w:val="20"/>
        </w:rPr>
      </w:pPr>
      <w:r w:rsidRPr="009A382B">
        <w:rPr>
          <w:rFonts w:ascii="Arial" w:hAnsi="Arial" w:cs="Arial"/>
          <w:sz w:val="20"/>
          <w:szCs w:val="20"/>
        </w:rPr>
        <w:t>U</w:t>
      </w:r>
      <w:r w:rsidR="00A40580" w:rsidRPr="009A382B">
        <w:rPr>
          <w:rFonts w:ascii="Arial" w:hAnsi="Arial" w:cs="Arial"/>
          <w:sz w:val="20"/>
          <w:szCs w:val="20"/>
        </w:rPr>
        <w:t xml:space="preserve">ne fois </w:t>
      </w:r>
      <w:r w:rsidRPr="009A382B">
        <w:rPr>
          <w:rFonts w:ascii="Arial" w:hAnsi="Arial" w:cs="Arial"/>
          <w:sz w:val="20"/>
          <w:szCs w:val="20"/>
        </w:rPr>
        <w:t>tous les deux mois</w:t>
      </w:r>
      <w:r w:rsidR="006348CB">
        <w:rPr>
          <w:rFonts w:ascii="Arial" w:hAnsi="Arial" w:cs="Arial"/>
          <w:sz w:val="20"/>
          <w:szCs w:val="20"/>
        </w:rPr>
        <w:t>, le Comité d’e</w:t>
      </w:r>
      <w:r w:rsidR="00A40580" w:rsidRPr="009A382B">
        <w:rPr>
          <w:rFonts w:ascii="Arial" w:hAnsi="Arial" w:cs="Arial"/>
          <w:sz w:val="20"/>
          <w:szCs w:val="20"/>
        </w:rPr>
        <w:t xml:space="preserve">ntreprise pourra diffuser un mail à l’ensemble des </w:t>
      </w:r>
      <w:r w:rsidR="00A40580" w:rsidRPr="00A032E5">
        <w:rPr>
          <w:rFonts w:ascii="Arial" w:hAnsi="Arial" w:cs="Arial"/>
          <w:sz w:val="20"/>
          <w:szCs w:val="20"/>
        </w:rPr>
        <w:t>collaborateurs de</w:t>
      </w:r>
      <w:r w:rsidR="001A0F0F" w:rsidRPr="00A032E5">
        <w:rPr>
          <w:rFonts w:ascii="Arial" w:hAnsi="Arial" w:cs="Arial"/>
          <w:sz w:val="20"/>
          <w:szCs w:val="20"/>
        </w:rPr>
        <w:t xml:space="preserve"> la Banque pour les informer sur l</w:t>
      </w:r>
      <w:r w:rsidR="00A40580" w:rsidRPr="00A032E5">
        <w:rPr>
          <w:rFonts w:ascii="Arial" w:hAnsi="Arial" w:cs="Arial"/>
          <w:sz w:val="20"/>
          <w:szCs w:val="20"/>
        </w:rPr>
        <w:t>es activités sociales et culturelles avec un lien vers le site intranet.</w:t>
      </w:r>
      <w:r w:rsidR="008D2F79" w:rsidRPr="00A032E5">
        <w:rPr>
          <w:rFonts w:ascii="Arial" w:hAnsi="Arial" w:cs="Arial"/>
          <w:sz w:val="20"/>
          <w:szCs w:val="20"/>
        </w:rPr>
        <w:t xml:space="preserve"> A titre exceptionnel, cette fréquence pourra être augmentée en cas de nécessité de communiquer une information urgente.</w:t>
      </w:r>
    </w:p>
    <w:p w:rsidR="008D660D" w:rsidRPr="009A382B" w:rsidRDefault="008D660D" w:rsidP="008D660D">
      <w:pPr>
        <w:pStyle w:val="Sansinterligne"/>
        <w:spacing w:line="276" w:lineRule="auto"/>
        <w:jc w:val="both"/>
      </w:pPr>
      <w:r w:rsidRPr="009A382B">
        <w:rPr>
          <w:rFonts w:ascii="Arial" w:hAnsi="Arial" w:cs="Arial"/>
          <w:sz w:val="20"/>
          <w:szCs w:val="20"/>
        </w:rPr>
        <w:t> </w:t>
      </w:r>
    </w:p>
    <w:p w:rsidR="008D660D" w:rsidRPr="009A382B" w:rsidRDefault="008D660D" w:rsidP="008D660D">
      <w:pPr>
        <w:pStyle w:val="Sansinterligne"/>
        <w:spacing w:line="276" w:lineRule="auto"/>
        <w:jc w:val="both"/>
      </w:pPr>
      <w:r w:rsidRPr="009A382B">
        <w:rPr>
          <w:rFonts w:ascii="Arial" w:hAnsi="Arial" w:cs="Arial"/>
          <w:sz w:val="20"/>
          <w:szCs w:val="20"/>
        </w:rPr>
        <w:t>Chaque mois, les Procès-Verbaux des réunions du Comité d’entreprise seront également diffusés dans cette rubrique intranet, et ce dès leur approbation par l’en</w:t>
      </w:r>
      <w:r w:rsidR="00294873">
        <w:rPr>
          <w:rFonts w:ascii="Arial" w:hAnsi="Arial" w:cs="Arial"/>
          <w:sz w:val="20"/>
          <w:szCs w:val="20"/>
        </w:rPr>
        <w:t>semble des membres du Comité d’e</w:t>
      </w:r>
      <w:r w:rsidRPr="009A382B">
        <w:rPr>
          <w:rFonts w:ascii="Arial" w:hAnsi="Arial" w:cs="Arial"/>
          <w:sz w:val="20"/>
          <w:szCs w:val="20"/>
        </w:rPr>
        <w:t>nt</w:t>
      </w:r>
      <w:r w:rsidR="00391EE6" w:rsidRPr="009A382B">
        <w:rPr>
          <w:rFonts w:ascii="Arial" w:hAnsi="Arial" w:cs="Arial"/>
          <w:sz w:val="20"/>
          <w:szCs w:val="20"/>
        </w:rPr>
        <w:t>reprise. Une information apparai</w:t>
      </w:r>
      <w:r w:rsidRPr="009A382B">
        <w:rPr>
          <w:rFonts w:ascii="Arial" w:hAnsi="Arial" w:cs="Arial"/>
          <w:sz w:val="20"/>
          <w:szCs w:val="20"/>
        </w:rPr>
        <w:t xml:space="preserve">tra sur l’intranet, afin de prévenir les collaborateurs de cette diffusion. </w:t>
      </w:r>
    </w:p>
    <w:p w:rsidR="008D660D" w:rsidRPr="009A382B" w:rsidRDefault="008D660D" w:rsidP="008D660D">
      <w:pPr>
        <w:pStyle w:val="Sansinterligne"/>
        <w:spacing w:line="276" w:lineRule="auto"/>
        <w:jc w:val="both"/>
      </w:pPr>
      <w:r w:rsidRPr="009A382B">
        <w:rPr>
          <w:rFonts w:ascii="Arial" w:hAnsi="Arial" w:cs="Arial"/>
          <w:sz w:val="20"/>
          <w:szCs w:val="20"/>
        </w:rPr>
        <w:t> </w:t>
      </w:r>
    </w:p>
    <w:p w:rsidR="008D660D" w:rsidRDefault="008D660D" w:rsidP="008D660D">
      <w:pPr>
        <w:pStyle w:val="Sansinterligne"/>
        <w:spacing w:line="276" w:lineRule="auto"/>
        <w:jc w:val="both"/>
        <w:rPr>
          <w:rFonts w:ascii="Arial" w:hAnsi="Arial" w:cs="Arial"/>
          <w:sz w:val="20"/>
          <w:szCs w:val="20"/>
        </w:rPr>
      </w:pPr>
      <w:r w:rsidRPr="009A382B">
        <w:rPr>
          <w:rFonts w:ascii="Arial" w:hAnsi="Arial" w:cs="Arial"/>
          <w:sz w:val="20"/>
          <w:szCs w:val="20"/>
        </w:rPr>
        <w:t>En aucun cas les dossiers préparatoires ou documents transmis par la Direction ne seront publiés dans cette rubrique.</w:t>
      </w:r>
    </w:p>
    <w:p w:rsidR="00191C5C" w:rsidRPr="009A382B" w:rsidRDefault="00191C5C" w:rsidP="008D660D">
      <w:pPr>
        <w:pStyle w:val="Sansinterligne"/>
        <w:spacing w:line="276" w:lineRule="auto"/>
        <w:jc w:val="both"/>
      </w:pPr>
    </w:p>
    <w:p w:rsidR="00191C5C" w:rsidRPr="00A032E5" w:rsidRDefault="00191C5C" w:rsidP="00191C5C">
      <w:pPr>
        <w:rPr>
          <w:rFonts w:cs="Arial"/>
          <w:b/>
          <w:bCs/>
          <w:szCs w:val="20"/>
          <w:u w:val="single"/>
        </w:rPr>
      </w:pPr>
      <w:r w:rsidRPr="00A032E5">
        <w:rPr>
          <w:rFonts w:cs="Arial"/>
          <w:b/>
          <w:bCs/>
          <w:szCs w:val="20"/>
        </w:rPr>
        <w:t>2.</w:t>
      </w:r>
      <w:r w:rsidR="00107FC1">
        <w:rPr>
          <w:rFonts w:cs="Arial"/>
          <w:b/>
          <w:bCs/>
          <w:szCs w:val="20"/>
        </w:rPr>
        <w:t>10</w:t>
      </w:r>
      <w:r w:rsidRPr="00A032E5">
        <w:rPr>
          <w:rFonts w:cs="Arial"/>
          <w:b/>
          <w:bCs/>
          <w:szCs w:val="20"/>
        </w:rPr>
        <w:t xml:space="preserve"> </w:t>
      </w:r>
      <w:r w:rsidR="005E69DA" w:rsidRPr="00A032E5">
        <w:rPr>
          <w:rFonts w:cs="Arial"/>
          <w:b/>
          <w:bCs/>
          <w:szCs w:val="20"/>
          <w:u w:val="single"/>
        </w:rPr>
        <w:t>Amicales des retraités et a</w:t>
      </w:r>
      <w:r w:rsidRPr="00A032E5">
        <w:rPr>
          <w:rFonts w:cs="Arial"/>
          <w:b/>
          <w:bCs/>
          <w:szCs w:val="20"/>
          <w:u w:val="single"/>
        </w:rPr>
        <w:t>ssociation</w:t>
      </w:r>
      <w:r w:rsidR="005E69DA" w:rsidRPr="00A032E5">
        <w:rPr>
          <w:rFonts w:cs="Arial"/>
          <w:b/>
          <w:bCs/>
          <w:szCs w:val="20"/>
          <w:u w:val="single"/>
        </w:rPr>
        <w:t>s</w:t>
      </w:r>
      <w:r w:rsidRPr="00A032E5">
        <w:rPr>
          <w:rFonts w:cs="Arial"/>
          <w:b/>
          <w:bCs/>
          <w:szCs w:val="20"/>
          <w:u w:val="single"/>
        </w:rPr>
        <w:t xml:space="preserve"> sportive</w:t>
      </w:r>
      <w:r w:rsidR="005E69DA" w:rsidRPr="00A032E5">
        <w:rPr>
          <w:rFonts w:cs="Arial"/>
          <w:b/>
          <w:bCs/>
          <w:szCs w:val="20"/>
          <w:u w:val="single"/>
        </w:rPr>
        <w:t>s</w:t>
      </w:r>
    </w:p>
    <w:p w:rsidR="00191C5C" w:rsidRPr="00A032E5" w:rsidRDefault="00191C5C" w:rsidP="00191C5C">
      <w:pPr>
        <w:rPr>
          <w:rFonts w:cs="Arial"/>
          <w:b/>
          <w:bCs/>
          <w:szCs w:val="20"/>
          <w:u w:val="single"/>
        </w:rPr>
      </w:pPr>
    </w:p>
    <w:p w:rsidR="00191C5C" w:rsidRDefault="00165D4D" w:rsidP="00191C5C">
      <w:pPr>
        <w:rPr>
          <w:rFonts w:eastAsiaTheme="minorHAnsi" w:cs="Arial"/>
          <w:szCs w:val="20"/>
          <w:lang w:eastAsia="en-US"/>
        </w:rPr>
      </w:pPr>
      <w:r w:rsidRPr="00A032E5">
        <w:rPr>
          <w:rFonts w:eastAsiaTheme="minorHAnsi" w:cs="Arial"/>
          <w:szCs w:val="20"/>
          <w:lang w:eastAsia="en-US"/>
        </w:rPr>
        <w:lastRenderedPageBreak/>
        <w:t>L’organisation des a</w:t>
      </w:r>
      <w:r w:rsidR="005E69DA" w:rsidRPr="00A032E5">
        <w:rPr>
          <w:rFonts w:eastAsiaTheme="minorHAnsi" w:cs="Arial"/>
          <w:szCs w:val="20"/>
          <w:lang w:eastAsia="en-US"/>
        </w:rPr>
        <w:t>micales des retraités ou des associations sportives mises en place dans les Banques donneront lie</w:t>
      </w:r>
      <w:r w:rsidRPr="00A032E5">
        <w:rPr>
          <w:rFonts w:eastAsiaTheme="minorHAnsi" w:cs="Arial"/>
          <w:szCs w:val="20"/>
          <w:lang w:eastAsia="en-US"/>
        </w:rPr>
        <w:t xml:space="preserve">u à des travaux d’harmonisation </w:t>
      </w:r>
      <w:r w:rsidR="00681431" w:rsidRPr="00A032E5">
        <w:rPr>
          <w:rFonts w:eastAsiaTheme="minorHAnsi" w:cs="Arial"/>
          <w:szCs w:val="20"/>
          <w:lang w:eastAsia="en-US"/>
        </w:rPr>
        <w:t>menés par le Comité d’entreprise après</w:t>
      </w:r>
      <w:r w:rsidRPr="00A032E5">
        <w:rPr>
          <w:rFonts w:eastAsiaTheme="minorHAnsi" w:cs="Arial"/>
          <w:szCs w:val="20"/>
          <w:lang w:eastAsia="en-US"/>
        </w:rPr>
        <w:t xml:space="preserve"> </w:t>
      </w:r>
      <w:r w:rsidR="00681431" w:rsidRPr="00A032E5">
        <w:rPr>
          <w:rFonts w:eastAsiaTheme="minorHAnsi" w:cs="Arial"/>
          <w:szCs w:val="20"/>
          <w:lang w:eastAsia="en-US"/>
        </w:rPr>
        <w:t xml:space="preserve">concertation avec </w:t>
      </w:r>
      <w:r w:rsidRPr="00A032E5">
        <w:rPr>
          <w:rFonts w:eastAsiaTheme="minorHAnsi" w:cs="Arial"/>
          <w:szCs w:val="20"/>
          <w:lang w:eastAsia="en-US"/>
        </w:rPr>
        <w:t xml:space="preserve">la Direction des Ressources Humaines. </w:t>
      </w:r>
    </w:p>
    <w:p w:rsidR="005E69DA" w:rsidRPr="00191C5C" w:rsidRDefault="005E69DA" w:rsidP="00191C5C">
      <w:pPr>
        <w:rPr>
          <w:rFonts w:eastAsiaTheme="minorHAnsi" w:cs="Arial"/>
          <w:szCs w:val="20"/>
          <w:lang w:eastAsia="en-US"/>
        </w:rPr>
      </w:pPr>
    </w:p>
    <w:p w:rsidR="008D660D" w:rsidRPr="009A382B" w:rsidRDefault="008D660D" w:rsidP="008D660D">
      <w:pPr>
        <w:pStyle w:val="Sansinterligne"/>
        <w:spacing w:line="276" w:lineRule="auto"/>
        <w:jc w:val="both"/>
      </w:pPr>
      <w:r w:rsidRPr="009A382B">
        <w:rPr>
          <w:rFonts w:ascii="Arial" w:hAnsi="Arial" w:cs="Arial"/>
          <w:sz w:val="20"/>
          <w:szCs w:val="20"/>
        </w:rPr>
        <w:t> </w:t>
      </w:r>
    </w:p>
    <w:p w:rsidR="008D660D" w:rsidRPr="009A382B" w:rsidRDefault="008D660D" w:rsidP="008D660D">
      <w:pPr>
        <w:pStyle w:val="Sansinterligne"/>
        <w:spacing w:line="276" w:lineRule="auto"/>
        <w:jc w:val="both"/>
      </w:pPr>
      <w:r w:rsidRPr="009A382B">
        <w:rPr>
          <w:rFonts w:ascii="Arial" w:hAnsi="Arial" w:cs="Arial"/>
          <w:sz w:val="20"/>
          <w:szCs w:val="20"/>
        </w:rPr>
        <w:t> </w:t>
      </w:r>
    </w:p>
    <w:p w:rsidR="008D660D" w:rsidRPr="009A382B" w:rsidRDefault="008D660D" w:rsidP="00100849">
      <w:pPr>
        <w:pBdr>
          <w:top w:val="single" w:sz="4" w:space="1" w:color="auto"/>
          <w:left w:val="single" w:sz="4" w:space="4" w:color="auto"/>
          <w:bottom w:val="single" w:sz="4" w:space="1" w:color="auto"/>
          <w:right w:val="single" w:sz="4" w:space="4" w:color="auto"/>
          <w:between w:val="single" w:sz="4" w:space="1" w:color="auto"/>
          <w:bar w:val="single" w:sz="4" w:color="auto"/>
        </w:pBdr>
      </w:pPr>
      <w:r w:rsidRPr="009A382B">
        <w:rPr>
          <w:rFonts w:cs="Arial"/>
          <w:b/>
          <w:bCs/>
          <w:smallCaps/>
          <w:szCs w:val="20"/>
        </w:rPr>
        <w:t>III. Les Représentants syndicaux auprès du Comité d’entreprise</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 xml:space="preserve">Les représentants syndicaux auprès du Comité d’entreprise bénéficient de </w:t>
      </w:r>
      <w:r w:rsidR="006E52A6" w:rsidRPr="009A382B">
        <w:rPr>
          <w:rFonts w:cs="Arial"/>
          <w:szCs w:val="20"/>
        </w:rPr>
        <w:t xml:space="preserve">25 </w:t>
      </w:r>
      <w:r w:rsidRPr="009A382B">
        <w:rPr>
          <w:rFonts w:cs="Arial"/>
          <w:szCs w:val="20"/>
        </w:rPr>
        <w:t>heures de délégation par mois.</w:t>
      </w:r>
    </w:p>
    <w:p w:rsidR="008D660D" w:rsidRPr="009A382B" w:rsidRDefault="008D660D" w:rsidP="008D660D">
      <w:r w:rsidRPr="009A382B">
        <w:rPr>
          <w:rFonts w:cs="Arial"/>
          <w:szCs w:val="20"/>
        </w:rPr>
        <w:t> </w:t>
      </w:r>
    </w:p>
    <w:p w:rsidR="008D660D" w:rsidRPr="009A382B" w:rsidRDefault="00A32D8B" w:rsidP="008D660D">
      <w:r>
        <w:rPr>
          <w:rFonts w:cs="Arial"/>
          <w:szCs w:val="20"/>
        </w:rPr>
        <w:t>Il est rappelé que seules les organisations s</w:t>
      </w:r>
      <w:r w:rsidR="008D660D" w:rsidRPr="009A382B">
        <w:rPr>
          <w:rFonts w:cs="Arial"/>
          <w:szCs w:val="20"/>
        </w:rPr>
        <w:t xml:space="preserve">yndicales représentatives ont </w:t>
      </w:r>
      <w:r w:rsidR="00BA7C23">
        <w:rPr>
          <w:rFonts w:cs="Arial"/>
          <w:szCs w:val="20"/>
        </w:rPr>
        <w:t>la possibilité de désigner des représentants s</w:t>
      </w:r>
      <w:r w:rsidR="008D660D" w:rsidRPr="009A382B">
        <w:rPr>
          <w:rFonts w:cs="Arial"/>
          <w:szCs w:val="20"/>
        </w:rPr>
        <w:t xml:space="preserve">yndicaux auprès </w:t>
      </w:r>
      <w:proofErr w:type="gramStart"/>
      <w:r w:rsidR="008D660D" w:rsidRPr="009A382B">
        <w:rPr>
          <w:rFonts w:cs="Arial"/>
          <w:szCs w:val="20"/>
        </w:rPr>
        <w:t>du</w:t>
      </w:r>
      <w:proofErr w:type="gramEnd"/>
      <w:r w:rsidR="008D660D" w:rsidRPr="009A382B">
        <w:rPr>
          <w:rFonts w:cs="Arial"/>
          <w:szCs w:val="20"/>
        </w:rPr>
        <w:t xml:space="preserve"> CE.</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 </w:t>
      </w:r>
    </w:p>
    <w:p w:rsidR="008D660D" w:rsidRPr="009A382B" w:rsidRDefault="008D660D" w:rsidP="00100849">
      <w:pPr>
        <w:pBdr>
          <w:top w:val="single" w:sz="4" w:space="1" w:color="auto"/>
          <w:left w:val="single" w:sz="4" w:space="4" w:color="auto"/>
          <w:bottom w:val="single" w:sz="4" w:space="1" w:color="auto"/>
          <w:right w:val="single" w:sz="4" w:space="4" w:color="auto"/>
          <w:between w:val="single" w:sz="4" w:space="1" w:color="auto"/>
          <w:bar w:val="single" w:sz="4" w:color="auto"/>
        </w:pBdr>
      </w:pPr>
      <w:r w:rsidRPr="009A382B">
        <w:rPr>
          <w:rFonts w:cs="Arial"/>
          <w:b/>
          <w:bCs/>
          <w:smallCaps/>
          <w:szCs w:val="20"/>
        </w:rPr>
        <w:t>IV. Les Représentants du Comité d’entreprise au Conseil d’Administration</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2 représentants du Comité d’entreprise (titulaires ou, en leur absence, 2 représentants suppléants) peuvent siéger au Conseil d’administration.</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 </w:t>
      </w:r>
    </w:p>
    <w:p w:rsidR="008D660D" w:rsidRPr="009A382B" w:rsidRDefault="008D660D" w:rsidP="00100849">
      <w:pPr>
        <w:pBdr>
          <w:top w:val="single" w:sz="4" w:space="1" w:color="auto"/>
          <w:left w:val="single" w:sz="4" w:space="4" w:color="auto"/>
          <w:bottom w:val="single" w:sz="4" w:space="1" w:color="auto"/>
          <w:right w:val="single" w:sz="4" w:space="4" w:color="auto"/>
          <w:between w:val="single" w:sz="4" w:space="1" w:color="auto"/>
          <w:bar w:val="single" w:sz="4" w:color="auto"/>
        </w:pBdr>
      </w:pPr>
      <w:r w:rsidRPr="009A382B">
        <w:rPr>
          <w:rFonts w:cs="Arial"/>
          <w:b/>
          <w:bCs/>
          <w:smallCaps/>
          <w:szCs w:val="20"/>
        </w:rPr>
        <w:t>V. Les Délégués du personnel</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Afin d’assurer une implantation locale des instances et de favoriser le dialogue social, il est convenu que des délégations du personnel distinctes soient mises en place sur les territoires géographiques suivants :</w:t>
      </w:r>
    </w:p>
    <w:p w:rsidR="008D660D" w:rsidRPr="009A382B" w:rsidRDefault="008D660D" w:rsidP="008D660D">
      <w:r w:rsidRPr="009A382B">
        <w:rPr>
          <w:rFonts w:cs="Arial"/>
          <w:b/>
          <w:bCs/>
          <w:szCs w:val="20"/>
        </w:rPr>
        <w:t> </w:t>
      </w:r>
    </w:p>
    <w:p w:rsidR="008D660D" w:rsidRPr="009A382B" w:rsidRDefault="008D660D" w:rsidP="008D660D">
      <w:pPr>
        <w:numPr>
          <w:ilvl w:val="0"/>
          <w:numId w:val="63"/>
        </w:numPr>
      </w:pPr>
      <w:r w:rsidRPr="009A382B">
        <w:rPr>
          <w:rFonts w:cs="Arial"/>
          <w:szCs w:val="20"/>
        </w:rPr>
        <w:t xml:space="preserve">1 délégation : </w:t>
      </w:r>
    </w:p>
    <w:p w:rsidR="008D660D" w:rsidRPr="009A382B" w:rsidRDefault="008D660D" w:rsidP="008D660D">
      <w:pPr>
        <w:numPr>
          <w:ilvl w:val="0"/>
          <w:numId w:val="59"/>
        </w:numPr>
        <w:ind w:left="1134" w:hanging="283"/>
        <w:contextualSpacing/>
        <w:rPr>
          <w:rFonts w:eastAsiaTheme="minorHAnsi"/>
        </w:rPr>
      </w:pPr>
      <w:r w:rsidRPr="009A382B">
        <w:rPr>
          <w:rFonts w:cs="Arial"/>
          <w:szCs w:val="20"/>
        </w:rPr>
        <w:t>L’Orne</w:t>
      </w:r>
    </w:p>
    <w:p w:rsidR="008D660D" w:rsidRPr="009A382B" w:rsidRDefault="008D660D" w:rsidP="008D660D">
      <w:pPr>
        <w:numPr>
          <w:ilvl w:val="0"/>
          <w:numId w:val="59"/>
        </w:numPr>
        <w:ind w:left="1134" w:hanging="283"/>
        <w:contextualSpacing/>
      </w:pPr>
      <w:r w:rsidRPr="009A382B">
        <w:rPr>
          <w:rFonts w:cs="Arial"/>
          <w:szCs w:val="20"/>
        </w:rPr>
        <w:t>Le Calvados</w:t>
      </w:r>
    </w:p>
    <w:p w:rsidR="008D660D" w:rsidRPr="009A382B" w:rsidRDefault="008D660D" w:rsidP="008D660D">
      <w:pPr>
        <w:numPr>
          <w:ilvl w:val="0"/>
          <w:numId w:val="59"/>
        </w:numPr>
        <w:ind w:left="1134" w:hanging="283"/>
        <w:contextualSpacing/>
      </w:pPr>
      <w:r w:rsidRPr="009A382B">
        <w:rPr>
          <w:rFonts w:cs="Arial"/>
          <w:szCs w:val="20"/>
        </w:rPr>
        <w:t>La Manche</w:t>
      </w:r>
    </w:p>
    <w:p w:rsidR="008D660D" w:rsidRPr="009A382B" w:rsidRDefault="008D660D" w:rsidP="008D660D">
      <w:pPr>
        <w:ind w:left="1134"/>
        <w:contextualSpacing/>
      </w:pPr>
      <w:r w:rsidRPr="009A382B">
        <w:rPr>
          <w:rFonts w:cs="Arial"/>
          <w:szCs w:val="20"/>
        </w:rPr>
        <w:t> </w:t>
      </w:r>
    </w:p>
    <w:p w:rsidR="008D660D" w:rsidRPr="009A382B" w:rsidRDefault="008D660D" w:rsidP="008D660D">
      <w:pPr>
        <w:numPr>
          <w:ilvl w:val="0"/>
          <w:numId w:val="63"/>
        </w:numPr>
      </w:pPr>
      <w:r w:rsidRPr="009A382B">
        <w:rPr>
          <w:rFonts w:cs="Arial"/>
          <w:szCs w:val="20"/>
        </w:rPr>
        <w:t xml:space="preserve">1 délégation : </w:t>
      </w:r>
    </w:p>
    <w:p w:rsidR="008D660D" w:rsidRPr="009A382B" w:rsidRDefault="008D660D" w:rsidP="008D660D">
      <w:pPr>
        <w:pStyle w:val="Paragraphedeliste"/>
        <w:numPr>
          <w:ilvl w:val="0"/>
          <w:numId w:val="59"/>
        </w:numPr>
        <w:ind w:left="1134" w:hanging="283"/>
        <w:rPr>
          <w:rFonts w:eastAsiaTheme="minorHAnsi"/>
        </w:rPr>
      </w:pPr>
      <w:r w:rsidRPr="009A382B">
        <w:rPr>
          <w:rFonts w:cs="Arial"/>
          <w:szCs w:val="20"/>
        </w:rPr>
        <w:t>La Sarthe</w:t>
      </w:r>
    </w:p>
    <w:p w:rsidR="008D660D" w:rsidRPr="009A382B" w:rsidRDefault="008D660D" w:rsidP="008D660D">
      <w:pPr>
        <w:numPr>
          <w:ilvl w:val="0"/>
          <w:numId w:val="59"/>
        </w:numPr>
        <w:ind w:left="1134" w:hanging="283"/>
        <w:contextualSpacing/>
      </w:pPr>
      <w:r w:rsidRPr="009A382B">
        <w:rPr>
          <w:rFonts w:cs="Arial"/>
          <w:szCs w:val="20"/>
        </w:rPr>
        <w:t>La Mayenne</w:t>
      </w:r>
    </w:p>
    <w:p w:rsidR="008D660D" w:rsidRPr="009A382B" w:rsidRDefault="008D660D" w:rsidP="008D660D">
      <w:pPr>
        <w:ind w:left="1134"/>
        <w:contextualSpacing/>
      </w:pPr>
      <w:r w:rsidRPr="009A382B">
        <w:rPr>
          <w:rFonts w:cs="Arial"/>
          <w:szCs w:val="20"/>
        </w:rPr>
        <w:t> </w:t>
      </w:r>
    </w:p>
    <w:p w:rsidR="008D660D" w:rsidRPr="009A382B" w:rsidRDefault="008D660D" w:rsidP="008D660D">
      <w:pPr>
        <w:numPr>
          <w:ilvl w:val="0"/>
          <w:numId w:val="63"/>
        </w:numPr>
      </w:pPr>
      <w:r w:rsidRPr="009A382B">
        <w:rPr>
          <w:rFonts w:cs="Arial"/>
          <w:szCs w:val="20"/>
        </w:rPr>
        <w:t xml:space="preserve">1 délégation : </w:t>
      </w:r>
    </w:p>
    <w:p w:rsidR="008D660D" w:rsidRPr="009A382B" w:rsidRDefault="008D660D" w:rsidP="008D660D">
      <w:pPr>
        <w:numPr>
          <w:ilvl w:val="0"/>
          <w:numId w:val="59"/>
        </w:numPr>
        <w:ind w:left="1134" w:hanging="283"/>
        <w:contextualSpacing/>
        <w:rPr>
          <w:rFonts w:eastAsiaTheme="minorHAnsi"/>
        </w:rPr>
      </w:pPr>
      <w:r w:rsidRPr="009A382B">
        <w:rPr>
          <w:rFonts w:cs="Arial"/>
          <w:szCs w:val="20"/>
        </w:rPr>
        <w:t>L’Ille-et-Vilaine</w:t>
      </w:r>
    </w:p>
    <w:p w:rsidR="008D660D" w:rsidRPr="009A382B" w:rsidRDefault="008D660D" w:rsidP="008D660D">
      <w:pPr>
        <w:ind w:left="1134"/>
        <w:contextualSpacing/>
      </w:pPr>
      <w:r w:rsidRPr="009A382B">
        <w:rPr>
          <w:rFonts w:cs="Arial"/>
          <w:szCs w:val="20"/>
        </w:rPr>
        <w:t> </w:t>
      </w:r>
    </w:p>
    <w:p w:rsidR="008D660D" w:rsidRPr="009A382B" w:rsidRDefault="008D660D" w:rsidP="008D660D">
      <w:pPr>
        <w:numPr>
          <w:ilvl w:val="0"/>
          <w:numId w:val="63"/>
        </w:numPr>
      </w:pPr>
      <w:r w:rsidRPr="009A382B">
        <w:rPr>
          <w:rFonts w:cs="Arial"/>
          <w:szCs w:val="20"/>
        </w:rPr>
        <w:t xml:space="preserve">1 délégation : </w:t>
      </w:r>
    </w:p>
    <w:p w:rsidR="008D660D" w:rsidRPr="009A382B" w:rsidRDefault="008D660D" w:rsidP="008D660D">
      <w:pPr>
        <w:numPr>
          <w:ilvl w:val="0"/>
          <w:numId w:val="59"/>
        </w:numPr>
        <w:ind w:left="1134" w:hanging="283"/>
        <w:contextualSpacing/>
        <w:rPr>
          <w:rFonts w:eastAsiaTheme="minorHAnsi"/>
        </w:rPr>
      </w:pPr>
      <w:r w:rsidRPr="009A382B">
        <w:rPr>
          <w:rFonts w:cs="Arial"/>
          <w:szCs w:val="20"/>
        </w:rPr>
        <w:t>Le Finistère</w:t>
      </w:r>
    </w:p>
    <w:p w:rsidR="008D660D" w:rsidRPr="009A382B" w:rsidRDefault="008D660D" w:rsidP="008D660D">
      <w:pPr>
        <w:ind w:left="1134"/>
        <w:contextualSpacing/>
      </w:pPr>
      <w:r w:rsidRPr="009A382B">
        <w:rPr>
          <w:rFonts w:cs="Arial"/>
          <w:szCs w:val="20"/>
        </w:rPr>
        <w:t> </w:t>
      </w:r>
    </w:p>
    <w:p w:rsidR="008D660D" w:rsidRPr="009A382B" w:rsidRDefault="008D660D" w:rsidP="008D660D">
      <w:pPr>
        <w:numPr>
          <w:ilvl w:val="0"/>
          <w:numId w:val="63"/>
        </w:numPr>
      </w:pPr>
      <w:r w:rsidRPr="009A382B">
        <w:rPr>
          <w:rFonts w:cs="Arial"/>
          <w:szCs w:val="20"/>
        </w:rPr>
        <w:t xml:space="preserve">1 délégation : </w:t>
      </w:r>
    </w:p>
    <w:p w:rsidR="008D660D" w:rsidRPr="009A382B" w:rsidRDefault="008D660D" w:rsidP="008D660D">
      <w:pPr>
        <w:numPr>
          <w:ilvl w:val="0"/>
          <w:numId w:val="59"/>
        </w:numPr>
        <w:ind w:left="1134" w:hanging="283"/>
        <w:contextualSpacing/>
        <w:rPr>
          <w:rFonts w:eastAsiaTheme="minorHAnsi"/>
        </w:rPr>
      </w:pPr>
      <w:r w:rsidRPr="009A382B">
        <w:rPr>
          <w:rFonts w:cs="Arial"/>
          <w:szCs w:val="20"/>
        </w:rPr>
        <w:t>Le Morbihan</w:t>
      </w:r>
    </w:p>
    <w:p w:rsidR="008D660D" w:rsidRPr="009A382B" w:rsidRDefault="008D660D" w:rsidP="008D660D">
      <w:pPr>
        <w:numPr>
          <w:ilvl w:val="0"/>
          <w:numId w:val="59"/>
        </w:numPr>
        <w:ind w:left="1134" w:hanging="283"/>
        <w:contextualSpacing/>
      </w:pPr>
      <w:r w:rsidRPr="009A382B">
        <w:rPr>
          <w:rFonts w:cs="Arial"/>
          <w:szCs w:val="20"/>
        </w:rPr>
        <w:t>Les Côtes d’Armor</w:t>
      </w:r>
    </w:p>
    <w:p w:rsidR="008D660D" w:rsidRPr="009A382B" w:rsidRDefault="008D660D" w:rsidP="008D660D">
      <w:pPr>
        <w:ind w:left="1134"/>
        <w:contextualSpacing/>
      </w:pPr>
      <w:r w:rsidRPr="009A382B">
        <w:rPr>
          <w:rFonts w:cs="Arial"/>
          <w:szCs w:val="20"/>
        </w:rPr>
        <w:t> </w:t>
      </w:r>
    </w:p>
    <w:p w:rsidR="008D660D" w:rsidRPr="009A382B" w:rsidRDefault="008D660D" w:rsidP="008D660D">
      <w:pPr>
        <w:numPr>
          <w:ilvl w:val="0"/>
          <w:numId w:val="63"/>
        </w:numPr>
      </w:pPr>
      <w:r w:rsidRPr="009A382B">
        <w:rPr>
          <w:rFonts w:cs="Arial"/>
          <w:szCs w:val="20"/>
        </w:rPr>
        <w:t xml:space="preserve">1 délégation : </w:t>
      </w:r>
    </w:p>
    <w:p w:rsidR="008D660D" w:rsidRPr="009A382B" w:rsidRDefault="008D660D" w:rsidP="008D660D">
      <w:pPr>
        <w:numPr>
          <w:ilvl w:val="0"/>
          <w:numId w:val="59"/>
        </w:numPr>
        <w:ind w:left="1134" w:hanging="283"/>
        <w:contextualSpacing/>
        <w:rPr>
          <w:rFonts w:eastAsiaTheme="minorHAnsi"/>
        </w:rPr>
      </w:pPr>
      <w:r w:rsidRPr="009A382B">
        <w:rPr>
          <w:rFonts w:cs="Arial"/>
          <w:szCs w:val="20"/>
        </w:rPr>
        <w:t>Loire Atlantique</w:t>
      </w:r>
    </w:p>
    <w:p w:rsidR="008D660D" w:rsidRPr="009A382B" w:rsidRDefault="008D660D" w:rsidP="008D660D">
      <w:pPr>
        <w:ind w:left="1134"/>
        <w:contextualSpacing/>
      </w:pPr>
      <w:r w:rsidRPr="009A382B">
        <w:rPr>
          <w:rFonts w:cs="Arial"/>
          <w:szCs w:val="20"/>
        </w:rPr>
        <w:t> </w:t>
      </w:r>
    </w:p>
    <w:p w:rsidR="008D660D" w:rsidRPr="009A382B" w:rsidRDefault="008D660D" w:rsidP="008D660D">
      <w:pPr>
        <w:numPr>
          <w:ilvl w:val="0"/>
          <w:numId w:val="63"/>
        </w:numPr>
      </w:pPr>
      <w:r w:rsidRPr="009A382B">
        <w:rPr>
          <w:rFonts w:cs="Arial"/>
          <w:szCs w:val="20"/>
        </w:rPr>
        <w:t xml:space="preserve">1 délégation : </w:t>
      </w:r>
    </w:p>
    <w:p w:rsidR="008D660D" w:rsidRPr="009A382B" w:rsidRDefault="008D660D" w:rsidP="008D660D">
      <w:pPr>
        <w:numPr>
          <w:ilvl w:val="0"/>
          <w:numId w:val="59"/>
        </w:numPr>
        <w:ind w:left="1134" w:hanging="283"/>
        <w:contextualSpacing/>
        <w:rPr>
          <w:rFonts w:eastAsiaTheme="minorHAnsi"/>
        </w:rPr>
      </w:pPr>
      <w:r w:rsidRPr="009A382B">
        <w:rPr>
          <w:rFonts w:cs="Arial"/>
          <w:szCs w:val="20"/>
        </w:rPr>
        <w:t>Le Maine et Loire </w:t>
      </w:r>
    </w:p>
    <w:p w:rsidR="008D660D" w:rsidRPr="009A382B" w:rsidRDefault="008D660D" w:rsidP="008D660D">
      <w:pPr>
        <w:numPr>
          <w:ilvl w:val="0"/>
          <w:numId w:val="59"/>
        </w:numPr>
        <w:ind w:left="1134" w:hanging="283"/>
        <w:contextualSpacing/>
      </w:pPr>
      <w:r w:rsidRPr="009A382B">
        <w:rPr>
          <w:rFonts w:cs="Arial"/>
          <w:szCs w:val="20"/>
        </w:rPr>
        <w:t>La Vendée</w:t>
      </w:r>
    </w:p>
    <w:p w:rsidR="008D660D" w:rsidRPr="009A382B" w:rsidRDefault="008D660D" w:rsidP="008D660D">
      <w:r w:rsidRPr="009A382B">
        <w:rPr>
          <w:rFonts w:cs="Arial"/>
          <w:b/>
          <w:bCs/>
          <w:szCs w:val="20"/>
        </w:rPr>
        <w:lastRenderedPageBreak/>
        <w:t> </w:t>
      </w:r>
    </w:p>
    <w:p w:rsidR="008D660D" w:rsidRPr="009A382B" w:rsidRDefault="008D660D" w:rsidP="008D660D">
      <w:r w:rsidRPr="009A382B">
        <w:rPr>
          <w:rFonts w:cs="Arial"/>
          <w:b/>
          <w:bCs/>
          <w:szCs w:val="20"/>
        </w:rPr>
        <w:t>Siège : 2 délégations animées par équipes DRH</w:t>
      </w:r>
    </w:p>
    <w:p w:rsidR="008D660D" w:rsidRPr="009A382B" w:rsidRDefault="00062CAD" w:rsidP="008D660D">
      <w:pPr>
        <w:numPr>
          <w:ilvl w:val="0"/>
          <w:numId w:val="59"/>
        </w:numPr>
        <w:ind w:left="1134" w:hanging="283"/>
        <w:contextualSpacing/>
      </w:pPr>
      <w:r w:rsidRPr="009A382B">
        <w:rPr>
          <w:rFonts w:cs="Arial"/>
          <w:szCs w:val="20"/>
        </w:rPr>
        <w:t>Polaris</w:t>
      </w:r>
    </w:p>
    <w:p w:rsidR="008D660D" w:rsidRPr="009A382B" w:rsidRDefault="00062CAD" w:rsidP="008D660D">
      <w:pPr>
        <w:numPr>
          <w:ilvl w:val="0"/>
          <w:numId w:val="59"/>
        </w:numPr>
        <w:ind w:left="1134" w:hanging="283"/>
        <w:contextualSpacing/>
      </w:pPr>
      <w:proofErr w:type="spellStart"/>
      <w:r w:rsidRPr="009A382B">
        <w:rPr>
          <w:rFonts w:cs="Arial"/>
          <w:szCs w:val="20"/>
        </w:rPr>
        <w:t>Yris</w:t>
      </w:r>
      <w:proofErr w:type="spellEnd"/>
      <w:r w:rsidRPr="009A382B">
        <w:rPr>
          <w:rFonts w:cs="Arial"/>
          <w:szCs w:val="20"/>
        </w:rPr>
        <w:t xml:space="preserve"> et Nid de Pie</w:t>
      </w:r>
    </w:p>
    <w:p w:rsidR="008D660D" w:rsidRPr="009A382B" w:rsidRDefault="008D660D" w:rsidP="008D660D">
      <w:r w:rsidRPr="009A382B">
        <w:rPr>
          <w:rFonts w:cs="Arial"/>
          <w:b/>
          <w:bCs/>
          <w:szCs w:val="20"/>
        </w:rPr>
        <w:t> </w:t>
      </w:r>
    </w:p>
    <w:p w:rsidR="008D660D" w:rsidRPr="009A382B" w:rsidRDefault="008D660D" w:rsidP="008D660D">
      <w:r w:rsidRPr="009A382B">
        <w:rPr>
          <w:rFonts w:cs="Arial"/>
          <w:b/>
          <w:bCs/>
          <w:szCs w:val="20"/>
        </w:rPr>
        <w:t xml:space="preserve">5.1 </w:t>
      </w:r>
      <w:r w:rsidRPr="009A382B">
        <w:rPr>
          <w:rFonts w:cs="Arial"/>
          <w:b/>
          <w:bCs/>
          <w:szCs w:val="20"/>
          <w:u w:val="single"/>
        </w:rPr>
        <w:t>Nombre d’élus</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 xml:space="preserve">Il est procédé à l’élection de 9 délégations du personnel (DP), réparties sur les douze départements sur lesquels s’étend le territoire de la Banque Populaire Grand Ouest.  </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 xml:space="preserve">Chaque délégation est composée du nombre légal de membres élus en fonction de l’effectif des territoires. </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La répartition des sièges est proportionnelle à l’effectif de chaque collège.</w:t>
      </w:r>
    </w:p>
    <w:p w:rsidR="008D660D" w:rsidRPr="009A382B" w:rsidRDefault="008D660D" w:rsidP="008D660D">
      <w:r w:rsidRPr="009A382B">
        <w:rPr>
          <w:rFonts w:cs="Arial"/>
          <w:b/>
          <w:bCs/>
          <w:szCs w:val="20"/>
        </w:rPr>
        <w:t> </w:t>
      </w:r>
    </w:p>
    <w:p w:rsidR="008D660D" w:rsidRPr="009A382B" w:rsidRDefault="008D660D" w:rsidP="008D660D">
      <w:r w:rsidRPr="009A382B">
        <w:rPr>
          <w:rFonts w:cs="Arial"/>
          <w:b/>
          <w:bCs/>
          <w:szCs w:val="20"/>
        </w:rPr>
        <w:t xml:space="preserve">5.2 </w:t>
      </w:r>
      <w:r w:rsidRPr="009A382B">
        <w:rPr>
          <w:rFonts w:cs="Arial"/>
          <w:b/>
          <w:bCs/>
          <w:szCs w:val="20"/>
          <w:u w:val="single"/>
        </w:rPr>
        <w:t>Heures de délégation</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Chaque élu titulaire bénéficie de 15 heures de délégation par mois.</w:t>
      </w:r>
    </w:p>
    <w:p w:rsidR="008D660D" w:rsidRPr="009A382B" w:rsidRDefault="008D660D" w:rsidP="008D660D">
      <w:r w:rsidRPr="009A382B">
        <w:rPr>
          <w:rFonts w:cs="Arial"/>
          <w:szCs w:val="20"/>
        </w:rPr>
        <w:t> </w:t>
      </w:r>
    </w:p>
    <w:p w:rsidR="00106436" w:rsidRPr="009A382B" w:rsidRDefault="008D660D" w:rsidP="008D660D">
      <w:pPr>
        <w:rPr>
          <w:rFonts w:cs="Arial"/>
          <w:color w:val="000000"/>
        </w:rPr>
      </w:pPr>
      <w:r w:rsidRPr="009A382B">
        <w:rPr>
          <w:rFonts w:cs="Arial"/>
          <w:szCs w:val="20"/>
        </w:rPr>
        <w:t>Il est précisé que ce crédit d’heures est individuel et ne peut être mutualisé.</w:t>
      </w:r>
      <w:r w:rsidR="00106436" w:rsidRPr="009A382B">
        <w:rPr>
          <w:rFonts w:cs="Arial"/>
          <w:szCs w:val="20"/>
        </w:rPr>
        <w:t xml:space="preserve"> </w:t>
      </w:r>
    </w:p>
    <w:p w:rsidR="00106436" w:rsidRPr="009A382B" w:rsidRDefault="00106436" w:rsidP="008D660D">
      <w:pPr>
        <w:rPr>
          <w:rFonts w:cs="Arial"/>
          <w:color w:val="000000"/>
        </w:rPr>
      </w:pPr>
    </w:p>
    <w:p w:rsidR="008D660D" w:rsidRPr="009A382B" w:rsidRDefault="00106436" w:rsidP="008D660D">
      <w:r w:rsidRPr="009A382B">
        <w:rPr>
          <w:rFonts w:cs="Arial"/>
          <w:color w:val="000000"/>
        </w:rPr>
        <w:t xml:space="preserve">Les délégués du personnel suppléants ne disposent pas de crédit d'heures </w:t>
      </w:r>
      <w:r w:rsidR="00E15808" w:rsidRPr="009A382B">
        <w:rPr>
          <w:rFonts w:cs="Arial"/>
          <w:color w:val="000000"/>
        </w:rPr>
        <w:t>sauf s’ils remplacent un délégué du personnel titulaire absent de l’Entreprise.</w:t>
      </w:r>
    </w:p>
    <w:p w:rsidR="008D660D" w:rsidRPr="009A382B" w:rsidRDefault="008D660D" w:rsidP="008D660D">
      <w:r w:rsidRPr="009A382B">
        <w:rPr>
          <w:rFonts w:cs="Arial"/>
          <w:b/>
          <w:bCs/>
          <w:szCs w:val="20"/>
        </w:rPr>
        <w:t> </w:t>
      </w:r>
    </w:p>
    <w:p w:rsidR="008D660D" w:rsidRPr="009A382B" w:rsidRDefault="008D660D" w:rsidP="008D660D">
      <w:r w:rsidRPr="009A382B">
        <w:rPr>
          <w:rFonts w:cs="Arial"/>
          <w:b/>
          <w:bCs/>
          <w:szCs w:val="20"/>
        </w:rPr>
        <w:t xml:space="preserve">5.3 </w:t>
      </w:r>
      <w:r w:rsidRPr="009A382B">
        <w:rPr>
          <w:rFonts w:cs="Arial"/>
          <w:b/>
          <w:bCs/>
          <w:szCs w:val="20"/>
          <w:u w:val="single"/>
        </w:rPr>
        <w:t>Réunions des Délégués du personnel</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Les Parties conviennent qu’il y aura une réunion mensuelle par délégation du personnel.</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Ces réunions mensuelles pour les sites administratifs se tiendront respectivement sur chacun des sites principaux (</w:t>
      </w:r>
      <w:proofErr w:type="spellStart"/>
      <w:r w:rsidRPr="009A382B">
        <w:rPr>
          <w:rFonts w:cs="Arial"/>
          <w:szCs w:val="20"/>
        </w:rPr>
        <w:t>Yris</w:t>
      </w:r>
      <w:proofErr w:type="spellEnd"/>
      <w:r w:rsidRPr="009A382B">
        <w:rPr>
          <w:rFonts w:cs="Arial"/>
          <w:szCs w:val="20"/>
        </w:rPr>
        <w:t xml:space="preserve"> et </w:t>
      </w:r>
      <w:proofErr w:type="spellStart"/>
      <w:r w:rsidRPr="009A382B">
        <w:rPr>
          <w:rFonts w:cs="Arial"/>
          <w:szCs w:val="20"/>
        </w:rPr>
        <w:t>Polaris</w:t>
      </w:r>
      <w:proofErr w:type="spellEnd"/>
      <w:r w:rsidRPr="009A382B">
        <w:rPr>
          <w:rFonts w:cs="Arial"/>
          <w:szCs w:val="20"/>
        </w:rPr>
        <w:t>), les réunions mensuelles dans le réseau se tiendront en région.</w:t>
      </w:r>
    </w:p>
    <w:p w:rsidR="008D660D" w:rsidRPr="009A382B" w:rsidRDefault="008D660D" w:rsidP="008D660D">
      <w:r w:rsidRPr="009A382B">
        <w:rPr>
          <w:rFonts w:cs="Arial"/>
          <w:b/>
          <w:bCs/>
          <w:smallCaps/>
          <w:szCs w:val="20"/>
        </w:rPr>
        <w:t> </w:t>
      </w:r>
    </w:p>
    <w:p w:rsidR="008D660D" w:rsidRPr="009A382B" w:rsidRDefault="008D660D" w:rsidP="00100849">
      <w:pPr>
        <w:pBdr>
          <w:top w:val="single" w:sz="4" w:space="1" w:color="auto"/>
          <w:left w:val="single" w:sz="4" w:space="4" w:color="auto"/>
          <w:bottom w:val="single" w:sz="4" w:space="1" w:color="auto"/>
          <w:right w:val="single" w:sz="4" w:space="4" w:color="auto"/>
          <w:between w:val="single" w:sz="4" w:space="1" w:color="auto"/>
          <w:bar w:val="single" w:sz="4" w:color="auto"/>
        </w:pBdr>
      </w:pPr>
      <w:r w:rsidRPr="009A382B">
        <w:rPr>
          <w:rFonts w:cs="Arial"/>
          <w:b/>
          <w:bCs/>
          <w:smallCaps/>
          <w:szCs w:val="20"/>
        </w:rPr>
        <w:t>VI. Le CHSCT</w:t>
      </w:r>
    </w:p>
    <w:p w:rsidR="008D660D" w:rsidRPr="009A382B" w:rsidRDefault="008D660D" w:rsidP="008D660D">
      <w:r w:rsidRPr="009A382B">
        <w:rPr>
          <w:rFonts w:cs="Arial"/>
          <w:szCs w:val="20"/>
        </w:rPr>
        <w:t> </w:t>
      </w:r>
    </w:p>
    <w:p w:rsidR="008D660D" w:rsidRPr="009A382B" w:rsidRDefault="008D660D" w:rsidP="008D660D">
      <w:r w:rsidRPr="009A382B">
        <w:rPr>
          <w:rFonts w:cs="Arial"/>
          <w:b/>
          <w:bCs/>
          <w:szCs w:val="20"/>
        </w:rPr>
        <w:t xml:space="preserve">6.1 </w:t>
      </w:r>
      <w:r w:rsidRPr="009A382B">
        <w:rPr>
          <w:rFonts w:cs="Arial"/>
          <w:b/>
          <w:bCs/>
          <w:szCs w:val="20"/>
          <w:u w:val="single"/>
        </w:rPr>
        <w:t>Nombre d’élus</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Le CHSCT est composé de 17 membres, dont 5 cadres.</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En outre, et en application de l’accord interprofessionnel du 17 mars 1975, chaque organisation syndicale représentative a la faculté de désigner un représentant syndical au CHSCT.</w:t>
      </w:r>
    </w:p>
    <w:p w:rsidR="008D660D" w:rsidRPr="009A382B" w:rsidRDefault="008D660D" w:rsidP="008D660D">
      <w:r w:rsidRPr="009A382B">
        <w:rPr>
          <w:rFonts w:cs="Arial"/>
          <w:szCs w:val="20"/>
        </w:rPr>
        <w:t> </w:t>
      </w:r>
    </w:p>
    <w:p w:rsidR="008D660D" w:rsidRPr="009A382B" w:rsidRDefault="008D660D" w:rsidP="008D660D">
      <w:r w:rsidRPr="009A382B">
        <w:rPr>
          <w:rFonts w:cs="Arial"/>
          <w:b/>
          <w:bCs/>
          <w:szCs w:val="20"/>
        </w:rPr>
        <w:t xml:space="preserve">6.2 </w:t>
      </w:r>
      <w:r w:rsidRPr="009A382B">
        <w:rPr>
          <w:rFonts w:cs="Arial"/>
          <w:b/>
          <w:bCs/>
          <w:szCs w:val="20"/>
          <w:u w:val="single"/>
        </w:rPr>
        <w:t>Heures de délégation</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 xml:space="preserve">Chaque membre du CHSCT bénéficie de </w:t>
      </w:r>
      <w:r w:rsidR="002F3C2B" w:rsidRPr="009A382B">
        <w:rPr>
          <w:rFonts w:cs="Arial"/>
          <w:szCs w:val="20"/>
        </w:rPr>
        <w:t xml:space="preserve">25 </w:t>
      </w:r>
      <w:r w:rsidRPr="009A382B">
        <w:rPr>
          <w:rFonts w:cs="Arial"/>
          <w:szCs w:val="20"/>
        </w:rPr>
        <w:t xml:space="preserve">heures de délégation par mois. </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Les membres du CHSCT peuvent répartir entre eux les heures de délégation dont ils disposent. Ils en informent l’employeur. Ces heures de délégation ne sont pas reportables d’un mois sur l’autre.</w:t>
      </w:r>
    </w:p>
    <w:p w:rsidR="003C2D04" w:rsidRPr="009A382B" w:rsidRDefault="003C2D04" w:rsidP="008D660D">
      <w:pPr>
        <w:rPr>
          <w:rFonts w:cs="Arial"/>
          <w:szCs w:val="20"/>
        </w:rPr>
      </w:pPr>
    </w:p>
    <w:p w:rsidR="003C2D04" w:rsidRPr="009A382B" w:rsidRDefault="003C2D04" w:rsidP="003C2D04">
      <w:r w:rsidRPr="009A382B">
        <w:rPr>
          <w:rFonts w:cs="Arial"/>
          <w:szCs w:val="20"/>
        </w:rPr>
        <w:t xml:space="preserve">Les représentants syndicaux auprès du CHSCT bénéficient de </w:t>
      </w:r>
      <w:r w:rsidR="00375EE0" w:rsidRPr="009A382B">
        <w:rPr>
          <w:rFonts w:cs="Arial"/>
          <w:szCs w:val="20"/>
        </w:rPr>
        <w:t xml:space="preserve">32 </w:t>
      </w:r>
      <w:r w:rsidRPr="009A382B">
        <w:rPr>
          <w:rFonts w:cs="Arial"/>
          <w:szCs w:val="20"/>
        </w:rPr>
        <w:t>heures de délégation par an.</w:t>
      </w:r>
    </w:p>
    <w:p w:rsidR="008D660D" w:rsidRPr="009A382B" w:rsidRDefault="008D660D" w:rsidP="008D660D">
      <w:r w:rsidRPr="009A382B">
        <w:rPr>
          <w:rFonts w:cs="Arial"/>
          <w:szCs w:val="20"/>
        </w:rPr>
        <w:t> </w:t>
      </w:r>
    </w:p>
    <w:p w:rsidR="008D660D" w:rsidRPr="009A382B" w:rsidRDefault="008D660D" w:rsidP="008D660D">
      <w:r w:rsidRPr="009A382B">
        <w:rPr>
          <w:rFonts w:cs="Arial"/>
          <w:b/>
          <w:bCs/>
          <w:szCs w:val="20"/>
        </w:rPr>
        <w:t xml:space="preserve">6.3 </w:t>
      </w:r>
      <w:r w:rsidRPr="009A382B">
        <w:rPr>
          <w:rFonts w:cs="Arial"/>
          <w:b/>
          <w:bCs/>
          <w:szCs w:val="20"/>
          <w:u w:val="single"/>
        </w:rPr>
        <w:t>Secrétaire du CHSCT</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lastRenderedPageBreak/>
        <w:t>Pour assurer ses fonctions pendant la durée de son mandat, le Secrétaire du CHSCT bénéficie d’un crédit d’heures supplémentaire de 10 heures par mois.</w:t>
      </w:r>
    </w:p>
    <w:p w:rsidR="008D660D" w:rsidRPr="009A382B" w:rsidRDefault="008D660D" w:rsidP="008D660D">
      <w:r w:rsidRPr="009A382B">
        <w:rPr>
          <w:rFonts w:cs="Arial"/>
          <w:szCs w:val="20"/>
        </w:rPr>
        <w:t> </w:t>
      </w:r>
    </w:p>
    <w:p w:rsidR="008D660D" w:rsidRDefault="008D660D" w:rsidP="008D660D">
      <w:pPr>
        <w:rPr>
          <w:rFonts w:cs="Arial"/>
          <w:szCs w:val="20"/>
        </w:rPr>
      </w:pPr>
      <w:r w:rsidRPr="009A382B">
        <w:rPr>
          <w:rFonts w:cs="Arial"/>
          <w:szCs w:val="20"/>
        </w:rPr>
        <w:t>Ce crédit peut être mutualisé avec le Secrétaire adjoint du CHSCT.</w:t>
      </w:r>
    </w:p>
    <w:p w:rsidR="006A3B18" w:rsidRPr="009A382B" w:rsidRDefault="006A3B18" w:rsidP="008D660D"/>
    <w:p w:rsidR="008D660D" w:rsidRPr="009A382B" w:rsidRDefault="008D660D" w:rsidP="008D660D">
      <w:r w:rsidRPr="009A382B">
        <w:rPr>
          <w:rFonts w:cs="Arial"/>
          <w:b/>
          <w:bCs/>
          <w:szCs w:val="20"/>
        </w:rPr>
        <w:t> </w:t>
      </w:r>
    </w:p>
    <w:p w:rsidR="008D660D" w:rsidRPr="009A382B" w:rsidRDefault="008D660D" w:rsidP="008D660D">
      <w:r w:rsidRPr="009A382B">
        <w:rPr>
          <w:rFonts w:cs="Arial"/>
          <w:b/>
          <w:bCs/>
          <w:szCs w:val="20"/>
        </w:rPr>
        <w:t xml:space="preserve">6.4 </w:t>
      </w:r>
      <w:r w:rsidRPr="009A382B">
        <w:rPr>
          <w:rFonts w:cs="Arial"/>
          <w:b/>
          <w:bCs/>
          <w:szCs w:val="20"/>
          <w:u w:val="single"/>
        </w:rPr>
        <w:t xml:space="preserve">Lieu des réunions </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Les réunions trimestrielles se tiendront par roulement sur les sites de Nantes et Rennes.</w:t>
      </w:r>
      <w:r w:rsidRPr="009A382B">
        <w:rPr>
          <w:rFonts w:cs="Arial"/>
          <w:strike/>
          <w:szCs w:val="20"/>
        </w:rPr>
        <w:t xml:space="preserve"> </w:t>
      </w:r>
    </w:p>
    <w:p w:rsidR="001300B3" w:rsidRPr="004A0F0E" w:rsidRDefault="008D660D" w:rsidP="004A0F0E">
      <w:r w:rsidRPr="009A382B">
        <w:rPr>
          <w:rFonts w:cs="Arial"/>
          <w:szCs w:val="20"/>
        </w:rPr>
        <w:t> </w:t>
      </w:r>
    </w:p>
    <w:p w:rsidR="008D660D" w:rsidRPr="009A382B" w:rsidRDefault="008D660D" w:rsidP="008D660D">
      <w:r w:rsidRPr="009A382B">
        <w:rPr>
          <w:rFonts w:cs="Arial"/>
          <w:b/>
          <w:bCs/>
          <w:szCs w:val="20"/>
        </w:rPr>
        <w:t xml:space="preserve">6.5 </w:t>
      </w:r>
      <w:r w:rsidRPr="009A382B">
        <w:rPr>
          <w:rFonts w:cs="Arial"/>
          <w:b/>
          <w:bCs/>
          <w:szCs w:val="20"/>
          <w:u w:val="single"/>
        </w:rPr>
        <w:t>Moyens du CHSCT</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Le Secrétaire du CHSCT dispose d’un ordinateur portable</w:t>
      </w:r>
      <w:r w:rsidR="00E705D7" w:rsidRPr="009A382B">
        <w:rPr>
          <w:rFonts w:cs="Arial"/>
          <w:szCs w:val="20"/>
        </w:rPr>
        <w:t xml:space="preserve"> et d’un smartphone</w:t>
      </w:r>
      <w:r w:rsidRPr="009A382B">
        <w:rPr>
          <w:rFonts w:cs="Arial"/>
          <w:szCs w:val="20"/>
        </w:rPr>
        <w:t xml:space="preserve">. </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 </w:t>
      </w:r>
    </w:p>
    <w:p w:rsidR="008D660D" w:rsidRPr="009A382B" w:rsidRDefault="008D660D" w:rsidP="00100849">
      <w:pPr>
        <w:keepNext/>
        <w:pBdr>
          <w:top w:val="single" w:sz="4" w:space="1" w:color="auto"/>
          <w:left w:val="single" w:sz="4" w:space="4" w:color="auto"/>
          <w:bottom w:val="single" w:sz="4" w:space="1" w:color="auto"/>
          <w:right w:val="single" w:sz="4" w:space="4" w:color="auto"/>
          <w:between w:val="single" w:sz="4" w:space="1" w:color="auto"/>
          <w:bar w:val="single" w:sz="4" w:color="auto"/>
        </w:pBdr>
      </w:pPr>
      <w:r w:rsidRPr="009A382B">
        <w:rPr>
          <w:rFonts w:cs="Arial"/>
          <w:b/>
          <w:bCs/>
          <w:smallCaps/>
          <w:szCs w:val="20"/>
        </w:rPr>
        <w:t>VII. Dispositions communes aux élus, délégués syndicaux et représentants syndicaux</w:t>
      </w:r>
    </w:p>
    <w:p w:rsidR="008D660D" w:rsidRPr="009A382B" w:rsidRDefault="008D660D" w:rsidP="008D660D">
      <w:pPr>
        <w:pStyle w:val="Sansinterligne"/>
        <w:keepNext/>
        <w:spacing w:line="276" w:lineRule="auto"/>
        <w:jc w:val="both"/>
      </w:pPr>
      <w:r w:rsidRPr="009A382B">
        <w:rPr>
          <w:rFonts w:ascii="Arial" w:hAnsi="Arial" w:cs="Arial"/>
          <w:sz w:val="20"/>
          <w:szCs w:val="20"/>
        </w:rPr>
        <w:t> </w:t>
      </w:r>
    </w:p>
    <w:p w:rsidR="008D660D" w:rsidRPr="009A382B" w:rsidRDefault="008D660D" w:rsidP="008D660D">
      <w:pPr>
        <w:keepNext/>
        <w:numPr>
          <w:ilvl w:val="1"/>
          <w:numId w:val="64"/>
        </w:numPr>
      </w:pPr>
      <w:r w:rsidRPr="009A382B">
        <w:rPr>
          <w:rFonts w:cs="Arial"/>
          <w:b/>
          <w:bCs/>
          <w:szCs w:val="20"/>
          <w:u w:val="single"/>
        </w:rPr>
        <w:t>Conciliation activité professionnelle et mandat(s) de représentation du personnel</w:t>
      </w:r>
    </w:p>
    <w:p w:rsidR="008D660D" w:rsidRPr="009A382B" w:rsidRDefault="008D660D" w:rsidP="008D660D">
      <w:pPr>
        <w:pStyle w:val="Sansinterligne"/>
        <w:keepNext/>
        <w:spacing w:line="276" w:lineRule="auto"/>
        <w:jc w:val="both"/>
      </w:pPr>
      <w:r w:rsidRPr="009A382B">
        <w:rPr>
          <w:rFonts w:ascii="Arial" w:hAnsi="Arial" w:cs="Arial"/>
          <w:sz w:val="20"/>
          <w:szCs w:val="20"/>
        </w:rPr>
        <w:t> </w:t>
      </w:r>
    </w:p>
    <w:p w:rsidR="008D660D" w:rsidRPr="009A382B" w:rsidRDefault="008D660D" w:rsidP="008D660D">
      <w:pPr>
        <w:pStyle w:val="Sansinterligne"/>
        <w:spacing w:line="276" w:lineRule="auto"/>
        <w:jc w:val="both"/>
      </w:pPr>
      <w:r w:rsidRPr="009A382B">
        <w:rPr>
          <w:rFonts w:ascii="Arial" w:hAnsi="Arial" w:cs="Arial"/>
          <w:sz w:val="20"/>
          <w:szCs w:val="20"/>
        </w:rPr>
        <w:t>Les parties s’entendent pour appliquer les accords actuels et à venir dans ce domaine au sein de la branche ou du groupe.</w:t>
      </w:r>
    </w:p>
    <w:p w:rsidR="008D660D" w:rsidRPr="009A382B" w:rsidRDefault="008D660D" w:rsidP="008D660D">
      <w:pPr>
        <w:pStyle w:val="Sansinterligne"/>
        <w:spacing w:line="276" w:lineRule="auto"/>
        <w:jc w:val="both"/>
      </w:pPr>
      <w:r w:rsidRPr="009A382B">
        <w:rPr>
          <w:rFonts w:ascii="Arial" w:hAnsi="Arial" w:cs="Arial"/>
          <w:sz w:val="20"/>
          <w:szCs w:val="20"/>
        </w:rPr>
        <w:t> </w:t>
      </w:r>
    </w:p>
    <w:p w:rsidR="008D660D" w:rsidRPr="009A382B" w:rsidRDefault="008D660D" w:rsidP="008D660D">
      <w:pPr>
        <w:numPr>
          <w:ilvl w:val="1"/>
          <w:numId w:val="64"/>
        </w:numPr>
      </w:pPr>
      <w:r w:rsidRPr="009A382B">
        <w:rPr>
          <w:rFonts w:cs="Arial"/>
          <w:b/>
          <w:bCs/>
          <w:szCs w:val="20"/>
          <w:u w:val="single"/>
        </w:rPr>
        <w:t>Utilisation des crédits d’heures</w:t>
      </w:r>
    </w:p>
    <w:p w:rsidR="008D660D" w:rsidRPr="009A382B" w:rsidRDefault="008D660D" w:rsidP="008D660D">
      <w:pPr>
        <w:pStyle w:val="Sansinterligne"/>
        <w:spacing w:line="276" w:lineRule="auto"/>
        <w:jc w:val="both"/>
      </w:pPr>
      <w:r w:rsidRPr="009A382B">
        <w:rPr>
          <w:rFonts w:ascii="Arial" w:hAnsi="Arial" w:cs="Arial"/>
          <w:sz w:val="20"/>
          <w:szCs w:val="20"/>
        </w:rPr>
        <w:t> </w:t>
      </w:r>
    </w:p>
    <w:p w:rsidR="008D660D" w:rsidRPr="009A382B" w:rsidRDefault="008D660D" w:rsidP="008D660D">
      <w:pPr>
        <w:pStyle w:val="Sansinterligne"/>
        <w:spacing w:line="276" w:lineRule="auto"/>
        <w:jc w:val="both"/>
      </w:pPr>
      <w:r w:rsidRPr="009A382B">
        <w:rPr>
          <w:rFonts w:ascii="Arial" w:hAnsi="Arial" w:cs="Arial"/>
          <w:sz w:val="20"/>
          <w:szCs w:val="20"/>
        </w:rPr>
        <w:t>Les parties à l’accord s’attachent à faciliter la conciliation entre l’exercice des mandats de représentation et l’indispensable bon fonctionnement des services.</w:t>
      </w:r>
    </w:p>
    <w:p w:rsidR="008D660D" w:rsidRPr="009A382B" w:rsidRDefault="008D660D" w:rsidP="008D660D">
      <w:pPr>
        <w:pStyle w:val="Sansinterligne"/>
        <w:spacing w:line="276" w:lineRule="auto"/>
        <w:jc w:val="both"/>
      </w:pPr>
      <w:r w:rsidRPr="009A382B">
        <w:rPr>
          <w:rFonts w:ascii="Arial" w:hAnsi="Arial" w:cs="Arial"/>
          <w:sz w:val="20"/>
          <w:szCs w:val="20"/>
        </w:rPr>
        <w:t> </w:t>
      </w:r>
    </w:p>
    <w:p w:rsidR="008D660D" w:rsidRPr="009A382B" w:rsidRDefault="008D660D" w:rsidP="008D660D">
      <w:pPr>
        <w:pStyle w:val="Sansinterligne"/>
        <w:spacing w:line="276" w:lineRule="auto"/>
        <w:jc w:val="both"/>
      </w:pPr>
      <w:r w:rsidRPr="009A382B">
        <w:rPr>
          <w:rFonts w:ascii="Arial" w:hAnsi="Arial" w:cs="Arial"/>
          <w:sz w:val="20"/>
          <w:szCs w:val="20"/>
        </w:rPr>
        <w:t>Les parties s’entendent pour appliquer sur ce point la convention collective, ainsi que les accords actuels et à venir dans ce domaine au sein de la branche ou du groupe.</w:t>
      </w:r>
    </w:p>
    <w:p w:rsidR="00CE626B" w:rsidRPr="009A382B" w:rsidRDefault="00CE626B" w:rsidP="008D660D">
      <w:pPr>
        <w:pStyle w:val="Sansinterligne"/>
        <w:spacing w:line="276" w:lineRule="auto"/>
        <w:jc w:val="both"/>
        <w:rPr>
          <w:rFonts w:ascii="Arial" w:hAnsi="Arial" w:cs="Arial"/>
          <w:sz w:val="20"/>
          <w:szCs w:val="20"/>
        </w:rPr>
      </w:pPr>
    </w:p>
    <w:p w:rsidR="00CE626B" w:rsidRPr="009A382B" w:rsidRDefault="00CE626B" w:rsidP="008D660D">
      <w:pPr>
        <w:pStyle w:val="Sansinterligne"/>
        <w:spacing w:line="276" w:lineRule="auto"/>
        <w:jc w:val="both"/>
        <w:rPr>
          <w:rFonts w:ascii="Arial" w:hAnsi="Arial" w:cs="Arial"/>
          <w:sz w:val="20"/>
          <w:szCs w:val="20"/>
        </w:rPr>
      </w:pPr>
      <w:r w:rsidRPr="009A382B">
        <w:rPr>
          <w:rFonts w:ascii="Arial" w:hAnsi="Arial" w:cs="Arial"/>
          <w:sz w:val="20"/>
          <w:szCs w:val="20"/>
        </w:rPr>
        <w:t>Afin de faciliter l</w:t>
      </w:r>
      <w:r w:rsidR="004D6B49" w:rsidRPr="009A382B">
        <w:rPr>
          <w:rFonts w:ascii="Arial" w:hAnsi="Arial" w:cs="Arial"/>
          <w:sz w:val="20"/>
          <w:szCs w:val="20"/>
        </w:rPr>
        <w:t>a gestion des crédits d’heures de délégation</w:t>
      </w:r>
      <w:r w:rsidRPr="009A382B">
        <w:rPr>
          <w:rFonts w:ascii="Arial" w:hAnsi="Arial" w:cs="Arial"/>
          <w:sz w:val="20"/>
          <w:szCs w:val="20"/>
        </w:rPr>
        <w:t xml:space="preserve">, l’indication </w:t>
      </w:r>
      <w:r w:rsidR="00CA0253" w:rsidRPr="009A382B">
        <w:rPr>
          <w:rFonts w:ascii="Arial" w:hAnsi="Arial" w:cs="Arial"/>
          <w:sz w:val="20"/>
          <w:szCs w:val="20"/>
        </w:rPr>
        <w:t xml:space="preserve">suffisamment anticipée </w:t>
      </w:r>
      <w:r w:rsidRPr="009A382B">
        <w:rPr>
          <w:rFonts w:ascii="Arial" w:hAnsi="Arial" w:cs="Arial"/>
          <w:sz w:val="20"/>
          <w:szCs w:val="20"/>
        </w:rPr>
        <w:t>de l’utilisation des heures de délégation dans l’agenda électronique accessible</w:t>
      </w:r>
      <w:r w:rsidR="004D6B49" w:rsidRPr="009A382B">
        <w:rPr>
          <w:rFonts w:ascii="Arial" w:hAnsi="Arial" w:cs="Arial"/>
          <w:sz w:val="20"/>
          <w:szCs w:val="20"/>
        </w:rPr>
        <w:t xml:space="preserve"> par le Responsable</w:t>
      </w:r>
      <w:r w:rsidRPr="009A382B">
        <w:rPr>
          <w:rFonts w:ascii="Arial" w:hAnsi="Arial" w:cs="Arial"/>
          <w:sz w:val="20"/>
          <w:szCs w:val="20"/>
        </w:rPr>
        <w:t xml:space="preserve">, pourra valoir information préalable. </w:t>
      </w:r>
    </w:p>
    <w:p w:rsidR="00CE626B" w:rsidRPr="009A382B" w:rsidRDefault="00CE626B" w:rsidP="008D660D">
      <w:pPr>
        <w:pStyle w:val="Sansinterligne"/>
        <w:spacing w:line="276" w:lineRule="auto"/>
        <w:jc w:val="both"/>
        <w:rPr>
          <w:rFonts w:ascii="Arial" w:hAnsi="Arial" w:cs="Arial"/>
          <w:sz w:val="20"/>
          <w:szCs w:val="20"/>
        </w:rPr>
      </w:pPr>
      <w:r w:rsidRPr="009A382B">
        <w:rPr>
          <w:rFonts w:ascii="Arial" w:hAnsi="Arial" w:cs="Arial"/>
          <w:sz w:val="20"/>
          <w:szCs w:val="20"/>
        </w:rPr>
        <w:t>Néanmoins, en cas d’</w:t>
      </w:r>
      <w:r w:rsidR="004D6B49" w:rsidRPr="009A382B">
        <w:rPr>
          <w:rFonts w:ascii="Arial" w:hAnsi="Arial" w:cs="Arial"/>
          <w:sz w:val="20"/>
          <w:szCs w:val="20"/>
        </w:rPr>
        <w:t xml:space="preserve">absence non prévue, le représentant du personnel informera directement </w:t>
      </w:r>
      <w:r w:rsidR="00CA0253" w:rsidRPr="009A382B">
        <w:rPr>
          <w:rFonts w:ascii="Arial" w:hAnsi="Arial" w:cs="Arial"/>
          <w:sz w:val="20"/>
          <w:szCs w:val="20"/>
        </w:rPr>
        <w:t xml:space="preserve">et préalablement </w:t>
      </w:r>
      <w:r w:rsidR="004D6B49" w:rsidRPr="009A382B">
        <w:rPr>
          <w:rFonts w:ascii="Arial" w:hAnsi="Arial" w:cs="Arial"/>
          <w:sz w:val="20"/>
          <w:szCs w:val="20"/>
        </w:rPr>
        <w:t xml:space="preserve">son Responsable. </w:t>
      </w:r>
      <w:r w:rsidRPr="009A382B">
        <w:rPr>
          <w:rFonts w:ascii="Arial" w:hAnsi="Arial" w:cs="Arial"/>
          <w:sz w:val="20"/>
          <w:szCs w:val="20"/>
        </w:rPr>
        <w:t xml:space="preserve"> </w:t>
      </w:r>
    </w:p>
    <w:p w:rsidR="008D660D" w:rsidRPr="009A382B" w:rsidRDefault="008D660D" w:rsidP="008D660D">
      <w:pPr>
        <w:pStyle w:val="Sansinterligne"/>
        <w:spacing w:line="276" w:lineRule="auto"/>
        <w:jc w:val="both"/>
      </w:pPr>
      <w:r w:rsidRPr="009A382B">
        <w:rPr>
          <w:rFonts w:ascii="Arial" w:hAnsi="Arial" w:cs="Arial"/>
          <w:sz w:val="20"/>
          <w:szCs w:val="20"/>
        </w:rPr>
        <w:t> </w:t>
      </w:r>
    </w:p>
    <w:p w:rsidR="008D660D" w:rsidRPr="009A382B" w:rsidRDefault="008D660D" w:rsidP="008D660D">
      <w:pPr>
        <w:pStyle w:val="Sansinterligne"/>
        <w:spacing w:line="276" w:lineRule="auto"/>
        <w:jc w:val="both"/>
      </w:pPr>
      <w:r w:rsidRPr="009A382B">
        <w:rPr>
          <w:rFonts w:ascii="Arial" w:hAnsi="Arial" w:cs="Arial"/>
          <w:sz w:val="20"/>
          <w:szCs w:val="20"/>
        </w:rPr>
        <w:t>Il est convenu que l’information préalable de la hiérarchie ne constitue aucunement un contrôle de l’utilisation des heures de délégation mais a pour unique finalité de permettre au Responsable d’organiser au mieux le fonctionnement de son équipe.</w:t>
      </w:r>
    </w:p>
    <w:p w:rsidR="008D660D" w:rsidRPr="009A382B" w:rsidRDefault="008D660D" w:rsidP="008D660D">
      <w:pPr>
        <w:pStyle w:val="Sansinterligne"/>
        <w:spacing w:line="276" w:lineRule="auto"/>
        <w:jc w:val="both"/>
      </w:pPr>
      <w:r w:rsidRPr="009A382B">
        <w:rPr>
          <w:rFonts w:ascii="Arial" w:hAnsi="Arial" w:cs="Arial"/>
          <w:sz w:val="20"/>
          <w:szCs w:val="20"/>
        </w:rPr>
        <w:t> </w:t>
      </w:r>
    </w:p>
    <w:p w:rsidR="008D660D" w:rsidRPr="009A382B" w:rsidRDefault="008D660D" w:rsidP="008D660D">
      <w:pPr>
        <w:numPr>
          <w:ilvl w:val="1"/>
          <w:numId w:val="64"/>
        </w:numPr>
      </w:pPr>
      <w:r w:rsidRPr="009A382B">
        <w:rPr>
          <w:rFonts w:cs="Arial"/>
          <w:b/>
          <w:bCs/>
          <w:szCs w:val="20"/>
          <w:u w:val="single"/>
        </w:rPr>
        <w:t>Temps passé aux réunions avec l’Employeur et temps de déplacement</w:t>
      </w:r>
    </w:p>
    <w:p w:rsidR="008D660D" w:rsidRPr="009A382B" w:rsidRDefault="008D660D" w:rsidP="008D660D">
      <w:pPr>
        <w:pStyle w:val="Sansinterligne"/>
        <w:spacing w:line="276" w:lineRule="auto"/>
        <w:jc w:val="both"/>
      </w:pPr>
      <w:r w:rsidRPr="009A382B">
        <w:rPr>
          <w:rFonts w:ascii="Arial" w:hAnsi="Arial" w:cs="Arial"/>
          <w:sz w:val="20"/>
          <w:szCs w:val="20"/>
        </w:rPr>
        <w:t> </w:t>
      </w:r>
    </w:p>
    <w:p w:rsidR="008D660D" w:rsidRPr="009A382B" w:rsidRDefault="008D660D" w:rsidP="008D660D">
      <w:pPr>
        <w:pStyle w:val="Sansinterligne"/>
        <w:spacing w:line="276" w:lineRule="auto"/>
        <w:jc w:val="both"/>
      </w:pPr>
      <w:r w:rsidRPr="009A382B">
        <w:rPr>
          <w:rFonts w:ascii="Arial" w:hAnsi="Arial" w:cs="Arial"/>
          <w:sz w:val="20"/>
          <w:szCs w:val="20"/>
        </w:rPr>
        <w:t>Le temps passé en réunions ordinaires ou extraordinaires est rémunéré comme temps de travail dès lors que ces réunions sont organisées à l’initiative de la Direction.</w:t>
      </w:r>
    </w:p>
    <w:p w:rsidR="008D660D" w:rsidRPr="009A382B" w:rsidRDefault="008D660D" w:rsidP="008D660D">
      <w:pPr>
        <w:pStyle w:val="Sansinterligne"/>
        <w:spacing w:line="276" w:lineRule="auto"/>
        <w:jc w:val="both"/>
      </w:pPr>
      <w:r w:rsidRPr="009A382B">
        <w:rPr>
          <w:rFonts w:ascii="Arial" w:hAnsi="Arial" w:cs="Arial"/>
          <w:sz w:val="20"/>
          <w:szCs w:val="20"/>
        </w:rPr>
        <w:t> </w:t>
      </w:r>
    </w:p>
    <w:p w:rsidR="008D660D" w:rsidRPr="009A382B" w:rsidRDefault="008D660D" w:rsidP="008D660D">
      <w:pPr>
        <w:pStyle w:val="Sansinterligne"/>
        <w:spacing w:line="276" w:lineRule="auto"/>
        <w:jc w:val="both"/>
      </w:pPr>
      <w:r w:rsidRPr="009A382B">
        <w:rPr>
          <w:rFonts w:ascii="Arial" w:hAnsi="Arial" w:cs="Arial"/>
          <w:sz w:val="20"/>
          <w:szCs w:val="20"/>
        </w:rPr>
        <w:t xml:space="preserve">Les temps de déplacement directement nécessaires à la participation aux réunions organisées par la Direction n’entrent pas dans le décompte des crédits d’heures. En effet, les temps de déplacement ne seront pas décomptés des heures de délégation et seront pris en charge conformément à la loi sur les déplacements professionnels. </w:t>
      </w:r>
    </w:p>
    <w:p w:rsidR="008D660D" w:rsidRPr="009A382B" w:rsidRDefault="008D660D" w:rsidP="008D660D">
      <w:pPr>
        <w:pStyle w:val="Sansinterligne"/>
        <w:spacing w:line="276" w:lineRule="auto"/>
        <w:jc w:val="both"/>
      </w:pPr>
      <w:r w:rsidRPr="009A382B">
        <w:rPr>
          <w:rFonts w:ascii="Arial" w:hAnsi="Arial" w:cs="Arial"/>
          <w:b/>
          <w:bCs/>
          <w:sz w:val="20"/>
          <w:szCs w:val="20"/>
        </w:rPr>
        <w:t> </w:t>
      </w:r>
    </w:p>
    <w:p w:rsidR="008D660D" w:rsidRPr="009A382B" w:rsidRDefault="008D660D" w:rsidP="008D660D">
      <w:pPr>
        <w:numPr>
          <w:ilvl w:val="1"/>
          <w:numId w:val="64"/>
        </w:numPr>
      </w:pPr>
      <w:r w:rsidRPr="009A382B">
        <w:rPr>
          <w:rFonts w:cs="Arial"/>
          <w:b/>
          <w:bCs/>
          <w:szCs w:val="20"/>
          <w:u w:val="single"/>
        </w:rPr>
        <w:t>Remboursement des frais de déplacements pour se rendre aux réunions ordinaires et extraordinaires des instances et commissions organisées par la Direction</w:t>
      </w:r>
    </w:p>
    <w:p w:rsidR="008D660D" w:rsidRPr="009A382B" w:rsidRDefault="008D660D" w:rsidP="008D660D">
      <w:pPr>
        <w:pStyle w:val="Sansinterligne"/>
        <w:spacing w:line="276" w:lineRule="auto"/>
        <w:jc w:val="both"/>
      </w:pPr>
      <w:r w:rsidRPr="009A382B">
        <w:rPr>
          <w:rFonts w:ascii="Arial" w:hAnsi="Arial" w:cs="Arial"/>
          <w:sz w:val="20"/>
          <w:szCs w:val="20"/>
        </w:rPr>
        <w:lastRenderedPageBreak/>
        <w:t> </w:t>
      </w:r>
    </w:p>
    <w:p w:rsidR="008D660D" w:rsidRPr="009A382B" w:rsidRDefault="008D660D" w:rsidP="008D660D">
      <w:pPr>
        <w:pStyle w:val="Sansinterligne"/>
        <w:spacing w:line="276" w:lineRule="auto"/>
        <w:jc w:val="both"/>
        <w:rPr>
          <w:rFonts w:ascii="Arial" w:hAnsi="Arial" w:cs="Arial"/>
          <w:sz w:val="20"/>
          <w:szCs w:val="20"/>
        </w:rPr>
      </w:pPr>
      <w:r w:rsidRPr="009A382B">
        <w:rPr>
          <w:rFonts w:ascii="Arial" w:hAnsi="Arial" w:cs="Arial"/>
          <w:sz w:val="20"/>
          <w:szCs w:val="20"/>
        </w:rPr>
        <w:t>Les frais de déplacement, de restauration</w:t>
      </w:r>
      <w:r w:rsidR="00A91F7E">
        <w:rPr>
          <w:rFonts w:ascii="Arial" w:hAnsi="Arial" w:cs="Arial"/>
          <w:sz w:val="20"/>
          <w:szCs w:val="20"/>
        </w:rPr>
        <w:t>,</w:t>
      </w:r>
      <w:r w:rsidRPr="009A382B">
        <w:rPr>
          <w:rFonts w:ascii="Arial" w:hAnsi="Arial" w:cs="Arial"/>
          <w:sz w:val="20"/>
          <w:szCs w:val="20"/>
        </w:rPr>
        <w:t xml:space="preserve"> engagés par les représentants du personnel pour se rendre aux réunions ordinaires et extraordinaires des instances et aux commissions organisées par la Direction sont indemnisés par la Banque sur la base du tarif en vigueur dans l’entreprise, sur justificatifs.</w:t>
      </w:r>
    </w:p>
    <w:p w:rsidR="00660920" w:rsidRPr="009A382B" w:rsidRDefault="00660920" w:rsidP="008D660D">
      <w:pPr>
        <w:pStyle w:val="Sansinterligne"/>
        <w:spacing w:line="276" w:lineRule="auto"/>
        <w:jc w:val="both"/>
      </w:pPr>
      <w:r w:rsidRPr="009A382B">
        <w:rPr>
          <w:rFonts w:ascii="Arial" w:hAnsi="Arial" w:cs="Arial"/>
          <w:sz w:val="20"/>
          <w:szCs w:val="20"/>
        </w:rPr>
        <w:t xml:space="preserve">Les frais d’hébergement et de dîner pour la nuitée </w:t>
      </w:r>
      <w:r w:rsidRPr="00A032E5">
        <w:rPr>
          <w:rFonts w:ascii="Arial" w:hAnsi="Arial" w:cs="Arial"/>
          <w:sz w:val="20"/>
          <w:szCs w:val="20"/>
        </w:rPr>
        <w:t xml:space="preserve">précédant </w:t>
      </w:r>
      <w:r w:rsidR="00A91F7E" w:rsidRPr="00A032E5">
        <w:rPr>
          <w:rFonts w:ascii="Arial" w:hAnsi="Arial" w:cs="Arial"/>
          <w:sz w:val="20"/>
          <w:szCs w:val="20"/>
        </w:rPr>
        <w:t xml:space="preserve">les </w:t>
      </w:r>
      <w:r w:rsidRPr="00A032E5">
        <w:rPr>
          <w:rFonts w:ascii="Arial" w:hAnsi="Arial" w:cs="Arial"/>
          <w:sz w:val="20"/>
          <w:szCs w:val="20"/>
        </w:rPr>
        <w:t>réunions</w:t>
      </w:r>
      <w:r w:rsidRPr="009A382B">
        <w:rPr>
          <w:rFonts w:ascii="Arial" w:hAnsi="Arial" w:cs="Arial"/>
          <w:sz w:val="20"/>
          <w:szCs w:val="20"/>
        </w:rPr>
        <w:t xml:space="preserve"> et commissions</w:t>
      </w:r>
      <w:r w:rsidR="0060727C" w:rsidRPr="009A382B">
        <w:rPr>
          <w:rFonts w:ascii="Arial" w:hAnsi="Arial" w:cs="Arial"/>
          <w:sz w:val="20"/>
          <w:szCs w:val="20"/>
        </w:rPr>
        <w:t>, se déroulant en début de matinée,</w:t>
      </w:r>
      <w:r w:rsidRPr="009A382B">
        <w:rPr>
          <w:rFonts w:ascii="Arial" w:hAnsi="Arial" w:cs="Arial"/>
          <w:sz w:val="20"/>
          <w:szCs w:val="20"/>
        </w:rPr>
        <w:t xml:space="preserve"> pourront être pris en charge dès lors que le temps de déplacement entre le lieu de travail et le lieu de réunion, ou </w:t>
      </w:r>
      <w:r w:rsidR="0060727C" w:rsidRPr="009A382B">
        <w:rPr>
          <w:rFonts w:ascii="Arial" w:hAnsi="Arial" w:cs="Arial"/>
          <w:sz w:val="20"/>
          <w:szCs w:val="20"/>
        </w:rPr>
        <w:t xml:space="preserve">entre </w:t>
      </w:r>
      <w:r w:rsidRPr="009A382B">
        <w:rPr>
          <w:rFonts w:ascii="Arial" w:hAnsi="Arial" w:cs="Arial"/>
          <w:sz w:val="20"/>
          <w:szCs w:val="20"/>
        </w:rPr>
        <w:t xml:space="preserve">le lieu de domicile </w:t>
      </w:r>
      <w:r w:rsidR="002846BF" w:rsidRPr="009A382B">
        <w:rPr>
          <w:rFonts w:ascii="Arial" w:hAnsi="Arial" w:cs="Arial"/>
          <w:sz w:val="20"/>
          <w:szCs w:val="20"/>
        </w:rPr>
        <w:t>et le lieu de réunion si le temps de trajet est plus court, est supérieur à 80 kms aller.</w:t>
      </w:r>
    </w:p>
    <w:p w:rsidR="008D660D" w:rsidRPr="009A382B" w:rsidRDefault="008D660D" w:rsidP="008D660D">
      <w:pPr>
        <w:pStyle w:val="Sansinterligne"/>
        <w:spacing w:line="276" w:lineRule="auto"/>
        <w:jc w:val="both"/>
      </w:pPr>
      <w:r w:rsidRPr="009A382B">
        <w:rPr>
          <w:rFonts w:ascii="Arial" w:hAnsi="Arial" w:cs="Arial"/>
          <w:sz w:val="20"/>
          <w:szCs w:val="20"/>
        </w:rPr>
        <w:t> </w:t>
      </w:r>
    </w:p>
    <w:p w:rsidR="00660920" w:rsidRPr="009A382B" w:rsidRDefault="008D660D" w:rsidP="008D660D">
      <w:pPr>
        <w:pStyle w:val="Sansinterligne"/>
        <w:spacing w:line="276" w:lineRule="auto"/>
        <w:jc w:val="both"/>
      </w:pPr>
      <w:r w:rsidRPr="009A382B">
        <w:rPr>
          <w:rFonts w:ascii="Arial" w:hAnsi="Arial" w:cs="Arial"/>
          <w:sz w:val="20"/>
          <w:szCs w:val="20"/>
        </w:rPr>
        <w:t>Les déplacements des représentants du personnel occasionnés par l’accompagnement d’un collaborateur convoqué dans le cadre d’un entretien préalable à une sanction ou un licenciement seront également indemnisés par la Banque selon les modalités ci-dessus.</w:t>
      </w:r>
    </w:p>
    <w:p w:rsidR="008D660D" w:rsidRPr="009A382B" w:rsidRDefault="008D660D" w:rsidP="008D660D">
      <w:pPr>
        <w:pStyle w:val="Sansinterligne"/>
        <w:spacing w:line="276" w:lineRule="auto"/>
        <w:jc w:val="both"/>
      </w:pPr>
      <w:r w:rsidRPr="009A382B">
        <w:rPr>
          <w:rFonts w:ascii="Arial" w:hAnsi="Arial" w:cs="Arial"/>
          <w:sz w:val="20"/>
          <w:szCs w:val="20"/>
        </w:rPr>
        <w:t> </w:t>
      </w:r>
    </w:p>
    <w:p w:rsidR="008D660D" w:rsidRPr="009A382B" w:rsidRDefault="008D660D" w:rsidP="008D660D">
      <w:pPr>
        <w:numPr>
          <w:ilvl w:val="1"/>
          <w:numId w:val="64"/>
        </w:numPr>
      </w:pPr>
      <w:r w:rsidRPr="009A382B">
        <w:rPr>
          <w:rFonts w:cs="Arial"/>
          <w:b/>
          <w:bCs/>
          <w:szCs w:val="20"/>
          <w:u w:val="single"/>
        </w:rPr>
        <w:t>Modes de transport dans le cadre de l’exercice des mandats</w:t>
      </w:r>
    </w:p>
    <w:p w:rsidR="008D660D" w:rsidRPr="009A382B" w:rsidRDefault="008D660D" w:rsidP="008D660D">
      <w:pPr>
        <w:pStyle w:val="Sansinterligne"/>
        <w:spacing w:line="276" w:lineRule="auto"/>
        <w:jc w:val="both"/>
      </w:pPr>
      <w:r w:rsidRPr="009A382B">
        <w:rPr>
          <w:rFonts w:ascii="Arial" w:hAnsi="Arial" w:cs="Arial"/>
          <w:sz w:val="20"/>
          <w:szCs w:val="20"/>
        </w:rPr>
        <w:t> </w:t>
      </w:r>
    </w:p>
    <w:p w:rsidR="008D660D" w:rsidRPr="009A382B" w:rsidRDefault="008D660D" w:rsidP="008D660D">
      <w:pPr>
        <w:pStyle w:val="Sansinterligne"/>
        <w:spacing w:line="276" w:lineRule="auto"/>
        <w:jc w:val="both"/>
      </w:pPr>
      <w:r w:rsidRPr="009A382B">
        <w:rPr>
          <w:rFonts w:ascii="Arial" w:hAnsi="Arial" w:cs="Arial"/>
          <w:sz w:val="20"/>
          <w:szCs w:val="20"/>
        </w:rPr>
        <w:t>En cas d’accident, les représentants du personnel bénéficient de l’assurance « auto-mission » dès lors que ce dernier survient à l’occasion de l’exercice des fonctions découlant de leur mandat.</w:t>
      </w:r>
    </w:p>
    <w:p w:rsidR="008D660D" w:rsidRPr="009A382B" w:rsidRDefault="008D660D" w:rsidP="008D660D">
      <w:pPr>
        <w:pStyle w:val="Sansinterligne"/>
        <w:spacing w:line="276" w:lineRule="auto"/>
        <w:jc w:val="both"/>
      </w:pPr>
      <w:r w:rsidRPr="009A382B">
        <w:rPr>
          <w:rFonts w:ascii="Arial" w:hAnsi="Arial" w:cs="Arial"/>
          <w:b/>
          <w:bCs/>
          <w:sz w:val="20"/>
          <w:szCs w:val="20"/>
        </w:rPr>
        <w:t> </w:t>
      </w:r>
    </w:p>
    <w:p w:rsidR="008D660D" w:rsidRPr="009A382B" w:rsidRDefault="008D660D" w:rsidP="008D660D">
      <w:pPr>
        <w:numPr>
          <w:ilvl w:val="1"/>
          <w:numId w:val="64"/>
        </w:numPr>
      </w:pPr>
      <w:r w:rsidRPr="009A382B">
        <w:rPr>
          <w:rFonts w:cs="Arial"/>
          <w:b/>
          <w:bCs/>
          <w:szCs w:val="20"/>
          <w:u w:val="single"/>
        </w:rPr>
        <w:t>Utilisation des ressources informatiques</w:t>
      </w:r>
    </w:p>
    <w:p w:rsidR="008D660D" w:rsidRPr="009A382B" w:rsidRDefault="008D660D" w:rsidP="008D660D">
      <w:pPr>
        <w:pStyle w:val="Sansinterligne"/>
        <w:spacing w:line="276" w:lineRule="auto"/>
        <w:jc w:val="both"/>
      </w:pPr>
      <w:r w:rsidRPr="009A382B">
        <w:rPr>
          <w:rFonts w:ascii="Arial" w:hAnsi="Arial" w:cs="Arial"/>
          <w:sz w:val="20"/>
          <w:szCs w:val="20"/>
        </w:rPr>
        <w:t> </w:t>
      </w:r>
    </w:p>
    <w:p w:rsidR="008D660D" w:rsidRPr="009A382B" w:rsidRDefault="008D660D" w:rsidP="008D660D">
      <w:pPr>
        <w:pStyle w:val="Sansinterligne"/>
        <w:spacing w:line="276" w:lineRule="auto"/>
        <w:jc w:val="both"/>
      </w:pPr>
      <w:r w:rsidRPr="009A382B">
        <w:rPr>
          <w:rFonts w:ascii="Arial" w:hAnsi="Arial" w:cs="Arial"/>
          <w:sz w:val="20"/>
          <w:szCs w:val="20"/>
        </w:rPr>
        <w:t>Il est rappelé que l’utilisation des ressources informatiques mises à disposition par la Banque doit être conforme aux règles internes.</w:t>
      </w:r>
    </w:p>
    <w:p w:rsidR="008D660D" w:rsidRPr="009A382B" w:rsidRDefault="008D660D" w:rsidP="008D660D">
      <w:pPr>
        <w:pStyle w:val="Sansinterligne"/>
        <w:spacing w:line="276" w:lineRule="auto"/>
        <w:jc w:val="both"/>
      </w:pPr>
      <w:r w:rsidRPr="009A382B">
        <w:rPr>
          <w:rFonts w:ascii="Arial" w:hAnsi="Arial" w:cs="Arial"/>
          <w:b/>
          <w:bCs/>
          <w:smallCaps/>
          <w:sz w:val="20"/>
          <w:szCs w:val="20"/>
        </w:rPr>
        <w:t> </w:t>
      </w:r>
    </w:p>
    <w:p w:rsidR="008D660D" w:rsidRPr="009A382B" w:rsidRDefault="008D660D" w:rsidP="008D660D">
      <w:pPr>
        <w:pStyle w:val="Sansinterligne"/>
        <w:spacing w:line="276" w:lineRule="auto"/>
        <w:jc w:val="both"/>
      </w:pPr>
      <w:r w:rsidRPr="009A382B">
        <w:rPr>
          <w:rFonts w:ascii="Arial" w:hAnsi="Arial" w:cs="Arial"/>
          <w:b/>
          <w:bCs/>
          <w:smallCaps/>
          <w:sz w:val="20"/>
          <w:szCs w:val="20"/>
        </w:rPr>
        <w:t> </w:t>
      </w:r>
    </w:p>
    <w:p w:rsidR="008D660D" w:rsidRPr="009A382B" w:rsidRDefault="008D660D" w:rsidP="00100849">
      <w:pPr>
        <w:pBdr>
          <w:top w:val="single" w:sz="4" w:space="1" w:color="auto"/>
          <w:left w:val="single" w:sz="4" w:space="4" w:color="auto"/>
          <w:bottom w:val="single" w:sz="4" w:space="1" w:color="auto"/>
          <w:right w:val="single" w:sz="4" w:space="4" w:color="auto"/>
          <w:between w:val="single" w:sz="4" w:space="1" w:color="auto"/>
          <w:bar w:val="single" w:sz="4" w:color="auto"/>
        </w:pBdr>
      </w:pPr>
      <w:r w:rsidRPr="009A382B">
        <w:rPr>
          <w:rFonts w:cs="Arial"/>
          <w:b/>
          <w:bCs/>
          <w:smallCaps/>
          <w:szCs w:val="20"/>
        </w:rPr>
        <w:t xml:space="preserve">VIII. Dispositions transitoires                    </w:t>
      </w:r>
    </w:p>
    <w:p w:rsidR="008D660D" w:rsidRPr="009A382B" w:rsidRDefault="008D660D" w:rsidP="008D660D">
      <w:r w:rsidRPr="009A382B">
        <w:rPr>
          <w:rFonts w:cs="Arial"/>
          <w:szCs w:val="20"/>
        </w:rPr>
        <w:t> </w:t>
      </w:r>
    </w:p>
    <w:p w:rsidR="008D660D" w:rsidRPr="009A382B" w:rsidRDefault="008D660D" w:rsidP="008D660D">
      <w:pPr>
        <w:pStyle w:val="Sansinterligne"/>
        <w:spacing w:line="276" w:lineRule="auto"/>
        <w:jc w:val="both"/>
      </w:pPr>
      <w:r w:rsidRPr="009A382B">
        <w:rPr>
          <w:rFonts w:ascii="Arial" w:hAnsi="Arial" w:cs="Arial"/>
          <w:b/>
          <w:bCs/>
          <w:sz w:val="20"/>
          <w:szCs w:val="20"/>
        </w:rPr>
        <w:t xml:space="preserve">8.1 </w:t>
      </w:r>
      <w:r w:rsidRPr="009A382B">
        <w:rPr>
          <w:rFonts w:ascii="Arial" w:hAnsi="Arial" w:cs="Arial"/>
          <w:b/>
          <w:bCs/>
          <w:sz w:val="20"/>
          <w:szCs w:val="20"/>
          <w:u w:val="single"/>
        </w:rPr>
        <w:t>Organisation de nouvelles élections</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Afin d’organiser un nouveau cadre du dialogue social et d’assurer une représentation du personnel cohérente sur le nouveau périmètre de la Banque Populaire Grand Ouest la mise en œuvre du présent accord suppose l’organisation de nouvelles élections des Délégués du personnel et des membres du Comité d’entreprise au sein de la Banque Populaire Grand Ouest ainsi qu’une nouvelle désignation des membres du CHSCT.</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Les Parties présentes dans le cadre de la Commission Régionale de Concertation se sont mises d’accord pour que les élections aient lieu avant la fin du premier semestre 2018, soit au plus tard le 30 juin 2018.</w:t>
      </w:r>
    </w:p>
    <w:p w:rsidR="008D660D" w:rsidRPr="009A382B" w:rsidRDefault="008D660D" w:rsidP="008D660D">
      <w:r w:rsidRPr="009A382B">
        <w:rPr>
          <w:rFonts w:cs="Arial"/>
          <w:szCs w:val="20"/>
        </w:rPr>
        <w:t> </w:t>
      </w:r>
    </w:p>
    <w:p w:rsidR="008D660D" w:rsidRPr="009A382B" w:rsidRDefault="008D660D" w:rsidP="008D660D">
      <w:pPr>
        <w:pStyle w:val="Sansinterligne"/>
        <w:spacing w:line="276" w:lineRule="auto"/>
        <w:jc w:val="both"/>
      </w:pPr>
      <w:r w:rsidRPr="009A382B">
        <w:rPr>
          <w:rFonts w:ascii="Arial" w:hAnsi="Arial" w:cs="Arial"/>
          <w:b/>
          <w:bCs/>
          <w:sz w:val="20"/>
          <w:szCs w:val="20"/>
        </w:rPr>
        <w:t xml:space="preserve">8.2 </w:t>
      </w:r>
      <w:r w:rsidRPr="009A382B">
        <w:rPr>
          <w:rFonts w:ascii="Arial" w:hAnsi="Arial" w:cs="Arial"/>
          <w:b/>
          <w:bCs/>
          <w:sz w:val="20"/>
          <w:szCs w:val="20"/>
          <w:u w:val="single"/>
        </w:rPr>
        <w:t>Dispositif de fonctionnement transitoire jusqu’aux nouvelles élections</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 xml:space="preserve">Conformément à la règlementation, à la date effective de la fusion </w:t>
      </w:r>
      <w:r w:rsidRPr="006A3B18">
        <w:rPr>
          <w:rFonts w:cs="Arial"/>
          <w:szCs w:val="20"/>
        </w:rPr>
        <w:t xml:space="preserve">juridique </w:t>
      </w:r>
      <w:r w:rsidR="006A3B18" w:rsidRPr="006A3B18">
        <w:rPr>
          <w:rFonts w:cs="Arial"/>
          <w:szCs w:val="20"/>
        </w:rPr>
        <w:t>(7</w:t>
      </w:r>
      <w:r w:rsidRPr="006A3B18">
        <w:rPr>
          <w:rFonts w:cs="Arial"/>
          <w:szCs w:val="20"/>
        </w:rPr>
        <w:t xml:space="preserve"> décembre 2017), </w:t>
      </w:r>
      <w:r w:rsidRPr="009A382B">
        <w:rPr>
          <w:rFonts w:cs="Arial"/>
          <w:szCs w:val="20"/>
        </w:rPr>
        <w:t>les mandats des différentes instances représentatives du personnel des entités absorbées (BPO, CMA, CMBN) ainsi que les mandats des organisations syndicales représentatives tomberont de plein droit et cesseront immédiatement de produire effet. Ainsi, seuls les mandats en cours au sein de la Banque absorbante (BPA</w:t>
      </w:r>
      <w:r w:rsidR="00C16CF3" w:rsidRPr="009A382B">
        <w:rPr>
          <w:rFonts w:cs="Arial"/>
          <w:szCs w:val="20"/>
        </w:rPr>
        <w:t>TL</w:t>
      </w:r>
      <w:r w:rsidRPr="009A382B">
        <w:rPr>
          <w:rFonts w:cs="Arial"/>
          <w:szCs w:val="20"/>
        </w:rPr>
        <w:t xml:space="preserve">) se poursuivront jusqu’à la </w:t>
      </w:r>
      <w:r w:rsidR="00C16CF3" w:rsidRPr="009A382B">
        <w:rPr>
          <w:rFonts w:cs="Arial"/>
          <w:szCs w:val="20"/>
        </w:rPr>
        <w:t>prise de fonction des nouvelles instances</w:t>
      </w:r>
      <w:r w:rsidRPr="009A382B">
        <w:rPr>
          <w:rFonts w:cs="Arial"/>
          <w:szCs w:val="20"/>
        </w:rPr>
        <w:t>.</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 xml:space="preserve">Toutefois, dans un souci d’optimisation du dialogue social, les Parties conviennent d’instaurer, dans l’attente de la désignation des nouvelles IRP dans le cadre des élections qui seront organisées avant la fin du premier semestre 2018, un dispositif de fonctionnement transitoire permettant d’assurer une représentation du personnel des Banques absorbées au sein de l’absorbante. </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lastRenderedPageBreak/>
        <w:t>Il est convenu ce qui suit :</w:t>
      </w:r>
    </w:p>
    <w:p w:rsidR="008D660D" w:rsidRPr="009A382B" w:rsidRDefault="008D660D" w:rsidP="008D660D">
      <w:r w:rsidRPr="009A382B">
        <w:rPr>
          <w:rFonts w:cs="Arial"/>
          <w:szCs w:val="20"/>
        </w:rPr>
        <w:t> </w:t>
      </w:r>
    </w:p>
    <w:p w:rsidR="00100849" w:rsidRPr="006A3B18" w:rsidRDefault="008D660D" w:rsidP="00E62BF2">
      <w:pPr>
        <w:numPr>
          <w:ilvl w:val="0"/>
          <w:numId w:val="61"/>
        </w:numPr>
        <w:spacing w:line="240" w:lineRule="auto"/>
        <w:jc w:val="left"/>
        <w:rPr>
          <w:rFonts w:cs="Arial"/>
          <w:szCs w:val="20"/>
        </w:rPr>
      </w:pPr>
      <w:r w:rsidRPr="006A3B18">
        <w:rPr>
          <w:rFonts w:cs="Arial"/>
          <w:szCs w:val="20"/>
        </w:rPr>
        <w:t>Tous les salariés de BPO, CMA et CMBN disposant d’un mandat à la date de fusion pourront continuer à bénéficier des crédits d’heures équivalents à ceux dont ils disposaient au titre de leur précédent mandat.</w:t>
      </w:r>
      <w:r w:rsidR="00100849" w:rsidRPr="006A3B18">
        <w:rPr>
          <w:rFonts w:cs="Arial"/>
          <w:szCs w:val="20"/>
        </w:rPr>
        <w:br w:type="page"/>
      </w:r>
    </w:p>
    <w:p w:rsidR="008D660D" w:rsidRPr="009A382B" w:rsidRDefault="008D660D" w:rsidP="008D660D">
      <w:r w:rsidRPr="009A382B">
        <w:rPr>
          <w:rFonts w:cs="Arial"/>
          <w:szCs w:val="20"/>
        </w:rPr>
        <w:lastRenderedPageBreak/>
        <w:t>En outre :</w:t>
      </w:r>
    </w:p>
    <w:p w:rsidR="008D660D" w:rsidRPr="009A382B" w:rsidRDefault="008D660D" w:rsidP="008D660D">
      <w:r w:rsidRPr="009A382B">
        <w:rPr>
          <w:rFonts w:cs="Arial"/>
          <w:szCs w:val="20"/>
        </w:rPr>
        <w:t> </w:t>
      </w:r>
    </w:p>
    <w:p w:rsidR="008D660D" w:rsidRPr="009A382B" w:rsidRDefault="008D660D" w:rsidP="008D660D">
      <w:pPr>
        <w:numPr>
          <w:ilvl w:val="0"/>
          <w:numId w:val="61"/>
        </w:numPr>
      </w:pPr>
      <w:r w:rsidRPr="009A382B">
        <w:rPr>
          <w:rFonts w:cs="Arial"/>
          <w:szCs w:val="20"/>
        </w:rPr>
        <w:t xml:space="preserve">Comité d’entreprise : chaque titulaire du Comité d’entreprise ou de la DUP des entités absorbées est invité à participer aux réunions </w:t>
      </w:r>
      <w:proofErr w:type="gramStart"/>
      <w:r w:rsidRPr="009A382B">
        <w:rPr>
          <w:rFonts w:cs="Arial"/>
          <w:szCs w:val="20"/>
        </w:rPr>
        <w:t>du</w:t>
      </w:r>
      <w:proofErr w:type="gramEnd"/>
      <w:r w:rsidRPr="009A382B">
        <w:rPr>
          <w:rFonts w:cs="Arial"/>
          <w:szCs w:val="20"/>
        </w:rPr>
        <w:t xml:space="preserve"> CE de la Banque Populaire Grand Ouest avec voix consultative. En cas d’absence, il pourra se faire remplacer par un suppléant. Les Représentants Syndicaux </w:t>
      </w:r>
      <w:proofErr w:type="gramStart"/>
      <w:r w:rsidRPr="009A382B">
        <w:rPr>
          <w:rFonts w:cs="Arial"/>
          <w:szCs w:val="20"/>
        </w:rPr>
        <w:t>au</w:t>
      </w:r>
      <w:proofErr w:type="gramEnd"/>
      <w:r w:rsidRPr="009A382B">
        <w:rPr>
          <w:rFonts w:cs="Arial"/>
          <w:szCs w:val="20"/>
        </w:rPr>
        <w:t xml:space="preserve"> CE de chacune des entités absorbées seront également invités.</w:t>
      </w:r>
    </w:p>
    <w:p w:rsidR="008D660D" w:rsidRPr="009A382B" w:rsidRDefault="008D660D" w:rsidP="008D660D">
      <w:pPr>
        <w:pStyle w:val="Paragraphedeliste"/>
        <w:rPr>
          <w:rFonts w:eastAsiaTheme="minorHAnsi"/>
        </w:rPr>
      </w:pPr>
      <w:r w:rsidRPr="009A382B">
        <w:rPr>
          <w:rFonts w:cs="Arial"/>
          <w:szCs w:val="20"/>
        </w:rPr>
        <w:t> </w:t>
      </w:r>
    </w:p>
    <w:p w:rsidR="008D660D" w:rsidRPr="009A382B" w:rsidRDefault="008D660D" w:rsidP="008D660D">
      <w:pPr>
        <w:numPr>
          <w:ilvl w:val="0"/>
          <w:numId w:val="61"/>
        </w:numPr>
      </w:pPr>
      <w:r w:rsidRPr="009A382B">
        <w:rPr>
          <w:rFonts w:cs="Arial"/>
          <w:szCs w:val="20"/>
        </w:rPr>
        <w:t>CHSCT : chaque membre du CHSCT ou titulaire de la DUP des entités absorbées pourra faire remonter ses questions à la Direction des Ressources Humaines et assistera aux réunions du CHSCT de la Banque Populaire Grand Ouest avec voix consultative. Les Représentants Syndicaux au CHSCT de chacune des entités absorbées seront également invités.</w:t>
      </w:r>
    </w:p>
    <w:p w:rsidR="008D660D" w:rsidRPr="009A382B" w:rsidRDefault="008D660D" w:rsidP="008D660D">
      <w:pPr>
        <w:pStyle w:val="Paragraphedeliste"/>
        <w:rPr>
          <w:rFonts w:eastAsiaTheme="minorHAnsi"/>
        </w:rPr>
      </w:pPr>
      <w:r w:rsidRPr="009A382B">
        <w:rPr>
          <w:rFonts w:cs="Arial"/>
          <w:szCs w:val="20"/>
        </w:rPr>
        <w:t> </w:t>
      </w:r>
    </w:p>
    <w:p w:rsidR="008D660D" w:rsidRPr="009A382B" w:rsidRDefault="008D660D" w:rsidP="008D660D">
      <w:pPr>
        <w:numPr>
          <w:ilvl w:val="0"/>
          <w:numId w:val="61"/>
        </w:numPr>
      </w:pPr>
      <w:r w:rsidRPr="009A382B">
        <w:rPr>
          <w:rFonts w:cs="Arial"/>
          <w:szCs w:val="20"/>
        </w:rPr>
        <w:t>Délégués du personnel : pendant la période transitoire les dispositions des anciens accords des quatre entités relatives aux délégués du personnel sont maintenues. Pour le CMA, la DUP sera réunie mensuellement exclusivement sur des sujets relevant des Délégués du Personnel.</w:t>
      </w:r>
    </w:p>
    <w:p w:rsidR="008D660D" w:rsidRPr="009A382B" w:rsidRDefault="008D660D" w:rsidP="008D660D">
      <w:pPr>
        <w:pStyle w:val="Paragraphedeliste"/>
        <w:rPr>
          <w:rFonts w:eastAsiaTheme="minorHAnsi"/>
        </w:rPr>
      </w:pPr>
      <w:r w:rsidRPr="009A382B">
        <w:rPr>
          <w:rFonts w:cs="Arial"/>
          <w:szCs w:val="20"/>
        </w:rPr>
        <w:t> </w:t>
      </w:r>
    </w:p>
    <w:p w:rsidR="008D660D" w:rsidRPr="009A382B" w:rsidRDefault="008D660D" w:rsidP="008D660D">
      <w:pPr>
        <w:numPr>
          <w:ilvl w:val="0"/>
          <w:numId w:val="61"/>
        </w:numPr>
      </w:pPr>
      <w:r w:rsidRPr="009A382B">
        <w:rPr>
          <w:rFonts w:cs="Arial"/>
          <w:szCs w:val="20"/>
        </w:rPr>
        <w:t>Délégués syndicaux : ils continueront à bénéficier d’un crédit d’heures équivalent à celui dont ils disposaient au titre de leur mandat au sein des entités absorbées, étant précisé qu’ils perdront toute prérogative attachée à leur ancien mandat.</w:t>
      </w:r>
    </w:p>
    <w:p w:rsidR="008D660D" w:rsidRPr="009A382B" w:rsidRDefault="008D660D" w:rsidP="008D660D">
      <w:pPr>
        <w:rPr>
          <w:rFonts w:eastAsiaTheme="minorHAnsi"/>
        </w:rPr>
      </w:pPr>
      <w:r w:rsidRPr="009A382B">
        <w:rPr>
          <w:rFonts w:cs="Arial"/>
          <w:szCs w:val="20"/>
        </w:rPr>
        <w:t> </w:t>
      </w:r>
    </w:p>
    <w:p w:rsidR="008D660D" w:rsidRPr="009A382B" w:rsidRDefault="008D660D" w:rsidP="008D660D">
      <w:r w:rsidRPr="009A382B">
        <w:rPr>
          <w:rFonts w:cs="Arial"/>
          <w:szCs w:val="20"/>
        </w:rPr>
        <w:t>Dans l’hypothèse où, pour une quelconque raison, les nouvelles élections au sein de la Banque Populaire Grand Ouest ne devaient pas se tenir dans les six mois suivants la fusion juridique, les mandats de l’entité absorbante (BPA</w:t>
      </w:r>
      <w:r w:rsidR="00BC55EE" w:rsidRPr="009A382B">
        <w:rPr>
          <w:rFonts w:cs="Arial"/>
          <w:szCs w:val="20"/>
        </w:rPr>
        <w:t>TL</w:t>
      </w:r>
      <w:r w:rsidRPr="009A382B">
        <w:rPr>
          <w:rFonts w:cs="Arial"/>
          <w:szCs w:val="20"/>
        </w:rPr>
        <w:t>) continueront exclusivement de s’appliquer et ce, jusqu’à l’organisation de nouvelles élections.</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 xml:space="preserve">De fait, les dispositions prévues pour les mandats des entités absorbées pendant la période transitoire cesseront définitivement d’être appliquées au terme des six mois suivant la fusion juridique. </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 </w:t>
      </w:r>
    </w:p>
    <w:p w:rsidR="008D660D" w:rsidRPr="009A382B" w:rsidRDefault="008D660D" w:rsidP="00100849">
      <w:pPr>
        <w:pBdr>
          <w:top w:val="single" w:sz="4" w:space="1" w:color="auto"/>
          <w:left w:val="single" w:sz="4" w:space="4" w:color="auto"/>
          <w:bottom w:val="single" w:sz="4" w:space="1" w:color="auto"/>
          <w:right w:val="single" w:sz="4" w:space="4" w:color="auto"/>
          <w:between w:val="single" w:sz="4" w:space="1" w:color="auto"/>
          <w:bar w:val="single" w:sz="4" w:color="auto"/>
        </w:pBdr>
      </w:pPr>
      <w:r w:rsidRPr="009A382B">
        <w:rPr>
          <w:rFonts w:cs="Arial"/>
          <w:b/>
          <w:bCs/>
          <w:smallCaps/>
          <w:szCs w:val="20"/>
        </w:rPr>
        <w:t>IX. Dispositions finales</w:t>
      </w:r>
    </w:p>
    <w:p w:rsidR="008D660D" w:rsidRPr="009A382B" w:rsidRDefault="008D660D" w:rsidP="008D660D">
      <w:r w:rsidRPr="009A382B">
        <w:rPr>
          <w:rFonts w:cs="Arial"/>
          <w:szCs w:val="20"/>
        </w:rPr>
        <w:t> </w:t>
      </w:r>
    </w:p>
    <w:p w:rsidR="008D660D" w:rsidRPr="009A382B" w:rsidRDefault="008D660D" w:rsidP="008D660D">
      <w:r w:rsidRPr="009A382B">
        <w:rPr>
          <w:rFonts w:cs="Arial"/>
          <w:b/>
          <w:bCs/>
          <w:szCs w:val="20"/>
        </w:rPr>
        <w:t xml:space="preserve">9.1 </w:t>
      </w:r>
      <w:r w:rsidRPr="009A382B">
        <w:rPr>
          <w:rFonts w:cs="Arial"/>
          <w:b/>
          <w:bCs/>
          <w:szCs w:val="20"/>
          <w:u w:val="single"/>
        </w:rPr>
        <w:t>Substitution aux accords collectifs, usages et décisions unilatérales</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Le présent accord se substitue aux accords collectifs, usages et décisions unilatérales ou engagements ayant le même objet et qui ont pu exister par le passé à la Banque Populaire Atlantique (BPA</w:t>
      </w:r>
      <w:r w:rsidR="00BC55EE" w:rsidRPr="009A382B">
        <w:rPr>
          <w:rFonts w:cs="Arial"/>
          <w:szCs w:val="20"/>
        </w:rPr>
        <w:t>TL</w:t>
      </w:r>
      <w:r w:rsidRPr="009A382B">
        <w:rPr>
          <w:rFonts w:cs="Arial"/>
          <w:szCs w:val="20"/>
        </w:rPr>
        <w:t xml:space="preserve">), la Banque Populaire de l’Ouest (BPO), le Crédit Maritime Atlantique (CMA) et le Crédit Maritime de Bretagne-Normandie (CMBN) qui constituent désormais une seule et même entreprise, la Banque Populaire Grand Ouest </w:t>
      </w:r>
      <w:r w:rsidR="00527D2D" w:rsidRPr="009A382B">
        <w:rPr>
          <w:rFonts w:cs="Arial"/>
          <w:szCs w:val="20"/>
        </w:rPr>
        <w:t xml:space="preserve">dont le Siège social est situé à SAINT GREGOIRE (35768), 15 boulevard de la </w:t>
      </w:r>
      <w:proofErr w:type="spellStart"/>
      <w:r w:rsidR="00527D2D" w:rsidRPr="009A382B">
        <w:rPr>
          <w:rFonts w:cs="Arial"/>
          <w:szCs w:val="20"/>
        </w:rPr>
        <w:t>Boutière</w:t>
      </w:r>
      <w:proofErr w:type="spellEnd"/>
      <w:r w:rsidRPr="009A382B">
        <w:rPr>
          <w:rFonts w:cs="Arial"/>
          <w:szCs w:val="20"/>
        </w:rPr>
        <w:t>.</w:t>
      </w:r>
    </w:p>
    <w:p w:rsidR="00F527F6" w:rsidRPr="009A382B" w:rsidRDefault="00F527F6" w:rsidP="008D660D">
      <w:pPr>
        <w:rPr>
          <w:rFonts w:cs="Arial"/>
          <w:b/>
          <w:bCs/>
          <w:szCs w:val="20"/>
        </w:rPr>
      </w:pPr>
    </w:p>
    <w:p w:rsidR="008D660D" w:rsidRPr="009A382B" w:rsidRDefault="008D660D" w:rsidP="008D660D">
      <w:r w:rsidRPr="009A382B">
        <w:rPr>
          <w:rFonts w:cs="Arial"/>
          <w:b/>
          <w:bCs/>
          <w:szCs w:val="20"/>
        </w:rPr>
        <w:t xml:space="preserve">9.2 </w:t>
      </w:r>
      <w:r w:rsidRPr="009A382B">
        <w:rPr>
          <w:rFonts w:cs="Arial"/>
          <w:b/>
          <w:bCs/>
          <w:szCs w:val="20"/>
          <w:u w:val="single"/>
        </w:rPr>
        <w:t>Entrée en vigueur, durée, dénonciation et révision</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Le présent accord est conclu pour une durée indéterminée.</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Il entre en vigueur au lendemain des premières élections professionnelles organisées au sein de la Banque Populaire Grand Ouest à l’exception des dispositions transitoires (Titre VIII) qui prennent effet à compter du dépôt du présent accord à la DIRECCTE et au plus tôt</w:t>
      </w:r>
      <w:r w:rsidR="00FD59F1" w:rsidRPr="009A382B">
        <w:rPr>
          <w:rFonts w:cs="Arial"/>
          <w:szCs w:val="20"/>
        </w:rPr>
        <w:t>,</w:t>
      </w:r>
      <w:r w:rsidRPr="009A382B">
        <w:rPr>
          <w:rFonts w:cs="Arial"/>
          <w:szCs w:val="20"/>
        </w:rPr>
        <w:t xml:space="preserve"> à la date de la fusion.</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 xml:space="preserve">Les Parties conviennent que l’entrée en vigueur du présent accord est strictement conditionnée à la réalisation de la condition suspensive mentionnée dans le Préambule (mise en place de nouvelles </w:t>
      </w:r>
      <w:r w:rsidRPr="009A382B">
        <w:rPr>
          <w:rFonts w:cs="Arial"/>
          <w:szCs w:val="20"/>
        </w:rPr>
        <w:lastRenderedPageBreak/>
        <w:t>élections CE/DP en 2018). A défaut, il est convenu que les dispositions du présent accord ne pourront en aucun cas être mises en œuvre.</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Dans l’hypothèse où de nouvelles dispositions législatives ou réglementaires viendraient notamment modifier les questions traitées dans ce texte, les parties signataires pourront se réunir en vue d’adapter si nécessaire le présent accord.</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Le présent accord pourra également être dénoncé à tout moment par l’une ou l’autre des parties signataires, sous la forme d’une lettre recommandée avec accusé de réception qui sera adressée par l’auteur de la dénonciation aux autres signataires.</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Cette dénonciation ne sera effective qu’après un préavis d’une durée de 3 mois.</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La révision du présent accord pourra également être demandée dans les conditions légales, selon les mêmes modalités que définies ci-dessus pour la dénonciation.</w:t>
      </w:r>
    </w:p>
    <w:p w:rsidR="008D660D" w:rsidRPr="009A382B" w:rsidRDefault="008D660D" w:rsidP="008D660D">
      <w:r w:rsidRPr="009A382B">
        <w:rPr>
          <w:rFonts w:cs="Arial"/>
          <w:szCs w:val="20"/>
        </w:rPr>
        <w:t> </w:t>
      </w:r>
    </w:p>
    <w:p w:rsidR="008D660D" w:rsidRPr="009A382B" w:rsidRDefault="008D660D" w:rsidP="008D660D">
      <w:r w:rsidRPr="009A382B">
        <w:rPr>
          <w:rFonts w:cs="Arial"/>
          <w:b/>
          <w:bCs/>
          <w:szCs w:val="20"/>
        </w:rPr>
        <w:t xml:space="preserve">9.3 </w:t>
      </w:r>
      <w:r w:rsidRPr="009A382B">
        <w:rPr>
          <w:rFonts w:cs="Arial"/>
          <w:b/>
          <w:bCs/>
          <w:szCs w:val="20"/>
          <w:u w:val="single"/>
        </w:rPr>
        <w:t>Suivi de l’accord</w:t>
      </w:r>
    </w:p>
    <w:p w:rsidR="008D660D" w:rsidRPr="009A382B" w:rsidRDefault="008D660D" w:rsidP="008D660D">
      <w:r w:rsidRPr="009A382B">
        <w:rPr>
          <w:rFonts w:cs="Arial"/>
          <w:b/>
          <w:bCs/>
          <w:szCs w:val="20"/>
        </w:rPr>
        <w:t> </w:t>
      </w:r>
    </w:p>
    <w:p w:rsidR="008D660D" w:rsidRPr="009A382B" w:rsidRDefault="008D660D" w:rsidP="008D660D">
      <w:r w:rsidRPr="009A382B">
        <w:rPr>
          <w:rFonts w:cs="Arial"/>
          <w:szCs w:val="20"/>
        </w:rPr>
        <w:t xml:space="preserve">Les Parties conviennent qu’un suivi de l’application du présent accord sera réalisé </w:t>
      </w:r>
      <w:r w:rsidR="00F527F6" w:rsidRPr="009A382B">
        <w:rPr>
          <w:rFonts w:cs="Arial"/>
          <w:szCs w:val="20"/>
        </w:rPr>
        <w:t>trois mois avant c</w:t>
      </w:r>
      <w:r w:rsidRPr="009A382B">
        <w:rPr>
          <w:rFonts w:cs="Arial"/>
          <w:szCs w:val="20"/>
        </w:rPr>
        <w:t>haque échéance électorale, en vue des élections professionnelles à venir.</w:t>
      </w:r>
    </w:p>
    <w:p w:rsidR="008D660D" w:rsidRPr="009A382B" w:rsidRDefault="008D660D" w:rsidP="008D660D">
      <w:r w:rsidRPr="009A382B">
        <w:rPr>
          <w:rFonts w:cs="Arial"/>
          <w:b/>
          <w:bCs/>
          <w:szCs w:val="20"/>
        </w:rPr>
        <w:t> </w:t>
      </w:r>
    </w:p>
    <w:p w:rsidR="008D660D" w:rsidRPr="009A382B" w:rsidRDefault="008D660D" w:rsidP="008D660D">
      <w:r w:rsidRPr="009A382B">
        <w:rPr>
          <w:rFonts w:cs="Arial"/>
          <w:b/>
          <w:bCs/>
          <w:szCs w:val="20"/>
        </w:rPr>
        <w:t xml:space="preserve">9.4 </w:t>
      </w:r>
      <w:r w:rsidRPr="009A382B">
        <w:rPr>
          <w:rFonts w:cs="Arial"/>
          <w:b/>
          <w:bCs/>
          <w:szCs w:val="20"/>
          <w:u w:val="single"/>
        </w:rPr>
        <w:t>Dépôt de l’accord</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A l’expiration du délai d’opposition, le présent accord sera adressé à la DIRECCTE du Siège social en deux exemplaires (un sur support papier signé des parties et un sur support électronique). Il sera également déposé au greffe d</w:t>
      </w:r>
      <w:r w:rsidR="002D7C93">
        <w:rPr>
          <w:rFonts w:cs="Arial"/>
          <w:szCs w:val="20"/>
        </w:rPr>
        <w:t>u Conseil de Prud’hommes de Nantes</w:t>
      </w:r>
      <w:r w:rsidRPr="009A382B">
        <w:rPr>
          <w:rFonts w:cs="Arial"/>
          <w:szCs w:val="20"/>
        </w:rPr>
        <w:t>.</w:t>
      </w:r>
    </w:p>
    <w:p w:rsidR="008D660D" w:rsidRPr="009A382B" w:rsidRDefault="008D660D" w:rsidP="008D660D">
      <w:r w:rsidRPr="009A382B">
        <w:rPr>
          <w:rFonts w:cs="Arial"/>
          <w:szCs w:val="20"/>
        </w:rPr>
        <w:t> </w:t>
      </w:r>
    </w:p>
    <w:p w:rsidR="008D660D" w:rsidRPr="009A382B" w:rsidRDefault="008D660D" w:rsidP="008D660D">
      <w:r w:rsidRPr="009A382B">
        <w:rPr>
          <w:rFonts w:cs="Arial"/>
          <w:szCs w:val="20"/>
        </w:rPr>
        <w:t>Un exemplaire est remis à chaque organisation signataire et il sera diffusé dans l’Intranet.</w:t>
      </w:r>
    </w:p>
    <w:p w:rsidR="008D660D" w:rsidRPr="009A382B" w:rsidRDefault="008D660D" w:rsidP="008D660D">
      <w:r w:rsidRPr="009A382B">
        <w:rPr>
          <w:rFonts w:cs="Arial"/>
          <w:szCs w:val="20"/>
        </w:rPr>
        <w:t> </w:t>
      </w:r>
    </w:p>
    <w:p w:rsidR="008D660D" w:rsidRPr="009A382B" w:rsidRDefault="008D660D" w:rsidP="008D660D">
      <w:pPr>
        <w:rPr>
          <w:rFonts w:cs="Arial"/>
          <w:szCs w:val="20"/>
        </w:rPr>
      </w:pPr>
      <w:r w:rsidRPr="009A382B">
        <w:rPr>
          <w:rFonts w:cs="Arial"/>
          <w:szCs w:val="20"/>
        </w:rPr>
        <w:t> </w:t>
      </w:r>
    </w:p>
    <w:p w:rsidR="00100849" w:rsidRPr="009A382B" w:rsidRDefault="00100849" w:rsidP="008D660D"/>
    <w:p w:rsidR="00791EEF" w:rsidRDefault="00EC5D48" w:rsidP="00773778">
      <w:pPr>
        <w:jc w:val="left"/>
        <w:rPr>
          <w:rFonts w:cs="Arial"/>
          <w:szCs w:val="20"/>
        </w:rPr>
      </w:pPr>
      <w:r>
        <w:rPr>
          <w:rFonts w:cs="Arial"/>
          <w:szCs w:val="20"/>
        </w:rPr>
        <w:t xml:space="preserve">Fait en </w:t>
      </w:r>
      <w:r w:rsidR="002D7C93">
        <w:rPr>
          <w:rFonts w:cs="Arial"/>
          <w:szCs w:val="20"/>
        </w:rPr>
        <w:t>3</w:t>
      </w:r>
      <w:r>
        <w:rPr>
          <w:rFonts w:cs="Arial"/>
          <w:szCs w:val="20"/>
        </w:rPr>
        <w:t xml:space="preserve"> exemplaires à Saint Herblain</w:t>
      </w:r>
      <w:r w:rsidR="008D660D" w:rsidRPr="009A382B">
        <w:rPr>
          <w:rFonts w:cs="Arial"/>
          <w:szCs w:val="20"/>
        </w:rPr>
        <w:t xml:space="preserve">, le </w:t>
      </w:r>
      <w:r w:rsidR="00915B5E">
        <w:rPr>
          <w:rFonts w:cs="Arial"/>
          <w:szCs w:val="20"/>
        </w:rPr>
        <w:t>29 septembre 2017</w:t>
      </w:r>
    </w:p>
    <w:p w:rsidR="00773778" w:rsidRDefault="00773778" w:rsidP="00773778">
      <w:pPr>
        <w:jc w:val="left"/>
        <w:rPr>
          <w:rFonts w:cs="Arial"/>
          <w:szCs w:val="20"/>
        </w:rPr>
      </w:pPr>
    </w:p>
    <w:p w:rsidR="00773778" w:rsidRDefault="00773778" w:rsidP="00773778">
      <w:pPr>
        <w:jc w:val="left"/>
        <w:rPr>
          <w:rFonts w:cs="Arial"/>
          <w:szCs w:val="20"/>
        </w:rPr>
      </w:pPr>
    </w:p>
    <w:p w:rsidR="00791EEF" w:rsidRPr="009A382B" w:rsidRDefault="00791EEF" w:rsidP="008D660D">
      <w:pPr>
        <w:jc w:val="right"/>
        <w:rPr>
          <w:rFonts w:cs="Arial"/>
          <w:szCs w:val="20"/>
        </w:rPr>
      </w:pPr>
    </w:p>
    <w:p w:rsidR="008D660D" w:rsidRPr="009A382B" w:rsidRDefault="008D660D" w:rsidP="008D660D">
      <w:pPr>
        <w:jc w:val="right"/>
      </w:pPr>
    </w:p>
    <w:p w:rsidR="00A77831" w:rsidRPr="002D7C93" w:rsidRDefault="00B356BC" w:rsidP="00A77831">
      <w:pPr>
        <w:rPr>
          <w:rFonts w:cs="Arial"/>
          <w:szCs w:val="20"/>
        </w:rPr>
      </w:pPr>
      <w:r>
        <w:rPr>
          <w:rFonts w:cs="Arial"/>
          <w:szCs w:val="20"/>
        </w:rPr>
        <w:tab/>
      </w:r>
      <w:r w:rsidR="00791EEF">
        <w:rPr>
          <w:rFonts w:cs="Arial"/>
          <w:szCs w:val="20"/>
        </w:rPr>
        <w:tab/>
      </w:r>
      <w:r w:rsidR="00791EEF">
        <w:rPr>
          <w:rFonts w:cs="Arial"/>
          <w:szCs w:val="20"/>
        </w:rPr>
        <w:tab/>
      </w:r>
      <w:r w:rsidR="00791EEF">
        <w:rPr>
          <w:rFonts w:cs="Arial"/>
          <w:szCs w:val="20"/>
        </w:rPr>
        <w:tab/>
      </w:r>
      <w:r w:rsidR="00791EEF">
        <w:rPr>
          <w:rFonts w:cs="Arial"/>
          <w:szCs w:val="20"/>
        </w:rPr>
        <w:tab/>
      </w:r>
      <w:r w:rsidR="00791EEF">
        <w:rPr>
          <w:rFonts w:cs="Arial"/>
          <w:szCs w:val="20"/>
        </w:rPr>
        <w:tab/>
      </w:r>
      <w:r w:rsidR="00791EEF">
        <w:rPr>
          <w:rFonts w:cs="Arial"/>
          <w:szCs w:val="20"/>
        </w:rPr>
        <w:tab/>
        <w:t xml:space="preserve">Pour le Crédit Maritime Mutuel </w:t>
      </w:r>
      <w:r w:rsidR="00791EEF" w:rsidRPr="002D7C93">
        <w:rPr>
          <w:rFonts w:cs="Arial"/>
          <w:szCs w:val="20"/>
        </w:rPr>
        <w:t>Atlantique</w:t>
      </w:r>
      <w:r w:rsidR="00791EEF">
        <w:rPr>
          <w:rFonts w:cs="Arial"/>
          <w:szCs w:val="20"/>
        </w:rPr>
        <w:t> :</w:t>
      </w:r>
    </w:p>
    <w:p w:rsidR="008D660D" w:rsidRDefault="008D660D" w:rsidP="008D660D">
      <w:pPr>
        <w:rPr>
          <w:rFonts w:cs="Arial"/>
          <w:szCs w:val="20"/>
        </w:rPr>
      </w:pPr>
      <w:r w:rsidRPr="009A382B">
        <w:rPr>
          <w:rFonts w:cs="Arial"/>
          <w:szCs w:val="20"/>
        </w:rPr>
        <w:t> </w:t>
      </w:r>
    </w:p>
    <w:p w:rsidR="00791EEF" w:rsidRDefault="00791EEF" w:rsidP="008D660D">
      <w:pPr>
        <w:rPr>
          <w:rFonts w:cs="Arial"/>
          <w:szCs w:val="20"/>
        </w:rPr>
      </w:pPr>
    </w:p>
    <w:p w:rsidR="00791EEF" w:rsidRPr="009A382B" w:rsidRDefault="00791EEF" w:rsidP="008D660D">
      <w:pPr>
        <w:rPr>
          <w:rFonts w:cs="Arial"/>
          <w:szCs w:val="20"/>
        </w:rPr>
      </w:pPr>
    </w:p>
    <w:p w:rsidR="002D7C93" w:rsidRPr="00791EEF" w:rsidRDefault="00791EEF" w:rsidP="00791EEF">
      <w:pPr>
        <w:rPr>
          <w:rFonts w:cs="Arial"/>
          <w:szCs w:val="20"/>
        </w:rPr>
      </w:pPr>
      <w:r>
        <w:rPr>
          <w:rFonts w:cs="Arial"/>
          <w:szCs w:val="20"/>
        </w:rPr>
        <w:t>La D</w:t>
      </w:r>
      <w:r w:rsidRPr="002D7C93">
        <w:rPr>
          <w:rFonts w:cs="Arial"/>
          <w:szCs w:val="20"/>
        </w:rPr>
        <w:t>élégué</w:t>
      </w:r>
      <w:r>
        <w:rPr>
          <w:rFonts w:cs="Arial"/>
          <w:szCs w:val="20"/>
        </w:rPr>
        <w:t>e S</w:t>
      </w:r>
      <w:r w:rsidRPr="002D7C93">
        <w:rPr>
          <w:rFonts w:cs="Arial"/>
          <w:szCs w:val="20"/>
        </w:rPr>
        <w:t>yndical</w:t>
      </w:r>
      <w:r>
        <w:rPr>
          <w:rFonts w:cs="Arial"/>
          <w:szCs w:val="20"/>
        </w:rPr>
        <w:t>e</w:t>
      </w:r>
      <w:r w:rsidRPr="002D7C93">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Le </w:t>
      </w:r>
      <w:r w:rsidRPr="002D7C93">
        <w:rPr>
          <w:rFonts w:cs="Arial"/>
          <w:szCs w:val="20"/>
        </w:rPr>
        <w:t xml:space="preserve">Directeur Général  </w:t>
      </w:r>
      <w:r>
        <w:rPr>
          <w:rFonts w:cs="Arial"/>
          <w:szCs w:val="20"/>
        </w:rPr>
        <w:tab/>
      </w:r>
      <w:r w:rsidRPr="002D7C93">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p>
    <w:p w:rsidR="002D7C93" w:rsidRPr="002D7C93" w:rsidRDefault="002D7C93" w:rsidP="002D7C93">
      <w:pPr>
        <w:rPr>
          <w:rFonts w:cs="Arial"/>
          <w:szCs w:val="20"/>
        </w:rPr>
      </w:pPr>
      <w:r w:rsidRPr="002D7C93">
        <w:rPr>
          <w:rFonts w:cs="Arial"/>
          <w:szCs w:val="20"/>
        </w:rPr>
        <w:t xml:space="preserve">           </w:t>
      </w:r>
      <w:r w:rsidRPr="002D7C93">
        <w:rPr>
          <w:rFonts w:cs="Arial"/>
          <w:szCs w:val="20"/>
        </w:rPr>
        <w:tab/>
      </w:r>
      <w:r w:rsidRPr="002D7C93">
        <w:rPr>
          <w:rFonts w:cs="Arial"/>
          <w:szCs w:val="20"/>
        </w:rPr>
        <w:tab/>
      </w:r>
      <w:r w:rsidRPr="002D7C93">
        <w:rPr>
          <w:rFonts w:cs="Arial"/>
          <w:szCs w:val="20"/>
        </w:rPr>
        <w:tab/>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p>
    <w:p w:rsidR="002D7C93" w:rsidRPr="002D7C93" w:rsidRDefault="002D7C93" w:rsidP="00791EEF">
      <w:pPr>
        <w:rPr>
          <w:rFonts w:cs="Arial"/>
          <w:szCs w:val="20"/>
        </w:rPr>
      </w:pPr>
      <w:r>
        <w:rPr>
          <w:rFonts w:cs="Arial"/>
          <w:szCs w:val="20"/>
        </w:rPr>
        <w:t xml:space="preserve"> </w:t>
      </w:r>
    </w:p>
    <w:p w:rsidR="002D7C93" w:rsidRPr="002D7C93" w:rsidRDefault="002D7C93" w:rsidP="002D7C93">
      <w:pPr>
        <w:rPr>
          <w:rFonts w:cs="Arial"/>
          <w:szCs w:val="20"/>
        </w:rPr>
      </w:pPr>
    </w:p>
    <w:p w:rsidR="002D7C93" w:rsidRPr="002D7C93" w:rsidRDefault="002D7C93" w:rsidP="002D7C93">
      <w:pPr>
        <w:rPr>
          <w:rFonts w:cs="Arial"/>
          <w:szCs w:val="20"/>
        </w:rPr>
      </w:pPr>
    </w:p>
    <w:p w:rsidR="002D7C93" w:rsidRPr="002D7C93" w:rsidRDefault="002D7C93" w:rsidP="002D7C93">
      <w:pPr>
        <w:rPr>
          <w:rFonts w:cs="Arial"/>
          <w:szCs w:val="20"/>
        </w:rPr>
      </w:pPr>
    </w:p>
    <w:p w:rsidR="002D7C93" w:rsidRPr="002D7C93" w:rsidRDefault="002D7C93" w:rsidP="002D7C93">
      <w:pPr>
        <w:rPr>
          <w:rFonts w:cs="Arial"/>
          <w:szCs w:val="20"/>
        </w:rPr>
      </w:pPr>
    </w:p>
    <w:p w:rsidR="002D7C93" w:rsidRPr="002D7C93" w:rsidRDefault="002D7C93" w:rsidP="002D7C93">
      <w:pPr>
        <w:rPr>
          <w:rFonts w:cs="Arial"/>
          <w:szCs w:val="20"/>
        </w:rPr>
      </w:pPr>
      <w:r w:rsidRPr="002D7C93">
        <w:rPr>
          <w:rFonts w:cs="Arial"/>
          <w:szCs w:val="20"/>
        </w:rPr>
        <w:t xml:space="preserve"> </w:t>
      </w:r>
    </w:p>
    <w:p w:rsidR="002D7C93" w:rsidRPr="002D7C93" w:rsidRDefault="002D7C93" w:rsidP="002D7C93">
      <w:pPr>
        <w:rPr>
          <w:rFonts w:cs="Arial"/>
          <w:szCs w:val="20"/>
        </w:rPr>
      </w:pPr>
    </w:p>
    <w:p w:rsidR="002D7C93" w:rsidRPr="002D7C93" w:rsidRDefault="002D7C93" w:rsidP="002D7C93">
      <w:pPr>
        <w:rPr>
          <w:rFonts w:cs="Arial"/>
          <w:szCs w:val="20"/>
        </w:rPr>
      </w:pPr>
    </w:p>
    <w:p w:rsidR="008D660D" w:rsidRDefault="008D660D" w:rsidP="008D660D">
      <w:r>
        <w:rPr>
          <w:rFonts w:cs="Arial"/>
          <w:szCs w:val="20"/>
        </w:rPr>
        <w:t> </w:t>
      </w:r>
    </w:p>
    <w:p w:rsidR="008D660D" w:rsidRDefault="008D660D" w:rsidP="008D660D"/>
    <w:p w:rsidR="008D660D" w:rsidRPr="00D50A77" w:rsidRDefault="008D660D">
      <w:pPr>
        <w:pStyle w:val="Pieddepage"/>
        <w:tabs>
          <w:tab w:val="left" w:pos="567"/>
          <w:tab w:val="left" w:pos="4536"/>
        </w:tabs>
        <w:rPr>
          <w:rFonts w:cs="Arial"/>
        </w:rPr>
      </w:pPr>
    </w:p>
    <w:sectPr w:rsidR="008D660D" w:rsidRPr="00D50A77" w:rsidSect="003C4A6F">
      <w:footerReference w:type="default" r:id="rId9"/>
      <w:headerReference w:type="first" r:id="rId10"/>
      <w:pgSz w:w="11907" w:h="16840" w:code="9"/>
      <w:pgMar w:top="1701" w:right="1418" w:bottom="1134" w:left="1418" w:header="567" w:footer="567" w:gutter="0"/>
      <w:paperSrc w:first="25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F09" w:rsidRDefault="00664F09">
      <w:pPr>
        <w:spacing w:line="240" w:lineRule="auto"/>
      </w:pPr>
      <w:r>
        <w:separator/>
      </w:r>
    </w:p>
  </w:endnote>
  <w:endnote w:type="continuationSeparator" w:id="0">
    <w:p w:rsidR="00664F09" w:rsidRDefault="00664F09">
      <w:pPr>
        <w:spacing w:line="240" w:lineRule="auto"/>
      </w:pPr>
      <w:r>
        <w:continuationSeparator/>
      </w:r>
    </w:p>
  </w:endnote>
  <w:endnote w:type="continuationNotice" w:id="1">
    <w:p w:rsidR="00664F09" w:rsidRDefault="00664F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harter BT">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027183"/>
      <w:docPartObj>
        <w:docPartGallery w:val="Page Numbers (Bottom of Page)"/>
        <w:docPartUnique/>
      </w:docPartObj>
    </w:sdtPr>
    <w:sdtEndPr/>
    <w:sdtContent>
      <w:p w:rsidR="005E69DA" w:rsidRDefault="005E69DA">
        <w:pPr>
          <w:pStyle w:val="Pieddepage"/>
          <w:jc w:val="right"/>
        </w:pPr>
        <w:r>
          <w:fldChar w:fldCharType="begin"/>
        </w:r>
        <w:r>
          <w:instrText>PAGE   \* MERGEFORMAT</w:instrText>
        </w:r>
        <w:r>
          <w:fldChar w:fldCharType="separate"/>
        </w:r>
        <w:r w:rsidR="00AE5989">
          <w:rPr>
            <w:noProof/>
          </w:rPr>
          <w:t>15</w:t>
        </w:r>
        <w:r>
          <w:fldChar w:fldCharType="end"/>
        </w:r>
      </w:p>
    </w:sdtContent>
  </w:sdt>
  <w:p w:rsidR="005E69DA" w:rsidRDefault="005E69D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F09" w:rsidRDefault="00664F09">
      <w:pPr>
        <w:spacing w:line="240" w:lineRule="auto"/>
      </w:pPr>
      <w:r>
        <w:separator/>
      </w:r>
    </w:p>
  </w:footnote>
  <w:footnote w:type="continuationSeparator" w:id="0">
    <w:p w:rsidR="00664F09" w:rsidRDefault="00664F09">
      <w:pPr>
        <w:spacing w:line="240" w:lineRule="auto"/>
      </w:pPr>
      <w:r>
        <w:continuationSeparator/>
      </w:r>
    </w:p>
  </w:footnote>
  <w:footnote w:type="continuationNotice" w:id="1">
    <w:p w:rsidR="00664F09" w:rsidRDefault="00664F0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9DA" w:rsidRDefault="001619F1" w:rsidP="00A36441">
    <w:pPr>
      <w:pStyle w:val="En-tte"/>
      <w:ind w:left="-851"/>
    </w:pPr>
    <w:r>
      <w:rPr>
        <w:noProof/>
      </w:rPr>
      <w:drawing>
        <wp:inline distT="0" distB="0" distL="0" distR="0" wp14:anchorId="5336A520" wp14:editId="72699C28">
          <wp:extent cx="2400300" cy="997656"/>
          <wp:effectExtent l="0" t="0" r="0" b="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40708" cy="101445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9.5pt;height:458.25pt" o:bullet="t">
        <v:imagedata r:id="rId1" o:title="artA4F"/>
      </v:shape>
    </w:pict>
  </w:numPicBullet>
  <w:numPicBullet w:numPicBulletId="1">
    <w:pict>
      <v:shape id="_x0000_i1027" type="#_x0000_t75" style="width:263.25pt;height:210.75pt" o:bullet="t">
        <v:imagedata r:id="rId2" o:title="artA50"/>
      </v:shape>
    </w:pict>
  </w:numPicBullet>
  <w:numPicBullet w:numPicBulletId="2">
    <w:pict>
      <v:shape id="_x0000_i1028" type="#_x0000_t75" style="width:262.5pt;height:217.5pt" o:bullet="t">
        <v:imagedata r:id="rId3" o:title="artA53"/>
      </v:shape>
    </w:pict>
  </w:numPicBullet>
  <w:abstractNum w:abstractNumId="0">
    <w:nsid w:val="FFFFFFFE"/>
    <w:multiLevelType w:val="singleLevel"/>
    <w:tmpl w:val="FFFFFFFF"/>
    <w:lvl w:ilvl="0">
      <w:numFmt w:val="decimal"/>
      <w:lvlText w:val="*"/>
      <w:lvlJc w:val="left"/>
    </w:lvl>
  </w:abstractNum>
  <w:abstractNum w:abstractNumId="1">
    <w:nsid w:val="03C00843"/>
    <w:multiLevelType w:val="hybridMultilevel"/>
    <w:tmpl w:val="481023CE"/>
    <w:lvl w:ilvl="0" w:tplc="9E8019A8">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46C50EF"/>
    <w:multiLevelType w:val="hybridMultilevel"/>
    <w:tmpl w:val="358A47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255F33"/>
    <w:multiLevelType w:val="hybridMultilevel"/>
    <w:tmpl w:val="F18C2ED6"/>
    <w:lvl w:ilvl="0" w:tplc="2368AFF8">
      <w:start w:val="1"/>
      <w:numFmt w:val="bullet"/>
      <w:lvlText w:val="•"/>
      <w:lvlJc w:val="left"/>
      <w:pPr>
        <w:tabs>
          <w:tab w:val="num" w:pos="720"/>
        </w:tabs>
        <w:ind w:left="720" w:hanging="360"/>
      </w:pPr>
      <w:rPr>
        <w:rFonts w:ascii="Arial" w:hAnsi="Arial" w:hint="default"/>
      </w:rPr>
    </w:lvl>
    <w:lvl w:ilvl="1" w:tplc="67463DCE" w:tentative="1">
      <w:start w:val="1"/>
      <w:numFmt w:val="bullet"/>
      <w:lvlText w:val="•"/>
      <w:lvlJc w:val="left"/>
      <w:pPr>
        <w:tabs>
          <w:tab w:val="num" w:pos="1440"/>
        </w:tabs>
        <w:ind w:left="1440" w:hanging="360"/>
      </w:pPr>
      <w:rPr>
        <w:rFonts w:ascii="Arial" w:hAnsi="Arial" w:hint="default"/>
      </w:rPr>
    </w:lvl>
    <w:lvl w:ilvl="2" w:tplc="568EF71E" w:tentative="1">
      <w:start w:val="1"/>
      <w:numFmt w:val="bullet"/>
      <w:lvlText w:val="•"/>
      <w:lvlJc w:val="left"/>
      <w:pPr>
        <w:tabs>
          <w:tab w:val="num" w:pos="2160"/>
        </w:tabs>
        <w:ind w:left="2160" w:hanging="360"/>
      </w:pPr>
      <w:rPr>
        <w:rFonts w:ascii="Arial" w:hAnsi="Arial" w:hint="default"/>
      </w:rPr>
    </w:lvl>
    <w:lvl w:ilvl="3" w:tplc="EFB239A0" w:tentative="1">
      <w:start w:val="1"/>
      <w:numFmt w:val="bullet"/>
      <w:lvlText w:val="•"/>
      <w:lvlJc w:val="left"/>
      <w:pPr>
        <w:tabs>
          <w:tab w:val="num" w:pos="2880"/>
        </w:tabs>
        <w:ind w:left="2880" w:hanging="360"/>
      </w:pPr>
      <w:rPr>
        <w:rFonts w:ascii="Arial" w:hAnsi="Arial" w:hint="default"/>
      </w:rPr>
    </w:lvl>
    <w:lvl w:ilvl="4" w:tplc="32346706" w:tentative="1">
      <w:start w:val="1"/>
      <w:numFmt w:val="bullet"/>
      <w:lvlText w:val="•"/>
      <w:lvlJc w:val="left"/>
      <w:pPr>
        <w:tabs>
          <w:tab w:val="num" w:pos="3600"/>
        </w:tabs>
        <w:ind w:left="3600" w:hanging="360"/>
      </w:pPr>
      <w:rPr>
        <w:rFonts w:ascii="Arial" w:hAnsi="Arial" w:hint="default"/>
      </w:rPr>
    </w:lvl>
    <w:lvl w:ilvl="5" w:tplc="C3285F78" w:tentative="1">
      <w:start w:val="1"/>
      <w:numFmt w:val="bullet"/>
      <w:lvlText w:val="•"/>
      <w:lvlJc w:val="left"/>
      <w:pPr>
        <w:tabs>
          <w:tab w:val="num" w:pos="4320"/>
        </w:tabs>
        <w:ind w:left="4320" w:hanging="360"/>
      </w:pPr>
      <w:rPr>
        <w:rFonts w:ascii="Arial" w:hAnsi="Arial" w:hint="default"/>
      </w:rPr>
    </w:lvl>
    <w:lvl w:ilvl="6" w:tplc="10A880DE" w:tentative="1">
      <w:start w:val="1"/>
      <w:numFmt w:val="bullet"/>
      <w:lvlText w:val="•"/>
      <w:lvlJc w:val="left"/>
      <w:pPr>
        <w:tabs>
          <w:tab w:val="num" w:pos="5040"/>
        </w:tabs>
        <w:ind w:left="5040" w:hanging="360"/>
      </w:pPr>
      <w:rPr>
        <w:rFonts w:ascii="Arial" w:hAnsi="Arial" w:hint="default"/>
      </w:rPr>
    </w:lvl>
    <w:lvl w:ilvl="7" w:tplc="67EEB54C" w:tentative="1">
      <w:start w:val="1"/>
      <w:numFmt w:val="bullet"/>
      <w:lvlText w:val="•"/>
      <w:lvlJc w:val="left"/>
      <w:pPr>
        <w:tabs>
          <w:tab w:val="num" w:pos="5760"/>
        </w:tabs>
        <w:ind w:left="5760" w:hanging="360"/>
      </w:pPr>
      <w:rPr>
        <w:rFonts w:ascii="Arial" w:hAnsi="Arial" w:hint="default"/>
      </w:rPr>
    </w:lvl>
    <w:lvl w:ilvl="8" w:tplc="C9ECEE66" w:tentative="1">
      <w:start w:val="1"/>
      <w:numFmt w:val="bullet"/>
      <w:lvlText w:val="•"/>
      <w:lvlJc w:val="left"/>
      <w:pPr>
        <w:tabs>
          <w:tab w:val="num" w:pos="6480"/>
        </w:tabs>
        <w:ind w:left="6480" w:hanging="360"/>
      </w:pPr>
      <w:rPr>
        <w:rFonts w:ascii="Arial" w:hAnsi="Arial" w:hint="default"/>
      </w:rPr>
    </w:lvl>
  </w:abstractNum>
  <w:abstractNum w:abstractNumId="4">
    <w:nsid w:val="0C8F77BF"/>
    <w:multiLevelType w:val="hybridMultilevel"/>
    <w:tmpl w:val="DA4C4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157244"/>
    <w:multiLevelType w:val="singleLevel"/>
    <w:tmpl w:val="FFE0DB6E"/>
    <w:lvl w:ilvl="0">
      <w:start w:val="1"/>
      <w:numFmt w:val="bullet"/>
      <w:lvlText w:val=""/>
      <w:lvlJc w:val="left"/>
      <w:pPr>
        <w:tabs>
          <w:tab w:val="num" w:pos="360"/>
        </w:tabs>
        <w:ind w:left="360" w:hanging="360"/>
      </w:pPr>
      <w:rPr>
        <w:rFonts w:ascii="Wingdings" w:hAnsi="Wingdings" w:hint="default"/>
        <w:sz w:val="24"/>
      </w:rPr>
    </w:lvl>
  </w:abstractNum>
  <w:abstractNum w:abstractNumId="6">
    <w:nsid w:val="0F1F3E36"/>
    <w:multiLevelType w:val="hybridMultilevel"/>
    <w:tmpl w:val="0EA07224"/>
    <w:lvl w:ilvl="0" w:tplc="F97A4CF6">
      <w:start w:val="1"/>
      <w:numFmt w:val="bullet"/>
      <w:lvlText w:val=""/>
      <w:lvlPicBulletId w:val="2"/>
      <w:lvlJc w:val="left"/>
      <w:pPr>
        <w:tabs>
          <w:tab w:val="num" w:pos="720"/>
        </w:tabs>
        <w:ind w:left="720" w:hanging="360"/>
      </w:pPr>
      <w:rPr>
        <w:rFonts w:ascii="Symbol" w:hAnsi="Symbol" w:hint="default"/>
      </w:rPr>
    </w:lvl>
    <w:lvl w:ilvl="1" w:tplc="0B3A0624">
      <w:start w:val="1"/>
      <w:numFmt w:val="bullet"/>
      <w:lvlText w:val=""/>
      <w:lvlPicBulletId w:val="2"/>
      <w:lvlJc w:val="left"/>
      <w:pPr>
        <w:tabs>
          <w:tab w:val="num" w:pos="1440"/>
        </w:tabs>
        <w:ind w:left="1440" w:hanging="360"/>
      </w:pPr>
      <w:rPr>
        <w:rFonts w:ascii="Symbol" w:hAnsi="Symbol" w:hint="default"/>
      </w:rPr>
    </w:lvl>
    <w:lvl w:ilvl="2" w:tplc="CF36E6B0">
      <w:start w:val="1"/>
      <w:numFmt w:val="bullet"/>
      <w:pStyle w:val="Liste3"/>
      <w:lvlText w:val=""/>
      <w:lvlPicBulletId w:val="2"/>
      <w:lvlJc w:val="left"/>
      <w:pPr>
        <w:tabs>
          <w:tab w:val="num" w:pos="2160"/>
        </w:tabs>
        <w:ind w:left="2160" w:hanging="360"/>
      </w:pPr>
      <w:rPr>
        <w:rFonts w:ascii="Symbol" w:hAnsi="Symbol" w:hint="default"/>
        <w:sz w:val="18"/>
      </w:rPr>
    </w:lvl>
    <w:lvl w:ilvl="3" w:tplc="9ED49108">
      <w:start w:val="1"/>
      <w:numFmt w:val="bullet"/>
      <w:lvlText w:val=""/>
      <w:lvlPicBulletId w:val="2"/>
      <w:lvlJc w:val="left"/>
      <w:pPr>
        <w:tabs>
          <w:tab w:val="num" w:pos="2880"/>
        </w:tabs>
        <w:ind w:left="2880" w:hanging="360"/>
      </w:pPr>
      <w:rPr>
        <w:rFonts w:ascii="Symbol" w:hAnsi="Symbol" w:hint="default"/>
        <w:sz w:val="20"/>
      </w:rPr>
    </w:lvl>
    <w:lvl w:ilvl="4" w:tplc="717640B2">
      <w:start w:val="1"/>
      <w:numFmt w:val="bullet"/>
      <w:lvlText w:val=""/>
      <w:lvlPicBulletId w:val="2"/>
      <w:lvlJc w:val="left"/>
      <w:pPr>
        <w:tabs>
          <w:tab w:val="num" w:pos="3600"/>
        </w:tabs>
        <w:ind w:left="3600" w:hanging="360"/>
      </w:pPr>
      <w:rPr>
        <w:rFonts w:ascii="Symbol" w:hAnsi="Symbol" w:hint="default"/>
      </w:rPr>
    </w:lvl>
    <w:lvl w:ilvl="5" w:tplc="6CD81122" w:tentative="1">
      <w:start w:val="1"/>
      <w:numFmt w:val="bullet"/>
      <w:lvlText w:val=""/>
      <w:lvlPicBulletId w:val="2"/>
      <w:lvlJc w:val="left"/>
      <w:pPr>
        <w:tabs>
          <w:tab w:val="num" w:pos="4320"/>
        </w:tabs>
        <w:ind w:left="4320" w:hanging="360"/>
      </w:pPr>
      <w:rPr>
        <w:rFonts w:ascii="Symbol" w:hAnsi="Symbol" w:hint="default"/>
      </w:rPr>
    </w:lvl>
    <w:lvl w:ilvl="6" w:tplc="AD2629FA" w:tentative="1">
      <w:start w:val="1"/>
      <w:numFmt w:val="bullet"/>
      <w:lvlText w:val=""/>
      <w:lvlPicBulletId w:val="2"/>
      <w:lvlJc w:val="left"/>
      <w:pPr>
        <w:tabs>
          <w:tab w:val="num" w:pos="5040"/>
        </w:tabs>
        <w:ind w:left="5040" w:hanging="360"/>
      </w:pPr>
      <w:rPr>
        <w:rFonts w:ascii="Symbol" w:hAnsi="Symbol" w:hint="default"/>
      </w:rPr>
    </w:lvl>
    <w:lvl w:ilvl="7" w:tplc="AA5060CE" w:tentative="1">
      <w:start w:val="1"/>
      <w:numFmt w:val="bullet"/>
      <w:lvlText w:val=""/>
      <w:lvlPicBulletId w:val="2"/>
      <w:lvlJc w:val="left"/>
      <w:pPr>
        <w:tabs>
          <w:tab w:val="num" w:pos="5760"/>
        </w:tabs>
        <w:ind w:left="5760" w:hanging="360"/>
      </w:pPr>
      <w:rPr>
        <w:rFonts w:ascii="Symbol" w:hAnsi="Symbol" w:hint="default"/>
      </w:rPr>
    </w:lvl>
    <w:lvl w:ilvl="8" w:tplc="1BFC1322" w:tentative="1">
      <w:start w:val="1"/>
      <w:numFmt w:val="bullet"/>
      <w:lvlText w:val=""/>
      <w:lvlPicBulletId w:val="2"/>
      <w:lvlJc w:val="left"/>
      <w:pPr>
        <w:tabs>
          <w:tab w:val="num" w:pos="6480"/>
        </w:tabs>
        <w:ind w:left="6480" w:hanging="360"/>
      </w:pPr>
      <w:rPr>
        <w:rFonts w:ascii="Symbol" w:hAnsi="Symbol" w:hint="default"/>
      </w:rPr>
    </w:lvl>
  </w:abstractNum>
  <w:abstractNum w:abstractNumId="7">
    <w:nsid w:val="113D1069"/>
    <w:multiLevelType w:val="hybridMultilevel"/>
    <w:tmpl w:val="491E82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4702EB7"/>
    <w:multiLevelType w:val="hybridMultilevel"/>
    <w:tmpl w:val="A5BC8EDE"/>
    <w:lvl w:ilvl="0" w:tplc="71B0D558">
      <w:start w:val="1"/>
      <w:numFmt w:val="bullet"/>
      <w:lvlText w:val="•"/>
      <w:lvlJc w:val="left"/>
      <w:pPr>
        <w:tabs>
          <w:tab w:val="num" w:pos="720"/>
        </w:tabs>
        <w:ind w:left="720" w:hanging="360"/>
      </w:pPr>
      <w:rPr>
        <w:rFonts w:ascii="Arial" w:hAnsi="Arial" w:hint="default"/>
      </w:rPr>
    </w:lvl>
    <w:lvl w:ilvl="1" w:tplc="36CA4C90" w:tentative="1">
      <w:start w:val="1"/>
      <w:numFmt w:val="bullet"/>
      <w:lvlText w:val="•"/>
      <w:lvlJc w:val="left"/>
      <w:pPr>
        <w:tabs>
          <w:tab w:val="num" w:pos="1440"/>
        </w:tabs>
        <w:ind w:left="1440" w:hanging="360"/>
      </w:pPr>
      <w:rPr>
        <w:rFonts w:ascii="Arial" w:hAnsi="Arial" w:hint="default"/>
      </w:rPr>
    </w:lvl>
    <w:lvl w:ilvl="2" w:tplc="94E225B2">
      <w:start w:val="1"/>
      <w:numFmt w:val="bullet"/>
      <w:lvlText w:val="•"/>
      <w:lvlJc w:val="left"/>
      <w:pPr>
        <w:tabs>
          <w:tab w:val="num" w:pos="2160"/>
        </w:tabs>
        <w:ind w:left="2160" w:hanging="360"/>
      </w:pPr>
      <w:rPr>
        <w:rFonts w:ascii="Arial" w:hAnsi="Arial" w:hint="default"/>
      </w:rPr>
    </w:lvl>
    <w:lvl w:ilvl="3" w:tplc="68D2AF48" w:tentative="1">
      <w:start w:val="1"/>
      <w:numFmt w:val="bullet"/>
      <w:lvlText w:val="•"/>
      <w:lvlJc w:val="left"/>
      <w:pPr>
        <w:tabs>
          <w:tab w:val="num" w:pos="2880"/>
        </w:tabs>
        <w:ind w:left="2880" w:hanging="360"/>
      </w:pPr>
      <w:rPr>
        <w:rFonts w:ascii="Arial" w:hAnsi="Arial" w:hint="default"/>
      </w:rPr>
    </w:lvl>
    <w:lvl w:ilvl="4" w:tplc="EB86176E" w:tentative="1">
      <w:start w:val="1"/>
      <w:numFmt w:val="bullet"/>
      <w:lvlText w:val="•"/>
      <w:lvlJc w:val="left"/>
      <w:pPr>
        <w:tabs>
          <w:tab w:val="num" w:pos="3600"/>
        </w:tabs>
        <w:ind w:left="3600" w:hanging="360"/>
      </w:pPr>
      <w:rPr>
        <w:rFonts w:ascii="Arial" w:hAnsi="Arial" w:hint="default"/>
      </w:rPr>
    </w:lvl>
    <w:lvl w:ilvl="5" w:tplc="57F25504" w:tentative="1">
      <w:start w:val="1"/>
      <w:numFmt w:val="bullet"/>
      <w:lvlText w:val="•"/>
      <w:lvlJc w:val="left"/>
      <w:pPr>
        <w:tabs>
          <w:tab w:val="num" w:pos="4320"/>
        </w:tabs>
        <w:ind w:left="4320" w:hanging="360"/>
      </w:pPr>
      <w:rPr>
        <w:rFonts w:ascii="Arial" w:hAnsi="Arial" w:hint="default"/>
      </w:rPr>
    </w:lvl>
    <w:lvl w:ilvl="6" w:tplc="1110EC72" w:tentative="1">
      <w:start w:val="1"/>
      <w:numFmt w:val="bullet"/>
      <w:lvlText w:val="•"/>
      <w:lvlJc w:val="left"/>
      <w:pPr>
        <w:tabs>
          <w:tab w:val="num" w:pos="5040"/>
        </w:tabs>
        <w:ind w:left="5040" w:hanging="360"/>
      </w:pPr>
      <w:rPr>
        <w:rFonts w:ascii="Arial" w:hAnsi="Arial" w:hint="default"/>
      </w:rPr>
    </w:lvl>
    <w:lvl w:ilvl="7" w:tplc="5B649002" w:tentative="1">
      <w:start w:val="1"/>
      <w:numFmt w:val="bullet"/>
      <w:lvlText w:val="•"/>
      <w:lvlJc w:val="left"/>
      <w:pPr>
        <w:tabs>
          <w:tab w:val="num" w:pos="5760"/>
        </w:tabs>
        <w:ind w:left="5760" w:hanging="360"/>
      </w:pPr>
      <w:rPr>
        <w:rFonts w:ascii="Arial" w:hAnsi="Arial" w:hint="default"/>
      </w:rPr>
    </w:lvl>
    <w:lvl w:ilvl="8" w:tplc="10F28F68" w:tentative="1">
      <w:start w:val="1"/>
      <w:numFmt w:val="bullet"/>
      <w:lvlText w:val="•"/>
      <w:lvlJc w:val="left"/>
      <w:pPr>
        <w:tabs>
          <w:tab w:val="num" w:pos="6480"/>
        </w:tabs>
        <w:ind w:left="6480" w:hanging="360"/>
      </w:pPr>
      <w:rPr>
        <w:rFonts w:ascii="Arial" w:hAnsi="Arial" w:hint="default"/>
      </w:rPr>
    </w:lvl>
  </w:abstractNum>
  <w:abstractNum w:abstractNumId="9">
    <w:nsid w:val="19562FAA"/>
    <w:multiLevelType w:val="hybridMultilevel"/>
    <w:tmpl w:val="904057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23483B"/>
    <w:multiLevelType w:val="hybridMultilevel"/>
    <w:tmpl w:val="A656C088"/>
    <w:lvl w:ilvl="0" w:tplc="CF72C790">
      <w:start w:val="1"/>
      <w:numFmt w:val="bullet"/>
      <w:lvlText w:val=""/>
      <w:lvlJc w:val="left"/>
      <w:pPr>
        <w:tabs>
          <w:tab w:val="num" w:pos="720"/>
        </w:tabs>
        <w:ind w:left="720" w:hanging="360"/>
      </w:pPr>
      <w:rPr>
        <w:rFonts w:ascii="Wingdings" w:hAnsi="Wingdings" w:hint="default"/>
      </w:rPr>
    </w:lvl>
    <w:lvl w:ilvl="1" w:tplc="6AE8E682">
      <w:numFmt w:val="bullet"/>
      <w:lvlText w:val="•"/>
      <w:lvlJc w:val="left"/>
      <w:pPr>
        <w:tabs>
          <w:tab w:val="num" w:pos="1440"/>
        </w:tabs>
        <w:ind w:left="1440" w:hanging="360"/>
      </w:pPr>
      <w:rPr>
        <w:rFonts w:ascii="Arial" w:hAnsi="Arial" w:hint="default"/>
      </w:rPr>
    </w:lvl>
    <w:lvl w:ilvl="2" w:tplc="8EA0324A" w:tentative="1">
      <w:start w:val="1"/>
      <w:numFmt w:val="bullet"/>
      <w:lvlText w:val=""/>
      <w:lvlJc w:val="left"/>
      <w:pPr>
        <w:tabs>
          <w:tab w:val="num" w:pos="2160"/>
        </w:tabs>
        <w:ind w:left="2160" w:hanging="360"/>
      </w:pPr>
      <w:rPr>
        <w:rFonts w:ascii="Wingdings" w:hAnsi="Wingdings" w:hint="default"/>
      </w:rPr>
    </w:lvl>
    <w:lvl w:ilvl="3" w:tplc="99E437EE" w:tentative="1">
      <w:start w:val="1"/>
      <w:numFmt w:val="bullet"/>
      <w:lvlText w:val=""/>
      <w:lvlJc w:val="left"/>
      <w:pPr>
        <w:tabs>
          <w:tab w:val="num" w:pos="2880"/>
        </w:tabs>
        <w:ind w:left="2880" w:hanging="360"/>
      </w:pPr>
      <w:rPr>
        <w:rFonts w:ascii="Wingdings" w:hAnsi="Wingdings" w:hint="default"/>
      </w:rPr>
    </w:lvl>
    <w:lvl w:ilvl="4" w:tplc="28BE5734" w:tentative="1">
      <w:start w:val="1"/>
      <w:numFmt w:val="bullet"/>
      <w:lvlText w:val=""/>
      <w:lvlJc w:val="left"/>
      <w:pPr>
        <w:tabs>
          <w:tab w:val="num" w:pos="3600"/>
        </w:tabs>
        <w:ind w:left="3600" w:hanging="360"/>
      </w:pPr>
      <w:rPr>
        <w:rFonts w:ascii="Wingdings" w:hAnsi="Wingdings" w:hint="default"/>
      </w:rPr>
    </w:lvl>
    <w:lvl w:ilvl="5" w:tplc="F4DC2C50" w:tentative="1">
      <w:start w:val="1"/>
      <w:numFmt w:val="bullet"/>
      <w:lvlText w:val=""/>
      <w:lvlJc w:val="left"/>
      <w:pPr>
        <w:tabs>
          <w:tab w:val="num" w:pos="4320"/>
        </w:tabs>
        <w:ind w:left="4320" w:hanging="360"/>
      </w:pPr>
      <w:rPr>
        <w:rFonts w:ascii="Wingdings" w:hAnsi="Wingdings" w:hint="default"/>
      </w:rPr>
    </w:lvl>
    <w:lvl w:ilvl="6" w:tplc="564ABD3C" w:tentative="1">
      <w:start w:val="1"/>
      <w:numFmt w:val="bullet"/>
      <w:lvlText w:val=""/>
      <w:lvlJc w:val="left"/>
      <w:pPr>
        <w:tabs>
          <w:tab w:val="num" w:pos="5040"/>
        </w:tabs>
        <w:ind w:left="5040" w:hanging="360"/>
      </w:pPr>
      <w:rPr>
        <w:rFonts w:ascii="Wingdings" w:hAnsi="Wingdings" w:hint="default"/>
      </w:rPr>
    </w:lvl>
    <w:lvl w:ilvl="7" w:tplc="4BF8E344" w:tentative="1">
      <w:start w:val="1"/>
      <w:numFmt w:val="bullet"/>
      <w:lvlText w:val=""/>
      <w:lvlJc w:val="left"/>
      <w:pPr>
        <w:tabs>
          <w:tab w:val="num" w:pos="5760"/>
        </w:tabs>
        <w:ind w:left="5760" w:hanging="360"/>
      </w:pPr>
      <w:rPr>
        <w:rFonts w:ascii="Wingdings" w:hAnsi="Wingdings" w:hint="default"/>
      </w:rPr>
    </w:lvl>
    <w:lvl w:ilvl="8" w:tplc="32AAEBA0" w:tentative="1">
      <w:start w:val="1"/>
      <w:numFmt w:val="bullet"/>
      <w:lvlText w:val=""/>
      <w:lvlJc w:val="left"/>
      <w:pPr>
        <w:tabs>
          <w:tab w:val="num" w:pos="6480"/>
        </w:tabs>
        <w:ind w:left="6480" w:hanging="360"/>
      </w:pPr>
      <w:rPr>
        <w:rFonts w:ascii="Wingdings" w:hAnsi="Wingdings" w:hint="default"/>
      </w:rPr>
    </w:lvl>
  </w:abstractNum>
  <w:abstractNum w:abstractNumId="11">
    <w:nsid w:val="1F676F62"/>
    <w:multiLevelType w:val="hybridMultilevel"/>
    <w:tmpl w:val="32D20536"/>
    <w:lvl w:ilvl="0" w:tplc="444A26A0">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084277E"/>
    <w:multiLevelType w:val="hybridMultilevel"/>
    <w:tmpl w:val="7742A85A"/>
    <w:lvl w:ilvl="0" w:tplc="F716BA2C">
      <w:start w:val="6"/>
      <w:numFmt w:val="bullet"/>
      <w:lvlText w:val="-"/>
      <w:lvlJc w:val="left"/>
      <w:pPr>
        <w:ind w:left="720" w:hanging="360"/>
      </w:pPr>
      <w:rPr>
        <w:rFonts w:ascii="Book Antiqua" w:eastAsia="Times New Roman" w:hAnsi="Book Antiqua" w:cs="Times New Roman" w:hint="default"/>
      </w:rPr>
    </w:lvl>
    <w:lvl w:ilvl="1" w:tplc="C44E7478" w:tentative="1">
      <w:start w:val="1"/>
      <w:numFmt w:val="bullet"/>
      <w:lvlText w:val="o"/>
      <w:lvlJc w:val="left"/>
      <w:pPr>
        <w:ind w:left="1440" w:hanging="360"/>
      </w:pPr>
      <w:rPr>
        <w:rFonts w:ascii="Courier New" w:hAnsi="Courier New" w:cs="Courier New" w:hint="default"/>
      </w:rPr>
    </w:lvl>
    <w:lvl w:ilvl="2" w:tplc="A3E8ACC4" w:tentative="1">
      <w:start w:val="1"/>
      <w:numFmt w:val="bullet"/>
      <w:lvlText w:val=""/>
      <w:lvlJc w:val="left"/>
      <w:pPr>
        <w:ind w:left="2160" w:hanging="360"/>
      </w:pPr>
      <w:rPr>
        <w:rFonts w:ascii="Wingdings" w:hAnsi="Wingdings" w:hint="default"/>
      </w:rPr>
    </w:lvl>
    <w:lvl w:ilvl="3" w:tplc="69624CDC" w:tentative="1">
      <w:start w:val="1"/>
      <w:numFmt w:val="bullet"/>
      <w:lvlText w:val=""/>
      <w:lvlJc w:val="left"/>
      <w:pPr>
        <w:ind w:left="2880" w:hanging="360"/>
      </w:pPr>
      <w:rPr>
        <w:rFonts w:ascii="Symbol" w:hAnsi="Symbol" w:hint="default"/>
      </w:rPr>
    </w:lvl>
    <w:lvl w:ilvl="4" w:tplc="2A2E7762" w:tentative="1">
      <w:start w:val="1"/>
      <w:numFmt w:val="bullet"/>
      <w:lvlText w:val="o"/>
      <w:lvlJc w:val="left"/>
      <w:pPr>
        <w:ind w:left="3600" w:hanging="360"/>
      </w:pPr>
      <w:rPr>
        <w:rFonts w:ascii="Courier New" w:hAnsi="Courier New" w:cs="Courier New" w:hint="default"/>
      </w:rPr>
    </w:lvl>
    <w:lvl w:ilvl="5" w:tplc="7DE405E2" w:tentative="1">
      <w:start w:val="1"/>
      <w:numFmt w:val="bullet"/>
      <w:lvlText w:val=""/>
      <w:lvlJc w:val="left"/>
      <w:pPr>
        <w:ind w:left="4320" w:hanging="360"/>
      </w:pPr>
      <w:rPr>
        <w:rFonts w:ascii="Wingdings" w:hAnsi="Wingdings" w:hint="default"/>
      </w:rPr>
    </w:lvl>
    <w:lvl w:ilvl="6" w:tplc="EC42391E" w:tentative="1">
      <w:start w:val="1"/>
      <w:numFmt w:val="bullet"/>
      <w:lvlText w:val=""/>
      <w:lvlJc w:val="left"/>
      <w:pPr>
        <w:ind w:left="5040" w:hanging="360"/>
      </w:pPr>
      <w:rPr>
        <w:rFonts w:ascii="Symbol" w:hAnsi="Symbol" w:hint="default"/>
      </w:rPr>
    </w:lvl>
    <w:lvl w:ilvl="7" w:tplc="BB66D234" w:tentative="1">
      <w:start w:val="1"/>
      <w:numFmt w:val="bullet"/>
      <w:lvlText w:val="o"/>
      <w:lvlJc w:val="left"/>
      <w:pPr>
        <w:ind w:left="5760" w:hanging="360"/>
      </w:pPr>
      <w:rPr>
        <w:rFonts w:ascii="Courier New" w:hAnsi="Courier New" w:cs="Courier New" w:hint="default"/>
      </w:rPr>
    </w:lvl>
    <w:lvl w:ilvl="8" w:tplc="CEB48648" w:tentative="1">
      <w:start w:val="1"/>
      <w:numFmt w:val="bullet"/>
      <w:lvlText w:val=""/>
      <w:lvlJc w:val="left"/>
      <w:pPr>
        <w:ind w:left="6480" w:hanging="360"/>
      </w:pPr>
      <w:rPr>
        <w:rFonts w:ascii="Wingdings" w:hAnsi="Wingdings" w:hint="default"/>
      </w:rPr>
    </w:lvl>
  </w:abstractNum>
  <w:abstractNum w:abstractNumId="13">
    <w:nsid w:val="27E705C1"/>
    <w:multiLevelType w:val="singleLevel"/>
    <w:tmpl w:val="4E34B71E"/>
    <w:lvl w:ilvl="0">
      <w:start w:val="1"/>
      <w:numFmt w:val="bullet"/>
      <w:lvlText w:val=""/>
      <w:lvlJc w:val="left"/>
      <w:pPr>
        <w:ind w:left="360" w:hanging="360"/>
      </w:pPr>
      <w:rPr>
        <w:rFonts w:ascii="Wingdings" w:hAnsi="Wingdings" w:hint="default"/>
        <w:color w:val="003264"/>
        <w:sz w:val="20"/>
      </w:rPr>
    </w:lvl>
  </w:abstractNum>
  <w:abstractNum w:abstractNumId="14">
    <w:nsid w:val="27E944C1"/>
    <w:multiLevelType w:val="hybridMultilevel"/>
    <w:tmpl w:val="DFA419FE"/>
    <w:lvl w:ilvl="0" w:tplc="9B2EC806">
      <w:start w:val="1"/>
      <w:numFmt w:val="bullet"/>
      <w:lvlText w:val="•"/>
      <w:lvlJc w:val="left"/>
      <w:pPr>
        <w:tabs>
          <w:tab w:val="num" w:pos="720"/>
        </w:tabs>
        <w:ind w:left="720" w:hanging="360"/>
      </w:pPr>
      <w:rPr>
        <w:rFonts w:ascii="Arial" w:hAnsi="Arial" w:hint="default"/>
      </w:rPr>
    </w:lvl>
    <w:lvl w:ilvl="1" w:tplc="273A242A" w:tentative="1">
      <w:start w:val="1"/>
      <w:numFmt w:val="bullet"/>
      <w:lvlText w:val="•"/>
      <w:lvlJc w:val="left"/>
      <w:pPr>
        <w:tabs>
          <w:tab w:val="num" w:pos="1440"/>
        </w:tabs>
        <w:ind w:left="1440" w:hanging="360"/>
      </w:pPr>
      <w:rPr>
        <w:rFonts w:ascii="Arial" w:hAnsi="Arial" w:hint="default"/>
      </w:rPr>
    </w:lvl>
    <w:lvl w:ilvl="2" w:tplc="A6CC9320">
      <w:start w:val="1"/>
      <w:numFmt w:val="bullet"/>
      <w:lvlText w:val="•"/>
      <w:lvlJc w:val="left"/>
      <w:pPr>
        <w:tabs>
          <w:tab w:val="num" w:pos="2160"/>
        </w:tabs>
        <w:ind w:left="2160" w:hanging="360"/>
      </w:pPr>
      <w:rPr>
        <w:rFonts w:ascii="Arial" w:hAnsi="Arial" w:hint="default"/>
      </w:rPr>
    </w:lvl>
    <w:lvl w:ilvl="3" w:tplc="AC54AAA6" w:tentative="1">
      <w:start w:val="1"/>
      <w:numFmt w:val="bullet"/>
      <w:lvlText w:val="•"/>
      <w:lvlJc w:val="left"/>
      <w:pPr>
        <w:tabs>
          <w:tab w:val="num" w:pos="2880"/>
        </w:tabs>
        <w:ind w:left="2880" w:hanging="360"/>
      </w:pPr>
      <w:rPr>
        <w:rFonts w:ascii="Arial" w:hAnsi="Arial" w:hint="default"/>
      </w:rPr>
    </w:lvl>
    <w:lvl w:ilvl="4" w:tplc="54B05F4C" w:tentative="1">
      <w:start w:val="1"/>
      <w:numFmt w:val="bullet"/>
      <w:lvlText w:val="•"/>
      <w:lvlJc w:val="left"/>
      <w:pPr>
        <w:tabs>
          <w:tab w:val="num" w:pos="3600"/>
        </w:tabs>
        <w:ind w:left="3600" w:hanging="360"/>
      </w:pPr>
      <w:rPr>
        <w:rFonts w:ascii="Arial" w:hAnsi="Arial" w:hint="default"/>
      </w:rPr>
    </w:lvl>
    <w:lvl w:ilvl="5" w:tplc="63645F14" w:tentative="1">
      <w:start w:val="1"/>
      <w:numFmt w:val="bullet"/>
      <w:lvlText w:val="•"/>
      <w:lvlJc w:val="left"/>
      <w:pPr>
        <w:tabs>
          <w:tab w:val="num" w:pos="4320"/>
        </w:tabs>
        <w:ind w:left="4320" w:hanging="360"/>
      </w:pPr>
      <w:rPr>
        <w:rFonts w:ascii="Arial" w:hAnsi="Arial" w:hint="default"/>
      </w:rPr>
    </w:lvl>
    <w:lvl w:ilvl="6" w:tplc="0AF00690" w:tentative="1">
      <w:start w:val="1"/>
      <w:numFmt w:val="bullet"/>
      <w:lvlText w:val="•"/>
      <w:lvlJc w:val="left"/>
      <w:pPr>
        <w:tabs>
          <w:tab w:val="num" w:pos="5040"/>
        </w:tabs>
        <w:ind w:left="5040" w:hanging="360"/>
      </w:pPr>
      <w:rPr>
        <w:rFonts w:ascii="Arial" w:hAnsi="Arial" w:hint="default"/>
      </w:rPr>
    </w:lvl>
    <w:lvl w:ilvl="7" w:tplc="37B2229C" w:tentative="1">
      <w:start w:val="1"/>
      <w:numFmt w:val="bullet"/>
      <w:lvlText w:val="•"/>
      <w:lvlJc w:val="left"/>
      <w:pPr>
        <w:tabs>
          <w:tab w:val="num" w:pos="5760"/>
        </w:tabs>
        <w:ind w:left="5760" w:hanging="360"/>
      </w:pPr>
      <w:rPr>
        <w:rFonts w:ascii="Arial" w:hAnsi="Arial" w:hint="default"/>
      </w:rPr>
    </w:lvl>
    <w:lvl w:ilvl="8" w:tplc="2A78B1C2" w:tentative="1">
      <w:start w:val="1"/>
      <w:numFmt w:val="bullet"/>
      <w:lvlText w:val="•"/>
      <w:lvlJc w:val="left"/>
      <w:pPr>
        <w:tabs>
          <w:tab w:val="num" w:pos="6480"/>
        </w:tabs>
        <w:ind w:left="6480" w:hanging="360"/>
      </w:pPr>
      <w:rPr>
        <w:rFonts w:ascii="Arial" w:hAnsi="Arial" w:hint="default"/>
      </w:rPr>
    </w:lvl>
  </w:abstractNum>
  <w:abstractNum w:abstractNumId="15">
    <w:nsid w:val="2959751B"/>
    <w:multiLevelType w:val="hybridMultilevel"/>
    <w:tmpl w:val="746AAB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A9664D5"/>
    <w:multiLevelType w:val="hybridMultilevel"/>
    <w:tmpl w:val="3AA8C324"/>
    <w:lvl w:ilvl="0" w:tplc="9E8019A8">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2E774BBF"/>
    <w:multiLevelType w:val="hybridMultilevel"/>
    <w:tmpl w:val="8F563EB2"/>
    <w:lvl w:ilvl="0" w:tplc="AED4AD8A">
      <w:start w:val="1"/>
      <w:numFmt w:val="bullet"/>
      <w:pStyle w:val="Liste1"/>
      <w:lvlText w:val=""/>
      <w:lvlPicBulletId w:val="0"/>
      <w:lvlJc w:val="left"/>
      <w:pPr>
        <w:tabs>
          <w:tab w:val="num" w:pos="360"/>
        </w:tabs>
        <w:ind w:left="360" w:hanging="360"/>
      </w:pPr>
      <w:rPr>
        <w:rFonts w:ascii="Symbol" w:hAnsi="Symbol" w:hint="default"/>
        <w:color w:val="auto"/>
        <w:sz w:val="28"/>
        <w:szCs w:val="26"/>
      </w:rPr>
    </w:lvl>
    <w:lvl w:ilvl="1" w:tplc="70B09EB8">
      <w:start w:val="1"/>
      <w:numFmt w:val="bullet"/>
      <w:lvlText w:val=""/>
      <w:lvlPicBulletId w:val="1"/>
      <w:lvlJc w:val="left"/>
      <w:pPr>
        <w:tabs>
          <w:tab w:val="num" w:pos="1080"/>
        </w:tabs>
        <w:ind w:left="1080" w:hanging="360"/>
      </w:pPr>
      <w:rPr>
        <w:rFonts w:ascii="Symbol" w:hAnsi="Symbol" w:hint="default"/>
      </w:rPr>
    </w:lvl>
    <w:lvl w:ilvl="2" w:tplc="7ED89760" w:tentative="1">
      <w:start w:val="1"/>
      <w:numFmt w:val="bullet"/>
      <w:lvlText w:val=""/>
      <w:lvlPicBulletId w:val="1"/>
      <w:lvlJc w:val="left"/>
      <w:pPr>
        <w:tabs>
          <w:tab w:val="num" w:pos="1800"/>
        </w:tabs>
        <w:ind w:left="1800" w:hanging="360"/>
      </w:pPr>
      <w:rPr>
        <w:rFonts w:ascii="Symbol" w:hAnsi="Symbol" w:hint="default"/>
      </w:rPr>
    </w:lvl>
    <w:lvl w:ilvl="3" w:tplc="B666F8FC" w:tentative="1">
      <w:start w:val="1"/>
      <w:numFmt w:val="bullet"/>
      <w:lvlText w:val=""/>
      <w:lvlPicBulletId w:val="1"/>
      <w:lvlJc w:val="left"/>
      <w:pPr>
        <w:tabs>
          <w:tab w:val="num" w:pos="2520"/>
        </w:tabs>
        <w:ind w:left="2520" w:hanging="360"/>
      </w:pPr>
      <w:rPr>
        <w:rFonts w:ascii="Symbol" w:hAnsi="Symbol" w:hint="default"/>
      </w:rPr>
    </w:lvl>
    <w:lvl w:ilvl="4" w:tplc="724C6A7C" w:tentative="1">
      <w:start w:val="1"/>
      <w:numFmt w:val="bullet"/>
      <w:lvlText w:val=""/>
      <w:lvlPicBulletId w:val="1"/>
      <w:lvlJc w:val="left"/>
      <w:pPr>
        <w:tabs>
          <w:tab w:val="num" w:pos="3240"/>
        </w:tabs>
        <w:ind w:left="3240" w:hanging="360"/>
      </w:pPr>
      <w:rPr>
        <w:rFonts w:ascii="Symbol" w:hAnsi="Symbol" w:hint="default"/>
      </w:rPr>
    </w:lvl>
    <w:lvl w:ilvl="5" w:tplc="9142F60A" w:tentative="1">
      <w:start w:val="1"/>
      <w:numFmt w:val="bullet"/>
      <w:lvlText w:val=""/>
      <w:lvlPicBulletId w:val="1"/>
      <w:lvlJc w:val="left"/>
      <w:pPr>
        <w:tabs>
          <w:tab w:val="num" w:pos="3960"/>
        </w:tabs>
        <w:ind w:left="3960" w:hanging="360"/>
      </w:pPr>
      <w:rPr>
        <w:rFonts w:ascii="Symbol" w:hAnsi="Symbol" w:hint="default"/>
      </w:rPr>
    </w:lvl>
    <w:lvl w:ilvl="6" w:tplc="A9A6CA9E" w:tentative="1">
      <w:start w:val="1"/>
      <w:numFmt w:val="bullet"/>
      <w:lvlText w:val=""/>
      <w:lvlPicBulletId w:val="1"/>
      <w:lvlJc w:val="left"/>
      <w:pPr>
        <w:tabs>
          <w:tab w:val="num" w:pos="4680"/>
        </w:tabs>
        <w:ind w:left="4680" w:hanging="360"/>
      </w:pPr>
      <w:rPr>
        <w:rFonts w:ascii="Symbol" w:hAnsi="Symbol" w:hint="default"/>
      </w:rPr>
    </w:lvl>
    <w:lvl w:ilvl="7" w:tplc="987C6CFA" w:tentative="1">
      <w:start w:val="1"/>
      <w:numFmt w:val="bullet"/>
      <w:lvlText w:val=""/>
      <w:lvlPicBulletId w:val="1"/>
      <w:lvlJc w:val="left"/>
      <w:pPr>
        <w:tabs>
          <w:tab w:val="num" w:pos="5400"/>
        </w:tabs>
        <w:ind w:left="5400" w:hanging="360"/>
      </w:pPr>
      <w:rPr>
        <w:rFonts w:ascii="Symbol" w:hAnsi="Symbol" w:hint="default"/>
      </w:rPr>
    </w:lvl>
    <w:lvl w:ilvl="8" w:tplc="28F83BC6" w:tentative="1">
      <w:start w:val="1"/>
      <w:numFmt w:val="bullet"/>
      <w:lvlText w:val=""/>
      <w:lvlPicBulletId w:val="1"/>
      <w:lvlJc w:val="left"/>
      <w:pPr>
        <w:tabs>
          <w:tab w:val="num" w:pos="6120"/>
        </w:tabs>
        <w:ind w:left="6120" w:hanging="360"/>
      </w:pPr>
      <w:rPr>
        <w:rFonts w:ascii="Symbol" w:hAnsi="Symbol" w:hint="default"/>
      </w:rPr>
    </w:lvl>
  </w:abstractNum>
  <w:abstractNum w:abstractNumId="18">
    <w:nsid w:val="2F1C121D"/>
    <w:multiLevelType w:val="hybridMultilevel"/>
    <w:tmpl w:val="250EE4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2BB79C6"/>
    <w:multiLevelType w:val="hybridMultilevel"/>
    <w:tmpl w:val="E9DE8F4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354858F3"/>
    <w:multiLevelType w:val="hybridMultilevel"/>
    <w:tmpl w:val="658077CE"/>
    <w:lvl w:ilvl="0" w:tplc="A1C48636">
      <w:start w:val="1"/>
      <w:numFmt w:val="bullet"/>
      <w:lvlText w:val="-"/>
      <w:lvlJc w:val="left"/>
      <w:pPr>
        <w:tabs>
          <w:tab w:val="num" w:pos="720"/>
        </w:tabs>
        <w:ind w:left="720" w:hanging="360"/>
      </w:pPr>
      <w:rPr>
        <w:rFonts w:ascii="Times New Roman" w:hAnsi="Times New Roman" w:hint="default"/>
      </w:rPr>
    </w:lvl>
    <w:lvl w:ilvl="1" w:tplc="4CB08C2A" w:tentative="1">
      <w:start w:val="1"/>
      <w:numFmt w:val="bullet"/>
      <w:lvlText w:val="-"/>
      <w:lvlJc w:val="left"/>
      <w:pPr>
        <w:tabs>
          <w:tab w:val="num" w:pos="1440"/>
        </w:tabs>
        <w:ind w:left="1440" w:hanging="360"/>
      </w:pPr>
      <w:rPr>
        <w:rFonts w:ascii="Times New Roman" w:hAnsi="Times New Roman" w:hint="default"/>
      </w:rPr>
    </w:lvl>
    <w:lvl w:ilvl="2" w:tplc="BCDCE414">
      <w:start w:val="1"/>
      <w:numFmt w:val="bullet"/>
      <w:lvlText w:val="-"/>
      <w:lvlJc w:val="left"/>
      <w:pPr>
        <w:tabs>
          <w:tab w:val="num" w:pos="2160"/>
        </w:tabs>
        <w:ind w:left="2160" w:hanging="360"/>
      </w:pPr>
      <w:rPr>
        <w:rFonts w:ascii="Times New Roman" w:hAnsi="Times New Roman" w:hint="default"/>
      </w:rPr>
    </w:lvl>
    <w:lvl w:ilvl="3" w:tplc="6BF8795E" w:tentative="1">
      <w:start w:val="1"/>
      <w:numFmt w:val="bullet"/>
      <w:lvlText w:val="-"/>
      <w:lvlJc w:val="left"/>
      <w:pPr>
        <w:tabs>
          <w:tab w:val="num" w:pos="2880"/>
        </w:tabs>
        <w:ind w:left="2880" w:hanging="360"/>
      </w:pPr>
      <w:rPr>
        <w:rFonts w:ascii="Times New Roman" w:hAnsi="Times New Roman" w:hint="default"/>
      </w:rPr>
    </w:lvl>
    <w:lvl w:ilvl="4" w:tplc="85B4BEC4" w:tentative="1">
      <w:start w:val="1"/>
      <w:numFmt w:val="bullet"/>
      <w:lvlText w:val="-"/>
      <w:lvlJc w:val="left"/>
      <w:pPr>
        <w:tabs>
          <w:tab w:val="num" w:pos="3600"/>
        </w:tabs>
        <w:ind w:left="3600" w:hanging="360"/>
      </w:pPr>
      <w:rPr>
        <w:rFonts w:ascii="Times New Roman" w:hAnsi="Times New Roman" w:hint="default"/>
      </w:rPr>
    </w:lvl>
    <w:lvl w:ilvl="5" w:tplc="F4BEE81E" w:tentative="1">
      <w:start w:val="1"/>
      <w:numFmt w:val="bullet"/>
      <w:lvlText w:val="-"/>
      <w:lvlJc w:val="left"/>
      <w:pPr>
        <w:tabs>
          <w:tab w:val="num" w:pos="4320"/>
        </w:tabs>
        <w:ind w:left="4320" w:hanging="360"/>
      </w:pPr>
      <w:rPr>
        <w:rFonts w:ascii="Times New Roman" w:hAnsi="Times New Roman" w:hint="default"/>
      </w:rPr>
    </w:lvl>
    <w:lvl w:ilvl="6" w:tplc="4540071A" w:tentative="1">
      <w:start w:val="1"/>
      <w:numFmt w:val="bullet"/>
      <w:lvlText w:val="-"/>
      <w:lvlJc w:val="left"/>
      <w:pPr>
        <w:tabs>
          <w:tab w:val="num" w:pos="5040"/>
        </w:tabs>
        <w:ind w:left="5040" w:hanging="360"/>
      </w:pPr>
      <w:rPr>
        <w:rFonts w:ascii="Times New Roman" w:hAnsi="Times New Roman" w:hint="default"/>
      </w:rPr>
    </w:lvl>
    <w:lvl w:ilvl="7" w:tplc="B54000B2" w:tentative="1">
      <w:start w:val="1"/>
      <w:numFmt w:val="bullet"/>
      <w:lvlText w:val="-"/>
      <w:lvlJc w:val="left"/>
      <w:pPr>
        <w:tabs>
          <w:tab w:val="num" w:pos="5760"/>
        </w:tabs>
        <w:ind w:left="5760" w:hanging="360"/>
      </w:pPr>
      <w:rPr>
        <w:rFonts w:ascii="Times New Roman" w:hAnsi="Times New Roman" w:hint="default"/>
      </w:rPr>
    </w:lvl>
    <w:lvl w:ilvl="8" w:tplc="FD08A6B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6E64DFA"/>
    <w:multiLevelType w:val="hybridMultilevel"/>
    <w:tmpl w:val="BC6E4C1A"/>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7D93569"/>
    <w:multiLevelType w:val="hybridMultilevel"/>
    <w:tmpl w:val="32D6B5A8"/>
    <w:lvl w:ilvl="0" w:tplc="02AE05B2">
      <w:start w:val="15"/>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D011143"/>
    <w:multiLevelType w:val="hybridMultilevel"/>
    <w:tmpl w:val="0532B90E"/>
    <w:lvl w:ilvl="0" w:tplc="541E70CC">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3DE70195"/>
    <w:multiLevelType w:val="hybridMultilevel"/>
    <w:tmpl w:val="9B30EBBE"/>
    <w:lvl w:ilvl="0" w:tplc="02AE05B2">
      <w:start w:val="1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DF11088"/>
    <w:multiLevelType w:val="singleLevel"/>
    <w:tmpl w:val="5FB6316E"/>
    <w:lvl w:ilvl="0">
      <w:start w:val="1"/>
      <w:numFmt w:val="bullet"/>
      <w:lvlText w:val=""/>
      <w:lvlJc w:val="left"/>
      <w:pPr>
        <w:ind w:left="723" w:hanging="360"/>
      </w:pPr>
      <w:rPr>
        <w:rFonts w:ascii="Symbol" w:hAnsi="Symbol" w:hint="default"/>
        <w:color w:val="9F0050"/>
        <w:sz w:val="24"/>
      </w:rPr>
    </w:lvl>
  </w:abstractNum>
  <w:abstractNum w:abstractNumId="26">
    <w:nsid w:val="43350D70"/>
    <w:multiLevelType w:val="hybridMultilevel"/>
    <w:tmpl w:val="6340E7D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45A51A54"/>
    <w:multiLevelType w:val="hybridMultilevel"/>
    <w:tmpl w:val="9FA28BA6"/>
    <w:lvl w:ilvl="0" w:tplc="040C0005">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7845B15"/>
    <w:multiLevelType w:val="multilevel"/>
    <w:tmpl w:val="1254A43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4ACC4627"/>
    <w:multiLevelType w:val="hybridMultilevel"/>
    <w:tmpl w:val="1CCC38B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51E173E2"/>
    <w:multiLevelType w:val="hybridMultilevel"/>
    <w:tmpl w:val="E0CEBD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3D8429A"/>
    <w:multiLevelType w:val="hybridMultilevel"/>
    <w:tmpl w:val="B9E88316"/>
    <w:lvl w:ilvl="0" w:tplc="40B2387C">
      <w:start w:val="1"/>
      <w:numFmt w:val="bullet"/>
      <w:lvlText w:val="•"/>
      <w:lvlJc w:val="left"/>
      <w:pPr>
        <w:tabs>
          <w:tab w:val="num" w:pos="720"/>
        </w:tabs>
        <w:ind w:left="720" w:hanging="360"/>
      </w:pPr>
      <w:rPr>
        <w:rFonts w:ascii="Arial" w:hAnsi="Arial" w:hint="default"/>
      </w:rPr>
    </w:lvl>
    <w:lvl w:ilvl="1" w:tplc="7400B27A" w:tentative="1">
      <w:start w:val="1"/>
      <w:numFmt w:val="bullet"/>
      <w:lvlText w:val="•"/>
      <w:lvlJc w:val="left"/>
      <w:pPr>
        <w:tabs>
          <w:tab w:val="num" w:pos="1440"/>
        </w:tabs>
        <w:ind w:left="1440" w:hanging="360"/>
      </w:pPr>
      <w:rPr>
        <w:rFonts w:ascii="Arial" w:hAnsi="Arial" w:hint="default"/>
      </w:rPr>
    </w:lvl>
    <w:lvl w:ilvl="2" w:tplc="78EA1632" w:tentative="1">
      <w:start w:val="1"/>
      <w:numFmt w:val="bullet"/>
      <w:lvlText w:val="•"/>
      <w:lvlJc w:val="left"/>
      <w:pPr>
        <w:tabs>
          <w:tab w:val="num" w:pos="2160"/>
        </w:tabs>
        <w:ind w:left="2160" w:hanging="360"/>
      </w:pPr>
      <w:rPr>
        <w:rFonts w:ascii="Arial" w:hAnsi="Arial" w:hint="default"/>
      </w:rPr>
    </w:lvl>
    <w:lvl w:ilvl="3" w:tplc="FAAC2434" w:tentative="1">
      <w:start w:val="1"/>
      <w:numFmt w:val="bullet"/>
      <w:lvlText w:val="•"/>
      <w:lvlJc w:val="left"/>
      <w:pPr>
        <w:tabs>
          <w:tab w:val="num" w:pos="2880"/>
        </w:tabs>
        <w:ind w:left="2880" w:hanging="360"/>
      </w:pPr>
      <w:rPr>
        <w:rFonts w:ascii="Arial" w:hAnsi="Arial" w:hint="default"/>
      </w:rPr>
    </w:lvl>
    <w:lvl w:ilvl="4" w:tplc="349EF50A" w:tentative="1">
      <w:start w:val="1"/>
      <w:numFmt w:val="bullet"/>
      <w:lvlText w:val="•"/>
      <w:lvlJc w:val="left"/>
      <w:pPr>
        <w:tabs>
          <w:tab w:val="num" w:pos="3600"/>
        </w:tabs>
        <w:ind w:left="3600" w:hanging="360"/>
      </w:pPr>
      <w:rPr>
        <w:rFonts w:ascii="Arial" w:hAnsi="Arial" w:hint="default"/>
      </w:rPr>
    </w:lvl>
    <w:lvl w:ilvl="5" w:tplc="3DB47540" w:tentative="1">
      <w:start w:val="1"/>
      <w:numFmt w:val="bullet"/>
      <w:lvlText w:val="•"/>
      <w:lvlJc w:val="left"/>
      <w:pPr>
        <w:tabs>
          <w:tab w:val="num" w:pos="4320"/>
        </w:tabs>
        <w:ind w:left="4320" w:hanging="360"/>
      </w:pPr>
      <w:rPr>
        <w:rFonts w:ascii="Arial" w:hAnsi="Arial" w:hint="default"/>
      </w:rPr>
    </w:lvl>
    <w:lvl w:ilvl="6" w:tplc="BB5E89A0" w:tentative="1">
      <w:start w:val="1"/>
      <w:numFmt w:val="bullet"/>
      <w:lvlText w:val="•"/>
      <w:lvlJc w:val="left"/>
      <w:pPr>
        <w:tabs>
          <w:tab w:val="num" w:pos="5040"/>
        </w:tabs>
        <w:ind w:left="5040" w:hanging="360"/>
      </w:pPr>
      <w:rPr>
        <w:rFonts w:ascii="Arial" w:hAnsi="Arial" w:hint="default"/>
      </w:rPr>
    </w:lvl>
    <w:lvl w:ilvl="7" w:tplc="5038C7AA" w:tentative="1">
      <w:start w:val="1"/>
      <w:numFmt w:val="bullet"/>
      <w:lvlText w:val="•"/>
      <w:lvlJc w:val="left"/>
      <w:pPr>
        <w:tabs>
          <w:tab w:val="num" w:pos="5760"/>
        </w:tabs>
        <w:ind w:left="5760" w:hanging="360"/>
      </w:pPr>
      <w:rPr>
        <w:rFonts w:ascii="Arial" w:hAnsi="Arial" w:hint="default"/>
      </w:rPr>
    </w:lvl>
    <w:lvl w:ilvl="8" w:tplc="40E865B2" w:tentative="1">
      <w:start w:val="1"/>
      <w:numFmt w:val="bullet"/>
      <w:lvlText w:val="•"/>
      <w:lvlJc w:val="left"/>
      <w:pPr>
        <w:tabs>
          <w:tab w:val="num" w:pos="6480"/>
        </w:tabs>
        <w:ind w:left="6480" w:hanging="360"/>
      </w:pPr>
      <w:rPr>
        <w:rFonts w:ascii="Arial" w:hAnsi="Arial" w:hint="default"/>
      </w:rPr>
    </w:lvl>
  </w:abstractNum>
  <w:abstractNum w:abstractNumId="32">
    <w:nsid w:val="54145292"/>
    <w:multiLevelType w:val="hybridMultilevel"/>
    <w:tmpl w:val="E59C2AA8"/>
    <w:lvl w:ilvl="0" w:tplc="ECF0754C">
      <w:start w:val="1"/>
      <w:numFmt w:val="bullet"/>
      <w:pStyle w:val="Liste2"/>
      <w:lvlText w:val=""/>
      <w:lvlPicBulletId w:val="1"/>
      <w:lvlJc w:val="left"/>
      <w:pPr>
        <w:tabs>
          <w:tab w:val="num" w:pos="635"/>
        </w:tabs>
        <w:ind w:left="635" w:hanging="360"/>
      </w:pPr>
      <w:rPr>
        <w:rFonts w:ascii="Symbol" w:hAnsi="Symbol" w:hint="default"/>
        <w:color w:val="auto"/>
        <w:sz w:val="20"/>
      </w:rPr>
    </w:lvl>
    <w:lvl w:ilvl="1" w:tplc="96E66794">
      <w:start w:val="1"/>
      <w:numFmt w:val="bullet"/>
      <w:lvlText w:val=""/>
      <w:lvlPicBulletId w:val="0"/>
      <w:lvlJc w:val="left"/>
      <w:pPr>
        <w:tabs>
          <w:tab w:val="num" w:pos="1355"/>
        </w:tabs>
        <w:ind w:left="1355" w:hanging="360"/>
      </w:pPr>
      <w:rPr>
        <w:rFonts w:ascii="Symbol" w:hAnsi="Symbol" w:hint="default"/>
      </w:rPr>
    </w:lvl>
    <w:lvl w:ilvl="2" w:tplc="1DDE2666" w:tentative="1">
      <w:start w:val="1"/>
      <w:numFmt w:val="bullet"/>
      <w:lvlText w:val=""/>
      <w:lvlPicBulletId w:val="0"/>
      <w:lvlJc w:val="left"/>
      <w:pPr>
        <w:tabs>
          <w:tab w:val="num" w:pos="2075"/>
        </w:tabs>
        <w:ind w:left="2075" w:hanging="360"/>
      </w:pPr>
      <w:rPr>
        <w:rFonts w:ascii="Symbol" w:hAnsi="Symbol" w:hint="default"/>
      </w:rPr>
    </w:lvl>
    <w:lvl w:ilvl="3" w:tplc="5C049AA0" w:tentative="1">
      <w:start w:val="1"/>
      <w:numFmt w:val="bullet"/>
      <w:lvlText w:val=""/>
      <w:lvlPicBulletId w:val="0"/>
      <w:lvlJc w:val="left"/>
      <w:pPr>
        <w:tabs>
          <w:tab w:val="num" w:pos="2795"/>
        </w:tabs>
        <w:ind w:left="2795" w:hanging="360"/>
      </w:pPr>
      <w:rPr>
        <w:rFonts w:ascii="Symbol" w:hAnsi="Symbol" w:hint="default"/>
      </w:rPr>
    </w:lvl>
    <w:lvl w:ilvl="4" w:tplc="6F6857A0" w:tentative="1">
      <w:start w:val="1"/>
      <w:numFmt w:val="bullet"/>
      <w:lvlText w:val=""/>
      <w:lvlPicBulletId w:val="0"/>
      <w:lvlJc w:val="left"/>
      <w:pPr>
        <w:tabs>
          <w:tab w:val="num" w:pos="3515"/>
        </w:tabs>
        <w:ind w:left="3515" w:hanging="360"/>
      </w:pPr>
      <w:rPr>
        <w:rFonts w:ascii="Symbol" w:hAnsi="Symbol" w:hint="default"/>
      </w:rPr>
    </w:lvl>
    <w:lvl w:ilvl="5" w:tplc="E65AA840" w:tentative="1">
      <w:start w:val="1"/>
      <w:numFmt w:val="bullet"/>
      <w:lvlText w:val=""/>
      <w:lvlPicBulletId w:val="0"/>
      <w:lvlJc w:val="left"/>
      <w:pPr>
        <w:tabs>
          <w:tab w:val="num" w:pos="4235"/>
        </w:tabs>
        <w:ind w:left="4235" w:hanging="360"/>
      </w:pPr>
      <w:rPr>
        <w:rFonts w:ascii="Symbol" w:hAnsi="Symbol" w:hint="default"/>
      </w:rPr>
    </w:lvl>
    <w:lvl w:ilvl="6" w:tplc="48CC0DD6" w:tentative="1">
      <w:start w:val="1"/>
      <w:numFmt w:val="bullet"/>
      <w:lvlText w:val=""/>
      <w:lvlPicBulletId w:val="0"/>
      <w:lvlJc w:val="left"/>
      <w:pPr>
        <w:tabs>
          <w:tab w:val="num" w:pos="4955"/>
        </w:tabs>
        <w:ind w:left="4955" w:hanging="360"/>
      </w:pPr>
      <w:rPr>
        <w:rFonts w:ascii="Symbol" w:hAnsi="Symbol" w:hint="default"/>
      </w:rPr>
    </w:lvl>
    <w:lvl w:ilvl="7" w:tplc="209207AE" w:tentative="1">
      <w:start w:val="1"/>
      <w:numFmt w:val="bullet"/>
      <w:lvlText w:val=""/>
      <w:lvlPicBulletId w:val="0"/>
      <w:lvlJc w:val="left"/>
      <w:pPr>
        <w:tabs>
          <w:tab w:val="num" w:pos="5675"/>
        </w:tabs>
        <w:ind w:left="5675" w:hanging="360"/>
      </w:pPr>
      <w:rPr>
        <w:rFonts w:ascii="Symbol" w:hAnsi="Symbol" w:hint="default"/>
      </w:rPr>
    </w:lvl>
    <w:lvl w:ilvl="8" w:tplc="1076F618" w:tentative="1">
      <w:start w:val="1"/>
      <w:numFmt w:val="bullet"/>
      <w:lvlText w:val=""/>
      <w:lvlPicBulletId w:val="0"/>
      <w:lvlJc w:val="left"/>
      <w:pPr>
        <w:tabs>
          <w:tab w:val="num" w:pos="6395"/>
        </w:tabs>
        <w:ind w:left="6395" w:hanging="360"/>
      </w:pPr>
      <w:rPr>
        <w:rFonts w:ascii="Symbol" w:hAnsi="Symbol" w:hint="default"/>
      </w:rPr>
    </w:lvl>
  </w:abstractNum>
  <w:abstractNum w:abstractNumId="33">
    <w:nsid w:val="56762ABC"/>
    <w:multiLevelType w:val="hybridMultilevel"/>
    <w:tmpl w:val="2F122FAC"/>
    <w:lvl w:ilvl="0" w:tplc="494E8CDA">
      <w:start w:val="1"/>
      <w:numFmt w:val="bullet"/>
      <w:lvlText w:val="•"/>
      <w:lvlJc w:val="left"/>
      <w:pPr>
        <w:tabs>
          <w:tab w:val="num" w:pos="720"/>
        </w:tabs>
        <w:ind w:left="720" w:hanging="360"/>
      </w:pPr>
      <w:rPr>
        <w:rFonts w:ascii="Arial" w:hAnsi="Arial" w:hint="default"/>
      </w:rPr>
    </w:lvl>
    <w:lvl w:ilvl="1" w:tplc="105C0256" w:tentative="1">
      <w:start w:val="1"/>
      <w:numFmt w:val="bullet"/>
      <w:lvlText w:val="•"/>
      <w:lvlJc w:val="left"/>
      <w:pPr>
        <w:tabs>
          <w:tab w:val="num" w:pos="1440"/>
        </w:tabs>
        <w:ind w:left="1440" w:hanging="360"/>
      </w:pPr>
      <w:rPr>
        <w:rFonts w:ascii="Arial" w:hAnsi="Arial" w:hint="default"/>
      </w:rPr>
    </w:lvl>
    <w:lvl w:ilvl="2" w:tplc="EB5227C4">
      <w:start w:val="1"/>
      <w:numFmt w:val="bullet"/>
      <w:lvlText w:val="•"/>
      <w:lvlJc w:val="left"/>
      <w:pPr>
        <w:tabs>
          <w:tab w:val="num" w:pos="2160"/>
        </w:tabs>
        <w:ind w:left="2160" w:hanging="360"/>
      </w:pPr>
      <w:rPr>
        <w:rFonts w:ascii="Arial" w:hAnsi="Arial" w:hint="default"/>
      </w:rPr>
    </w:lvl>
    <w:lvl w:ilvl="3" w:tplc="D4EC135A" w:tentative="1">
      <w:start w:val="1"/>
      <w:numFmt w:val="bullet"/>
      <w:lvlText w:val="•"/>
      <w:lvlJc w:val="left"/>
      <w:pPr>
        <w:tabs>
          <w:tab w:val="num" w:pos="2880"/>
        </w:tabs>
        <w:ind w:left="2880" w:hanging="360"/>
      </w:pPr>
      <w:rPr>
        <w:rFonts w:ascii="Arial" w:hAnsi="Arial" w:hint="default"/>
      </w:rPr>
    </w:lvl>
    <w:lvl w:ilvl="4" w:tplc="CE2A968E" w:tentative="1">
      <w:start w:val="1"/>
      <w:numFmt w:val="bullet"/>
      <w:lvlText w:val="•"/>
      <w:lvlJc w:val="left"/>
      <w:pPr>
        <w:tabs>
          <w:tab w:val="num" w:pos="3600"/>
        </w:tabs>
        <w:ind w:left="3600" w:hanging="360"/>
      </w:pPr>
      <w:rPr>
        <w:rFonts w:ascii="Arial" w:hAnsi="Arial" w:hint="default"/>
      </w:rPr>
    </w:lvl>
    <w:lvl w:ilvl="5" w:tplc="62D62262" w:tentative="1">
      <w:start w:val="1"/>
      <w:numFmt w:val="bullet"/>
      <w:lvlText w:val="•"/>
      <w:lvlJc w:val="left"/>
      <w:pPr>
        <w:tabs>
          <w:tab w:val="num" w:pos="4320"/>
        </w:tabs>
        <w:ind w:left="4320" w:hanging="360"/>
      </w:pPr>
      <w:rPr>
        <w:rFonts w:ascii="Arial" w:hAnsi="Arial" w:hint="default"/>
      </w:rPr>
    </w:lvl>
    <w:lvl w:ilvl="6" w:tplc="93B0555A" w:tentative="1">
      <w:start w:val="1"/>
      <w:numFmt w:val="bullet"/>
      <w:lvlText w:val="•"/>
      <w:lvlJc w:val="left"/>
      <w:pPr>
        <w:tabs>
          <w:tab w:val="num" w:pos="5040"/>
        </w:tabs>
        <w:ind w:left="5040" w:hanging="360"/>
      </w:pPr>
      <w:rPr>
        <w:rFonts w:ascii="Arial" w:hAnsi="Arial" w:hint="default"/>
      </w:rPr>
    </w:lvl>
    <w:lvl w:ilvl="7" w:tplc="EE0CEFDE" w:tentative="1">
      <w:start w:val="1"/>
      <w:numFmt w:val="bullet"/>
      <w:lvlText w:val="•"/>
      <w:lvlJc w:val="left"/>
      <w:pPr>
        <w:tabs>
          <w:tab w:val="num" w:pos="5760"/>
        </w:tabs>
        <w:ind w:left="5760" w:hanging="360"/>
      </w:pPr>
      <w:rPr>
        <w:rFonts w:ascii="Arial" w:hAnsi="Arial" w:hint="default"/>
      </w:rPr>
    </w:lvl>
    <w:lvl w:ilvl="8" w:tplc="98D6DAD8" w:tentative="1">
      <w:start w:val="1"/>
      <w:numFmt w:val="bullet"/>
      <w:lvlText w:val="•"/>
      <w:lvlJc w:val="left"/>
      <w:pPr>
        <w:tabs>
          <w:tab w:val="num" w:pos="6480"/>
        </w:tabs>
        <w:ind w:left="6480" w:hanging="360"/>
      </w:pPr>
      <w:rPr>
        <w:rFonts w:ascii="Arial" w:hAnsi="Arial" w:hint="default"/>
      </w:rPr>
    </w:lvl>
  </w:abstractNum>
  <w:abstractNum w:abstractNumId="34">
    <w:nsid w:val="58AC76A2"/>
    <w:multiLevelType w:val="multilevel"/>
    <w:tmpl w:val="91E69E64"/>
    <w:lvl w:ilvl="0">
      <w:start w:val="1"/>
      <w:numFmt w:val="decimal"/>
      <w:pStyle w:val="Titre1"/>
      <w:lvlText w:val="%1."/>
      <w:lvlJc w:val="left"/>
      <w:pPr>
        <w:tabs>
          <w:tab w:val="num" w:pos="2268"/>
        </w:tabs>
        <w:ind w:left="2268" w:hanging="567"/>
      </w:pPr>
    </w:lvl>
    <w:lvl w:ilvl="1">
      <w:start w:val="1"/>
      <w:numFmt w:val="decimal"/>
      <w:pStyle w:val="Titre2"/>
      <w:lvlText w:val="%1.%2."/>
      <w:lvlJc w:val="left"/>
      <w:pPr>
        <w:tabs>
          <w:tab w:val="num" w:pos="720"/>
        </w:tabs>
        <w:ind w:left="0" w:firstLine="0"/>
      </w:pPr>
      <w:rPr>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tabs>
          <w:tab w:val="num" w:pos="1080"/>
        </w:tabs>
        <w:ind w:left="0" w:firstLine="0"/>
      </w:pPr>
    </w:lvl>
    <w:lvl w:ilvl="3">
      <w:start w:val="1"/>
      <w:numFmt w:val="decimal"/>
      <w:pStyle w:val="Titre4"/>
      <w:lvlText w:val="%1.%2.%3.%4."/>
      <w:lvlJc w:val="left"/>
      <w:pPr>
        <w:tabs>
          <w:tab w:val="num" w:pos="0"/>
        </w:tabs>
        <w:ind w:left="0" w:hanging="708"/>
      </w:pPr>
    </w:lvl>
    <w:lvl w:ilvl="4">
      <w:start w:val="1"/>
      <w:numFmt w:val="decimal"/>
      <w:pStyle w:val="Titre5"/>
      <w:lvlText w:val="%1.%2.%3.%4.%5."/>
      <w:lvlJc w:val="left"/>
      <w:pPr>
        <w:tabs>
          <w:tab w:val="num" w:pos="0"/>
        </w:tabs>
        <w:ind w:left="0" w:hanging="708"/>
      </w:pPr>
    </w:lvl>
    <w:lvl w:ilvl="5">
      <w:start w:val="1"/>
      <w:numFmt w:val="decimal"/>
      <w:pStyle w:val="Titre6"/>
      <w:lvlText w:val="%1.%2.%3.%4.%5.%6."/>
      <w:lvlJc w:val="left"/>
      <w:pPr>
        <w:tabs>
          <w:tab w:val="num" w:pos="0"/>
        </w:tabs>
        <w:ind w:left="0" w:hanging="708"/>
      </w:pPr>
    </w:lvl>
    <w:lvl w:ilvl="6">
      <w:start w:val="1"/>
      <w:numFmt w:val="decimal"/>
      <w:pStyle w:val="Titre7"/>
      <w:lvlText w:val="%1.%2.%3.%4.%5.%6.%7."/>
      <w:lvlJc w:val="left"/>
      <w:pPr>
        <w:tabs>
          <w:tab w:val="num" w:pos="0"/>
        </w:tabs>
        <w:ind w:left="4956" w:hanging="708"/>
      </w:pPr>
    </w:lvl>
    <w:lvl w:ilvl="7">
      <w:start w:val="1"/>
      <w:numFmt w:val="decimal"/>
      <w:pStyle w:val="Titre8"/>
      <w:lvlText w:val="%1.%2.%3.%4.%5.%6.%7.%8."/>
      <w:lvlJc w:val="left"/>
      <w:pPr>
        <w:tabs>
          <w:tab w:val="num" w:pos="0"/>
        </w:tabs>
        <w:ind w:left="5664" w:hanging="708"/>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Titre9"/>
      <w:lvlText w:val="%1.%2.%3.%4.%5.%6.%7.%8.%9."/>
      <w:lvlJc w:val="left"/>
      <w:pPr>
        <w:tabs>
          <w:tab w:val="num" w:pos="0"/>
        </w:tabs>
        <w:ind w:left="6372" w:hanging="708"/>
      </w:pPr>
    </w:lvl>
  </w:abstractNum>
  <w:abstractNum w:abstractNumId="35">
    <w:nsid w:val="5D387E2E"/>
    <w:multiLevelType w:val="hybridMultilevel"/>
    <w:tmpl w:val="EF24EC2A"/>
    <w:lvl w:ilvl="0" w:tplc="AE8EFD94">
      <w:start w:val="15"/>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DE56338"/>
    <w:multiLevelType w:val="singleLevel"/>
    <w:tmpl w:val="C7B28CF8"/>
    <w:lvl w:ilvl="0">
      <w:start w:val="1"/>
      <w:numFmt w:val="bullet"/>
      <w:lvlText w:val=""/>
      <w:lvlJc w:val="left"/>
      <w:pPr>
        <w:ind w:left="1101" w:hanging="360"/>
      </w:pPr>
      <w:rPr>
        <w:rFonts w:ascii="Wingdings" w:hAnsi="Wingdings" w:hint="default"/>
        <w:color w:val="993366"/>
        <w:sz w:val="20"/>
      </w:rPr>
    </w:lvl>
  </w:abstractNum>
  <w:abstractNum w:abstractNumId="37">
    <w:nsid w:val="612E6E3E"/>
    <w:multiLevelType w:val="hybridMultilevel"/>
    <w:tmpl w:val="269452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2A949A5"/>
    <w:multiLevelType w:val="hybridMultilevel"/>
    <w:tmpl w:val="EE70C806"/>
    <w:lvl w:ilvl="0" w:tplc="2B583826">
      <w:start w:val="1"/>
      <w:numFmt w:val="bullet"/>
      <w:lvlText w:val="o"/>
      <w:lvlJc w:val="left"/>
      <w:pPr>
        <w:tabs>
          <w:tab w:val="num" w:pos="720"/>
        </w:tabs>
        <w:ind w:left="720" w:hanging="360"/>
      </w:pPr>
      <w:rPr>
        <w:rFonts w:ascii="Courier New" w:hAnsi="Courier New" w:hint="default"/>
      </w:rPr>
    </w:lvl>
    <w:lvl w:ilvl="1" w:tplc="96DE304E">
      <w:start w:val="1"/>
      <w:numFmt w:val="bullet"/>
      <w:lvlText w:val="o"/>
      <w:lvlJc w:val="left"/>
      <w:pPr>
        <w:tabs>
          <w:tab w:val="num" w:pos="1440"/>
        </w:tabs>
        <w:ind w:left="1440" w:hanging="360"/>
      </w:pPr>
      <w:rPr>
        <w:rFonts w:ascii="Courier New" w:hAnsi="Courier New" w:hint="default"/>
      </w:rPr>
    </w:lvl>
    <w:lvl w:ilvl="2" w:tplc="A7B0BC58" w:tentative="1">
      <w:start w:val="1"/>
      <w:numFmt w:val="bullet"/>
      <w:lvlText w:val="o"/>
      <w:lvlJc w:val="left"/>
      <w:pPr>
        <w:tabs>
          <w:tab w:val="num" w:pos="2160"/>
        </w:tabs>
        <w:ind w:left="2160" w:hanging="360"/>
      </w:pPr>
      <w:rPr>
        <w:rFonts w:ascii="Courier New" w:hAnsi="Courier New" w:hint="default"/>
      </w:rPr>
    </w:lvl>
    <w:lvl w:ilvl="3" w:tplc="FDD6AF5E" w:tentative="1">
      <w:start w:val="1"/>
      <w:numFmt w:val="bullet"/>
      <w:lvlText w:val="o"/>
      <w:lvlJc w:val="left"/>
      <w:pPr>
        <w:tabs>
          <w:tab w:val="num" w:pos="2880"/>
        </w:tabs>
        <w:ind w:left="2880" w:hanging="360"/>
      </w:pPr>
      <w:rPr>
        <w:rFonts w:ascii="Courier New" w:hAnsi="Courier New" w:hint="default"/>
      </w:rPr>
    </w:lvl>
    <w:lvl w:ilvl="4" w:tplc="440E3AE2" w:tentative="1">
      <w:start w:val="1"/>
      <w:numFmt w:val="bullet"/>
      <w:lvlText w:val="o"/>
      <w:lvlJc w:val="left"/>
      <w:pPr>
        <w:tabs>
          <w:tab w:val="num" w:pos="3600"/>
        </w:tabs>
        <w:ind w:left="3600" w:hanging="360"/>
      </w:pPr>
      <w:rPr>
        <w:rFonts w:ascii="Courier New" w:hAnsi="Courier New" w:hint="default"/>
      </w:rPr>
    </w:lvl>
    <w:lvl w:ilvl="5" w:tplc="66D215A8" w:tentative="1">
      <w:start w:val="1"/>
      <w:numFmt w:val="bullet"/>
      <w:lvlText w:val="o"/>
      <w:lvlJc w:val="left"/>
      <w:pPr>
        <w:tabs>
          <w:tab w:val="num" w:pos="4320"/>
        </w:tabs>
        <w:ind w:left="4320" w:hanging="360"/>
      </w:pPr>
      <w:rPr>
        <w:rFonts w:ascii="Courier New" w:hAnsi="Courier New" w:hint="default"/>
      </w:rPr>
    </w:lvl>
    <w:lvl w:ilvl="6" w:tplc="35CE87A4" w:tentative="1">
      <w:start w:val="1"/>
      <w:numFmt w:val="bullet"/>
      <w:lvlText w:val="o"/>
      <w:lvlJc w:val="left"/>
      <w:pPr>
        <w:tabs>
          <w:tab w:val="num" w:pos="5040"/>
        </w:tabs>
        <w:ind w:left="5040" w:hanging="360"/>
      </w:pPr>
      <w:rPr>
        <w:rFonts w:ascii="Courier New" w:hAnsi="Courier New" w:hint="default"/>
      </w:rPr>
    </w:lvl>
    <w:lvl w:ilvl="7" w:tplc="2A545D8C" w:tentative="1">
      <w:start w:val="1"/>
      <w:numFmt w:val="bullet"/>
      <w:lvlText w:val="o"/>
      <w:lvlJc w:val="left"/>
      <w:pPr>
        <w:tabs>
          <w:tab w:val="num" w:pos="5760"/>
        </w:tabs>
        <w:ind w:left="5760" w:hanging="360"/>
      </w:pPr>
      <w:rPr>
        <w:rFonts w:ascii="Courier New" w:hAnsi="Courier New" w:hint="default"/>
      </w:rPr>
    </w:lvl>
    <w:lvl w:ilvl="8" w:tplc="46B885FE" w:tentative="1">
      <w:start w:val="1"/>
      <w:numFmt w:val="bullet"/>
      <w:lvlText w:val="o"/>
      <w:lvlJc w:val="left"/>
      <w:pPr>
        <w:tabs>
          <w:tab w:val="num" w:pos="6480"/>
        </w:tabs>
        <w:ind w:left="6480" w:hanging="360"/>
      </w:pPr>
      <w:rPr>
        <w:rFonts w:ascii="Courier New" w:hAnsi="Courier New" w:hint="default"/>
      </w:rPr>
    </w:lvl>
  </w:abstractNum>
  <w:abstractNum w:abstractNumId="39">
    <w:nsid w:val="631D1415"/>
    <w:multiLevelType w:val="hybridMultilevel"/>
    <w:tmpl w:val="17B0110C"/>
    <w:lvl w:ilvl="0" w:tplc="75D60286">
      <w:start w:val="1"/>
      <w:numFmt w:val="bullet"/>
      <w:lvlText w:val="•"/>
      <w:lvlJc w:val="left"/>
      <w:pPr>
        <w:tabs>
          <w:tab w:val="num" w:pos="720"/>
        </w:tabs>
        <w:ind w:left="720" w:hanging="360"/>
      </w:pPr>
      <w:rPr>
        <w:rFonts w:ascii="Arial" w:hAnsi="Arial" w:hint="default"/>
      </w:rPr>
    </w:lvl>
    <w:lvl w:ilvl="1" w:tplc="421CB57C" w:tentative="1">
      <w:start w:val="1"/>
      <w:numFmt w:val="bullet"/>
      <w:lvlText w:val="•"/>
      <w:lvlJc w:val="left"/>
      <w:pPr>
        <w:tabs>
          <w:tab w:val="num" w:pos="1440"/>
        </w:tabs>
        <w:ind w:left="1440" w:hanging="360"/>
      </w:pPr>
      <w:rPr>
        <w:rFonts w:ascii="Arial" w:hAnsi="Arial" w:hint="default"/>
      </w:rPr>
    </w:lvl>
    <w:lvl w:ilvl="2" w:tplc="0CDA7B8A">
      <w:start w:val="1"/>
      <w:numFmt w:val="bullet"/>
      <w:lvlText w:val="•"/>
      <w:lvlJc w:val="left"/>
      <w:pPr>
        <w:tabs>
          <w:tab w:val="num" w:pos="2160"/>
        </w:tabs>
        <w:ind w:left="2160" w:hanging="360"/>
      </w:pPr>
      <w:rPr>
        <w:rFonts w:ascii="Arial" w:hAnsi="Arial" w:hint="default"/>
      </w:rPr>
    </w:lvl>
    <w:lvl w:ilvl="3" w:tplc="F1782748" w:tentative="1">
      <w:start w:val="1"/>
      <w:numFmt w:val="bullet"/>
      <w:lvlText w:val="•"/>
      <w:lvlJc w:val="left"/>
      <w:pPr>
        <w:tabs>
          <w:tab w:val="num" w:pos="2880"/>
        </w:tabs>
        <w:ind w:left="2880" w:hanging="360"/>
      </w:pPr>
      <w:rPr>
        <w:rFonts w:ascii="Arial" w:hAnsi="Arial" w:hint="default"/>
      </w:rPr>
    </w:lvl>
    <w:lvl w:ilvl="4" w:tplc="42A068A0" w:tentative="1">
      <w:start w:val="1"/>
      <w:numFmt w:val="bullet"/>
      <w:lvlText w:val="•"/>
      <w:lvlJc w:val="left"/>
      <w:pPr>
        <w:tabs>
          <w:tab w:val="num" w:pos="3600"/>
        </w:tabs>
        <w:ind w:left="3600" w:hanging="360"/>
      </w:pPr>
      <w:rPr>
        <w:rFonts w:ascii="Arial" w:hAnsi="Arial" w:hint="default"/>
      </w:rPr>
    </w:lvl>
    <w:lvl w:ilvl="5" w:tplc="58AAF7EE" w:tentative="1">
      <w:start w:val="1"/>
      <w:numFmt w:val="bullet"/>
      <w:lvlText w:val="•"/>
      <w:lvlJc w:val="left"/>
      <w:pPr>
        <w:tabs>
          <w:tab w:val="num" w:pos="4320"/>
        </w:tabs>
        <w:ind w:left="4320" w:hanging="360"/>
      </w:pPr>
      <w:rPr>
        <w:rFonts w:ascii="Arial" w:hAnsi="Arial" w:hint="default"/>
      </w:rPr>
    </w:lvl>
    <w:lvl w:ilvl="6" w:tplc="05142426" w:tentative="1">
      <w:start w:val="1"/>
      <w:numFmt w:val="bullet"/>
      <w:lvlText w:val="•"/>
      <w:lvlJc w:val="left"/>
      <w:pPr>
        <w:tabs>
          <w:tab w:val="num" w:pos="5040"/>
        </w:tabs>
        <w:ind w:left="5040" w:hanging="360"/>
      </w:pPr>
      <w:rPr>
        <w:rFonts w:ascii="Arial" w:hAnsi="Arial" w:hint="default"/>
      </w:rPr>
    </w:lvl>
    <w:lvl w:ilvl="7" w:tplc="2DCE9400" w:tentative="1">
      <w:start w:val="1"/>
      <w:numFmt w:val="bullet"/>
      <w:lvlText w:val="•"/>
      <w:lvlJc w:val="left"/>
      <w:pPr>
        <w:tabs>
          <w:tab w:val="num" w:pos="5760"/>
        </w:tabs>
        <w:ind w:left="5760" w:hanging="360"/>
      </w:pPr>
      <w:rPr>
        <w:rFonts w:ascii="Arial" w:hAnsi="Arial" w:hint="default"/>
      </w:rPr>
    </w:lvl>
    <w:lvl w:ilvl="8" w:tplc="49D6FE50" w:tentative="1">
      <w:start w:val="1"/>
      <w:numFmt w:val="bullet"/>
      <w:lvlText w:val="•"/>
      <w:lvlJc w:val="left"/>
      <w:pPr>
        <w:tabs>
          <w:tab w:val="num" w:pos="6480"/>
        </w:tabs>
        <w:ind w:left="6480" w:hanging="360"/>
      </w:pPr>
      <w:rPr>
        <w:rFonts w:ascii="Arial" w:hAnsi="Arial" w:hint="default"/>
      </w:rPr>
    </w:lvl>
  </w:abstractNum>
  <w:abstractNum w:abstractNumId="40">
    <w:nsid w:val="671B40A7"/>
    <w:multiLevelType w:val="hybridMultilevel"/>
    <w:tmpl w:val="F0BA9D98"/>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1">
    <w:nsid w:val="687D4CE1"/>
    <w:multiLevelType w:val="hybridMultilevel"/>
    <w:tmpl w:val="B5D8A1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68C811BE"/>
    <w:multiLevelType w:val="hybridMultilevel"/>
    <w:tmpl w:val="05B08C6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nsid w:val="69A94ED9"/>
    <w:multiLevelType w:val="hybridMultilevel"/>
    <w:tmpl w:val="5B66BF50"/>
    <w:lvl w:ilvl="0" w:tplc="ED3A5B98">
      <w:start w:val="1"/>
      <w:numFmt w:val="bullet"/>
      <w:lvlText w:val="•"/>
      <w:lvlJc w:val="left"/>
      <w:pPr>
        <w:tabs>
          <w:tab w:val="num" w:pos="720"/>
        </w:tabs>
        <w:ind w:left="720" w:hanging="360"/>
      </w:pPr>
      <w:rPr>
        <w:rFonts w:ascii="Arial" w:hAnsi="Arial" w:hint="default"/>
      </w:rPr>
    </w:lvl>
    <w:lvl w:ilvl="1" w:tplc="6790927E" w:tentative="1">
      <w:start w:val="1"/>
      <w:numFmt w:val="bullet"/>
      <w:lvlText w:val="•"/>
      <w:lvlJc w:val="left"/>
      <w:pPr>
        <w:tabs>
          <w:tab w:val="num" w:pos="1440"/>
        </w:tabs>
        <w:ind w:left="1440" w:hanging="360"/>
      </w:pPr>
      <w:rPr>
        <w:rFonts w:ascii="Arial" w:hAnsi="Arial" w:hint="default"/>
      </w:rPr>
    </w:lvl>
    <w:lvl w:ilvl="2" w:tplc="8AF2F1A0">
      <w:start w:val="1"/>
      <w:numFmt w:val="bullet"/>
      <w:lvlText w:val="•"/>
      <w:lvlJc w:val="left"/>
      <w:pPr>
        <w:tabs>
          <w:tab w:val="num" w:pos="2160"/>
        </w:tabs>
        <w:ind w:left="2160" w:hanging="360"/>
      </w:pPr>
      <w:rPr>
        <w:rFonts w:ascii="Arial" w:hAnsi="Arial" w:hint="default"/>
      </w:rPr>
    </w:lvl>
    <w:lvl w:ilvl="3" w:tplc="1F1CFE10" w:tentative="1">
      <w:start w:val="1"/>
      <w:numFmt w:val="bullet"/>
      <w:lvlText w:val="•"/>
      <w:lvlJc w:val="left"/>
      <w:pPr>
        <w:tabs>
          <w:tab w:val="num" w:pos="2880"/>
        </w:tabs>
        <w:ind w:left="2880" w:hanging="360"/>
      </w:pPr>
      <w:rPr>
        <w:rFonts w:ascii="Arial" w:hAnsi="Arial" w:hint="default"/>
      </w:rPr>
    </w:lvl>
    <w:lvl w:ilvl="4" w:tplc="2F0C290C" w:tentative="1">
      <w:start w:val="1"/>
      <w:numFmt w:val="bullet"/>
      <w:lvlText w:val="•"/>
      <w:lvlJc w:val="left"/>
      <w:pPr>
        <w:tabs>
          <w:tab w:val="num" w:pos="3600"/>
        </w:tabs>
        <w:ind w:left="3600" w:hanging="360"/>
      </w:pPr>
      <w:rPr>
        <w:rFonts w:ascii="Arial" w:hAnsi="Arial" w:hint="default"/>
      </w:rPr>
    </w:lvl>
    <w:lvl w:ilvl="5" w:tplc="247C1288" w:tentative="1">
      <w:start w:val="1"/>
      <w:numFmt w:val="bullet"/>
      <w:lvlText w:val="•"/>
      <w:lvlJc w:val="left"/>
      <w:pPr>
        <w:tabs>
          <w:tab w:val="num" w:pos="4320"/>
        </w:tabs>
        <w:ind w:left="4320" w:hanging="360"/>
      </w:pPr>
      <w:rPr>
        <w:rFonts w:ascii="Arial" w:hAnsi="Arial" w:hint="default"/>
      </w:rPr>
    </w:lvl>
    <w:lvl w:ilvl="6" w:tplc="6160008C" w:tentative="1">
      <w:start w:val="1"/>
      <w:numFmt w:val="bullet"/>
      <w:lvlText w:val="•"/>
      <w:lvlJc w:val="left"/>
      <w:pPr>
        <w:tabs>
          <w:tab w:val="num" w:pos="5040"/>
        </w:tabs>
        <w:ind w:left="5040" w:hanging="360"/>
      </w:pPr>
      <w:rPr>
        <w:rFonts w:ascii="Arial" w:hAnsi="Arial" w:hint="default"/>
      </w:rPr>
    </w:lvl>
    <w:lvl w:ilvl="7" w:tplc="58BC9570" w:tentative="1">
      <w:start w:val="1"/>
      <w:numFmt w:val="bullet"/>
      <w:lvlText w:val="•"/>
      <w:lvlJc w:val="left"/>
      <w:pPr>
        <w:tabs>
          <w:tab w:val="num" w:pos="5760"/>
        </w:tabs>
        <w:ind w:left="5760" w:hanging="360"/>
      </w:pPr>
      <w:rPr>
        <w:rFonts w:ascii="Arial" w:hAnsi="Arial" w:hint="default"/>
      </w:rPr>
    </w:lvl>
    <w:lvl w:ilvl="8" w:tplc="62582C34" w:tentative="1">
      <w:start w:val="1"/>
      <w:numFmt w:val="bullet"/>
      <w:lvlText w:val="•"/>
      <w:lvlJc w:val="left"/>
      <w:pPr>
        <w:tabs>
          <w:tab w:val="num" w:pos="6480"/>
        </w:tabs>
        <w:ind w:left="6480" w:hanging="360"/>
      </w:pPr>
      <w:rPr>
        <w:rFonts w:ascii="Arial" w:hAnsi="Arial" w:hint="default"/>
      </w:rPr>
    </w:lvl>
  </w:abstractNum>
  <w:abstractNum w:abstractNumId="44">
    <w:nsid w:val="69DA2F61"/>
    <w:multiLevelType w:val="hybridMultilevel"/>
    <w:tmpl w:val="BE2AF1C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5">
    <w:nsid w:val="6DD01706"/>
    <w:multiLevelType w:val="hybridMultilevel"/>
    <w:tmpl w:val="CB30A0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6F334F7A"/>
    <w:multiLevelType w:val="hybridMultilevel"/>
    <w:tmpl w:val="645EE10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7">
    <w:nsid w:val="714E7D68"/>
    <w:multiLevelType w:val="hybridMultilevel"/>
    <w:tmpl w:val="89F05534"/>
    <w:lvl w:ilvl="0" w:tplc="02AE05B2">
      <w:start w:val="1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1B2007D"/>
    <w:multiLevelType w:val="hybridMultilevel"/>
    <w:tmpl w:val="FA008780"/>
    <w:lvl w:ilvl="0" w:tplc="303A9128">
      <w:start w:val="1"/>
      <w:numFmt w:val="bullet"/>
      <w:lvlText w:val=""/>
      <w:lvlPicBulletId w:val="0"/>
      <w:lvlJc w:val="left"/>
      <w:pPr>
        <w:tabs>
          <w:tab w:val="num" w:pos="720"/>
        </w:tabs>
        <w:ind w:left="720" w:hanging="360"/>
      </w:pPr>
      <w:rPr>
        <w:rFonts w:ascii="Symbol" w:hAnsi="Symbol" w:hint="default"/>
      </w:rPr>
    </w:lvl>
    <w:lvl w:ilvl="1" w:tplc="540A95F0">
      <w:start w:val="1"/>
      <w:numFmt w:val="bullet"/>
      <w:lvlText w:val=""/>
      <w:lvlPicBulletId w:val="0"/>
      <w:lvlJc w:val="left"/>
      <w:pPr>
        <w:tabs>
          <w:tab w:val="num" w:pos="1440"/>
        </w:tabs>
        <w:ind w:left="1440" w:hanging="360"/>
      </w:pPr>
      <w:rPr>
        <w:rFonts w:ascii="Symbol" w:hAnsi="Symbol" w:hint="default"/>
      </w:rPr>
    </w:lvl>
    <w:lvl w:ilvl="2" w:tplc="A970DFBA" w:tentative="1">
      <w:start w:val="1"/>
      <w:numFmt w:val="bullet"/>
      <w:lvlText w:val=""/>
      <w:lvlPicBulletId w:val="0"/>
      <w:lvlJc w:val="left"/>
      <w:pPr>
        <w:tabs>
          <w:tab w:val="num" w:pos="2160"/>
        </w:tabs>
        <w:ind w:left="2160" w:hanging="360"/>
      </w:pPr>
      <w:rPr>
        <w:rFonts w:ascii="Symbol" w:hAnsi="Symbol" w:hint="default"/>
      </w:rPr>
    </w:lvl>
    <w:lvl w:ilvl="3" w:tplc="8CB2FD24" w:tentative="1">
      <w:start w:val="1"/>
      <w:numFmt w:val="bullet"/>
      <w:lvlText w:val=""/>
      <w:lvlPicBulletId w:val="0"/>
      <w:lvlJc w:val="left"/>
      <w:pPr>
        <w:tabs>
          <w:tab w:val="num" w:pos="2880"/>
        </w:tabs>
        <w:ind w:left="2880" w:hanging="360"/>
      </w:pPr>
      <w:rPr>
        <w:rFonts w:ascii="Symbol" w:hAnsi="Symbol" w:hint="default"/>
      </w:rPr>
    </w:lvl>
    <w:lvl w:ilvl="4" w:tplc="D6F030AE" w:tentative="1">
      <w:start w:val="1"/>
      <w:numFmt w:val="bullet"/>
      <w:lvlText w:val=""/>
      <w:lvlPicBulletId w:val="0"/>
      <w:lvlJc w:val="left"/>
      <w:pPr>
        <w:tabs>
          <w:tab w:val="num" w:pos="3600"/>
        </w:tabs>
        <w:ind w:left="3600" w:hanging="360"/>
      </w:pPr>
      <w:rPr>
        <w:rFonts w:ascii="Symbol" w:hAnsi="Symbol" w:hint="default"/>
      </w:rPr>
    </w:lvl>
    <w:lvl w:ilvl="5" w:tplc="EFB456D0" w:tentative="1">
      <w:start w:val="1"/>
      <w:numFmt w:val="bullet"/>
      <w:lvlText w:val=""/>
      <w:lvlPicBulletId w:val="0"/>
      <w:lvlJc w:val="left"/>
      <w:pPr>
        <w:tabs>
          <w:tab w:val="num" w:pos="4320"/>
        </w:tabs>
        <w:ind w:left="4320" w:hanging="360"/>
      </w:pPr>
      <w:rPr>
        <w:rFonts w:ascii="Symbol" w:hAnsi="Symbol" w:hint="default"/>
      </w:rPr>
    </w:lvl>
    <w:lvl w:ilvl="6" w:tplc="DFD6C7AE" w:tentative="1">
      <w:start w:val="1"/>
      <w:numFmt w:val="bullet"/>
      <w:lvlText w:val=""/>
      <w:lvlPicBulletId w:val="0"/>
      <w:lvlJc w:val="left"/>
      <w:pPr>
        <w:tabs>
          <w:tab w:val="num" w:pos="5040"/>
        </w:tabs>
        <w:ind w:left="5040" w:hanging="360"/>
      </w:pPr>
      <w:rPr>
        <w:rFonts w:ascii="Symbol" w:hAnsi="Symbol" w:hint="default"/>
      </w:rPr>
    </w:lvl>
    <w:lvl w:ilvl="7" w:tplc="05C60046" w:tentative="1">
      <w:start w:val="1"/>
      <w:numFmt w:val="bullet"/>
      <w:lvlText w:val=""/>
      <w:lvlPicBulletId w:val="0"/>
      <w:lvlJc w:val="left"/>
      <w:pPr>
        <w:tabs>
          <w:tab w:val="num" w:pos="5760"/>
        </w:tabs>
        <w:ind w:left="5760" w:hanging="360"/>
      </w:pPr>
      <w:rPr>
        <w:rFonts w:ascii="Symbol" w:hAnsi="Symbol" w:hint="default"/>
      </w:rPr>
    </w:lvl>
    <w:lvl w:ilvl="8" w:tplc="ECB2149E" w:tentative="1">
      <w:start w:val="1"/>
      <w:numFmt w:val="bullet"/>
      <w:lvlText w:val=""/>
      <w:lvlPicBulletId w:val="0"/>
      <w:lvlJc w:val="left"/>
      <w:pPr>
        <w:tabs>
          <w:tab w:val="num" w:pos="6480"/>
        </w:tabs>
        <w:ind w:left="6480" w:hanging="360"/>
      </w:pPr>
      <w:rPr>
        <w:rFonts w:ascii="Symbol" w:hAnsi="Symbol" w:hint="default"/>
      </w:rPr>
    </w:lvl>
  </w:abstractNum>
  <w:abstractNum w:abstractNumId="49">
    <w:nsid w:val="776F2EF9"/>
    <w:multiLevelType w:val="hybridMultilevel"/>
    <w:tmpl w:val="64823522"/>
    <w:lvl w:ilvl="0" w:tplc="C4CEA2DE">
      <w:start w:val="1"/>
      <w:numFmt w:val="bullet"/>
      <w:lvlText w:val="o"/>
      <w:lvlJc w:val="left"/>
      <w:pPr>
        <w:tabs>
          <w:tab w:val="num" w:pos="720"/>
        </w:tabs>
        <w:ind w:left="720" w:hanging="360"/>
      </w:pPr>
      <w:rPr>
        <w:rFonts w:ascii="Courier New" w:hAnsi="Courier New" w:hint="default"/>
      </w:rPr>
    </w:lvl>
    <w:lvl w:ilvl="1" w:tplc="A2D41270">
      <w:start w:val="1"/>
      <w:numFmt w:val="bullet"/>
      <w:lvlText w:val="o"/>
      <w:lvlJc w:val="left"/>
      <w:pPr>
        <w:tabs>
          <w:tab w:val="num" w:pos="1440"/>
        </w:tabs>
        <w:ind w:left="1440" w:hanging="360"/>
      </w:pPr>
      <w:rPr>
        <w:rFonts w:ascii="Courier New" w:hAnsi="Courier New" w:hint="default"/>
      </w:rPr>
    </w:lvl>
    <w:lvl w:ilvl="2" w:tplc="B9986FE6" w:tentative="1">
      <w:start w:val="1"/>
      <w:numFmt w:val="bullet"/>
      <w:lvlText w:val="o"/>
      <w:lvlJc w:val="left"/>
      <w:pPr>
        <w:tabs>
          <w:tab w:val="num" w:pos="2160"/>
        </w:tabs>
        <w:ind w:left="2160" w:hanging="360"/>
      </w:pPr>
      <w:rPr>
        <w:rFonts w:ascii="Courier New" w:hAnsi="Courier New" w:hint="default"/>
      </w:rPr>
    </w:lvl>
    <w:lvl w:ilvl="3" w:tplc="35321C74" w:tentative="1">
      <w:start w:val="1"/>
      <w:numFmt w:val="bullet"/>
      <w:lvlText w:val="o"/>
      <w:lvlJc w:val="left"/>
      <w:pPr>
        <w:tabs>
          <w:tab w:val="num" w:pos="2880"/>
        </w:tabs>
        <w:ind w:left="2880" w:hanging="360"/>
      </w:pPr>
      <w:rPr>
        <w:rFonts w:ascii="Courier New" w:hAnsi="Courier New" w:hint="default"/>
      </w:rPr>
    </w:lvl>
    <w:lvl w:ilvl="4" w:tplc="0A44348A" w:tentative="1">
      <w:start w:val="1"/>
      <w:numFmt w:val="bullet"/>
      <w:lvlText w:val="o"/>
      <w:lvlJc w:val="left"/>
      <w:pPr>
        <w:tabs>
          <w:tab w:val="num" w:pos="3600"/>
        </w:tabs>
        <w:ind w:left="3600" w:hanging="360"/>
      </w:pPr>
      <w:rPr>
        <w:rFonts w:ascii="Courier New" w:hAnsi="Courier New" w:hint="default"/>
      </w:rPr>
    </w:lvl>
    <w:lvl w:ilvl="5" w:tplc="044C5B92" w:tentative="1">
      <w:start w:val="1"/>
      <w:numFmt w:val="bullet"/>
      <w:lvlText w:val="o"/>
      <w:lvlJc w:val="left"/>
      <w:pPr>
        <w:tabs>
          <w:tab w:val="num" w:pos="4320"/>
        </w:tabs>
        <w:ind w:left="4320" w:hanging="360"/>
      </w:pPr>
      <w:rPr>
        <w:rFonts w:ascii="Courier New" w:hAnsi="Courier New" w:hint="default"/>
      </w:rPr>
    </w:lvl>
    <w:lvl w:ilvl="6" w:tplc="458A5610" w:tentative="1">
      <w:start w:val="1"/>
      <w:numFmt w:val="bullet"/>
      <w:lvlText w:val="o"/>
      <w:lvlJc w:val="left"/>
      <w:pPr>
        <w:tabs>
          <w:tab w:val="num" w:pos="5040"/>
        </w:tabs>
        <w:ind w:left="5040" w:hanging="360"/>
      </w:pPr>
      <w:rPr>
        <w:rFonts w:ascii="Courier New" w:hAnsi="Courier New" w:hint="default"/>
      </w:rPr>
    </w:lvl>
    <w:lvl w:ilvl="7" w:tplc="0038D524" w:tentative="1">
      <w:start w:val="1"/>
      <w:numFmt w:val="bullet"/>
      <w:lvlText w:val="o"/>
      <w:lvlJc w:val="left"/>
      <w:pPr>
        <w:tabs>
          <w:tab w:val="num" w:pos="5760"/>
        </w:tabs>
        <w:ind w:left="5760" w:hanging="360"/>
      </w:pPr>
      <w:rPr>
        <w:rFonts w:ascii="Courier New" w:hAnsi="Courier New" w:hint="default"/>
      </w:rPr>
    </w:lvl>
    <w:lvl w:ilvl="8" w:tplc="64B2657A" w:tentative="1">
      <w:start w:val="1"/>
      <w:numFmt w:val="bullet"/>
      <w:lvlText w:val="o"/>
      <w:lvlJc w:val="left"/>
      <w:pPr>
        <w:tabs>
          <w:tab w:val="num" w:pos="6480"/>
        </w:tabs>
        <w:ind w:left="6480" w:hanging="360"/>
      </w:pPr>
      <w:rPr>
        <w:rFonts w:ascii="Courier New" w:hAnsi="Courier New" w:hint="default"/>
      </w:rPr>
    </w:lvl>
  </w:abstractNum>
  <w:abstractNum w:abstractNumId="50">
    <w:nsid w:val="7B997C73"/>
    <w:multiLevelType w:val="hybridMultilevel"/>
    <w:tmpl w:val="6B9491FA"/>
    <w:lvl w:ilvl="0" w:tplc="D598D49C">
      <w:start w:val="1"/>
      <w:numFmt w:val="bullet"/>
      <w:lvlText w:val=""/>
      <w:lvlJc w:val="left"/>
      <w:pPr>
        <w:ind w:left="720" w:hanging="360"/>
      </w:pPr>
      <w:rPr>
        <w:rFonts w:ascii="Wingdings" w:hAnsi="Wingdings" w:hint="default"/>
        <w:color w:val="003264"/>
        <w:sz w:val="24"/>
        <w:szCs w:val="24"/>
      </w:rPr>
    </w:lvl>
    <w:lvl w:ilvl="1" w:tplc="1960EEC6" w:tentative="1">
      <w:start w:val="1"/>
      <w:numFmt w:val="bullet"/>
      <w:lvlText w:val="o"/>
      <w:lvlJc w:val="left"/>
      <w:pPr>
        <w:tabs>
          <w:tab w:val="num" w:pos="1800"/>
        </w:tabs>
        <w:ind w:left="1800" w:hanging="360"/>
      </w:pPr>
      <w:rPr>
        <w:rFonts w:ascii="Courier New" w:hAnsi="Courier New" w:cs="Courier New" w:hint="default"/>
      </w:rPr>
    </w:lvl>
    <w:lvl w:ilvl="2" w:tplc="E9DE7074" w:tentative="1">
      <w:start w:val="1"/>
      <w:numFmt w:val="bullet"/>
      <w:lvlText w:val=""/>
      <w:lvlJc w:val="left"/>
      <w:pPr>
        <w:tabs>
          <w:tab w:val="num" w:pos="2520"/>
        </w:tabs>
        <w:ind w:left="2520" w:hanging="360"/>
      </w:pPr>
      <w:rPr>
        <w:rFonts w:ascii="Wingdings" w:hAnsi="Wingdings" w:hint="default"/>
      </w:rPr>
    </w:lvl>
    <w:lvl w:ilvl="3" w:tplc="8CC03AD8" w:tentative="1">
      <w:start w:val="1"/>
      <w:numFmt w:val="bullet"/>
      <w:lvlText w:val=""/>
      <w:lvlJc w:val="left"/>
      <w:pPr>
        <w:tabs>
          <w:tab w:val="num" w:pos="3240"/>
        </w:tabs>
        <w:ind w:left="3240" w:hanging="360"/>
      </w:pPr>
      <w:rPr>
        <w:rFonts w:ascii="Symbol" w:hAnsi="Symbol" w:hint="default"/>
      </w:rPr>
    </w:lvl>
    <w:lvl w:ilvl="4" w:tplc="C3F2D686" w:tentative="1">
      <w:start w:val="1"/>
      <w:numFmt w:val="bullet"/>
      <w:lvlText w:val="o"/>
      <w:lvlJc w:val="left"/>
      <w:pPr>
        <w:tabs>
          <w:tab w:val="num" w:pos="3960"/>
        </w:tabs>
        <w:ind w:left="3960" w:hanging="360"/>
      </w:pPr>
      <w:rPr>
        <w:rFonts w:ascii="Courier New" w:hAnsi="Courier New" w:cs="Courier New" w:hint="default"/>
      </w:rPr>
    </w:lvl>
    <w:lvl w:ilvl="5" w:tplc="4B4C3558" w:tentative="1">
      <w:start w:val="1"/>
      <w:numFmt w:val="bullet"/>
      <w:lvlText w:val=""/>
      <w:lvlJc w:val="left"/>
      <w:pPr>
        <w:tabs>
          <w:tab w:val="num" w:pos="4680"/>
        </w:tabs>
        <w:ind w:left="4680" w:hanging="360"/>
      </w:pPr>
      <w:rPr>
        <w:rFonts w:ascii="Wingdings" w:hAnsi="Wingdings" w:hint="default"/>
      </w:rPr>
    </w:lvl>
    <w:lvl w:ilvl="6" w:tplc="FFAE7206" w:tentative="1">
      <w:start w:val="1"/>
      <w:numFmt w:val="bullet"/>
      <w:lvlText w:val=""/>
      <w:lvlJc w:val="left"/>
      <w:pPr>
        <w:tabs>
          <w:tab w:val="num" w:pos="5400"/>
        </w:tabs>
        <w:ind w:left="5400" w:hanging="360"/>
      </w:pPr>
      <w:rPr>
        <w:rFonts w:ascii="Symbol" w:hAnsi="Symbol" w:hint="default"/>
      </w:rPr>
    </w:lvl>
    <w:lvl w:ilvl="7" w:tplc="E57C4D96" w:tentative="1">
      <w:start w:val="1"/>
      <w:numFmt w:val="bullet"/>
      <w:lvlText w:val="o"/>
      <w:lvlJc w:val="left"/>
      <w:pPr>
        <w:tabs>
          <w:tab w:val="num" w:pos="6120"/>
        </w:tabs>
        <w:ind w:left="6120" w:hanging="360"/>
      </w:pPr>
      <w:rPr>
        <w:rFonts w:ascii="Courier New" w:hAnsi="Courier New" w:cs="Courier New" w:hint="default"/>
      </w:rPr>
    </w:lvl>
    <w:lvl w:ilvl="8" w:tplc="0D7821AA" w:tentative="1">
      <w:start w:val="1"/>
      <w:numFmt w:val="bullet"/>
      <w:lvlText w:val=""/>
      <w:lvlJc w:val="left"/>
      <w:pPr>
        <w:tabs>
          <w:tab w:val="num" w:pos="6840"/>
        </w:tabs>
        <w:ind w:left="6840" w:hanging="360"/>
      </w:pPr>
      <w:rPr>
        <w:rFonts w:ascii="Wingdings" w:hAnsi="Wingdings" w:hint="default"/>
      </w:rPr>
    </w:lvl>
  </w:abstractNum>
  <w:abstractNum w:abstractNumId="51">
    <w:nsid w:val="7C203DD3"/>
    <w:multiLevelType w:val="hybridMultilevel"/>
    <w:tmpl w:val="FAE6FD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7C6B6726"/>
    <w:multiLevelType w:val="multilevel"/>
    <w:tmpl w:val="C4EC409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0"/>
    <w:lvlOverride w:ilvl="0">
      <w:lvl w:ilvl="0">
        <w:start w:val="1"/>
        <w:numFmt w:val="bullet"/>
        <w:lvlText w:val=""/>
        <w:lvlJc w:val="left"/>
        <w:pPr>
          <w:tabs>
            <w:tab w:val="num" w:pos="284"/>
          </w:tabs>
          <w:ind w:left="284" w:hanging="284"/>
        </w:pPr>
        <w:rPr>
          <w:rFonts w:ascii="Wingdings" w:hAnsi="Wingdings" w:hint="default"/>
          <w:sz w:val="20"/>
        </w:rPr>
      </w:lvl>
    </w:lvlOverride>
  </w:num>
  <w:num w:numId="2">
    <w:abstractNumId w:val="34"/>
  </w:num>
  <w:num w:numId="3">
    <w:abstractNumId w:val="25"/>
  </w:num>
  <w:num w:numId="4">
    <w:abstractNumId w:val="5"/>
  </w:num>
  <w:num w:numId="5">
    <w:abstractNumId w:val="13"/>
  </w:num>
  <w:num w:numId="6">
    <w:abstractNumId w:val="36"/>
  </w:num>
  <w:num w:numId="7">
    <w:abstractNumId w:val="50"/>
  </w:num>
  <w:num w:numId="8">
    <w:abstractNumId w:val="48"/>
  </w:num>
  <w:num w:numId="9">
    <w:abstractNumId w:val="17"/>
  </w:num>
  <w:num w:numId="10">
    <w:abstractNumId w:val="6"/>
  </w:num>
  <w:num w:numId="11">
    <w:abstractNumId w:val="32"/>
  </w:num>
  <w:num w:numId="12">
    <w:abstractNumId w:val="12"/>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22"/>
  </w:num>
  <w:num w:numId="24">
    <w:abstractNumId w:val="21"/>
  </w:num>
  <w:num w:numId="25">
    <w:abstractNumId w:val="41"/>
  </w:num>
  <w:num w:numId="26">
    <w:abstractNumId w:val="30"/>
  </w:num>
  <w:num w:numId="27">
    <w:abstractNumId w:val="44"/>
  </w:num>
  <w:num w:numId="28">
    <w:abstractNumId w:val="37"/>
  </w:num>
  <w:num w:numId="29">
    <w:abstractNumId w:val="19"/>
  </w:num>
  <w:num w:numId="30">
    <w:abstractNumId w:val="26"/>
  </w:num>
  <w:num w:numId="31">
    <w:abstractNumId w:val="7"/>
  </w:num>
  <w:num w:numId="32">
    <w:abstractNumId w:val="24"/>
  </w:num>
  <w:num w:numId="33">
    <w:abstractNumId w:val="47"/>
  </w:num>
  <w:num w:numId="34">
    <w:abstractNumId w:val="31"/>
  </w:num>
  <w:num w:numId="35">
    <w:abstractNumId w:val="49"/>
  </w:num>
  <w:num w:numId="36">
    <w:abstractNumId w:val="38"/>
  </w:num>
  <w:num w:numId="37">
    <w:abstractNumId w:val="2"/>
  </w:num>
  <w:num w:numId="38">
    <w:abstractNumId w:val="10"/>
  </w:num>
  <w:num w:numId="39">
    <w:abstractNumId w:val="46"/>
  </w:num>
  <w:num w:numId="40">
    <w:abstractNumId w:val="45"/>
  </w:num>
  <w:num w:numId="41">
    <w:abstractNumId w:val="29"/>
  </w:num>
  <w:num w:numId="42">
    <w:abstractNumId w:val="3"/>
  </w:num>
  <w:num w:numId="43">
    <w:abstractNumId w:val="40"/>
  </w:num>
  <w:num w:numId="44">
    <w:abstractNumId w:val="18"/>
  </w:num>
  <w:num w:numId="45">
    <w:abstractNumId w:val="15"/>
  </w:num>
  <w:num w:numId="46">
    <w:abstractNumId w:val="39"/>
  </w:num>
  <w:num w:numId="47">
    <w:abstractNumId w:val="8"/>
  </w:num>
  <w:num w:numId="48">
    <w:abstractNumId w:val="43"/>
  </w:num>
  <w:num w:numId="49">
    <w:abstractNumId w:val="20"/>
  </w:num>
  <w:num w:numId="50">
    <w:abstractNumId w:val="14"/>
  </w:num>
  <w:num w:numId="51">
    <w:abstractNumId w:val="33"/>
  </w:num>
  <w:num w:numId="52">
    <w:abstractNumId w:val="4"/>
  </w:num>
  <w:num w:numId="53">
    <w:abstractNumId w:val="35"/>
  </w:num>
  <w:num w:numId="54">
    <w:abstractNumId w:val="11"/>
  </w:num>
  <w:num w:numId="55">
    <w:abstractNumId w:val="51"/>
  </w:num>
  <w:num w:numId="56">
    <w:abstractNumId w:val="27"/>
  </w:num>
  <w:num w:numId="57">
    <w:abstractNumId w:val="16"/>
  </w:num>
  <w:num w:numId="58">
    <w:abstractNumId w:val="9"/>
  </w:num>
  <w:num w:numId="59">
    <w:abstractNumId w:val="22"/>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num>
  <w:num w:numId="62">
    <w:abstractNumId w:val="1"/>
  </w:num>
  <w:num w:numId="63">
    <w:abstractNumId w:val="23"/>
  </w:num>
  <w:num w:numId="64">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B7"/>
    <w:rsid w:val="000019A5"/>
    <w:rsid w:val="000036FC"/>
    <w:rsid w:val="00011014"/>
    <w:rsid w:val="000117DE"/>
    <w:rsid w:val="00012CEC"/>
    <w:rsid w:val="00012EAB"/>
    <w:rsid w:val="00013F95"/>
    <w:rsid w:val="000144E9"/>
    <w:rsid w:val="00014A57"/>
    <w:rsid w:val="00014C46"/>
    <w:rsid w:val="00016051"/>
    <w:rsid w:val="0001646A"/>
    <w:rsid w:val="000176EA"/>
    <w:rsid w:val="0002011B"/>
    <w:rsid w:val="00024470"/>
    <w:rsid w:val="000244E6"/>
    <w:rsid w:val="000276A4"/>
    <w:rsid w:val="0002783B"/>
    <w:rsid w:val="00030402"/>
    <w:rsid w:val="00030692"/>
    <w:rsid w:val="00031EE1"/>
    <w:rsid w:val="0003313E"/>
    <w:rsid w:val="00040C89"/>
    <w:rsid w:val="00040F5E"/>
    <w:rsid w:val="0004291E"/>
    <w:rsid w:val="00043A86"/>
    <w:rsid w:val="00044339"/>
    <w:rsid w:val="00046BCA"/>
    <w:rsid w:val="000474EA"/>
    <w:rsid w:val="000502F4"/>
    <w:rsid w:val="0005105E"/>
    <w:rsid w:val="000510EA"/>
    <w:rsid w:val="00053728"/>
    <w:rsid w:val="00053D98"/>
    <w:rsid w:val="000545EB"/>
    <w:rsid w:val="00054F26"/>
    <w:rsid w:val="00055452"/>
    <w:rsid w:val="000567DC"/>
    <w:rsid w:val="00056A69"/>
    <w:rsid w:val="000579B4"/>
    <w:rsid w:val="00057B43"/>
    <w:rsid w:val="00057B52"/>
    <w:rsid w:val="00062CAD"/>
    <w:rsid w:val="00062D3C"/>
    <w:rsid w:val="000641FB"/>
    <w:rsid w:val="00065204"/>
    <w:rsid w:val="000654E7"/>
    <w:rsid w:val="000655C7"/>
    <w:rsid w:val="0006565A"/>
    <w:rsid w:val="00065F3C"/>
    <w:rsid w:val="000678BF"/>
    <w:rsid w:val="000703C3"/>
    <w:rsid w:val="00070A56"/>
    <w:rsid w:val="00070DD4"/>
    <w:rsid w:val="00070FF2"/>
    <w:rsid w:val="0007286C"/>
    <w:rsid w:val="00073DB5"/>
    <w:rsid w:val="00074F5B"/>
    <w:rsid w:val="00081C29"/>
    <w:rsid w:val="00081D04"/>
    <w:rsid w:val="00084B4A"/>
    <w:rsid w:val="00084EAE"/>
    <w:rsid w:val="00086457"/>
    <w:rsid w:val="00092EB2"/>
    <w:rsid w:val="000936AB"/>
    <w:rsid w:val="00093817"/>
    <w:rsid w:val="0009540C"/>
    <w:rsid w:val="00096399"/>
    <w:rsid w:val="000973C6"/>
    <w:rsid w:val="000A0DFE"/>
    <w:rsid w:val="000A14E1"/>
    <w:rsid w:val="000A1B22"/>
    <w:rsid w:val="000A1CE2"/>
    <w:rsid w:val="000A3679"/>
    <w:rsid w:val="000A6DFA"/>
    <w:rsid w:val="000A750B"/>
    <w:rsid w:val="000A7B61"/>
    <w:rsid w:val="000B06E9"/>
    <w:rsid w:val="000B0A05"/>
    <w:rsid w:val="000B2289"/>
    <w:rsid w:val="000B234D"/>
    <w:rsid w:val="000B32AD"/>
    <w:rsid w:val="000B3583"/>
    <w:rsid w:val="000B44A2"/>
    <w:rsid w:val="000B5BDB"/>
    <w:rsid w:val="000B6EE2"/>
    <w:rsid w:val="000B7235"/>
    <w:rsid w:val="000B76AE"/>
    <w:rsid w:val="000B77BE"/>
    <w:rsid w:val="000C427B"/>
    <w:rsid w:val="000C49F9"/>
    <w:rsid w:val="000C570D"/>
    <w:rsid w:val="000D1E5E"/>
    <w:rsid w:val="000D22B1"/>
    <w:rsid w:val="000D44DC"/>
    <w:rsid w:val="000D5E07"/>
    <w:rsid w:val="000D7E07"/>
    <w:rsid w:val="000D7E09"/>
    <w:rsid w:val="000E0032"/>
    <w:rsid w:val="000E14A4"/>
    <w:rsid w:val="000E29B6"/>
    <w:rsid w:val="000E36B9"/>
    <w:rsid w:val="000E3A15"/>
    <w:rsid w:val="000E4AC6"/>
    <w:rsid w:val="000E56C7"/>
    <w:rsid w:val="000E579B"/>
    <w:rsid w:val="000E6A35"/>
    <w:rsid w:val="000E76FD"/>
    <w:rsid w:val="000E7E63"/>
    <w:rsid w:val="000F06E0"/>
    <w:rsid w:val="000F0701"/>
    <w:rsid w:val="000F0725"/>
    <w:rsid w:val="000F1AED"/>
    <w:rsid w:val="000F2ECE"/>
    <w:rsid w:val="000F422C"/>
    <w:rsid w:val="000F47C9"/>
    <w:rsid w:val="000F5D31"/>
    <w:rsid w:val="000F6375"/>
    <w:rsid w:val="000F669B"/>
    <w:rsid w:val="00100849"/>
    <w:rsid w:val="001011BF"/>
    <w:rsid w:val="00101760"/>
    <w:rsid w:val="00101B8F"/>
    <w:rsid w:val="00101E96"/>
    <w:rsid w:val="00102619"/>
    <w:rsid w:val="00104CFC"/>
    <w:rsid w:val="00106353"/>
    <w:rsid w:val="00106436"/>
    <w:rsid w:val="00106B7B"/>
    <w:rsid w:val="00106CF2"/>
    <w:rsid w:val="00107C01"/>
    <w:rsid w:val="00107FC1"/>
    <w:rsid w:val="00110403"/>
    <w:rsid w:val="001148AF"/>
    <w:rsid w:val="0011634A"/>
    <w:rsid w:val="00121BBC"/>
    <w:rsid w:val="00122404"/>
    <w:rsid w:val="00122755"/>
    <w:rsid w:val="001245D3"/>
    <w:rsid w:val="00126874"/>
    <w:rsid w:val="00127B80"/>
    <w:rsid w:val="0013004A"/>
    <w:rsid w:val="001300B3"/>
    <w:rsid w:val="00132189"/>
    <w:rsid w:val="00132753"/>
    <w:rsid w:val="001331F2"/>
    <w:rsid w:val="001349D4"/>
    <w:rsid w:val="00135312"/>
    <w:rsid w:val="00140F89"/>
    <w:rsid w:val="001422E5"/>
    <w:rsid w:val="00142D7E"/>
    <w:rsid w:val="0014497B"/>
    <w:rsid w:val="00147731"/>
    <w:rsid w:val="00147B5D"/>
    <w:rsid w:val="001517C0"/>
    <w:rsid w:val="00152328"/>
    <w:rsid w:val="00154077"/>
    <w:rsid w:val="00154224"/>
    <w:rsid w:val="00154814"/>
    <w:rsid w:val="00156B8C"/>
    <w:rsid w:val="001619F1"/>
    <w:rsid w:val="001630A6"/>
    <w:rsid w:val="00164181"/>
    <w:rsid w:val="00164DDA"/>
    <w:rsid w:val="00165D4D"/>
    <w:rsid w:val="00166502"/>
    <w:rsid w:val="001676F8"/>
    <w:rsid w:val="0017517D"/>
    <w:rsid w:val="001758DF"/>
    <w:rsid w:val="00176309"/>
    <w:rsid w:val="00181D51"/>
    <w:rsid w:val="00183BCD"/>
    <w:rsid w:val="00184AA0"/>
    <w:rsid w:val="00184FA4"/>
    <w:rsid w:val="00185624"/>
    <w:rsid w:val="00186C18"/>
    <w:rsid w:val="00191204"/>
    <w:rsid w:val="001914DE"/>
    <w:rsid w:val="001919CF"/>
    <w:rsid w:val="00191C5C"/>
    <w:rsid w:val="00192795"/>
    <w:rsid w:val="001936B2"/>
    <w:rsid w:val="0019452F"/>
    <w:rsid w:val="0019499C"/>
    <w:rsid w:val="00195A57"/>
    <w:rsid w:val="00196169"/>
    <w:rsid w:val="00196638"/>
    <w:rsid w:val="00197094"/>
    <w:rsid w:val="001A0F0F"/>
    <w:rsid w:val="001A15CF"/>
    <w:rsid w:val="001A3D4D"/>
    <w:rsid w:val="001A4484"/>
    <w:rsid w:val="001A4FE4"/>
    <w:rsid w:val="001A5337"/>
    <w:rsid w:val="001A548D"/>
    <w:rsid w:val="001A6386"/>
    <w:rsid w:val="001B0104"/>
    <w:rsid w:val="001B0C84"/>
    <w:rsid w:val="001B15EB"/>
    <w:rsid w:val="001B5846"/>
    <w:rsid w:val="001B5CE1"/>
    <w:rsid w:val="001B7327"/>
    <w:rsid w:val="001B7935"/>
    <w:rsid w:val="001C1274"/>
    <w:rsid w:val="001C3ACB"/>
    <w:rsid w:val="001C5267"/>
    <w:rsid w:val="001C6ADF"/>
    <w:rsid w:val="001C7C48"/>
    <w:rsid w:val="001D0D37"/>
    <w:rsid w:val="001D0DD8"/>
    <w:rsid w:val="001D2093"/>
    <w:rsid w:val="001D3BD4"/>
    <w:rsid w:val="001D47A2"/>
    <w:rsid w:val="001D493B"/>
    <w:rsid w:val="001D78C4"/>
    <w:rsid w:val="001E03C6"/>
    <w:rsid w:val="001E0CC1"/>
    <w:rsid w:val="001E2353"/>
    <w:rsid w:val="001E5DA9"/>
    <w:rsid w:val="001E7E50"/>
    <w:rsid w:val="001F04E5"/>
    <w:rsid w:val="001F0F2F"/>
    <w:rsid w:val="001F1103"/>
    <w:rsid w:val="001F18F3"/>
    <w:rsid w:val="001F3122"/>
    <w:rsid w:val="001F4AAC"/>
    <w:rsid w:val="001F4C70"/>
    <w:rsid w:val="001F60B1"/>
    <w:rsid w:val="001F6AB9"/>
    <w:rsid w:val="002004F6"/>
    <w:rsid w:val="0020238C"/>
    <w:rsid w:val="00202B48"/>
    <w:rsid w:val="00202E02"/>
    <w:rsid w:val="00204084"/>
    <w:rsid w:val="00204D79"/>
    <w:rsid w:val="002066DA"/>
    <w:rsid w:val="002070C3"/>
    <w:rsid w:val="002071ED"/>
    <w:rsid w:val="0020766F"/>
    <w:rsid w:val="00207EDC"/>
    <w:rsid w:val="002134EA"/>
    <w:rsid w:val="002153FA"/>
    <w:rsid w:val="00215C8C"/>
    <w:rsid w:val="00216F81"/>
    <w:rsid w:val="002176C0"/>
    <w:rsid w:val="00224133"/>
    <w:rsid w:val="00225357"/>
    <w:rsid w:val="00226348"/>
    <w:rsid w:val="00226672"/>
    <w:rsid w:val="00227372"/>
    <w:rsid w:val="002277D0"/>
    <w:rsid w:val="0023026F"/>
    <w:rsid w:val="002320C9"/>
    <w:rsid w:val="0023360D"/>
    <w:rsid w:val="00234003"/>
    <w:rsid w:val="00235A66"/>
    <w:rsid w:val="00235B7E"/>
    <w:rsid w:val="00236146"/>
    <w:rsid w:val="00236258"/>
    <w:rsid w:val="00243611"/>
    <w:rsid w:val="00244792"/>
    <w:rsid w:val="00246C1B"/>
    <w:rsid w:val="00247D78"/>
    <w:rsid w:val="002500FD"/>
    <w:rsid w:val="00250E8F"/>
    <w:rsid w:val="002513D1"/>
    <w:rsid w:val="0025472E"/>
    <w:rsid w:val="00255337"/>
    <w:rsid w:val="002553A2"/>
    <w:rsid w:val="002557E0"/>
    <w:rsid w:val="00255EBF"/>
    <w:rsid w:val="00262B5C"/>
    <w:rsid w:val="00262E65"/>
    <w:rsid w:val="002635A6"/>
    <w:rsid w:val="00264E4E"/>
    <w:rsid w:val="00265C3F"/>
    <w:rsid w:val="002700C2"/>
    <w:rsid w:val="002703F9"/>
    <w:rsid w:val="002708AA"/>
    <w:rsid w:val="00274604"/>
    <w:rsid w:val="00274A6F"/>
    <w:rsid w:val="00276083"/>
    <w:rsid w:val="002763A9"/>
    <w:rsid w:val="00277A58"/>
    <w:rsid w:val="00280795"/>
    <w:rsid w:val="002825BF"/>
    <w:rsid w:val="00282B9B"/>
    <w:rsid w:val="00282C90"/>
    <w:rsid w:val="00283946"/>
    <w:rsid w:val="002846BF"/>
    <w:rsid w:val="00284CC3"/>
    <w:rsid w:val="00284D86"/>
    <w:rsid w:val="00285666"/>
    <w:rsid w:val="00286E88"/>
    <w:rsid w:val="00287819"/>
    <w:rsid w:val="00290270"/>
    <w:rsid w:val="0029035C"/>
    <w:rsid w:val="002937D6"/>
    <w:rsid w:val="00294873"/>
    <w:rsid w:val="0029793D"/>
    <w:rsid w:val="00297C01"/>
    <w:rsid w:val="002A0FF6"/>
    <w:rsid w:val="002A3097"/>
    <w:rsid w:val="002A3130"/>
    <w:rsid w:val="002A4B31"/>
    <w:rsid w:val="002A529B"/>
    <w:rsid w:val="002A56AF"/>
    <w:rsid w:val="002A6454"/>
    <w:rsid w:val="002B2F23"/>
    <w:rsid w:val="002B345A"/>
    <w:rsid w:val="002B55C7"/>
    <w:rsid w:val="002B68CF"/>
    <w:rsid w:val="002C0B6A"/>
    <w:rsid w:val="002C3CD4"/>
    <w:rsid w:val="002D00FD"/>
    <w:rsid w:val="002D0136"/>
    <w:rsid w:val="002D03A4"/>
    <w:rsid w:val="002D1315"/>
    <w:rsid w:val="002D16F8"/>
    <w:rsid w:val="002D2210"/>
    <w:rsid w:val="002D2394"/>
    <w:rsid w:val="002D286B"/>
    <w:rsid w:val="002D7C93"/>
    <w:rsid w:val="002E2010"/>
    <w:rsid w:val="002E2713"/>
    <w:rsid w:val="002E3AD1"/>
    <w:rsid w:val="002E4705"/>
    <w:rsid w:val="002E621E"/>
    <w:rsid w:val="002F04F0"/>
    <w:rsid w:val="002F07E1"/>
    <w:rsid w:val="002F0804"/>
    <w:rsid w:val="002F33AD"/>
    <w:rsid w:val="002F3C2B"/>
    <w:rsid w:val="002F48A1"/>
    <w:rsid w:val="002F504D"/>
    <w:rsid w:val="002F5EAA"/>
    <w:rsid w:val="0030007E"/>
    <w:rsid w:val="00301671"/>
    <w:rsid w:val="0030313E"/>
    <w:rsid w:val="003048AE"/>
    <w:rsid w:val="00304A4C"/>
    <w:rsid w:val="00304DBA"/>
    <w:rsid w:val="00305D43"/>
    <w:rsid w:val="003065BC"/>
    <w:rsid w:val="0030724F"/>
    <w:rsid w:val="00307ACC"/>
    <w:rsid w:val="00310D2B"/>
    <w:rsid w:val="0031201B"/>
    <w:rsid w:val="00312AD6"/>
    <w:rsid w:val="00313098"/>
    <w:rsid w:val="00313DB9"/>
    <w:rsid w:val="00314621"/>
    <w:rsid w:val="0031580D"/>
    <w:rsid w:val="003163F9"/>
    <w:rsid w:val="003167A0"/>
    <w:rsid w:val="0031738F"/>
    <w:rsid w:val="00321ACA"/>
    <w:rsid w:val="003226CE"/>
    <w:rsid w:val="00323482"/>
    <w:rsid w:val="00324506"/>
    <w:rsid w:val="00325F90"/>
    <w:rsid w:val="00326120"/>
    <w:rsid w:val="003269CB"/>
    <w:rsid w:val="00326E1D"/>
    <w:rsid w:val="00327966"/>
    <w:rsid w:val="00327BA5"/>
    <w:rsid w:val="00332762"/>
    <w:rsid w:val="0033350D"/>
    <w:rsid w:val="0033378D"/>
    <w:rsid w:val="0033429B"/>
    <w:rsid w:val="00334978"/>
    <w:rsid w:val="00334CE5"/>
    <w:rsid w:val="00334DA1"/>
    <w:rsid w:val="003376A6"/>
    <w:rsid w:val="0034177A"/>
    <w:rsid w:val="00341C0C"/>
    <w:rsid w:val="00342489"/>
    <w:rsid w:val="0034354A"/>
    <w:rsid w:val="0034545A"/>
    <w:rsid w:val="003478D1"/>
    <w:rsid w:val="00347D63"/>
    <w:rsid w:val="003514BC"/>
    <w:rsid w:val="0035167B"/>
    <w:rsid w:val="0035234B"/>
    <w:rsid w:val="00352565"/>
    <w:rsid w:val="0035320B"/>
    <w:rsid w:val="003565DF"/>
    <w:rsid w:val="0036629C"/>
    <w:rsid w:val="0036643E"/>
    <w:rsid w:val="003669A8"/>
    <w:rsid w:val="00367502"/>
    <w:rsid w:val="00370B6A"/>
    <w:rsid w:val="00370B9F"/>
    <w:rsid w:val="00374096"/>
    <w:rsid w:val="00374AB2"/>
    <w:rsid w:val="00375648"/>
    <w:rsid w:val="00375EE0"/>
    <w:rsid w:val="00376340"/>
    <w:rsid w:val="003769C7"/>
    <w:rsid w:val="00376E72"/>
    <w:rsid w:val="00377D6D"/>
    <w:rsid w:val="003806DC"/>
    <w:rsid w:val="00382D1E"/>
    <w:rsid w:val="003830BF"/>
    <w:rsid w:val="00384395"/>
    <w:rsid w:val="003843BA"/>
    <w:rsid w:val="00385836"/>
    <w:rsid w:val="00385928"/>
    <w:rsid w:val="00385C4C"/>
    <w:rsid w:val="00391182"/>
    <w:rsid w:val="00391EE6"/>
    <w:rsid w:val="00392371"/>
    <w:rsid w:val="003931F9"/>
    <w:rsid w:val="003945B0"/>
    <w:rsid w:val="003947A1"/>
    <w:rsid w:val="00394E4C"/>
    <w:rsid w:val="00395E11"/>
    <w:rsid w:val="0039600D"/>
    <w:rsid w:val="00397B24"/>
    <w:rsid w:val="00397D0C"/>
    <w:rsid w:val="003A0A75"/>
    <w:rsid w:val="003A2A20"/>
    <w:rsid w:val="003A7AD2"/>
    <w:rsid w:val="003B333E"/>
    <w:rsid w:val="003B4438"/>
    <w:rsid w:val="003B4985"/>
    <w:rsid w:val="003B593C"/>
    <w:rsid w:val="003B6221"/>
    <w:rsid w:val="003B77ED"/>
    <w:rsid w:val="003C0054"/>
    <w:rsid w:val="003C01B1"/>
    <w:rsid w:val="003C1481"/>
    <w:rsid w:val="003C1B42"/>
    <w:rsid w:val="003C26DB"/>
    <w:rsid w:val="003C2D04"/>
    <w:rsid w:val="003C3F5C"/>
    <w:rsid w:val="003C4551"/>
    <w:rsid w:val="003C4A6F"/>
    <w:rsid w:val="003C4B59"/>
    <w:rsid w:val="003C4C80"/>
    <w:rsid w:val="003C6291"/>
    <w:rsid w:val="003C73E4"/>
    <w:rsid w:val="003C742E"/>
    <w:rsid w:val="003C78EB"/>
    <w:rsid w:val="003D1583"/>
    <w:rsid w:val="003D2F2A"/>
    <w:rsid w:val="003D3D56"/>
    <w:rsid w:val="003D4856"/>
    <w:rsid w:val="003D4E70"/>
    <w:rsid w:val="003D6B21"/>
    <w:rsid w:val="003D7138"/>
    <w:rsid w:val="003E253F"/>
    <w:rsid w:val="003E7CD6"/>
    <w:rsid w:val="003F0E66"/>
    <w:rsid w:val="003F1A0F"/>
    <w:rsid w:val="003F2A96"/>
    <w:rsid w:val="003F2E8A"/>
    <w:rsid w:val="003F2F42"/>
    <w:rsid w:val="003F4530"/>
    <w:rsid w:val="003F5338"/>
    <w:rsid w:val="003F60C1"/>
    <w:rsid w:val="003F6B89"/>
    <w:rsid w:val="003F6CC2"/>
    <w:rsid w:val="0040040C"/>
    <w:rsid w:val="004013AA"/>
    <w:rsid w:val="0040193A"/>
    <w:rsid w:val="00403C06"/>
    <w:rsid w:val="00406CF4"/>
    <w:rsid w:val="004072C1"/>
    <w:rsid w:val="0040734F"/>
    <w:rsid w:val="00407D53"/>
    <w:rsid w:val="00407D54"/>
    <w:rsid w:val="00407D62"/>
    <w:rsid w:val="0041038A"/>
    <w:rsid w:val="00411ABE"/>
    <w:rsid w:val="00413FF5"/>
    <w:rsid w:val="00416B19"/>
    <w:rsid w:val="004179C8"/>
    <w:rsid w:val="00424161"/>
    <w:rsid w:val="00424766"/>
    <w:rsid w:val="004247F3"/>
    <w:rsid w:val="00425FBF"/>
    <w:rsid w:val="0042610C"/>
    <w:rsid w:val="00426FC1"/>
    <w:rsid w:val="00427E20"/>
    <w:rsid w:val="00430071"/>
    <w:rsid w:val="00431641"/>
    <w:rsid w:val="00431779"/>
    <w:rsid w:val="00431F4B"/>
    <w:rsid w:val="00432646"/>
    <w:rsid w:val="00433B4A"/>
    <w:rsid w:val="00433BF3"/>
    <w:rsid w:val="00433C9B"/>
    <w:rsid w:val="00436275"/>
    <w:rsid w:val="00437CCB"/>
    <w:rsid w:val="0044015A"/>
    <w:rsid w:val="0044056E"/>
    <w:rsid w:val="0044280F"/>
    <w:rsid w:val="00442D45"/>
    <w:rsid w:val="004446F8"/>
    <w:rsid w:val="004449BC"/>
    <w:rsid w:val="00445137"/>
    <w:rsid w:val="00446859"/>
    <w:rsid w:val="0044720F"/>
    <w:rsid w:val="0045220E"/>
    <w:rsid w:val="00452847"/>
    <w:rsid w:val="00453387"/>
    <w:rsid w:val="004546F2"/>
    <w:rsid w:val="00461AD7"/>
    <w:rsid w:val="0046347F"/>
    <w:rsid w:val="00464C77"/>
    <w:rsid w:val="00465921"/>
    <w:rsid w:val="0047072E"/>
    <w:rsid w:val="00470A56"/>
    <w:rsid w:val="00472ABA"/>
    <w:rsid w:val="004731EE"/>
    <w:rsid w:val="004754E2"/>
    <w:rsid w:val="0047652A"/>
    <w:rsid w:val="00476C86"/>
    <w:rsid w:val="004818C5"/>
    <w:rsid w:val="00481A5D"/>
    <w:rsid w:val="00482BEE"/>
    <w:rsid w:val="00484219"/>
    <w:rsid w:val="004849FC"/>
    <w:rsid w:val="00485844"/>
    <w:rsid w:val="00486363"/>
    <w:rsid w:val="0048697A"/>
    <w:rsid w:val="00487504"/>
    <w:rsid w:val="00487F5F"/>
    <w:rsid w:val="0049200B"/>
    <w:rsid w:val="00492064"/>
    <w:rsid w:val="004932F4"/>
    <w:rsid w:val="00494E22"/>
    <w:rsid w:val="00495017"/>
    <w:rsid w:val="004954E5"/>
    <w:rsid w:val="00495CA6"/>
    <w:rsid w:val="00496F9F"/>
    <w:rsid w:val="00497E39"/>
    <w:rsid w:val="004A0A34"/>
    <w:rsid w:val="004A0F0E"/>
    <w:rsid w:val="004A3461"/>
    <w:rsid w:val="004A3E36"/>
    <w:rsid w:val="004A4BFD"/>
    <w:rsid w:val="004A7162"/>
    <w:rsid w:val="004B0643"/>
    <w:rsid w:val="004B074B"/>
    <w:rsid w:val="004B6CD1"/>
    <w:rsid w:val="004B7835"/>
    <w:rsid w:val="004C1AB4"/>
    <w:rsid w:val="004C2603"/>
    <w:rsid w:val="004C28D4"/>
    <w:rsid w:val="004C3794"/>
    <w:rsid w:val="004C48D8"/>
    <w:rsid w:val="004C5AD6"/>
    <w:rsid w:val="004D047D"/>
    <w:rsid w:val="004D0CC7"/>
    <w:rsid w:val="004D3632"/>
    <w:rsid w:val="004D5264"/>
    <w:rsid w:val="004D581A"/>
    <w:rsid w:val="004D6B49"/>
    <w:rsid w:val="004D7812"/>
    <w:rsid w:val="004E0F8E"/>
    <w:rsid w:val="004E2C6A"/>
    <w:rsid w:val="004E36F5"/>
    <w:rsid w:val="004E4CBE"/>
    <w:rsid w:val="004E5A74"/>
    <w:rsid w:val="004E5AF1"/>
    <w:rsid w:val="004F08D1"/>
    <w:rsid w:val="004F13D9"/>
    <w:rsid w:val="004F2D78"/>
    <w:rsid w:val="004F34D9"/>
    <w:rsid w:val="004F3A6C"/>
    <w:rsid w:val="004F3F0B"/>
    <w:rsid w:val="004F3F79"/>
    <w:rsid w:val="004F5FBB"/>
    <w:rsid w:val="004F62FC"/>
    <w:rsid w:val="00500EAD"/>
    <w:rsid w:val="00501210"/>
    <w:rsid w:val="00503EA9"/>
    <w:rsid w:val="00504CEA"/>
    <w:rsid w:val="00506849"/>
    <w:rsid w:val="0051021F"/>
    <w:rsid w:val="005109CC"/>
    <w:rsid w:val="00510E31"/>
    <w:rsid w:val="00514E71"/>
    <w:rsid w:val="00522912"/>
    <w:rsid w:val="00524590"/>
    <w:rsid w:val="00524E2B"/>
    <w:rsid w:val="0052532D"/>
    <w:rsid w:val="0052602D"/>
    <w:rsid w:val="00526B15"/>
    <w:rsid w:val="0052770B"/>
    <w:rsid w:val="00527D2D"/>
    <w:rsid w:val="0053016E"/>
    <w:rsid w:val="00532E71"/>
    <w:rsid w:val="00535678"/>
    <w:rsid w:val="005369CE"/>
    <w:rsid w:val="00540033"/>
    <w:rsid w:val="00540073"/>
    <w:rsid w:val="005407AE"/>
    <w:rsid w:val="00542535"/>
    <w:rsid w:val="00542917"/>
    <w:rsid w:val="005434C7"/>
    <w:rsid w:val="00543907"/>
    <w:rsid w:val="00544388"/>
    <w:rsid w:val="0054479B"/>
    <w:rsid w:val="00545AB7"/>
    <w:rsid w:val="005471AA"/>
    <w:rsid w:val="00547F19"/>
    <w:rsid w:val="00550D15"/>
    <w:rsid w:val="005519CD"/>
    <w:rsid w:val="00552529"/>
    <w:rsid w:val="00552E02"/>
    <w:rsid w:val="00553963"/>
    <w:rsid w:val="00553F87"/>
    <w:rsid w:val="00554D38"/>
    <w:rsid w:val="005628BF"/>
    <w:rsid w:val="0056303C"/>
    <w:rsid w:val="005630D3"/>
    <w:rsid w:val="00566085"/>
    <w:rsid w:val="00566C19"/>
    <w:rsid w:val="0057016B"/>
    <w:rsid w:val="00570EB5"/>
    <w:rsid w:val="00574593"/>
    <w:rsid w:val="005754BA"/>
    <w:rsid w:val="005763EC"/>
    <w:rsid w:val="00577448"/>
    <w:rsid w:val="00577678"/>
    <w:rsid w:val="0058286E"/>
    <w:rsid w:val="00584C34"/>
    <w:rsid w:val="005850E8"/>
    <w:rsid w:val="00585202"/>
    <w:rsid w:val="0058530A"/>
    <w:rsid w:val="00585401"/>
    <w:rsid w:val="00585CA1"/>
    <w:rsid w:val="0058638B"/>
    <w:rsid w:val="00586646"/>
    <w:rsid w:val="00586E59"/>
    <w:rsid w:val="005876B0"/>
    <w:rsid w:val="00590336"/>
    <w:rsid w:val="00591983"/>
    <w:rsid w:val="00591EA6"/>
    <w:rsid w:val="005927BE"/>
    <w:rsid w:val="00592895"/>
    <w:rsid w:val="005938EC"/>
    <w:rsid w:val="00597D08"/>
    <w:rsid w:val="005A0071"/>
    <w:rsid w:val="005A0798"/>
    <w:rsid w:val="005A0A1A"/>
    <w:rsid w:val="005A0E6C"/>
    <w:rsid w:val="005A1953"/>
    <w:rsid w:val="005A1B9A"/>
    <w:rsid w:val="005A2BA4"/>
    <w:rsid w:val="005A4609"/>
    <w:rsid w:val="005A4BD6"/>
    <w:rsid w:val="005A4C0B"/>
    <w:rsid w:val="005A4DE7"/>
    <w:rsid w:val="005A6340"/>
    <w:rsid w:val="005A7757"/>
    <w:rsid w:val="005A7EEB"/>
    <w:rsid w:val="005B0980"/>
    <w:rsid w:val="005B0DE3"/>
    <w:rsid w:val="005B1936"/>
    <w:rsid w:val="005B2142"/>
    <w:rsid w:val="005B2863"/>
    <w:rsid w:val="005B2DE8"/>
    <w:rsid w:val="005B3F31"/>
    <w:rsid w:val="005B4848"/>
    <w:rsid w:val="005B5A8D"/>
    <w:rsid w:val="005B5C6C"/>
    <w:rsid w:val="005B693F"/>
    <w:rsid w:val="005B6CB1"/>
    <w:rsid w:val="005C45DA"/>
    <w:rsid w:val="005C5490"/>
    <w:rsid w:val="005D1412"/>
    <w:rsid w:val="005D26EF"/>
    <w:rsid w:val="005D27D7"/>
    <w:rsid w:val="005D2E13"/>
    <w:rsid w:val="005D3C82"/>
    <w:rsid w:val="005D485E"/>
    <w:rsid w:val="005D4A61"/>
    <w:rsid w:val="005D4B4F"/>
    <w:rsid w:val="005D5DCD"/>
    <w:rsid w:val="005E17CA"/>
    <w:rsid w:val="005E1F26"/>
    <w:rsid w:val="005E351F"/>
    <w:rsid w:val="005E4F78"/>
    <w:rsid w:val="005E5507"/>
    <w:rsid w:val="005E5AF6"/>
    <w:rsid w:val="005E69DA"/>
    <w:rsid w:val="005E7287"/>
    <w:rsid w:val="005E7B2C"/>
    <w:rsid w:val="005E7C02"/>
    <w:rsid w:val="005F09E4"/>
    <w:rsid w:val="005F2E86"/>
    <w:rsid w:val="005F303E"/>
    <w:rsid w:val="005F77BB"/>
    <w:rsid w:val="005F7FBF"/>
    <w:rsid w:val="006006C8"/>
    <w:rsid w:val="0060184D"/>
    <w:rsid w:val="006034C0"/>
    <w:rsid w:val="0060727C"/>
    <w:rsid w:val="0060755F"/>
    <w:rsid w:val="0061121D"/>
    <w:rsid w:val="006124EA"/>
    <w:rsid w:val="0061283F"/>
    <w:rsid w:val="0061336F"/>
    <w:rsid w:val="0061549C"/>
    <w:rsid w:val="00615598"/>
    <w:rsid w:val="00616CE5"/>
    <w:rsid w:val="00617F08"/>
    <w:rsid w:val="006224E7"/>
    <w:rsid w:val="00622D03"/>
    <w:rsid w:val="006237A9"/>
    <w:rsid w:val="0062452D"/>
    <w:rsid w:val="00626448"/>
    <w:rsid w:val="00626C12"/>
    <w:rsid w:val="00626E66"/>
    <w:rsid w:val="00630566"/>
    <w:rsid w:val="0063439D"/>
    <w:rsid w:val="00634475"/>
    <w:rsid w:val="0063460B"/>
    <w:rsid w:val="006348CB"/>
    <w:rsid w:val="0063543F"/>
    <w:rsid w:val="006359AD"/>
    <w:rsid w:val="00635F54"/>
    <w:rsid w:val="00636382"/>
    <w:rsid w:val="00636480"/>
    <w:rsid w:val="00637105"/>
    <w:rsid w:val="00641219"/>
    <w:rsid w:val="00641C2D"/>
    <w:rsid w:val="00641DB7"/>
    <w:rsid w:val="0064274A"/>
    <w:rsid w:val="006439F6"/>
    <w:rsid w:val="0064499B"/>
    <w:rsid w:val="00645983"/>
    <w:rsid w:val="00645E52"/>
    <w:rsid w:val="00646893"/>
    <w:rsid w:val="0064715F"/>
    <w:rsid w:val="006517E5"/>
    <w:rsid w:val="006518AC"/>
    <w:rsid w:val="00651E36"/>
    <w:rsid w:val="00654830"/>
    <w:rsid w:val="00654BF2"/>
    <w:rsid w:val="00657533"/>
    <w:rsid w:val="00660920"/>
    <w:rsid w:val="006609C8"/>
    <w:rsid w:val="0066130A"/>
    <w:rsid w:val="0066392E"/>
    <w:rsid w:val="00664121"/>
    <w:rsid w:val="00664F09"/>
    <w:rsid w:val="00665006"/>
    <w:rsid w:val="00665E01"/>
    <w:rsid w:val="006702AB"/>
    <w:rsid w:val="00670933"/>
    <w:rsid w:val="006712F0"/>
    <w:rsid w:val="0067278F"/>
    <w:rsid w:val="00673DF1"/>
    <w:rsid w:val="00674054"/>
    <w:rsid w:val="00674565"/>
    <w:rsid w:val="00674747"/>
    <w:rsid w:val="00675146"/>
    <w:rsid w:val="0067773B"/>
    <w:rsid w:val="00680F37"/>
    <w:rsid w:val="00681227"/>
    <w:rsid w:val="00681431"/>
    <w:rsid w:val="00682146"/>
    <w:rsid w:val="006838A0"/>
    <w:rsid w:val="00684573"/>
    <w:rsid w:val="006848E5"/>
    <w:rsid w:val="00685D8C"/>
    <w:rsid w:val="0068601D"/>
    <w:rsid w:val="00686760"/>
    <w:rsid w:val="0068732F"/>
    <w:rsid w:val="006879D3"/>
    <w:rsid w:val="006900ED"/>
    <w:rsid w:val="006905AA"/>
    <w:rsid w:val="00690B86"/>
    <w:rsid w:val="00690CDB"/>
    <w:rsid w:val="00691E10"/>
    <w:rsid w:val="006938D0"/>
    <w:rsid w:val="006948A4"/>
    <w:rsid w:val="0069495D"/>
    <w:rsid w:val="00696875"/>
    <w:rsid w:val="006A2D2C"/>
    <w:rsid w:val="006A3B18"/>
    <w:rsid w:val="006A44B7"/>
    <w:rsid w:val="006A6088"/>
    <w:rsid w:val="006A623C"/>
    <w:rsid w:val="006A7E1F"/>
    <w:rsid w:val="006B662F"/>
    <w:rsid w:val="006B735D"/>
    <w:rsid w:val="006B7753"/>
    <w:rsid w:val="006B7972"/>
    <w:rsid w:val="006C082B"/>
    <w:rsid w:val="006C28BE"/>
    <w:rsid w:val="006C4E90"/>
    <w:rsid w:val="006C4EAA"/>
    <w:rsid w:val="006C5632"/>
    <w:rsid w:val="006C6906"/>
    <w:rsid w:val="006C6B70"/>
    <w:rsid w:val="006C7CB1"/>
    <w:rsid w:val="006D20CB"/>
    <w:rsid w:val="006D651D"/>
    <w:rsid w:val="006D6C65"/>
    <w:rsid w:val="006D6E4A"/>
    <w:rsid w:val="006D7510"/>
    <w:rsid w:val="006D78D8"/>
    <w:rsid w:val="006E00F9"/>
    <w:rsid w:val="006E52A6"/>
    <w:rsid w:val="006E56C2"/>
    <w:rsid w:val="006E74BA"/>
    <w:rsid w:val="006F0550"/>
    <w:rsid w:val="006F1C96"/>
    <w:rsid w:val="006F564D"/>
    <w:rsid w:val="006F5A7D"/>
    <w:rsid w:val="006F5D4F"/>
    <w:rsid w:val="006F6B69"/>
    <w:rsid w:val="006F6D9D"/>
    <w:rsid w:val="006F7899"/>
    <w:rsid w:val="006F7BC3"/>
    <w:rsid w:val="007008EB"/>
    <w:rsid w:val="00700F46"/>
    <w:rsid w:val="00702031"/>
    <w:rsid w:val="00702F18"/>
    <w:rsid w:val="007056F9"/>
    <w:rsid w:val="007069A7"/>
    <w:rsid w:val="007072BD"/>
    <w:rsid w:val="007118B3"/>
    <w:rsid w:val="00713E39"/>
    <w:rsid w:val="007150AD"/>
    <w:rsid w:val="00715E17"/>
    <w:rsid w:val="007163B8"/>
    <w:rsid w:val="00717432"/>
    <w:rsid w:val="00720B6D"/>
    <w:rsid w:val="0072135C"/>
    <w:rsid w:val="0072159D"/>
    <w:rsid w:val="007218CE"/>
    <w:rsid w:val="00723D5C"/>
    <w:rsid w:val="007253B4"/>
    <w:rsid w:val="007255C3"/>
    <w:rsid w:val="00725DAD"/>
    <w:rsid w:val="00726857"/>
    <w:rsid w:val="007268E0"/>
    <w:rsid w:val="00726C5E"/>
    <w:rsid w:val="00727549"/>
    <w:rsid w:val="00727702"/>
    <w:rsid w:val="00727803"/>
    <w:rsid w:val="007309ED"/>
    <w:rsid w:val="00730E6E"/>
    <w:rsid w:val="00731728"/>
    <w:rsid w:val="00731777"/>
    <w:rsid w:val="00734CC0"/>
    <w:rsid w:val="007364E2"/>
    <w:rsid w:val="007369AA"/>
    <w:rsid w:val="0073725E"/>
    <w:rsid w:val="0073775A"/>
    <w:rsid w:val="0074050D"/>
    <w:rsid w:val="00740719"/>
    <w:rsid w:val="00740FF3"/>
    <w:rsid w:val="00742761"/>
    <w:rsid w:val="007434D5"/>
    <w:rsid w:val="00743FB8"/>
    <w:rsid w:val="00745A1F"/>
    <w:rsid w:val="00745BC0"/>
    <w:rsid w:val="007466BC"/>
    <w:rsid w:val="00746B67"/>
    <w:rsid w:val="007475D4"/>
    <w:rsid w:val="00747AB6"/>
    <w:rsid w:val="007500B1"/>
    <w:rsid w:val="00752642"/>
    <w:rsid w:val="00753123"/>
    <w:rsid w:val="00753190"/>
    <w:rsid w:val="00754125"/>
    <w:rsid w:val="007543F6"/>
    <w:rsid w:val="007549B2"/>
    <w:rsid w:val="00755CF3"/>
    <w:rsid w:val="00756AD5"/>
    <w:rsid w:val="00757F9F"/>
    <w:rsid w:val="0076570D"/>
    <w:rsid w:val="0076638D"/>
    <w:rsid w:val="00770776"/>
    <w:rsid w:val="00771F49"/>
    <w:rsid w:val="00773578"/>
    <w:rsid w:val="00773778"/>
    <w:rsid w:val="0077393D"/>
    <w:rsid w:val="00775575"/>
    <w:rsid w:val="007772B8"/>
    <w:rsid w:val="00777C26"/>
    <w:rsid w:val="00783410"/>
    <w:rsid w:val="00784695"/>
    <w:rsid w:val="00784CA9"/>
    <w:rsid w:val="00786E66"/>
    <w:rsid w:val="00791EEF"/>
    <w:rsid w:val="0079204B"/>
    <w:rsid w:val="00794516"/>
    <w:rsid w:val="00796ED4"/>
    <w:rsid w:val="007A21A9"/>
    <w:rsid w:val="007A4705"/>
    <w:rsid w:val="007A5D34"/>
    <w:rsid w:val="007A5DA1"/>
    <w:rsid w:val="007A72D2"/>
    <w:rsid w:val="007B26B0"/>
    <w:rsid w:val="007B430A"/>
    <w:rsid w:val="007B4E8B"/>
    <w:rsid w:val="007B5979"/>
    <w:rsid w:val="007B5AEF"/>
    <w:rsid w:val="007C0EA1"/>
    <w:rsid w:val="007C3457"/>
    <w:rsid w:val="007C3D33"/>
    <w:rsid w:val="007C55BD"/>
    <w:rsid w:val="007C6DA2"/>
    <w:rsid w:val="007C7D0F"/>
    <w:rsid w:val="007C7F39"/>
    <w:rsid w:val="007D0A32"/>
    <w:rsid w:val="007D1D14"/>
    <w:rsid w:val="007D3005"/>
    <w:rsid w:val="007D3811"/>
    <w:rsid w:val="007D4966"/>
    <w:rsid w:val="007D51D1"/>
    <w:rsid w:val="007D5A95"/>
    <w:rsid w:val="007D6FC1"/>
    <w:rsid w:val="007E3213"/>
    <w:rsid w:val="007E3A56"/>
    <w:rsid w:val="007E5F54"/>
    <w:rsid w:val="007E6C41"/>
    <w:rsid w:val="007E7FB3"/>
    <w:rsid w:val="007E7FE4"/>
    <w:rsid w:val="007F2DC5"/>
    <w:rsid w:val="007F3B4D"/>
    <w:rsid w:val="007F43F1"/>
    <w:rsid w:val="007F488F"/>
    <w:rsid w:val="007F4EDB"/>
    <w:rsid w:val="007F65A5"/>
    <w:rsid w:val="007F6F54"/>
    <w:rsid w:val="008017D7"/>
    <w:rsid w:val="0080499C"/>
    <w:rsid w:val="008053C3"/>
    <w:rsid w:val="00806048"/>
    <w:rsid w:val="00807A55"/>
    <w:rsid w:val="00811AED"/>
    <w:rsid w:val="008127FD"/>
    <w:rsid w:val="008128E5"/>
    <w:rsid w:val="0081358B"/>
    <w:rsid w:val="00823254"/>
    <w:rsid w:val="0082369E"/>
    <w:rsid w:val="00824AAC"/>
    <w:rsid w:val="008262EA"/>
    <w:rsid w:val="008275A3"/>
    <w:rsid w:val="00830902"/>
    <w:rsid w:val="0083179B"/>
    <w:rsid w:val="00832AE2"/>
    <w:rsid w:val="00832B26"/>
    <w:rsid w:val="00832C38"/>
    <w:rsid w:val="0083520C"/>
    <w:rsid w:val="00836575"/>
    <w:rsid w:val="00840C12"/>
    <w:rsid w:val="00840E2B"/>
    <w:rsid w:val="0084171A"/>
    <w:rsid w:val="00841C6F"/>
    <w:rsid w:val="00845422"/>
    <w:rsid w:val="00845E5D"/>
    <w:rsid w:val="008460B8"/>
    <w:rsid w:val="0084633B"/>
    <w:rsid w:val="0085075D"/>
    <w:rsid w:val="00850D18"/>
    <w:rsid w:val="00850EA8"/>
    <w:rsid w:val="00853661"/>
    <w:rsid w:val="00854ADB"/>
    <w:rsid w:val="00857A58"/>
    <w:rsid w:val="00857A6D"/>
    <w:rsid w:val="00863429"/>
    <w:rsid w:val="0086344B"/>
    <w:rsid w:val="008635F1"/>
    <w:rsid w:val="00864F47"/>
    <w:rsid w:val="00867A53"/>
    <w:rsid w:val="008703A9"/>
    <w:rsid w:val="0087077E"/>
    <w:rsid w:val="008708B5"/>
    <w:rsid w:val="008714C3"/>
    <w:rsid w:val="008722CF"/>
    <w:rsid w:val="0087385F"/>
    <w:rsid w:val="008808C4"/>
    <w:rsid w:val="00881DD1"/>
    <w:rsid w:val="008829A4"/>
    <w:rsid w:val="00883725"/>
    <w:rsid w:val="0088422C"/>
    <w:rsid w:val="008854E3"/>
    <w:rsid w:val="008854E8"/>
    <w:rsid w:val="008857CB"/>
    <w:rsid w:val="00887EF7"/>
    <w:rsid w:val="00890DC5"/>
    <w:rsid w:val="00891CEA"/>
    <w:rsid w:val="00892F8B"/>
    <w:rsid w:val="00893A43"/>
    <w:rsid w:val="00894A4E"/>
    <w:rsid w:val="00896865"/>
    <w:rsid w:val="0089779D"/>
    <w:rsid w:val="00897CC0"/>
    <w:rsid w:val="008A3CDA"/>
    <w:rsid w:val="008A4774"/>
    <w:rsid w:val="008A5838"/>
    <w:rsid w:val="008A7437"/>
    <w:rsid w:val="008B031E"/>
    <w:rsid w:val="008B2C6D"/>
    <w:rsid w:val="008B35B1"/>
    <w:rsid w:val="008B3650"/>
    <w:rsid w:val="008B4745"/>
    <w:rsid w:val="008B4E1D"/>
    <w:rsid w:val="008C0220"/>
    <w:rsid w:val="008C2A8E"/>
    <w:rsid w:val="008C3824"/>
    <w:rsid w:val="008C39C0"/>
    <w:rsid w:val="008C4505"/>
    <w:rsid w:val="008C482B"/>
    <w:rsid w:val="008C4905"/>
    <w:rsid w:val="008C4B9A"/>
    <w:rsid w:val="008C4C08"/>
    <w:rsid w:val="008C69EF"/>
    <w:rsid w:val="008D0188"/>
    <w:rsid w:val="008D01F7"/>
    <w:rsid w:val="008D0635"/>
    <w:rsid w:val="008D2F79"/>
    <w:rsid w:val="008D3643"/>
    <w:rsid w:val="008D409D"/>
    <w:rsid w:val="008D4A85"/>
    <w:rsid w:val="008D4D8B"/>
    <w:rsid w:val="008D5296"/>
    <w:rsid w:val="008D660D"/>
    <w:rsid w:val="008D6A6F"/>
    <w:rsid w:val="008D7929"/>
    <w:rsid w:val="008E4B64"/>
    <w:rsid w:val="008E5B4E"/>
    <w:rsid w:val="008E60E4"/>
    <w:rsid w:val="008E757B"/>
    <w:rsid w:val="008F02BB"/>
    <w:rsid w:val="008F037C"/>
    <w:rsid w:val="008F061F"/>
    <w:rsid w:val="008F0691"/>
    <w:rsid w:val="008F112D"/>
    <w:rsid w:val="008F2601"/>
    <w:rsid w:val="008F2F2B"/>
    <w:rsid w:val="008F469D"/>
    <w:rsid w:val="008F4B40"/>
    <w:rsid w:val="008F636F"/>
    <w:rsid w:val="008F724A"/>
    <w:rsid w:val="0090080D"/>
    <w:rsid w:val="009019CC"/>
    <w:rsid w:val="009022AB"/>
    <w:rsid w:val="009025E2"/>
    <w:rsid w:val="009036B7"/>
    <w:rsid w:val="00905B3B"/>
    <w:rsid w:val="00905B4F"/>
    <w:rsid w:val="00907597"/>
    <w:rsid w:val="00912F9F"/>
    <w:rsid w:val="00913F00"/>
    <w:rsid w:val="00915A48"/>
    <w:rsid w:val="00915B21"/>
    <w:rsid w:val="00915B5E"/>
    <w:rsid w:val="009164CE"/>
    <w:rsid w:val="00916B0F"/>
    <w:rsid w:val="00917A88"/>
    <w:rsid w:val="00921CB3"/>
    <w:rsid w:val="0092270F"/>
    <w:rsid w:val="00922C83"/>
    <w:rsid w:val="00924BCC"/>
    <w:rsid w:val="009259E8"/>
    <w:rsid w:val="00925AD9"/>
    <w:rsid w:val="00926BD6"/>
    <w:rsid w:val="009272F9"/>
    <w:rsid w:val="009276BC"/>
    <w:rsid w:val="0093073F"/>
    <w:rsid w:val="00930F33"/>
    <w:rsid w:val="0093203B"/>
    <w:rsid w:val="00932AFD"/>
    <w:rsid w:val="00937135"/>
    <w:rsid w:val="009373E9"/>
    <w:rsid w:val="00940417"/>
    <w:rsid w:val="00940B20"/>
    <w:rsid w:val="00940BC5"/>
    <w:rsid w:val="00940F59"/>
    <w:rsid w:val="00941924"/>
    <w:rsid w:val="00941BBF"/>
    <w:rsid w:val="00942DB7"/>
    <w:rsid w:val="009435FE"/>
    <w:rsid w:val="0094693F"/>
    <w:rsid w:val="00947929"/>
    <w:rsid w:val="00950175"/>
    <w:rsid w:val="0095056C"/>
    <w:rsid w:val="009520E0"/>
    <w:rsid w:val="00953DE9"/>
    <w:rsid w:val="00954DE3"/>
    <w:rsid w:val="00956113"/>
    <w:rsid w:val="00956D49"/>
    <w:rsid w:val="00956EB0"/>
    <w:rsid w:val="00964041"/>
    <w:rsid w:val="00964EB0"/>
    <w:rsid w:val="0096608A"/>
    <w:rsid w:val="00966CF3"/>
    <w:rsid w:val="00970034"/>
    <w:rsid w:val="009736D8"/>
    <w:rsid w:val="00975ED9"/>
    <w:rsid w:val="0097790D"/>
    <w:rsid w:val="00977AF3"/>
    <w:rsid w:val="009800AB"/>
    <w:rsid w:val="009812BA"/>
    <w:rsid w:val="00984B67"/>
    <w:rsid w:val="00985614"/>
    <w:rsid w:val="009860AB"/>
    <w:rsid w:val="00986275"/>
    <w:rsid w:val="00990532"/>
    <w:rsid w:val="00991A63"/>
    <w:rsid w:val="00992AD0"/>
    <w:rsid w:val="00992B14"/>
    <w:rsid w:val="00992D99"/>
    <w:rsid w:val="00994EDC"/>
    <w:rsid w:val="00995503"/>
    <w:rsid w:val="00995860"/>
    <w:rsid w:val="00995965"/>
    <w:rsid w:val="00995C8F"/>
    <w:rsid w:val="00996318"/>
    <w:rsid w:val="009967C1"/>
    <w:rsid w:val="009A382B"/>
    <w:rsid w:val="009A5234"/>
    <w:rsid w:val="009A55AD"/>
    <w:rsid w:val="009A6774"/>
    <w:rsid w:val="009B3315"/>
    <w:rsid w:val="009B454A"/>
    <w:rsid w:val="009B463D"/>
    <w:rsid w:val="009B484B"/>
    <w:rsid w:val="009C0755"/>
    <w:rsid w:val="009C0849"/>
    <w:rsid w:val="009C1183"/>
    <w:rsid w:val="009C15A6"/>
    <w:rsid w:val="009C21C0"/>
    <w:rsid w:val="009C2A04"/>
    <w:rsid w:val="009C349F"/>
    <w:rsid w:val="009C7E68"/>
    <w:rsid w:val="009D028B"/>
    <w:rsid w:val="009D02EE"/>
    <w:rsid w:val="009D1ADC"/>
    <w:rsid w:val="009D3BFF"/>
    <w:rsid w:val="009D57B5"/>
    <w:rsid w:val="009D5C4A"/>
    <w:rsid w:val="009D601D"/>
    <w:rsid w:val="009D7C2C"/>
    <w:rsid w:val="009D7CA7"/>
    <w:rsid w:val="009D7D5C"/>
    <w:rsid w:val="009E2E9A"/>
    <w:rsid w:val="009E35C6"/>
    <w:rsid w:val="009E4E3D"/>
    <w:rsid w:val="009E561B"/>
    <w:rsid w:val="009E67B5"/>
    <w:rsid w:val="009E686C"/>
    <w:rsid w:val="009E72BD"/>
    <w:rsid w:val="009E7947"/>
    <w:rsid w:val="009F1353"/>
    <w:rsid w:val="009F16B6"/>
    <w:rsid w:val="009F258A"/>
    <w:rsid w:val="009F5A16"/>
    <w:rsid w:val="009F725F"/>
    <w:rsid w:val="00A004B2"/>
    <w:rsid w:val="00A0128A"/>
    <w:rsid w:val="00A031D2"/>
    <w:rsid w:val="00A032E5"/>
    <w:rsid w:val="00A03CE0"/>
    <w:rsid w:val="00A0485C"/>
    <w:rsid w:val="00A04BCA"/>
    <w:rsid w:val="00A04F67"/>
    <w:rsid w:val="00A05754"/>
    <w:rsid w:val="00A07A1B"/>
    <w:rsid w:val="00A07AEC"/>
    <w:rsid w:val="00A1300C"/>
    <w:rsid w:val="00A133E3"/>
    <w:rsid w:val="00A15728"/>
    <w:rsid w:val="00A15909"/>
    <w:rsid w:val="00A162B6"/>
    <w:rsid w:val="00A17878"/>
    <w:rsid w:val="00A21916"/>
    <w:rsid w:val="00A27311"/>
    <w:rsid w:val="00A27F4A"/>
    <w:rsid w:val="00A3008C"/>
    <w:rsid w:val="00A3017E"/>
    <w:rsid w:val="00A3072E"/>
    <w:rsid w:val="00A30810"/>
    <w:rsid w:val="00A32D8B"/>
    <w:rsid w:val="00A32EE2"/>
    <w:rsid w:val="00A36441"/>
    <w:rsid w:val="00A37CFE"/>
    <w:rsid w:val="00A40580"/>
    <w:rsid w:val="00A40A2E"/>
    <w:rsid w:val="00A419A4"/>
    <w:rsid w:val="00A427E6"/>
    <w:rsid w:val="00A43554"/>
    <w:rsid w:val="00A437AE"/>
    <w:rsid w:val="00A45944"/>
    <w:rsid w:val="00A46219"/>
    <w:rsid w:val="00A46E60"/>
    <w:rsid w:val="00A476AA"/>
    <w:rsid w:val="00A5017C"/>
    <w:rsid w:val="00A508BB"/>
    <w:rsid w:val="00A5309A"/>
    <w:rsid w:val="00A5456B"/>
    <w:rsid w:val="00A545E0"/>
    <w:rsid w:val="00A561D6"/>
    <w:rsid w:val="00A56E9D"/>
    <w:rsid w:val="00A57441"/>
    <w:rsid w:val="00A61BFB"/>
    <w:rsid w:val="00A6254D"/>
    <w:rsid w:val="00A65575"/>
    <w:rsid w:val="00A67DB7"/>
    <w:rsid w:val="00A72398"/>
    <w:rsid w:val="00A727AA"/>
    <w:rsid w:val="00A74136"/>
    <w:rsid w:val="00A7549E"/>
    <w:rsid w:val="00A77831"/>
    <w:rsid w:val="00A77A37"/>
    <w:rsid w:val="00A801FD"/>
    <w:rsid w:val="00A83BE7"/>
    <w:rsid w:val="00A85EAE"/>
    <w:rsid w:val="00A906FA"/>
    <w:rsid w:val="00A90E91"/>
    <w:rsid w:val="00A91A28"/>
    <w:rsid w:val="00A91F7E"/>
    <w:rsid w:val="00A93DDE"/>
    <w:rsid w:val="00AA0A76"/>
    <w:rsid w:val="00AA163F"/>
    <w:rsid w:val="00AA1755"/>
    <w:rsid w:val="00AA2598"/>
    <w:rsid w:val="00AA34AB"/>
    <w:rsid w:val="00AA570C"/>
    <w:rsid w:val="00AA607A"/>
    <w:rsid w:val="00AA65A5"/>
    <w:rsid w:val="00AA6ADC"/>
    <w:rsid w:val="00AB2FC3"/>
    <w:rsid w:val="00AB3EF5"/>
    <w:rsid w:val="00AB5887"/>
    <w:rsid w:val="00AB5D1B"/>
    <w:rsid w:val="00AB70EF"/>
    <w:rsid w:val="00AB7E3B"/>
    <w:rsid w:val="00AC1431"/>
    <w:rsid w:val="00AC1731"/>
    <w:rsid w:val="00AC19D7"/>
    <w:rsid w:val="00AC2D7F"/>
    <w:rsid w:val="00AC5D34"/>
    <w:rsid w:val="00AC65DB"/>
    <w:rsid w:val="00AD23DD"/>
    <w:rsid w:val="00AD6588"/>
    <w:rsid w:val="00AD6CE0"/>
    <w:rsid w:val="00AE15A2"/>
    <w:rsid w:val="00AE30F6"/>
    <w:rsid w:val="00AE4732"/>
    <w:rsid w:val="00AE5989"/>
    <w:rsid w:val="00AE7161"/>
    <w:rsid w:val="00AF23FF"/>
    <w:rsid w:val="00AF2DF6"/>
    <w:rsid w:val="00AF311F"/>
    <w:rsid w:val="00AF37E7"/>
    <w:rsid w:val="00AF3F57"/>
    <w:rsid w:val="00B00B38"/>
    <w:rsid w:val="00B00C88"/>
    <w:rsid w:val="00B00D3A"/>
    <w:rsid w:val="00B01D7D"/>
    <w:rsid w:val="00B030AE"/>
    <w:rsid w:val="00B063EE"/>
    <w:rsid w:val="00B11E30"/>
    <w:rsid w:val="00B132D3"/>
    <w:rsid w:val="00B13303"/>
    <w:rsid w:val="00B1375D"/>
    <w:rsid w:val="00B150C6"/>
    <w:rsid w:val="00B1548B"/>
    <w:rsid w:val="00B20039"/>
    <w:rsid w:val="00B20A5A"/>
    <w:rsid w:val="00B20D00"/>
    <w:rsid w:val="00B23787"/>
    <w:rsid w:val="00B248D3"/>
    <w:rsid w:val="00B25995"/>
    <w:rsid w:val="00B267B5"/>
    <w:rsid w:val="00B2743A"/>
    <w:rsid w:val="00B3034C"/>
    <w:rsid w:val="00B31BD9"/>
    <w:rsid w:val="00B327A7"/>
    <w:rsid w:val="00B32BCA"/>
    <w:rsid w:val="00B32CD9"/>
    <w:rsid w:val="00B3332C"/>
    <w:rsid w:val="00B337A6"/>
    <w:rsid w:val="00B347C5"/>
    <w:rsid w:val="00B356BC"/>
    <w:rsid w:val="00B35A5C"/>
    <w:rsid w:val="00B370AB"/>
    <w:rsid w:val="00B37847"/>
    <w:rsid w:val="00B40962"/>
    <w:rsid w:val="00B41387"/>
    <w:rsid w:val="00B41A61"/>
    <w:rsid w:val="00B41CD6"/>
    <w:rsid w:val="00B428BC"/>
    <w:rsid w:val="00B444FA"/>
    <w:rsid w:val="00B4514D"/>
    <w:rsid w:val="00B45B9A"/>
    <w:rsid w:val="00B47F78"/>
    <w:rsid w:val="00B54285"/>
    <w:rsid w:val="00B557BB"/>
    <w:rsid w:val="00B57FD5"/>
    <w:rsid w:val="00B6035B"/>
    <w:rsid w:val="00B627B7"/>
    <w:rsid w:val="00B630F3"/>
    <w:rsid w:val="00B65CAC"/>
    <w:rsid w:val="00B65F78"/>
    <w:rsid w:val="00B664A3"/>
    <w:rsid w:val="00B66652"/>
    <w:rsid w:val="00B66DEF"/>
    <w:rsid w:val="00B71A36"/>
    <w:rsid w:val="00B73937"/>
    <w:rsid w:val="00B75D67"/>
    <w:rsid w:val="00B76439"/>
    <w:rsid w:val="00B77B5A"/>
    <w:rsid w:val="00B80ABA"/>
    <w:rsid w:val="00B81CA9"/>
    <w:rsid w:val="00B8376F"/>
    <w:rsid w:val="00B83BF5"/>
    <w:rsid w:val="00B852ED"/>
    <w:rsid w:val="00B920D5"/>
    <w:rsid w:val="00B926D6"/>
    <w:rsid w:val="00B93685"/>
    <w:rsid w:val="00B93BE1"/>
    <w:rsid w:val="00B944D3"/>
    <w:rsid w:val="00B94F1D"/>
    <w:rsid w:val="00B9580C"/>
    <w:rsid w:val="00B9588D"/>
    <w:rsid w:val="00B95B3C"/>
    <w:rsid w:val="00B96B9C"/>
    <w:rsid w:val="00B97B13"/>
    <w:rsid w:val="00BA00D0"/>
    <w:rsid w:val="00BA0D0C"/>
    <w:rsid w:val="00BA1991"/>
    <w:rsid w:val="00BA2584"/>
    <w:rsid w:val="00BA356C"/>
    <w:rsid w:val="00BA4B15"/>
    <w:rsid w:val="00BA6BB0"/>
    <w:rsid w:val="00BA7541"/>
    <w:rsid w:val="00BA7C23"/>
    <w:rsid w:val="00BB000A"/>
    <w:rsid w:val="00BB2BA4"/>
    <w:rsid w:val="00BB2E9D"/>
    <w:rsid w:val="00BB3B9E"/>
    <w:rsid w:val="00BC153C"/>
    <w:rsid w:val="00BC1B22"/>
    <w:rsid w:val="00BC1BB5"/>
    <w:rsid w:val="00BC31AF"/>
    <w:rsid w:val="00BC3C31"/>
    <w:rsid w:val="00BC437A"/>
    <w:rsid w:val="00BC55CB"/>
    <w:rsid w:val="00BC55EE"/>
    <w:rsid w:val="00BD0A73"/>
    <w:rsid w:val="00BD5319"/>
    <w:rsid w:val="00BD61FB"/>
    <w:rsid w:val="00BD66C0"/>
    <w:rsid w:val="00BD68A9"/>
    <w:rsid w:val="00BD731F"/>
    <w:rsid w:val="00BE3C27"/>
    <w:rsid w:val="00BE7149"/>
    <w:rsid w:val="00BF1815"/>
    <w:rsid w:val="00BF343A"/>
    <w:rsid w:val="00BF3C47"/>
    <w:rsid w:val="00BF3E02"/>
    <w:rsid w:val="00BF72F9"/>
    <w:rsid w:val="00BF7651"/>
    <w:rsid w:val="00BF7E2B"/>
    <w:rsid w:val="00C00171"/>
    <w:rsid w:val="00C004D9"/>
    <w:rsid w:val="00C00E29"/>
    <w:rsid w:val="00C02B76"/>
    <w:rsid w:val="00C03759"/>
    <w:rsid w:val="00C04CAC"/>
    <w:rsid w:val="00C058A8"/>
    <w:rsid w:val="00C05DC4"/>
    <w:rsid w:val="00C060D9"/>
    <w:rsid w:val="00C06284"/>
    <w:rsid w:val="00C07475"/>
    <w:rsid w:val="00C07C4A"/>
    <w:rsid w:val="00C10E86"/>
    <w:rsid w:val="00C13B1F"/>
    <w:rsid w:val="00C13B36"/>
    <w:rsid w:val="00C14472"/>
    <w:rsid w:val="00C16AC9"/>
    <w:rsid w:val="00C16CF3"/>
    <w:rsid w:val="00C2076B"/>
    <w:rsid w:val="00C2279A"/>
    <w:rsid w:val="00C22BD5"/>
    <w:rsid w:val="00C2403D"/>
    <w:rsid w:val="00C258E5"/>
    <w:rsid w:val="00C26E58"/>
    <w:rsid w:val="00C3124C"/>
    <w:rsid w:val="00C31A3C"/>
    <w:rsid w:val="00C31B71"/>
    <w:rsid w:val="00C33DBB"/>
    <w:rsid w:val="00C33DBE"/>
    <w:rsid w:val="00C33FF1"/>
    <w:rsid w:val="00C34F39"/>
    <w:rsid w:val="00C379CD"/>
    <w:rsid w:val="00C40070"/>
    <w:rsid w:val="00C410C5"/>
    <w:rsid w:val="00C41932"/>
    <w:rsid w:val="00C4240D"/>
    <w:rsid w:val="00C448C3"/>
    <w:rsid w:val="00C51101"/>
    <w:rsid w:val="00C5122C"/>
    <w:rsid w:val="00C52183"/>
    <w:rsid w:val="00C52848"/>
    <w:rsid w:val="00C54670"/>
    <w:rsid w:val="00C54A2F"/>
    <w:rsid w:val="00C566B1"/>
    <w:rsid w:val="00C56D68"/>
    <w:rsid w:val="00C60FE7"/>
    <w:rsid w:val="00C612E1"/>
    <w:rsid w:val="00C613FE"/>
    <w:rsid w:val="00C62A5A"/>
    <w:rsid w:val="00C632E0"/>
    <w:rsid w:val="00C636C6"/>
    <w:rsid w:val="00C63D89"/>
    <w:rsid w:val="00C64C94"/>
    <w:rsid w:val="00C655D7"/>
    <w:rsid w:val="00C67F7A"/>
    <w:rsid w:val="00C7145C"/>
    <w:rsid w:val="00C71D4C"/>
    <w:rsid w:val="00C73EEF"/>
    <w:rsid w:val="00C8156F"/>
    <w:rsid w:val="00C81A33"/>
    <w:rsid w:val="00C82502"/>
    <w:rsid w:val="00C825E5"/>
    <w:rsid w:val="00C83D2E"/>
    <w:rsid w:val="00C84215"/>
    <w:rsid w:val="00C8532C"/>
    <w:rsid w:val="00C85433"/>
    <w:rsid w:val="00C90A4E"/>
    <w:rsid w:val="00C90C6C"/>
    <w:rsid w:val="00C91363"/>
    <w:rsid w:val="00C915EA"/>
    <w:rsid w:val="00C917FD"/>
    <w:rsid w:val="00C92661"/>
    <w:rsid w:val="00C94660"/>
    <w:rsid w:val="00C9470F"/>
    <w:rsid w:val="00C962F6"/>
    <w:rsid w:val="00C9720B"/>
    <w:rsid w:val="00C97523"/>
    <w:rsid w:val="00C97546"/>
    <w:rsid w:val="00C975E0"/>
    <w:rsid w:val="00C9785F"/>
    <w:rsid w:val="00C97999"/>
    <w:rsid w:val="00C97D8A"/>
    <w:rsid w:val="00CA0253"/>
    <w:rsid w:val="00CA04D1"/>
    <w:rsid w:val="00CA4216"/>
    <w:rsid w:val="00CB0D0A"/>
    <w:rsid w:val="00CB29D9"/>
    <w:rsid w:val="00CB4D4C"/>
    <w:rsid w:val="00CB4FE9"/>
    <w:rsid w:val="00CB5BDE"/>
    <w:rsid w:val="00CB7B63"/>
    <w:rsid w:val="00CB7BF7"/>
    <w:rsid w:val="00CB7F90"/>
    <w:rsid w:val="00CC01B1"/>
    <w:rsid w:val="00CC4F24"/>
    <w:rsid w:val="00CC5719"/>
    <w:rsid w:val="00CC7479"/>
    <w:rsid w:val="00CC751E"/>
    <w:rsid w:val="00CC7C48"/>
    <w:rsid w:val="00CC7F48"/>
    <w:rsid w:val="00CD16FF"/>
    <w:rsid w:val="00CD3ED8"/>
    <w:rsid w:val="00CD3F00"/>
    <w:rsid w:val="00CD4587"/>
    <w:rsid w:val="00CD4A13"/>
    <w:rsid w:val="00CD5CA1"/>
    <w:rsid w:val="00CE080B"/>
    <w:rsid w:val="00CE0E3D"/>
    <w:rsid w:val="00CE1A58"/>
    <w:rsid w:val="00CE34C6"/>
    <w:rsid w:val="00CE626B"/>
    <w:rsid w:val="00CF04FC"/>
    <w:rsid w:val="00CF1935"/>
    <w:rsid w:val="00CF2444"/>
    <w:rsid w:val="00CF3833"/>
    <w:rsid w:val="00CF4A45"/>
    <w:rsid w:val="00CF4A8F"/>
    <w:rsid w:val="00CF4B3F"/>
    <w:rsid w:val="00CF5FB4"/>
    <w:rsid w:val="00CF703D"/>
    <w:rsid w:val="00CF77C8"/>
    <w:rsid w:val="00D00768"/>
    <w:rsid w:val="00D02B42"/>
    <w:rsid w:val="00D02BF8"/>
    <w:rsid w:val="00D06AF3"/>
    <w:rsid w:val="00D077B1"/>
    <w:rsid w:val="00D07CA3"/>
    <w:rsid w:val="00D07D45"/>
    <w:rsid w:val="00D102AB"/>
    <w:rsid w:val="00D1165C"/>
    <w:rsid w:val="00D12FD9"/>
    <w:rsid w:val="00D14D07"/>
    <w:rsid w:val="00D179C4"/>
    <w:rsid w:val="00D21D0F"/>
    <w:rsid w:val="00D22709"/>
    <w:rsid w:val="00D27836"/>
    <w:rsid w:val="00D30FF7"/>
    <w:rsid w:val="00D31911"/>
    <w:rsid w:val="00D333D3"/>
    <w:rsid w:val="00D378B4"/>
    <w:rsid w:val="00D37A9F"/>
    <w:rsid w:val="00D416B8"/>
    <w:rsid w:val="00D42811"/>
    <w:rsid w:val="00D434AC"/>
    <w:rsid w:val="00D435E6"/>
    <w:rsid w:val="00D43F5B"/>
    <w:rsid w:val="00D44D12"/>
    <w:rsid w:val="00D453DE"/>
    <w:rsid w:val="00D50287"/>
    <w:rsid w:val="00D50A77"/>
    <w:rsid w:val="00D528F5"/>
    <w:rsid w:val="00D52D82"/>
    <w:rsid w:val="00D537D1"/>
    <w:rsid w:val="00D56D9A"/>
    <w:rsid w:val="00D56E41"/>
    <w:rsid w:val="00D57323"/>
    <w:rsid w:val="00D575F0"/>
    <w:rsid w:val="00D60C75"/>
    <w:rsid w:val="00D61109"/>
    <w:rsid w:val="00D63101"/>
    <w:rsid w:val="00D64BE7"/>
    <w:rsid w:val="00D65E64"/>
    <w:rsid w:val="00D70632"/>
    <w:rsid w:val="00D71E6F"/>
    <w:rsid w:val="00D72808"/>
    <w:rsid w:val="00D73CDF"/>
    <w:rsid w:val="00D80055"/>
    <w:rsid w:val="00D808D4"/>
    <w:rsid w:val="00D82B40"/>
    <w:rsid w:val="00D8363A"/>
    <w:rsid w:val="00D83BC4"/>
    <w:rsid w:val="00D853B9"/>
    <w:rsid w:val="00D87B01"/>
    <w:rsid w:val="00D90A19"/>
    <w:rsid w:val="00D90EF1"/>
    <w:rsid w:val="00D91A04"/>
    <w:rsid w:val="00D948FC"/>
    <w:rsid w:val="00DA18D8"/>
    <w:rsid w:val="00DA1C68"/>
    <w:rsid w:val="00DA4AFA"/>
    <w:rsid w:val="00DA579E"/>
    <w:rsid w:val="00DA63CB"/>
    <w:rsid w:val="00DA64CB"/>
    <w:rsid w:val="00DA6C7E"/>
    <w:rsid w:val="00DA739A"/>
    <w:rsid w:val="00DB0381"/>
    <w:rsid w:val="00DB09F9"/>
    <w:rsid w:val="00DB0CC4"/>
    <w:rsid w:val="00DB151C"/>
    <w:rsid w:val="00DB3FB5"/>
    <w:rsid w:val="00DB4391"/>
    <w:rsid w:val="00DB510F"/>
    <w:rsid w:val="00DB60E7"/>
    <w:rsid w:val="00DB7AE8"/>
    <w:rsid w:val="00DC1174"/>
    <w:rsid w:val="00DC1194"/>
    <w:rsid w:val="00DC1BFC"/>
    <w:rsid w:val="00DC38B7"/>
    <w:rsid w:val="00DC3D7F"/>
    <w:rsid w:val="00DC40D7"/>
    <w:rsid w:val="00DC5F72"/>
    <w:rsid w:val="00DD104A"/>
    <w:rsid w:val="00DD1281"/>
    <w:rsid w:val="00DD185B"/>
    <w:rsid w:val="00DD21C8"/>
    <w:rsid w:val="00DD550A"/>
    <w:rsid w:val="00DD6D8E"/>
    <w:rsid w:val="00DE04F3"/>
    <w:rsid w:val="00DE145A"/>
    <w:rsid w:val="00DE154F"/>
    <w:rsid w:val="00DE3644"/>
    <w:rsid w:val="00DE3E4B"/>
    <w:rsid w:val="00DE5BF6"/>
    <w:rsid w:val="00DE61AD"/>
    <w:rsid w:val="00DE73E8"/>
    <w:rsid w:val="00DE7470"/>
    <w:rsid w:val="00DE7943"/>
    <w:rsid w:val="00DF05F2"/>
    <w:rsid w:val="00DF1416"/>
    <w:rsid w:val="00DF3AD0"/>
    <w:rsid w:val="00DF4287"/>
    <w:rsid w:val="00DF49C6"/>
    <w:rsid w:val="00DF4F4B"/>
    <w:rsid w:val="00DF5BDD"/>
    <w:rsid w:val="00DF6E5B"/>
    <w:rsid w:val="00DF7120"/>
    <w:rsid w:val="00DF7136"/>
    <w:rsid w:val="00DF7CC2"/>
    <w:rsid w:val="00E03D1D"/>
    <w:rsid w:val="00E07F69"/>
    <w:rsid w:val="00E1100A"/>
    <w:rsid w:val="00E12F97"/>
    <w:rsid w:val="00E13B69"/>
    <w:rsid w:val="00E148AB"/>
    <w:rsid w:val="00E154CC"/>
    <w:rsid w:val="00E15808"/>
    <w:rsid w:val="00E16B00"/>
    <w:rsid w:val="00E20280"/>
    <w:rsid w:val="00E20813"/>
    <w:rsid w:val="00E21C3C"/>
    <w:rsid w:val="00E23B66"/>
    <w:rsid w:val="00E24475"/>
    <w:rsid w:val="00E24894"/>
    <w:rsid w:val="00E317C4"/>
    <w:rsid w:val="00E3336F"/>
    <w:rsid w:val="00E33D6A"/>
    <w:rsid w:val="00E347F7"/>
    <w:rsid w:val="00E3539F"/>
    <w:rsid w:val="00E41C17"/>
    <w:rsid w:val="00E41C90"/>
    <w:rsid w:val="00E41E13"/>
    <w:rsid w:val="00E4247D"/>
    <w:rsid w:val="00E45011"/>
    <w:rsid w:val="00E46C41"/>
    <w:rsid w:val="00E471C4"/>
    <w:rsid w:val="00E508DA"/>
    <w:rsid w:val="00E51FB7"/>
    <w:rsid w:val="00E52C3B"/>
    <w:rsid w:val="00E52E7C"/>
    <w:rsid w:val="00E53650"/>
    <w:rsid w:val="00E53A20"/>
    <w:rsid w:val="00E53D0B"/>
    <w:rsid w:val="00E54634"/>
    <w:rsid w:val="00E558BD"/>
    <w:rsid w:val="00E5744D"/>
    <w:rsid w:val="00E5769C"/>
    <w:rsid w:val="00E57E6F"/>
    <w:rsid w:val="00E62567"/>
    <w:rsid w:val="00E6387C"/>
    <w:rsid w:val="00E640AA"/>
    <w:rsid w:val="00E64830"/>
    <w:rsid w:val="00E66B21"/>
    <w:rsid w:val="00E67042"/>
    <w:rsid w:val="00E67552"/>
    <w:rsid w:val="00E7044A"/>
    <w:rsid w:val="00E705D7"/>
    <w:rsid w:val="00E70FD2"/>
    <w:rsid w:val="00E72BC7"/>
    <w:rsid w:val="00E734CC"/>
    <w:rsid w:val="00E74074"/>
    <w:rsid w:val="00E74200"/>
    <w:rsid w:val="00E75945"/>
    <w:rsid w:val="00E821CE"/>
    <w:rsid w:val="00E85146"/>
    <w:rsid w:val="00E86C43"/>
    <w:rsid w:val="00E87E08"/>
    <w:rsid w:val="00E905E0"/>
    <w:rsid w:val="00E915DC"/>
    <w:rsid w:val="00E93BAD"/>
    <w:rsid w:val="00E94A9E"/>
    <w:rsid w:val="00E965F9"/>
    <w:rsid w:val="00EA0801"/>
    <w:rsid w:val="00EA0F51"/>
    <w:rsid w:val="00EA44F6"/>
    <w:rsid w:val="00EA4DC1"/>
    <w:rsid w:val="00EA512A"/>
    <w:rsid w:val="00EA5347"/>
    <w:rsid w:val="00EA5B18"/>
    <w:rsid w:val="00EA6BCD"/>
    <w:rsid w:val="00EA7D79"/>
    <w:rsid w:val="00EB06E3"/>
    <w:rsid w:val="00EB2C0B"/>
    <w:rsid w:val="00EB448F"/>
    <w:rsid w:val="00EB457E"/>
    <w:rsid w:val="00EB6900"/>
    <w:rsid w:val="00EC00D7"/>
    <w:rsid w:val="00EC016A"/>
    <w:rsid w:val="00EC210C"/>
    <w:rsid w:val="00EC5D48"/>
    <w:rsid w:val="00EC6F65"/>
    <w:rsid w:val="00EC79AD"/>
    <w:rsid w:val="00EC7BCD"/>
    <w:rsid w:val="00ED1795"/>
    <w:rsid w:val="00ED39BD"/>
    <w:rsid w:val="00ED3B56"/>
    <w:rsid w:val="00ED3ECF"/>
    <w:rsid w:val="00ED5E3D"/>
    <w:rsid w:val="00ED620B"/>
    <w:rsid w:val="00ED6272"/>
    <w:rsid w:val="00EE268C"/>
    <w:rsid w:val="00EE2B76"/>
    <w:rsid w:val="00EE30CE"/>
    <w:rsid w:val="00EE78C8"/>
    <w:rsid w:val="00EF02D3"/>
    <w:rsid w:val="00EF02F9"/>
    <w:rsid w:val="00EF2D02"/>
    <w:rsid w:val="00EF3408"/>
    <w:rsid w:val="00EF4149"/>
    <w:rsid w:val="00EF43EA"/>
    <w:rsid w:val="00EF53F5"/>
    <w:rsid w:val="00EF622A"/>
    <w:rsid w:val="00EF72AB"/>
    <w:rsid w:val="00EF7C86"/>
    <w:rsid w:val="00F01351"/>
    <w:rsid w:val="00F03F8E"/>
    <w:rsid w:val="00F0418F"/>
    <w:rsid w:val="00F06868"/>
    <w:rsid w:val="00F079A3"/>
    <w:rsid w:val="00F10041"/>
    <w:rsid w:val="00F100C9"/>
    <w:rsid w:val="00F109F4"/>
    <w:rsid w:val="00F10FF5"/>
    <w:rsid w:val="00F1141E"/>
    <w:rsid w:val="00F1235B"/>
    <w:rsid w:val="00F127DA"/>
    <w:rsid w:val="00F129AA"/>
    <w:rsid w:val="00F14880"/>
    <w:rsid w:val="00F15C4A"/>
    <w:rsid w:val="00F163F2"/>
    <w:rsid w:val="00F17388"/>
    <w:rsid w:val="00F2018F"/>
    <w:rsid w:val="00F20613"/>
    <w:rsid w:val="00F20960"/>
    <w:rsid w:val="00F20BCC"/>
    <w:rsid w:val="00F2430C"/>
    <w:rsid w:val="00F2539B"/>
    <w:rsid w:val="00F25E53"/>
    <w:rsid w:val="00F2616F"/>
    <w:rsid w:val="00F267E7"/>
    <w:rsid w:val="00F31B57"/>
    <w:rsid w:val="00F33F4A"/>
    <w:rsid w:val="00F4052E"/>
    <w:rsid w:val="00F40555"/>
    <w:rsid w:val="00F41E1B"/>
    <w:rsid w:val="00F47222"/>
    <w:rsid w:val="00F52789"/>
    <w:rsid w:val="00F527F6"/>
    <w:rsid w:val="00F52D84"/>
    <w:rsid w:val="00F52EE6"/>
    <w:rsid w:val="00F53CF4"/>
    <w:rsid w:val="00F54F66"/>
    <w:rsid w:val="00F56463"/>
    <w:rsid w:val="00F56FD7"/>
    <w:rsid w:val="00F57F0F"/>
    <w:rsid w:val="00F61237"/>
    <w:rsid w:val="00F614D6"/>
    <w:rsid w:val="00F62056"/>
    <w:rsid w:val="00F6306A"/>
    <w:rsid w:val="00F6354B"/>
    <w:rsid w:val="00F639FE"/>
    <w:rsid w:val="00F63D6F"/>
    <w:rsid w:val="00F64BA8"/>
    <w:rsid w:val="00F66458"/>
    <w:rsid w:val="00F67060"/>
    <w:rsid w:val="00F73F1C"/>
    <w:rsid w:val="00F750B4"/>
    <w:rsid w:val="00F77888"/>
    <w:rsid w:val="00F80111"/>
    <w:rsid w:val="00F80E61"/>
    <w:rsid w:val="00F817B3"/>
    <w:rsid w:val="00F81951"/>
    <w:rsid w:val="00F8386E"/>
    <w:rsid w:val="00F838EA"/>
    <w:rsid w:val="00F847ED"/>
    <w:rsid w:val="00F857EB"/>
    <w:rsid w:val="00F85DBD"/>
    <w:rsid w:val="00F87393"/>
    <w:rsid w:val="00F91847"/>
    <w:rsid w:val="00F930FD"/>
    <w:rsid w:val="00F936F1"/>
    <w:rsid w:val="00F95CB3"/>
    <w:rsid w:val="00F96837"/>
    <w:rsid w:val="00F97050"/>
    <w:rsid w:val="00FA207A"/>
    <w:rsid w:val="00FA2B47"/>
    <w:rsid w:val="00FA306D"/>
    <w:rsid w:val="00FA4A6B"/>
    <w:rsid w:val="00FA79DB"/>
    <w:rsid w:val="00FA7A25"/>
    <w:rsid w:val="00FB079B"/>
    <w:rsid w:val="00FB1723"/>
    <w:rsid w:val="00FB190E"/>
    <w:rsid w:val="00FB1F9D"/>
    <w:rsid w:val="00FB1FF6"/>
    <w:rsid w:val="00FB2864"/>
    <w:rsid w:val="00FB326D"/>
    <w:rsid w:val="00FB37A9"/>
    <w:rsid w:val="00FB38F3"/>
    <w:rsid w:val="00FB5F04"/>
    <w:rsid w:val="00FB6DD0"/>
    <w:rsid w:val="00FB782E"/>
    <w:rsid w:val="00FB7BB5"/>
    <w:rsid w:val="00FC0D1F"/>
    <w:rsid w:val="00FC0DE0"/>
    <w:rsid w:val="00FC0F0D"/>
    <w:rsid w:val="00FC66F9"/>
    <w:rsid w:val="00FD12EF"/>
    <w:rsid w:val="00FD1A84"/>
    <w:rsid w:val="00FD2C5E"/>
    <w:rsid w:val="00FD4E0B"/>
    <w:rsid w:val="00FD59F1"/>
    <w:rsid w:val="00FD6D14"/>
    <w:rsid w:val="00FD7492"/>
    <w:rsid w:val="00FD76D1"/>
    <w:rsid w:val="00FE2E1C"/>
    <w:rsid w:val="00FE3387"/>
    <w:rsid w:val="00FE33BD"/>
    <w:rsid w:val="00FE3AEB"/>
    <w:rsid w:val="00FF1418"/>
    <w:rsid w:val="00FF2360"/>
    <w:rsid w:val="00FF3254"/>
    <w:rsid w:val="00FF4138"/>
    <w:rsid w:val="00FF4844"/>
    <w:rsid w:val="00FF6CD4"/>
    <w:rsid w:val="00FF7D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Title" w:semiHidden="0" w:unhideWhenUsed="0"/>
    <w:lsdException w:name="Default Paragraph Font" w:uiPriority="1"/>
    <w:lsdException w:name="List Continue" w:uiPriority="0"/>
    <w:lsdException w:name="List Continue 2" w:uiPriority="0"/>
    <w:lsdException w:name="List Continue 3" w:uiPriority="0"/>
    <w:lsdException w:name="Subtitle" w:semiHidden="0" w:uiPriority="0" w:unhideWhenUsed="0"/>
    <w:lsdException w:name="Strong" w:semiHidden="0" w:unhideWhenUsed="0"/>
    <w:lsdException w:name="Emphasis"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iPriority="32" w:unhideWhenUsed="0"/>
    <w:lsdException w:name="Book Title" w:semiHidden="0" w:unhideWhenUsed="0"/>
    <w:lsdException w:name="Bibliography" w:uiPriority="37"/>
    <w:lsdException w:name="TOC Heading" w:uiPriority="39" w:qFormat="1"/>
  </w:latentStyles>
  <w:style w:type="paragraph" w:default="1" w:styleId="Normal">
    <w:name w:val="Normal"/>
    <w:qFormat/>
    <w:rsid w:val="009036B7"/>
    <w:pPr>
      <w:spacing w:line="276" w:lineRule="auto"/>
      <w:jc w:val="both"/>
    </w:pPr>
    <w:rPr>
      <w:rFonts w:ascii="Arial" w:hAnsi="Arial"/>
      <w:szCs w:val="22"/>
    </w:rPr>
  </w:style>
  <w:style w:type="paragraph" w:styleId="Titre1">
    <w:name w:val="heading 1"/>
    <w:aliases w:val="@Titre1"/>
    <w:basedOn w:val="Normal"/>
    <w:next w:val="Texte"/>
    <w:link w:val="Titre1Car"/>
    <w:uiPriority w:val="1"/>
    <w:qFormat/>
    <w:rsid w:val="000A0DFE"/>
    <w:pPr>
      <w:keepNext/>
      <w:pageBreakBefore/>
      <w:numPr>
        <w:numId w:val="2"/>
      </w:numPr>
      <w:pBdr>
        <w:bottom w:val="single" w:sz="36" w:space="15" w:color="993366"/>
      </w:pBdr>
      <w:spacing w:before="3000" w:after="1440"/>
      <w:ind w:right="227"/>
      <w:jc w:val="right"/>
      <w:outlineLvl w:val="0"/>
    </w:pPr>
    <w:rPr>
      <w:rFonts w:asciiTheme="majorHAnsi" w:hAnsiTheme="majorHAnsi" w:cstheme="majorHAnsi"/>
      <w:b/>
      <w:bCs/>
      <w:color w:val="004070" w:themeColor="accent1"/>
      <w:sz w:val="44"/>
      <w:szCs w:val="44"/>
    </w:rPr>
  </w:style>
  <w:style w:type="paragraph" w:styleId="Titre2">
    <w:name w:val="heading 2"/>
    <w:aliases w:val="@Titre 2"/>
    <w:basedOn w:val="Titre1"/>
    <w:next w:val="Texte"/>
    <w:uiPriority w:val="2"/>
    <w:qFormat/>
    <w:rsid w:val="00E0340E"/>
    <w:pPr>
      <w:pageBreakBefore w:val="0"/>
      <w:numPr>
        <w:ilvl w:val="1"/>
      </w:numPr>
      <w:pBdr>
        <w:bottom w:val="nil"/>
      </w:pBdr>
      <w:tabs>
        <w:tab w:val="left" w:pos="851"/>
      </w:tabs>
      <w:spacing w:before="100" w:beforeAutospacing="1" w:after="240"/>
      <w:ind w:right="0"/>
      <w:jc w:val="both"/>
      <w:outlineLvl w:val="1"/>
    </w:pPr>
    <w:rPr>
      <w:sz w:val="32"/>
      <w:szCs w:val="32"/>
    </w:rPr>
  </w:style>
  <w:style w:type="paragraph" w:styleId="Titre3">
    <w:name w:val="heading 3"/>
    <w:aliases w:val="@Titre 3"/>
    <w:basedOn w:val="Titre2"/>
    <w:next w:val="Texte"/>
    <w:uiPriority w:val="3"/>
    <w:qFormat/>
    <w:rsid w:val="00E0340E"/>
    <w:pPr>
      <w:numPr>
        <w:ilvl w:val="2"/>
      </w:numPr>
      <w:spacing w:after="200"/>
      <w:outlineLvl w:val="2"/>
    </w:pPr>
    <w:rPr>
      <w:sz w:val="28"/>
      <w:szCs w:val="28"/>
    </w:rPr>
  </w:style>
  <w:style w:type="paragraph" w:styleId="Titre4">
    <w:name w:val="heading 4"/>
    <w:aliases w:val="@Titre 4"/>
    <w:basedOn w:val="Titre3"/>
    <w:next w:val="Texte"/>
    <w:uiPriority w:val="4"/>
    <w:qFormat/>
    <w:rsid w:val="00E0340E"/>
    <w:pPr>
      <w:numPr>
        <w:ilvl w:val="3"/>
      </w:numPr>
      <w:spacing w:before="500"/>
      <w:ind w:firstLine="0"/>
      <w:outlineLvl w:val="3"/>
    </w:pPr>
    <w:rPr>
      <w:sz w:val="22"/>
      <w:szCs w:val="22"/>
    </w:rPr>
  </w:style>
  <w:style w:type="paragraph" w:styleId="Titre5">
    <w:name w:val="heading 5"/>
    <w:aliases w:val="@Titre 5"/>
    <w:basedOn w:val="Titre4"/>
    <w:next w:val="Texte"/>
    <w:uiPriority w:val="5"/>
    <w:qFormat/>
    <w:rsid w:val="00631BFB"/>
    <w:pPr>
      <w:numPr>
        <w:ilvl w:val="4"/>
      </w:numPr>
      <w:tabs>
        <w:tab w:val="clear" w:pos="851"/>
        <w:tab w:val="left" w:pos="1134"/>
      </w:tabs>
      <w:spacing w:before="400"/>
      <w:ind w:firstLine="0"/>
      <w:outlineLvl w:val="4"/>
    </w:pPr>
    <w:rPr>
      <w:i/>
      <w:iCs/>
    </w:rPr>
  </w:style>
  <w:style w:type="paragraph" w:styleId="Titre6">
    <w:name w:val="heading 6"/>
    <w:aliases w:val="@Titre 6"/>
    <w:basedOn w:val="Titre5"/>
    <w:next w:val="Texte"/>
    <w:uiPriority w:val="6"/>
    <w:rsid w:val="00631BFB"/>
    <w:pPr>
      <w:numPr>
        <w:ilvl w:val="5"/>
      </w:numPr>
      <w:spacing w:before="300"/>
      <w:ind w:firstLine="0"/>
      <w:outlineLvl w:val="5"/>
    </w:pPr>
    <w:rPr>
      <w:b w:val="0"/>
      <w:bCs w:val="0"/>
    </w:rPr>
  </w:style>
  <w:style w:type="paragraph" w:styleId="Titre7">
    <w:name w:val="heading 7"/>
    <w:basedOn w:val="Normal"/>
    <w:next w:val="Normal"/>
    <w:uiPriority w:val="99"/>
    <w:rsid w:val="00631BFB"/>
    <w:pPr>
      <w:numPr>
        <w:ilvl w:val="6"/>
        <w:numId w:val="2"/>
      </w:numPr>
      <w:tabs>
        <w:tab w:val="clear" w:pos="0"/>
        <w:tab w:val="num" w:pos="1418"/>
      </w:tabs>
      <w:spacing w:before="240" w:after="60"/>
      <w:ind w:left="2977" w:hanging="2977"/>
      <w:outlineLvl w:val="6"/>
    </w:pPr>
    <w:rPr>
      <w:rFonts w:asciiTheme="majorHAnsi" w:hAnsiTheme="majorHAnsi" w:cstheme="majorHAnsi"/>
    </w:rPr>
  </w:style>
  <w:style w:type="paragraph" w:styleId="Titre8">
    <w:name w:val="heading 8"/>
    <w:basedOn w:val="Normal"/>
    <w:next w:val="Normal"/>
    <w:uiPriority w:val="99"/>
    <w:rsid w:val="00631BFB"/>
    <w:pPr>
      <w:numPr>
        <w:ilvl w:val="7"/>
        <w:numId w:val="2"/>
      </w:numPr>
      <w:spacing w:before="240" w:after="60"/>
      <w:ind w:left="567" w:hanging="561"/>
      <w:outlineLvl w:val="7"/>
    </w:pPr>
    <w:rPr>
      <w:rFonts w:cs="Arial"/>
      <w:i/>
      <w:iCs/>
    </w:rPr>
  </w:style>
  <w:style w:type="paragraph" w:styleId="Titre9">
    <w:name w:val="heading 9"/>
    <w:basedOn w:val="Normal"/>
    <w:next w:val="Normal"/>
    <w:uiPriority w:val="99"/>
    <w:rsid w:val="00631BFB"/>
    <w:pPr>
      <w:numPr>
        <w:ilvl w:val="8"/>
        <w:numId w:val="2"/>
      </w:numPr>
      <w:spacing w:before="240" w:after="60"/>
      <w:ind w:left="709"/>
      <w:outlineLvl w:val="8"/>
    </w:pPr>
    <w:rPr>
      <w:rFonts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link w:val="TexteCar"/>
    <w:uiPriority w:val="99"/>
    <w:rsid w:val="00631BFB"/>
  </w:style>
  <w:style w:type="paragraph" w:customStyle="1" w:styleId="Sommaire">
    <w:name w:val="Sommaire"/>
    <w:basedOn w:val="Titre1"/>
    <w:next w:val="TM1"/>
    <w:uiPriority w:val="99"/>
    <w:rsid w:val="00631BFB"/>
    <w:pPr>
      <w:pBdr>
        <w:bottom w:val="nil"/>
      </w:pBdr>
      <w:spacing w:before="120" w:after="240"/>
      <w:ind w:left="0" w:right="0" w:firstLine="0"/>
      <w:jc w:val="center"/>
      <w:outlineLvl w:val="9"/>
    </w:pPr>
  </w:style>
  <w:style w:type="paragraph" w:styleId="TM1">
    <w:name w:val="toc 1"/>
    <w:aliases w:val="@TM 1"/>
    <w:basedOn w:val="Normal"/>
    <w:next w:val="TM2"/>
    <w:autoRedefine/>
    <w:uiPriority w:val="99"/>
    <w:rsid w:val="002A60CC"/>
    <w:pPr>
      <w:keepNext/>
      <w:keepLines/>
      <w:tabs>
        <w:tab w:val="left" w:pos="567"/>
        <w:tab w:val="right" w:pos="8787"/>
      </w:tabs>
      <w:spacing w:before="300" w:after="240"/>
      <w:ind w:left="567" w:hanging="567"/>
    </w:pPr>
    <w:rPr>
      <w:rFonts w:asciiTheme="majorHAnsi" w:hAnsiTheme="majorHAnsi" w:cstheme="majorHAnsi"/>
      <w:b/>
      <w:bCs/>
      <w:noProof/>
      <w:sz w:val="28"/>
      <w:szCs w:val="28"/>
      <w:u w:val="single"/>
    </w:rPr>
  </w:style>
  <w:style w:type="paragraph" w:styleId="TM2">
    <w:name w:val="toc 2"/>
    <w:aliases w:val="@TM 2"/>
    <w:basedOn w:val="TM1"/>
    <w:autoRedefine/>
    <w:uiPriority w:val="99"/>
    <w:rsid w:val="00631BFB"/>
    <w:pPr>
      <w:tabs>
        <w:tab w:val="clear" w:pos="8787"/>
        <w:tab w:val="right" w:pos="8789"/>
      </w:tabs>
      <w:spacing w:before="0" w:after="0"/>
      <w:ind w:left="1134"/>
    </w:pPr>
    <w:rPr>
      <w:b w:val="0"/>
      <w:bCs w:val="0"/>
      <w:sz w:val="22"/>
      <w:szCs w:val="22"/>
      <w:u w:val="none"/>
    </w:rPr>
  </w:style>
  <w:style w:type="paragraph" w:customStyle="1" w:styleId="Titre1Synthse">
    <w:name w:val="@Titre 1 Synthèse"/>
    <w:basedOn w:val="Titre1"/>
    <w:next w:val="Texte"/>
    <w:uiPriority w:val="99"/>
    <w:rsid w:val="00631BFB"/>
    <w:pPr>
      <w:numPr>
        <w:numId w:val="0"/>
      </w:numPr>
      <w:ind w:left="907"/>
      <w:outlineLvl w:val="9"/>
    </w:pPr>
  </w:style>
  <w:style w:type="paragraph" w:customStyle="1" w:styleId="Titre2Synthse">
    <w:name w:val="@Titre 2 Synthèse"/>
    <w:basedOn w:val="Titre2"/>
    <w:next w:val="Texte"/>
    <w:uiPriority w:val="99"/>
    <w:rsid w:val="00631BFB"/>
    <w:pPr>
      <w:outlineLvl w:val="9"/>
    </w:pPr>
  </w:style>
  <w:style w:type="paragraph" w:customStyle="1" w:styleId="Tableautitre">
    <w:name w:val="@Tableau titre"/>
    <w:basedOn w:val="Titre4"/>
    <w:next w:val="Tableau"/>
    <w:uiPriority w:val="99"/>
    <w:rsid w:val="00FC36B8"/>
    <w:pPr>
      <w:numPr>
        <w:ilvl w:val="0"/>
        <w:numId w:val="0"/>
      </w:numPr>
      <w:spacing w:before="100" w:after="300"/>
      <w:jc w:val="left"/>
      <w:outlineLvl w:val="9"/>
    </w:pPr>
    <w:rPr>
      <w:szCs w:val="24"/>
    </w:rPr>
  </w:style>
  <w:style w:type="paragraph" w:customStyle="1" w:styleId="Tableau">
    <w:name w:val="@Tableau"/>
    <w:link w:val="TableauCar"/>
    <w:uiPriority w:val="99"/>
    <w:rsid w:val="00631BFB"/>
    <w:pPr>
      <w:spacing w:before="60" w:after="60"/>
      <w:jc w:val="right"/>
    </w:pPr>
    <w:rPr>
      <w:rFonts w:ascii="Arial Narrow" w:hAnsi="Arial Narrow"/>
      <w:snapToGrid w:val="0"/>
      <w:kern w:val="28"/>
      <w:sz w:val="22"/>
    </w:rPr>
  </w:style>
  <w:style w:type="paragraph" w:customStyle="1" w:styleId="aide">
    <w:name w:val="@aide"/>
    <w:basedOn w:val="Texte"/>
    <w:next w:val="Texte"/>
    <w:uiPriority w:val="99"/>
    <w:rsid w:val="00631BFB"/>
    <w:pPr>
      <w:pBdr>
        <w:top w:val="single" w:sz="6" w:space="1" w:color="auto" w:shadow="1"/>
        <w:left w:val="single" w:sz="6" w:space="1" w:color="auto" w:shadow="1"/>
        <w:bottom w:val="single" w:sz="6" w:space="1" w:color="auto" w:shadow="1"/>
        <w:right w:val="single" w:sz="6" w:space="1" w:color="auto" w:shadow="1"/>
      </w:pBdr>
      <w:spacing w:before="200"/>
    </w:pPr>
    <w:rPr>
      <w:i/>
      <w:iCs/>
      <w:szCs w:val="20"/>
    </w:rPr>
  </w:style>
  <w:style w:type="paragraph" w:styleId="En-tte">
    <w:name w:val="header"/>
    <w:aliases w:val="@En-tête"/>
    <w:basedOn w:val="Normal"/>
    <w:link w:val="En-tteCar"/>
    <w:uiPriority w:val="99"/>
    <w:rsid w:val="00590336"/>
    <w:pPr>
      <w:spacing w:after="400"/>
    </w:pPr>
  </w:style>
  <w:style w:type="character" w:styleId="Numrodepage">
    <w:name w:val="page number"/>
    <w:uiPriority w:val="99"/>
    <w:rsid w:val="00631BFB"/>
    <w:rPr>
      <w:sz w:val="16"/>
      <w:szCs w:val="16"/>
    </w:rPr>
  </w:style>
  <w:style w:type="paragraph" w:styleId="Pieddepage">
    <w:name w:val="footer"/>
    <w:basedOn w:val="Normal"/>
    <w:link w:val="PieddepageCar"/>
    <w:uiPriority w:val="99"/>
    <w:rsid w:val="00590336"/>
    <w:pPr>
      <w:spacing w:line="0" w:lineRule="atLeast"/>
    </w:pPr>
    <w:rPr>
      <w:i/>
      <w:iCs/>
    </w:rPr>
  </w:style>
  <w:style w:type="paragraph" w:styleId="TM3">
    <w:name w:val="toc 3"/>
    <w:aliases w:val="@TM 3"/>
    <w:basedOn w:val="Normal"/>
    <w:next w:val="Normal"/>
    <w:autoRedefine/>
    <w:semiHidden/>
    <w:rsid w:val="00631BFB"/>
    <w:pPr>
      <w:tabs>
        <w:tab w:val="left" w:pos="1701"/>
        <w:tab w:val="right" w:pos="8777"/>
      </w:tabs>
      <w:ind w:left="400" w:firstLine="876"/>
    </w:pPr>
    <w:rPr>
      <w:noProof/>
    </w:rPr>
  </w:style>
  <w:style w:type="paragraph" w:customStyle="1" w:styleId="Titre3Synthse">
    <w:name w:val="@Titre 3 Synthèse"/>
    <w:basedOn w:val="Titre3"/>
    <w:next w:val="Texte"/>
    <w:uiPriority w:val="99"/>
    <w:rsid w:val="00631BFB"/>
    <w:pPr>
      <w:numPr>
        <w:ilvl w:val="0"/>
        <w:numId w:val="0"/>
      </w:numPr>
    </w:pPr>
  </w:style>
  <w:style w:type="paragraph" w:styleId="TM4">
    <w:name w:val="toc 4"/>
    <w:aliases w:val="@TM 4"/>
    <w:basedOn w:val="Normal"/>
    <w:next w:val="Normal"/>
    <w:autoRedefine/>
    <w:semiHidden/>
    <w:rsid w:val="00631BFB"/>
    <w:pPr>
      <w:ind w:left="600"/>
    </w:pPr>
  </w:style>
  <w:style w:type="paragraph" w:styleId="TM5">
    <w:name w:val="toc 5"/>
    <w:basedOn w:val="Normal"/>
    <w:next w:val="Normal"/>
    <w:autoRedefine/>
    <w:semiHidden/>
    <w:rsid w:val="00631BFB"/>
    <w:pPr>
      <w:ind w:left="800"/>
    </w:pPr>
  </w:style>
  <w:style w:type="paragraph" w:styleId="TM6">
    <w:name w:val="toc 6"/>
    <w:basedOn w:val="Normal"/>
    <w:next w:val="Normal"/>
    <w:autoRedefine/>
    <w:semiHidden/>
    <w:rsid w:val="00631BFB"/>
    <w:pPr>
      <w:ind w:left="1000"/>
    </w:pPr>
  </w:style>
  <w:style w:type="paragraph" w:styleId="TM7">
    <w:name w:val="toc 7"/>
    <w:basedOn w:val="Normal"/>
    <w:next w:val="Normal"/>
    <w:autoRedefine/>
    <w:semiHidden/>
    <w:rsid w:val="00631BFB"/>
    <w:pPr>
      <w:ind w:left="1200"/>
    </w:pPr>
  </w:style>
  <w:style w:type="paragraph" w:styleId="TM8">
    <w:name w:val="toc 8"/>
    <w:basedOn w:val="Normal"/>
    <w:next w:val="Normal"/>
    <w:autoRedefine/>
    <w:semiHidden/>
    <w:rsid w:val="00631BFB"/>
    <w:pPr>
      <w:ind w:left="1400"/>
    </w:pPr>
  </w:style>
  <w:style w:type="paragraph" w:styleId="TM9">
    <w:name w:val="toc 9"/>
    <w:basedOn w:val="Normal"/>
    <w:next w:val="Normal"/>
    <w:autoRedefine/>
    <w:semiHidden/>
    <w:rsid w:val="00631BFB"/>
    <w:pPr>
      <w:ind w:left="1600"/>
    </w:pPr>
  </w:style>
  <w:style w:type="paragraph" w:styleId="Textedebulles">
    <w:name w:val="Balloon Text"/>
    <w:basedOn w:val="Normal"/>
    <w:link w:val="TextedebullesCar"/>
    <w:uiPriority w:val="99"/>
    <w:semiHidden/>
    <w:unhideWhenUsed/>
    <w:rsid w:val="00590336"/>
    <w:rPr>
      <w:rFonts w:ascii="Tahoma" w:hAnsi="Tahoma" w:cs="Tahoma"/>
      <w:sz w:val="16"/>
      <w:szCs w:val="16"/>
    </w:rPr>
  </w:style>
  <w:style w:type="character" w:styleId="Appelnotedebasdep">
    <w:name w:val="footnote reference"/>
    <w:semiHidden/>
    <w:rsid w:val="00631BFB"/>
    <w:rPr>
      <w:vertAlign w:val="superscript"/>
    </w:rPr>
  </w:style>
  <w:style w:type="paragraph" w:styleId="Notedebasdepage">
    <w:name w:val="footnote text"/>
    <w:basedOn w:val="Normal"/>
    <w:semiHidden/>
    <w:rsid w:val="00631BFB"/>
    <w:rPr>
      <w:rFonts w:ascii="Charter BT" w:hAnsi="Charter BT"/>
      <w:sz w:val="18"/>
      <w:szCs w:val="18"/>
    </w:rPr>
  </w:style>
  <w:style w:type="paragraph" w:styleId="Liste">
    <w:name w:val="List"/>
    <w:basedOn w:val="Listecontinue"/>
    <w:uiPriority w:val="99"/>
    <w:rsid w:val="00631BFB"/>
  </w:style>
  <w:style w:type="paragraph" w:styleId="Liste2">
    <w:name w:val="List 2"/>
    <w:basedOn w:val="Texte"/>
    <w:uiPriority w:val="99"/>
    <w:rsid w:val="00070DD4"/>
    <w:pPr>
      <w:numPr>
        <w:numId w:val="11"/>
      </w:numPr>
      <w:spacing w:before="120"/>
    </w:pPr>
  </w:style>
  <w:style w:type="paragraph" w:styleId="Sous-titre">
    <w:name w:val="Subtitle"/>
    <w:basedOn w:val="Normal"/>
    <w:link w:val="Sous-titreCar"/>
    <w:uiPriority w:val="99"/>
    <w:rsid w:val="00631BFB"/>
    <w:pPr>
      <w:keepNext/>
      <w:spacing w:before="600"/>
      <w:outlineLvl w:val="1"/>
    </w:pPr>
    <w:rPr>
      <w:b/>
      <w:bCs/>
    </w:rPr>
  </w:style>
  <w:style w:type="paragraph" w:styleId="Liste3">
    <w:name w:val="List 3"/>
    <w:basedOn w:val="Texte"/>
    <w:uiPriority w:val="99"/>
    <w:rsid w:val="00DB4134"/>
    <w:pPr>
      <w:numPr>
        <w:ilvl w:val="2"/>
        <w:numId w:val="10"/>
      </w:numPr>
      <w:tabs>
        <w:tab w:val="clear" w:pos="2160"/>
      </w:tabs>
      <w:spacing w:line="240" w:lineRule="auto"/>
      <w:ind w:left="1276" w:hanging="340"/>
      <w:jc w:val="left"/>
    </w:pPr>
    <w:rPr>
      <w:rFonts w:eastAsiaTheme="minorEastAsia"/>
    </w:rPr>
  </w:style>
  <w:style w:type="paragraph" w:customStyle="1" w:styleId="Liste1">
    <w:name w:val="Liste 1"/>
    <w:basedOn w:val="Liste2"/>
    <w:uiPriority w:val="99"/>
    <w:rsid w:val="00070DD4"/>
    <w:pPr>
      <w:numPr>
        <w:numId w:val="9"/>
      </w:numPr>
      <w:spacing w:before="240"/>
    </w:pPr>
  </w:style>
  <w:style w:type="paragraph" w:styleId="Listecontinue">
    <w:name w:val="List Continue"/>
    <w:basedOn w:val="Liste1"/>
    <w:uiPriority w:val="99"/>
    <w:rsid w:val="00631BFB"/>
  </w:style>
  <w:style w:type="paragraph" w:styleId="Listecontinue2">
    <w:name w:val="List Continue 2"/>
    <w:basedOn w:val="Liste2"/>
    <w:uiPriority w:val="99"/>
    <w:rsid w:val="00631BFB"/>
  </w:style>
  <w:style w:type="character" w:customStyle="1" w:styleId="TextedebullesCar">
    <w:name w:val="Texte de bulles Car"/>
    <w:link w:val="Textedebulles"/>
    <w:uiPriority w:val="99"/>
    <w:semiHidden/>
    <w:rsid w:val="00631BFB"/>
    <w:rPr>
      <w:rFonts w:ascii="Tahoma" w:hAnsi="Tahoma" w:cs="Tahoma"/>
      <w:sz w:val="16"/>
      <w:szCs w:val="16"/>
    </w:rPr>
  </w:style>
  <w:style w:type="paragraph" w:styleId="Listecontinue3">
    <w:name w:val="List Continue 3"/>
    <w:basedOn w:val="Liste3"/>
    <w:uiPriority w:val="99"/>
    <w:rsid w:val="00631BFB"/>
  </w:style>
  <w:style w:type="paragraph" w:styleId="NormalWeb">
    <w:name w:val="Normal (Web)"/>
    <w:basedOn w:val="Normal"/>
    <w:uiPriority w:val="99"/>
    <w:unhideWhenUsed/>
    <w:rsid w:val="00590336"/>
    <w:pPr>
      <w:spacing w:before="100" w:beforeAutospacing="1" w:after="100" w:afterAutospacing="1"/>
    </w:pPr>
    <w:rPr>
      <w:rFonts w:eastAsiaTheme="minorEastAsia"/>
    </w:rPr>
  </w:style>
  <w:style w:type="character" w:customStyle="1" w:styleId="Titre1Car">
    <w:name w:val="Titre 1 Car"/>
    <w:aliases w:val="@Titre1 Car"/>
    <w:basedOn w:val="Policepardfaut"/>
    <w:link w:val="Titre1"/>
    <w:uiPriority w:val="1"/>
    <w:rsid w:val="000A0DFE"/>
    <w:rPr>
      <w:rFonts w:asciiTheme="majorHAnsi" w:hAnsiTheme="majorHAnsi" w:cstheme="majorHAnsi"/>
      <w:b/>
      <w:bCs/>
      <w:color w:val="004070" w:themeColor="accent1"/>
      <w:sz w:val="44"/>
      <w:szCs w:val="44"/>
      <w:lang w:eastAsia="en-US"/>
    </w:rPr>
  </w:style>
  <w:style w:type="paragraph" w:styleId="Paragraphedeliste">
    <w:name w:val="List Paragraph"/>
    <w:basedOn w:val="Normal"/>
    <w:uiPriority w:val="34"/>
    <w:qFormat/>
    <w:rsid w:val="006A38EC"/>
    <w:pPr>
      <w:ind w:left="720"/>
      <w:contextualSpacing/>
    </w:pPr>
  </w:style>
  <w:style w:type="table" w:styleId="Grilledutableau">
    <w:name w:val="Table Grid"/>
    <w:basedOn w:val="TableauNormal"/>
    <w:uiPriority w:val="39"/>
    <w:rsid w:val="00B22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aliases w:val="@En-tête Car"/>
    <w:basedOn w:val="Policepardfaut"/>
    <w:link w:val="En-tte"/>
    <w:uiPriority w:val="99"/>
    <w:rsid w:val="00436275"/>
    <w:rPr>
      <w:rFonts w:ascii="Arial" w:hAnsi="Arial"/>
      <w:szCs w:val="22"/>
    </w:rPr>
  </w:style>
  <w:style w:type="character" w:customStyle="1" w:styleId="Sous-titreCar">
    <w:name w:val="Sous-titre Car"/>
    <w:basedOn w:val="Policepardfaut"/>
    <w:link w:val="Sous-titre"/>
    <w:uiPriority w:val="99"/>
    <w:rsid w:val="00436275"/>
    <w:rPr>
      <w:rFonts w:asciiTheme="minorHAnsi" w:hAnsiTheme="minorHAnsi"/>
      <w:b/>
      <w:bCs/>
      <w:sz w:val="22"/>
      <w:szCs w:val="24"/>
      <w:lang w:eastAsia="en-US"/>
    </w:rPr>
  </w:style>
  <w:style w:type="character" w:styleId="Rfrenceintense">
    <w:name w:val="Intense Reference"/>
    <w:basedOn w:val="Policepardfaut"/>
    <w:uiPriority w:val="99"/>
    <w:rsid w:val="0098379A"/>
    <w:rPr>
      <w:b/>
      <w:bCs/>
      <w:smallCaps/>
      <w:color w:val="C0AAAF" w:themeColor="accent2"/>
      <w:spacing w:val="5"/>
      <w:u w:val="single"/>
    </w:rPr>
  </w:style>
  <w:style w:type="character" w:customStyle="1" w:styleId="TexteCar">
    <w:name w:val="@Texte Car"/>
    <w:link w:val="Texte"/>
    <w:uiPriority w:val="99"/>
    <w:rsid w:val="00436275"/>
    <w:rPr>
      <w:rFonts w:asciiTheme="minorHAnsi" w:hAnsiTheme="minorHAnsi"/>
      <w:sz w:val="22"/>
      <w:szCs w:val="24"/>
      <w:lang w:eastAsia="en-US"/>
    </w:rPr>
  </w:style>
  <w:style w:type="character" w:customStyle="1" w:styleId="TableauCar">
    <w:name w:val="@Tableau Car"/>
    <w:link w:val="Tableau"/>
    <w:uiPriority w:val="99"/>
    <w:rsid w:val="00436275"/>
    <w:rPr>
      <w:rFonts w:ascii="Arial Narrow" w:hAnsi="Arial Narrow"/>
      <w:snapToGrid w:val="0"/>
      <w:kern w:val="28"/>
      <w:sz w:val="22"/>
    </w:rPr>
  </w:style>
  <w:style w:type="character" w:customStyle="1" w:styleId="PieddepageCar">
    <w:name w:val="Pied de page Car"/>
    <w:basedOn w:val="Policepardfaut"/>
    <w:link w:val="Pieddepage"/>
    <w:uiPriority w:val="99"/>
    <w:rsid w:val="009036B7"/>
    <w:rPr>
      <w:rFonts w:ascii="Arial" w:hAnsi="Arial"/>
      <w:i/>
      <w:iCs/>
      <w:szCs w:val="22"/>
    </w:rPr>
  </w:style>
  <w:style w:type="character" w:styleId="Marquedecommentaire">
    <w:name w:val="annotation reference"/>
    <w:basedOn w:val="Policepardfaut"/>
    <w:uiPriority w:val="99"/>
    <w:semiHidden/>
    <w:unhideWhenUsed/>
    <w:rsid w:val="00590336"/>
    <w:rPr>
      <w:sz w:val="16"/>
      <w:szCs w:val="16"/>
    </w:rPr>
  </w:style>
  <w:style w:type="paragraph" w:styleId="Commentaire">
    <w:name w:val="annotation text"/>
    <w:basedOn w:val="Normal"/>
    <w:link w:val="CommentaireCar"/>
    <w:uiPriority w:val="99"/>
    <w:semiHidden/>
    <w:unhideWhenUsed/>
    <w:rsid w:val="00590336"/>
    <w:pPr>
      <w:spacing w:line="240" w:lineRule="auto"/>
    </w:pPr>
    <w:rPr>
      <w:szCs w:val="20"/>
    </w:rPr>
  </w:style>
  <w:style w:type="character" w:customStyle="1" w:styleId="CommentaireCar">
    <w:name w:val="Commentaire Car"/>
    <w:basedOn w:val="Policepardfaut"/>
    <w:link w:val="Commentaire"/>
    <w:uiPriority w:val="99"/>
    <w:semiHidden/>
    <w:rsid w:val="00590336"/>
    <w:rPr>
      <w:rFonts w:ascii="Arial" w:hAnsi="Arial"/>
    </w:rPr>
  </w:style>
  <w:style w:type="paragraph" w:styleId="Objetducommentaire">
    <w:name w:val="annotation subject"/>
    <w:basedOn w:val="Commentaire"/>
    <w:next w:val="Commentaire"/>
    <w:link w:val="ObjetducommentaireCar"/>
    <w:uiPriority w:val="99"/>
    <w:semiHidden/>
    <w:unhideWhenUsed/>
    <w:rsid w:val="00590336"/>
    <w:rPr>
      <w:b/>
      <w:bCs/>
    </w:rPr>
  </w:style>
  <w:style w:type="character" w:customStyle="1" w:styleId="ObjetducommentaireCar">
    <w:name w:val="Objet du commentaire Car"/>
    <w:basedOn w:val="CommentaireCar"/>
    <w:link w:val="Objetducommentaire"/>
    <w:uiPriority w:val="99"/>
    <w:semiHidden/>
    <w:rsid w:val="00590336"/>
    <w:rPr>
      <w:rFonts w:ascii="Arial" w:hAnsi="Arial"/>
      <w:b/>
      <w:bCs/>
    </w:rPr>
  </w:style>
  <w:style w:type="paragraph" w:styleId="Rvision">
    <w:name w:val="Revision"/>
    <w:hidden/>
    <w:uiPriority w:val="99"/>
    <w:semiHidden/>
    <w:rsid w:val="00590336"/>
    <w:rPr>
      <w:rFonts w:ascii="Arial" w:hAnsi="Arial"/>
      <w:szCs w:val="22"/>
    </w:rPr>
  </w:style>
  <w:style w:type="table" w:customStyle="1" w:styleId="Tableausimple21">
    <w:name w:val="Tableau simple 21"/>
    <w:basedOn w:val="TableauNormal"/>
    <w:uiPriority w:val="42"/>
    <w:rsid w:val="00590336"/>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ausimple41">
    <w:name w:val="Tableau simple 41"/>
    <w:basedOn w:val="TableauNormal"/>
    <w:uiPriority w:val="44"/>
    <w:rsid w:val="00590336"/>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590336"/>
    <w:pPr>
      <w:autoSpaceDE w:val="0"/>
      <w:autoSpaceDN w:val="0"/>
      <w:adjustRightInd w:val="0"/>
    </w:pPr>
    <w:rPr>
      <w:rFonts w:ascii="Arial" w:eastAsiaTheme="minorHAnsi" w:hAnsi="Arial" w:cs="Arial"/>
      <w:color w:val="000000"/>
      <w:sz w:val="24"/>
      <w:szCs w:val="24"/>
      <w:lang w:eastAsia="en-US"/>
    </w:rPr>
  </w:style>
  <w:style w:type="paragraph" w:styleId="Sansinterligne">
    <w:name w:val="No Spacing"/>
    <w:basedOn w:val="Normal"/>
    <w:uiPriority w:val="1"/>
    <w:qFormat/>
    <w:rsid w:val="008D660D"/>
    <w:pPr>
      <w:spacing w:line="240" w:lineRule="auto"/>
      <w:jc w:val="left"/>
    </w:pPr>
    <w:rPr>
      <w:rFonts w:ascii="Calibri" w:eastAsiaTheme="minorHAnsi" w:hAnsi="Calibr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Title" w:semiHidden="0" w:unhideWhenUsed="0"/>
    <w:lsdException w:name="Default Paragraph Font" w:uiPriority="1"/>
    <w:lsdException w:name="List Continue" w:uiPriority="0"/>
    <w:lsdException w:name="List Continue 2" w:uiPriority="0"/>
    <w:lsdException w:name="List Continue 3" w:uiPriority="0"/>
    <w:lsdException w:name="Subtitle" w:semiHidden="0" w:uiPriority="0" w:unhideWhenUsed="0"/>
    <w:lsdException w:name="Strong" w:semiHidden="0" w:unhideWhenUsed="0"/>
    <w:lsdException w:name="Emphasis"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iPriority="32" w:unhideWhenUsed="0"/>
    <w:lsdException w:name="Book Title" w:semiHidden="0" w:unhideWhenUsed="0"/>
    <w:lsdException w:name="Bibliography" w:uiPriority="37"/>
    <w:lsdException w:name="TOC Heading" w:uiPriority="39" w:qFormat="1"/>
  </w:latentStyles>
  <w:style w:type="paragraph" w:default="1" w:styleId="Normal">
    <w:name w:val="Normal"/>
    <w:qFormat/>
    <w:rsid w:val="009036B7"/>
    <w:pPr>
      <w:spacing w:line="276" w:lineRule="auto"/>
      <w:jc w:val="both"/>
    </w:pPr>
    <w:rPr>
      <w:rFonts w:ascii="Arial" w:hAnsi="Arial"/>
      <w:szCs w:val="22"/>
    </w:rPr>
  </w:style>
  <w:style w:type="paragraph" w:styleId="Titre1">
    <w:name w:val="heading 1"/>
    <w:aliases w:val="@Titre1"/>
    <w:basedOn w:val="Normal"/>
    <w:next w:val="Texte"/>
    <w:link w:val="Titre1Car"/>
    <w:uiPriority w:val="1"/>
    <w:qFormat/>
    <w:rsid w:val="000A0DFE"/>
    <w:pPr>
      <w:keepNext/>
      <w:pageBreakBefore/>
      <w:numPr>
        <w:numId w:val="2"/>
      </w:numPr>
      <w:pBdr>
        <w:bottom w:val="single" w:sz="36" w:space="15" w:color="993366"/>
      </w:pBdr>
      <w:spacing w:before="3000" w:after="1440"/>
      <w:ind w:right="227"/>
      <w:jc w:val="right"/>
      <w:outlineLvl w:val="0"/>
    </w:pPr>
    <w:rPr>
      <w:rFonts w:asciiTheme="majorHAnsi" w:hAnsiTheme="majorHAnsi" w:cstheme="majorHAnsi"/>
      <w:b/>
      <w:bCs/>
      <w:color w:val="004070" w:themeColor="accent1"/>
      <w:sz w:val="44"/>
      <w:szCs w:val="44"/>
    </w:rPr>
  </w:style>
  <w:style w:type="paragraph" w:styleId="Titre2">
    <w:name w:val="heading 2"/>
    <w:aliases w:val="@Titre 2"/>
    <w:basedOn w:val="Titre1"/>
    <w:next w:val="Texte"/>
    <w:uiPriority w:val="2"/>
    <w:qFormat/>
    <w:rsid w:val="00E0340E"/>
    <w:pPr>
      <w:pageBreakBefore w:val="0"/>
      <w:numPr>
        <w:ilvl w:val="1"/>
      </w:numPr>
      <w:pBdr>
        <w:bottom w:val="nil"/>
      </w:pBdr>
      <w:tabs>
        <w:tab w:val="left" w:pos="851"/>
      </w:tabs>
      <w:spacing w:before="100" w:beforeAutospacing="1" w:after="240"/>
      <w:ind w:right="0"/>
      <w:jc w:val="both"/>
      <w:outlineLvl w:val="1"/>
    </w:pPr>
    <w:rPr>
      <w:sz w:val="32"/>
      <w:szCs w:val="32"/>
    </w:rPr>
  </w:style>
  <w:style w:type="paragraph" w:styleId="Titre3">
    <w:name w:val="heading 3"/>
    <w:aliases w:val="@Titre 3"/>
    <w:basedOn w:val="Titre2"/>
    <w:next w:val="Texte"/>
    <w:uiPriority w:val="3"/>
    <w:qFormat/>
    <w:rsid w:val="00E0340E"/>
    <w:pPr>
      <w:numPr>
        <w:ilvl w:val="2"/>
      </w:numPr>
      <w:spacing w:after="200"/>
      <w:outlineLvl w:val="2"/>
    </w:pPr>
    <w:rPr>
      <w:sz w:val="28"/>
      <w:szCs w:val="28"/>
    </w:rPr>
  </w:style>
  <w:style w:type="paragraph" w:styleId="Titre4">
    <w:name w:val="heading 4"/>
    <w:aliases w:val="@Titre 4"/>
    <w:basedOn w:val="Titre3"/>
    <w:next w:val="Texte"/>
    <w:uiPriority w:val="4"/>
    <w:qFormat/>
    <w:rsid w:val="00E0340E"/>
    <w:pPr>
      <w:numPr>
        <w:ilvl w:val="3"/>
      </w:numPr>
      <w:spacing w:before="500"/>
      <w:ind w:firstLine="0"/>
      <w:outlineLvl w:val="3"/>
    </w:pPr>
    <w:rPr>
      <w:sz w:val="22"/>
      <w:szCs w:val="22"/>
    </w:rPr>
  </w:style>
  <w:style w:type="paragraph" w:styleId="Titre5">
    <w:name w:val="heading 5"/>
    <w:aliases w:val="@Titre 5"/>
    <w:basedOn w:val="Titre4"/>
    <w:next w:val="Texte"/>
    <w:uiPriority w:val="5"/>
    <w:qFormat/>
    <w:rsid w:val="00631BFB"/>
    <w:pPr>
      <w:numPr>
        <w:ilvl w:val="4"/>
      </w:numPr>
      <w:tabs>
        <w:tab w:val="clear" w:pos="851"/>
        <w:tab w:val="left" w:pos="1134"/>
      </w:tabs>
      <w:spacing w:before="400"/>
      <w:ind w:firstLine="0"/>
      <w:outlineLvl w:val="4"/>
    </w:pPr>
    <w:rPr>
      <w:i/>
      <w:iCs/>
    </w:rPr>
  </w:style>
  <w:style w:type="paragraph" w:styleId="Titre6">
    <w:name w:val="heading 6"/>
    <w:aliases w:val="@Titre 6"/>
    <w:basedOn w:val="Titre5"/>
    <w:next w:val="Texte"/>
    <w:uiPriority w:val="6"/>
    <w:rsid w:val="00631BFB"/>
    <w:pPr>
      <w:numPr>
        <w:ilvl w:val="5"/>
      </w:numPr>
      <w:spacing w:before="300"/>
      <w:ind w:firstLine="0"/>
      <w:outlineLvl w:val="5"/>
    </w:pPr>
    <w:rPr>
      <w:b w:val="0"/>
      <w:bCs w:val="0"/>
    </w:rPr>
  </w:style>
  <w:style w:type="paragraph" w:styleId="Titre7">
    <w:name w:val="heading 7"/>
    <w:basedOn w:val="Normal"/>
    <w:next w:val="Normal"/>
    <w:uiPriority w:val="99"/>
    <w:rsid w:val="00631BFB"/>
    <w:pPr>
      <w:numPr>
        <w:ilvl w:val="6"/>
        <w:numId w:val="2"/>
      </w:numPr>
      <w:tabs>
        <w:tab w:val="clear" w:pos="0"/>
        <w:tab w:val="num" w:pos="1418"/>
      </w:tabs>
      <w:spacing w:before="240" w:after="60"/>
      <w:ind w:left="2977" w:hanging="2977"/>
      <w:outlineLvl w:val="6"/>
    </w:pPr>
    <w:rPr>
      <w:rFonts w:asciiTheme="majorHAnsi" w:hAnsiTheme="majorHAnsi" w:cstheme="majorHAnsi"/>
    </w:rPr>
  </w:style>
  <w:style w:type="paragraph" w:styleId="Titre8">
    <w:name w:val="heading 8"/>
    <w:basedOn w:val="Normal"/>
    <w:next w:val="Normal"/>
    <w:uiPriority w:val="99"/>
    <w:rsid w:val="00631BFB"/>
    <w:pPr>
      <w:numPr>
        <w:ilvl w:val="7"/>
        <w:numId w:val="2"/>
      </w:numPr>
      <w:spacing w:before="240" w:after="60"/>
      <w:ind w:left="567" w:hanging="561"/>
      <w:outlineLvl w:val="7"/>
    </w:pPr>
    <w:rPr>
      <w:rFonts w:cs="Arial"/>
      <w:i/>
      <w:iCs/>
    </w:rPr>
  </w:style>
  <w:style w:type="paragraph" w:styleId="Titre9">
    <w:name w:val="heading 9"/>
    <w:basedOn w:val="Normal"/>
    <w:next w:val="Normal"/>
    <w:uiPriority w:val="99"/>
    <w:rsid w:val="00631BFB"/>
    <w:pPr>
      <w:numPr>
        <w:ilvl w:val="8"/>
        <w:numId w:val="2"/>
      </w:numPr>
      <w:spacing w:before="240" w:after="60"/>
      <w:ind w:left="709"/>
      <w:outlineLvl w:val="8"/>
    </w:pPr>
    <w:rPr>
      <w:rFonts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link w:val="TexteCar"/>
    <w:uiPriority w:val="99"/>
    <w:rsid w:val="00631BFB"/>
  </w:style>
  <w:style w:type="paragraph" w:customStyle="1" w:styleId="Sommaire">
    <w:name w:val="Sommaire"/>
    <w:basedOn w:val="Titre1"/>
    <w:next w:val="TM1"/>
    <w:uiPriority w:val="99"/>
    <w:rsid w:val="00631BFB"/>
    <w:pPr>
      <w:pBdr>
        <w:bottom w:val="nil"/>
      </w:pBdr>
      <w:spacing w:before="120" w:after="240"/>
      <w:ind w:left="0" w:right="0" w:firstLine="0"/>
      <w:jc w:val="center"/>
      <w:outlineLvl w:val="9"/>
    </w:pPr>
  </w:style>
  <w:style w:type="paragraph" w:styleId="TM1">
    <w:name w:val="toc 1"/>
    <w:aliases w:val="@TM 1"/>
    <w:basedOn w:val="Normal"/>
    <w:next w:val="TM2"/>
    <w:autoRedefine/>
    <w:uiPriority w:val="99"/>
    <w:rsid w:val="002A60CC"/>
    <w:pPr>
      <w:keepNext/>
      <w:keepLines/>
      <w:tabs>
        <w:tab w:val="left" w:pos="567"/>
        <w:tab w:val="right" w:pos="8787"/>
      </w:tabs>
      <w:spacing w:before="300" w:after="240"/>
      <w:ind w:left="567" w:hanging="567"/>
    </w:pPr>
    <w:rPr>
      <w:rFonts w:asciiTheme="majorHAnsi" w:hAnsiTheme="majorHAnsi" w:cstheme="majorHAnsi"/>
      <w:b/>
      <w:bCs/>
      <w:noProof/>
      <w:sz w:val="28"/>
      <w:szCs w:val="28"/>
      <w:u w:val="single"/>
    </w:rPr>
  </w:style>
  <w:style w:type="paragraph" w:styleId="TM2">
    <w:name w:val="toc 2"/>
    <w:aliases w:val="@TM 2"/>
    <w:basedOn w:val="TM1"/>
    <w:autoRedefine/>
    <w:uiPriority w:val="99"/>
    <w:rsid w:val="00631BFB"/>
    <w:pPr>
      <w:tabs>
        <w:tab w:val="clear" w:pos="8787"/>
        <w:tab w:val="right" w:pos="8789"/>
      </w:tabs>
      <w:spacing w:before="0" w:after="0"/>
      <w:ind w:left="1134"/>
    </w:pPr>
    <w:rPr>
      <w:b w:val="0"/>
      <w:bCs w:val="0"/>
      <w:sz w:val="22"/>
      <w:szCs w:val="22"/>
      <w:u w:val="none"/>
    </w:rPr>
  </w:style>
  <w:style w:type="paragraph" w:customStyle="1" w:styleId="Titre1Synthse">
    <w:name w:val="@Titre 1 Synthèse"/>
    <w:basedOn w:val="Titre1"/>
    <w:next w:val="Texte"/>
    <w:uiPriority w:val="99"/>
    <w:rsid w:val="00631BFB"/>
    <w:pPr>
      <w:numPr>
        <w:numId w:val="0"/>
      </w:numPr>
      <w:ind w:left="907"/>
      <w:outlineLvl w:val="9"/>
    </w:pPr>
  </w:style>
  <w:style w:type="paragraph" w:customStyle="1" w:styleId="Titre2Synthse">
    <w:name w:val="@Titre 2 Synthèse"/>
    <w:basedOn w:val="Titre2"/>
    <w:next w:val="Texte"/>
    <w:uiPriority w:val="99"/>
    <w:rsid w:val="00631BFB"/>
    <w:pPr>
      <w:outlineLvl w:val="9"/>
    </w:pPr>
  </w:style>
  <w:style w:type="paragraph" w:customStyle="1" w:styleId="Tableautitre">
    <w:name w:val="@Tableau titre"/>
    <w:basedOn w:val="Titre4"/>
    <w:next w:val="Tableau"/>
    <w:uiPriority w:val="99"/>
    <w:rsid w:val="00FC36B8"/>
    <w:pPr>
      <w:numPr>
        <w:ilvl w:val="0"/>
        <w:numId w:val="0"/>
      </w:numPr>
      <w:spacing w:before="100" w:after="300"/>
      <w:jc w:val="left"/>
      <w:outlineLvl w:val="9"/>
    </w:pPr>
    <w:rPr>
      <w:szCs w:val="24"/>
    </w:rPr>
  </w:style>
  <w:style w:type="paragraph" w:customStyle="1" w:styleId="Tableau">
    <w:name w:val="@Tableau"/>
    <w:link w:val="TableauCar"/>
    <w:uiPriority w:val="99"/>
    <w:rsid w:val="00631BFB"/>
    <w:pPr>
      <w:spacing w:before="60" w:after="60"/>
      <w:jc w:val="right"/>
    </w:pPr>
    <w:rPr>
      <w:rFonts w:ascii="Arial Narrow" w:hAnsi="Arial Narrow"/>
      <w:snapToGrid w:val="0"/>
      <w:kern w:val="28"/>
      <w:sz w:val="22"/>
    </w:rPr>
  </w:style>
  <w:style w:type="paragraph" w:customStyle="1" w:styleId="aide">
    <w:name w:val="@aide"/>
    <w:basedOn w:val="Texte"/>
    <w:next w:val="Texte"/>
    <w:uiPriority w:val="99"/>
    <w:rsid w:val="00631BFB"/>
    <w:pPr>
      <w:pBdr>
        <w:top w:val="single" w:sz="6" w:space="1" w:color="auto" w:shadow="1"/>
        <w:left w:val="single" w:sz="6" w:space="1" w:color="auto" w:shadow="1"/>
        <w:bottom w:val="single" w:sz="6" w:space="1" w:color="auto" w:shadow="1"/>
        <w:right w:val="single" w:sz="6" w:space="1" w:color="auto" w:shadow="1"/>
      </w:pBdr>
      <w:spacing w:before="200"/>
    </w:pPr>
    <w:rPr>
      <w:i/>
      <w:iCs/>
      <w:szCs w:val="20"/>
    </w:rPr>
  </w:style>
  <w:style w:type="paragraph" w:styleId="En-tte">
    <w:name w:val="header"/>
    <w:aliases w:val="@En-tête"/>
    <w:basedOn w:val="Normal"/>
    <w:link w:val="En-tteCar"/>
    <w:uiPriority w:val="99"/>
    <w:rsid w:val="00590336"/>
    <w:pPr>
      <w:spacing w:after="400"/>
    </w:pPr>
  </w:style>
  <w:style w:type="character" w:styleId="Numrodepage">
    <w:name w:val="page number"/>
    <w:uiPriority w:val="99"/>
    <w:rsid w:val="00631BFB"/>
    <w:rPr>
      <w:sz w:val="16"/>
      <w:szCs w:val="16"/>
    </w:rPr>
  </w:style>
  <w:style w:type="paragraph" w:styleId="Pieddepage">
    <w:name w:val="footer"/>
    <w:basedOn w:val="Normal"/>
    <w:link w:val="PieddepageCar"/>
    <w:uiPriority w:val="99"/>
    <w:rsid w:val="00590336"/>
    <w:pPr>
      <w:spacing w:line="0" w:lineRule="atLeast"/>
    </w:pPr>
    <w:rPr>
      <w:i/>
      <w:iCs/>
    </w:rPr>
  </w:style>
  <w:style w:type="paragraph" w:styleId="TM3">
    <w:name w:val="toc 3"/>
    <w:aliases w:val="@TM 3"/>
    <w:basedOn w:val="Normal"/>
    <w:next w:val="Normal"/>
    <w:autoRedefine/>
    <w:semiHidden/>
    <w:rsid w:val="00631BFB"/>
    <w:pPr>
      <w:tabs>
        <w:tab w:val="left" w:pos="1701"/>
        <w:tab w:val="right" w:pos="8777"/>
      </w:tabs>
      <w:ind w:left="400" w:firstLine="876"/>
    </w:pPr>
    <w:rPr>
      <w:noProof/>
    </w:rPr>
  </w:style>
  <w:style w:type="paragraph" w:customStyle="1" w:styleId="Titre3Synthse">
    <w:name w:val="@Titre 3 Synthèse"/>
    <w:basedOn w:val="Titre3"/>
    <w:next w:val="Texte"/>
    <w:uiPriority w:val="99"/>
    <w:rsid w:val="00631BFB"/>
    <w:pPr>
      <w:numPr>
        <w:ilvl w:val="0"/>
        <w:numId w:val="0"/>
      </w:numPr>
    </w:pPr>
  </w:style>
  <w:style w:type="paragraph" w:styleId="TM4">
    <w:name w:val="toc 4"/>
    <w:aliases w:val="@TM 4"/>
    <w:basedOn w:val="Normal"/>
    <w:next w:val="Normal"/>
    <w:autoRedefine/>
    <w:semiHidden/>
    <w:rsid w:val="00631BFB"/>
    <w:pPr>
      <w:ind w:left="600"/>
    </w:pPr>
  </w:style>
  <w:style w:type="paragraph" w:styleId="TM5">
    <w:name w:val="toc 5"/>
    <w:basedOn w:val="Normal"/>
    <w:next w:val="Normal"/>
    <w:autoRedefine/>
    <w:semiHidden/>
    <w:rsid w:val="00631BFB"/>
    <w:pPr>
      <w:ind w:left="800"/>
    </w:pPr>
  </w:style>
  <w:style w:type="paragraph" w:styleId="TM6">
    <w:name w:val="toc 6"/>
    <w:basedOn w:val="Normal"/>
    <w:next w:val="Normal"/>
    <w:autoRedefine/>
    <w:semiHidden/>
    <w:rsid w:val="00631BFB"/>
    <w:pPr>
      <w:ind w:left="1000"/>
    </w:pPr>
  </w:style>
  <w:style w:type="paragraph" w:styleId="TM7">
    <w:name w:val="toc 7"/>
    <w:basedOn w:val="Normal"/>
    <w:next w:val="Normal"/>
    <w:autoRedefine/>
    <w:semiHidden/>
    <w:rsid w:val="00631BFB"/>
    <w:pPr>
      <w:ind w:left="1200"/>
    </w:pPr>
  </w:style>
  <w:style w:type="paragraph" w:styleId="TM8">
    <w:name w:val="toc 8"/>
    <w:basedOn w:val="Normal"/>
    <w:next w:val="Normal"/>
    <w:autoRedefine/>
    <w:semiHidden/>
    <w:rsid w:val="00631BFB"/>
    <w:pPr>
      <w:ind w:left="1400"/>
    </w:pPr>
  </w:style>
  <w:style w:type="paragraph" w:styleId="TM9">
    <w:name w:val="toc 9"/>
    <w:basedOn w:val="Normal"/>
    <w:next w:val="Normal"/>
    <w:autoRedefine/>
    <w:semiHidden/>
    <w:rsid w:val="00631BFB"/>
    <w:pPr>
      <w:ind w:left="1600"/>
    </w:pPr>
  </w:style>
  <w:style w:type="paragraph" w:styleId="Textedebulles">
    <w:name w:val="Balloon Text"/>
    <w:basedOn w:val="Normal"/>
    <w:link w:val="TextedebullesCar"/>
    <w:uiPriority w:val="99"/>
    <w:semiHidden/>
    <w:unhideWhenUsed/>
    <w:rsid w:val="00590336"/>
    <w:rPr>
      <w:rFonts w:ascii="Tahoma" w:hAnsi="Tahoma" w:cs="Tahoma"/>
      <w:sz w:val="16"/>
      <w:szCs w:val="16"/>
    </w:rPr>
  </w:style>
  <w:style w:type="character" w:styleId="Appelnotedebasdep">
    <w:name w:val="footnote reference"/>
    <w:semiHidden/>
    <w:rsid w:val="00631BFB"/>
    <w:rPr>
      <w:vertAlign w:val="superscript"/>
    </w:rPr>
  </w:style>
  <w:style w:type="paragraph" w:styleId="Notedebasdepage">
    <w:name w:val="footnote text"/>
    <w:basedOn w:val="Normal"/>
    <w:semiHidden/>
    <w:rsid w:val="00631BFB"/>
    <w:rPr>
      <w:rFonts w:ascii="Charter BT" w:hAnsi="Charter BT"/>
      <w:sz w:val="18"/>
      <w:szCs w:val="18"/>
    </w:rPr>
  </w:style>
  <w:style w:type="paragraph" w:styleId="Liste">
    <w:name w:val="List"/>
    <w:basedOn w:val="Listecontinue"/>
    <w:uiPriority w:val="99"/>
    <w:rsid w:val="00631BFB"/>
  </w:style>
  <w:style w:type="paragraph" w:styleId="Liste2">
    <w:name w:val="List 2"/>
    <w:basedOn w:val="Texte"/>
    <w:uiPriority w:val="99"/>
    <w:rsid w:val="00070DD4"/>
    <w:pPr>
      <w:numPr>
        <w:numId w:val="11"/>
      </w:numPr>
      <w:spacing w:before="120"/>
    </w:pPr>
  </w:style>
  <w:style w:type="paragraph" w:styleId="Sous-titre">
    <w:name w:val="Subtitle"/>
    <w:basedOn w:val="Normal"/>
    <w:link w:val="Sous-titreCar"/>
    <w:uiPriority w:val="99"/>
    <w:rsid w:val="00631BFB"/>
    <w:pPr>
      <w:keepNext/>
      <w:spacing w:before="600"/>
      <w:outlineLvl w:val="1"/>
    </w:pPr>
    <w:rPr>
      <w:b/>
      <w:bCs/>
    </w:rPr>
  </w:style>
  <w:style w:type="paragraph" w:styleId="Liste3">
    <w:name w:val="List 3"/>
    <w:basedOn w:val="Texte"/>
    <w:uiPriority w:val="99"/>
    <w:rsid w:val="00DB4134"/>
    <w:pPr>
      <w:numPr>
        <w:ilvl w:val="2"/>
        <w:numId w:val="10"/>
      </w:numPr>
      <w:tabs>
        <w:tab w:val="clear" w:pos="2160"/>
      </w:tabs>
      <w:spacing w:line="240" w:lineRule="auto"/>
      <w:ind w:left="1276" w:hanging="340"/>
      <w:jc w:val="left"/>
    </w:pPr>
    <w:rPr>
      <w:rFonts w:eastAsiaTheme="minorEastAsia"/>
    </w:rPr>
  </w:style>
  <w:style w:type="paragraph" w:customStyle="1" w:styleId="Liste1">
    <w:name w:val="Liste 1"/>
    <w:basedOn w:val="Liste2"/>
    <w:uiPriority w:val="99"/>
    <w:rsid w:val="00070DD4"/>
    <w:pPr>
      <w:numPr>
        <w:numId w:val="9"/>
      </w:numPr>
      <w:spacing w:before="240"/>
    </w:pPr>
  </w:style>
  <w:style w:type="paragraph" w:styleId="Listecontinue">
    <w:name w:val="List Continue"/>
    <w:basedOn w:val="Liste1"/>
    <w:uiPriority w:val="99"/>
    <w:rsid w:val="00631BFB"/>
  </w:style>
  <w:style w:type="paragraph" w:styleId="Listecontinue2">
    <w:name w:val="List Continue 2"/>
    <w:basedOn w:val="Liste2"/>
    <w:uiPriority w:val="99"/>
    <w:rsid w:val="00631BFB"/>
  </w:style>
  <w:style w:type="character" w:customStyle="1" w:styleId="TextedebullesCar">
    <w:name w:val="Texte de bulles Car"/>
    <w:link w:val="Textedebulles"/>
    <w:uiPriority w:val="99"/>
    <w:semiHidden/>
    <w:rsid w:val="00631BFB"/>
    <w:rPr>
      <w:rFonts w:ascii="Tahoma" w:hAnsi="Tahoma" w:cs="Tahoma"/>
      <w:sz w:val="16"/>
      <w:szCs w:val="16"/>
    </w:rPr>
  </w:style>
  <w:style w:type="paragraph" w:styleId="Listecontinue3">
    <w:name w:val="List Continue 3"/>
    <w:basedOn w:val="Liste3"/>
    <w:uiPriority w:val="99"/>
    <w:rsid w:val="00631BFB"/>
  </w:style>
  <w:style w:type="paragraph" w:styleId="NormalWeb">
    <w:name w:val="Normal (Web)"/>
    <w:basedOn w:val="Normal"/>
    <w:uiPriority w:val="99"/>
    <w:unhideWhenUsed/>
    <w:rsid w:val="00590336"/>
    <w:pPr>
      <w:spacing w:before="100" w:beforeAutospacing="1" w:after="100" w:afterAutospacing="1"/>
    </w:pPr>
    <w:rPr>
      <w:rFonts w:eastAsiaTheme="minorEastAsia"/>
    </w:rPr>
  </w:style>
  <w:style w:type="character" w:customStyle="1" w:styleId="Titre1Car">
    <w:name w:val="Titre 1 Car"/>
    <w:aliases w:val="@Titre1 Car"/>
    <w:basedOn w:val="Policepardfaut"/>
    <w:link w:val="Titre1"/>
    <w:uiPriority w:val="1"/>
    <w:rsid w:val="000A0DFE"/>
    <w:rPr>
      <w:rFonts w:asciiTheme="majorHAnsi" w:hAnsiTheme="majorHAnsi" w:cstheme="majorHAnsi"/>
      <w:b/>
      <w:bCs/>
      <w:color w:val="004070" w:themeColor="accent1"/>
      <w:sz w:val="44"/>
      <w:szCs w:val="44"/>
      <w:lang w:eastAsia="en-US"/>
    </w:rPr>
  </w:style>
  <w:style w:type="paragraph" w:styleId="Paragraphedeliste">
    <w:name w:val="List Paragraph"/>
    <w:basedOn w:val="Normal"/>
    <w:uiPriority w:val="34"/>
    <w:qFormat/>
    <w:rsid w:val="006A38EC"/>
    <w:pPr>
      <w:ind w:left="720"/>
      <w:contextualSpacing/>
    </w:pPr>
  </w:style>
  <w:style w:type="table" w:styleId="Grilledutableau">
    <w:name w:val="Table Grid"/>
    <w:basedOn w:val="TableauNormal"/>
    <w:uiPriority w:val="39"/>
    <w:rsid w:val="00B22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aliases w:val="@En-tête Car"/>
    <w:basedOn w:val="Policepardfaut"/>
    <w:link w:val="En-tte"/>
    <w:uiPriority w:val="99"/>
    <w:rsid w:val="00436275"/>
    <w:rPr>
      <w:rFonts w:ascii="Arial" w:hAnsi="Arial"/>
      <w:szCs w:val="22"/>
    </w:rPr>
  </w:style>
  <w:style w:type="character" w:customStyle="1" w:styleId="Sous-titreCar">
    <w:name w:val="Sous-titre Car"/>
    <w:basedOn w:val="Policepardfaut"/>
    <w:link w:val="Sous-titre"/>
    <w:uiPriority w:val="99"/>
    <w:rsid w:val="00436275"/>
    <w:rPr>
      <w:rFonts w:asciiTheme="minorHAnsi" w:hAnsiTheme="minorHAnsi"/>
      <w:b/>
      <w:bCs/>
      <w:sz w:val="22"/>
      <w:szCs w:val="24"/>
      <w:lang w:eastAsia="en-US"/>
    </w:rPr>
  </w:style>
  <w:style w:type="character" w:styleId="Rfrenceintense">
    <w:name w:val="Intense Reference"/>
    <w:basedOn w:val="Policepardfaut"/>
    <w:uiPriority w:val="99"/>
    <w:rsid w:val="0098379A"/>
    <w:rPr>
      <w:b/>
      <w:bCs/>
      <w:smallCaps/>
      <w:color w:val="C0AAAF" w:themeColor="accent2"/>
      <w:spacing w:val="5"/>
      <w:u w:val="single"/>
    </w:rPr>
  </w:style>
  <w:style w:type="character" w:customStyle="1" w:styleId="TexteCar">
    <w:name w:val="@Texte Car"/>
    <w:link w:val="Texte"/>
    <w:uiPriority w:val="99"/>
    <w:rsid w:val="00436275"/>
    <w:rPr>
      <w:rFonts w:asciiTheme="minorHAnsi" w:hAnsiTheme="minorHAnsi"/>
      <w:sz w:val="22"/>
      <w:szCs w:val="24"/>
      <w:lang w:eastAsia="en-US"/>
    </w:rPr>
  </w:style>
  <w:style w:type="character" w:customStyle="1" w:styleId="TableauCar">
    <w:name w:val="@Tableau Car"/>
    <w:link w:val="Tableau"/>
    <w:uiPriority w:val="99"/>
    <w:rsid w:val="00436275"/>
    <w:rPr>
      <w:rFonts w:ascii="Arial Narrow" w:hAnsi="Arial Narrow"/>
      <w:snapToGrid w:val="0"/>
      <w:kern w:val="28"/>
      <w:sz w:val="22"/>
    </w:rPr>
  </w:style>
  <w:style w:type="character" w:customStyle="1" w:styleId="PieddepageCar">
    <w:name w:val="Pied de page Car"/>
    <w:basedOn w:val="Policepardfaut"/>
    <w:link w:val="Pieddepage"/>
    <w:uiPriority w:val="99"/>
    <w:rsid w:val="009036B7"/>
    <w:rPr>
      <w:rFonts w:ascii="Arial" w:hAnsi="Arial"/>
      <w:i/>
      <w:iCs/>
      <w:szCs w:val="22"/>
    </w:rPr>
  </w:style>
  <w:style w:type="character" w:styleId="Marquedecommentaire">
    <w:name w:val="annotation reference"/>
    <w:basedOn w:val="Policepardfaut"/>
    <w:uiPriority w:val="99"/>
    <w:semiHidden/>
    <w:unhideWhenUsed/>
    <w:rsid w:val="00590336"/>
    <w:rPr>
      <w:sz w:val="16"/>
      <w:szCs w:val="16"/>
    </w:rPr>
  </w:style>
  <w:style w:type="paragraph" w:styleId="Commentaire">
    <w:name w:val="annotation text"/>
    <w:basedOn w:val="Normal"/>
    <w:link w:val="CommentaireCar"/>
    <w:uiPriority w:val="99"/>
    <w:semiHidden/>
    <w:unhideWhenUsed/>
    <w:rsid w:val="00590336"/>
    <w:pPr>
      <w:spacing w:line="240" w:lineRule="auto"/>
    </w:pPr>
    <w:rPr>
      <w:szCs w:val="20"/>
    </w:rPr>
  </w:style>
  <w:style w:type="character" w:customStyle="1" w:styleId="CommentaireCar">
    <w:name w:val="Commentaire Car"/>
    <w:basedOn w:val="Policepardfaut"/>
    <w:link w:val="Commentaire"/>
    <w:uiPriority w:val="99"/>
    <w:semiHidden/>
    <w:rsid w:val="00590336"/>
    <w:rPr>
      <w:rFonts w:ascii="Arial" w:hAnsi="Arial"/>
    </w:rPr>
  </w:style>
  <w:style w:type="paragraph" w:styleId="Objetducommentaire">
    <w:name w:val="annotation subject"/>
    <w:basedOn w:val="Commentaire"/>
    <w:next w:val="Commentaire"/>
    <w:link w:val="ObjetducommentaireCar"/>
    <w:uiPriority w:val="99"/>
    <w:semiHidden/>
    <w:unhideWhenUsed/>
    <w:rsid w:val="00590336"/>
    <w:rPr>
      <w:b/>
      <w:bCs/>
    </w:rPr>
  </w:style>
  <w:style w:type="character" w:customStyle="1" w:styleId="ObjetducommentaireCar">
    <w:name w:val="Objet du commentaire Car"/>
    <w:basedOn w:val="CommentaireCar"/>
    <w:link w:val="Objetducommentaire"/>
    <w:uiPriority w:val="99"/>
    <w:semiHidden/>
    <w:rsid w:val="00590336"/>
    <w:rPr>
      <w:rFonts w:ascii="Arial" w:hAnsi="Arial"/>
      <w:b/>
      <w:bCs/>
    </w:rPr>
  </w:style>
  <w:style w:type="paragraph" w:styleId="Rvision">
    <w:name w:val="Revision"/>
    <w:hidden/>
    <w:uiPriority w:val="99"/>
    <w:semiHidden/>
    <w:rsid w:val="00590336"/>
    <w:rPr>
      <w:rFonts w:ascii="Arial" w:hAnsi="Arial"/>
      <w:szCs w:val="22"/>
    </w:rPr>
  </w:style>
  <w:style w:type="table" w:customStyle="1" w:styleId="Tableausimple21">
    <w:name w:val="Tableau simple 21"/>
    <w:basedOn w:val="TableauNormal"/>
    <w:uiPriority w:val="42"/>
    <w:rsid w:val="00590336"/>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ausimple41">
    <w:name w:val="Tableau simple 41"/>
    <w:basedOn w:val="TableauNormal"/>
    <w:uiPriority w:val="44"/>
    <w:rsid w:val="00590336"/>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590336"/>
    <w:pPr>
      <w:autoSpaceDE w:val="0"/>
      <w:autoSpaceDN w:val="0"/>
      <w:adjustRightInd w:val="0"/>
    </w:pPr>
    <w:rPr>
      <w:rFonts w:ascii="Arial" w:eastAsiaTheme="minorHAnsi" w:hAnsi="Arial" w:cs="Arial"/>
      <w:color w:val="000000"/>
      <w:sz w:val="24"/>
      <w:szCs w:val="24"/>
      <w:lang w:eastAsia="en-US"/>
    </w:rPr>
  </w:style>
  <w:style w:type="paragraph" w:styleId="Sansinterligne">
    <w:name w:val="No Spacing"/>
    <w:basedOn w:val="Normal"/>
    <w:uiPriority w:val="1"/>
    <w:qFormat/>
    <w:rsid w:val="008D660D"/>
    <w:pPr>
      <w:spacing w:line="240" w:lineRule="auto"/>
      <w:jc w:val="left"/>
    </w:pPr>
    <w:rPr>
      <w:rFonts w:ascii="Calibri" w:eastAsiaTheme="minorHAns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36195">
      <w:bodyDiv w:val="1"/>
      <w:marLeft w:val="0"/>
      <w:marRight w:val="0"/>
      <w:marTop w:val="0"/>
      <w:marBottom w:val="0"/>
      <w:divBdr>
        <w:top w:val="none" w:sz="0" w:space="0" w:color="auto"/>
        <w:left w:val="none" w:sz="0" w:space="0" w:color="auto"/>
        <w:bottom w:val="none" w:sz="0" w:space="0" w:color="auto"/>
        <w:right w:val="none" w:sz="0" w:space="0" w:color="auto"/>
      </w:divBdr>
      <w:divsChild>
        <w:div w:id="848905673">
          <w:marLeft w:val="216"/>
          <w:marRight w:val="0"/>
          <w:marTop w:val="80"/>
          <w:marBottom w:val="0"/>
          <w:divBdr>
            <w:top w:val="none" w:sz="0" w:space="0" w:color="auto"/>
            <w:left w:val="none" w:sz="0" w:space="0" w:color="auto"/>
            <w:bottom w:val="none" w:sz="0" w:space="0" w:color="auto"/>
            <w:right w:val="none" w:sz="0" w:space="0" w:color="auto"/>
          </w:divBdr>
        </w:div>
        <w:div w:id="1279800392">
          <w:marLeft w:val="216"/>
          <w:marRight w:val="0"/>
          <w:marTop w:val="80"/>
          <w:marBottom w:val="0"/>
          <w:divBdr>
            <w:top w:val="none" w:sz="0" w:space="0" w:color="auto"/>
            <w:left w:val="none" w:sz="0" w:space="0" w:color="auto"/>
            <w:bottom w:val="none" w:sz="0" w:space="0" w:color="auto"/>
            <w:right w:val="none" w:sz="0" w:space="0" w:color="auto"/>
          </w:divBdr>
        </w:div>
        <w:div w:id="1299723815">
          <w:marLeft w:val="216"/>
          <w:marRight w:val="0"/>
          <w:marTop w:val="80"/>
          <w:marBottom w:val="0"/>
          <w:divBdr>
            <w:top w:val="none" w:sz="0" w:space="0" w:color="auto"/>
            <w:left w:val="none" w:sz="0" w:space="0" w:color="auto"/>
            <w:bottom w:val="none" w:sz="0" w:space="0" w:color="auto"/>
            <w:right w:val="none" w:sz="0" w:space="0" w:color="auto"/>
          </w:divBdr>
        </w:div>
        <w:div w:id="1518498616">
          <w:marLeft w:val="216"/>
          <w:marRight w:val="0"/>
          <w:marTop w:val="80"/>
          <w:marBottom w:val="0"/>
          <w:divBdr>
            <w:top w:val="none" w:sz="0" w:space="0" w:color="auto"/>
            <w:left w:val="none" w:sz="0" w:space="0" w:color="auto"/>
            <w:bottom w:val="none" w:sz="0" w:space="0" w:color="auto"/>
            <w:right w:val="none" w:sz="0" w:space="0" w:color="auto"/>
          </w:divBdr>
        </w:div>
      </w:divsChild>
    </w:div>
    <w:div w:id="447551126">
      <w:bodyDiv w:val="1"/>
      <w:marLeft w:val="0"/>
      <w:marRight w:val="0"/>
      <w:marTop w:val="0"/>
      <w:marBottom w:val="0"/>
      <w:divBdr>
        <w:top w:val="none" w:sz="0" w:space="0" w:color="auto"/>
        <w:left w:val="none" w:sz="0" w:space="0" w:color="auto"/>
        <w:bottom w:val="none" w:sz="0" w:space="0" w:color="auto"/>
        <w:right w:val="none" w:sz="0" w:space="0" w:color="auto"/>
      </w:divBdr>
      <w:divsChild>
        <w:div w:id="92477462">
          <w:marLeft w:val="562"/>
          <w:marRight w:val="0"/>
          <w:marTop w:val="80"/>
          <w:marBottom w:val="0"/>
          <w:divBdr>
            <w:top w:val="none" w:sz="0" w:space="0" w:color="auto"/>
            <w:left w:val="none" w:sz="0" w:space="0" w:color="auto"/>
            <w:bottom w:val="none" w:sz="0" w:space="0" w:color="auto"/>
            <w:right w:val="none" w:sz="0" w:space="0" w:color="auto"/>
          </w:divBdr>
        </w:div>
        <w:div w:id="535235667">
          <w:marLeft w:val="562"/>
          <w:marRight w:val="0"/>
          <w:marTop w:val="80"/>
          <w:marBottom w:val="0"/>
          <w:divBdr>
            <w:top w:val="none" w:sz="0" w:space="0" w:color="auto"/>
            <w:left w:val="none" w:sz="0" w:space="0" w:color="auto"/>
            <w:bottom w:val="none" w:sz="0" w:space="0" w:color="auto"/>
            <w:right w:val="none" w:sz="0" w:space="0" w:color="auto"/>
          </w:divBdr>
        </w:div>
        <w:div w:id="1570536315">
          <w:marLeft w:val="562"/>
          <w:marRight w:val="0"/>
          <w:marTop w:val="80"/>
          <w:marBottom w:val="0"/>
          <w:divBdr>
            <w:top w:val="none" w:sz="0" w:space="0" w:color="auto"/>
            <w:left w:val="none" w:sz="0" w:space="0" w:color="auto"/>
            <w:bottom w:val="none" w:sz="0" w:space="0" w:color="auto"/>
            <w:right w:val="none" w:sz="0" w:space="0" w:color="auto"/>
          </w:divBdr>
        </w:div>
      </w:divsChild>
    </w:div>
    <w:div w:id="480122244">
      <w:bodyDiv w:val="1"/>
      <w:marLeft w:val="0"/>
      <w:marRight w:val="0"/>
      <w:marTop w:val="0"/>
      <w:marBottom w:val="0"/>
      <w:divBdr>
        <w:top w:val="none" w:sz="0" w:space="0" w:color="auto"/>
        <w:left w:val="none" w:sz="0" w:space="0" w:color="auto"/>
        <w:bottom w:val="none" w:sz="0" w:space="0" w:color="auto"/>
        <w:right w:val="none" w:sz="0" w:space="0" w:color="auto"/>
      </w:divBdr>
      <w:divsChild>
        <w:div w:id="2026322932">
          <w:marLeft w:val="130"/>
          <w:marRight w:val="0"/>
          <w:marTop w:val="0"/>
          <w:marBottom w:val="0"/>
          <w:divBdr>
            <w:top w:val="none" w:sz="0" w:space="0" w:color="auto"/>
            <w:left w:val="none" w:sz="0" w:space="0" w:color="auto"/>
            <w:bottom w:val="none" w:sz="0" w:space="0" w:color="auto"/>
            <w:right w:val="none" w:sz="0" w:space="0" w:color="auto"/>
          </w:divBdr>
        </w:div>
        <w:div w:id="2145273390">
          <w:marLeft w:val="130"/>
          <w:marRight w:val="0"/>
          <w:marTop w:val="0"/>
          <w:marBottom w:val="0"/>
          <w:divBdr>
            <w:top w:val="none" w:sz="0" w:space="0" w:color="auto"/>
            <w:left w:val="none" w:sz="0" w:space="0" w:color="auto"/>
            <w:bottom w:val="none" w:sz="0" w:space="0" w:color="auto"/>
            <w:right w:val="none" w:sz="0" w:space="0" w:color="auto"/>
          </w:divBdr>
        </w:div>
      </w:divsChild>
    </w:div>
    <w:div w:id="595750631">
      <w:bodyDiv w:val="1"/>
      <w:marLeft w:val="0"/>
      <w:marRight w:val="0"/>
      <w:marTop w:val="0"/>
      <w:marBottom w:val="0"/>
      <w:divBdr>
        <w:top w:val="none" w:sz="0" w:space="0" w:color="auto"/>
        <w:left w:val="none" w:sz="0" w:space="0" w:color="auto"/>
        <w:bottom w:val="none" w:sz="0" w:space="0" w:color="auto"/>
        <w:right w:val="none" w:sz="0" w:space="0" w:color="auto"/>
      </w:divBdr>
      <w:divsChild>
        <w:div w:id="813840239">
          <w:marLeft w:val="216"/>
          <w:marRight w:val="0"/>
          <w:marTop w:val="80"/>
          <w:marBottom w:val="0"/>
          <w:divBdr>
            <w:top w:val="none" w:sz="0" w:space="0" w:color="auto"/>
            <w:left w:val="none" w:sz="0" w:space="0" w:color="auto"/>
            <w:bottom w:val="none" w:sz="0" w:space="0" w:color="auto"/>
            <w:right w:val="none" w:sz="0" w:space="0" w:color="auto"/>
          </w:divBdr>
        </w:div>
        <w:div w:id="1711686061">
          <w:marLeft w:val="216"/>
          <w:marRight w:val="0"/>
          <w:marTop w:val="80"/>
          <w:marBottom w:val="0"/>
          <w:divBdr>
            <w:top w:val="none" w:sz="0" w:space="0" w:color="auto"/>
            <w:left w:val="none" w:sz="0" w:space="0" w:color="auto"/>
            <w:bottom w:val="none" w:sz="0" w:space="0" w:color="auto"/>
            <w:right w:val="none" w:sz="0" w:space="0" w:color="auto"/>
          </w:divBdr>
        </w:div>
      </w:divsChild>
    </w:div>
    <w:div w:id="807629297">
      <w:bodyDiv w:val="1"/>
      <w:marLeft w:val="0"/>
      <w:marRight w:val="0"/>
      <w:marTop w:val="0"/>
      <w:marBottom w:val="0"/>
      <w:divBdr>
        <w:top w:val="none" w:sz="0" w:space="0" w:color="auto"/>
        <w:left w:val="none" w:sz="0" w:space="0" w:color="auto"/>
        <w:bottom w:val="none" w:sz="0" w:space="0" w:color="auto"/>
        <w:right w:val="none" w:sz="0" w:space="0" w:color="auto"/>
      </w:divBdr>
    </w:div>
    <w:div w:id="956521912">
      <w:bodyDiv w:val="1"/>
      <w:marLeft w:val="0"/>
      <w:marRight w:val="0"/>
      <w:marTop w:val="0"/>
      <w:marBottom w:val="0"/>
      <w:divBdr>
        <w:top w:val="none" w:sz="0" w:space="0" w:color="auto"/>
        <w:left w:val="none" w:sz="0" w:space="0" w:color="auto"/>
        <w:bottom w:val="none" w:sz="0" w:space="0" w:color="auto"/>
        <w:right w:val="none" w:sz="0" w:space="0" w:color="auto"/>
      </w:divBdr>
    </w:div>
    <w:div w:id="1138188204">
      <w:bodyDiv w:val="1"/>
      <w:marLeft w:val="0"/>
      <w:marRight w:val="0"/>
      <w:marTop w:val="0"/>
      <w:marBottom w:val="0"/>
      <w:divBdr>
        <w:top w:val="none" w:sz="0" w:space="0" w:color="auto"/>
        <w:left w:val="none" w:sz="0" w:space="0" w:color="auto"/>
        <w:bottom w:val="none" w:sz="0" w:space="0" w:color="auto"/>
        <w:right w:val="none" w:sz="0" w:space="0" w:color="auto"/>
      </w:divBdr>
    </w:div>
    <w:div w:id="1181896175">
      <w:bodyDiv w:val="1"/>
      <w:marLeft w:val="0"/>
      <w:marRight w:val="0"/>
      <w:marTop w:val="0"/>
      <w:marBottom w:val="0"/>
      <w:divBdr>
        <w:top w:val="none" w:sz="0" w:space="0" w:color="auto"/>
        <w:left w:val="none" w:sz="0" w:space="0" w:color="auto"/>
        <w:bottom w:val="none" w:sz="0" w:space="0" w:color="auto"/>
        <w:right w:val="none" w:sz="0" w:space="0" w:color="auto"/>
      </w:divBdr>
      <w:divsChild>
        <w:div w:id="706101154">
          <w:marLeft w:val="130"/>
          <w:marRight w:val="0"/>
          <w:marTop w:val="0"/>
          <w:marBottom w:val="0"/>
          <w:divBdr>
            <w:top w:val="none" w:sz="0" w:space="0" w:color="auto"/>
            <w:left w:val="none" w:sz="0" w:space="0" w:color="auto"/>
            <w:bottom w:val="none" w:sz="0" w:space="0" w:color="auto"/>
            <w:right w:val="none" w:sz="0" w:space="0" w:color="auto"/>
          </w:divBdr>
        </w:div>
        <w:div w:id="1232930802">
          <w:marLeft w:val="130"/>
          <w:marRight w:val="0"/>
          <w:marTop w:val="0"/>
          <w:marBottom w:val="0"/>
          <w:divBdr>
            <w:top w:val="none" w:sz="0" w:space="0" w:color="auto"/>
            <w:left w:val="none" w:sz="0" w:space="0" w:color="auto"/>
            <w:bottom w:val="none" w:sz="0" w:space="0" w:color="auto"/>
            <w:right w:val="none" w:sz="0" w:space="0" w:color="auto"/>
          </w:divBdr>
        </w:div>
        <w:div w:id="2012249730">
          <w:marLeft w:val="130"/>
          <w:marRight w:val="0"/>
          <w:marTop w:val="0"/>
          <w:marBottom w:val="0"/>
          <w:divBdr>
            <w:top w:val="none" w:sz="0" w:space="0" w:color="auto"/>
            <w:left w:val="none" w:sz="0" w:space="0" w:color="auto"/>
            <w:bottom w:val="none" w:sz="0" w:space="0" w:color="auto"/>
            <w:right w:val="none" w:sz="0" w:space="0" w:color="auto"/>
          </w:divBdr>
        </w:div>
      </w:divsChild>
    </w:div>
    <w:div w:id="1207062405">
      <w:bodyDiv w:val="1"/>
      <w:marLeft w:val="0"/>
      <w:marRight w:val="0"/>
      <w:marTop w:val="0"/>
      <w:marBottom w:val="0"/>
      <w:divBdr>
        <w:top w:val="none" w:sz="0" w:space="0" w:color="auto"/>
        <w:left w:val="none" w:sz="0" w:space="0" w:color="auto"/>
        <w:bottom w:val="none" w:sz="0" w:space="0" w:color="auto"/>
        <w:right w:val="none" w:sz="0" w:space="0" w:color="auto"/>
      </w:divBdr>
    </w:div>
    <w:div w:id="1213151212">
      <w:bodyDiv w:val="1"/>
      <w:marLeft w:val="0"/>
      <w:marRight w:val="0"/>
      <w:marTop w:val="0"/>
      <w:marBottom w:val="0"/>
      <w:divBdr>
        <w:top w:val="none" w:sz="0" w:space="0" w:color="auto"/>
        <w:left w:val="none" w:sz="0" w:space="0" w:color="auto"/>
        <w:bottom w:val="none" w:sz="0" w:space="0" w:color="auto"/>
        <w:right w:val="none" w:sz="0" w:space="0" w:color="auto"/>
      </w:divBdr>
      <w:divsChild>
        <w:div w:id="279193037">
          <w:marLeft w:val="130"/>
          <w:marRight w:val="0"/>
          <w:marTop w:val="0"/>
          <w:marBottom w:val="0"/>
          <w:divBdr>
            <w:top w:val="none" w:sz="0" w:space="0" w:color="auto"/>
            <w:left w:val="none" w:sz="0" w:space="0" w:color="auto"/>
            <w:bottom w:val="none" w:sz="0" w:space="0" w:color="auto"/>
            <w:right w:val="none" w:sz="0" w:space="0" w:color="auto"/>
          </w:divBdr>
        </w:div>
      </w:divsChild>
    </w:div>
    <w:div w:id="1250774077">
      <w:bodyDiv w:val="1"/>
      <w:marLeft w:val="0"/>
      <w:marRight w:val="0"/>
      <w:marTop w:val="0"/>
      <w:marBottom w:val="0"/>
      <w:divBdr>
        <w:top w:val="none" w:sz="0" w:space="0" w:color="auto"/>
        <w:left w:val="none" w:sz="0" w:space="0" w:color="auto"/>
        <w:bottom w:val="none" w:sz="0" w:space="0" w:color="auto"/>
        <w:right w:val="none" w:sz="0" w:space="0" w:color="auto"/>
      </w:divBdr>
    </w:div>
    <w:div w:id="1377466058">
      <w:bodyDiv w:val="1"/>
      <w:marLeft w:val="0"/>
      <w:marRight w:val="0"/>
      <w:marTop w:val="0"/>
      <w:marBottom w:val="0"/>
      <w:divBdr>
        <w:top w:val="none" w:sz="0" w:space="0" w:color="auto"/>
        <w:left w:val="none" w:sz="0" w:space="0" w:color="auto"/>
        <w:bottom w:val="none" w:sz="0" w:space="0" w:color="auto"/>
        <w:right w:val="none" w:sz="0" w:space="0" w:color="auto"/>
      </w:divBdr>
    </w:div>
    <w:div w:id="1398279746">
      <w:bodyDiv w:val="1"/>
      <w:marLeft w:val="0"/>
      <w:marRight w:val="0"/>
      <w:marTop w:val="0"/>
      <w:marBottom w:val="0"/>
      <w:divBdr>
        <w:top w:val="none" w:sz="0" w:space="0" w:color="auto"/>
        <w:left w:val="none" w:sz="0" w:space="0" w:color="auto"/>
        <w:bottom w:val="none" w:sz="0" w:space="0" w:color="auto"/>
        <w:right w:val="none" w:sz="0" w:space="0" w:color="auto"/>
      </w:divBdr>
    </w:div>
    <w:div w:id="1409769142">
      <w:bodyDiv w:val="1"/>
      <w:marLeft w:val="0"/>
      <w:marRight w:val="0"/>
      <w:marTop w:val="0"/>
      <w:marBottom w:val="0"/>
      <w:divBdr>
        <w:top w:val="none" w:sz="0" w:space="0" w:color="auto"/>
        <w:left w:val="none" w:sz="0" w:space="0" w:color="auto"/>
        <w:bottom w:val="none" w:sz="0" w:space="0" w:color="auto"/>
        <w:right w:val="none" w:sz="0" w:space="0" w:color="auto"/>
      </w:divBdr>
    </w:div>
    <w:div w:id="1445034888">
      <w:bodyDiv w:val="1"/>
      <w:marLeft w:val="0"/>
      <w:marRight w:val="0"/>
      <w:marTop w:val="0"/>
      <w:marBottom w:val="0"/>
      <w:divBdr>
        <w:top w:val="none" w:sz="0" w:space="0" w:color="auto"/>
        <w:left w:val="none" w:sz="0" w:space="0" w:color="auto"/>
        <w:bottom w:val="none" w:sz="0" w:space="0" w:color="auto"/>
        <w:right w:val="none" w:sz="0" w:space="0" w:color="auto"/>
      </w:divBdr>
      <w:divsChild>
        <w:div w:id="846403624">
          <w:marLeft w:val="2002"/>
          <w:marRight w:val="0"/>
          <w:marTop w:val="0"/>
          <w:marBottom w:val="0"/>
          <w:divBdr>
            <w:top w:val="none" w:sz="0" w:space="0" w:color="auto"/>
            <w:left w:val="none" w:sz="0" w:space="0" w:color="auto"/>
            <w:bottom w:val="none" w:sz="0" w:space="0" w:color="auto"/>
            <w:right w:val="none" w:sz="0" w:space="0" w:color="auto"/>
          </w:divBdr>
        </w:div>
      </w:divsChild>
    </w:div>
    <w:div w:id="1536502354">
      <w:bodyDiv w:val="1"/>
      <w:marLeft w:val="0"/>
      <w:marRight w:val="0"/>
      <w:marTop w:val="0"/>
      <w:marBottom w:val="0"/>
      <w:divBdr>
        <w:top w:val="none" w:sz="0" w:space="0" w:color="auto"/>
        <w:left w:val="none" w:sz="0" w:space="0" w:color="auto"/>
        <w:bottom w:val="none" w:sz="0" w:space="0" w:color="auto"/>
        <w:right w:val="none" w:sz="0" w:space="0" w:color="auto"/>
      </w:divBdr>
      <w:divsChild>
        <w:div w:id="2004240325">
          <w:marLeft w:val="130"/>
          <w:marRight w:val="0"/>
          <w:marTop w:val="0"/>
          <w:marBottom w:val="0"/>
          <w:divBdr>
            <w:top w:val="none" w:sz="0" w:space="0" w:color="auto"/>
            <w:left w:val="none" w:sz="0" w:space="0" w:color="auto"/>
            <w:bottom w:val="none" w:sz="0" w:space="0" w:color="auto"/>
            <w:right w:val="none" w:sz="0" w:space="0" w:color="auto"/>
          </w:divBdr>
        </w:div>
      </w:divsChild>
    </w:div>
    <w:div w:id="1573352774">
      <w:bodyDiv w:val="1"/>
      <w:marLeft w:val="0"/>
      <w:marRight w:val="0"/>
      <w:marTop w:val="0"/>
      <w:marBottom w:val="0"/>
      <w:divBdr>
        <w:top w:val="none" w:sz="0" w:space="0" w:color="auto"/>
        <w:left w:val="none" w:sz="0" w:space="0" w:color="auto"/>
        <w:bottom w:val="none" w:sz="0" w:space="0" w:color="auto"/>
        <w:right w:val="none" w:sz="0" w:space="0" w:color="auto"/>
      </w:divBdr>
      <w:divsChild>
        <w:div w:id="1672610375">
          <w:marLeft w:val="130"/>
          <w:marRight w:val="0"/>
          <w:marTop w:val="0"/>
          <w:marBottom w:val="0"/>
          <w:divBdr>
            <w:top w:val="none" w:sz="0" w:space="0" w:color="auto"/>
            <w:left w:val="none" w:sz="0" w:space="0" w:color="auto"/>
            <w:bottom w:val="none" w:sz="0" w:space="0" w:color="auto"/>
            <w:right w:val="none" w:sz="0" w:space="0" w:color="auto"/>
          </w:divBdr>
        </w:div>
      </w:divsChild>
    </w:div>
    <w:div w:id="1768770825">
      <w:bodyDiv w:val="1"/>
      <w:marLeft w:val="0"/>
      <w:marRight w:val="0"/>
      <w:marTop w:val="0"/>
      <w:marBottom w:val="0"/>
      <w:divBdr>
        <w:top w:val="none" w:sz="0" w:space="0" w:color="auto"/>
        <w:left w:val="none" w:sz="0" w:space="0" w:color="auto"/>
        <w:bottom w:val="none" w:sz="0" w:space="0" w:color="auto"/>
        <w:right w:val="none" w:sz="0" w:space="0" w:color="auto"/>
      </w:divBdr>
    </w:div>
    <w:div w:id="1771467773">
      <w:bodyDiv w:val="1"/>
      <w:marLeft w:val="0"/>
      <w:marRight w:val="0"/>
      <w:marTop w:val="0"/>
      <w:marBottom w:val="0"/>
      <w:divBdr>
        <w:top w:val="none" w:sz="0" w:space="0" w:color="auto"/>
        <w:left w:val="none" w:sz="0" w:space="0" w:color="auto"/>
        <w:bottom w:val="none" w:sz="0" w:space="0" w:color="auto"/>
        <w:right w:val="none" w:sz="0" w:space="0" w:color="auto"/>
      </w:divBdr>
    </w:div>
    <w:div w:id="1804695559">
      <w:bodyDiv w:val="1"/>
      <w:marLeft w:val="0"/>
      <w:marRight w:val="0"/>
      <w:marTop w:val="0"/>
      <w:marBottom w:val="0"/>
      <w:divBdr>
        <w:top w:val="none" w:sz="0" w:space="0" w:color="auto"/>
        <w:left w:val="none" w:sz="0" w:space="0" w:color="auto"/>
        <w:bottom w:val="none" w:sz="0" w:space="0" w:color="auto"/>
        <w:right w:val="none" w:sz="0" w:space="0" w:color="auto"/>
      </w:divBdr>
      <w:divsChild>
        <w:div w:id="806434616">
          <w:marLeft w:val="216"/>
          <w:marRight w:val="0"/>
          <w:marTop w:val="84"/>
          <w:marBottom w:val="0"/>
          <w:divBdr>
            <w:top w:val="none" w:sz="0" w:space="0" w:color="auto"/>
            <w:left w:val="none" w:sz="0" w:space="0" w:color="auto"/>
            <w:bottom w:val="none" w:sz="0" w:space="0" w:color="auto"/>
            <w:right w:val="none" w:sz="0" w:space="0" w:color="auto"/>
          </w:divBdr>
        </w:div>
        <w:div w:id="879243617">
          <w:marLeft w:val="274"/>
          <w:marRight w:val="0"/>
          <w:marTop w:val="202"/>
          <w:marBottom w:val="0"/>
          <w:divBdr>
            <w:top w:val="none" w:sz="0" w:space="0" w:color="auto"/>
            <w:left w:val="none" w:sz="0" w:space="0" w:color="auto"/>
            <w:bottom w:val="none" w:sz="0" w:space="0" w:color="auto"/>
            <w:right w:val="none" w:sz="0" w:space="0" w:color="auto"/>
          </w:divBdr>
        </w:div>
        <w:div w:id="1354720012">
          <w:marLeft w:val="274"/>
          <w:marRight w:val="0"/>
          <w:marTop w:val="202"/>
          <w:marBottom w:val="0"/>
          <w:divBdr>
            <w:top w:val="none" w:sz="0" w:space="0" w:color="auto"/>
            <w:left w:val="none" w:sz="0" w:space="0" w:color="auto"/>
            <w:bottom w:val="none" w:sz="0" w:space="0" w:color="auto"/>
            <w:right w:val="none" w:sz="0" w:space="0" w:color="auto"/>
          </w:divBdr>
        </w:div>
        <w:div w:id="1643582378">
          <w:marLeft w:val="274"/>
          <w:marRight w:val="0"/>
          <w:marTop w:val="202"/>
          <w:marBottom w:val="0"/>
          <w:divBdr>
            <w:top w:val="none" w:sz="0" w:space="0" w:color="auto"/>
            <w:left w:val="none" w:sz="0" w:space="0" w:color="auto"/>
            <w:bottom w:val="none" w:sz="0" w:space="0" w:color="auto"/>
            <w:right w:val="none" w:sz="0" w:space="0" w:color="auto"/>
          </w:divBdr>
        </w:div>
      </w:divsChild>
    </w:div>
    <w:div w:id="1836652938">
      <w:bodyDiv w:val="1"/>
      <w:marLeft w:val="0"/>
      <w:marRight w:val="0"/>
      <w:marTop w:val="0"/>
      <w:marBottom w:val="0"/>
      <w:divBdr>
        <w:top w:val="none" w:sz="0" w:space="0" w:color="auto"/>
        <w:left w:val="none" w:sz="0" w:space="0" w:color="auto"/>
        <w:bottom w:val="none" w:sz="0" w:space="0" w:color="auto"/>
        <w:right w:val="none" w:sz="0" w:space="0" w:color="auto"/>
      </w:divBdr>
    </w:div>
    <w:div w:id="1967466801">
      <w:bodyDiv w:val="1"/>
      <w:marLeft w:val="0"/>
      <w:marRight w:val="0"/>
      <w:marTop w:val="0"/>
      <w:marBottom w:val="0"/>
      <w:divBdr>
        <w:top w:val="none" w:sz="0" w:space="0" w:color="auto"/>
        <w:left w:val="none" w:sz="0" w:space="0" w:color="auto"/>
        <w:bottom w:val="none" w:sz="0" w:space="0" w:color="auto"/>
        <w:right w:val="none" w:sz="0" w:space="0" w:color="auto"/>
      </w:divBdr>
    </w:div>
    <w:div w:id="2033453693">
      <w:bodyDiv w:val="1"/>
      <w:marLeft w:val="0"/>
      <w:marRight w:val="0"/>
      <w:marTop w:val="0"/>
      <w:marBottom w:val="0"/>
      <w:divBdr>
        <w:top w:val="none" w:sz="0" w:space="0" w:color="auto"/>
        <w:left w:val="none" w:sz="0" w:space="0" w:color="auto"/>
        <w:bottom w:val="none" w:sz="0" w:space="0" w:color="auto"/>
        <w:right w:val="none" w:sz="0" w:space="0" w:color="auto"/>
      </w:divBdr>
      <w:divsChild>
        <w:div w:id="2073195778">
          <w:marLeft w:val="216"/>
          <w:marRight w:val="0"/>
          <w:marTop w:val="80"/>
          <w:marBottom w:val="0"/>
          <w:divBdr>
            <w:top w:val="none" w:sz="0" w:space="0" w:color="auto"/>
            <w:left w:val="none" w:sz="0" w:space="0" w:color="auto"/>
            <w:bottom w:val="none" w:sz="0" w:space="0" w:color="auto"/>
            <w:right w:val="none" w:sz="0" w:space="0" w:color="auto"/>
          </w:divBdr>
        </w:div>
      </w:divsChild>
    </w:div>
    <w:div w:id="2038462257">
      <w:bodyDiv w:val="1"/>
      <w:marLeft w:val="0"/>
      <w:marRight w:val="0"/>
      <w:marTop w:val="0"/>
      <w:marBottom w:val="0"/>
      <w:divBdr>
        <w:top w:val="none" w:sz="0" w:space="0" w:color="auto"/>
        <w:left w:val="none" w:sz="0" w:space="0" w:color="auto"/>
        <w:bottom w:val="none" w:sz="0" w:space="0" w:color="auto"/>
        <w:right w:val="none" w:sz="0" w:space="0" w:color="auto"/>
      </w:divBdr>
    </w:div>
    <w:div w:id="214291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EME_SECAFI_XLSX_PPTX_5">
  <a:themeElements>
    <a:clrScheme name="Test GAYLORD">
      <a:dk1>
        <a:sysClr val="windowText" lastClr="000000"/>
      </a:dk1>
      <a:lt1>
        <a:sysClr val="window" lastClr="FFFFFF"/>
      </a:lt1>
      <a:dk2>
        <a:srgbClr val="0085B9"/>
      </a:dk2>
      <a:lt2>
        <a:srgbClr val="618DAB"/>
      </a:lt2>
      <a:accent1>
        <a:srgbClr val="004070"/>
      </a:accent1>
      <a:accent2>
        <a:srgbClr val="C0AAAF"/>
      </a:accent2>
      <a:accent3>
        <a:srgbClr val="B10057"/>
      </a:accent3>
      <a:accent4>
        <a:srgbClr val="80003B"/>
      </a:accent4>
      <a:accent5>
        <a:srgbClr val="646464"/>
      </a:accent5>
      <a:accent6>
        <a:srgbClr val="D9D9D9"/>
      </a:accent6>
      <a:hlink>
        <a:srgbClr val="0085B9"/>
      </a:hlink>
      <a:folHlink>
        <a:srgbClr val="004070"/>
      </a:folHlink>
    </a:clrScheme>
    <a:fontScheme name="Personnalisé 2">
      <a:majorFont>
        <a:latin typeface="Segoe UI"/>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ln>
          <a:headEnd/>
          <a:tailEnd/>
        </a:ln>
      </a:spPr>
      <a:bodyPr lIns="84055" tIns="42028" rIns="84055" bIns="42028" anchor="ctr"/>
      <a:lstStyle>
        <a:defPPr algn="ctr" defTabSz="835025" eaLnBrk="0" hangingPunct="0">
          <a:lnSpc>
            <a:spcPct val="90000"/>
          </a:lnSpc>
          <a:defRPr sz="1400" b="1" i="1" dirty="0">
            <a:solidFill>
              <a:schemeClr val="bg1"/>
            </a:solidFill>
            <a:latin typeface="Arial" pitchFamily="34" charset="0"/>
          </a:defRPr>
        </a:defPPr>
      </a:lstStyle>
      <a:style>
        <a:lnRef idx="0">
          <a:schemeClr val="accent1"/>
        </a:lnRef>
        <a:fillRef idx="3">
          <a:schemeClr val="accent1"/>
        </a:fillRef>
        <a:effectRef idx="3">
          <a:schemeClr val="accent1"/>
        </a:effectRef>
        <a:fontRef idx="minor">
          <a:schemeClr val="lt1"/>
        </a:fontRef>
      </a:style>
    </a:spDef>
    <a:lnDef>
      <a:spPr bwMode="auto">
        <a:xfrm>
          <a:off x="0" y="0"/>
          <a:ext cx="1" cy="1"/>
        </a:xfrm>
        <a:custGeom>
          <a:avLst/>
          <a:gdLst/>
          <a:ahLst/>
          <a:cxnLst/>
          <a:rect l="0" t="0" r="0" b="0"/>
          <a:pathLst/>
        </a:custGeom>
        <a:noFill/>
        <a:ln w="9525" cap="flat" cmpd="sng" algn="ctr">
          <a:solidFill>
            <a:schemeClr val="accent1"/>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vert="horz" wrap="none" lIns="96698" tIns="48350" rIns="96698" bIns="48350" numCol="1" anchor="ctr" anchorCtr="0" compatLnSpc="1">
        <a:prstTxWarp prst="textNoShape">
          <a:avLst/>
        </a:prstTxWarp>
      </a:bodyPr>
      <a:lstStyle>
        <a:defPPr marL="0" marR="0" indent="0" algn="ctr" defTabSz="1012825" rtl="0" eaLnBrk="1" fontAlgn="base" latinLnBrk="0" hangingPunct="1">
          <a:lnSpc>
            <a:spcPct val="90000"/>
          </a:lnSpc>
          <a:spcBef>
            <a:spcPct val="0"/>
          </a:spcBef>
          <a:spcAft>
            <a:spcPct val="0"/>
          </a:spcAft>
          <a:buClrTx/>
          <a:buSzTx/>
          <a:buFontTx/>
          <a:buNone/>
          <a:tabLst/>
          <a:defRPr kumimoji="0" lang="fr-FR" sz="2000" b="0" i="0" u="none" strike="noStrike" cap="none" normalizeH="0" baseline="0" smtClean="0">
            <a:ln>
              <a:noFill/>
            </a:ln>
            <a:solidFill>
              <a:srgbClr val="000000"/>
            </a:solidFill>
            <a:effectLst/>
            <a:latin typeface="Univers" pitchFamily="34" charset="0"/>
            <a:ea typeface="ＭＳ Ｐゴシック" pitchFamily="34" charset="-128"/>
          </a:defRPr>
        </a:defPPr>
      </a:lstStyle>
    </a:lnDef>
    <a:txDef>
      <a:spPr>
        <a:noFill/>
      </a:spPr>
      <a:bodyPr wrap="square" spcCol="0" rtlCol="0">
        <a:spAutoFit/>
      </a:bodyPr>
      <a:lstStyle>
        <a:defPPr algn="l">
          <a:lnSpc>
            <a:spcPct val="120000"/>
          </a:lnSpc>
          <a:defRPr sz="1200" dirty="0" err="1">
            <a:solidFill>
              <a:schemeClr val="tx2"/>
            </a:solidFill>
            <a:latin typeface="+mn-lt"/>
          </a:defRPr>
        </a:defPPr>
      </a:lstStyle>
    </a:txDef>
  </a:objectDefaults>
  <a:extraClrSchemeLst>
    <a:extraClrScheme>
      <a:clrScheme name="1_Secafi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1_Secafi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1_Secafi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1_Secafi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1_Secafi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1_Secafi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1_Secafi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1_Secafi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1_Secafi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1_Secafi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1_Secafi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1_Secafi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1_Secafi 13">
        <a:dk1>
          <a:srgbClr val="000000"/>
        </a:dk1>
        <a:lt1>
          <a:srgbClr val="FFFFFF"/>
        </a:lt1>
        <a:dk2>
          <a:srgbClr val="000000"/>
        </a:dk2>
        <a:lt2>
          <a:srgbClr val="B2B2B2"/>
        </a:lt2>
        <a:accent1>
          <a:srgbClr val="80003B"/>
        </a:accent1>
        <a:accent2>
          <a:srgbClr val="001D3E"/>
        </a:accent2>
        <a:accent3>
          <a:srgbClr val="FFFFFF"/>
        </a:accent3>
        <a:accent4>
          <a:srgbClr val="000000"/>
        </a:accent4>
        <a:accent5>
          <a:srgbClr val="C0AAAF"/>
        </a:accent5>
        <a:accent6>
          <a:srgbClr val="001937"/>
        </a:accent6>
        <a:hlink>
          <a:srgbClr val="80003B"/>
        </a:hlink>
        <a:folHlink>
          <a:srgbClr val="001D3E"/>
        </a:folHlink>
      </a:clrScheme>
      <a:clrMap bg1="lt1" tx1="dk1" bg2="lt2" tx2="dk2" accent1="accent1" accent2="accent2" accent3="accent3" accent4="accent4" accent5="accent5" accent6="accent6" hlink="hlink" folHlink="folHlink"/>
    </a:extraClrScheme>
    <a:extraClrScheme>
      <a:clrScheme name="1_Secafi 14">
        <a:dk1>
          <a:srgbClr val="80003B"/>
        </a:dk1>
        <a:lt1>
          <a:srgbClr val="FFFFFF"/>
        </a:lt1>
        <a:dk2>
          <a:srgbClr val="000000"/>
        </a:dk2>
        <a:lt2>
          <a:srgbClr val="B2B2B2"/>
        </a:lt2>
        <a:accent1>
          <a:srgbClr val="80003B"/>
        </a:accent1>
        <a:accent2>
          <a:srgbClr val="001D3E"/>
        </a:accent2>
        <a:accent3>
          <a:srgbClr val="FFFFFF"/>
        </a:accent3>
        <a:accent4>
          <a:srgbClr val="6C0031"/>
        </a:accent4>
        <a:accent5>
          <a:srgbClr val="C0AAAF"/>
        </a:accent5>
        <a:accent6>
          <a:srgbClr val="001937"/>
        </a:accent6>
        <a:hlink>
          <a:srgbClr val="80003B"/>
        </a:hlink>
        <a:folHlink>
          <a:srgbClr val="001D3E"/>
        </a:folHlink>
      </a:clrScheme>
      <a:clrMap bg1="lt1" tx1="dk1" bg2="lt2" tx2="dk2" accent1="accent1" accent2="accent2" accent3="accent3" accent4="accent4" accent5="accent5" accent6="accent6" hlink="hlink" folHlink="folHlink"/>
    </a:extraClrScheme>
    <a:extraClrScheme>
      <a:clrScheme name="1_Secafi 15">
        <a:dk1>
          <a:srgbClr val="80003B"/>
        </a:dk1>
        <a:lt1>
          <a:srgbClr val="FFFFFF"/>
        </a:lt1>
        <a:dk2>
          <a:srgbClr val="000000"/>
        </a:dk2>
        <a:lt2>
          <a:srgbClr val="969696"/>
        </a:lt2>
        <a:accent1>
          <a:srgbClr val="80003B"/>
        </a:accent1>
        <a:accent2>
          <a:srgbClr val="001D3E"/>
        </a:accent2>
        <a:accent3>
          <a:srgbClr val="FFFFFF"/>
        </a:accent3>
        <a:accent4>
          <a:srgbClr val="6C0031"/>
        </a:accent4>
        <a:accent5>
          <a:srgbClr val="C0AAAF"/>
        </a:accent5>
        <a:accent6>
          <a:srgbClr val="001937"/>
        </a:accent6>
        <a:hlink>
          <a:srgbClr val="80003B"/>
        </a:hlink>
        <a:folHlink>
          <a:srgbClr val="001D3E"/>
        </a:folHlink>
      </a:clrScheme>
      <a:clrMap bg1="lt1" tx1="dk1" bg2="lt2" tx2="dk2" accent1="accent1" accent2="accent2" accent3="accent3" accent4="accent4" accent5="accent5" accent6="accent6" hlink="hlink" folHlink="folHlink"/>
    </a:extraClrScheme>
    <a:extraClrScheme>
      <a:clrScheme name="1_Secafi 16">
        <a:dk1>
          <a:srgbClr val="80003B"/>
        </a:dk1>
        <a:lt1>
          <a:srgbClr val="FFFFFF"/>
        </a:lt1>
        <a:dk2>
          <a:srgbClr val="000000"/>
        </a:dk2>
        <a:lt2>
          <a:srgbClr val="969696"/>
        </a:lt2>
        <a:accent1>
          <a:srgbClr val="80003B"/>
        </a:accent1>
        <a:accent2>
          <a:srgbClr val="001D3E"/>
        </a:accent2>
        <a:accent3>
          <a:srgbClr val="FFFFFF"/>
        </a:accent3>
        <a:accent4>
          <a:srgbClr val="6C0031"/>
        </a:accent4>
        <a:accent5>
          <a:srgbClr val="C0AAAF"/>
        </a:accent5>
        <a:accent6>
          <a:srgbClr val="001937"/>
        </a:accent6>
        <a:hlink>
          <a:srgbClr val="001D3E"/>
        </a:hlink>
        <a:folHlink>
          <a:srgbClr val="001D3E"/>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6EC07-9439-430C-A37E-92140E344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4525</Words>
  <Characters>25930</Characters>
  <Application>Microsoft Office Word</Application>
  <DocSecurity>4</DocSecurity>
  <Lines>216</Lines>
  <Paragraphs>60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2017-06-21T11:55:00Z</cp:lastPrinted>
  <dcterms:created xsi:type="dcterms:W3CDTF">2017-11-16T13:51:00Z</dcterms:created>
  <dcterms:modified xsi:type="dcterms:W3CDTF">2017-11-16T13:51:00Z</dcterms:modified>
</cp:coreProperties>
</file>