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E0E0E0" w:val="clear"/>
        <w:spacing w:lineRule="auto" w:line="360"/>
        <w:rPr/>
      </w:pPr>
      <w:r>
        <w:rPr/>
      </w:r>
    </w:p>
    <w:p>
      <w:pPr>
        <w:pStyle w:val="Normal"/>
        <w:shd w:fill="E0E0E0" w:val="clear"/>
        <w:spacing w:lineRule="auto" w:line="360"/>
        <w:rPr/>
      </w:pPr>
      <w:r>
        <w:rPr/>
      </w:r>
    </w:p>
    <w:p>
      <w:pPr>
        <w:pStyle w:val="Normal"/>
        <w:shd w:fill="E0E0E0" w:val="clear"/>
        <w:spacing w:lineRule="auto" w:line="360"/>
        <w:rPr/>
      </w:pPr>
      <w:r>
        <w:rPr/>
      </w:r>
    </w:p>
    <w:p>
      <w:pPr>
        <w:pStyle w:val="Normal"/>
        <w:shd w:fill="E0E0E0" w:val="clear"/>
        <w:spacing w:lineRule="auto" w:line="360"/>
        <w:rPr/>
      </w:pPr>
      <w:r>
        <w:rPr/>
      </w:r>
    </w:p>
    <w:p>
      <w:pPr>
        <w:pStyle w:val="Normal"/>
        <w:shd w:fill="E0E0E0" w:val="clear"/>
        <w:spacing w:lineRule="auto" w:line="360"/>
        <w:rPr/>
      </w:pPr>
      <w:r>
        <w:rPr/>
      </w:r>
    </w:p>
    <w:p>
      <w:pPr>
        <w:pStyle w:val="Normal"/>
        <w:shd w:fill="E0E0E0" w:val="clear"/>
        <w:spacing w:lineRule="auto" w:line="360"/>
        <w:rPr/>
      </w:pPr>
      <w:r>
        <w:rPr/>
      </w:r>
    </w:p>
    <w:p>
      <w:pPr>
        <w:pStyle w:val="Normal"/>
        <w:shd w:fill="E0E0E0" w:val="clear"/>
        <w:spacing w:lineRule="auto" w:line="360"/>
        <w:rPr/>
      </w:pPr>
      <w:r>
        <w:rPr/>
      </w:r>
    </w:p>
    <w:p>
      <w:pPr>
        <w:pStyle w:val="Normal"/>
        <w:shd w:fill="E0E0E0" w:val="clear"/>
        <w:spacing w:lineRule="auto" w:line="360"/>
        <w:rPr/>
      </w:pPr>
      <w:r>
        <w:rPr/>
      </w:r>
    </w:p>
    <w:p>
      <w:pPr>
        <w:pStyle w:val="Normal"/>
        <w:shd w:fill="E0E0E0" w:val="clear"/>
        <w:spacing w:lineRule="auto" w:line="360"/>
        <w:rPr/>
      </w:pPr>
      <w:r>
        <w:rPr/>
      </w:r>
    </w:p>
    <w:p>
      <w:pPr>
        <w:pStyle w:val="Normal"/>
        <w:shd w:fill="E0E0E0" w:val="clear"/>
        <w:spacing w:lineRule="auto" w:line="360"/>
        <w:rPr/>
      </w:pPr>
      <w:r>
        <w:rPr/>
      </w:r>
    </w:p>
    <w:p>
      <w:pPr>
        <w:pStyle w:val="Normal"/>
        <w:shd w:fill="E0E0E0" w:val="clear"/>
        <w:spacing w:lineRule="auto" w:line="360"/>
        <w:rPr/>
      </w:pPr>
      <w:r>
        <w:rPr/>
      </w:r>
    </w:p>
    <w:p>
      <w:pPr>
        <w:pStyle w:val="Normal"/>
        <w:shd w:fill="E0E0E0" w:val="clear"/>
        <w:spacing w:lineRule="auto" w:line="360"/>
        <w:rPr/>
      </w:pPr>
      <w:r>
        <w:rPr/>
      </w:r>
    </w:p>
    <w:p>
      <w:pPr>
        <w:pStyle w:val="Normal"/>
        <w:shd w:fill="E0E0E0" w:val="clear"/>
        <w:spacing w:lineRule="auto" w:line="360"/>
        <w:rPr/>
      </w:pPr>
      <w:r>
        <w:rPr/>
      </w:r>
    </w:p>
    <w:p>
      <w:pPr>
        <w:pStyle w:val="Normal"/>
        <w:shd w:fill="E0E0E0" w:val="clear"/>
        <w:spacing w:lineRule="auto" w:line="360"/>
        <w:rPr/>
      </w:pPr>
      <w:r>
        <w:rPr/>
      </w:r>
    </w:p>
    <w:p>
      <w:pPr>
        <w:pStyle w:val="Normal"/>
        <w:shd w:fill="E0E0E0" w:val="clear"/>
        <w:spacing w:lineRule="auto" w:line="360"/>
        <w:rPr/>
      </w:pPr>
      <w:r>
        <w:rPr/>
      </w:r>
    </w:p>
    <w:p>
      <w:pPr>
        <w:pStyle w:val="Normal"/>
        <w:shd w:fill="E0E0E0" w:val="clear"/>
        <w:spacing w:lineRule="auto" w:line="360"/>
        <w:jc w:val="center"/>
        <w:rPr>
          <w:b/>
          <w:b/>
          <w:sz w:val="32"/>
          <w:szCs w:val="32"/>
        </w:rPr>
      </w:pPr>
      <w:r>
        <w:rPr>
          <w:b/>
          <w:sz w:val="32"/>
          <w:szCs w:val="32"/>
        </w:rPr>
        <w:t>ACCORD D’ENTREPRISE RELATIF AUX HEURES SUPPLEMENTAIRES</w:t>
      </w:r>
    </w:p>
    <w:p>
      <w:pPr>
        <w:pStyle w:val="Normal"/>
        <w:shd w:fill="E0E0E0" w:val="clear"/>
        <w:spacing w:lineRule="auto" w:line="360"/>
        <w:jc w:val="center"/>
        <w:rPr>
          <w:b/>
          <w:b/>
          <w:sz w:val="32"/>
          <w:szCs w:val="32"/>
        </w:rPr>
      </w:pPr>
      <w:r>
        <w:rPr>
          <w:b/>
          <w:sz w:val="32"/>
          <w:szCs w:val="32"/>
        </w:rPr>
      </w:r>
    </w:p>
    <w:p>
      <w:pPr>
        <w:pStyle w:val="Normal"/>
        <w:shd w:fill="E0E0E0" w:val="clear"/>
        <w:spacing w:lineRule="auto" w:line="360"/>
        <w:jc w:val="center"/>
        <w:rPr/>
      </w:pPr>
      <w:r>
        <w:rPr>
          <w:b/>
          <w:sz w:val="32"/>
          <w:szCs w:val="32"/>
        </w:rPr>
        <w:t>DE LA SOCIETE RIAME</w:t>
      </w:r>
    </w:p>
    <w:p>
      <w:pPr>
        <w:pStyle w:val="Normal"/>
        <w:shd w:fill="E0E0E0" w:val="clear"/>
        <w:spacing w:lineRule="auto" w:line="360"/>
        <w:rPr/>
      </w:pPr>
      <w:r>
        <w:rPr/>
      </w:r>
    </w:p>
    <w:p>
      <w:pPr>
        <w:pStyle w:val="Normal"/>
        <w:shd w:fill="E0E0E0" w:val="clear"/>
        <w:spacing w:lineRule="auto" w:line="360"/>
        <w:rPr/>
      </w:pPr>
      <w:r>
        <w:rPr/>
      </w:r>
    </w:p>
    <w:p>
      <w:pPr>
        <w:pStyle w:val="Normal"/>
        <w:shd w:fill="E0E0E0" w:val="clear"/>
        <w:spacing w:lineRule="auto" w:line="360"/>
        <w:rPr/>
      </w:pPr>
      <w:r>
        <w:rPr/>
      </w:r>
    </w:p>
    <w:p>
      <w:pPr>
        <w:pStyle w:val="Normal"/>
        <w:shd w:fill="E0E0E0" w:val="clear"/>
        <w:spacing w:lineRule="auto" w:line="360"/>
        <w:rPr/>
      </w:pPr>
      <w:r>
        <w:rPr/>
      </w:r>
    </w:p>
    <w:p>
      <w:pPr>
        <w:pStyle w:val="Normal"/>
        <w:shd w:fill="E0E0E0" w:val="clear"/>
        <w:spacing w:lineRule="auto" w:line="360"/>
        <w:rPr/>
      </w:pPr>
      <w:r>
        <w:rPr/>
      </w:r>
    </w:p>
    <w:p>
      <w:pPr>
        <w:pStyle w:val="Normal"/>
        <w:shd w:fill="E0E0E0" w:val="clear"/>
        <w:spacing w:lineRule="auto" w:line="360"/>
        <w:rPr/>
      </w:pPr>
      <w:r>
        <w:rPr/>
      </w:r>
    </w:p>
    <w:p>
      <w:pPr>
        <w:pStyle w:val="Normal"/>
        <w:shd w:fill="E0E0E0" w:val="clear"/>
        <w:spacing w:lineRule="auto" w:line="360"/>
        <w:rPr/>
      </w:pPr>
      <w:r>
        <w:rPr/>
      </w:r>
    </w:p>
    <w:p>
      <w:pPr>
        <w:pStyle w:val="Normal"/>
        <w:shd w:fill="E0E0E0" w:val="clear"/>
        <w:spacing w:lineRule="auto" w:line="360"/>
        <w:rPr/>
      </w:pPr>
      <w:r>
        <w:rPr/>
      </w:r>
    </w:p>
    <w:p>
      <w:pPr>
        <w:pStyle w:val="Normal"/>
        <w:shd w:fill="E0E0E0" w:val="clear"/>
        <w:spacing w:lineRule="auto" w:line="360"/>
        <w:rPr/>
      </w:pPr>
      <w:r>
        <w:rPr/>
      </w:r>
    </w:p>
    <w:p>
      <w:pPr>
        <w:pStyle w:val="Normal"/>
        <w:shd w:fill="E0E0E0" w:val="clear"/>
        <w:spacing w:lineRule="auto" w:line="360"/>
        <w:rPr/>
      </w:pPr>
      <w:r>
        <w:rPr/>
      </w:r>
    </w:p>
    <w:p>
      <w:pPr>
        <w:pStyle w:val="Normal"/>
        <w:shd w:fill="E0E0E0" w:val="clear"/>
        <w:spacing w:lineRule="auto" w:line="360"/>
        <w:rPr/>
      </w:pPr>
      <w:r>
        <w:rPr/>
      </w:r>
    </w:p>
    <w:p>
      <w:pPr>
        <w:pStyle w:val="Normal"/>
        <w:shd w:fill="E0E0E0" w:val="clear"/>
        <w:spacing w:lineRule="auto" w:line="360"/>
        <w:rPr/>
      </w:pPr>
      <w:r>
        <w:rPr/>
      </w:r>
    </w:p>
    <w:p>
      <w:pPr>
        <w:pStyle w:val="Normal"/>
        <w:shd w:fill="E0E0E0" w:val="clear"/>
        <w:spacing w:lineRule="auto" w:line="360"/>
        <w:rPr/>
      </w:pPr>
      <w:r>
        <w:rPr/>
      </w:r>
    </w:p>
    <w:p>
      <w:pPr>
        <w:pStyle w:val="Normal"/>
        <w:shd w:fill="E0E0E0" w:val="clear"/>
        <w:spacing w:lineRule="auto" w:line="360"/>
        <w:rPr/>
      </w:pPr>
      <w:r>
        <w:rPr/>
      </w:r>
    </w:p>
    <w:p>
      <w:pPr>
        <w:pStyle w:val="Normal"/>
        <w:shd w:fill="E0E0E0" w:val="clear"/>
        <w:spacing w:lineRule="auto" w:line="360"/>
        <w:rPr/>
      </w:pPr>
      <w:r>
        <w:rPr/>
      </w:r>
      <w:r>
        <w:br w:type="page"/>
      </w:r>
    </w:p>
    <w:p>
      <w:pPr>
        <w:pStyle w:val="Normal"/>
        <w:pBdr>
          <w:top w:val="single" w:sz="4" w:space="1" w:color="000000"/>
          <w:left w:val="single" w:sz="4" w:space="4" w:color="000000"/>
          <w:bottom w:val="single" w:sz="4" w:space="1" w:color="000000"/>
          <w:right w:val="single" w:sz="4" w:space="4" w:color="000000"/>
        </w:pBdr>
        <w:shd w:fill="E0E0E0" w:val="clear"/>
        <w:spacing w:lineRule="auto" w:line="360"/>
        <w:jc w:val="center"/>
        <w:rPr>
          <w:b/>
          <w:b/>
          <w:sz w:val="24"/>
          <w:szCs w:val="24"/>
        </w:rPr>
      </w:pPr>
      <w:r>
        <w:rPr>
          <w:b/>
          <w:sz w:val="24"/>
          <w:szCs w:val="24"/>
        </w:rPr>
        <w:t>ACCORD RELATIF AUX HEURES SUPPLEMENTAIRES</w:t>
      </w:r>
    </w:p>
    <w:p>
      <w:pPr>
        <w:pStyle w:val="Normal"/>
        <w:tabs>
          <w:tab w:val="right" w:pos="8789" w:leader="none"/>
        </w:tabs>
        <w:spacing w:lineRule="auto" w:line="360"/>
        <w:rPr>
          <w:b/>
          <w:b/>
          <w:sz w:val="24"/>
          <w:szCs w:val="24"/>
        </w:rPr>
      </w:pPr>
      <w:r>
        <w:rPr>
          <w:b/>
          <w:sz w:val="24"/>
          <w:szCs w:val="24"/>
        </w:rPr>
      </w:r>
    </w:p>
    <w:p>
      <w:pPr>
        <w:pStyle w:val="Normal"/>
        <w:tabs>
          <w:tab w:val="right" w:pos="8789" w:leader="none"/>
        </w:tabs>
        <w:spacing w:lineRule="auto" w:line="360"/>
        <w:jc w:val="center"/>
        <w:rPr>
          <w:b/>
          <w:b/>
          <w:sz w:val="24"/>
          <w:szCs w:val="24"/>
          <w:u w:val="single"/>
        </w:rPr>
      </w:pPr>
      <w:r>
        <w:rPr>
          <w:b/>
          <w:sz w:val="24"/>
          <w:szCs w:val="24"/>
          <w:u w:val="single"/>
        </w:rPr>
        <w:t>SOMMAIRE</w:t>
      </w:r>
    </w:p>
    <w:p>
      <w:pPr>
        <w:pStyle w:val="Normal"/>
        <w:tabs>
          <w:tab w:val="right" w:pos="8789" w:leader="none"/>
        </w:tabs>
        <w:spacing w:lineRule="auto" w:line="360"/>
        <w:rPr>
          <w:b/>
          <w:b/>
          <w:sz w:val="24"/>
          <w:szCs w:val="24"/>
        </w:rPr>
      </w:pPr>
      <w:r>
        <w:rPr>
          <w:sz w:val="24"/>
          <w:szCs w:val="24"/>
        </w:rPr>
        <w:tab/>
      </w:r>
      <w:r>
        <w:rPr>
          <w:b/>
          <w:sz w:val="24"/>
          <w:szCs w:val="24"/>
        </w:rPr>
        <w:t>Pages</w:t>
      </w:r>
    </w:p>
    <w:p>
      <w:pPr>
        <w:pStyle w:val="Normal"/>
        <w:tabs>
          <w:tab w:val="right" w:pos="8504" w:leader="none"/>
        </w:tabs>
        <w:spacing w:lineRule="auto" w:line="360"/>
        <w:rPr>
          <w:b/>
          <w:b/>
          <w:sz w:val="24"/>
          <w:szCs w:val="24"/>
        </w:rPr>
      </w:pPr>
      <w:r>
        <w:rPr>
          <w:b/>
          <w:sz w:val="24"/>
          <w:szCs w:val="24"/>
        </w:rPr>
        <w:t>PREAMBULE</w:t>
        <w:tab/>
        <w:t>4</w:t>
      </w:r>
    </w:p>
    <w:p>
      <w:pPr>
        <w:pStyle w:val="Normal"/>
        <w:tabs>
          <w:tab w:val="right" w:pos="8504" w:leader="none"/>
        </w:tabs>
        <w:spacing w:lineRule="auto" w:line="360"/>
        <w:rPr>
          <w:b/>
          <w:b/>
          <w:sz w:val="24"/>
          <w:szCs w:val="24"/>
        </w:rPr>
      </w:pPr>
      <w:r>
        <w:rPr>
          <w:b/>
          <w:sz w:val="24"/>
          <w:szCs w:val="24"/>
        </w:rPr>
      </w:r>
    </w:p>
    <w:p>
      <w:pPr>
        <w:pStyle w:val="Normal"/>
        <w:tabs>
          <w:tab w:val="right" w:pos="8504" w:leader="none"/>
        </w:tabs>
        <w:spacing w:lineRule="auto" w:line="360"/>
        <w:rPr>
          <w:b/>
          <w:b/>
          <w:sz w:val="24"/>
          <w:szCs w:val="24"/>
        </w:rPr>
      </w:pPr>
      <w:r>
        <w:rPr>
          <w:b/>
          <w:sz w:val="24"/>
          <w:szCs w:val="24"/>
        </w:rPr>
        <w:t>Article 1 : Salariés visés</w:t>
      </w:r>
      <w:r>
        <w:rPr>
          <w:sz w:val="24"/>
          <w:szCs w:val="24"/>
        </w:rPr>
        <w:tab/>
      </w:r>
      <w:r>
        <w:rPr>
          <w:b/>
          <w:sz w:val="24"/>
          <w:szCs w:val="24"/>
        </w:rPr>
        <w:t>5</w:t>
      </w:r>
    </w:p>
    <w:p>
      <w:pPr>
        <w:pStyle w:val="Normal"/>
        <w:tabs>
          <w:tab w:val="left" w:pos="567" w:leader="none"/>
          <w:tab w:val="left" w:pos="1134" w:leader="none"/>
          <w:tab w:val="right" w:pos="8504" w:leader="none"/>
        </w:tabs>
        <w:spacing w:lineRule="auto" w:line="360"/>
        <w:rPr>
          <w:b/>
          <w:b/>
          <w:sz w:val="24"/>
          <w:szCs w:val="24"/>
        </w:rPr>
      </w:pPr>
      <w:r>
        <w:rPr>
          <w:b/>
          <w:sz w:val="24"/>
          <w:szCs w:val="24"/>
        </w:rPr>
        <w:t>Article 2 : Semaine de référence pour l’évaluation des heures supplémentaires</w:t>
        <w:tab/>
        <w:t>5</w:t>
      </w:r>
    </w:p>
    <w:p>
      <w:pPr>
        <w:pStyle w:val="Normal"/>
        <w:tabs>
          <w:tab w:val="left" w:pos="567" w:leader="none"/>
          <w:tab w:val="left" w:pos="1134" w:leader="none"/>
          <w:tab w:val="right" w:pos="8504" w:leader="none"/>
        </w:tabs>
        <w:spacing w:lineRule="auto" w:line="360"/>
        <w:rPr>
          <w:b/>
          <w:b/>
          <w:sz w:val="24"/>
          <w:szCs w:val="24"/>
        </w:rPr>
      </w:pPr>
      <w:r>
        <w:rPr>
          <w:b/>
          <w:sz w:val="24"/>
          <w:szCs w:val="24"/>
        </w:rPr>
        <w:t>Article 3 : Taux de majoration des heures supplémentaires</w:t>
        <w:tab/>
        <w:t>5</w:t>
      </w:r>
    </w:p>
    <w:p>
      <w:pPr>
        <w:pStyle w:val="Normal"/>
        <w:tabs>
          <w:tab w:val="left" w:pos="567" w:leader="none"/>
          <w:tab w:val="left" w:pos="1134" w:leader="none"/>
          <w:tab w:val="right" w:pos="8504" w:leader="none"/>
        </w:tabs>
        <w:spacing w:lineRule="auto" w:line="360"/>
        <w:rPr>
          <w:b/>
          <w:b/>
          <w:sz w:val="24"/>
          <w:szCs w:val="24"/>
        </w:rPr>
      </w:pPr>
      <w:r>
        <w:rPr>
          <w:b/>
          <w:sz w:val="24"/>
          <w:szCs w:val="24"/>
        </w:rPr>
        <w:t>Article 4 : Contingent annuel d’heures supplémentaires</w:t>
        <w:tab/>
        <w:t>5</w:t>
      </w:r>
    </w:p>
    <w:p>
      <w:pPr>
        <w:pStyle w:val="Normal"/>
        <w:tabs>
          <w:tab w:val="left" w:pos="567" w:leader="none"/>
          <w:tab w:val="left" w:pos="1134" w:leader="none"/>
          <w:tab w:val="left" w:pos="1843" w:leader="none"/>
          <w:tab w:val="right" w:pos="8504" w:leader="none"/>
        </w:tabs>
        <w:spacing w:lineRule="auto" w:line="360"/>
        <w:rPr>
          <w:b/>
          <w:b/>
          <w:sz w:val="24"/>
          <w:szCs w:val="24"/>
        </w:rPr>
      </w:pPr>
      <w:r>
        <w:rPr>
          <w:b/>
          <w:sz w:val="24"/>
          <w:szCs w:val="24"/>
        </w:rPr>
        <w:t>Article 5 : Contrepartie obligatoire en repos</w:t>
        <w:tab/>
        <w:t>6</w:t>
      </w:r>
    </w:p>
    <w:p>
      <w:pPr>
        <w:pStyle w:val="Normal"/>
        <w:tabs>
          <w:tab w:val="left" w:pos="567" w:leader="none"/>
          <w:tab w:val="left" w:pos="1134" w:leader="none"/>
          <w:tab w:val="left" w:pos="1843" w:leader="none"/>
          <w:tab w:val="right" w:pos="8504" w:leader="none"/>
        </w:tabs>
        <w:spacing w:lineRule="auto" w:line="360"/>
        <w:rPr>
          <w:sz w:val="24"/>
          <w:szCs w:val="24"/>
        </w:rPr>
      </w:pPr>
      <w:r>
        <w:rPr>
          <w:b/>
          <w:sz w:val="24"/>
          <w:szCs w:val="24"/>
        </w:rPr>
        <w:tab/>
      </w:r>
      <w:r>
        <w:rPr>
          <w:sz w:val="24"/>
          <w:szCs w:val="24"/>
        </w:rPr>
        <w:t>5.1 : Durée et caractéristique de la contrepartie</w:t>
        <w:tab/>
        <w:t>6</w:t>
      </w:r>
    </w:p>
    <w:p>
      <w:pPr>
        <w:pStyle w:val="Normal"/>
        <w:tabs>
          <w:tab w:val="left" w:pos="567" w:leader="none"/>
          <w:tab w:val="left" w:pos="1134" w:leader="none"/>
          <w:tab w:val="left" w:pos="1843" w:leader="none"/>
          <w:tab w:val="right" w:pos="8504" w:leader="none"/>
        </w:tabs>
        <w:spacing w:lineRule="auto" w:line="360"/>
        <w:rPr>
          <w:sz w:val="24"/>
          <w:szCs w:val="24"/>
        </w:rPr>
      </w:pPr>
      <w:r>
        <w:rPr>
          <w:sz w:val="24"/>
          <w:szCs w:val="24"/>
        </w:rPr>
        <w:tab/>
        <w:t>5.2 : Condition de la contrepartie</w:t>
        <w:tab/>
        <w:t>6</w:t>
      </w:r>
    </w:p>
    <w:p>
      <w:pPr>
        <w:pStyle w:val="Normal"/>
        <w:tabs>
          <w:tab w:val="left" w:pos="567" w:leader="none"/>
          <w:tab w:val="left" w:pos="1134" w:leader="none"/>
          <w:tab w:val="left" w:pos="1843" w:leader="none"/>
          <w:tab w:val="right" w:pos="8504" w:leader="none"/>
        </w:tabs>
        <w:spacing w:lineRule="auto" w:line="360"/>
        <w:rPr>
          <w:sz w:val="24"/>
          <w:szCs w:val="24"/>
        </w:rPr>
      </w:pPr>
      <w:r>
        <w:rPr>
          <w:sz w:val="24"/>
          <w:szCs w:val="24"/>
        </w:rPr>
        <w:tab/>
        <w:t>5.3 : Modalités de demande de la contrepartie</w:t>
        <w:tab/>
        <w:t>7</w:t>
      </w:r>
    </w:p>
    <w:p>
      <w:pPr>
        <w:pStyle w:val="Normal"/>
        <w:tabs>
          <w:tab w:val="left" w:pos="567" w:leader="none"/>
          <w:tab w:val="left" w:pos="1134" w:leader="none"/>
          <w:tab w:val="left" w:pos="1843" w:leader="none"/>
          <w:tab w:val="right" w:pos="8504" w:leader="none"/>
        </w:tabs>
        <w:spacing w:lineRule="auto" w:line="360"/>
        <w:rPr>
          <w:b/>
          <w:b/>
          <w:sz w:val="24"/>
          <w:szCs w:val="24"/>
        </w:rPr>
      </w:pPr>
      <w:r>
        <w:rPr>
          <w:b/>
          <w:sz w:val="24"/>
          <w:szCs w:val="24"/>
        </w:rPr>
        <w:t>Article 6 : Mise en place d’un repos compensateur de remplacement</w:t>
        <w:tab/>
        <w:t>7</w:t>
      </w:r>
    </w:p>
    <w:p>
      <w:pPr>
        <w:pStyle w:val="Normal"/>
        <w:tabs>
          <w:tab w:val="left" w:pos="567" w:leader="none"/>
          <w:tab w:val="left" w:pos="1134" w:leader="none"/>
          <w:tab w:val="left" w:pos="1843" w:leader="none"/>
          <w:tab w:val="right" w:pos="8504" w:leader="none"/>
        </w:tabs>
        <w:spacing w:lineRule="auto" w:line="360"/>
        <w:rPr>
          <w:b/>
          <w:b/>
          <w:sz w:val="24"/>
          <w:szCs w:val="24"/>
        </w:rPr>
      </w:pPr>
      <w:r>
        <w:rPr>
          <w:b/>
          <w:sz w:val="24"/>
          <w:szCs w:val="24"/>
        </w:rPr>
        <w:t>Article 7 : Dispositions finales</w:t>
        <w:tab/>
        <w:t>9</w:t>
      </w:r>
    </w:p>
    <w:p>
      <w:pPr>
        <w:pStyle w:val="Normal"/>
        <w:tabs>
          <w:tab w:val="left" w:pos="567" w:leader="none"/>
          <w:tab w:val="left" w:pos="1134" w:leader="none"/>
          <w:tab w:val="left" w:pos="1843" w:leader="none"/>
          <w:tab w:val="right" w:pos="8504" w:leader="none"/>
        </w:tabs>
        <w:spacing w:lineRule="auto" w:line="360"/>
        <w:rPr>
          <w:sz w:val="24"/>
          <w:szCs w:val="24"/>
        </w:rPr>
      </w:pPr>
      <w:r>
        <w:rPr>
          <w:sz w:val="24"/>
          <w:szCs w:val="24"/>
        </w:rPr>
        <w:tab/>
        <w:t>7.1 : Durée de l’accord</w:t>
        <w:tab/>
        <w:t>9</w:t>
      </w:r>
    </w:p>
    <w:p>
      <w:pPr>
        <w:pStyle w:val="Normal"/>
        <w:tabs>
          <w:tab w:val="left" w:pos="567" w:leader="none"/>
          <w:tab w:val="left" w:pos="1134" w:leader="none"/>
          <w:tab w:val="left" w:pos="1843" w:leader="none"/>
          <w:tab w:val="right" w:pos="8504" w:leader="none"/>
        </w:tabs>
        <w:spacing w:lineRule="auto" w:line="360"/>
        <w:rPr>
          <w:sz w:val="24"/>
          <w:szCs w:val="24"/>
        </w:rPr>
      </w:pPr>
      <w:r>
        <w:rPr>
          <w:sz w:val="24"/>
          <w:szCs w:val="24"/>
        </w:rPr>
        <w:tab/>
        <w:t>7.2 : Révision de l’accord</w:t>
        <w:tab/>
        <w:t>9</w:t>
      </w:r>
    </w:p>
    <w:p>
      <w:pPr>
        <w:pStyle w:val="Normal"/>
        <w:tabs>
          <w:tab w:val="left" w:pos="567" w:leader="none"/>
          <w:tab w:val="left" w:pos="1134" w:leader="none"/>
          <w:tab w:val="left" w:pos="1843" w:leader="none"/>
          <w:tab w:val="right" w:pos="8504" w:leader="none"/>
        </w:tabs>
        <w:spacing w:lineRule="auto" w:line="360"/>
        <w:rPr>
          <w:sz w:val="24"/>
          <w:szCs w:val="24"/>
        </w:rPr>
      </w:pPr>
      <w:r>
        <w:rPr>
          <w:sz w:val="24"/>
          <w:szCs w:val="24"/>
        </w:rPr>
        <w:tab/>
        <w:t>7.3 : Dénonciation de l’accord</w:t>
        <w:tab/>
        <w:t>10</w:t>
      </w:r>
    </w:p>
    <w:p>
      <w:pPr>
        <w:pStyle w:val="Normal"/>
        <w:tabs>
          <w:tab w:val="left" w:pos="567" w:leader="none"/>
          <w:tab w:val="left" w:pos="1134" w:leader="none"/>
          <w:tab w:val="left" w:pos="1843" w:leader="none"/>
          <w:tab w:val="right" w:pos="8504" w:leader="none"/>
        </w:tabs>
        <w:spacing w:lineRule="auto" w:line="360"/>
        <w:rPr>
          <w:sz w:val="24"/>
          <w:szCs w:val="24"/>
        </w:rPr>
      </w:pPr>
      <w:r>
        <w:rPr>
          <w:sz w:val="24"/>
          <w:szCs w:val="24"/>
        </w:rPr>
        <w:tab/>
        <w:t>7.4 : Publicité et dépôt</w:t>
        <w:tab/>
        <w:t>10</w:t>
      </w:r>
    </w:p>
    <w:p>
      <w:pPr>
        <w:pStyle w:val="Normal"/>
        <w:tabs>
          <w:tab w:val="left" w:pos="567" w:leader="none"/>
          <w:tab w:val="left" w:pos="1134" w:leader="none"/>
          <w:tab w:val="left" w:pos="1843" w:leader="none"/>
          <w:tab w:val="right" w:pos="8504" w:leader="none"/>
        </w:tabs>
        <w:spacing w:lineRule="auto" w:line="360"/>
        <w:rPr>
          <w:b/>
          <w:b/>
          <w:sz w:val="24"/>
          <w:szCs w:val="24"/>
        </w:rPr>
      </w:pPr>
      <w:r>
        <w:rPr>
          <w:b/>
          <w:sz w:val="24"/>
          <w:szCs w:val="24"/>
        </w:rPr>
      </w:r>
      <w:r>
        <w:br w:type="page"/>
      </w:r>
    </w:p>
    <w:p>
      <w:pPr>
        <w:pStyle w:val="Normal"/>
        <w:tabs>
          <w:tab w:val="left" w:pos="567" w:leader="none"/>
          <w:tab w:val="left" w:pos="1134" w:leader="none"/>
          <w:tab w:val="left" w:pos="1843" w:leader="none"/>
          <w:tab w:val="right" w:pos="8504" w:leader="none"/>
        </w:tabs>
        <w:spacing w:lineRule="auto" w:line="360"/>
        <w:rPr>
          <w:b/>
          <w:b/>
          <w:sz w:val="24"/>
          <w:szCs w:val="24"/>
        </w:rPr>
      </w:pPr>
      <w:r>
        <w:rPr>
          <w:b/>
          <w:sz w:val="24"/>
          <w:szCs w:val="24"/>
        </w:rPr>
      </w:r>
    </w:p>
    <w:p>
      <w:pPr>
        <w:pStyle w:val="Normal"/>
        <w:pBdr>
          <w:top w:val="single" w:sz="4" w:space="1" w:color="000000"/>
          <w:left w:val="single" w:sz="4" w:space="4" w:color="000000"/>
          <w:bottom w:val="single" w:sz="4" w:space="1" w:color="000000"/>
          <w:right w:val="single" w:sz="4" w:space="4" w:color="000000"/>
        </w:pBdr>
        <w:shd w:fill="E0E0E0" w:val="clear"/>
        <w:spacing w:lineRule="auto" w:line="360"/>
        <w:jc w:val="center"/>
        <w:rPr>
          <w:b/>
          <w:b/>
          <w:sz w:val="24"/>
          <w:szCs w:val="24"/>
        </w:rPr>
      </w:pPr>
      <w:r>
        <w:rPr>
          <w:b/>
          <w:sz w:val="24"/>
          <w:szCs w:val="24"/>
        </w:rPr>
        <w:t>ACCORD RELATIF AUX HEURES SUPPLEMENTAIRES</w:t>
      </w:r>
    </w:p>
    <w:p>
      <w:pPr>
        <w:pStyle w:val="Normal"/>
        <w:spacing w:lineRule="auto" w:line="360"/>
        <w:rPr>
          <w:b/>
          <w:b/>
          <w:sz w:val="24"/>
          <w:szCs w:val="24"/>
        </w:rPr>
      </w:pPr>
      <w:r>
        <w:rPr>
          <w:b/>
          <w:sz w:val="24"/>
          <w:szCs w:val="24"/>
        </w:rPr>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b/>
          <w:b/>
          <w:sz w:val="24"/>
          <w:szCs w:val="24"/>
        </w:rPr>
      </w:pPr>
      <w:r>
        <w:rPr>
          <w:b/>
          <w:sz w:val="24"/>
          <w:szCs w:val="24"/>
        </w:rPr>
        <w:t>ENTRE</w:t>
      </w:r>
    </w:p>
    <w:p>
      <w:pPr>
        <w:pStyle w:val="Normal"/>
        <w:spacing w:lineRule="auto" w:line="360"/>
        <w:rPr>
          <w:b/>
          <w:b/>
          <w:sz w:val="24"/>
          <w:szCs w:val="24"/>
        </w:rPr>
      </w:pPr>
      <w:r>
        <w:rPr>
          <w:b/>
          <w:sz w:val="24"/>
          <w:szCs w:val="24"/>
        </w:rPr>
      </w:r>
    </w:p>
    <w:p>
      <w:pPr>
        <w:pStyle w:val="Normal"/>
        <w:spacing w:lineRule="auto" w:line="360"/>
        <w:rPr>
          <w:sz w:val="24"/>
          <w:szCs w:val="24"/>
        </w:rPr>
      </w:pPr>
      <w:r>
        <w:rPr>
          <w:sz w:val="24"/>
          <w:szCs w:val="24"/>
        </w:rPr>
      </w:r>
    </w:p>
    <w:p>
      <w:pPr>
        <w:pStyle w:val="Normal"/>
        <w:spacing w:lineRule="auto" w:line="360"/>
        <w:rPr>
          <w:sz w:val="24"/>
          <w:szCs w:val="24"/>
        </w:rPr>
      </w:pPr>
      <w:r>
        <w:rPr>
          <w:b/>
          <w:sz w:val="24"/>
          <w:szCs w:val="24"/>
        </w:rPr>
        <w:t>La société RIAME</w:t>
      </w:r>
      <w:r>
        <w:rPr>
          <w:sz w:val="24"/>
          <w:szCs w:val="24"/>
        </w:rPr>
        <w:t>, 3 rue Guillaume Le Conquérant 76000 ROUEN</w:t>
      </w:r>
    </w:p>
    <w:p>
      <w:pPr>
        <w:pStyle w:val="Normal"/>
        <w:spacing w:lineRule="auto" w:line="360"/>
        <w:rPr>
          <w:sz w:val="24"/>
          <w:szCs w:val="24"/>
        </w:rPr>
      </w:pPr>
      <w:r>
        <w:rPr>
          <w:sz w:val="24"/>
          <w:szCs w:val="24"/>
        </w:rPr>
        <w:t>Inscrite au RCS sous le numéro 495 061 657</w:t>
      </w:r>
    </w:p>
    <w:p>
      <w:pPr>
        <w:pStyle w:val="Normal"/>
        <w:spacing w:lineRule="auto" w:line="360"/>
        <w:rPr>
          <w:sz w:val="24"/>
          <w:szCs w:val="24"/>
        </w:rPr>
      </w:pPr>
      <w:r>
        <w:rPr>
          <w:sz w:val="24"/>
          <w:szCs w:val="24"/>
        </w:rPr>
        <w:t>Code NAF : 9602A</w:t>
      </w:r>
    </w:p>
    <w:p>
      <w:pPr>
        <w:pStyle w:val="Normal"/>
        <w:spacing w:lineRule="auto" w:line="360"/>
        <w:rPr>
          <w:sz w:val="24"/>
          <w:szCs w:val="24"/>
        </w:rPr>
      </w:pPr>
      <w:r>
        <w:rPr>
          <w:sz w:val="24"/>
          <w:szCs w:val="24"/>
        </w:rPr>
        <w:t>Représentée aux présentes par Monsieur, en sa qualité de gérant,</w:t>
      </w:r>
    </w:p>
    <w:p>
      <w:pPr>
        <w:pStyle w:val="Normal"/>
        <w:spacing w:lineRule="auto" w:line="360"/>
        <w:jc w:val="right"/>
        <w:rPr>
          <w:sz w:val="24"/>
          <w:szCs w:val="24"/>
        </w:rPr>
      </w:pPr>
      <w:r>
        <w:rPr>
          <w:sz w:val="24"/>
          <w:szCs w:val="24"/>
        </w:rPr>
      </w:r>
    </w:p>
    <w:p>
      <w:pPr>
        <w:pStyle w:val="Normal"/>
        <w:spacing w:lineRule="auto" w:line="360"/>
        <w:jc w:val="right"/>
        <w:rPr>
          <w:b/>
          <w:b/>
          <w:sz w:val="24"/>
          <w:szCs w:val="24"/>
        </w:rPr>
      </w:pPr>
      <w:r>
        <w:rPr>
          <w:b/>
          <w:sz w:val="24"/>
          <w:szCs w:val="24"/>
        </w:rPr>
        <w:t>D’une part</w:t>
      </w:r>
    </w:p>
    <w:p>
      <w:pPr>
        <w:pStyle w:val="Normal"/>
        <w:spacing w:lineRule="auto" w:line="360"/>
        <w:rPr>
          <w:b/>
          <w:b/>
          <w:sz w:val="24"/>
          <w:szCs w:val="24"/>
        </w:rPr>
      </w:pPr>
      <w:r>
        <w:rPr>
          <w:b/>
          <w:sz w:val="24"/>
          <w:szCs w:val="24"/>
        </w:rPr>
      </w:r>
    </w:p>
    <w:p>
      <w:pPr>
        <w:pStyle w:val="Normal"/>
        <w:spacing w:lineRule="auto" w:line="360"/>
        <w:rPr>
          <w:sz w:val="24"/>
          <w:szCs w:val="24"/>
        </w:rPr>
      </w:pPr>
      <w:r>
        <w:rPr>
          <w:sz w:val="24"/>
          <w:szCs w:val="24"/>
        </w:rPr>
      </w:r>
    </w:p>
    <w:p>
      <w:pPr>
        <w:pStyle w:val="Normal"/>
        <w:spacing w:lineRule="auto" w:line="360"/>
        <w:rPr>
          <w:b/>
          <w:b/>
          <w:sz w:val="24"/>
          <w:szCs w:val="24"/>
        </w:rPr>
      </w:pPr>
      <w:r>
        <w:rPr>
          <w:b/>
          <w:sz w:val="24"/>
          <w:szCs w:val="24"/>
        </w:rPr>
        <w:t>ET</w:t>
      </w:r>
    </w:p>
    <w:p>
      <w:pPr>
        <w:pStyle w:val="Normal"/>
        <w:spacing w:lineRule="auto" w:line="360"/>
        <w:rPr>
          <w:b/>
          <w:b/>
          <w:sz w:val="24"/>
          <w:szCs w:val="24"/>
        </w:rPr>
      </w:pPr>
      <w:r>
        <w:rPr>
          <w:b/>
          <w:sz w:val="24"/>
          <w:szCs w:val="24"/>
        </w:rPr>
      </w:r>
    </w:p>
    <w:p>
      <w:pPr>
        <w:pStyle w:val="Normal"/>
        <w:spacing w:lineRule="auto" w:line="360"/>
        <w:rPr>
          <w:b/>
          <w:b/>
          <w:sz w:val="24"/>
          <w:szCs w:val="24"/>
        </w:rPr>
      </w:pPr>
      <w:r>
        <w:rPr>
          <w:b/>
          <w:sz w:val="24"/>
          <w:szCs w:val="24"/>
        </w:rPr>
      </w:r>
    </w:p>
    <w:p>
      <w:pPr>
        <w:pStyle w:val="Normal"/>
        <w:spacing w:lineRule="auto" w:line="360"/>
        <w:rPr>
          <w:i/>
          <w:i/>
          <w:sz w:val="24"/>
          <w:szCs w:val="24"/>
        </w:rPr>
      </w:pPr>
      <w:r>
        <w:rPr>
          <w:b/>
          <w:sz w:val="24"/>
          <w:szCs w:val="24"/>
        </w:rPr>
        <w:t>Les salariés de la société RIAME</w:t>
      </w:r>
    </w:p>
    <w:p>
      <w:pPr>
        <w:pStyle w:val="Normal"/>
        <w:spacing w:lineRule="auto" w:line="360"/>
        <w:jc w:val="right"/>
        <w:rPr>
          <w:b/>
          <w:b/>
          <w:sz w:val="24"/>
          <w:szCs w:val="24"/>
        </w:rPr>
      </w:pPr>
      <w:r>
        <w:rPr>
          <w:b/>
          <w:sz w:val="24"/>
          <w:szCs w:val="24"/>
        </w:rPr>
        <w:t>D’autre part</w:t>
      </w:r>
    </w:p>
    <w:p>
      <w:pPr>
        <w:pStyle w:val="Normal"/>
        <w:spacing w:lineRule="auto" w:line="360"/>
        <w:jc w:val="right"/>
        <w:rPr>
          <w:b/>
          <w:b/>
          <w:sz w:val="24"/>
          <w:szCs w:val="24"/>
        </w:rPr>
      </w:pPr>
      <w:r>
        <w:rPr>
          <w:b/>
          <w:sz w:val="24"/>
          <w:szCs w:val="24"/>
        </w:rPr>
      </w:r>
      <w:r>
        <w:br w:type="page"/>
      </w:r>
    </w:p>
    <w:p>
      <w:pPr>
        <w:pStyle w:val="Normal"/>
        <w:spacing w:lineRule="auto" w:line="360"/>
        <w:jc w:val="center"/>
        <w:rPr>
          <w:b/>
          <w:b/>
          <w:sz w:val="24"/>
          <w:szCs w:val="24"/>
        </w:rPr>
      </w:pPr>
      <w:r>
        <w:rPr>
          <w:b/>
          <w:sz w:val="24"/>
          <w:szCs w:val="24"/>
        </w:rPr>
      </w:r>
    </w:p>
    <w:p>
      <w:pPr>
        <w:pStyle w:val="Normal"/>
        <w:spacing w:lineRule="auto" w:line="360"/>
        <w:jc w:val="center"/>
        <w:rPr>
          <w:b/>
          <w:b/>
          <w:sz w:val="24"/>
          <w:szCs w:val="24"/>
        </w:rPr>
      </w:pPr>
      <w:r>
        <w:rPr>
          <w:b/>
          <w:sz w:val="24"/>
          <w:szCs w:val="24"/>
        </w:rPr>
      </w:r>
    </w:p>
    <w:p>
      <w:pPr>
        <w:pStyle w:val="Normal"/>
        <w:spacing w:lineRule="auto" w:line="360"/>
        <w:jc w:val="center"/>
        <w:rPr/>
      </w:pPr>
      <w:r>
        <w:rPr>
          <w:b/>
          <w:sz w:val="24"/>
          <w:szCs w:val="24"/>
          <w:u w:val="single"/>
        </w:rPr>
        <w:t>PREAMBULE :</w:t>
      </w:r>
    </w:p>
    <w:p>
      <w:pPr>
        <w:pStyle w:val="Normal"/>
        <w:spacing w:lineRule="auto" w:line="360"/>
        <w:jc w:val="center"/>
        <w:rPr>
          <w:b/>
          <w:b/>
          <w:sz w:val="24"/>
          <w:szCs w:val="24"/>
          <w:u w:val="single"/>
        </w:rPr>
      </w:pPr>
      <w:r>
        <w:rPr>
          <w:b/>
          <w:sz w:val="24"/>
          <w:szCs w:val="24"/>
          <w:u w:val="single"/>
        </w:rPr>
      </w:r>
    </w:p>
    <w:p>
      <w:pPr>
        <w:pStyle w:val="Normal"/>
        <w:spacing w:lineRule="auto" w:line="360"/>
        <w:rPr>
          <w:sz w:val="24"/>
          <w:szCs w:val="24"/>
        </w:rPr>
      </w:pPr>
      <w:r>
        <w:rPr>
          <w:sz w:val="24"/>
          <w:szCs w:val="24"/>
        </w:rPr>
        <w:t>La société RIAME est amenée à recourir aux heures supplémentaires dans le cadre de son activité d’exploitation de salon de coiffure notamment au cours des périodes de forte activité (fêtes de fin d’année).</w:t>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t>Afin de faciliter et sécuriser le recours à ces heures supplémentaires, la société RIAME a souhaité adapter les dispositions relatives aux heures supplémentaires issues de la convention collective nationale de la coiffure.</w:t>
      </w:r>
    </w:p>
    <w:p>
      <w:pPr>
        <w:pStyle w:val="Normal"/>
        <w:spacing w:lineRule="auto" w:line="360"/>
        <w:rPr>
          <w:sz w:val="24"/>
          <w:szCs w:val="24"/>
        </w:rPr>
      </w:pPr>
      <w:r>
        <w:rPr>
          <w:sz w:val="24"/>
          <w:szCs w:val="24"/>
        </w:rPr>
      </w:r>
    </w:p>
    <w:p>
      <w:pPr>
        <w:pStyle w:val="Normal"/>
        <w:spacing w:lineRule="auto" w:line="360"/>
        <w:rPr/>
      </w:pPr>
      <w:r>
        <w:rPr>
          <w:sz w:val="24"/>
          <w:szCs w:val="24"/>
        </w:rPr>
        <w:t>L’objectif du présent accord est de fixer les modalités de recours et de rémunération des heures supplémentaires, ainsi qu’un contingent annuel d’heures supplémentaires supérieur à celui prévu par la convention collective.</w:t>
      </w:r>
    </w:p>
    <w:p>
      <w:pPr>
        <w:pStyle w:val="Normal"/>
        <w:spacing w:lineRule="auto" w:line="360"/>
        <w:rPr>
          <w:sz w:val="24"/>
          <w:szCs w:val="24"/>
        </w:rPr>
      </w:pPr>
      <w:r>
        <w:rPr>
          <w:sz w:val="24"/>
          <w:szCs w:val="24"/>
        </w:rPr>
      </w:r>
    </w:p>
    <w:p>
      <w:pPr>
        <w:pStyle w:val="Normal"/>
        <w:spacing w:lineRule="auto" w:line="360"/>
        <w:rPr>
          <w:b/>
          <w:b/>
          <w:sz w:val="24"/>
          <w:szCs w:val="24"/>
        </w:rPr>
      </w:pPr>
      <w:r>
        <w:rPr>
          <w:b/>
          <w:sz w:val="24"/>
          <w:szCs w:val="24"/>
        </w:rPr>
      </w:r>
    </w:p>
    <w:p>
      <w:pPr>
        <w:pStyle w:val="Normal"/>
        <w:spacing w:lineRule="auto" w:line="360"/>
        <w:jc w:val="center"/>
        <w:rPr>
          <w:b/>
          <w:b/>
          <w:sz w:val="24"/>
          <w:szCs w:val="24"/>
          <w:u w:val="single"/>
        </w:rPr>
      </w:pPr>
      <w:r>
        <w:rPr>
          <w:b/>
          <w:sz w:val="24"/>
          <w:szCs w:val="24"/>
          <w:u w:val="single"/>
        </w:rPr>
        <w:t>IL A DONC ETE ARRETE ET CONVENU CE QUI SUIT :</w:t>
      </w:r>
      <w:r>
        <w:br w:type="page"/>
      </w:r>
    </w:p>
    <w:p>
      <w:pPr>
        <w:pStyle w:val="Normal"/>
        <w:spacing w:lineRule="auto" w:line="360"/>
        <w:rPr>
          <w:b/>
          <w:b/>
          <w:color w:val="000000"/>
          <w:sz w:val="24"/>
          <w:szCs w:val="24"/>
          <w:u w:val="single"/>
        </w:rPr>
      </w:pPr>
      <w:bookmarkStart w:id="0" w:name="CC282-2114"/>
      <w:bookmarkStart w:id="1" w:name="CC282-2114"/>
      <w:bookmarkEnd w:id="1"/>
      <w:r>
        <w:rPr>
          <w:b/>
          <w:color w:val="000000"/>
          <w:sz w:val="24"/>
          <w:szCs w:val="24"/>
          <w:u w:val="single"/>
        </w:rPr>
      </w:r>
    </w:p>
    <w:p>
      <w:pPr>
        <w:pStyle w:val="Normal"/>
        <w:spacing w:lineRule="auto" w:line="360"/>
        <w:rPr>
          <w:b/>
          <w:b/>
          <w:color w:val="000000"/>
          <w:sz w:val="24"/>
          <w:szCs w:val="24"/>
          <w:u w:val="single"/>
        </w:rPr>
      </w:pPr>
      <w:r>
        <w:rPr>
          <w:b/>
          <w:color w:val="000000"/>
          <w:sz w:val="24"/>
          <w:szCs w:val="24"/>
          <w:u w:val="single"/>
        </w:rPr>
        <w:t>Article 1 - Salariés visés</w:t>
      </w:r>
    </w:p>
    <w:p>
      <w:pPr>
        <w:pStyle w:val="Normal"/>
        <w:spacing w:lineRule="auto" w:line="360"/>
        <w:rPr>
          <w:b/>
          <w:b/>
          <w:color w:val="000000"/>
          <w:sz w:val="24"/>
          <w:szCs w:val="24"/>
          <w:u w:val="single"/>
        </w:rPr>
      </w:pPr>
      <w:r>
        <w:rPr>
          <w:b/>
          <w:color w:val="000000"/>
          <w:sz w:val="24"/>
          <w:szCs w:val="24"/>
          <w:u w:val="single"/>
        </w:rPr>
      </w:r>
    </w:p>
    <w:p>
      <w:pPr>
        <w:pStyle w:val="Normal"/>
        <w:spacing w:lineRule="auto" w:line="360"/>
        <w:rPr>
          <w:color w:val="000000"/>
          <w:sz w:val="24"/>
          <w:szCs w:val="24"/>
        </w:rPr>
      </w:pPr>
      <w:r>
        <w:rPr>
          <w:color w:val="000000"/>
          <w:sz w:val="24"/>
          <w:szCs w:val="24"/>
        </w:rPr>
        <w:t>Le présent accord s’applique à l’ensemble des salariés de la société travaillant à temps complet (35 heures par semaine).</w:t>
      </w:r>
    </w:p>
    <w:p>
      <w:pPr>
        <w:pStyle w:val="Normal"/>
        <w:spacing w:lineRule="auto" w:line="360"/>
        <w:rPr>
          <w:color w:val="000000"/>
          <w:sz w:val="24"/>
          <w:szCs w:val="24"/>
        </w:rPr>
      </w:pPr>
      <w:r>
        <w:rPr>
          <w:color w:val="000000"/>
          <w:sz w:val="24"/>
          <w:szCs w:val="24"/>
        </w:rPr>
      </w:r>
    </w:p>
    <w:p>
      <w:pPr>
        <w:pStyle w:val="Normal"/>
        <w:spacing w:lineRule="auto" w:line="360"/>
        <w:rPr>
          <w:b/>
          <w:b/>
          <w:color w:val="000000"/>
          <w:sz w:val="24"/>
          <w:szCs w:val="24"/>
          <w:u w:val="single"/>
        </w:rPr>
      </w:pPr>
      <w:r>
        <w:rPr>
          <w:b/>
          <w:color w:val="000000"/>
          <w:sz w:val="24"/>
          <w:szCs w:val="24"/>
          <w:u w:val="single"/>
        </w:rPr>
        <w:t>Article 2 – Semaine de référence pour l’évaluation des heures supplémentaires</w:t>
      </w:r>
    </w:p>
    <w:p>
      <w:pPr>
        <w:pStyle w:val="Normal"/>
        <w:spacing w:lineRule="auto" w:line="360"/>
        <w:rPr>
          <w:b/>
          <w:b/>
          <w:color w:val="000000"/>
          <w:sz w:val="24"/>
          <w:szCs w:val="24"/>
          <w:u w:val="single"/>
        </w:rPr>
      </w:pPr>
      <w:r>
        <w:rPr>
          <w:b/>
          <w:color w:val="000000"/>
          <w:sz w:val="24"/>
          <w:szCs w:val="24"/>
          <w:u w:val="single"/>
        </w:rPr>
      </w:r>
    </w:p>
    <w:p>
      <w:pPr>
        <w:pStyle w:val="Normal"/>
        <w:spacing w:lineRule="auto" w:line="360"/>
        <w:rPr>
          <w:color w:val="000000"/>
          <w:sz w:val="24"/>
          <w:szCs w:val="24"/>
        </w:rPr>
      </w:pPr>
      <w:r>
        <w:rPr>
          <w:color w:val="000000"/>
          <w:sz w:val="24"/>
          <w:szCs w:val="24"/>
        </w:rPr>
        <w:t>Les heures supplémentaires sont celles effectuées au-delà de la durée légale de travail, c'est-à-dire au-delà de 35 heures.</w:t>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t>Les heures supplémentaires se décomptent par semaine.</w:t>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t>En application des dispositions de l’article L.3121-35 du Code du travail, la semaine débute le lundi à 0 heure et se termine le dimanche à 24 heures.</w:t>
      </w:r>
    </w:p>
    <w:p>
      <w:pPr>
        <w:pStyle w:val="Normal"/>
        <w:spacing w:lineRule="auto" w:line="360"/>
        <w:rPr>
          <w:color w:val="000000"/>
          <w:sz w:val="24"/>
          <w:szCs w:val="24"/>
        </w:rPr>
      </w:pPr>
      <w:r>
        <w:rPr>
          <w:color w:val="000000"/>
          <w:sz w:val="24"/>
          <w:szCs w:val="24"/>
        </w:rPr>
      </w:r>
    </w:p>
    <w:p>
      <w:pPr>
        <w:pStyle w:val="Normal"/>
        <w:spacing w:lineRule="auto" w:line="360"/>
        <w:rPr/>
      </w:pPr>
      <w:r>
        <w:rPr>
          <w:color w:val="000000"/>
          <w:sz w:val="24"/>
          <w:szCs w:val="24"/>
        </w:rPr>
        <w:t xml:space="preserve">Il est rappelé que chaque salarié s’est vu attribuer un code d’identification pour la pointeuse qui est </w:t>
      </w:r>
      <w:r>
        <w:rPr>
          <w:b/>
          <w:color w:val="000000"/>
          <w:sz w:val="24"/>
          <w:szCs w:val="24"/>
          <w:u w:val="single"/>
        </w:rPr>
        <w:t>personnel et confidentiel</w:t>
      </w:r>
      <w:r>
        <w:rPr>
          <w:color w:val="000000"/>
          <w:sz w:val="24"/>
          <w:szCs w:val="24"/>
        </w:rPr>
        <w:t>. Il est strictement interdit de le communiquer à un autre salarié. Dans l’hypothèse où la confidentialité de ce code ne serait plus assurée, il appartiendrait au salarié concerné d’en avertir immédiatement son supérieur hiérarchique afin qu’un nouveau code lui soit attribué.</w:t>
      </w:r>
    </w:p>
    <w:p>
      <w:pPr>
        <w:pStyle w:val="Normal"/>
        <w:spacing w:lineRule="auto" w:line="360"/>
        <w:rPr>
          <w:color w:val="000000"/>
          <w:sz w:val="24"/>
          <w:szCs w:val="24"/>
        </w:rPr>
      </w:pPr>
      <w:r>
        <w:rPr>
          <w:color w:val="000000"/>
          <w:sz w:val="24"/>
          <w:szCs w:val="24"/>
        </w:rPr>
      </w:r>
    </w:p>
    <w:p>
      <w:pPr>
        <w:pStyle w:val="Normal"/>
        <w:spacing w:lineRule="auto" w:line="360"/>
        <w:rPr>
          <w:b/>
          <w:b/>
          <w:color w:val="000000"/>
          <w:sz w:val="24"/>
          <w:szCs w:val="24"/>
          <w:u w:val="single"/>
        </w:rPr>
      </w:pPr>
      <w:r>
        <w:rPr>
          <w:b/>
          <w:color w:val="000000"/>
          <w:sz w:val="24"/>
          <w:szCs w:val="24"/>
          <w:u w:val="single"/>
        </w:rPr>
        <w:t>Article 3 – Taux de majoration des heures supplémentaires</w:t>
      </w:r>
    </w:p>
    <w:p>
      <w:pPr>
        <w:pStyle w:val="Normal"/>
        <w:spacing w:lineRule="auto" w:line="360"/>
        <w:rPr>
          <w:b/>
          <w:b/>
          <w:color w:val="000000"/>
          <w:sz w:val="24"/>
          <w:szCs w:val="24"/>
          <w:u w:val="single"/>
        </w:rPr>
      </w:pPr>
      <w:r>
        <w:rPr>
          <w:b/>
          <w:color w:val="000000"/>
          <w:sz w:val="24"/>
          <w:szCs w:val="24"/>
          <w:u w:val="single"/>
        </w:rPr>
      </w:r>
    </w:p>
    <w:p>
      <w:pPr>
        <w:pStyle w:val="Normal"/>
        <w:spacing w:lineRule="auto" w:line="360"/>
        <w:rPr>
          <w:b/>
          <w:b/>
          <w:color w:val="000000"/>
          <w:sz w:val="24"/>
          <w:szCs w:val="24"/>
          <w:u w:val="single"/>
        </w:rPr>
      </w:pPr>
      <w:r>
        <w:rPr>
          <w:color w:val="000000"/>
          <w:sz w:val="24"/>
          <w:szCs w:val="24"/>
        </w:rPr>
        <w:t>En application des dispositions de l’article L.3121-33 du Code du travail, le taux de majoration des heures supplémentaires est fixé à 10 % pour chacune des heures supplémentaires effectuées.</w:t>
      </w:r>
    </w:p>
    <w:p>
      <w:pPr>
        <w:pStyle w:val="Normal"/>
        <w:spacing w:lineRule="auto" w:line="360"/>
        <w:rPr>
          <w:b/>
          <w:b/>
          <w:color w:val="000000"/>
          <w:sz w:val="24"/>
          <w:szCs w:val="24"/>
          <w:u w:val="single"/>
        </w:rPr>
      </w:pPr>
      <w:r>
        <w:rPr>
          <w:b/>
          <w:color w:val="000000"/>
          <w:sz w:val="24"/>
          <w:szCs w:val="24"/>
          <w:u w:val="single"/>
        </w:rPr>
      </w:r>
    </w:p>
    <w:p>
      <w:pPr>
        <w:pStyle w:val="Normal"/>
        <w:spacing w:lineRule="auto" w:line="360"/>
        <w:rPr>
          <w:b/>
          <w:b/>
          <w:color w:val="000000"/>
          <w:sz w:val="24"/>
          <w:szCs w:val="24"/>
          <w:u w:val="single"/>
        </w:rPr>
      </w:pPr>
      <w:r>
        <w:rPr>
          <w:b/>
          <w:color w:val="000000"/>
          <w:sz w:val="24"/>
          <w:szCs w:val="24"/>
          <w:u w:val="single"/>
        </w:rPr>
        <w:t>Article 4 – Contingent annuel d’heures supplémentaires</w:t>
      </w:r>
    </w:p>
    <w:p>
      <w:pPr>
        <w:pStyle w:val="Normal"/>
        <w:spacing w:lineRule="auto" w:line="360"/>
        <w:rPr>
          <w:b/>
          <w:b/>
          <w:color w:val="000000"/>
          <w:sz w:val="24"/>
          <w:szCs w:val="24"/>
          <w:u w:val="single"/>
        </w:rPr>
      </w:pPr>
      <w:r>
        <w:rPr>
          <w:b/>
          <w:color w:val="000000"/>
          <w:sz w:val="24"/>
          <w:szCs w:val="24"/>
          <w:u w:val="single"/>
        </w:rPr>
      </w:r>
    </w:p>
    <w:p>
      <w:pPr>
        <w:pStyle w:val="Normal"/>
        <w:spacing w:lineRule="auto" w:line="360"/>
        <w:rPr/>
      </w:pPr>
      <w:r>
        <w:rPr>
          <w:color w:val="000000"/>
          <w:sz w:val="24"/>
          <w:szCs w:val="24"/>
        </w:rPr>
        <w:t>En application des dispositions de l’article L.3121-33 du Code du travail, le contingent annuel d’heures supplémentaires prévu à l’article L.3121-30 du Code du travail est fixé à 250 heures par salarié.</w:t>
      </w:r>
    </w:p>
    <w:p>
      <w:pPr>
        <w:pStyle w:val="Normal"/>
        <w:spacing w:lineRule="auto" w:line="360"/>
        <w:rPr>
          <w:i/>
          <w:i/>
          <w:color w:val="000000"/>
          <w:sz w:val="24"/>
          <w:szCs w:val="24"/>
        </w:rPr>
      </w:pPr>
      <w:r>
        <w:rPr>
          <w:i/>
          <w:color w:val="000000"/>
          <w:sz w:val="24"/>
          <w:szCs w:val="24"/>
        </w:rPr>
      </w:r>
    </w:p>
    <w:p>
      <w:pPr>
        <w:pStyle w:val="Normal"/>
        <w:spacing w:lineRule="auto" w:line="360"/>
        <w:rPr>
          <w:i/>
          <w:i/>
          <w:sz w:val="24"/>
          <w:szCs w:val="24"/>
        </w:rPr>
      </w:pPr>
      <w:r>
        <w:rPr>
          <w:i/>
          <w:sz w:val="24"/>
          <w:szCs w:val="24"/>
        </w:rPr>
      </w:r>
    </w:p>
    <w:p>
      <w:pPr>
        <w:pStyle w:val="Normal"/>
        <w:spacing w:lineRule="auto" w:line="360"/>
        <w:rPr>
          <w:b/>
          <w:b/>
          <w:color w:val="000000"/>
          <w:sz w:val="24"/>
          <w:szCs w:val="24"/>
          <w:u w:val="single"/>
        </w:rPr>
      </w:pPr>
      <w:r>
        <w:rPr>
          <w:b/>
          <w:color w:val="000000"/>
          <w:sz w:val="24"/>
          <w:szCs w:val="24"/>
          <w:u w:val="single"/>
        </w:rPr>
        <w:t>Article 5 – Contrepartie obligatoire en repos</w:t>
      </w:r>
    </w:p>
    <w:p>
      <w:pPr>
        <w:pStyle w:val="Normal"/>
        <w:spacing w:lineRule="auto" w:line="360"/>
        <w:rPr>
          <w:b/>
          <w:b/>
          <w:i/>
          <w:i/>
          <w:color w:val="000000"/>
          <w:sz w:val="24"/>
          <w:szCs w:val="24"/>
          <w:u w:val="single"/>
        </w:rPr>
      </w:pPr>
      <w:r>
        <w:rPr>
          <w:b/>
          <w:i/>
          <w:color w:val="000000"/>
          <w:sz w:val="24"/>
          <w:szCs w:val="24"/>
          <w:u w:val="single"/>
        </w:rPr>
      </w:r>
    </w:p>
    <w:p>
      <w:pPr>
        <w:pStyle w:val="Normal"/>
        <w:numPr>
          <w:ilvl w:val="0"/>
          <w:numId w:val="5"/>
        </w:numPr>
        <w:spacing w:lineRule="auto" w:line="360"/>
        <w:rPr>
          <w:color w:val="000000"/>
          <w:sz w:val="24"/>
          <w:szCs w:val="24"/>
        </w:rPr>
      </w:pPr>
      <w:r>
        <w:rPr>
          <w:b/>
          <w:color w:val="000000"/>
          <w:sz w:val="24"/>
          <w:szCs w:val="24"/>
        </w:rPr>
        <w:t>5.1. Durée et caractéristiques de la contrepartie</w:t>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t>Les heures supplémentaires effectuées au-delà du contingent annuel ci-dessus fixé donnent lieu à une contrepartie obligatoire sous forme de repos fixée à 50 %.</w:t>
      </w:r>
    </w:p>
    <w:p>
      <w:pPr>
        <w:pStyle w:val="Normal"/>
        <w:spacing w:lineRule="auto" w:line="360"/>
        <w:rPr>
          <w:color w:val="000000"/>
          <w:sz w:val="24"/>
          <w:szCs w:val="24"/>
        </w:rPr>
      </w:pPr>
      <w:r>
        <w:rPr>
          <w:color w:val="000000"/>
          <w:sz w:val="24"/>
          <w:szCs w:val="24"/>
        </w:rPr>
      </w:r>
    </w:p>
    <w:p>
      <w:pPr>
        <w:pStyle w:val="Normal"/>
        <w:numPr>
          <w:ilvl w:val="0"/>
          <w:numId w:val="5"/>
        </w:numPr>
        <w:spacing w:lineRule="auto" w:line="360"/>
        <w:rPr>
          <w:color w:val="000000"/>
          <w:sz w:val="24"/>
          <w:szCs w:val="24"/>
        </w:rPr>
      </w:pPr>
      <w:r>
        <w:rPr>
          <w:b/>
          <w:color w:val="000000"/>
          <w:sz w:val="24"/>
          <w:szCs w:val="24"/>
        </w:rPr>
        <w:t>5.2. Conditions de la prise de la contrepartie</w:t>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t>Le droit à contrepartie obligatoire en repos est réputé ouvert dès que la durée de ce repos atteint 7 heures.</w:t>
      </w:r>
    </w:p>
    <w:p>
      <w:pPr>
        <w:pStyle w:val="Normal"/>
        <w:spacing w:lineRule="auto" w:line="360"/>
        <w:rPr>
          <w:color w:val="000000"/>
          <w:sz w:val="24"/>
          <w:szCs w:val="24"/>
        </w:rPr>
      </w:pPr>
      <w:r>
        <w:rPr>
          <w:color w:val="000000"/>
          <w:sz w:val="24"/>
          <w:szCs w:val="24"/>
        </w:rPr>
      </w:r>
    </w:p>
    <w:p>
      <w:pPr>
        <w:pStyle w:val="Normal"/>
        <w:spacing w:lineRule="auto" w:line="360"/>
        <w:rPr/>
      </w:pPr>
      <w:r>
        <w:rPr>
          <w:color w:val="000000"/>
          <w:sz w:val="24"/>
          <w:szCs w:val="24"/>
        </w:rPr>
        <w:t>Dès que le droit est ouvert, le repos peut être pris par journée ou demi-journée.</w:t>
      </w:r>
    </w:p>
    <w:p>
      <w:pPr>
        <w:pStyle w:val="Normal"/>
        <w:spacing w:lineRule="auto" w:line="360"/>
        <w:rPr>
          <w:color w:val="000000"/>
          <w:sz w:val="24"/>
          <w:szCs w:val="24"/>
        </w:rPr>
      </w:pPr>
      <w:r>
        <w:rPr>
          <w:color w:val="000000"/>
          <w:sz w:val="24"/>
          <w:szCs w:val="24"/>
        </w:rPr>
      </w:r>
    </w:p>
    <w:p>
      <w:pPr>
        <w:pStyle w:val="Normal"/>
        <w:spacing w:lineRule="auto" w:line="360"/>
        <w:rPr/>
      </w:pPr>
      <w:r>
        <w:rPr>
          <w:color w:val="000000"/>
          <w:sz w:val="24"/>
          <w:szCs w:val="24"/>
        </w:rPr>
        <w:t>La contrepartie obligatoire en repos est prise dans un délai maximal de 2 mois suivant l’ouverture du droit.</w:t>
      </w:r>
    </w:p>
    <w:p>
      <w:pPr>
        <w:pStyle w:val="Normal"/>
        <w:spacing w:lineRule="auto" w:line="360"/>
        <w:rPr>
          <w:color w:val="000000"/>
          <w:sz w:val="24"/>
          <w:szCs w:val="24"/>
        </w:rPr>
      </w:pPr>
      <w:r>
        <w:rPr>
          <w:color w:val="000000"/>
          <w:sz w:val="24"/>
          <w:szCs w:val="24"/>
        </w:rPr>
      </w:r>
    </w:p>
    <w:p>
      <w:pPr>
        <w:pStyle w:val="Normal"/>
        <w:spacing w:lineRule="auto" w:line="360"/>
        <w:rPr/>
      </w:pPr>
      <w:r>
        <w:rPr>
          <w:color w:val="000000"/>
          <w:sz w:val="24"/>
          <w:szCs w:val="24"/>
        </w:rPr>
        <w:t>Elle est assimilée à une période de travail effectif pour le calcul des droits du salarié. Elle donne lieu à une indemnisation qui n'entraîne aucune diminution de rémunération par rapport à celle que le salarié aurait perçue s’il avait accompli son travail.</w:t>
      </w:r>
    </w:p>
    <w:p>
      <w:pPr>
        <w:pStyle w:val="Normal"/>
        <w:spacing w:lineRule="auto" w:line="360"/>
        <w:rPr>
          <w:color w:val="000000"/>
          <w:sz w:val="24"/>
          <w:szCs w:val="24"/>
        </w:rPr>
      </w:pPr>
      <w:r>
        <w:rPr>
          <w:color w:val="000000"/>
          <w:sz w:val="24"/>
          <w:szCs w:val="24"/>
        </w:rPr>
      </w:r>
    </w:p>
    <w:p>
      <w:pPr>
        <w:pStyle w:val="Normal"/>
        <w:spacing w:lineRule="auto" w:line="360"/>
        <w:rPr/>
      </w:pPr>
      <w:r>
        <w:rPr>
          <w:color w:val="000000"/>
          <w:sz w:val="24"/>
          <w:szCs w:val="24"/>
        </w:rPr>
        <w:t>L'absence de demande de prise de la contrepartie obligatoire en repos par le salarié ne peut entraîner la perte de son droit au repos. Dans ce cas, l'employeur lui demande de prendre effectivement ses repos dans un délai maximal d’un an.</w:t>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t>En cas de rupture du contrat de travail avant que le salarié ait pu bénéficier de la contrepartie obligatoire en repos à laquelle il a droit ou avant qu’il ait acquis des droits suffisants pour pouvoir prendre ce repos, le salarié reçoit une indemnité en espèces correspondant à ses droits acquis.</w:t>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r>
    </w:p>
    <w:p>
      <w:pPr>
        <w:pStyle w:val="Normal"/>
        <w:numPr>
          <w:ilvl w:val="0"/>
          <w:numId w:val="5"/>
        </w:numPr>
        <w:spacing w:lineRule="auto" w:line="360"/>
        <w:rPr>
          <w:color w:val="000000"/>
          <w:sz w:val="24"/>
          <w:szCs w:val="24"/>
        </w:rPr>
      </w:pPr>
      <w:r>
        <w:rPr>
          <w:b/>
          <w:color w:val="000000"/>
          <w:sz w:val="24"/>
          <w:szCs w:val="24"/>
        </w:rPr>
        <w:t>5.3. Modalités de demande de la contrepartie</w:t>
      </w:r>
    </w:p>
    <w:p>
      <w:pPr>
        <w:pStyle w:val="Normal"/>
        <w:spacing w:lineRule="auto" w:line="360"/>
        <w:rPr>
          <w:b/>
          <w:b/>
          <w:color w:val="000000"/>
          <w:sz w:val="24"/>
          <w:szCs w:val="24"/>
        </w:rPr>
      </w:pPr>
      <w:r>
        <w:rPr>
          <w:b/>
          <w:color w:val="000000"/>
          <w:sz w:val="24"/>
          <w:szCs w:val="24"/>
        </w:rPr>
      </w:r>
    </w:p>
    <w:p>
      <w:pPr>
        <w:pStyle w:val="Normal"/>
        <w:spacing w:lineRule="auto" w:line="360"/>
        <w:rPr/>
      </w:pPr>
      <w:r>
        <w:rPr>
          <w:color w:val="000000"/>
          <w:sz w:val="24"/>
          <w:szCs w:val="24"/>
        </w:rPr>
        <w:t>Le salarié adresse sa demande de contrepartie obligatoire en repos à l’employeur au moins 15 jours à l'avance, en précisant la date et la durée du repos.</w:t>
      </w:r>
    </w:p>
    <w:p>
      <w:pPr>
        <w:pStyle w:val="Normal"/>
        <w:spacing w:lineRule="auto" w:line="360"/>
        <w:rPr>
          <w:color w:val="000000"/>
          <w:sz w:val="24"/>
          <w:szCs w:val="24"/>
        </w:rPr>
      </w:pPr>
      <w:r>
        <w:rPr>
          <w:color w:val="000000"/>
          <w:sz w:val="24"/>
          <w:szCs w:val="24"/>
        </w:rPr>
      </w:r>
    </w:p>
    <w:p>
      <w:pPr>
        <w:pStyle w:val="Normal"/>
        <w:spacing w:lineRule="auto" w:line="360"/>
        <w:rPr/>
      </w:pPr>
      <w:r>
        <w:rPr>
          <w:color w:val="000000"/>
          <w:sz w:val="24"/>
          <w:szCs w:val="24"/>
        </w:rPr>
        <w:t>Dans un délai de 7 jours suivant la réception de la demande, l’employeur informe l'intéressé soit de son accord, soit du report de sa demande.</w:t>
      </w:r>
    </w:p>
    <w:p>
      <w:pPr>
        <w:pStyle w:val="Normal"/>
        <w:spacing w:lineRule="auto" w:line="360"/>
        <w:rPr>
          <w:color w:val="000000"/>
          <w:sz w:val="24"/>
          <w:szCs w:val="24"/>
        </w:rPr>
      </w:pPr>
      <w:r>
        <w:rPr>
          <w:color w:val="000000"/>
          <w:sz w:val="24"/>
          <w:szCs w:val="24"/>
        </w:rPr>
      </w:r>
    </w:p>
    <w:p>
      <w:pPr>
        <w:pStyle w:val="Normal"/>
        <w:spacing w:lineRule="auto" w:line="360"/>
        <w:rPr/>
      </w:pPr>
      <w:r>
        <w:rPr>
          <w:color w:val="000000"/>
          <w:sz w:val="24"/>
          <w:szCs w:val="24"/>
        </w:rPr>
        <w:t xml:space="preserve">En cas de report, l’employeur indiquera les raisons qui ont motivé celui-ci </w:t>
      </w:r>
      <w:r>
        <w:rPr>
          <w:i/>
          <w:color w:val="000000"/>
          <w:sz w:val="24"/>
          <w:szCs w:val="24"/>
        </w:rPr>
        <w:t>(impératifs de fonctionnement, absences simultanées…)</w:t>
      </w:r>
      <w:r>
        <w:rPr>
          <w:color w:val="000000"/>
          <w:sz w:val="24"/>
          <w:szCs w:val="24"/>
        </w:rPr>
        <w:t>.</w:t>
      </w:r>
    </w:p>
    <w:p>
      <w:pPr>
        <w:pStyle w:val="Normal"/>
        <w:spacing w:lineRule="auto" w:line="360"/>
        <w:rPr>
          <w:color w:val="000000"/>
          <w:sz w:val="24"/>
          <w:szCs w:val="24"/>
        </w:rPr>
      </w:pPr>
      <w:r>
        <w:rPr>
          <w:color w:val="000000"/>
          <w:sz w:val="24"/>
          <w:szCs w:val="24"/>
        </w:rPr>
      </w:r>
    </w:p>
    <w:p>
      <w:pPr>
        <w:pStyle w:val="Normal"/>
        <w:spacing w:lineRule="auto" w:line="360"/>
        <w:rPr/>
      </w:pPr>
      <w:r>
        <w:rPr>
          <w:color w:val="000000"/>
          <w:sz w:val="24"/>
          <w:szCs w:val="24"/>
        </w:rPr>
        <w:t>En cas de report, l’employeur propose au salarié une autre date à l’intérieur d'un délai de 2 mois au maximum.</w:t>
      </w:r>
    </w:p>
    <w:p>
      <w:pPr>
        <w:pStyle w:val="Normal"/>
        <w:spacing w:lineRule="auto" w:line="360"/>
        <w:rPr>
          <w:color w:val="000000"/>
          <w:sz w:val="24"/>
          <w:szCs w:val="24"/>
        </w:rPr>
      </w:pPr>
      <w:r>
        <w:rPr>
          <w:color w:val="000000"/>
          <w:sz w:val="24"/>
          <w:szCs w:val="24"/>
        </w:rPr>
      </w:r>
    </w:p>
    <w:p>
      <w:pPr>
        <w:pStyle w:val="Normal"/>
        <w:spacing w:lineRule="auto" w:line="360"/>
        <w:rPr/>
      </w:pPr>
      <w:r>
        <w:rPr>
          <w:color w:val="000000"/>
          <w:sz w:val="24"/>
          <w:szCs w:val="24"/>
        </w:rPr>
        <w:t xml:space="preserve">En cas de demandes simultanées ne pouvant être toutes satisfaites compte tenu des impératifs de fonctionnement de l’entreprise, un départage sera opéré en fonction des critères de priorités suivants : </w:t>
      </w:r>
    </w:p>
    <w:p>
      <w:pPr>
        <w:pStyle w:val="Normal"/>
        <w:spacing w:lineRule="auto" w:line="360"/>
        <w:ind w:left="709" w:hanging="0"/>
        <w:rPr>
          <w:color w:val="000000"/>
          <w:sz w:val="24"/>
          <w:szCs w:val="24"/>
        </w:rPr>
      </w:pPr>
      <w:r>
        <w:rPr>
          <w:color w:val="000000"/>
          <w:sz w:val="24"/>
          <w:szCs w:val="24"/>
        </w:rPr>
        <w:t>- les demandes déjà différées ;</w:t>
      </w:r>
    </w:p>
    <w:p>
      <w:pPr>
        <w:pStyle w:val="Normal"/>
        <w:spacing w:lineRule="auto" w:line="360"/>
        <w:ind w:firstLine="709"/>
        <w:rPr>
          <w:color w:val="000000"/>
          <w:sz w:val="24"/>
          <w:szCs w:val="24"/>
        </w:rPr>
      </w:pPr>
      <w:r>
        <w:rPr>
          <w:color w:val="000000"/>
          <w:sz w:val="24"/>
          <w:szCs w:val="24"/>
        </w:rPr>
        <w:t>- la situation de famille ;</w:t>
      </w:r>
    </w:p>
    <w:p>
      <w:pPr>
        <w:pStyle w:val="Normal"/>
        <w:spacing w:lineRule="auto" w:line="360"/>
        <w:ind w:firstLine="709"/>
        <w:rPr>
          <w:color w:val="000000"/>
          <w:sz w:val="24"/>
          <w:szCs w:val="24"/>
        </w:rPr>
      </w:pPr>
      <w:r>
        <w:rPr>
          <w:color w:val="000000"/>
          <w:sz w:val="24"/>
          <w:szCs w:val="24"/>
        </w:rPr>
        <w:t>- l'ancienneté dans l'entreprise.</w:t>
      </w:r>
    </w:p>
    <w:p>
      <w:pPr>
        <w:pStyle w:val="Normal"/>
        <w:spacing w:lineRule="auto" w:line="360"/>
        <w:rPr>
          <w:b/>
          <w:b/>
          <w:color w:val="000000"/>
          <w:sz w:val="24"/>
          <w:szCs w:val="24"/>
          <w:u w:val="single"/>
        </w:rPr>
      </w:pPr>
      <w:r>
        <w:rPr>
          <w:b/>
          <w:color w:val="000000"/>
          <w:sz w:val="24"/>
          <w:szCs w:val="24"/>
          <w:u w:val="single"/>
        </w:rPr>
      </w:r>
    </w:p>
    <w:p>
      <w:pPr>
        <w:pStyle w:val="Normal"/>
        <w:spacing w:lineRule="auto" w:line="360"/>
        <w:rPr>
          <w:b/>
          <w:b/>
          <w:color w:val="000000"/>
          <w:sz w:val="24"/>
          <w:szCs w:val="24"/>
          <w:u w:val="single"/>
        </w:rPr>
      </w:pPr>
      <w:r>
        <w:rPr>
          <w:b/>
          <w:color w:val="000000"/>
          <w:sz w:val="24"/>
          <w:szCs w:val="24"/>
          <w:u w:val="single"/>
        </w:rPr>
        <w:t>Article 6 – Mise en place d’un repos compensateur de remplacement</w:t>
      </w:r>
    </w:p>
    <w:p>
      <w:pPr>
        <w:pStyle w:val="Normal"/>
        <w:spacing w:lineRule="auto" w:line="360"/>
        <w:rPr>
          <w:b/>
          <w:b/>
          <w:color w:val="000000"/>
          <w:sz w:val="24"/>
          <w:szCs w:val="24"/>
          <w:u w:val="single"/>
        </w:rPr>
      </w:pPr>
      <w:r>
        <w:rPr>
          <w:b/>
          <w:color w:val="000000"/>
          <w:sz w:val="24"/>
          <w:szCs w:val="24"/>
          <w:u w:val="single"/>
        </w:rPr>
      </w:r>
    </w:p>
    <w:p>
      <w:pPr>
        <w:pStyle w:val="Normal"/>
        <w:spacing w:lineRule="auto" w:line="360"/>
        <w:rPr>
          <w:color w:val="000000"/>
          <w:sz w:val="24"/>
          <w:szCs w:val="24"/>
        </w:rPr>
      </w:pPr>
      <w:r>
        <w:rPr>
          <w:color w:val="000000"/>
          <w:sz w:val="24"/>
          <w:szCs w:val="24"/>
        </w:rPr>
        <w:t>Les heures supplémentaires accomplies dans la limite du contingent annuel donneront lieu à une contrepartie sous forme de repos, en lieu et place du paiement des heures concernées et de leur majoration.</w:t>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t>Une heure supplémentaire donnera donc lieu à l'attribution d'un repos compensateur équivalent d’une heure majoré de 10 %.</w:t>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t>Un relevé des droits à repos compensateur sera remis chaque mois au salarié avec son bulletin de paye, détaillant :</w:t>
      </w:r>
    </w:p>
    <w:p>
      <w:pPr>
        <w:pStyle w:val="Normal"/>
        <w:numPr>
          <w:ilvl w:val="0"/>
          <w:numId w:val="2"/>
        </w:numPr>
        <w:spacing w:lineRule="auto" w:line="360"/>
        <w:rPr/>
      </w:pPr>
      <w:r>
        <w:rPr>
          <w:color w:val="000000"/>
          <w:sz w:val="24"/>
          <w:szCs w:val="24"/>
        </w:rPr>
        <w:t xml:space="preserve"> </w:t>
      </w:r>
      <w:r>
        <w:rPr>
          <w:color w:val="000000"/>
          <w:sz w:val="24"/>
          <w:szCs w:val="24"/>
        </w:rPr>
        <w:t>le nombre d’heures de repos acquises au cours du mois ;</w:t>
      </w:r>
    </w:p>
    <w:p>
      <w:pPr>
        <w:pStyle w:val="Normal"/>
        <w:numPr>
          <w:ilvl w:val="0"/>
          <w:numId w:val="2"/>
        </w:numPr>
        <w:spacing w:lineRule="auto" w:line="360"/>
        <w:rPr/>
      </w:pPr>
      <w:r>
        <w:rPr>
          <w:color w:val="000000"/>
          <w:sz w:val="24"/>
          <w:szCs w:val="24"/>
        </w:rPr>
        <w:t xml:space="preserve"> </w:t>
      </w:r>
      <w:r>
        <w:rPr>
          <w:color w:val="000000"/>
          <w:sz w:val="24"/>
          <w:szCs w:val="24"/>
        </w:rPr>
        <w:t>le nombre d’heures de repos prises au cours du mois ;</w:t>
      </w:r>
    </w:p>
    <w:p>
      <w:pPr>
        <w:pStyle w:val="Normal"/>
        <w:numPr>
          <w:ilvl w:val="0"/>
          <w:numId w:val="2"/>
        </w:numPr>
        <w:spacing w:lineRule="auto" w:line="360"/>
        <w:rPr/>
      </w:pPr>
      <w:r>
        <w:rPr>
          <w:color w:val="000000"/>
          <w:sz w:val="24"/>
          <w:szCs w:val="24"/>
        </w:rPr>
        <w:t>le solde d’heures de repos dû.</w:t>
      </w:r>
    </w:p>
    <w:p>
      <w:pPr>
        <w:pStyle w:val="Normal"/>
        <w:spacing w:lineRule="auto" w:line="360"/>
        <w:rPr>
          <w:color w:val="000000"/>
          <w:sz w:val="24"/>
          <w:szCs w:val="24"/>
        </w:rPr>
      </w:pPr>
      <w:r>
        <w:rPr>
          <w:color w:val="000000"/>
          <w:sz w:val="24"/>
          <w:szCs w:val="24"/>
        </w:rPr>
      </w:r>
    </w:p>
    <w:p>
      <w:pPr>
        <w:pStyle w:val="Normal"/>
        <w:spacing w:lineRule="auto" w:line="360"/>
        <w:rPr/>
      </w:pPr>
      <w:r>
        <w:rPr>
          <w:color w:val="000000"/>
          <w:sz w:val="24"/>
          <w:szCs w:val="24"/>
        </w:rPr>
        <w:t>Les repos compensateurs seront pris par heure, demi-journée ou journée.</w:t>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t>Le salarié devra adresser sa demande à son supérieur hiérarchique au plus tard 48 heures avant la prise du repos en précisant la date et la durée du repos.</w:t>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t>L’employeur disposera alors d’un délai de 24 heures pour apporter une réponse.</w:t>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t>L’employeur aura la faculté de refuser la demande en cas d’impératif de fonctionnement (ex : périodes de fortes affluences telles que fêtes de fin d’année) ou d’absences simultanées ne permettant pas la prise du congé : il proposera dans ce cas au salarié une période plus adaptée pour prendre le congé.</w:t>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t xml:space="preserve">A titre exceptionnel et si l’activité le permet, la prise de repos compensateur de remplacement pourra être autorisée par le supérieur hiérarchique même si elle est présentée dans un délai inférieur à 48 heures. </w:t>
      </w:r>
    </w:p>
    <w:p>
      <w:pPr>
        <w:pStyle w:val="Normal"/>
        <w:spacing w:lineRule="auto" w:line="360"/>
        <w:rPr>
          <w:color w:val="000000"/>
          <w:sz w:val="24"/>
          <w:szCs w:val="24"/>
        </w:rPr>
      </w:pPr>
      <w:r>
        <w:rPr>
          <w:color w:val="000000"/>
          <w:sz w:val="24"/>
          <w:szCs w:val="24"/>
        </w:rPr>
      </w:r>
    </w:p>
    <w:p>
      <w:pPr>
        <w:pStyle w:val="Normal"/>
        <w:spacing w:lineRule="auto" w:line="360"/>
        <w:rPr/>
      </w:pPr>
      <w:r>
        <w:rPr>
          <w:color w:val="000000"/>
          <w:sz w:val="24"/>
          <w:szCs w:val="24"/>
        </w:rPr>
        <w:t>Afin de respecter le droit au repos des salariés, il est convenu que le solde d’heures de repos acquises devra au maximum atteindre 150 heures.</w:t>
      </w:r>
    </w:p>
    <w:p>
      <w:pPr>
        <w:pStyle w:val="Normal"/>
        <w:spacing w:lineRule="auto" w:line="360"/>
        <w:rPr>
          <w:color w:val="000000"/>
          <w:sz w:val="24"/>
          <w:szCs w:val="24"/>
        </w:rPr>
      </w:pPr>
      <w:r>
        <w:rPr>
          <w:color w:val="000000"/>
          <w:sz w:val="24"/>
          <w:szCs w:val="24"/>
        </w:rPr>
      </w:r>
    </w:p>
    <w:p>
      <w:pPr>
        <w:pStyle w:val="Normal"/>
        <w:spacing w:lineRule="auto" w:line="360"/>
        <w:rPr/>
      </w:pPr>
      <w:r>
        <w:rPr>
          <w:color w:val="000000"/>
          <w:sz w:val="24"/>
          <w:szCs w:val="24"/>
        </w:rPr>
        <w:t>À cette fin, dès lors que le cumul d'heures de repos atteint 100 heures, le salarié sera invité à poser une demande de repos compensateur dans un délai de deux mois.</w:t>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t>En cas de rupture du contrat de travail, si un solde de repos est encore dû, le salarié reçoit une indemnité en espèces correspondant à ses droits acquis.</w:t>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r>
    </w:p>
    <w:p>
      <w:pPr>
        <w:pStyle w:val="Normal"/>
        <w:spacing w:lineRule="auto" w:line="360"/>
        <w:rPr/>
      </w:pPr>
      <w:r>
        <w:rPr>
          <w:b/>
          <w:color w:val="000000"/>
          <w:sz w:val="24"/>
          <w:szCs w:val="24"/>
          <w:u w:val="single"/>
        </w:rPr>
        <w:t>Article 7 – Dispositions finales</w:t>
      </w:r>
    </w:p>
    <w:p>
      <w:pPr>
        <w:pStyle w:val="Normal"/>
        <w:spacing w:lineRule="auto" w:line="360"/>
        <w:rPr>
          <w:b/>
          <w:b/>
          <w:color w:val="000000"/>
          <w:sz w:val="24"/>
          <w:szCs w:val="24"/>
          <w:u w:val="single"/>
        </w:rPr>
      </w:pPr>
      <w:r>
        <w:rPr>
          <w:b/>
          <w:color w:val="000000"/>
          <w:sz w:val="24"/>
          <w:szCs w:val="24"/>
          <w:u w:val="single"/>
        </w:rPr>
      </w:r>
    </w:p>
    <w:p>
      <w:pPr>
        <w:pStyle w:val="Normal"/>
        <w:spacing w:lineRule="auto" w:line="360"/>
        <w:rPr>
          <w:color w:val="000000"/>
          <w:sz w:val="24"/>
          <w:szCs w:val="24"/>
        </w:rPr>
      </w:pPr>
      <w:r>
        <w:rPr>
          <w:color w:val="000000"/>
          <w:sz w:val="24"/>
          <w:szCs w:val="24"/>
        </w:rPr>
        <w:t>Le projet d’accord a été communiqué aux salariés le 14/09/2018 au salon de Rouen et le 21/09/2018 au salon de l’Aigle. Une réunion d’information a eu lieu le 15/09/2018 au salon de Rouen et le 25/09/2018 au salon de l’Aigle.</w:t>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t>Le projet d’accord ratifié à la majorité des deux tiers du personnel est considéré comme valide.</w:t>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t>Dans l’hypothèse où l’accord ne serait pas approuvé par la majorité requise des salariés, celui-ci sera réputé non écrit.</w:t>
      </w:r>
    </w:p>
    <w:p>
      <w:pPr>
        <w:pStyle w:val="Normal"/>
        <w:spacing w:lineRule="auto" w:line="360"/>
        <w:rPr>
          <w:b/>
          <w:b/>
          <w:color w:val="000000"/>
          <w:sz w:val="24"/>
          <w:szCs w:val="24"/>
          <w:u w:val="single"/>
        </w:rPr>
      </w:pPr>
      <w:r>
        <w:rPr>
          <w:b/>
          <w:color w:val="000000"/>
          <w:sz w:val="24"/>
          <w:szCs w:val="24"/>
          <w:u w:val="single"/>
        </w:rPr>
      </w:r>
    </w:p>
    <w:p>
      <w:pPr>
        <w:pStyle w:val="Normal"/>
        <w:numPr>
          <w:ilvl w:val="0"/>
          <w:numId w:val="5"/>
        </w:numPr>
        <w:spacing w:lineRule="auto" w:line="360"/>
        <w:rPr>
          <w:color w:val="000000"/>
          <w:sz w:val="24"/>
          <w:szCs w:val="24"/>
        </w:rPr>
      </w:pPr>
      <w:r>
        <w:rPr>
          <w:b/>
          <w:color w:val="000000"/>
          <w:sz w:val="24"/>
          <w:szCs w:val="24"/>
        </w:rPr>
        <w:t>7.1. Durée de l’accord</w:t>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t>Celui-ci est signé pour une durée indéterminée et il est applicable à compter du jour qui suit son dépôt auprès de l’autorité administrative.</w:t>
      </w:r>
    </w:p>
    <w:p>
      <w:pPr>
        <w:pStyle w:val="Normal"/>
        <w:spacing w:lineRule="auto" w:line="360"/>
        <w:rPr>
          <w:color w:val="000000"/>
          <w:sz w:val="24"/>
          <w:szCs w:val="24"/>
        </w:rPr>
      </w:pPr>
      <w:r>
        <w:rPr>
          <w:color w:val="000000"/>
          <w:sz w:val="24"/>
          <w:szCs w:val="24"/>
        </w:rPr>
      </w:r>
    </w:p>
    <w:p>
      <w:pPr>
        <w:pStyle w:val="Normal"/>
        <w:numPr>
          <w:ilvl w:val="0"/>
          <w:numId w:val="5"/>
        </w:numPr>
        <w:spacing w:lineRule="auto" w:line="360"/>
        <w:rPr/>
      </w:pPr>
      <w:r>
        <w:rPr>
          <w:b/>
          <w:color w:val="000000"/>
          <w:sz w:val="24"/>
          <w:szCs w:val="24"/>
        </w:rPr>
        <w:t>7.2 Révision de l’accord</w:t>
      </w:r>
    </w:p>
    <w:p>
      <w:pPr>
        <w:pStyle w:val="Normal"/>
        <w:spacing w:lineRule="auto" w:line="360"/>
        <w:rPr>
          <w:b/>
          <w:b/>
          <w:color w:val="000000"/>
          <w:sz w:val="24"/>
          <w:szCs w:val="24"/>
        </w:rPr>
      </w:pPr>
      <w:r>
        <w:rPr>
          <w:b/>
          <w:color w:val="000000"/>
          <w:sz w:val="24"/>
          <w:szCs w:val="24"/>
        </w:rPr>
      </w:r>
    </w:p>
    <w:p>
      <w:pPr>
        <w:pStyle w:val="Normal"/>
        <w:spacing w:lineRule="auto" w:line="360"/>
        <w:rPr>
          <w:color w:val="000000"/>
          <w:sz w:val="24"/>
          <w:szCs w:val="24"/>
        </w:rPr>
      </w:pPr>
      <w:r>
        <w:rPr>
          <w:color w:val="000000"/>
          <w:sz w:val="24"/>
          <w:szCs w:val="24"/>
        </w:rPr>
        <w:t>Les parties conviennent, en cas de modification des textes légaux, réglementaires ou conventionnels applicables au présent accord, de se réunir pour déterminer et négocier les adaptations nécessaires ou utiles.</w:t>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t>Pour tout ce qui n’a pas été prévu au présent accord, les signataires pourront compléter ou préciser cet accord.</w:t>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t>Dans les mêmes conditions que celles où elle peut le dénoncer, l’une des parties peut demander également à tout moment la révision de certaines clauses conformément aux dispositions du Code du Travail en vigueur à la date de la révision.</w:t>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t>Toute demande de révision, obligatoirement accompagnée d’une proposition de rédaction nouvelle, sera notifiée par lettre recommandée avec accusé de réception à chacune des autres parties signataires.</w:t>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t>Le plus rapidement possible, et au plus tard dans un délai de trois mois à partir de l’envoi de cette lettre, les parties devront s’être rencontrées en vue de la conclusion éventuelle d’un avenant de révision. Les dispositions, objet de la demande de révision, resteront en vigueur jusqu’à la conclusion d’un tel avenant.</w:t>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r>
    </w:p>
    <w:p>
      <w:pPr>
        <w:pStyle w:val="Normal"/>
        <w:numPr>
          <w:ilvl w:val="0"/>
          <w:numId w:val="5"/>
        </w:numPr>
        <w:spacing w:lineRule="auto" w:line="360"/>
        <w:rPr/>
      </w:pPr>
      <w:r>
        <w:rPr>
          <w:b/>
          <w:color w:val="000000"/>
          <w:sz w:val="24"/>
          <w:szCs w:val="24"/>
        </w:rPr>
        <w:t>7.3. Dénonciation de l’accord</w:t>
      </w:r>
    </w:p>
    <w:p>
      <w:pPr>
        <w:pStyle w:val="Normal"/>
        <w:spacing w:lineRule="auto" w:line="360"/>
        <w:rPr>
          <w:b/>
          <w:b/>
          <w:color w:val="000000"/>
          <w:sz w:val="24"/>
          <w:szCs w:val="24"/>
        </w:rPr>
      </w:pPr>
      <w:r>
        <w:rPr>
          <w:b/>
          <w:color w:val="000000"/>
          <w:sz w:val="24"/>
          <w:szCs w:val="24"/>
        </w:rPr>
      </w:r>
    </w:p>
    <w:p>
      <w:pPr>
        <w:pStyle w:val="Normal"/>
        <w:spacing w:lineRule="auto" w:line="360"/>
        <w:rPr>
          <w:color w:val="000000"/>
          <w:sz w:val="24"/>
          <w:szCs w:val="24"/>
        </w:rPr>
      </w:pPr>
      <w:r>
        <w:rPr>
          <w:color w:val="000000"/>
          <w:sz w:val="24"/>
          <w:szCs w:val="24"/>
        </w:rPr>
        <w:t>Le présent accord pourra être dénoncé par l’une des parties signataires, sous réserve de respecter un délai de préavis de trois mois à compter de la date de réception de la lettre recommandée avec accusé de réception, portant dénonciation de l’accord.</w:t>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t>La dénonciation de l’accord peut être totale ou partielle.</w:t>
      </w:r>
    </w:p>
    <w:p>
      <w:pPr>
        <w:pStyle w:val="Normal"/>
        <w:spacing w:lineRule="auto" w:line="360"/>
        <w:rPr>
          <w:color w:val="000000"/>
          <w:sz w:val="24"/>
          <w:szCs w:val="24"/>
        </w:rPr>
      </w:pPr>
      <w:r>
        <w:rPr>
          <w:color w:val="000000"/>
          <w:sz w:val="24"/>
          <w:szCs w:val="24"/>
        </w:rPr>
      </w:r>
    </w:p>
    <w:p>
      <w:pPr>
        <w:pStyle w:val="Normal"/>
        <w:spacing w:lineRule="auto" w:line="360"/>
        <w:rPr/>
      </w:pPr>
      <w:r>
        <w:rPr>
          <w:color w:val="000000"/>
          <w:sz w:val="24"/>
          <w:szCs w:val="24"/>
        </w:rPr>
        <w:t>La dénonciation par les salariés devra être écrite et notifiée par des salariés représentant au moins les deux tiers du personnel. Elle devra également avoir lieu pendant le délai d’un mois précédant la date anniversaire de la conclusion de l’accord.</w:t>
      </w:r>
    </w:p>
    <w:p>
      <w:pPr>
        <w:pStyle w:val="Normal"/>
        <w:spacing w:lineRule="auto" w:line="360"/>
        <w:rPr>
          <w:b/>
          <w:b/>
          <w:color w:val="000000"/>
          <w:sz w:val="24"/>
          <w:szCs w:val="24"/>
        </w:rPr>
      </w:pPr>
      <w:r>
        <w:rPr>
          <w:b/>
          <w:color w:val="000000"/>
          <w:sz w:val="24"/>
          <w:szCs w:val="24"/>
        </w:rPr>
      </w:r>
    </w:p>
    <w:p>
      <w:pPr>
        <w:pStyle w:val="Normal"/>
        <w:numPr>
          <w:ilvl w:val="0"/>
          <w:numId w:val="5"/>
        </w:numPr>
        <w:spacing w:lineRule="auto" w:line="360"/>
        <w:rPr>
          <w:b/>
          <w:b/>
          <w:color w:val="000000"/>
          <w:sz w:val="24"/>
          <w:szCs w:val="24"/>
        </w:rPr>
      </w:pPr>
      <w:r>
        <w:rPr>
          <w:b/>
          <w:color w:val="000000"/>
          <w:sz w:val="24"/>
          <w:szCs w:val="24"/>
        </w:rPr>
        <w:t>7.4. Dépôt et publicité</w:t>
      </w:r>
    </w:p>
    <w:p>
      <w:pPr>
        <w:pStyle w:val="Normal"/>
        <w:spacing w:lineRule="auto" w:line="360"/>
        <w:rPr>
          <w:b/>
          <w:b/>
          <w:color w:val="000000"/>
          <w:sz w:val="24"/>
          <w:szCs w:val="24"/>
        </w:rPr>
      </w:pPr>
      <w:r>
        <w:rPr>
          <w:b/>
          <w:color w:val="000000"/>
          <w:sz w:val="24"/>
          <w:szCs w:val="24"/>
        </w:rPr>
      </w:r>
    </w:p>
    <w:p>
      <w:pPr>
        <w:pStyle w:val="Normal"/>
        <w:spacing w:lineRule="auto" w:line="360"/>
        <w:rPr>
          <w:color w:val="000000"/>
          <w:sz w:val="24"/>
          <w:szCs w:val="24"/>
        </w:rPr>
      </w:pPr>
      <w:r>
        <w:rPr>
          <w:color w:val="000000"/>
          <w:sz w:val="24"/>
          <w:szCs w:val="24"/>
        </w:rPr>
        <w:t>En application du décret n°2018-362 du 15 mai 2018 relatif à la procédure de dépôt des accords collectifs, les formalités de dépôt seront effectuées par le représentant légal de l'entreprise.</w:t>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t>Le présent accord sera déposé par la société en deux exemplaires auprès de la DIRECCTE Normandie (unités territoriales de Seine Maritime et de l’orne) dont une version sur support papier signée des parties et une version sur support électronique.</w:t>
      </w:r>
    </w:p>
    <w:p>
      <w:pPr>
        <w:pStyle w:val="Normal"/>
        <w:spacing w:lineRule="auto" w:line="360"/>
        <w:rPr/>
      </w:pPr>
      <w:r>
        <w:rPr>
          <w:color w:val="000000"/>
          <w:sz w:val="24"/>
          <w:szCs w:val="24"/>
        </w:rPr>
        <w:t>Les PV des résultats de la consultation (un PV par établissement et un PV Récapitulatif) seront annexés à l’accord.</w:t>
      </w:r>
    </w:p>
    <w:p>
      <w:pPr>
        <w:pStyle w:val="Normal"/>
        <w:spacing w:lineRule="auto" w:line="360"/>
        <w:rPr/>
      </w:pPr>
      <w:r>
        <w:rPr>
          <w:color w:val="000000"/>
          <w:sz w:val="24"/>
          <w:szCs w:val="24"/>
        </w:rPr>
        <w:t>Le présent accord sera également déposé sur la plateforme nationale "TéléAccords" à l’adresse suivante : www.teleaccords.travail-emploi.gouv.fr.</w:t>
      </w:r>
    </w:p>
    <w:p>
      <w:pPr>
        <w:pStyle w:val="Normal"/>
        <w:spacing w:lineRule="auto" w:line="360"/>
        <w:rPr>
          <w:color w:val="000000"/>
          <w:sz w:val="24"/>
          <w:szCs w:val="24"/>
        </w:rPr>
      </w:pPr>
      <w:r>
        <w:rPr>
          <w:color w:val="000000"/>
          <w:sz w:val="24"/>
          <w:szCs w:val="24"/>
        </w:rPr>
      </w:r>
    </w:p>
    <w:p>
      <w:pPr>
        <w:pStyle w:val="Normal"/>
        <w:spacing w:lineRule="auto" w:line="360"/>
        <w:rPr/>
      </w:pPr>
      <w:r>
        <w:rPr>
          <w:color w:val="000000"/>
          <w:sz w:val="24"/>
          <w:szCs w:val="24"/>
        </w:rPr>
        <w:t>Les parties rappellent que, dans un acte distinct du présent accord, elles pourront convenir qu’une partie du présent accord ne fera pas l’objet de la publication prévue à l’article L 2231-5-1 du Code du travail.</w:t>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t>A défaut d’un tel acte, le présent accord sera publié dans une version intégrale, sauf demande de l’une des Parties de la suppression des noms, prénoms des négociateurs et des signataires.</w:t>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t>Un exemplaire sera également remis au greffe du Conseil de Prud’hommes de Rouen ainsi qu’au greffe du conseil de Prud’hommes d’ Alençon.</w:t>
      </w:r>
    </w:p>
    <w:p>
      <w:pPr>
        <w:pStyle w:val="Normal"/>
        <w:spacing w:lineRule="auto" w:line="360"/>
        <w:rPr>
          <w:color w:val="000000"/>
          <w:sz w:val="24"/>
          <w:szCs w:val="24"/>
        </w:rPr>
      </w:pPr>
      <w:r>
        <w:rPr>
          <w:color w:val="000000"/>
          <w:sz w:val="24"/>
          <w:szCs w:val="24"/>
        </w:rPr>
        <w:t>La mention de cet accord figurera sur le tableau d’affichage de la Direction.</w:t>
      </w:r>
    </w:p>
    <w:p>
      <w:pPr>
        <w:pStyle w:val="Normal"/>
        <w:spacing w:lineRule="auto" w:line="360"/>
        <w:rPr>
          <w:color w:val="000000"/>
          <w:sz w:val="24"/>
          <w:szCs w:val="24"/>
        </w:rPr>
      </w:pPr>
      <w:r>
        <w:rPr>
          <w:color w:val="000000"/>
          <w:sz w:val="24"/>
          <w:szCs w:val="24"/>
        </w:rPr>
      </w:r>
    </w:p>
    <w:p>
      <w:pPr>
        <w:pStyle w:val="Normal"/>
        <w:spacing w:lineRule="auto" w:line="360"/>
        <w:rPr>
          <w:color w:val="000000"/>
          <w:sz w:val="24"/>
          <w:szCs w:val="24"/>
        </w:rPr>
      </w:pPr>
      <w:r>
        <w:rPr>
          <w:color w:val="000000"/>
          <w:sz w:val="24"/>
          <w:szCs w:val="24"/>
        </w:rPr>
      </w:r>
    </w:p>
    <w:p>
      <w:pPr>
        <w:pStyle w:val="Normal"/>
        <w:tabs>
          <w:tab w:val="right" w:pos="8504" w:leader="none"/>
        </w:tabs>
        <w:spacing w:lineRule="auto" w:line="360"/>
        <w:rPr>
          <w:b/>
          <w:b/>
          <w:color w:val="000000"/>
          <w:sz w:val="24"/>
          <w:szCs w:val="24"/>
        </w:rPr>
      </w:pPr>
      <w:r>
        <w:rPr>
          <w:color w:val="000000"/>
          <w:sz w:val="24"/>
          <w:szCs w:val="24"/>
        </w:rPr>
        <w:t>Fait à Rouen</w:t>
      </w:r>
    </w:p>
    <w:p>
      <w:pPr>
        <w:pStyle w:val="Normal"/>
        <w:tabs>
          <w:tab w:val="right" w:pos="8504" w:leader="none"/>
        </w:tabs>
        <w:spacing w:lineRule="auto" w:line="360"/>
        <w:rPr>
          <w:b/>
          <w:b/>
          <w:color w:val="000000"/>
          <w:sz w:val="24"/>
          <w:szCs w:val="24"/>
        </w:rPr>
      </w:pPr>
      <w:r>
        <w:rPr>
          <w:color w:val="000000"/>
          <w:sz w:val="24"/>
          <w:szCs w:val="24"/>
        </w:rPr>
        <w:t>Le 12 Octobre 2018</w:t>
      </w:r>
    </w:p>
    <w:p>
      <w:pPr>
        <w:pStyle w:val="Normal"/>
        <w:spacing w:lineRule="auto" w:line="360"/>
        <w:rPr>
          <w:b/>
          <w:b/>
          <w:color w:val="000000"/>
          <w:sz w:val="24"/>
          <w:szCs w:val="24"/>
        </w:rPr>
      </w:pPr>
      <w:r>
        <w:rPr>
          <w:b/>
          <w:color w:val="000000"/>
          <w:sz w:val="24"/>
          <w:szCs w:val="24"/>
        </w:rPr>
      </w:r>
    </w:p>
    <w:p>
      <w:pPr>
        <w:pStyle w:val="Normal"/>
        <w:spacing w:lineRule="auto" w:line="360"/>
        <w:rPr>
          <w:b/>
          <w:b/>
          <w:color w:val="000000"/>
          <w:sz w:val="24"/>
          <w:szCs w:val="24"/>
        </w:rPr>
      </w:pPr>
      <w:r>
        <w:rPr>
          <w:b/>
          <w:color w:val="000000"/>
          <w:sz w:val="24"/>
          <w:szCs w:val="24"/>
        </w:rPr>
      </w:r>
    </w:p>
    <w:p>
      <w:pPr>
        <w:pStyle w:val="Normal"/>
        <w:tabs>
          <w:tab w:val="right" w:pos="8504" w:leader="none"/>
        </w:tabs>
        <w:spacing w:lineRule="auto" w:line="360"/>
        <w:jc w:val="center"/>
        <w:rPr>
          <w:b/>
          <w:b/>
          <w:color w:val="000000"/>
          <w:sz w:val="24"/>
          <w:szCs w:val="24"/>
        </w:rPr>
      </w:pPr>
      <w:r>
        <w:rPr>
          <w:b/>
          <w:color w:val="000000"/>
          <w:sz w:val="24"/>
          <w:szCs w:val="24"/>
        </w:rPr>
        <w:t>Pour la société RIAME</w:t>
      </w:r>
    </w:p>
    <w:p>
      <w:pPr>
        <w:pStyle w:val="Normal"/>
        <w:spacing w:lineRule="auto" w:line="360"/>
        <w:jc w:val="center"/>
        <w:rPr>
          <w:b/>
          <w:b/>
          <w:color w:val="000000"/>
          <w:sz w:val="24"/>
          <w:szCs w:val="24"/>
        </w:rPr>
      </w:pPr>
      <w:r>
        <w:rPr>
          <w:b/>
          <w:color w:val="000000"/>
          <w:sz w:val="24"/>
          <w:szCs w:val="24"/>
        </w:rPr>
        <w:t xml:space="preserve">Monsieur </w:t>
      </w:r>
    </w:p>
    <w:p>
      <w:pPr>
        <w:pStyle w:val="Normal"/>
        <w:spacing w:lineRule="auto" w:line="360"/>
        <w:jc w:val="center"/>
        <w:rPr>
          <w:b/>
          <w:b/>
          <w:color w:val="000000"/>
          <w:sz w:val="24"/>
          <w:szCs w:val="24"/>
        </w:rPr>
      </w:pPr>
      <w:r>
        <w:rPr>
          <w:b/>
          <w:color w:val="000000"/>
          <w:sz w:val="24"/>
          <w:szCs w:val="24"/>
        </w:rPr>
        <w:t>Gérant</w:t>
      </w:r>
    </w:p>
    <w:p>
      <w:pPr>
        <w:pStyle w:val="Normal"/>
        <w:spacing w:lineRule="auto" w:line="360"/>
        <w:jc w:val="center"/>
        <w:rPr>
          <w:b/>
          <w:b/>
          <w:color w:val="000000"/>
          <w:sz w:val="24"/>
          <w:szCs w:val="24"/>
        </w:rPr>
      </w:pPr>
      <w:r>
        <w:rPr>
          <w:b/>
          <w:color w:val="000000"/>
          <w:sz w:val="24"/>
          <w:szCs w:val="24"/>
        </w:rPr>
      </w:r>
    </w:p>
    <w:p>
      <w:pPr>
        <w:pStyle w:val="Normal"/>
        <w:spacing w:lineRule="auto" w:line="360"/>
        <w:jc w:val="center"/>
        <w:rPr>
          <w:b/>
          <w:b/>
          <w:color w:val="000000"/>
          <w:sz w:val="24"/>
          <w:szCs w:val="24"/>
        </w:rPr>
      </w:pPr>
      <w:r>
        <w:rPr>
          <w:b/>
          <w:color w:val="000000"/>
          <w:sz w:val="24"/>
          <w:szCs w:val="24"/>
        </w:rPr>
      </w:r>
    </w:p>
    <w:p>
      <w:pPr>
        <w:pStyle w:val="Normal"/>
        <w:spacing w:lineRule="auto" w:line="360"/>
        <w:rPr>
          <w:b/>
          <w:b/>
          <w:color w:val="000000"/>
          <w:sz w:val="24"/>
          <w:szCs w:val="24"/>
        </w:rPr>
      </w:pPr>
      <w:r>
        <w:rPr>
          <w:b/>
          <w:color w:val="000000"/>
          <w:sz w:val="24"/>
          <w:szCs w:val="24"/>
        </w:rPr>
      </w:r>
    </w:p>
    <w:p>
      <w:pPr>
        <w:pStyle w:val="Normal"/>
        <w:spacing w:lineRule="auto" w:line="360"/>
        <w:jc w:val="center"/>
        <w:rPr>
          <w:b/>
          <w:b/>
          <w:color w:val="000000"/>
          <w:sz w:val="24"/>
          <w:szCs w:val="24"/>
        </w:rPr>
      </w:pPr>
      <w:r>
        <w:rPr>
          <w:b/>
          <w:sz w:val="24"/>
          <w:szCs w:val="24"/>
        </w:rPr>
        <w:t xml:space="preserve">Les salariés de la société </w:t>
      </w:r>
      <w:r>
        <w:rPr>
          <w:b/>
          <w:color w:val="000000"/>
          <w:sz w:val="24"/>
          <w:szCs w:val="24"/>
        </w:rPr>
        <w:t>RIAME</w:t>
      </w:r>
    </w:p>
    <w:sectPr>
      <w:headerReference w:type="default" r:id="rId2"/>
      <w:footerReference w:type="default" r:id="rId3"/>
      <w:type w:val="nextPage"/>
      <w:pgSz w:w="11906" w:h="16838"/>
      <w:pgMar w:left="1701" w:right="1701" w:header="720" w:top="1418" w:footer="72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variable"/>
  </w:font>
  <w:font w:name="Courier New">
    <w:charset w:val="00"/>
    <w:family w:val="modern"/>
    <w:pitch w:val="default"/>
  </w:font>
  <w:font w:name="Symbol">
    <w:charset w:val="01"/>
    <w:family w:val="roman"/>
    <w:pitch w:val="variable"/>
  </w:font>
  <w:font w:name="Tahoma">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sz w:val="20"/>
      </w:rPr>
    </w:pPr>
    <w:r>
      <w:rPr>
        <w:sz w:val="20"/>
      </w:rPr>
    </w:r>
    <w:r>
      <mc:AlternateContent>
        <mc:Choice Requires="wps">
          <w:drawing>
            <wp:anchor behindDoc="0" distT="0" distB="0" distL="0" distR="0" simplePos="0" locked="0" layoutInCell="1" allowOverlap="1" relativeHeight="12">
              <wp:simplePos x="0" y="0"/>
              <wp:positionH relativeFrom="margin">
                <wp:align>right</wp:align>
              </wp:positionH>
              <wp:positionV relativeFrom="paragraph">
                <wp:posOffset>635</wp:posOffset>
              </wp:positionV>
              <wp:extent cx="123190" cy="165100"/>
              <wp:effectExtent l="0" t="0" r="0" b="0"/>
              <wp:wrapSquare wrapText="largest"/>
              <wp:docPr id="1" name="Frame1"/>
              <a:graphic xmlns:a="http://schemas.openxmlformats.org/drawingml/2006/main">
                <a:graphicData uri="http://schemas.microsoft.com/office/word/2010/wordprocessingShape">
                  <wps:wsp>
                    <wps:cNvSpPr txBox="1"/>
                    <wps:spPr>
                      <a:xfrm>
                        <a:off x="0" y="0"/>
                        <a:ext cx="123190" cy="165100"/>
                      </a:xfrm>
                      <a:prstGeom prst="rect"/>
                      <a:solidFill>
                        <a:srgbClr val="FFFFFF">
                          <a:alpha val="0"/>
                        </a:srgbClr>
                      </a:solidFill>
                    </wps:spPr>
                    <wps:txbx>
                      <w:txbxContent>
                        <w:p>
                          <w:pPr>
                            <w:pStyle w:val="Footer"/>
                            <w:rPr>
                              <w:rStyle w:val="PageNumber"/>
                              <w:sz w:val="20"/>
                            </w:rPr>
                          </w:pPr>
                          <w:r>
                            <w:rPr>
                              <w:rStyle w:val="PageNumber"/>
                              <w:sz w:val="20"/>
                            </w:rPr>
                            <w:fldChar w:fldCharType="begin"/>
                          </w:r>
                          <w:r>
                            <w:instrText> PAGE </w:instrText>
                          </w:r>
                          <w:r>
                            <w:fldChar w:fldCharType="separate"/>
                          </w:r>
                          <w:r>
                            <w:t>11</w:t>
                          </w:r>
                          <w:r>
                            <w:fldChar w:fldCharType="end"/>
                          </w:r>
                        </w:p>
                      </w:txbxContent>
                    </wps:txbx>
                    <wps:bodyPr anchor="t">
                      <a:noAutofit/>
                    </wps:bodyPr>
                  </wps:wsp>
                </a:graphicData>
              </a:graphic>
            </wp:anchor>
          </w:drawing>
        </mc:Choice>
        <mc:Fallback>
          <w:pict>
            <v:rect fillcolor="#FFFFFF" style="position:absolute;rotation:0;width:9.7pt;height:13pt;margin-top:0.05pt;mso-position-vertical-relative:text;margin-left:415.5pt;mso-position-horizontal:right;mso-position-horizontal-relative:margin">
              <v:fill opacity="0f"/>
              <v:textbox>
                <w:txbxContent>
                  <w:p>
                    <w:pPr>
                      <w:pStyle w:val="Footer"/>
                      <w:rPr>
                        <w:rStyle w:val="PageNumber"/>
                        <w:sz w:val="20"/>
                      </w:rPr>
                    </w:pPr>
                    <w:r>
                      <w:rPr>
                        <w:rStyle w:val="PageNumber"/>
                        <w:sz w:val="20"/>
                      </w:rPr>
                      <w:fldChar w:fldCharType="begin"/>
                    </w:r>
                    <w:r>
                      <w:instrText> PAGE </w:instrText>
                    </w:r>
                    <w:r>
                      <w:fldChar w:fldCharType="separate"/>
                    </w:r>
                    <w:r>
                      <w:t>11</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4"/>
      <w:numFmt w:val="bullet"/>
      <w:lvlText w:val="-"/>
      <w:lvlJc w:val="left"/>
      <w:pPr>
        <w:ind w:left="1069" w:hanging="360"/>
      </w:pPr>
      <w:rPr>
        <w:rFonts w:ascii="Times New Roman" w:hAnsi="Times New Roman" w:cs="Times New Roman" w:hint="default"/>
        <w:sz w:val="24"/>
        <w:szCs w:val="24"/>
        <w:rFonts w:cs="Times New Roman"/>
        <w:color w:val="000000"/>
      </w:rPr>
    </w:lvl>
  </w:abstractNum>
  <w:abstractNum w:abstractNumId="3">
    <w:lvl w:ilvl="0">
      <w:start w:val="1"/>
      <w:numFmt w:val="decimal"/>
      <w:lvlText w:val="%1"/>
      <w:lvlJc w:val="left"/>
      <w:pPr>
        <w:tabs>
          <w:tab w:val="num" w:pos="360"/>
        </w:tabs>
        <w:ind w:left="360" w:hanging="360"/>
      </w:pPr>
      <w:rPr>
        <w:sz w:val="22"/>
        <w:i w:val="false"/>
        <w:b/>
        <w:w w:val="100"/>
        <w:rFonts w:ascii="Times New Roman" w:hAnsi="Times New Roman" w:cs="Times New Roman"/>
      </w:rPr>
    </w:lvl>
  </w:abstractNum>
  <w:abstractNum w:abstractNumId="4">
    <w:lvl w:ilvl="0">
      <w:start w:val="1"/>
      <w:numFmt w:val="bullet"/>
      <w:lvlText w:val=""/>
      <w:lvlJc w:val="left"/>
      <w:pPr>
        <w:tabs>
          <w:tab w:val="num" w:pos="360"/>
        </w:tabs>
        <w:ind w:left="284" w:hanging="284"/>
      </w:pPr>
      <w:rPr>
        <w:rFonts w:ascii="Wingdings" w:hAnsi="Wingdings" w:cs="Wingdings" w:hint="default"/>
        <w:sz w:val="16"/>
        <w:rFonts w:cs="Wingdings"/>
      </w:rPr>
    </w:lvl>
  </w:abstractNum>
  <w:abstractNum w:abstractNumId="5">
    <w:lvl w:ilvl="0">
      <w:start w:val="1"/>
      <w:numFmt w:val="bullet"/>
      <w:lvlText w:val=""/>
      <w:lvlJc w:val="left"/>
      <w:pPr>
        <w:tabs>
          <w:tab w:val="num" w:pos="720"/>
        </w:tabs>
        <w:ind w:left="720" w:hanging="360"/>
      </w:pPr>
      <w:rPr>
        <w:rFonts w:ascii="Wingdings" w:hAnsi="Wingdings" w:cs="Wingdings" w:hint="default"/>
        <w:sz w:val="24"/>
        <w:szCs w:val="24"/>
        <w:rFonts w:cs="Wingdings"/>
        <w:color w:val="000000"/>
      </w:rPr>
    </w:lvl>
  </w:abstractNum>
  <w:abstractNum w:abstractNumId="6">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tLeast" w:line="260"/>
      <w:jc w:val="both"/>
    </w:pPr>
    <w:rPr>
      <w:rFonts w:ascii="Times New Roman" w:hAnsi="Times New Roman" w:eastAsia="Times New Roman" w:cs="Times New Roman"/>
      <w:color w:val="auto"/>
      <w:sz w:val="22"/>
      <w:szCs w:val="20"/>
      <w:lang w:val="fr-FR" w:bidi="ar-SA" w:eastAsia="zh-CN"/>
    </w:rPr>
  </w:style>
  <w:style w:type="paragraph" w:styleId="Heading1">
    <w:name w:val="Heading 1"/>
    <w:basedOn w:val="Normal"/>
    <w:next w:val="Normal"/>
    <w:qFormat/>
    <w:pPr>
      <w:keepNext/>
      <w:numPr>
        <w:ilvl w:val="0"/>
        <w:numId w:val="1"/>
      </w:numPr>
      <w:spacing w:lineRule="atLeast" w:line="260" w:before="240" w:after="60"/>
      <w:outlineLvl w:val="0"/>
      <w:outlineLvl w:val="0"/>
    </w:pPr>
    <w:rPr>
      <w:b/>
      <w:sz w:val="32"/>
    </w:rPr>
  </w:style>
  <w:style w:type="paragraph" w:styleId="Heading2">
    <w:name w:val="Heading 2"/>
    <w:basedOn w:val="Normal"/>
    <w:next w:val="Normal"/>
    <w:qFormat/>
    <w:pPr>
      <w:keepNext/>
      <w:numPr>
        <w:ilvl w:val="1"/>
        <w:numId w:val="1"/>
      </w:numPr>
      <w:spacing w:lineRule="atLeast" w:line="260" w:before="240" w:after="60"/>
      <w:outlineLvl w:val="1"/>
      <w:outlineLvl w:val="1"/>
    </w:pPr>
    <w:rPr>
      <w:b/>
      <w:sz w:val="28"/>
    </w:rPr>
  </w:style>
  <w:style w:type="paragraph" w:styleId="Heading3">
    <w:name w:val="Heading 3"/>
    <w:basedOn w:val="Normal"/>
    <w:next w:val="Normal"/>
    <w:qFormat/>
    <w:pPr>
      <w:keepNext/>
      <w:numPr>
        <w:ilvl w:val="2"/>
        <w:numId w:val="1"/>
      </w:numPr>
      <w:spacing w:lineRule="atLeast" w:line="260" w:before="240" w:after="60"/>
      <w:outlineLvl w:val="2"/>
      <w:outlineLvl w:val="2"/>
    </w:pPr>
    <w:rPr>
      <w:b/>
      <w:sz w:val="24"/>
    </w:rPr>
  </w:style>
  <w:style w:type="paragraph" w:styleId="Heading4">
    <w:name w:val="Heading 4"/>
    <w:basedOn w:val="Normal"/>
    <w:next w:val="Normal"/>
    <w:qFormat/>
    <w:pPr>
      <w:keepNext/>
      <w:numPr>
        <w:ilvl w:val="3"/>
        <w:numId w:val="1"/>
      </w:numPr>
      <w:spacing w:lineRule="atLeast" w:line="260" w:before="240" w:after="60"/>
      <w:outlineLvl w:val="3"/>
      <w:outlineLvl w:val="3"/>
    </w:pPr>
    <w:rPr>
      <w:b/>
      <w:i/>
      <w:sz w:val="24"/>
    </w:rPr>
  </w:style>
  <w:style w:type="paragraph" w:styleId="Heading5">
    <w:name w:val="Heading 5"/>
    <w:basedOn w:val="Normal"/>
    <w:next w:val="Normal"/>
    <w:qFormat/>
    <w:pPr>
      <w:numPr>
        <w:ilvl w:val="4"/>
        <w:numId w:val="1"/>
      </w:numPr>
      <w:spacing w:lineRule="atLeast" w:line="260" w:before="240" w:after="60"/>
      <w:outlineLvl w:val="4"/>
      <w:outlineLvl w:val="4"/>
    </w:pPr>
    <w:rPr>
      <w:i/>
    </w:rPr>
  </w:style>
  <w:style w:type="paragraph" w:styleId="Heading6">
    <w:name w:val="Heading 6"/>
    <w:basedOn w:val="Normal"/>
    <w:next w:val="Normal"/>
    <w:qFormat/>
    <w:pPr>
      <w:numPr>
        <w:ilvl w:val="5"/>
        <w:numId w:val="1"/>
      </w:numPr>
      <w:spacing w:lineRule="atLeast" w:line="260" w:before="240" w:after="60"/>
      <w:outlineLvl w:val="5"/>
      <w:outlineLvl w:val="5"/>
    </w:pPr>
    <w:rPr>
      <w:i/>
    </w:rPr>
  </w:style>
  <w:style w:type="paragraph" w:styleId="Heading7">
    <w:name w:val="Heading 7"/>
    <w:basedOn w:val="Normal"/>
    <w:next w:val="Normal"/>
    <w:qFormat/>
    <w:pPr>
      <w:numPr>
        <w:ilvl w:val="6"/>
        <w:numId w:val="1"/>
      </w:numPr>
      <w:spacing w:before="240" w:after="60"/>
      <w:outlineLvl w:val="6"/>
      <w:outlineLvl w:val="6"/>
    </w:pPr>
    <w:rPr/>
  </w:style>
  <w:style w:type="paragraph" w:styleId="Heading8">
    <w:name w:val="Heading 8"/>
    <w:basedOn w:val="Normal"/>
    <w:next w:val="Normal"/>
    <w:qFormat/>
    <w:pPr>
      <w:numPr>
        <w:ilvl w:val="7"/>
        <w:numId w:val="1"/>
      </w:numPr>
      <w:spacing w:before="240" w:after="60"/>
      <w:outlineLvl w:val="7"/>
      <w:outlineLvl w:val="7"/>
    </w:pPr>
    <w:rPr>
      <w:i/>
    </w:rPr>
  </w:style>
  <w:style w:type="paragraph" w:styleId="Heading9">
    <w:name w:val="Heading 9"/>
    <w:basedOn w:val="Normal"/>
    <w:next w:val="Normal"/>
    <w:qFormat/>
    <w:pPr>
      <w:numPr>
        <w:ilvl w:val="8"/>
        <w:numId w:val="1"/>
      </w:numPr>
      <w:spacing w:before="240" w:after="60"/>
      <w:outlineLvl w:val="8"/>
      <w:outlineLvl w:val="8"/>
    </w:pPr>
    <w:rPr/>
  </w:style>
  <w:style w:type="character" w:styleId="WW8Num1z0">
    <w:name w:val="WW8Num1z0"/>
    <w:qFormat/>
    <w:rPr>
      <w:rFonts w:ascii="Wingdings" w:hAnsi="Wingdings" w:cs="Wingdings"/>
    </w:rPr>
  </w:style>
  <w:style w:type="character" w:styleId="WW8Num1z1">
    <w:name w:val="WW8Num1z1"/>
    <w:qFormat/>
    <w:rPr>
      <w:rFonts w:ascii="Courier New" w:hAnsi="Courier New" w:cs="Courier New"/>
    </w:rPr>
  </w:style>
  <w:style w:type="character" w:styleId="WW8Num1z3">
    <w:name w:val="WW8Num1z3"/>
    <w:qFormat/>
    <w:rPr>
      <w:rFonts w:ascii="Symbol" w:hAnsi="Symbol" w:cs="Symbol"/>
    </w:rPr>
  </w:style>
  <w:style w:type="character" w:styleId="WW8Num2z0">
    <w:name w:val="WW8Num2z0"/>
    <w:qFormat/>
    <w:rPr>
      <w:rFonts w:ascii="Times New Roman" w:hAnsi="Times New Roman" w:eastAsia="Times New Roman" w:cs="Times New Roman"/>
      <w:color w:val="000000"/>
      <w:sz w:val="24"/>
      <w:szCs w:val="24"/>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Arial" w:hAnsi="Arial" w:eastAsia="Times New Roman" w:cs="Aria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Times New Roman" w:hAnsi="Times New Roman" w:cs="Times New Roman"/>
      <w:b/>
      <w:i w:val="false"/>
      <w:w w:val="100"/>
      <w:sz w:val="22"/>
    </w:rPr>
  </w:style>
  <w:style w:type="character" w:styleId="WW8Num5z0">
    <w:name w:val="WW8Num5z0"/>
    <w:qFormat/>
    <w:rPr>
      <w:rFonts w:ascii="Arial" w:hAnsi="Arial" w:eastAsia="Times New Roman"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Arial" w:hAnsi="Arial" w:eastAsia="Times New Roman" w:cs="Aria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Wingdings" w:hAnsi="Wingdings" w:cs="Wingdings"/>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WW8Num8z0">
    <w:name w:val="WW8Num8z0"/>
    <w:qFormat/>
    <w:rPr>
      <w:rFonts w:ascii="Wingdings" w:hAnsi="Wingdings" w:cs="Wingdings"/>
    </w:rPr>
  </w:style>
  <w:style w:type="character" w:styleId="WW8Num8z1">
    <w:name w:val="WW8Num8z1"/>
    <w:qFormat/>
    <w:rPr>
      <w:rFonts w:ascii="Courier New" w:hAnsi="Courier New" w:cs="Courier New"/>
    </w:rPr>
  </w:style>
  <w:style w:type="character" w:styleId="WW8Num8z3">
    <w:name w:val="WW8Num8z3"/>
    <w:qFormat/>
    <w:rPr>
      <w:rFonts w:ascii="Symbol" w:hAnsi="Symbol" w:cs="Symbol"/>
    </w:rPr>
  </w:style>
  <w:style w:type="character" w:styleId="WW8Num9z0">
    <w:name w:val="WW8Num9z0"/>
    <w:qFormat/>
    <w:rPr>
      <w:rFonts w:ascii="Wingdings" w:hAnsi="Wingdings" w:cs="Wingdings"/>
    </w:rPr>
  </w:style>
  <w:style w:type="character" w:styleId="WW8Num9z1">
    <w:name w:val="WW8Num9z1"/>
    <w:qFormat/>
    <w:rPr>
      <w:rFonts w:ascii="Courier New" w:hAnsi="Courier New" w:cs="Courier New"/>
    </w:rPr>
  </w:style>
  <w:style w:type="character" w:styleId="WW8Num9z3">
    <w:name w:val="WW8Num9z3"/>
    <w:qFormat/>
    <w:rPr>
      <w:rFonts w:ascii="Symbol" w:hAnsi="Symbol" w:cs="Symbol"/>
    </w:rPr>
  </w:style>
  <w:style w:type="character" w:styleId="WW8Num10z0">
    <w:name w:val="WW8Num10z0"/>
    <w:qFormat/>
    <w:rPr>
      <w:rFonts w:ascii="Wingdings" w:hAnsi="Wingdings" w:cs="Wingdings"/>
      <w:sz w:val="16"/>
    </w:rPr>
  </w:style>
  <w:style w:type="character" w:styleId="WW8Num11z0">
    <w:name w:val="WW8Num11z0"/>
    <w:qFormat/>
    <w:rPr>
      <w:rFonts w:ascii="Arial" w:hAnsi="Arial" w:eastAsia="Times New Roman" w:cs="Aria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Wingdings" w:hAnsi="Wingdings" w:cs="Wingdings"/>
      <w:color w:val="000000"/>
      <w:sz w:val="24"/>
      <w:szCs w:val="24"/>
    </w:rPr>
  </w:style>
  <w:style w:type="character" w:styleId="WW8Num12z1">
    <w:name w:val="WW8Num12z1"/>
    <w:qFormat/>
    <w:rPr>
      <w:rFonts w:ascii="Courier New" w:hAnsi="Courier New" w:cs="Courier New"/>
    </w:rPr>
  </w:style>
  <w:style w:type="character" w:styleId="WW8Num12z2">
    <w:name w:val="WW8Num12z2"/>
    <w:qFormat/>
    <w:rPr>
      <w:rFonts w:ascii="Symbol" w:hAnsi="Symbol" w:cs="Symbol"/>
    </w:rPr>
  </w:style>
  <w:style w:type="character" w:styleId="WW8Num12z5">
    <w:name w:val="WW8Num12z5"/>
    <w:qFormat/>
    <w:rPr>
      <w:rFonts w:ascii="Wingdings" w:hAnsi="Wingdings" w:cs="Wingdings"/>
    </w:rPr>
  </w:style>
  <w:style w:type="character" w:styleId="Policepardfaut">
    <w:name w:val="Police par défaut"/>
    <w:qFormat/>
    <w:rPr/>
  </w:style>
  <w:style w:type="character" w:styleId="PageNumber">
    <w:name w:val="Page Number"/>
    <w:basedOn w:val="Policepardfaut"/>
    <w:rPr/>
  </w:style>
  <w:style w:type="character" w:styleId="EndnoteCharacters">
    <w:name w:val="Endnote Characters"/>
    <w:qFormat/>
    <w:rPr>
      <w:vertAlign w:val="superscript"/>
    </w:rPr>
  </w:style>
  <w:style w:type="character" w:styleId="InternetLink">
    <w:name w:val="Internet Link"/>
    <w:rPr>
      <w:color w:val="000000"/>
      <w:u w:val="single"/>
    </w:rPr>
  </w:style>
  <w:style w:type="character" w:styleId="Texteel">
    <w:name w:val="texteel"/>
    <w:basedOn w:val="Policepardfaut"/>
    <w:qFormat/>
    <w:rPr/>
  </w:style>
  <w:style w:type="character" w:styleId="Textemdf">
    <w:name w:val="textemdf"/>
    <w:basedOn w:val="Policepardfaut"/>
    <w:qFormat/>
    <w:rPr/>
  </w:style>
  <w:style w:type="character" w:styleId="Textegras">
    <w:name w:val="textegras"/>
    <w:basedOn w:val="Policepardfaut"/>
    <w:qFormat/>
    <w:rPr/>
  </w:style>
  <w:style w:type="character" w:styleId="Tiart2">
    <w:name w:val="tiart2"/>
    <w:basedOn w:val="Policepardfaut"/>
    <w:qFormat/>
    <w:rPr/>
  </w:style>
  <w:style w:type="character" w:styleId="Invisiblealecran">
    <w:name w:val="invisiblealecran"/>
    <w:basedOn w:val="Policepardfaut"/>
    <w:qFormat/>
    <w:rPr/>
  </w:style>
  <w:style w:type="character" w:styleId="TextedebullesCar">
    <w:name w:val="Texte de bulles Car"/>
    <w:qFormat/>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Puce">
    <w:name w:val="puce"/>
    <w:qFormat/>
    <w:pPr>
      <w:widowControl/>
      <w:numPr>
        <w:ilvl w:val="0"/>
        <w:numId w:val="4"/>
      </w:numPr>
      <w:tabs>
        <w:tab w:val="left" w:pos="284" w:leader="none"/>
      </w:tabs>
      <w:spacing w:lineRule="atLeast" w:line="260" w:before="120" w:after="0"/>
      <w:jc w:val="both"/>
    </w:pPr>
    <w:rPr>
      <w:rFonts w:ascii="Times New Roman" w:hAnsi="Times New Roman" w:eastAsia="Times New Roman" w:cs="Times New Roman"/>
      <w:color w:val="auto"/>
      <w:sz w:val="22"/>
      <w:szCs w:val="20"/>
      <w:lang w:val="fr-FR" w:bidi="ar-SA" w:eastAsia="zh-CN"/>
    </w:rPr>
  </w:style>
  <w:style w:type="paragraph" w:styleId="Retrait2">
    <w:name w:val="Retrait 2"/>
    <w:basedOn w:val="Normal"/>
    <w:qFormat/>
    <w:pPr>
      <w:numPr>
        <w:ilvl w:val="0"/>
        <w:numId w:val="6"/>
      </w:numPr>
      <w:spacing w:lineRule="atLeast" w:line="260" w:before="120" w:after="0"/>
      <w:ind w:left="568" w:hanging="284"/>
    </w:pPr>
    <w:rPr/>
  </w:style>
  <w:style w:type="paragraph" w:styleId="Retrait3">
    <w:name w:val="Retrait 3"/>
    <w:basedOn w:val="Retrait2"/>
    <w:qFormat/>
    <w:pPr>
      <w:ind w:left="851" w:hanging="284"/>
    </w:pPr>
    <w:rPr/>
  </w:style>
  <w:style w:type="paragraph" w:styleId="Listenumros">
    <w:name w:val="Liste à numéros"/>
    <w:basedOn w:val="Normal"/>
    <w:qFormat/>
    <w:pPr>
      <w:numPr>
        <w:ilvl w:val="0"/>
        <w:numId w:val="3"/>
      </w:numPr>
      <w:tabs>
        <w:tab w:val="left" w:pos="284" w:leader="none"/>
      </w:tabs>
      <w:spacing w:before="120" w:after="0"/>
    </w:pPr>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Textebrut">
    <w:name w:val="Texte brut"/>
    <w:basedOn w:val="Normal"/>
    <w:qFormat/>
    <w:pPr/>
    <w:rPr/>
  </w:style>
  <w:style w:type="paragraph" w:styleId="Contents1">
    <w:name w:val="Contents 1"/>
    <w:basedOn w:val="Normal"/>
    <w:next w:val="Normal"/>
    <w:pPr/>
    <w:rPr/>
  </w:style>
  <w:style w:type="paragraph" w:styleId="Contents2">
    <w:name w:val="Contents 2"/>
    <w:basedOn w:val="Normal"/>
    <w:next w:val="Normal"/>
    <w:pPr>
      <w:ind w:left="220" w:hanging="0"/>
    </w:pPr>
    <w:rPr/>
  </w:style>
  <w:style w:type="paragraph" w:styleId="Contents3">
    <w:name w:val="Contents 3"/>
    <w:basedOn w:val="Normal"/>
    <w:next w:val="Normal"/>
    <w:pPr>
      <w:ind w:left="440" w:hanging="0"/>
    </w:pPr>
    <w:rPr/>
  </w:style>
  <w:style w:type="paragraph" w:styleId="Contents4">
    <w:name w:val="Contents 4"/>
    <w:basedOn w:val="Normal"/>
    <w:next w:val="Normal"/>
    <w:pPr>
      <w:ind w:left="660" w:hanging="0"/>
    </w:pPr>
    <w:rPr/>
  </w:style>
  <w:style w:type="paragraph" w:styleId="Contents5">
    <w:name w:val="Contents 5"/>
    <w:basedOn w:val="Normal"/>
    <w:next w:val="Normal"/>
    <w:pPr>
      <w:ind w:left="880" w:hanging="0"/>
    </w:pPr>
    <w:rPr/>
  </w:style>
  <w:style w:type="paragraph" w:styleId="NormalWeb">
    <w:name w:val="Normal (Web)"/>
    <w:basedOn w:val="Normal"/>
    <w:qFormat/>
    <w:pPr>
      <w:spacing w:lineRule="auto" w:line="240" w:before="100" w:after="100"/>
      <w:jc w:val="left"/>
    </w:pPr>
    <w:rPr>
      <w:sz w:val="24"/>
      <w:szCs w:val="24"/>
    </w:rPr>
  </w:style>
  <w:style w:type="paragraph" w:styleId="Arttbef">
    <w:name w:val="arttbef"/>
    <w:basedOn w:val="Normal"/>
    <w:qFormat/>
    <w:pPr>
      <w:spacing w:lineRule="auto" w:line="240" w:before="100" w:after="100"/>
      <w:jc w:val="left"/>
    </w:pPr>
    <w:rPr>
      <w:sz w:val="24"/>
      <w:szCs w:val="24"/>
    </w:rPr>
  </w:style>
  <w:style w:type="paragraph" w:styleId="Tiart">
    <w:name w:val="tiart"/>
    <w:basedOn w:val="Normal"/>
    <w:qFormat/>
    <w:pPr>
      <w:spacing w:lineRule="auto" w:line="240" w:before="100" w:after="100"/>
      <w:jc w:val="left"/>
    </w:pPr>
    <w:rPr>
      <w:sz w:val="24"/>
      <w:szCs w:val="24"/>
    </w:rPr>
  </w:style>
  <w:style w:type="paragraph" w:styleId="Centrerb">
    <w:name w:val="centrerb"/>
    <w:basedOn w:val="Normal"/>
    <w:qFormat/>
    <w:pPr>
      <w:spacing w:lineRule="auto" w:line="240" w:before="100" w:after="100"/>
      <w:jc w:val="left"/>
    </w:pPr>
    <w:rPr>
      <w:sz w:val="24"/>
      <w:szCs w:val="24"/>
    </w:rPr>
  </w:style>
  <w:style w:type="paragraph" w:styleId="Sti">
    <w:name w:val="sti"/>
    <w:basedOn w:val="Normal"/>
    <w:qFormat/>
    <w:pPr>
      <w:spacing w:lineRule="auto" w:line="240" w:before="100" w:after="100"/>
      <w:jc w:val="left"/>
    </w:pPr>
    <w:rPr>
      <w:sz w:val="24"/>
      <w:szCs w:val="24"/>
    </w:rPr>
  </w:style>
  <w:style w:type="paragraph" w:styleId="Textedebulles">
    <w:name w:val="Texte de bulles"/>
    <w:basedOn w:val="Normal"/>
    <w:qFormat/>
    <w:pPr>
      <w:spacing w:lineRule="auto" w:line="240"/>
    </w:pPr>
    <w:rPr>
      <w:rFonts w:ascii="Tahoma" w:hAnsi="Tahoma" w:cs="Tahoma"/>
      <w:sz w:val="16"/>
      <w:szCs w:val="16"/>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StyleNum">
    <w:name w:val="WW8StyleNum"/>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2018-11-28T16:36:00Z</dcterms:created>
  <cp:keywords>accord sur le forfait jours; forfait jours; durée de travail</cp:keywords>
  <dc:language>en-GB</dc:language>
  <cp:lastPrinted>2018-11-07T14:43:00Z</cp:lastPrinted>
  <dcterms:modified xsi:type="dcterms:W3CDTF">2018-11-28T16:36:00Z</dcterms:modified>
  <cp:revision>3</cp:revision>
  <dc:subject>Forfait jours post 29juin2011</dc:subject>
  <dc:title>Projet clauses pour Accord forfait jours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3" name="FIDAL_DateReference">
    <vt:lpwstr>2016-09-30T00:00:00Z</vt:lpwstr>
  </property>
  <property fmtid="{D5CDD505-2E9C-101B-9397-08002B2CF9AE}" pid="7" name="Langues">
    <vt:lpwstr>Français</vt:lpwstr>
  </property>
  <property fmtid="{D5CDD505-2E9C-101B-9397-08002B2CF9AE}" pid="8" name="Site auteur">
    <vt:lpwstr>Siège</vt:lpwstr>
  </property>
  <property fmtid="{D5CDD505-2E9C-101B-9397-08002B2CF9AE}" pid="9" name="TaxCatchAll">
    <vt:lpwstr>5230;#E. CONDITIONS DE TRAVAIL|d74278c4-9256-4e02-a1b7-bec49c7bee6a;#4516;#E.1.7.Temps de travail des cadres|d36ee578-7198-4c50-a362-0b1d7bf0ba34;#4692;#E.1. DURÉE DU TRAVAIL|c90c7af2-0f3e-459a-9ca8-a4bff218cf86;#456;#durée de travail;#8712;#accord sur le</vt:lpwstr>
  </property>
  <property fmtid="{D5CDD505-2E9C-101B-9397-08002B2CF9AE}" pid="10" name="TaxKeyword">
    <vt:lpwstr>8140;#forfait jours|534d3608-0607-4b5c-a36e-1f09a524b70c;#456;#durée de travail|03c323da-df3c-4eec-9cab-1b51c74a2987;#8712;#accord sur le forfait jours|9a430644-67cc-4a1e-bbc4-556a3fc755cb</vt:lpwstr>
  </property>
  <property fmtid="{D5CDD505-2E9C-101B-9397-08002B2CF9AE}" pid="11" name="TaxKeywordTaxHTField">
    <vt:lpwstr>forfait jours|534d3608-0607-4b5c-a36e-1f09a524b70c;durée de travail|03c323da-df3c-4eec-9cab-1b51c74a2987;accord sur le forfait jours|9a430644-67cc-4a1e-bbc4-556a3fc755cb</vt:lpwstr>
  </property>
  <property fmtid="{D5CDD505-2E9C-101B-9397-08002B2CF9AE}" pid="12" name="Thematique">
    <vt:lpwstr>4692;#E.1. DURÉE DU TRAVAIL|c90c7af2-0f3e-459a-9ca8-a4bff218cf86;#4516;#E.1.7.Temps de travail des cadres|d36ee578-7198-4c50-a362-0b1d7bf0ba34</vt:lpwstr>
  </property>
  <property fmtid="{D5CDD505-2E9C-101B-9397-08002B2CF9AE}" pid="13" name="Th?matique">
    <vt:lpwstr>5230;#E. CONDITIONS DE TRAVAIL|d74278c4-9256-4e02-a1b7-bec49c7bee6a</vt:lpwstr>
  </property>
  <property fmtid="{D5CDD505-2E9C-101B-9397-08002B2CF9AE}" pid="14" name="TypeDocument">
    <vt:lpwstr>Modèles</vt:lpwstr>
  </property>
  <property fmtid="{D5CDD505-2E9C-101B-9397-08002B2CF9AE}" pid="15" name="ef4c05240cf244e28d924cae7468ebc4">
    <vt:lpwstr>E.1. DURÉE DU TRAVAIL|c90c7af2-0f3e-459a-9ca8-a4bff218cf86;E.1.7.Temps de travail des cadres|d36ee578-7198-4c50-a362-0b1d7bf0ba34</vt:lpwstr>
  </property>
  <property fmtid="{D5CDD505-2E9C-101B-9397-08002B2CF9AE}" pid="16" name="fa620755314c41b9be3b54a69c17a89d">
    <vt:lpwstr>E. CONDITIONS DE TRAVAIL|d74278c4-9256-4e02-a1b7-bec49c7bee6a</vt:lpwstr>
  </property>
</Properties>
</file>