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color w:val="0000FF"/>
          <w:sz w:val="22"/>
          <w:szCs w:val="22"/>
        </w:rPr>
      </w:pPr>
      <w:r>
        <w:rPr>
          <w:rFonts w:cs="Calibri" w:ascii="Calibri" w:hAnsi="Calibri"/>
          <w:color w:val="0000FF"/>
          <w:sz w:val="22"/>
          <w:szCs w:val="22"/>
        </w:rPr>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color w:val="0000FF"/>
          <w:sz w:val="22"/>
          <w:szCs w:val="22"/>
        </w:rPr>
      </w:pPr>
      <w:r>
        <w:rPr>
          <w:rFonts w:cs="Calibri" w:ascii="Calibri" w:hAnsi="Calibri"/>
          <w:b/>
          <w:bCs/>
          <w:color w:val="0000FF"/>
          <w:sz w:val="22"/>
          <w:szCs w:val="22"/>
        </w:rPr>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sz w:val="22"/>
          <w:szCs w:val="22"/>
        </w:rPr>
      </w:pPr>
      <w:r>
        <w:rPr>
          <w:rFonts w:cs="Calibri" w:ascii="Calibri" w:hAnsi="Calibri"/>
          <w:b/>
          <w:bCs/>
          <w:sz w:val="22"/>
          <w:szCs w:val="22"/>
        </w:rPr>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rPr>
      </w:pPr>
      <w:r>
        <w:rPr>
          <w:rFonts w:cs="Calibri" w:ascii="Calibri" w:hAnsi="Calibri"/>
          <w:b/>
          <w:bCs/>
        </w:rPr>
        <w:t>NEGOCIATION ANNUELLE SUR LES SALAIRES, LA DUREE</w:t>
        <w:br/>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rPr>
      </w:pPr>
      <w:r>
        <w:rPr>
          <w:rFonts w:cs="Calibri" w:ascii="Calibri" w:hAnsi="Calibri"/>
          <w:b/>
          <w:bCs/>
        </w:rPr>
        <w:t>EFFECTIVE ET L’ORGANISATION DU TRAVAIL</w:t>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rPr>
      </w:pPr>
      <w:r>
        <w:rPr>
          <w:rFonts w:cs="Calibri" w:ascii="Calibri" w:hAnsi="Calibri"/>
          <w:b/>
          <w:bCs/>
        </w:rPr>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rPr>
      </w:pPr>
      <w:r>
        <w:rPr>
          <w:rFonts w:cs="Calibri" w:ascii="Calibri" w:hAnsi="Calibri"/>
          <w:b/>
          <w:bCs/>
        </w:rPr>
        <w:t>2018</w:t>
      </w:r>
    </w:p>
    <w:p>
      <w:pPr>
        <w:pStyle w:val="Normal"/>
        <w:pBdr>
          <w:top w:val="double" w:sz="4" w:space="1" w:color="000000"/>
          <w:left w:val="double" w:sz="4" w:space="4" w:color="000000"/>
          <w:bottom w:val="double" w:sz="4" w:space="1" w:color="000000"/>
          <w:right w:val="double" w:sz="4" w:space="4" w:color="000000"/>
        </w:pBdr>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2"/>
          <w:szCs w:val="22"/>
        </w:rPr>
      </w:pPr>
      <w:r>
        <w:rPr>
          <w:rFonts w:cs="Calibri" w:ascii="Calibri" w:hAnsi="Calibri"/>
          <w:b/>
          <w:bCs/>
          <w:sz w:val="22"/>
          <w:szCs w:val="22"/>
        </w:rPr>
      </w:r>
    </w:p>
    <w:p>
      <w:pPr>
        <w:pStyle w:val="Normal"/>
        <w:spacing w:lineRule="auto" w:line="276"/>
        <w:ind w:right="-108" w:hanging="0"/>
        <w:jc w:val="both"/>
        <w:rPr/>
      </w:pPr>
      <w:r>
        <w:rPr>
          <w:rFonts w:cs="Calibri" w:ascii="Calibri" w:hAnsi="Calibri"/>
          <w:sz w:val="22"/>
          <w:szCs w:val="22"/>
        </w:rPr>
        <w:t>Conformément aux articles L 2242-1 et suivants du Code du travail, la négociation annuelle portant sur les salaires, les effectifs, la durée effective et l’organisation du temps de travail ainsi que les objectifs en matière d’égalité professionnelle entre les hommes et les femmes s’est engagée :</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pPr>
      <w:r>
        <w:rPr>
          <w:rFonts w:cs="Calibri" w:ascii="Calibri" w:hAnsi="Calibri"/>
          <w:bCs/>
          <w:sz w:val="22"/>
          <w:szCs w:val="22"/>
        </w:rPr>
        <w:t>Entre</w:t>
      </w:r>
      <w:r>
        <w:rPr>
          <w:rFonts w:cs="Calibri" w:ascii="Calibri" w:hAnsi="Calibri"/>
          <w:bCs/>
          <w:caps/>
          <w:sz w:val="22"/>
          <w:szCs w:val="22"/>
        </w:rPr>
        <w:t>,</w:t>
      </w:r>
    </w:p>
    <w:p>
      <w:pPr>
        <w:pStyle w:val="Normal"/>
        <w:spacing w:lineRule="auto" w:line="276"/>
        <w:ind w:right="-108" w:hanging="0"/>
        <w:jc w:val="both"/>
        <w:rPr>
          <w:rFonts w:ascii="Calibri" w:hAnsi="Calibri" w:cs="Calibri"/>
          <w:bCs/>
          <w:caps/>
          <w:sz w:val="22"/>
          <w:szCs w:val="22"/>
        </w:rPr>
      </w:pPr>
      <w:r>
        <w:rPr>
          <w:rFonts w:cs="Calibri" w:ascii="Calibri" w:hAnsi="Calibri"/>
          <w:bCs/>
          <w:caps/>
          <w:sz w:val="22"/>
          <w:szCs w:val="22"/>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CALBERSON SUD-OUEST, S.A.S au capital de 1 120 014 €, enregistrée au Registre du Commerce et des Sociétés de Paris sous le numéro B 393 200 167, dont le siège social est situé à Espace Seine – 26 quai Michelet – 92300 LEVALLOIS PERRET, représentée par […], agissant en qualité de Président ; assisté de […], Directeur de l’agence de Toulouse et de […], Responsable Ressources Humaines ;</w:t>
      </w:r>
    </w:p>
    <w:p>
      <w:pPr>
        <w:pStyle w:val="Normal"/>
        <w:spacing w:lineRule="auto" w:line="276"/>
        <w:ind w:right="-108" w:hanging="0"/>
        <w:jc w:val="both"/>
        <w:rPr>
          <w:rFonts w:ascii="Calibri" w:hAnsi="Calibri" w:cs="Calibri"/>
          <w:bCs/>
          <w:sz w:val="22"/>
          <w:szCs w:val="22"/>
        </w:rPr>
      </w:pPr>
      <w:r>
        <w:rPr>
          <w:rFonts w:cs="Calibri" w:ascii="Calibri" w:hAnsi="Calibri"/>
          <w:bCs/>
          <w:sz w:val="22"/>
          <w:szCs w:val="22"/>
        </w:rPr>
      </w:r>
    </w:p>
    <w:p>
      <w:pPr>
        <w:pStyle w:val="Normal"/>
        <w:spacing w:lineRule="auto" w:line="276"/>
        <w:ind w:right="-108" w:hanging="0"/>
        <w:jc w:val="both"/>
        <w:rPr>
          <w:rFonts w:ascii="Calibri" w:hAnsi="Calibri" w:cs="Calibri"/>
          <w:bCs/>
          <w:sz w:val="22"/>
          <w:szCs w:val="22"/>
        </w:rPr>
      </w:pPr>
      <w:r>
        <w:rPr>
          <w:rFonts w:cs="Calibri" w:ascii="Calibri" w:hAnsi="Calibri"/>
          <w:bCs/>
          <w:sz w:val="22"/>
          <w:szCs w:val="22"/>
        </w:rPr>
      </w:r>
    </w:p>
    <w:p>
      <w:pPr>
        <w:pStyle w:val="Normal"/>
        <w:spacing w:lineRule="auto" w:line="276"/>
        <w:ind w:right="-108" w:hanging="0"/>
        <w:jc w:val="both"/>
        <w:rPr/>
      </w:pPr>
      <w:r>
        <w:rPr>
          <w:rFonts w:cs="Calibri" w:ascii="Calibri" w:hAnsi="Calibri"/>
          <w:bCs/>
          <w:sz w:val="22"/>
          <w:szCs w:val="22"/>
        </w:rPr>
        <w:t>Et</w:t>
      </w:r>
      <w:r>
        <w:rPr>
          <w:rFonts w:cs="Calibri" w:ascii="Calibri" w:hAnsi="Calibri"/>
          <w:bCs/>
          <w:caps/>
          <w:sz w:val="22"/>
          <w:szCs w:val="22"/>
        </w:rPr>
        <w:t>,</w:t>
      </w:r>
    </w:p>
    <w:p>
      <w:pPr>
        <w:pStyle w:val="Normal"/>
        <w:spacing w:lineRule="auto" w:line="276"/>
        <w:ind w:right="-108" w:hanging="0"/>
        <w:jc w:val="both"/>
        <w:rPr>
          <w:rFonts w:ascii="Calibri" w:hAnsi="Calibri" w:cs="Calibri"/>
          <w:bCs/>
          <w:caps/>
          <w:sz w:val="22"/>
          <w:szCs w:val="22"/>
        </w:rPr>
      </w:pPr>
      <w:r>
        <w:rPr>
          <w:rFonts w:cs="Calibri" w:ascii="Calibri" w:hAnsi="Calibri"/>
          <w:bCs/>
          <w:caps/>
          <w:sz w:val="22"/>
          <w:szCs w:val="22"/>
        </w:rPr>
      </w:r>
    </w:p>
    <w:p>
      <w:pPr>
        <w:pStyle w:val="Normal"/>
        <w:jc w:val="both"/>
        <w:rPr>
          <w:rFonts w:ascii="Calibri" w:hAnsi="Calibri" w:cs="Arial"/>
          <w:bCs/>
          <w:sz w:val="22"/>
          <w:szCs w:val="22"/>
        </w:rPr>
      </w:pPr>
      <w:r>
        <w:rPr>
          <w:rFonts w:cs="Arial" w:ascii="Calibri" w:hAnsi="Calibri"/>
          <w:bCs/>
          <w:sz w:val="22"/>
          <w:szCs w:val="22"/>
        </w:rPr>
        <w:t>Les organisations syndicales représentatives suivantes :</w:t>
      </w:r>
    </w:p>
    <w:p>
      <w:pPr>
        <w:pStyle w:val="Normal"/>
        <w:jc w:val="both"/>
        <w:rPr>
          <w:rFonts w:ascii="Calibri" w:hAnsi="Calibri" w:cs="Arial"/>
          <w:bCs/>
          <w:sz w:val="22"/>
          <w:szCs w:val="22"/>
        </w:rPr>
      </w:pPr>
      <w:r>
        <w:rPr>
          <w:rFonts w:cs="Arial" w:ascii="Calibri" w:hAnsi="Calibri"/>
          <w:bCs/>
          <w:sz w:val="22"/>
          <w:szCs w:val="22"/>
        </w:rPr>
      </w:r>
    </w:p>
    <w:p>
      <w:pPr>
        <w:pStyle w:val="Normal"/>
        <w:ind w:left="360" w:hanging="0"/>
        <w:jc w:val="both"/>
        <w:rPr>
          <w:rFonts w:ascii="Calibri" w:hAnsi="Calibri" w:cs="Arial"/>
          <w:bCs/>
          <w:sz w:val="22"/>
          <w:szCs w:val="22"/>
        </w:rPr>
      </w:pPr>
      <w:r>
        <w:rPr>
          <w:rFonts w:cs="Arial" w:ascii="Calibri" w:hAnsi="Calibri"/>
          <w:bCs/>
          <w:sz w:val="22"/>
          <w:szCs w:val="22"/>
        </w:rPr>
        <w:t xml:space="preserve">C.F.D.T, représentée par </w:t>
      </w:r>
      <w:r>
        <w:rPr>
          <w:rFonts w:cs="Calibri" w:ascii="Calibri" w:hAnsi="Calibri"/>
          <w:sz w:val="22"/>
          <w:szCs w:val="22"/>
        </w:rPr>
        <w:t>[…]</w:t>
      </w:r>
      <w:r>
        <w:rPr>
          <w:rFonts w:cs="Arial" w:ascii="Calibri" w:hAnsi="Calibri"/>
          <w:bCs/>
          <w:sz w:val="22"/>
          <w:szCs w:val="22"/>
        </w:rPr>
        <w:t xml:space="preserve">; Délégué Syndical ; dûment mandaté, assisté de </w:t>
      </w:r>
      <w:r>
        <w:rPr>
          <w:rFonts w:cs="Calibri" w:ascii="Calibri" w:hAnsi="Calibri"/>
          <w:sz w:val="22"/>
          <w:szCs w:val="22"/>
        </w:rPr>
        <w:t>[…]</w:t>
      </w:r>
      <w:r>
        <w:rPr>
          <w:rFonts w:cs="Arial" w:ascii="Calibri" w:hAnsi="Calibri"/>
          <w:bCs/>
          <w:sz w:val="22"/>
          <w:szCs w:val="22"/>
        </w:rPr>
        <w:t>;</w:t>
      </w:r>
    </w:p>
    <w:p>
      <w:pPr>
        <w:pStyle w:val="Normal"/>
        <w:ind w:left="360" w:hanging="0"/>
        <w:jc w:val="both"/>
        <w:rPr>
          <w:rFonts w:ascii="Calibri" w:hAnsi="Calibri" w:cs="Arial"/>
          <w:bCs/>
          <w:sz w:val="22"/>
          <w:szCs w:val="22"/>
        </w:rPr>
      </w:pPr>
      <w:r>
        <w:rPr>
          <w:rFonts w:cs="Arial" w:ascii="Calibri" w:hAnsi="Calibri"/>
          <w:bCs/>
          <w:sz w:val="22"/>
          <w:szCs w:val="22"/>
        </w:rPr>
      </w:r>
    </w:p>
    <w:p>
      <w:pPr>
        <w:pStyle w:val="Normal"/>
        <w:ind w:left="360" w:hanging="0"/>
        <w:jc w:val="both"/>
        <w:rPr>
          <w:rFonts w:ascii="Calibri" w:hAnsi="Calibri" w:cs="Arial"/>
          <w:bCs/>
          <w:sz w:val="22"/>
          <w:szCs w:val="22"/>
        </w:rPr>
      </w:pPr>
      <w:r>
        <w:rPr>
          <w:rFonts w:cs="Arial" w:ascii="Calibri" w:hAnsi="Calibri"/>
          <w:bCs/>
          <w:sz w:val="22"/>
          <w:szCs w:val="22"/>
        </w:rPr>
        <w:t xml:space="preserve">C.F.T.C, représentée par </w:t>
      </w:r>
      <w:r>
        <w:rPr>
          <w:rFonts w:cs="Calibri" w:ascii="Calibri" w:hAnsi="Calibri"/>
          <w:sz w:val="22"/>
          <w:szCs w:val="22"/>
        </w:rPr>
        <w:t>[…]</w:t>
      </w:r>
      <w:r>
        <w:rPr>
          <w:rFonts w:cs="Arial" w:ascii="Calibri" w:hAnsi="Calibri"/>
          <w:bCs/>
          <w:sz w:val="22"/>
          <w:szCs w:val="22"/>
        </w:rPr>
        <w:t xml:space="preserve">; Délégué Syndical ; dûment mandaté, assisté de </w:t>
      </w:r>
      <w:r>
        <w:rPr>
          <w:rFonts w:cs="Calibri" w:ascii="Calibri" w:hAnsi="Calibri"/>
          <w:sz w:val="22"/>
          <w:szCs w:val="22"/>
        </w:rPr>
        <w:t>[…]</w:t>
      </w:r>
      <w:r>
        <w:rPr>
          <w:rFonts w:cs="Arial" w:ascii="Calibri" w:hAnsi="Calibri"/>
          <w:bCs/>
          <w:sz w:val="22"/>
          <w:szCs w:val="22"/>
        </w:rPr>
        <w:t>;</w:t>
      </w:r>
    </w:p>
    <w:p>
      <w:pPr>
        <w:pStyle w:val="Normal"/>
        <w:ind w:left="360" w:hanging="0"/>
        <w:jc w:val="both"/>
        <w:rPr>
          <w:rFonts w:ascii="Calibri" w:hAnsi="Calibri" w:cs="Arial"/>
          <w:bCs/>
          <w:sz w:val="22"/>
          <w:szCs w:val="22"/>
        </w:rPr>
      </w:pPr>
      <w:r>
        <w:rPr>
          <w:rFonts w:cs="Arial" w:ascii="Calibri" w:hAnsi="Calibri"/>
          <w:bCs/>
          <w:sz w:val="22"/>
          <w:szCs w:val="22"/>
        </w:rPr>
      </w:r>
    </w:p>
    <w:p>
      <w:pPr>
        <w:pStyle w:val="Normal"/>
        <w:ind w:left="360" w:hanging="0"/>
        <w:jc w:val="both"/>
        <w:rPr/>
      </w:pPr>
      <w:r>
        <w:rPr>
          <w:rFonts w:cs="Arial" w:ascii="Calibri" w:hAnsi="Calibri"/>
          <w:sz w:val="22"/>
          <w:szCs w:val="22"/>
        </w:rPr>
        <w:t>U.N.S.A,</w:t>
      </w:r>
      <w:r>
        <w:rPr>
          <w:rFonts w:cs="Arial" w:ascii="Calibri" w:hAnsi="Calibri"/>
          <w:bCs/>
          <w:sz w:val="22"/>
          <w:szCs w:val="22"/>
        </w:rPr>
        <w:t xml:space="preserve"> représentée par </w:t>
      </w:r>
      <w:r>
        <w:rPr>
          <w:rFonts w:cs="Calibri" w:ascii="Calibri" w:hAnsi="Calibri"/>
          <w:sz w:val="22"/>
          <w:szCs w:val="22"/>
        </w:rPr>
        <w:t>[…]</w:t>
      </w:r>
      <w:r>
        <w:rPr>
          <w:rFonts w:cs="Arial" w:ascii="Calibri" w:hAnsi="Calibri"/>
          <w:bCs/>
          <w:sz w:val="22"/>
          <w:szCs w:val="22"/>
        </w:rPr>
        <w:t xml:space="preserve">; Délégué Syndical; dûment mandaté, assisté </w:t>
      </w:r>
      <w:r>
        <w:rPr>
          <w:rFonts w:cs="Calibri" w:ascii="Calibri" w:hAnsi="Calibri"/>
          <w:sz w:val="22"/>
          <w:szCs w:val="22"/>
        </w:rPr>
        <w:t>[…]</w:t>
      </w:r>
      <w:r>
        <w:rPr>
          <w:rFonts w:cs="Arial" w:ascii="Calibri" w:hAnsi="Calibri"/>
          <w:bCs/>
          <w:sz w:val="22"/>
          <w:szCs w:val="22"/>
        </w:rPr>
        <w:t>;</w:t>
      </w:r>
    </w:p>
    <w:p>
      <w:pPr>
        <w:pStyle w:val="Normal"/>
        <w:ind w:left="360" w:hanging="0"/>
        <w:jc w:val="both"/>
        <w:rPr>
          <w:rFonts w:ascii="Calibri" w:hAnsi="Calibri" w:cs="Arial"/>
          <w:bCs/>
          <w:sz w:val="22"/>
          <w:szCs w:val="22"/>
        </w:rPr>
      </w:pPr>
      <w:r>
        <w:rPr>
          <w:rFonts w:cs="Arial" w:ascii="Calibri" w:hAnsi="Calibri"/>
          <w:bCs/>
          <w:sz w:val="22"/>
          <w:szCs w:val="22"/>
        </w:rPr>
      </w:r>
    </w:p>
    <w:p>
      <w:pPr>
        <w:pStyle w:val="Normal"/>
        <w:spacing w:lineRule="auto" w:line="276"/>
        <w:ind w:right="-108" w:hanging="0"/>
        <w:jc w:val="both"/>
        <w:rPr>
          <w:rFonts w:ascii="Calibri" w:hAnsi="Calibri" w:cs="Calibri"/>
          <w:bCs/>
          <w:sz w:val="22"/>
          <w:szCs w:val="22"/>
          <w:u w:val="single"/>
        </w:rPr>
      </w:pPr>
      <w:r>
        <w:rPr>
          <w:rFonts w:cs="Calibri" w:ascii="Calibri" w:hAnsi="Calibri"/>
          <w:bCs/>
          <w:sz w:val="22"/>
          <w:szCs w:val="22"/>
          <w:u w:val="sing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Préambule</w:t>
      </w:r>
    </w:p>
    <w:p>
      <w:pPr>
        <w:pStyle w:val="Normal"/>
        <w:spacing w:lineRule="auto" w:line="276"/>
        <w:ind w:right="-108" w:hanging="0"/>
        <w:jc w:val="both"/>
        <w:rPr>
          <w:rFonts w:ascii="Calibri" w:hAnsi="Calibri" w:eastAsia="Arial" w:cs="Calibri"/>
          <w:b/>
          <w:b/>
          <w:bCs/>
          <w:color w:val="0000FF"/>
          <w:sz w:val="22"/>
          <w:szCs w:val="22"/>
          <w:u w:val="double"/>
        </w:rPr>
      </w:pPr>
      <w:r>
        <w:rPr>
          <w:rFonts w:eastAsia="Arial" w:cs="Calibri" w:ascii="Calibri" w:hAnsi="Calibri"/>
          <w:b/>
          <w:bCs/>
          <w:color w:val="0000FF"/>
          <w:sz w:val="22"/>
          <w:szCs w:val="22"/>
          <w:u w:val="double"/>
        </w:rPr>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t>Il est rappelé que les parties se sont rencontrées à plusieurs reprises soit le 17 janvier 2018 (première réunion de négociation) ainsi que les 15 février, 2 mars et 13 mars 2018.</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t>Préalablement à la première réunion de négociation, la direction a remis aux délégations syndicales l’ensemble des informations légales concernant ce type de réunion.</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pPr>
      <w:r>
        <w:rPr>
          <w:rFonts w:eastAsia="Arial" w:cs="Calibri" w:ascii="Calibri" w:hAnsi="Calibri"/>
          <w:bCs/>
          <w:sz w:val="22"/>
          <w:szCs w:val="22"/>
        </w:rPr>
        <w:t>Les délégations syndicales ont pu faire part à la direction des revendications qu’elles entendaient présenter au titre de ces NAO.</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rFonts w:ascii="Calibri" w:hAnsi="Calibri" w:eastAsia="Arial" w:cs="Calibri"/>
          <w:sz w:val="22"/>
          <w:szCs w:val="22"/>
        </w:rPr>
      </w:pPr>
      <w:r>
        <w:rPr>
          <w:rFonts w:eastAsia="Arial" w:cs="Calibri" w:ascii="Calibri" w:hAnsi="Calibri"/>
          <w:sz w:val="22"/>
          <w:szCs w:val="22"/>
        </w:rPr>
        <w:t xml:space="preserve">Au terme de la réunion du </w:t>
      </w:r>
      <w:r>
        <w:rPr>
          <w:rFonts w:eastAsia="Arial" w:cs="Calibri" w:ascii="Calibri" w:hAnsi="Calibri"/>
          <w:bCs/>
          <w:sz w:val="22"/>
          <w:szCs w:val="22"/>
        </w:rPr>
        <w:t>13 mars 2018</w:t>
      </w:r>
      <w:r>
        <w:rPr>
          <w:rFonts w:eastAsia="Arial" w:cs="Calibri" w:ascii="Calibri" w:hAnsi="Calibri"/>
          <w:sz w:val="22"/>
          <w:szCs w:val="22"/>
        </w:rPr>
        <w:t xml:space="preserve">, les parties ont abouti à la conclusion du présent accord. </w:t>
      </w:r>
    </w:p>
    <w:p>
      <w:pPr>
        <w:pStyle w:val="Normal"/>
        <w:pBdr>
          <w:bottom w:val="nil" w:sz="8" w:space="1" w:color="000000"/>
        </w:pBdr>
        <w:spacing w:lineRule="auto" w:line="276"/>
        <w:ind w:right="-108" w:hanging="0"/>
        <w:jc w:val="both"/>
        <w:rPr>
          <w:rFonts w:ascii="Calibri" w:hAnsi="Calibri" w:eastAsia="Arial" w:cs="Calibri"/>
          <w:bCs/>
          <w:color w:val="0000FF"/>
          <w:sz w:val="22"/>
          <w:szCs w:val="22"/>
        </w:rPr>
      </w:pPr>
      <w:r>
        <w:rPr>
          <w:rFonts w:eastAsia="Arial" w:cs="Calibri" w:ascii="Calibri" w:hAnsi="Calibri"/>
          <w:bCs/>
          <w:color w:val="0000FF"/>
          <w:sz w:val="22"/>
          <w:szCs w:val="22"/>
        </w:rPr>
      </w:r>
    </w:p>
    <w:p>
      <w:pPr>
        <w:pStyle w:val="Normal"/>
        <w:spacing w:lineRule="auto" w:line="276"/>
        <w:ind w:right="-108" w:hanging="0"/>
        <w:jc w:val="both"/>
        <w:rPr>
          <w:rFonts w:ascii="Calibri" w:hAnsi="Calibri" w:eastAsia="Arial" w:cs="Calibri"/>
          <w:b/>
          <w:b/>
          <w:bCs/>
          <w:color w:val="0000FF"/>
          <w:sz w:val="22"/>
          <w:szCs w:val="22"/>
        </w:rPr>
      </w:pPr>
      <w:r>
        <w:rPr>
          <w:rFonts w:eastAsia="Arial" w:cs="Calibri" w:ascii="Calibri" w:hAnsi="Calibri"/>
          <w:b/>
          <w:bCs/>
          <w:color w:val="0000FF"/>
          <w:sz w:val="22"/>
          <w:szCs w:val="22"/>
        </w:rPr>
      </w:r>
    </w:p>
    <w:p>
      <w:pPr>
        <w:pStyle w:val="Normal"/>
        <w:spacing w:lineRule="auto" w:line="276"/>
        <w:ind w:right="-108" w:hanging="0"/>
        <w:jc w:val="both"/>
        <w:rPr>
          <w:rFonts w:ascii="Calibri" w:hAnsi="Calibri" w:eastAsia="Arial" w:cs="Calibri"/>
          <w:b/>
          <w:b/>
          <w:bCs/>
          <w:color w:val="0000FF"/>
          <w:sz w:val="22"/>
          <w:szCs w:val="22"/>
          <w:u w:val="double"/>
        </w:rPr>
      </w:pPr>
      <w:r>
        <w:rPr>
          <w:rFonts w:eastAsia="Arial" w:cs="Calibri" w:ascii="Calibri" w:hAnsi="Calibri"/>
          <w:b/>
          <w:bCs/>
          <w:color w:val="0000FF"/>
          <w:sz w:val="22"/>
          <w:szCs w:val="22"/>
          <w:u w:val="doub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pPr>
      <w:r>
        <w:rPr>
          <w:rFonts w:eastAsia="Arial" w:cs="Calibri" w:ascii="Calibri" w:hAnsi="Calibri"/>
          <w:b/>
          <w:bCs/>
          <w:sz w:val="22"/>
          <w:szCs w:val="22"/>
          <w:u w:val="double"/>
        </w:rPr>
        <w:t xml:space="preserve">Article 1 -  CHAMP D’APPLICATION DE L’ACCORD </w:t>
      </w:r>
    </w:p>
    <w:p>
      <w:pPr>
        <w:pStyle w:val="Normal"/>
        <w:spacing w:lineRule="auto" w:line="276"/>
        <w:ind w:right="-108" w:hanging="0"/>
        <w:jc w:val="both"/>
        <w:rPr>
          <w:rFonts w:ascii="Calibri" w:hAnsi="Calibri" w:eastAsia="Arial" w:cs="Calibri"/>
          <w:b/>
          <w:b/>
          <w:bCs/>
          <w:color w:val="0000FF"/>
          <w:sz w:val="22"/>
          <w:szCs w:val="22"/>
          <w:u w:val="double"/>
        </w:rPr>
      </w:pPr>
      <w:r>
        <w:rPr>
          <w:rFonts w:eastAsia="Arial" w:cs="Calibri" w:ascii="Calibri" w:hAnsi="Calibri"/>
          <w:b/>
          <w:bCs/>
          <w:color w:val="0000FF"/>
          <w:sz w:val="22"/>
          <w:szCs w:val="22"/>
          <w:u w:val="double"/>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 xml:space="preserve">Les dispositions suivantes s’appliquent aux salariés de la Société </w:t>
      </w:r>
      <w:r>
        <w:rPr>
          <w:rFonts w:cs="Helv;Arial" w:ascii="Calibri" w:hAnsi="Calibri"/>
          <w:color w:val="000000"/>
          <w:sz w:val="22"/>
          <w:szCs w:val="22"/>
        </w:rPr>
        <w:t>Calberson Sud-Ouest</w:t>
      </w:r>
      <w:r>
        <w:rPr>
          <w:rFonts w:eastAsia="Arial" w:cs="Calibri" w:ascii="Calibri" w:hAnsi="Calibri"/>
          <w:bCs/>
          <w:sz w:val="22"/>
          <w:szCs w:val="22"/>
        </w:rPr>
        <w:t>.</w:t>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 xml:space="preserve">Article 2  - OBJET DE L’ACCORD </w:t>
      </w:r>
    </w:p>
    <w:p>
      <w:pPr>
        <w:pStyle w:val="Normal"/>
        <w:spacing w:lineRule="auto" w:line="276"/>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numPr>
          <w:ilvl w:val="0"/>
          <w:numId w:val="3"/>
        </w:numPr>
        <w:spacing w:lineRule="auto" w:line="276"/>
        <w:ind w:left="720" w:right="-108" w:hanging="360"/>
        <w:jc w:val="both"/>
        <w:rPr/>
      </w:pPr>
      <w:r>
        <w:rPr>
          <w:rFonts w:cs="Calibri" w:ascii="Calibri" w:hAnsi="Calibri"/>
          <w:b/>
          <w:sz w:val="22"/>
          <w:szCs w:val="22"/>
          <w:u w:val="single"/>
        </w:rPr>
        <w:t xml:space="preserve">Salaires effectifs : </w:t>
      </w:r>
      <w:r>
        <w:rPr>
          <w:rFonts w:eastAsia="Arial" w:cs="Calibri" w:ascii="Calibri" w:hAnsi="Calibri"/>
          <w:b/>
          <w:sz w:val="22"/>
          <w:szCs w:val="22"/>
          <w:u w:val="single"/>
        </w:rPr>
        <w:t>Augmentation générale</w:t>
      </w:r>
    </w:p>
    <w:p>
      <w:pPr>
        <w:pStyle w:val="Normal"/>
        <w:spacing w:lineRule="auto" w:line="276"/>
        <w:ind w:right="-108" w:hanging="0"/>
        <w:jc w:val="both"/>
        <w:rPr>
          <w:rFonts w:ascii="Calibri" w:hAnsi="Calibri" w:eastAsia="Arial" w:cs="Calibri"/>
          <w:b/>
          <w:b/>
          <w:sz w:val="22"/>
          <w:szCs w:val="22"/>
          <w:u w:val="single"/>
        </w:rPr>
      </w:pPr>
      <w:r>
        <w:rPr>
          <w:rFonts w:eastAsia="Arial" w:cs="Calibri" w:ascii="Calibri" w:hAnsi="Calibri"/>
          <w:b/>
          <w:sz w:val="22"/>
          <w:szCs w:val="22"/>
          <w:u w:val="single"/>
        </w:rPr>
      </w:r>
    </w:p>
    <w:p>
      <w:pPr>
        <w:pStyle w:val="Normal"/>
        <w:spacing w:lineRule="auto" w:line="276"/>
        <w:ind w:right="-108" w:hanging="0"/>
        <w:jc w:val="both"/>
        <w:rPr/>
      </w:pPr>
      <w:r>
        <w:rPr>
          <w:rFonts w:eastAsia="Arial" w:cs="Calibri" w:ascii="Calibri" w:hAnsi="Calibri"/>
          <w:bCs/>
          <w:sz w:val="22"/>
          <w:szCs w:val="22"/>
        </w:rPr>
        <w:t>Il est convenu d’une augmentation générale des salaires de base 35 h de :</w:t>
      </w:r>
    </w:p>
    <w:p>
      <w:pPr>
        <w:pStyle w:val="Normal"/>
        <w:numPr>
          <w:ilvl w:val="0"/>
          <w:numId w:val="5"/>
        </w:numPr>
        <w:spacing w:lineRule="auto" w:line="276"/>
        <w:ind w:left="720" w:right="-108" w:hanging="360"/>
        <w:jc w:val="both"/>
        <w:rPr/>
      </w:pPr>
      <w:r>
        <w:rPr>
          <w:rFonts w:eastAsia="Arial" w:cs="Calibri" w:ascii="Calibri" w:hAnsi="Calibri"/>
          <w:bCs/>
          <w:sz w:val="22"/>
          <w:szCs w:val="22"/>
        </w:rPr>
        <w:t>18 € bruts pour les salaires inférieurs ou égaux à 1800 euros bruts,</w:t>
      </w:r>
    </w:p>
    <w:p>
      <w:pPr>
        <w:pStyle w:val="Normal"/>
        <w:numPr>
          <w:ilvl w:val="0"/>
          <w:numId w:val="5"/>
        </w:numPr>
        <w:spacing w:lineRule="auto" w:line="276"/>
        <w:ind w:left="720" w:right="-108" w:hanging="360"/>
        <w:jc w:val="both"/>
        <w:rPr>
          <w:rFonts w:ascii="Calibri" w:hAnsi="Calibri" w:eastAsia="Arial" w:cs="Calibri"/>
          <w:bCs/>
          <w:sz w:val="22"/>
          <w:szCs w:val="22"/>
        </w:rPr>
      </w:pPr>
      <w:r>
        <w:rPr>
          <w:rFonts w:eastAsia="Arial" w:cs="Calibri" w:ascii="Calibri" w:hAnsi="Calibri"/>
          <w:bCs/>
          <w:sz w:val="22"/>
          <w:szCs w:val="22"/>
        </w:rPr>
        <w:t>15 € bruts pour les salaires au-delà.</w:t>
      </w:r>
    </w:p>
    <w:p>
      <w:pPr>
        <w:pStyle w:val="Normal"/>
        <w:spacing w:lineRule="auto" w:line="276"/>
        <w:ind w:left="360"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left="360" w:right="-108" w:hanging="360"/>
        <w:jc w:val="both"/>
        <w:rPr>
          <w:rFonts w:ascii="Calibri" w:hAnsi="Calibri" w:eastAsia="Arial" w:cs="Calibri"/>
          <w:bCs/>
          <w:sz w:val="22"/>
          <w:szCs w:val="22"/>
        </w:rPr>
      </w:pPr>
      <w:r>
        <w:rPr>
          <w:rFonts w:eastAsia="Arial" w:cs="Calibri" w:ascii="Calibri" w:hAnsi="Calibri"/>
          <w:bCs/>
          <w:sz w:val="22"/>
          <w:szCs w:val="22"/>
        </w:rPr>
        <w:t>Cette mesure prendra effet en date du 1</w:t>
      </w:r>
      <w:r>
        <w:rPr>
          <w:rFonts w:eastAsia="Arial" w:cs="Calibri" w:ascii="Calibri" w:hAnsi="Calibri"/>
          <w:bCs/>
          <w:sz w:val="22"/>
          <w:szCs w:val="22"/>
          <w:vertAlign w:val="superscript"/>
        </w:rPr>
        <w:t>er</w:t>
      </w:r>
      <w:r>
        <w:rPr>
          <w:rFonts w:eastAsia="Arial" w:cs="Calibri" w:ascii="Calibri" w:hAnsi="Calibri"/>
          <w:bCs/>
          <w:sz w:val="22"/>
          <w:szCs w:val="22"/>
        </w:rPr>
        <w:t xml:space="preserve"> avril 2018.</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pPr>
      <w:r>
        <w:rPr>
          <w:rFonts w:eastAsia="Arial" w:cs="Calibri" w:ascii="Calibri" w:hAnsi="Calibri"/>
          <w:bCs/>
          <w:sz w:val="22"/>
          <w:szCs w:val="22"/>
        </w:rPr>
        <w:t>Cette augmentation s’applique à l’ensemble des salariés, tels que définis à l’article 1 du présent accord, à l’exclusion des salariés dont le salaire de base 35 heures est supérieur ou égal à 3250€ bruts.</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numPr>
          <w:ilvl w:val="0"/>
          <w:numId w:val="3"/>
        </w:numPr>
        <w:spacing w:lineRule="auto" w:line="276"/>
        <w:ind w:left="720" w:right="-108" w:hanging="360"/>
        <w:jc w:val="both"/>
        <w:rPr>
          <w:rFonts w:ascii="Calibri" w:hAnsi="Calibri" w:eastAsia="Arial" w:cs="Calibri"/>
          <w:b/>
          <w:b/>
          <w:sz w:val="22"/>
          <w:szCs w:val="22"/>
          <w:u w:val="single"/>
        </w:rPr>
      </w:pPr>
      <w:r>
        <w:rPr>
          <w:rFonts w:eastAsia="Arial" w:cs="Calibri" w:ascii="Calibri" w:hAnsi="Calibri"/>
          <w:b/>
          <w:sz w:val="22"/>
          <w:szCs w:val="22"/>
          <w:u w:val="single"/>
        </w:rPr>
        <w:t>Attribution de titres restaurant</w:t>
      </w:r>
    </w:p>
    <w:p>
      <w:pPr>
        <w:pStyle w:val="Normal"/>
        <w:spacing w:lineRule="auto" w:line="276"/>
        <w:ind w:right="-108" w:hanging="0"/>
        <w:jc w:val="both"/>
        <w:rPr>
          <w:rFonts w:ascii="Calibri" w:hAnsi="Calibri" w:eastAsia="Arial" w:cs="Calibri"/>
          <w:b/>
          <w:b/>
          <w:bCs/>
          <w:sz w:val="20"/>
          <w:szCs w:val="22"/>
          <w:u w:val="single"/>
        </w:rPr>
      </w:pPr>
      <w:r>
        <w:rPr>
          <w:rFonts w:eastAsia="Arial" w:cs="Calibri" w:ascii="Calibri" w:hAnsi="Calibri"/>
          <w:b/>
          <w:bCs/>
          <w:sz w:val="20"/>
          <w:szCs w:val="22"/>
          <w:u w:val="single"/>
        </w:rPr>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t>A compter du 1</w:t>
      </w:r>
      <w:r>
        <w:rPr>
          <w:rFonts w:cs="Helv;Arial" w:ascii="Calibri" w:hAnsi="Calibri"/>
          <w:color w:val="000000"/>
          <w:sz w:val="22"/>
          <w:szCs w:val="22"/>
          <w:vertAlign w:val="superscript"/>
        </w:rPr>
        <w:t>er</w:t>
      </w:r>
      <w:r>
        <w:rPr>
          <w:rFonts w:cs="Helv;Arial" w:ascii="Calibri" w:hAnsi="Calibri"/>
          <w:color w:val="000000"/>
          <w:sz w:val="22"/>
          <w:szCs w:val="22"/>
        </w:rPr>
        <w:t xml:space="preserve"> juillet 2018, les partenaires sociaux se sont accordés afin d’attribuer un titre restaurant supplémentaire selon les conditions suivantes : </w:t>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r>
    </w:p>
    <w:p>
      <w:pPr>
        <w:pStyle w:val="Normal"/>
        <w:numPr>
          <w:ilvl w:val="1"/>
          <w:numId w:val="6"/>
        </w:numPr>
        <w:spacing w:lineRule="auto" w:line="276"/>
        <w:ind w:left="792" w:right="-108" w:hanging="432"/>
        <w:jc w:val="both"/>
        <w:rPr>
          <w:rFonts w:ascii="Calibri" w:hAnsi="Calibri" w:cs="Helv;Arial"/>
          <w:b/>
          <w:b/>
          <w:color w:val="000000"/>
          <w:sz w:val="22"/>
          <w:szCs w:val="22"/>
        </w:rPr>
      </w:pPr>
      <w:r>
        <w:rPr>
          <w:rFonts w:cs="Helv;Arial" w:ascii="Calibri" w:hAnsi="Calibri"/>
          <w:b/>
          <w:color w:val="000000"/>
          <w:sz w:val="22"/>
          <w:szCs w:val="22"/>
        </w:rPr>
        <w:t>Ouverture des droits au bénéfice de titres restaurant</w:t>
      </w:r>
    </w:p>
    <w:p>
      <w:pPr>
        <w:pStyle w:val="Normal"/>
        <w:spacing w:lineRule="auto" w:line="276"/>
        <w:ind w:right="-108" w:hanging="0"/>
        <w:jc w:val="both"/>
        <w:rPr>
          <w:rFonts w:ascii="Calibri" w:hAnsi="Calibri" w:cs="Helv;Arial"/>
          <w:b/>
          <w:b/>
          <w:color w:val="000000"/>
          <w:sz w:val="22"/>
          <w:szCs w:val="22"/>
        </w:rPr>
      </w:pPr>
      <w:r>
        <w:rPr>
          <w:rFonts w:cs="Helv;Arial" w:ascii="Calibri" w:hAnsi="Calibri"/>
          <w:b/>
          <w:color w:val="000000"/>
          <w:sz w:val="22"/>
          <w:szCs w:val="22"/>
        </w:rPr>
      </w:r>
    </w:p>
    <w:p>
      <w:pPr>
        <w:pStyle w:val="Normal"/>
        <w:spacing w:lineRule="auto" w:line="276"/>
        <w:ind w:right="-108" w:hanging="0"/>
        <w:jc w:val="both"/>
        <w:rPr/>
      </w:pPr>
      <w:r>
        <w:rPr>
          <w:rFonts w:cs="Helv;Arial" w:ascii="Calibri" w:hAnsi="Calibri"/>
          <w:color w:val="000000"/>
          <w:sz w:val="22"/>
          <w:szCs w:val="22"/>
        </w:rPr>
        <w:t>Il est rappelé que tous les salariés de Calberson Sud-Ouest pourront bénéficier de titres restaurant sous réserve de respecter certaines conditions.</w:t>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t>Aussi, l’ouverture des droits au bénéfice de titres restaurant est soumise aux conditions cumulatives suivantes:</w:t>
      </w:r>
    </w:p>
    <w:p>
      <w:pPr>
        <w:pStyle w:val="Normal"/>
        <w:numPr>
          <w:ilvl w:val="0"/>
          <w:numId w:val="2"/>
        </w:numPr>
        <w:spacing w:lineRule="auto" w:line="276"/>
        <w:ind w:left="720" w:right="-108" w:hanging="360"/>
        <w:jc w:val="both"/>
        <w:rPr>
          <w:rFonts w:ascii="Calibri" w:hAnsi="Calibri" w:cs="Helv;Arial"/>
          <w:color w:val="000000"/>
          <w:sz w:val="22"/>
          <w:szCs w:val="22"/>
        </w:rPr>
      </w:pPr>
      <w:r>
        <w:rPr>
          <w:rFonts w:cs="Helv;Arial" w:ascii="Calibri" w:hAnsi="Calibri"/>
          <w:color w:val="000000"/>
          <w:sz w:val="22"/>
          <w:szCs w:val="22"/>
        </w:rPr>
        <w:t>Avoir travaillé pendant au moins 1 mois complet au sein de la Société,</w:t>
      </w:r>
    </w:p>
    <w:p>
      <w:pPr>
        <w:pStyle w:val="Normal"/>
        <w:numPr>
          <w:ilvl w:val="0"/>
          <w:numId w:val="2"/>
        </w:numPr>
        <w:spacing w:lineRule="auto" w:line="276"/>
        <w:ind w:left="720" w:right="-108" w:hanging="360"/>
        <w:jc w:val="both"/>
        <w:rPr>
          <w:rFonts w:ascii="Calibri" w:hAnsi="Calibri" w:cs="Helv;Arial"/>
          <w:color w:val="000000"/>
          <w:sz w:val="22"/>
          <w:szCs w:val="22"/>
        </w:rPr>
      </w:pPr>
      <w:r>
        <w:rPr>
          <w:rFonts w:cs="Helv;Arial" w:ascii="Calibri" w:hAnsi="Calibri"/>
          <w:color w:val="000000"/>
          <w:sz w:val="22"/>
          <w:szCs w:val="22"/>
        </w:rPr>
        <w:t>Avoir des horaires de travail incluant les temps de repas, selon l’article R3262-7 du code du travail,</w:t>
      </w:r>
    </w:p>
    <w:p>
      <w:pPr>
        <w:pStyle w:val="Normal"/>
        <w:numPr>
          <w:ilvl w:val="0"/>
          <w:numId w:val="2"/>
        </w:numPr>
        <w:spacing w:lineRule="auto" w:line="276"/>
        <w:ind w:left="720" w:right="-108" w:hanging="360"/>
        <w:jc w:val="both"/>
        <w:rPr>
          <w:rFonts w:ascii="Calibri" w:hAnsi="Calibri" w:cs="Helv;Arial"/>
          <w:color w:val="000000"/>
          <w:sz w:val="22"/>
          <w:szCs w:val="22"/>
        </w:rPr>
      </w:pPr>
      <w:r>
        <w:rPr>
          <w:rFonts w:cs="Helv;Arial" w:ascii="Calibri" w:hAnsi="Calibri"/>
          <w:color w:val="000000"/>
          <w:sz w:val="22"/>
          <w:szCs w:val="22"/>
        </w:rPr>
        <w:t>Ne pas bénéficier par ailleurs d’indemnités de repas ou de remboursement de frais de repas sur justificatif.</w:t>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r>
    </w:p>
    <w:p>
      <w:pPr>
        <w:pStyle w:val="Normal"/>
        <w:numPr>
          <w:ilvl w:val="1"/>
          <w:numId w:val="6"/>
        </w:numPr>
        <w:spacing w:lineRule="auto" w:line="276"/>
        <w:ind w:left="792" w:right="-108" w:hanging="432"/>
        <w:jc w:val="both"/>
        <w:rPr/>
      </w:pPr>
      <w:r>
        <w:rPr>
          <w:rFonts w:cs="Helv;Arial" w:ascii="Calibri" w:hAnsi="Calibri"/>
          <w:b/>
          <w:color w:val="000000"/>
          <w:sz w:val="22"/>
          <w:szCs w:val="22"/>
        </w:rPr>
        <w:t xml:space="preserve">Conditions d’attribution et  valeur faciale  </w:t>
      </w:r>
    </w:p>
    <w:p>
      <w:pPr>
        <w:pStyle w:val="Normal"/>
        <w:spacing w:lineRule="auto" w:line="276"/>
        <w:ind w:left="792" w:right="-108" w:hanging="0"/>
        <w:jc w:val="both"/>
        <w:rPr>
          <w:rFonts w:ascii="Calibri" w:hAnsi="Calibri" w:cs="Helv;Arial"/>
          <w:b/>
          <w:b/>
          <w:color w:val="000000"/>
          <w:sz w:val="22"/>
          <w:szCs w:val="22"/>
        </w:rPr>
      </w:pPr>
      <w:r>
        <w:rPr>
          <w:rFonts w:cs="Helv;Arial" w:ascii="Calibri" w:hAnsi="Calibri"/>
          <w:b/>
          <w:color w:val="000000"/>
          <w:sz w:val="22"/>
          <w:szCs w:val="22"/>
        </w:rPr>
      </w:r>
    </w:p>
    <w:p>
      <w:pPr>
        <w:pStyle w:val="Normal"/>
        <w:spacing w:lineRule="auto" w:line="276"/>
        <w:ind w:right="-108" w:hanging="0"/>
        <w:jc w:val="both"/>
        <w:rPr/>
      </w:pPr>
      <w:r>
        <w:rPr>
          <w:rFonts w:cs="Helv;Arial" w:ascii="Calibri" w:hAnsi="Calibri"/>
          <w:color w:val="000000"/>
          <w:sz w:val="22"/>
          <w:szCs w:val="22"/>
        </w:rPr>
        <w:t>Si ces conditions d’ouverture des droits sont remplies, il sera délivré aux salariés concernés des titres restaurant de la manière suivante :</w:t>
      </w:r>
    </w:p>
    <w:p>
      <w:pPr>
        <w:pStyle w:val="Normal"/>
        <w:numPr>
          <w:ilvl w:val="0"/>
          <w:numId w:val="2"/>
        </w:numPr>
        <w:spacing w:lineRule="auto" w:line="276"/>
        <w:ind w:left="720" w:right="-108" w:hanging="360"/>
        <w:jc w:val="both"/>
        <w:rPr/>
      </w:pPr>
      <w:r>
        <w:rPr>
          <w:rFonts w:cs="Helv;Arial" w:ascii="Calibri" w:hAnsi="Calibri"/>
          <w:color w:val="000000"/>
          <w:sz w:val="22"/>
          <w:szCs w:val="22"/>
        </w:rPr>
        <w:t>les titres restaurant acquis sur le mois M seront délivrés sur le mois M+1,</w:t>
      </w:r>
    </w:p>
    <w:p>
      <w:pPr>
        <w:pStyle w:val="Normal"/>
        <w:numPr>
          <w:ilvl w:val="0"/>
          <w:numId w:val="2"/>
        </w:numPr>
        <w:spacing w:lineRule="auto" w:line="276"/>
        <w:ind w:left="720" w:right="-108" w:hanging="360"/>
        <w:jc w:val="both"/>
        <w:rPr/>
      </w:pPr>
      <w:r>
        <w:rPr>
          <w:rFonts w:cs="Helv;Arial" w:ascii="Calibri" w:hAnsi="Calibri"/>
          <w:color w:val="000000"/>
          <w:sz w:val="22"/>
          <w:szCs w:val="22"/>
        </w:rPr>
        <w:t xml:space="preserve">ils seront calculés à raison de </w:t>
      </w:r>
      <w:r>
        <w:rPr>
          <w:rFonts w:cs="Helv;Arial" w:ascii="Calibri" w:hAnsi="Calibri"/>
          <w:b/>
          <w:color w:val="000000"/>
          <w:sz w:val="22"/>
          <w:szCs w:val="22"/>
        </w:rPr>
        <w:t>5 tickets restaurant par mois</w:t>
      </w:r>
      <w:r>
        <w:rPr>
          <w:rFonts w:cs="Helv;Arial" w:ascii="Calibri" w:hAnsi="Calibri"/>
          <w:color w:val="000000"/>
          <w:sz w:val="22"/>
          <w:szCs w:val="22"/>
        </w:rPr>
        <w:t xml:space="preserve">, </w:t>
      </w:r>
      <w:r>
        <w:rPr>
          <w:rFonts w:cs="Helv;Arial" w:ascii="Calibri" w:hAnsi="Calibri"/>
          <w:b/>
          <w:color w:val="000000"/>
          <w:sz w:val="22"/>
          <w:szCs w:val="22"/>
        </w:rPr>
        <w:t>sous réserve que le salarié soit présent au moins une semaine pendant le mois M.</w:t>
      </w:r>
    </w:p>
    <w:p>
      <w:pPr>
        <w:pStyle w:val="Normal"/>
        <w:spacing w:lineRule="auto" w:line="276"/>
        <w:ind w:left="360" w:right="-108" w:hanging="0"/>
        <w:jc w:val="both"/>
        <w:rPr>
          <w:rFonts w:ascii="Calibri" w:hAnsi="Calibri" w:cs="Helv;Arial"/>
          <w:b/>
          <w:b/>
          <w:color w:val="000000"/>
          <w:sz w:val="22"/>
          <w:szCs w:val="22"/>
        </w:rPr>
      </w:pPr>
      <w:r>
        <w:rPr>
          <w:rFonts w:cs="Helv;Arial" w:ascii="Calibri" w:hAnsi="Calibri"/>
          <w:b/>
          <w:color w:val="000000"/>
          <w:sz w:val="22"/>
          <w:szCs w:val="22"/>
        </w:rPr>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t xml:space="preserve">De surcroît, en cas d’absence supérieure à un mois, quelle qu’en soit la cause, les droits au bénéfice des titres restaurants seront suspendus jusqu’au retour du salarié. Celui-ci devra, à son retour être présent au minimum une semaine dans le mois M afin de pouvoir bénéficier à nouveau de titres restaurant délivrés sur le mois M+1. </w:t>
      </w:r>
    </w:p>
    <w:p>
      <w:pPr>
        <w:pStyle w:val="Normal"/>
        <w:spacing w:lineRule="auto" w:line="276"/>
        <w:ind w:right="-108" w:hanging="0"/>
        <w:jc w:val="both"/>
        <w:rPr>
          <w:rFonts w:ascii="Calibri" w:hAnsi="Calibri" w:cs="Helv;Arial"/>
          <w:color w:val="000000"/>
          <w:sz w:val="22"/>
          <w:szCs w:val="22"/>
        </w:rPr>
      </w:pPr>
      <w:r>
        <w:rPr>
          <w:rFonts w:eastAsia="Calibri" w:cs="Calibri" w:ascii="Calibri" w:hAnsi="Calibri"/>
          <w:color w:val="000000"/>
          <w:sz w:val="22"/>
          <w:szCs w:val="22"/>
        </w:rPr>
        <w:t xml:space="preserve"> </w:t>
      </w:r>
    </w:p>
    <w:p>
      <w:pPr>
        <w:pStyle w:val="Normal"/>
        <w:spacing w:lineRule="auto" w:line="276"/>
        <w:ind w:right="-108" w:hanging="0"/>
        <w:jc w:val="both"/>
        <w:rPr/>
      </w:pPr>
      <w:r>
        <w:rPr>
          <w:rFonts w:cs="Helv;Arial" w:ascii="Calibri" w:hAnsi="Calibri"/>
          <w:b/>
          <w:color w:val="000000"/>
          <w:sz w:val="22"/>
          <w:szCs w:val="22"/>
        </w:rPr>
        <w:t xml:space="preserve">La valeur faciale </w:t>
      </w:r>
      <w:r>
        <w:rPr>
          <w:rFonts w:cs="Helv;Arial" w:ascii="Calibri" w:hAnsi="Calibri"/>
          <w:color w:val="000000"/>
          <w:sz w:val="22"/>
          <w:szCs w:val="22"/>
        </w:rPr>
        <w:t>de chaque titre restaurant sera de</w:t>
      </w:r>
      <w:r>
        <w:rPr>
          <w:rFonts w:cs="Helv;Arial" w:ascii="Calibri" w:hAnsi="Calibri"/>
          <w:b/>
          <w:color w:val="000000"/>
          <w:sz w:val="22"/>
          <w:szCs w:val="22"/>
        </w:rPr>
        <w:t xml:space="preserve"> 5 €</w:t>
      </w:r>
      <w:r>
        <w:rPr>
          <w:rFonts w:cs="Helv;Arial" w:ascii="Calibri" w:hAnsi="Calibri"/>
          <w:color w:val="000000"/>
          <w:sz w:val="22"/>
          <w:szCs w:val="22"/>
        </w:rPr>
        <w:t xml:space="preserve">, </w:t>
      </w:r>
      <w:r>
        <w:rPr>
          <w:rFonts w:cs="Helv;Arial" w:ascii="Calibri" w:hAnsi="Calibri"/>
          <w:b/>
          <w:color w:val="000000"/>
          <w:sz w:val="22"/>
          <w:szCs w:val="22"/>
        </w:rPr>
        <w:t xml:space="preserve">prise en charge par l’employeur </w:t>
      </w:r>
      <w:r>
        <w:rPr>
          <w:rFonts w:cs="Helv;Arial" w:ascii="Calibri" w:hAnsi="Calibri"/>
          <w:color w:val="000000"/>
          <w:sz w:val="22"/>
          <w:szCs w:val="22"/>
        </w:rPr>
        <w:t>à hauteur</w:t>
      </w:r>
      <w:r>
        <w:rPr>
          <w:rFonts w:cs="Helv;Arial" w:ascii="Calibri" w:hAnsi="Calibri"/>
          <w:b/>
          <w:color w:val="000000"/>
          <w:sz w:val="22"/>
          <w:szCs w:val="22"/>
        </w:rPr>
        <w:t xml:space="preserve"> de 50%. Les 2,50 € restants seront à la charge du salarié. </w:t>
      </w:r>
    </w:p>
    <w:p>
      <w:pPr>
        <w:pStyle w:val="Normal"/>
        <w:spacing w:lineRule="auto" w:line="276"/>
        <w:ind w:right="-108" w:hanging="0"/>
        <w:jc w:val="both"/>
        <w:rPr>
          <w:rFonts w:ascii="Calibri" w:hAnsi="Calibri" w:eastAsia="Arial" w:cs="Calibri"/>
          <w:b/>
          <w:b/>
          <w:bCs/>
          <w:color w:val="000000"/>
          <w:sz w:val="22"/>
          <w:szCs w:val="22"/>
        </w:rPr>
      </w:pPr>
      <w:r>
        <w:rPr>
          <w:rFonts w:eastAsia="Arial" w:cs="Calibri" w:ascii="Calibri" w:hAnsi="Calibri"/>
          <w:b/>
          <w:bCs/>
          <w:color w:val="000000"/>
          <w:sz w:val="22"/>
          <w:szCs w:val="22"/>
        </w:rPr>
      </w:r>
    </w:p>
    <w:p>
      <w:pPr>
        <w:pStyle w:val="Normal"/>
        <w:spacing w:lineRule="auto" w:line="276"/>
        <w:ind w:right="-108" w:hanging="0"/>
        <w:jc w:val="both"/>
        <w:rPr/>
      </w:pPr>
      <w:r>
        <w:rPr>
          <w:rFonts w:cs="Helv;Arial" w:ascii="Calibri" w:hAnsi="Calibri"/>
          <w:color w:val="000000"/>
          <w:sz w:val="22"/>
          <w:szCs w:val="22"/>
        </w:rPr>
        <w:t xml:space="preserve">Il est précisé que chaque salarié pourra, s’il le souhaite, renoncer au bénéfice des titres restaurant. Il devra le spécifier par écrit au plus tard le 1er Décembre 2018 et cette décision sera valable pour toute l’année 2019. Pour des raisons de gestion administrative, aucun changement en cours d’année ne pourra être pris en compte. </w:t>
      </w:r>
    </w:p>
    <w:p>
      <w:pPr>
        <w:pStyle w:val="Normal"/>
        <w:spacing w:lineRule="auto" w:line="276"/>
        <w:ind w:right="-108" w:hanging="0"/>
        <w:jc w:val="both"/>
        <w:rPr>
          <w:rFonts w:ascii="Calibri" w:hAnsi="Calibri" w:cs="Helv;Arial"/>
          <w:color w:val="000000"/>
          <w:sz w:val="22"/>
          <w:szCs w:val="22"/>
        </w:rPr>
      </w:pPr>
      <w:r>
        <w:rPr>
          <w:rFonts w:cs="Helv;Arial" w:ascii="Calibri" w:hAnsi="Calibri"/>
          <w:color w:val="000000"/>
          <w:sz w:val="22"/>
          <w:szCs w:val="22"/>
        </w:rPr>
      </w:r>
    </w:p>
    <w:p>
      <w:pPr>
        <w:pStyle w:val="Normal"/>
        <w:jc w:val="both"/>
        <w:rPr>
          <w:rFonts w:ascii="Calibri" w:hAnsi="Calibri" w:cs="Calibri"/>
          <w:color w:val="000000"/>
          <w:sz w:val="22"/>
          <w:szCs w:val="22"/>
        </w:rPr>
      </w:pPr>
      <w:r>
        <w:rPr>
          <w:rFonts w:cs="Calibri" w:ascii="Calibri" w:hAnsi="Calibri"/>
          <w:color w:val="000000"/>
          <w:sz w:val="22"/>
          <w:szCs w:val="22"/>
        </w:rPr>
      </w:r>
    </w:p>
    <w:p>
      <w:pPr>
        <w:pStyle w:val="Normal"/>
        <w:numPr>
          <w:ilvl w:val="0"/>
          <w:numId w:val="3"/>
        </w:numPr>
        <w:spacing w:lineRule="auto" w:line="276"/>
        <w:ind w:left="720" w:right="-108" w:hanging="360"/>
        <w:jc w:val="both"/>
        <w:rPr>
          <w:rFonts w:ascii="Calibri" w:hAnsi="Calibri" w:eastAsia="Arial" w:cs="Calibri"/>
          <w:b/>
          <w:b/>
          <w:sz w:val="22"/>
          <w:szCs w:val="22"/>
          <w:u w:val="single"/>
        </w:rPr>
      </w:pPr>
      <w:r>
        <w:rPr>
          <w:rFonts w:cs="Calibri" w:ascii="Calibri" w:hAnsi="Calibri"/>
          <w:b/>
          <w:sz w:val="22"/>
          <w:szCs w:val="22"/>
          <w:u w:val="single"/>
        </w:rPr>
        <w:t>Supplément d’intéressement</w:t>
      </w:r>
    </w:p>
    <w:p>
      <w:pPr>
        <w:pStyle w:val="Normal"/>
        <w:spacing w:lineRule="auto" w:line="276"/>
        <w:ind w:right="-108" w:hanging="0"/>
        <w:jc w:val="both"/>
        <w:rPr>
          <w:rFonts w:ascii="Calibri" w:hAnsi="Calibri" w:eastAsia="Arial" w:cs="Calibri"/>
          <w:b/>
          <w:b/>
          <w:sz w:val="22"/>
          <w:szCs w:val="22"/>
          <w:u w:val="single"/>
        </w:rPr>
      </w:pPr>
      <w:r>
        <w:rPr>
          <w:rFonts w:eastAsia="Arial" w:cs="Calibri" w:ascii="Calibri" w:hAnsi="Calibri"/>
          <w:b/>
          <w:sz w:val="22"/>
          <w:szCs w:val="22"/>
          <w:u w:val="single"/>
        </w:rPr>
      </w:r>
    </w:p>
    <w:p>
      <w:pPr>
        <w:pStyle w:val="Normal"/>
        <w:ind w:right="-108" w:hanging="0"/>
        <w:jc w:val="both"/>
        <w:rPr/>
      </w:pPr>
      <w:r>
        <w:rPr>
          <w:rFonts w:eastAsia="Arial" w:cs="Calibri" w:ascii="Calibri" w:hAnsi="Calibri"/>
          <w:sz w:val="22"/>
          <w:szCs w:val="22"/>
        </w:rPr>
        <w:t xml:space="preserve">Compte tenu de la contribution des salariés à l’amélioration des résultats de l’entreprise, il est décidé de recourir à la possibilité offerte par l’article L3314-10 du code du travail d’attribuer, au titre de l’exercice clos 2017, un supplément d’intéressement permettant de dégager, avec l’enveloppe initiale, un montant de 300 € nets pour un droit d’acquisition complet, c’est-à-dire un salarié présent toute l’année. </w:t>
      </w:r>
    </w:p>
    <w:p>
      <w:pPr>
        <w:pStyle w:val="Normal"/>
        <w:ind w:right="-108" w:hanging="0"/>
        <w:jc w:val="both"/>
        <w:rPr>
          <w:rFonts w:ascii="Calibri" w:hAnsi="Calibri" w:eastAsia="Arial" w:cs="Calibri"/>
          <w:sz w:val="22"/>
          <w:szCs w:val="22"/>
        </w:rPr>
      </w:pPr>
      <w:r>
        <w:rPr>
          <w:rFonts w:eastAsia="Arial" w:cs="Calibri" w:ascii="Calibri" w:hAnsi="Calibri"/>
          <w:sz w:val="22"/>
          <w:szCs w:val="22"/>
        </w:rPr>
      </w:r>
    </w:p>
    <w:p>
      <w:pPr>
        <w:pStyle w:val="Normal"/>
        <w:ind w:right="-108" w:hanging="0"/>
        <w:jc w:val="both"/>
        <w:rPr/>
      </w:pPr>
      <w:r>
        <w:rPr>
          <w:rFonts w:eastAsia="Arial" w:cs="Calibri" w:ascii="Calibri" w:hAnsi="Calibri"/>
          <w:sz w:val="22"/>
          <w:szCs w:val="22"/>
        </w:rPr>
        <w:t>Conformément à l’accord d’intéressement de la Société Calberson Sud-Ouest en date du 19/06/2017, cette somme sera répartie entre les salariés concernés suivant les modalités prévues par cet accord et pourra faire l’objet d’un placement sur le PEG ou le PERCO.</w:t>
      </w:r>
    </w:p>
    <w:p>
      <w:pPr>
        <w:pStyle w:val="Normal"/>
        <w:spacing w:lineRule="auto" w:line="276"/>
        <w:ind w:right="-108" w:hanging="0"/>
        <w:jc w:val="both"/>
        <w:rPr>
          <w:rFonts w:ascii="Calibri" w:hAnsi="Calibri" w:eastAsia="Arial" w:cs="Calibri"/>
          <w:sz w:val="22"/>
          <w:szCs w:val="22"/>
        </w:rPr>
      </w:pPr>
      <w:r>
        <w:rPr>
          <w:rFonts w:eastAsia="Arial" w:cs="Calibri" w:ascii="Calibri" w:hAnsi="Calibri"/>
          <w:sz w:val="22"/>
          <w:szCs w:val="22"/>
        </w:rPr>
      </w:r>
    </w:p>
    <w:p>
      <w:pPr>
        <w:pStyle w:val="Normal"/>
        <w:spacing w:lineRule="auto" w:line="276"/>
        <w:ind w:right="-108" w:hanging="0"/>
        <w:jc w:val="both"/>
        <w:rPr/>
      </w:pPr>
      <w:r>
        <w:rPr>
          <w:rFonts w:eastAsia="Arial" w:cs="Calibri" w:ascii="Calibri" w:hAnsi="Calibri"/>
          <w:sz w:val="22"/>
          <w:szCs w:val="22"/>
        </w:rPr>
        <w:t xml:space="preserve">Il est précisé que ce supplément d’intéressement est réservé aux seuls salariés de l’entreprise entrant dans le champ d’application de l’accord d’intéressement, et qu’il fera l’objet d’une information/consultation préalable du Comité d’Entreprise le 30 mars 2018 avant signature d’un avenant à l’accord d’intéressement par les délégués syndicaux. </w:t>
      </w:r>
    </w:p>
    <w:p>
      <w:pPr>
        <w:pStyle w:val="Normal"/>
        <w:spacing w:lineRule="auto" w:line="276"/>
        <w:ind w:right="-108" w:hanging="0"/>
        <w:jc w:val="both"/>
        <w:rPr>
          <w:rFonts w:ascii="Calibri" w:hAnsi="Calibri" w:eastAsia="Arial" w:cs="Calibri"/>
          <w:b/>
          <w:b/>
          <w:sz w:val="22"/>
          <w:szCs w:val="22"/>
          <w:u w:val="single"/>
        </w:rPr>
      </w:pPr>
      <w:r>
        <w:rPr>
          <w:rFonts w:eastAsia="Arial" w:cs="Calibri" w:ascii="Calibri" w:hAnsi="Calibri"/>
          <w:b/>
          <w:sz w:val="22"/>
          <w:szCs w:val="22"/>
          <w:u w:val="single"/>
        </w:rPr>
      </w:r>
    </w:p>
    <w:p>
      <w:pPr>
        <w:pStyle w:val="Normal"/>
        <w:numPr>
          <w:ilvl w:val="0"/>
          <w:numId w:val="3"/>
        </w:numPr>
        <w:spacing w:lineRule="auto" w:line="276"/>
        <w:ind w:left="720" w:right="-108" w:hanging="360"/>
        <w:jc w:val="both"/>
        <w:rPr/>
      </w:pPr>
      <w:r>
        <w:rPr>
          <w:rFonts w:cs="Calibri" w:ascii="Calibri" w:hAnsi="Calibri"/>
          <w:b/>
          <w:sz w:val="22"/>
          <w:szCs w:val="22"/>
          <w:u w:val="single"/>
        </w:rPr>
        <w:t>2</w:t>
      </w:r>
      <w:r>
        <w:rPr>
          <w:rFonts w:cs="Calibri" w:ascii="Calibri" w:hAnsi="Calibri"/>
          <w:b/>
          <w:sz w:val="22"/>
          <w:szCs w:val="22"/>
          <w:u w:val="single"/>
          <w:vertAlign w:val="superscript"/>
        </w:rPr>
        <w:t>ème</w:t>
      </w:r>
      <w:r>
        <w:rPr>
          <w:rFonts w:cs="Calibri" w:ascii="Calibri" w:hAnsi="Calibri"/>
          <w:b/>
          <w:sz w:val="22"/>
          <w:szCs w:val="22"/>
          <w:u w:val="single"/>
        </w:rPr>
        <w:t xml:space="preserve"> journée rémunérée pour enfant malade</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jc w:val="both"/>
        <w:rPr>
          <w:rFonts w:ascii="Calibri" w:hAnsi="Calibri" w:cs="Calibri"/>
          <w:sz w:val="22"/>
          <w:szCs w:val="22"/>
        </w:rPr>
      </w:pPr>
      <w:r>
        <w:rPr>
          <w:rFonts w:cs="Calibri" w:ascii="Calibri" w:hAnsi="Calibri"/>
          <w:sz w:val="22"/>
          <w:szCs w:val="22"/>
        </w:rPr>
        <w:t xml:space="preserve">Dans le cadre de l’accord de NAO du 12 juin 2007, il avait été négocié la rémunération de la première journée pour enfant malade.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Il est convenu aujourd’hui de rémunérer la 2ème journée de garde pour enfant malade dans le cadre des congés prévus par l’article L</w:t>
      </w:r>
      <w:r>
        <w:rPr>
          <w:rStyle w:val="St"/>
          <w:rFonts w:cs="Calibri" w:ascii="Calibri" w:hAnsi="Calibri"/>
          <w:color w:val="222222"/>
          <w:sz w:val="22"/>
          <w:szCs w:val="22"/>
        </w:rPr>
        <w:t>1225-52</w:t>
      </w:r>
      <w:r>
        <w:rPr>
          <w:rStyle w:val="St"/>
          <w:rFonts w:cs="Arial" w:ascii="Arial" w:hAnsi="Arial"/>
          <w:color w:val="222222"/>
        </w:rPr>
        <w:t xml:space="preserve"> </w:t>
      </w:r>
      <w:r>
        <w:rPr>
          <w:rFonts w:cs="Calibri" w:ascii="Calibri" w:hAnsi="Calibri"/>
          <w:sz w:val="22"/>
          <w:szCs w:val="22"/>
        </w:rPr>
        <w:t>du Code du Travail et dans les conditions de ce dernier :</w:t>
      </w:r>
    </w:p>
    <w:p>
      <w:pPr>
        <w:pStyle w:val="NormalWeb"/>
        <w:jc w:val="both"/>
        <w:rPr/>
      </w:pPr>
      <w:r>
        <w:rPr>
          <w:rFonts w:eastAsia="Calibri" w:cs="Calibri" w:ascii="Calibri" w:hAnsi="Calibri"/>
          <w:sz w:val="22"/>
          <w:szCs w:val="22"/>
        </w:rPr>
        <w:t xml:space="preserve"> </w:t>
      </w:r>
      <w:r>
        <w:rPr>
          <w:rFonts w:cs="Calibri" w:ascii="Calibri" w:hAnsi="Calibri"/>
          <w:i/>
          <w:sz w:val="22"/>
          <w:szCs w:val="22"/>
        </w:rPr>
        <w:t>« Le salarié bénéficie d'un congé non rémunéré en cas de maladie ou d'accident, constatés par certificat médical, d'un enfant de moins de seize ans dont il assume la charge au sens de l'article L. 513-1 du code de la sécurité sociale.</w:t>
      </w:r>
    </w:p>
    <w:p>
      <w:pPr>
        <w:pStyle w:val="NormalWeb"/>
        <w:jc w:val="both"/>
        <w:rPr>
          <w:rFonts w:ascii="Calibri" w:hAnsi="Calibri" w:cs="Calibri"/>
          <w:i/>
          <w:i/>
          <w:sz w:val="22"/>
          <w:szCs w:val="22"/>
        </w:rPr>
      </w:pPr>
      <w:r>
        <w:rPr>
          <w:rFonts w:cs="Calibri" w:ascii="Calibri" w:hAnsi="Calibri"/>
          <w:i/>
          <w:sz w:val="22"/>
          <w:szCs w:val="22"/>
        </w:rPr>
        <w:t>La durée de ce congé est au maximum de trois jours par an. Elle est portée à cinq jours si l'enfant est âgé de moins d'un an ou si le salarié assume la charge de trois enfants ou plus âgés de moins de seize ans. »</w:t>
      </w:r>
    </w:p>
    <w:p>
      <w:pPr>
        <w:pStyle w:val="NormalWeb"/>
        <w:jc w:val="both"/>
        <w:rPr>
          <w:rFonts w:ascii="Calibri" w:hAnsi="Calibri" w:cs="Calibri"/>
          <w:sz w:val="22"/>
          <w:szCs w:val="22"/>
        </w:rPr>
      </w:pPr>
      <w:r>
        <w:rPr>
          <w:rFonts w:cs="Calibri" w:ascii="Calibri" w:hAnsi="Calibri"/>
          <w:sz w:val="22"/>
          <w:szCs w:val="22"/>
        </w:rPr>
        <w:t xml:space="preserve">Cela porte à </w:t>
      </w:r>
      <w:r>
        <w:rPr>
          <w:rFonts w:cs="Calibri" w:ascii="Calibri" w:hAnsi="Calibri"/>
          <w:b/>
          <w:sz w:val="22"/>
          <w:szCs w:val="22"/>
          <w:u w:val="single"/>
        </w:rPr>
        <w:t>deux</w:t>
      </w:r>
      <w:r>
        <w:rPr>
          <w:rFonts w:cs="Calibri" w:ascii="Calibri" w:hAnsi="Calibri"/>
          <w:sz w:val="22"/>
          <w:szCs w:val="22"/>
        </w:rPr>
        <w:t xml:space="preserve"> le nombre de journées rémunérées par salarié et par année civile. </w:t>
      </w:r>
    </w:p>
    <w:p>
      <w:pPr>
        <w:pStyle w:val="Normal"/>
        <w:spacing w:lineRule="auto" w:line="276"/>
        <w:ind w:right="-108" w:hanging="0"/>
        <w:jc w:val="both"/>
        <w:rPr>
          <w:rFonts w:ascii="Calibri" w:hAnsi="Calibri" w:eastAsia="Arial" w:cs="Calibri"/>
          <w:b/>
          <w:b/>
          <w:sz w:val="22"/>
          <w:szCs w:val="22"/>
          <w:u w:val="single"/>
        </w:rPr>
      </w:pPr>
      <w:r>
        <w:rPr>
          <w:rFonts w:eastAsia="Arial" w:cs="Calibri" w:ascii="Calibri" w:hAnsi="Calibri"/>
          <w:b/>
          <w:sz w:val="22"/>
          <w:szCs w:val="22"/>
          <w:u w:val="single"/>
        </w:rPr>
      </w:r>
    </w:p>
    <w:p>
      <w:pPr>
        <w:pStyle w:val="Normal"/>
        <w:numPr>
          <w:ilvl w:val="0"/>
          <w:numId w:val="3"/>
        </w:numPr>
        <w:spacing w:lineRule="auto" w:line="276"/>
        <w:ind w:left="720" w:right="-108" w:hanging="360"/>
        <w:jc w:val="both"/>
        <w:rPr>
          <w:rFonts w:ascii="Calibri" w:hAnsi="Calibri" w:eastAsia="Arial" w:cs="Calibri"/>
          <w:b/>
          <w:b/>
          <w:bCs/>
          <w:sz w:val="22"/>
          <w:szCs w:val="22"/>
          <w:u w:val="single"/>
        </w:rPr>
      </w:pPr>
      <w:r>
        <w:rPr>
          <w:rFonts w:eastAsia="Arial" w:cs="Calibri" w:ascii="Calibri" w:hAnsi="Calibri"/>
          <w:b/>
          <w:bCs/>
          <w:sz w:val="22"/>
          <w:szCs w:val="22"/>
          <w:u w:val="single"/>
        </w:rPr>
        <w:t>Egalité professionnelle entre hommes et femmes :</w:t>
      </w:r>
    </w:p>
    <w:p>
      <w:pPr>
        <w:pStyle w:val="Normal"/>
        <w:spacing w:lineRule="auto" w:line="276"/>
        <w:ind w:right="-108" w:hanging="0"/>
        <w:jc w:val="both"/>
        <w:rPr>
          <w:rFonts w:ascii="Calibri" w:hAnsi="Calibri" w:eastAsia="Arial" w:cs="Calibri"/>
          <w:b/>
          <w:b/>
          <w:bCs/>
          <w:color w:val="0000FF"/>
          <w:sz w:val="22"/>
          <w:szCs w:val="22"/>
          <w:u w:val="single"/>
        </w:rPr>
      </w:pPr>
      <w:r>
        <w:rPr>
          <w:rFonts w:eastAsia="Arial" w:cs="Calibri" w:ascii="Calibri" w:hAnsi="Calibri"/>
          <w:b/>
          <w:bCs/>
          <w:color w:val="0000FF"/>
          <w:sz w:val="22"/>
          <w:szCs w:val="22"/>
          <w:u w:val="single"/>
        </w:rPr>
      </w:r>
    </w:p>
    <w:p>
      <w:pPr>
        <w:pStyle w:val="Normal"/>
        <w:tabs>
          <w:tab w:val="left" w:pos="2835" w:leader="none"/>
          <w:tab w:val="left" w:pos="7170" w:leader="none"/>
        </w:tabs>
        <w:spacing w:lineRule="auto" w:line="276"/>
        <w:ind w:right="-108" w:hanging="0"/>
        <w:jc w:val="both"/>
        <w:rPr/>
      </w:pPr>
      <w:r>
        <w:rPr>
          <w:rFonts w:cs="Calibri" w:ascii="Calibri" w:hAnsi="Calibri"/>
          <w:sz w:val="22"/>
          <w:szCs w:val="22"/>
        </w:rPr>
        <w:t>Les délégués syndicaux se sont vus transmettre des informations concernant la situation comparée des Hommes / Femmes en vue de la NAO 2018. Il n’a pas été fait de constats généraux en termes d’inégalité salariale à classification égale.</w:t>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t xml:space="preserve">La Direction rappelle par ailleurs qu’un accord sur l’égalité hommes-femmes a été conclu en date du 22/06/2015 pour une durée de 3 ans. </w:t>
      </w:r>
    </w:p>
    <w:p>
      <w:pPr>
        <w:pStyle w:val="Normal"/>
        <w:tabs>
          <w:tab w:val="left" w:pos="2835" w:leader="none"/>
          <w:tab w:val="left" w:pos="7170" w:leader="none"/>
        </w:tabs>
        <w:spacing w:lineRule="auto" w:line="276"/>
        <w:ind w:right="-108" w:hanging="0"/>
        <w:jc w:val="both"/>
        <w:rPr>
          <w:rFonts w:ascii="Calibri" w:hAnsi="Calibri" w:cs="Calibri"/>
          <w:color w:val="0000FF"/>
          <w:sz w:val="22"/>
          <w:szCs w:val="22"/>
        </w:rPr>
      </w:pPr>
      <w:r>
        <w:rPr>
          <w:rFonts w:cs="Calibri" w:ascii="Calibri" w:hAnsi="Calibri"/>
          <w:color w:val="0000FF"/>
          <w:sz w:val="22"/>
          <w:szCs w:val="22"/>
        </w:rPr>
      </w:r>
    </w:p>
    <w:p>
      <w:pPr>
        <w:pStyle w:val="Normal"/>
        <w:tabs>
          <w:tab w:val="left" w:pos="2835" w:leader="none"/>
          <w:tab w:val="left" w:pos="7170" w:leader="none"/>
        </w:tabs>
        <w:spacing w:lineRule="auto" w:line="276"/>
        <w:ind w:right="-108" w:hanging="0"/>
        <w:jc w:val="both"/>
        <w:rPr>
          <w:rFonts w:ascii="Calibri" w:hAnsi="Calibri" w:cs="Calibri"/>
          <w:color w:val="0000FF"/>
          <w:sz w:val="22"/>
          <w:szCs w:val="22"/>
        </w:rPr>
      </w:pPr>
      <w:r>
        <w:rPr>
          <w:rFonts w:cs="Calibri" w:ascii="Calibri" w:hAnsi="Calibri"/>
          <w:color w:val="0000FF"/>
          <w:sz w:val="22"/>
          <w:szCs w:val="22"/>
        </w:rPr>
      </w:r>
    </w:p>
    <w:p>
      <w:pPr>
        <w:pStyle w:val="Normal"/>
        <w:numPr>
          <w:ilvl w:val="0"/>
          <w:numId w:val="3"/>
        </w:numPr>
        <w:spacing w:lineRule="auto" w:line="276"/>
        <w:ind w:left="720" w:right="-108" w:hanging="360"/>
        <w:jc w:val="both"/>
        <w:rPr>
          <w:rFonts w:ascii="Calibri" w:hAnsi="Calibri" w:eastAsia="Arial" w:cs="Calibri"/>
          <w:b/>
          <w:b/>
          <w:bCs/>
          <w:sz w:val="22"/>
          <w:szCs w:val="22"/>
          <w:u w:val="single"/>
        </w:rPr>
      </w:pPr>
      <w:r>
        <w:rPr>
          <w:rFonts w:eastAsia="Arial" w:cs="Calibri" w:ascii="Calibri" w:hAnsi="Calibri"/>
          <w:b/>
          <w:bCs/>
          <w:sz w:val="22"/>
          <w:szCs w:val="22"/>
          <w:u w:val="single"/>
        </w:rPr>
        <w:t>Travailleurs handicapés :</w:t>
      </w:r>
    </w:p>
    <w:p>
      <w:pPr>
        <w:pStyle w:val="Normal"/>
        <w:spacing w:lineRule="auto" w:line="276"/>
        <w:ind w:right="-108" w:hanging="0"/>
        <w:jc w:val="both"/>
        <w:rPr>
          <w:rFonts w:ascii="Calibri" w:hAnsi="Calibri" w:eastAsia="Arial" w:cs="Calibri"/>
          <w:b/>
          <w:b/>
          <w:bCs/>
          <w:color w:val="FF0000"/>
          <w:sz w:val="22"/>
          <w:szCs w:val="22"/>
          <w:u w:val="single"/>
        </w:rPr>
      </w:pPr>
      <w:r>
        <w:rPr>
          <w:rFonts w:eastAsia="Arial" w:cs="Calibri" w:ascii="Calibri" w:hAnsi="Calibri"/>
          <w:b/>
          <w:bCs/>
          <w:color w:val="FF0000"/>
          <w:sz w:val="22"/>
          <w:szCs w:val="22"/>
          <w:u w:val="single"/>
        </w:rPr>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t xml:space="preserve">Les partenaires sociaux ont échangé sur les mesures relatives à l’obligation d’emploi des travailleurs handicapés. </w:t>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t>Les délégations syndicales et la Direction communiqueront auprès des salariés afin de bien recenser tous les travailleurs handicapés au sens de la déclaration fiscale au sein de la Société.</w:t>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r>
    </w:p>
    <w:p>
      <w:pPr>
        <w:pStyle w:val="Normal"/>
        <w:tabs>
          <w:tab w:val="left" w:pos="2835" w:leader="none"/>
          <w:tab w:val="left" w:pos="7170" w:leader="none"/>
        </w:tabs>
        <w:spacing w:lineRule="auto" w:line="276"/>
        <w:ind w:right="-108" w:hanging="0"/>
        <w:jc w:val="both"/>
        <w:rPr/>
      </w:pPr>
      <w:r>
        <w:rPr>
          <w:rFonts w:cs="Calibri" w:ascii="Calibri" w:hAnsi="Calibri"/>
          <w:sz w:val="22"/>
          <w:szCs w:val="22"/>
        </w:rPr>
        <w:t>Cela fait, la direction précise qu’elle entendra faire application des mesures prises au niveau de la Line of Business Distribution &amp; Express du groupe GEODIS dans le cadre de l’accord sur la diversité.</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numPr>
          <w:ilvl w:val="0"/>
          <w:numId w:val="3"/>
        </w:numPr>
        <w:spacing w:lineRule="auto" w:line="276"/>
        <w:ind w:left="720" w:right="-108" w:hanging="360"/>
        <w:jc w:val="both"/>
        <w:rPr/>
      </w:pPr>
      <w:r>
        <w:rPr>
          <w:rFonts w:eastAsia="Arial" w:cs="Calibri" w:ascii="Calibri" w:hAnsi="Calibri"/>
          <w:b/>
          <w:bCs/>
          <w:sz w:val="22"/>
          <w:szCs w:val="22"/>
          <w:u w:val="single"/>
        </w:rPr>
        <w:t>Plan Seniors :</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tabs>
          <w:tab w:val="left" w:pos="2835" w:leader="none"/>
          <w:tab w:val="left" w:pos="7170" w:leader="none"/>
        </w:tabs>
        <w:spacing w:lineRule="auto" w:line="276"/>
        <w:ind w:right="-108" w:hanging="0"/>
        <w:jc w:val="both"/>
        <w:rPr>
          <w:rFonts w:ascii="Calibri" w:hAnsi="Calibri" w:cs="Calibri"/>
          <w:sz w:val="22"/>
          <w:szCs w:val="22"/>
        </w:rPr>
      </w:pPr>
      <w:r>
        <w:rPr>
          <w:rFonts w:cs="Calibri" w:ascii="Calibri" w:hAnsi="Calibri"/>
          <w:sz w:val="22"/>
          <w:szCs w:val="22"/>
        </w:rPr>
        <w:t>La direction précise qu’elle entendra faire application des mesures au niveau de la Line of Business Distribution &amp; Express du groupe GEODIS dans le cadre de l’accord sur le contrat de génération.</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numPr>
          <w:ilvl w:val="0"/>
          <w:numId w:val="3"/>
        </w:numPr>
        <w:spacing w:lineRule="auto" w:line="276"/>
        <w:ind w:left="720" w:right="-108" w:hanging="360"/>
        <w:jc w:val="both"/>
        <w:rPr/>
      </w:pPr>
      <w:r>
        <w:rPr>
          <w:rFonts w:eastAsia="Arial" w:cs="Calibri" w:ascii="Calibri" w:hAnsi="Calibri"/>
          <w:b/>
          <w:bCs/>
          <w:sz w:val="22"/>
          <w:szCs w:val="22"/>
          <w:u w:val="single"/>
        </w:rPr>
        <w:t>Etat des lieux des primes et indemnités versées au sein de la société :</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t xml:space="preserve">Dans le cadre de l’harmonisation des pratiques en termes de rémunération, les partenaires sociaux se sont entendus pour engager un cycle d’étude et de négociation sur les primes et indemnités versées au sein des différents établissements de la société. </w:t>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rFonts w:ascii="Calibri" w:hAnsi="Calibri" w:eastAsia="Arial" w:cs="Calibri"/>
          <w:bCs/>
          <w:sz w:val="22"/>
          <w:szCs w:val="22"/>
        </w:rPr>
      </w:pPr>
      <w:r>
        <w:rPr>
          <w:rFonts w:eastAsia="Arial" w:cs="Calibri" w:ascii="Calibri" w:hAnsi="Calibri"/>
          <w:bCs/>
          <w:sz w:val="22"/>
          <w:szCs w:val="22"/>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Article 3 - DUREE ET APPLICATION DE L’ACCORD</w:t>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autoSpaceDE w:val="false"/>
        <w:spacing w:lineRule="auto" w:line="276"/>
        <w:ind w:right="-108" w:hanging="0"/>
        <w:jc w:val="both"/>
        <w:rPr>
          <w:rFonts w:ascii="Calibri" w:hAnsi="Calibri" w:cs="Calibri"/>
          <w:color w:val="FF0000"/>
          <w:sz w:val="22"/>
          <w:szCs w:val="22"/>
        </w:rPr>
      </w:pPr>
      <w:r>
        <w:rPr>
          <w:rFonts w:cs="Calibri" w:ascii="Calibri" w:hAnsi="Calibri"/>
          <w:sz w:val="22"/>
          <w:szCs w:val="22"/>
        </w:rPr>
        <w:t xml:space="preserve">Le présent accord est conclu pour une durée déterminée d’un an. </w:t>
      </w:r>
    </w:p>
    <w:p>
      <w:pPr>
        <w:pStyle w:val="Normal"/>
        <w:spacing w:lineRule="auto" w:line="276"/>
        <w:ind w:right="-108" w:hanging="0"/>
        <w:jc w:val="both"/>
        <w:rPr/>
      </w:pPr>
      <w:r>
        <w:rPr>
          <w:rFonts w:cs="Calibri" w:ascii="Calibri" w:hAnsi="Calibri"/>
          <w:sz w:val="22"/>
          <w:szCs w:val="22"/>
        </w:rPr>
        <w:t>A l’issue de ce délai, les dispositions cesseront automatiquement de produire effet ; cette clause constituant la stipulation contraire prévue à l’article L 2222-4 du code du travail.</w:t>
      </w:r>
    </w:p>
    <w:p>
      <w:pPr>
        <w:pStyle w:val="Normal"/>
        <w:autoSpaceDE w:val="false"/>
        <w:spacing w:lineRule="auto" w:line="276"/>
        <w:ind w:right="-108" w:hanging="0"/>
        <w:jc w:val="both"/>
        <w:rPr>
          <w:rFonts w:ascii="Calibri" w:hAnsi="Calibri" w:cs="Calibri"/>
          <w:color w:val="FF0000"/>
          <w:sz w:val="22"/>
          <w:szCs w:val="22"/>
        </w:rPr>
      </w:pPr>
      <w:r>
        <w:rPr>
          <w:rFonts w:eastAsia="Calibri" w:cs="Calibri" w:ascii="Calibri" w:hAnsi="Calibri"/>
          <w:sz w:val="22"/>
          <w:szCs w:val="22"/>
        </w:rPr>
        <w:t xml:space="preserve">  </w:t>
      </w:r>
    </w:p>
    <w:p>
      <w:pPr>
        <w:pStyle w:val="Normal"/>
        <w:spacing w:lineRule="auto" w:line="276"/>
        <w:ind w:right="-108" w:hanging="0"/>
        <w:jc w:val="both"/>
        <w:rPr>
          <w:rFonts w:ascii="Calibri" w:hAnsi="Calibri" w:eastAsia="Arial" w:cs="Calibri"/>
          <w:b/>
          <w:b/>
          <w:bCs/>
          <w:color w:val="FF0000"/>
          <w:sz w:val="22"/>
          <w:szCs w:val="22"/>
          <w:u w:val="double"/>
        </w:rPr>
      </w:pPr>
      <w:r>
        <w:rPr>
          <w:rFonts w:eastAsia="Arial" w:cs="Calibri" w:ascii="Calibri" w:hAnsi="Calibri"/>
          <w:b/>
          <w:bCs/>
          <w:color w:val="FF0000"/>
          <w:sz w:val="22"/>
          <w:szCs w:val="22"/>
          <w:u w:val="doub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Article 4 - ADHESION</w:t>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pPr>
      <w:r>
        <w:rPr>
          <w:rFonts w:cs="Calibri" w:ascii="Calibri" w:hAnsi="Calibri"/>
          <w:sz w:val="22"/>
          <w:szCs w:val="22"/>
        </w:rPr>
        <w:t>Conformément à l'article L2261-3 du Code du Travail, toute organisation syndicale de salariés représentative dans l'entreprise qui n'est pas signataire du présent accord pourra y adhérer ultérieurement. L'adhésion sera valable à partir du jour qui suivra celui de sa notification au secrétariat du Greffe du Conseil de Prud'hommes compétent.</w:t>
      </w:r>
    </w:p>
    <w:p>
      <w:pPr>
        <w:pStyle w:val="Normal"/>
        <w:spacing w:lineRule="auto" w:line="276"/>
        <w:ind w:right="-108" w:hanging="0"/>
        <w:jc w:val="both"/>
        <w:rPr>
          <w:rFonts w:ascii="Calibri" w:hAnsi="Calibri" w:cs="Calibri"/>
          <w:sz w:val="22"/>
          <w:szCs w:val="22"/>
        </w:rPr>
      </w:pPr>
      <w:r>
        <w:rPr>
          <w:rFonts w:cs="Calibri" w:ascii="Calibri" w:hAnsi="Calibri"/>
          <w:sz w:val="22"/>
          <w:szCs w:val="22"/>
        </w:rPr>
        <w:t>Notification devra également en être faite, dans le délai de huit jours, par lettre recommandée, aux parties signataires.</w:t>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Article 5 : REVISION</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Conformément à l’article L.2261-7 du code du travail, les parties signataires du présent accord ont la faculté de le réviser.</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La demande de révision peut intervenir à tout moment, à l’initiative de l’une des parties signataires.</w:t>
      </w:r>
    </w:p>
    <w:p>
      <w:pPr>
        <w:pStyle w:val="Normal"/>
        <w:spacing w:lineRule="auto" w:line="276"/>
        <w:ind w:right="-108" w:hanging="0"/>
        <w:jc w:val="both"/>
        <w:rPr/>
      </w:pPr>
      <w:r>
        <w:rPr>
          <w:rFonts w:cs="Calibri" w:ascii="Calibri" w:hAnsi="Calibri"/>
          <w:sz w:val="22"/>
          <w:szCs w:val="22"/>
        </w:rPr>
        <w:t>Elle doit être notifiée, par lettre recommandée avec avis de réception, aux autres signataires ainsi qu’à l’ensemble des organisations syndicales représentatives non signataires.</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Toute modification du présent accord donnera lieu à l’établissement d’un avenant. Ce dernier sera soumis aux mêmes formalités de publicité et de dépôt que celles donnant lieu à la signature du présent accord. L’avenant de révision devra être signé par au moins l’une des organisations syndicales représentatives de salariés signataires de l’accord ou y ayant adhéré, selon les dispositions légales en vigueur.</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L’avenant se substituera de plein droit aux dispositions du présent accord qu’il modifie, conformément aux dispositions légales.</w:t>
      </w:r>
    </w:p>
    <w:p>
      <w:pPr>
        <w:pStyle w:val="Normal"/>
        <w:spacing w:lineRule="auto" w:line="276"/>
        <w:ind w:right="-108" w:hanging="0"/>
        <w:jc w:val="both"/>
        <w:rPr>
          <w:rFonts w:ascii="Calibri" w:hAnsi="Calibri" w:cs="Calibri"/>
          <w:sz w:val="22"/>
          <w:szCs w:val="22"/>
          <w:u w:val="single"/>
        </w:rPr>
      </w:pPr>
      <w:r>
        <w:rPr>
          <w:rFonts w:cs="Calibri" w:ascii="Calibri" w:hAnsi="Calibri"/>
          <w:sz w:val="22"/>
          <w:szCs w:val="22"/>
          <w:u w:val="single"/>
        </w:rPr>
      </w:r>
    </w:p>
    <w:p>
      <w:pPr>
        <w:pStyle w:val="Normal"/>
        <w:spacing w:lineRule="auto" w:line="276"/>
        <w:ind w:right="-108" w:hanging="0"/>
        <w:jc w:val="both"/>
        <w:rPr>
          <w:rFonts w:ascii="Calibri" w:hAnsi="Calibri" w:cs="Calibri"/>
          <w:sz w:val="22"/>
          <w:szCs w:val="22"/>
          <w:u w:val="single"/>
        </w:rPr>
      </w:pPr>
      <w:r>
        <w:rPr>
          <w:rFonts w:cs="Calibri" w:ascii="Calibri" w:hAnsi="Calibri"/>
          <w:sz w:val="22"/>
          <w:szCs w:val="22"/>
          <w:u w:val="sing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Article 6 : DENONCIATION</w:t>
      </w:r>
    </w:p>
    <w:p>
      <w:pPr>
        <w:pStyle w:val="Normal"/>
        <w:spacing w:lineRule="auto" w:line="276"/>
        <w:ind w:right="-108" w:hanging="0"/>
        <w:jc w:val="both"/>
        <w:rPr>
          <w:rFonts w:ascii="Calibri" w:hAnsi="Calibri" w:eastAsia="Arial" w:cs="Calibri"/>
          <w:b/>
          <w:b/>
          <w:bCs/>
          <w:sz w:val="22"/>
          <w:szCs w:val="22"/>
          <w:u w:val="single"/>
        </w:rPr>
      </w:pPr>
      <w:r>
        <w:rPr>
          <w:rFonts w:eastAsia="Arial" w:cs="Calibri" w:ascii="Calibri" w:hAnsi="Calibri"/>
          <w:b/>
          <w:bCs/>
          <w:sz w:val="22"/>
          <w:szCs w:val="22"/>
          <w:u w:val="single"/>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L’accord pourra être modifié selon le dispositif prévu à l’article L.2222-5 du Code du travail.</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Il pourra également être dénoncé à tout moment, soit par la Direction de l’Entreprise, soit par l’ensemble des organisations syndicales signataires. La dénonciation sera régie par les articles L.2261-9 et suivants du Code du travail.</w:t>
      </w:r>
    </w:p>
    <w:p>
      <w:pPr>
        <w:pStyle w:val="Normal"/>
        <w:spacing w:lineRule="auto" w:line="276"/>
        <w:ind w:right="-108" w:hanging="0"/>
        <w:jc w:val="both"/>
        <w:rPr>
          <w:rFonts w:ascii="Calibri" w:hAnsi="Calibri" w:cs="Calibri"/>
          <w:sz w:val="22"/>
          <w:szCs w:val="22"/>
          <w:u w:val="single"/>
        </w:rPr>
      </w:pPr>
      <w:r>
        <w:rPr>
          <w:rFonts w:cs="Calibri" w:ascii="Calibri" w:hAnsi="Calibri"/>
          <w:sz w:val="22"/>
          <w:szCs w:val="22"/>
          <w:u w:val="single"/>
        </w:rPr>
      </w:r>
    </w:p>
    <w:p>
      <w:pPr>
        <w:pStyle w:val="Normal"/>
        <w:spacing w:lineRule="auto" w:line="276"/>
        <w:ind w:right="-108" w:hanging="0"/>
        <w:jc w:val="both"/>
        <w:rPr>
          <w:rFonts w:ascii="Calibri" w:hAnsi="Calibri" w:cs="Calibri"/>
          <w:sz w:val="22"/>
          <w:szCs w:val="22"/>
        </w:rPr>
      </w:pPr>
      <w:r>
        <w:rPr>
          <w:rFonts w:cs="Calibri" w:ascii="Calibri" w:hAnsi="Calibri"/>
          <w:sz w:val="22"/>
          <w:szCs w:val="22"/>
        </w:rPr>
        <w:t>S'il s'avérait que les dispositions légales, réglementaires ou conventionnelles remettaient en cause de manière importante le dispositif mis en place, la Direction et les partenaires sociaux signataires pourraient être amenés à revoir les dispositions de cet accord ou à les dénoncer.</w:t>
      </w:r>
    </w:p>
    <w:p>
      <w:pPr>
        <w:pStyle w:val="Normal"/>
        <w:spacing w:lineRule="auto" w:line="276"/>
        <w:ind w:right="-108" w:hanging="0"/>
        <w:jc w:val="both"/>
        <w:rPr>
          <w:rFonts w:ascii="Calibri" w:hAnsi="Calibri" w:cs="Calibri"/>
          <w:sz w:val="22"/>
          <w:szCs w:val="22"/>
          <w:u w:val="single"/>
        </w:rPr>
      </w:pPr>
      <w:r>
        <w:rPr>
          <w:rFonts w:cs="Calibri" w:ascii="Calibri" w:hAnsi="Calibri"/>
          <w:sz w:val="22"/>
          <w:szCs w:val="22"/>
          <w:u w:val="single"/>
        </w:rPr>
      </w:r>
    </w:p>
    <w:p>
      <w:pPr>
        <w:pStyle w:val="Normal"/>
        <w:spacing w:lineRule="auto" w:line="276"/>
        <w:ind w:right="-108" w:hanging="0"/>
        <w:jc w:val="both"/>
        <w:rPr>
          <w:rFonts w:ascii="Calibri" w:hAnsi="Calibri" w:cs="Calibri"/>
          <w:sz w:val="22"/>
          <w:szCs w:val="22"/>
          <w:u w:val="single"/>
        </w:rPr>
      </w:pPr>
      <w:r>
        <w:rPr>
          <w:rFonts w:cs="Calibri" w:ascii="Calibri" w:hAnsi="Calibri"/>
          <w:sz w:val="22"/>
          <w:szCs w:val="22"/>
          <w:u w:val="single"/>
        </w:rPr>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t>Article 7 – DEPOT LEGAL</w:t>
      </w:r>
    </w:p>
    <w:p>
      <w:pPr>
        <w:pStyle w:val="Normal"/>
        <w:spacing w:lineRule="auto" w:line="276"/>
        <w:ind w:right="-108" w:hanging="0"/>
        <w:jc w:val="both"/>
        <w:rPr>
          <w:rFonts w:ascii="Calibri" w:hAnsi="Calibri" w:eastAsia="Arial" w:cs="Calibri"/>
          <w:b/>
          <w:b/>
          <w:bCs/>
          <w:sz w:val="22"/>
          <w:szCs w:val="22"/>
          <w:u w:val="double"/>
        </w:rPr>
      </w:pPr>
      <w:r>
        <w:rPr>
          <w:rFonts w:eastAsia="Arial" w:cs="Calibri" w:ascii="Calibri" w:hAnsi="Calibri"/>
          <w:b/>
          <w:bCs/>
          <w:sz w:val="22"/>
          <w:szCs w:val="22"/>
          <w:u w:val="double"/>
        </w:rPr>
      </w:r>
    </w:p>
    <w:p>
      <w:pPr>
        <w:pStyle w:val="Normal"/>
        <w:spacing w:lineRule="auto" w:line="276"/>
        <w:ind w:right="-108" w:hanging="0"/>
        <w:jc w:val="both"/>
        <w:rPr/>
      </w:pPr>
      <w:r>
        <w:rPr>
          <w:rFonts w:cs="Calibri" w:ascii="Calibri" w:hAnsi="Calibri"/>
          <w:sz w:val="22"/>
          <w:szCs w:val="22"/>
        </w:rPr>
        <w:t>Conformément à la loi, le présent accord sera déposé en 2 exemplaires auprès de la Direction Départementale du Travail et de l'Emploi de Toulouse dont un original (version papier) et une copie (version électronique) et un exemplaire au Secrétariat Greffe du Conseil des Prud'hommes de Toulouse.</w:t>
      </w:r>
    </w:p>
    <w:p>
      <w:pPr>
        <w:pStyle w:val="Normal"/>
        <w:spacing w:lineRule="auto" w:line="276"/>
        <w:ind w:right="-108" w:hanging="0"/>
        <w:jc w:val="both"/>
        <w:rPr>
          <w:rFonts w:ascii="Calibri" w:hAnsi="Calibri" w:cs="Calibri"/>
          <w:sz w:val="22"/>
          <w:szCs w:val="22"/>
        </w:rPr>
      </w:pPr>
      <w:r>
        <w:rPr>
          <w:rFonts w:cs="Calibri" w:ascii="Calibri" w:hAnsi="Calibri"/>
          <w:sz w:val="22"/>
          <w:szCs w:val="22"/>
        </w:rPr>
      </w:r>
    </w:p>
    <w:p>
      <w:pPr>
        <w:pStyle w:val="Normal"/>
        <w:spacing w:lineRule="auto" w:line="276"/>
        <w:ind w:right="-108" w:hanging="0"/>
        <w:jc w:val="both"/>
        <w:rPr/>
      </w:pPr>
      <w:r>
        <w:rPr>
          <w:rFonts w:cs="Calibri" w:ascii="Calibri" w:hAnsi="Calibri"/>
          <w:sz w:val="22"/>
          <w:szCs w:val="22"/>
        </w:rPr>
        <w:t>Fait à Bruguières, le 13 mars 2018.</w:t>
      </w:r>
    </w:p>
    <w:p>
      <w:pPr>
        <w:pStyle w:val="Normal"/>
        <w:spacing w:lineRule="auto" w:line="276"/>
        <w:jc w:val="both"/>
        <w:rPr>
          <w:rFonts w:ascii="Calibri" w:hAnsi="Calibri" w:cs="Calibri"/>
          <w:b/>
          <w:b/>
          <w:sz w:val="22"/>
          <w:szCs w:val="22"/>
        </w:rPr>
      </w:pPr>
      <w:r>
        <w:rPr>
          <w:rFonts w:cs="Calibri" w:ascii="Calibri" w:hAnsi="Calibri"/>
          <w:b/>
          <w:sz w:val="22"/>
          <w:szCs w:val="22"/>
        </w:rPr>
      </w:r>
    </w:p>
    <w:p>
      <w:pPr>
        <w:pStyle w:val="Normal"/>
        <w:spacing w:lineRule="auto" w:line="276"/>
        <w:jc w:val="both"/>
        <w:rPr>
          <w:rFonts w:ascii="Calibri" w:hAnsi="Calibri" w:cs="Calibri"/>
          <w:b/>
          <w:b/>
          <w:sz w:val="22"/>
          <w:szCs w:val="22"/>
        </w:rPr>
      </w:pPr>
      <w:r>
        <w:rPr>
          <w:rFonts w:cs="Calibri" w:ascii="Calibri" w:hAnsi="Calibri"/>
          <w:b/>
          <w:sz w:val="22"/>
          <w:szCs w:val="22"/>
        </w:rPr>
      </w:r>
    </w:p>
    <w:p>
      <w:pPr>
        <w:pStyle w:val="Normal"/>
        <w:spacing w:lineRule="auto" w:line="276"/>
        <w:ind w:right="-108" w:hanging="0"/>
        <w:jc w:val="both"/>
        <w:rPr>
          <w:rFonts w:ascii="Calibri" w:hAnsi="Calibri" w:cs="Calibri"/>
          <w:b/>
          <w:b/>
          <w:sz w:val="22"/>
          <w:szCs w:val="22"/>
        </w:rPr>
      </w:pPr>
      <w:r>
        <w:rPr>
          <w:rFonts w:cs="Calibri" w:ascii="Calibri" w:hAnsi="Calibri"/>
          <w:b/>
          <w:sz w:val="22"/>
          <w:szCs w:val="22"/>
        </w:rPr>
      </w:r>
    </w:p>
    <w:sectPr>
      <w:footerReference w:type="default" r:id="rId2"/>
      <w:type w:val="nextPage"/>
      <w:pgSz w:w="11906" w:h="16838"/>
      <w:pgMar w:left="720" w:right="720" w:header="0" w:top="720"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Tahoma">
    <w:charset w:val="00"/>
    <w:family w:val="swiss"/>
    <w:pitch w:val="variable"/>
  </w:font>
  <w:font w:name="Helv">
    <w:altName w:val="Arial"/>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Arial Narrow">
    <w:charset w:val="00"/>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rFonts w:ascii="Tahoma" w:hAnsi="Tahoma" w:cs="Tahoma"/>
        <w:sz w:val="20"/>
        <w:szCs w:val="20"/>
      </w:rPr>
    </w:pPr>
    <w:r>
      <w:rPr/>
      <w:tab/>
    </w:r>
    <w:r>
      <w:rPr>
        <w:rFonts w:cs="Tahoma" w:ascii="Tahoma" w:hAnsi="Tahoma"/>
        <w:sz w:val="20"/>
        <w:szCs w:val="20"/>
      </w:rPr>
      <w:t xml:space="preserve">Page </w:t>
    </w:r>
    <w:r>
      <w:rPr>
        <w:rFonts w:cs="Tahoma" w:ascii="Tahoma" w:hAnsi="Tahoma"/>
        <w:sz w:val="20"/>
        <w:szCs w:val="20"/>
      </w:rPr>
      <w:fldChar w:fldCharType="begin"/>
    </w:r>
    <w:r>
      <w:instrText> PAGE </w:instrText>
    </w:r>
    <w:r>
      <w:fldChar w:fldCharType="separate"/>
    </w:r>
    <w:r>
      <w:t>5</w:t>
    </w:r>
    <w:r>
      <w:fldChar w:fldCharType="end"/>
    </w:r>
    <w:r>
      <w:rPr>
        <w:rFonts w:cs="Tahoma" w:ascii="Tahoma" w:hAnsi="Tahoma"/>
        <w:sz w:val="20"/>
        <w:szCs w:val="20"/>
      </w:rPr>
      <w:t xml:space="preserve"> sur </w:t>
    </w:r>
    <w:r>
      <w:rPr>
        <w:rFonts w:cs="Tahoma" w:ascii="Tahoma" w:hAnsi="Tahoma"/>
        <w:sz w:val="20"/>
        <w:szCs w:val="20"/>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3"/>
      <w:numFmt w:val="bullet"/>
      <w:lvlText w:val="-"/>
      <w:lvlJc w:val="left"/>
      <w:pPr>
        <w:ind w:left="720" w:hanging="360"/>
      </w:pPr>
      <w:rPr>
        <w:rFonts w:ascii="Helv" w:hAnsi="Helv" w:cs="Helv" w:hint="default"/>
        <w:sz w:val="22"/>
        <w:szCs w:val="22"/>
        <w:rFonts w:cs="Helv;Arial"/>
        <w:color w:val="000000"/>
      </w:rPr>
    </w:lvl>
  </w:abstractNum>
  <w:abstractNum w:abstractNumId="3">
    <w:lvl w:ilvl="0">
      <w:start w:val="1"/>
      <w:numFmt w:val="decimal"/>
      <w:lvlText w:val="%1-"/>
      <w:lvlJc w:val="left"/>
      <w:pPr>
        <w:ind w:left="720" w:hanging="360"/>
      </w:pPr>
      <w:rPr>
        <w:sz w:val="22"/>
        <w:b/>
        <w:szCs w:val="22"/>
        <w:bCs/>
        <w:rFonts w:ascii="Calibri" w:hAnsi="Calibri" w:eastAsia="Times New Roman" w:cs="Calibri"/>
      </w:rPr>
    </w:lvl>
  </w:abstractNum>
  <w:abstractNum w:abstractNumId="4">
    <w:lvl w:ilvl="0">
      <w:start w:val="1"/>
      <w:numFmt w:val="bullet"/>
      <w:lvlText w:val=""/>
      <w:lvlJc w:val="left"/>
      <w:pPr>
        <w:tabs>
          <w:tab w:val="num" w:pos="1440"/>
        </w:tabs>
        <w:ind w:left="1440" w:hanging="360"/>
      </w:pPr>
      <w:rPr>
        <w:rFonts w:ascii="Wingdings" w:hAnsi="Wingdings" w:cs="Wingdings" w:hint="default"/>
        <w:rFonts w:cs="Wingdings"/>
      </w:rPr>
    </w:lvl>
  </w:abstractNum>
  <w:abstractNum w:abstractNumId="5">
    <w:lvl w:ilvl="0">
      <w:numFmt w:val="bullet"/>
      <w:lvlText w:val="-"/>
      <w:lvlJc w:val="left"/>
      <w:pPr>
        <w:ind w:left="720" w:hanging="360"/>
      </w:pPr>
      <w:rPr>
        <w:rFonts w:ascii="Calibri" w:hAnsi="Calibri" w:cs="Calibri" w:hint="default"/>
        <w:sz w:val="22"/>
        <w:szCs w:val="22"/>
        <w:rFonts w:cs="Calibri"/>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sz w:val="22"/>
        <w:b/>
        <w:szCs w:val="22"/>
        <w:rFonts w:ascii="Calibri" w:hAnsi="Calibri" w:cs="Helv;Arial"/>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hd w:fill="FFFFFF" w:val="clear"/>
      <w:jc w:val="center"/>
      <w:outlineLvl w:val="0"/>
      <w:outlineLvl w:val="0"/>
    </w:pPr>
    <w:rPr>
      <w:rFonts w:ascii="Verdana" w:hAnsi="Verdana" w:cs="Tahoma"/>
      <w:b/>
      <w:bCs/>
      <w:color w:val="333399"/>
    </w:rPr>
  </w:style>
  <w:style w:type="paragraph" w:styleId="Heading2">
    <w:name w:val="Heading 2"/>
    <w:basedOn w:val="Normal"/>
    <w:next w:val="Normal"/>
    <w:qFormat/>
    <w:pPr>
      <w:keepNext/>
      <w:numPr>
        <w:ilvl w:val="1"/>
        <w:numId w:val="1"/>
      </w:numPr>
      <w:jc w:val="both"/>
      <w:outlineLvl w:val="1"/>
      <w:outlineLvl w:val="1"/>
    </w:pPr>
    <w:rPr>
      <w:rFonts w:ascii="Verdana" w:hAnsi="Verdana" w:eastAsia="Arial" w:cs="Tahoma"/>
      <w:b/>
      <w:bCs/>
      <w:i/>
      <w:iCs/>
      <w:color w:val="333399"/>
      <w:sz w:val="18"/>
      <w:u w:val="single"/>
    </w:rPr>
  </w:style>
  <w:style w:type="paragraph" w:styleId="Heading6">
    <w:name w:val="Heading 6"/>
    <w:basedOn w:val="Normal"/>
    <w:next w:val="Normal"/>
    <w:qFormat/>
    <w:pPr>
      <w:keepNext/>
      <w:numPr>
        <w:ilvl w:val="5"/>
        <w:numId w:val="1"/>
      </w:numPr>
      <w:pBdr>
        <w:top w:val="single" w:sz="4" w:space="1" w:color="000000"/>
        <w:left w:val="single" w:sz="4" w:space="4" w:color="000000"/>
        <w:bottom w:val="single" w:sz="4" w:space="1" w:color="000000"/>
        <w:right w:val="single" w:sz="4" w:space="4" w:color="000000"/>
      </w:pBdr>
      <w:shd w:fill="DFDFDF" w:val="clear"/>
      <w:jc w:val="both"/>
      <w:outlineLvl w:val="5"/>
      <w:outlineLvl w:val="5"/>
    </w:pPr>
    <w:rPr>
      <w:rFonts w:ascii="Tahoma" w:hAnsi="Tahoma" w:eastAsia="Times" w:cs="Tahoma"/>
      <w:b/>
      <w:bCs/>
      <w:color w:val="666699"/>
      <w:sz w:val="20"/>
      <w:szCs w:val="20"/>
    </w:rPr>
  </w:style>
  <w:style w:type="paragraph" w:styleId="Heading8">
    <w:name w:val="Heading 8"/>
    <w:basedOn w:val="Normal"/>
    <w:next w:val="Normal"/>
    <w:qFormat/>
    <w:pPr>
      <w:keepNext/>
      <w:numPr>
        <w:ilvl w:val="7"/>
        <w:numId w:val="1"/>
      </w:numPr>
      <w:pBdr>
        <w:top w:val="single" w:sz="4" w:space="1" w:color="000000"/>
        <w:left w:val="single" w:sz="4" w:space="4" w:color="000000"/>
        <w:bottom w:val="single" w:sz="4" w:space="1" w:color="000000"/>
        <w:right w:val="single" w:sz="4" w:space="4" w:color="000000"/>
      </w:pBdr>
      <w:shd w:fill="DFDFDF" w:val="clear"/>
      <w:ind w:firstLine="708"/>
      <w:jc w:val="both"/>
      <w:outlineLvl w:val="7"/>
      <w:outlineLvl w:val="7"/>
    </w:pPr>
    <w:rPr>
      <w:rFonts w:ascii="Tahoma" w:hAnsi="Tahoma" w:eastAsia="Arial" w:cs="Tahoma"/>
      <w:color w:val="666699"/>
      <w:sz w:val="20"/>
      <w:szCs w:val="20"/>
      <w:u w:val="single"/>
    </w:rPr>
  </w:style>
  <w:style w:type="character" w:styleId="WW8Num1z0">
    <w:name w:val="WW8Num1z0"/>
    <w:qFormat/>
    <w:rPr>
      <w:rFonts w:eastAsia="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Helv;Arial" w:hAnsi="Helv;Arial" w:eastAsia="Times New Roman" w:cs="Helv;Arial"/>
      <w:color w:val="000000"/>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Calibri"/>
      <w:b/>
      <w:bCs/>
      <w:sz w:val="22"/>
      <w:szCs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ahoma" w:hAnsi="Tahoma" w:eastAsia="Times New Roman" w:cs="Tahoma"/>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Tahoma" w:hAnsi="Tahoma" w:eastAsia="Times New Roman" w:cs="Tahoma"/>
    </w:rPr>
  </w:style>
  <w:style w:type="character" w:styleId="WW8Num8z5">
    <w:name w:val="WW8Num8z5"/>
    <w:qFormat/>
    <w:rPr>
      <w:rFonts w:ascii="Wingdings" w:hAnsi="Wingdings" w:cs="Wingdings"/>
    </w:rPr>
  </w:style>
  <w:style w:type="character" w:styleId="WW8Num9z0">
    <w:name w:val="WW8Num9z0"/>
    <w:qFormat/>
    <w:rPr>
      <w:rFonts w:ascii="Arial Narrow" w:hAnsi="Arial Narrow"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eastAsia="Times New Roman"/>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eastAsia="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eastAsia="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Calibri" w:hAnsi="Calibri"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eastAsia="Times New Roman"/>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eastAsia="Times New Roman"/>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eastAsia="Times New Roman"/>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Arial" w:hAnsi="Arial" w:eastAsia="Times New Roman" w:cs="Aria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Calibri" w:hAnsi="Calibri" w:eastAsia="Arial" w:cs="Calibri"/>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Verdana" w:hAnsi="Verdana" w:eastAsia="Arial" w:cs="Tahoma"/>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Calibri" w:hAnsi="Calibri" w:eastAsia="Arial" w:cs="Calibri"/>
      <w:sz w:val="22"/>
      <w:szCs w:val="22"/>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rFonts w:ascii="Calibri" w:hAnsi="Calibri" w:cs="Helv;Arial"/>
      <w:b/>
      <w:sz w:val="22"/>
      <w:szCs w:val="22"/>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Trebuchet MS" w:hAnsi="Trebuchet MS" w:eastAsia="Arial" w:cs="Tahoma"/>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St">
    <w:name w:val="st"/>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AcronymeHTML">
    <w:name w:val="Acronyme HTML"/>
    <w:qFormat/>
    <w:rPr/>
  </w:style>
  <w:style w:type="character" w:styleId="InternetLink">
    <w:name w:val="Internet Link"/>
    <w:rPr>
      <w:color w:val="0000FF"/>
      <w:u w:val="single"/>
    </w:rPr>
  </w:style>
  <w:style w:type="paragraph" w:styleId="Heading">
    <w:name w:val="Heading"/>
    <w:basedOn w:val="Normal"/>
    <w:next w:val="TextBody"/>
    <w:qFormat/>
    <w:pPr>
      <w:pBdr>
        <w:top w:val="single" w:sz="4" w:space="1" w:color="000000"/>
        <w:left w:val="single" w:sz="4" w:space="4" w:color="000000"/>
        <w:bottom w:val="single" w:sz="4" w:space="1" w:color="000000"/>
        <w:right w:val="single" w:sz="4" w:space="4" w:color="000000"/>
      </w:pBdr>
      <w:jc w:val="center"/>
    </w:pPr>
    <w:rPr>
      <w:rFonts w:ascii="Verdana" w:hAnsi="Verdana" w:eastAsia="Times" w:cs="Tahoma"/>
      <w:b/>
      <w:bCs/>
      <w:color w:val="FF0000"/>
      <w:sz w:val="28"/>
    </w:rPr>
  </w:style>
  <w:style w:type="paragraph" w:styleId="TextBody">
    <w:name w:val="Text Body"/>
    <w:basedOn w:val="Normal"/>
    <w:pPr>
      <w:shd w:fill="FFFFFF" w:val="clear"/>
      <w:jc w:val="center"/>
    </w:pPr>
    <w:rPr>
      <w:rFonts w:ascii="Verdana" w:hAnsi="Verdana" w:cs="Tahoma"/>
      <w:b/>
      <w:bCs/>
      <w:color w:val="333399"/>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centr">
    <w:name w:val="Normal centré"/>
    <w:basedOn w:val="Normal"/>
    <w:qFormat/>
    <w:pPr>
      <w:pBdr>
        <w:top w:val="single" w:sz="4" w:space="2" w:color="000000"/>
        <w:left w:val="single" w:sz="4" w:space="25" w:color="000000"/>
        <w:bottom w:val="single" w:sz="4" w:space="1" w:color="000000"/>
        <w:right w:val="single" w:sz="4" w:space="14" w:color="000000"/>
      </w:pBdr>
      <w:shd w:fill="E5EBFF" w:val="clear"/>
      <w:ind w:left="540" w:right="306" w:hanging="0"/>
      <w:jc w:val="both"/>
    </w:pPr>
    <w:rPr>
      <w:rFonts w:ascii="Verdana" w:hAnsi="Verdana" w:cs="Tahoma"/>
      <w:color w:val="000080"/>
      <w:sz w:val="18"/>
    </w:rPr>
  </w:style>
  <w:style w:type="paragraph" w:styleId="Puce2">
    <w:name w:val="puce2"/>
    <w:basedOn w:val="Normal"/>
    <w:qFormat/>
    <w:pPr>
      <w:numPr>
        <w:ilvl w:val="0"/>
        <w:numId w:val="4"/>
      </w:numPr>
      <w:ind w:left="993" w:hanging="164"/>
      <w:jc w:val="both"/>
    </w:pPr>
    <w:rPr>
      <w:rFonts w:ascii="Verdana" w:hAnsi="Verdana" w:cs="Tahoma"/>
      <w:b/>
      <w:bCs/>
      <w:color w:val="000080"/>
      <w:sz w:val="18"/>
      <w:szCs w:val="20"/>
    </w:rPr>
  </w:style>
  <w:style w:type="paragraph" w:styleId="TextBodyIndent">
    <w:name w:val="Text Body Indent"/>
    <w:basedOn w:val="Normal"/>
    <w:pPr>
      <w:ind w:left="851" w:hanging="851"/>
      <w:jc w:val="both"/>
    </w:pPr>
    <w:rPr>
      <w:rFonts w:ascii="Verdana" w:hAnsi="Verdana" w:eastAsia="Arial" w:cs="Tahoma"/>
      <w:color w:val="333399"/>
      <w:sz w:val="18"/>
    </w:rPr>
  </w:style>
  <w:style w:type="paragraph" w:styleId="Corpsdetexte2">
    <w:name w:val="Corps de texte 2"/>
    <w:basedOn w:val="Normal"/>
    <w:qFormat/>
    <w:pPr>
      <w:jc w:val="both"/>
    </w:pPr>
    <w:rPr>
      <w:rFonts w:ascii="Tahoma" w:hAnsi="Tahoma" w:cs="Tahoma"/>
      <w:i/>
      <w:iCs/>
      <w:color w:val="FF0000"/>
      <w:sz w:val="20"/>
      <w:szCs w:val="20"/>
    </w:rPr>
  </w:style>
  <w:style w:type="paragraph" w:styleId="Footer">
    <w:name w:val="Footer"/>
    <w:basedOn w:val="Normal"/>
    <w:pPr>
      <w:tabs>
        <w:tab w:val="center" w:pos="4536" w:leader="none"/>
        <w:tab w:val="right" w:pos="9072" w:leader="none"/>
      </w:tabs>
    </w:pPr>
    <w:rPr/>
  </w:style>
  <w:style w:type="paragraph" w:styleId="BodyText2">
    <w:name w:val="Body Text 2"/>
    <w:basedOn w:val="Normal"/>
    <w:qFormat/>
    <w:pPr>
      <w:jc w:val="both"/>
    </w:pPr>
    <w:rPr>
      <w:b/>
      <w:szCs w:val="20"/>
      <w:u w:val="single"/>
    </w:rPr>
  </w:style>
  <w:style w:type="paragraph" w:styleId="Header">
    <w:name w:val="Header"/>
    <w:basedOn w:val="Normal"/>
    <w:pPr>
      <w:tabs>
        <w:tab w:val="center" w:pos="4536" w:leader="none"/>
        <w:tab w:val="right" w:pos="9072" w:leader="none"/>
      </w:tabs>
    </w:pPr>
    <w:rPr/>
  </w:style>
  <w:style w:type="paragraph" w:styleId="NormalWeb">
    <w:name w:val="Normal (Web)"/>
    <w:basedOn w:val="Normal"/>
    <w:qFormat/>
    <w:pPr>
      <w:spacing w:before="280" w:after="280"/>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lang w:val="en-GB"/>
    </w:rPr>
  </w:style>
  <w:style w:type="paragraph" w:styleId="Paragraphedeliste">
    <w:name w:val="Paragraphe de liste"/>
    <w:basedOn w:val="Normal"/>
    <w:qFormat/>
    <w:pPr>
      <w:ind w:left="708"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2018-12-03T11:18:00Z</dcterms:created>
  <dc:language>en-GB</dc:language>
  <cp:lastPrinted>2018-03-13T14:45:00Z</cp:lastPrinted>
  <dcterms:modified xsi:type="dcterms:W3CDTF">2018-12-03T11:18:00Z</dcterms:modified>
  <cp:revision>2</cp:revision>
  <dc:title>Lettre de fin de période d’essai négative</dc:title>
</cp:coreProperties>
</file>