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2.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media/image6.png" ContentType="image/png"/>
  <Override PartName="/word/media/image5.png" ContentType="image/png"/>
  <Override PartName="/word/media/image4.wmf" ContentType="image/x-wmf"/>
  <Override PartName="/word/media/image3.wmf" ContentType="image/x-wmf"/>
  <Override PartName="/word/media/image2.wmf" ContentType="image/x-wmf"/>
  <Override PartName="/word/media/image1.png" ContentType="image/png"/>
  <Override PartName="/word/embeddings/oleObject1.bin" ContentType="application/vnd.openxmlformats-officedocument.oleObject"/>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w:hAnsi="Arial" w:cs="Arial"/>
          <w:i w:val="false"/>
          <w:i w:val="false"/>
          <w:iCs/>
          <w:sz w:val="22"/>
        </w:rPr>
      </w:pPr>
      <w:r>
        <w:rPr>
          <w:rFonts w:cs="Arial" w:ascii="Arial" w:hAnsi="Arial"/>
          <w:i w:val="false"/>
          <w:iCs/>
          <w:sz w:val="22"/>
        </w:rPr>
      </w:r>
    </w:p>
    <w:p>
      <w:pPr>
        <w:pStyle w:val="Normal"/>
        <w:jc w:val="both"/>
        <w:rPr>
          <w:rFonts w:ascii="Arial" w:hAnsi="Arial" w:cs="Arial"/>
          <w:i w:val="false"/>
          <w:i w:val="false"/>
          <w:iCs/>
          <w:sz w:val="22"/>
        </w:rPr>
      </w:pPr>
      <w:r>
        <w:rPr/>
        <w:object>
          <v:shape id="ole_rId2" style="width:153.65pt;height:72pt" o:ole="">
            <v:imagedata r:id="rId3" o:title=""/>
          </v:shape>
          <o:OLEObject Type="Embed" ProgID="" ShapeID="ole_rId2" DrawAspect="Content" ObjectID="_2044249640" r:id="rId2"/>
        </w:object>
      </w:r>
    </w:p>
    <w:p>
      <w:pPr>
        <w:pStyle w:val="Header"/>
        <w:tabs>
          <w:tab w:val="left" w:pos="720" w:leader="none"/>
          <w:tab w:val="center" w:pos="4536" w:leader="none"/>
          <w:tab w:val="right" w:pos="9072" w:leader="none"/>
        </w:tabs>
        <w:jc w:val="both"/>
        <w:rPr>
          <w:rFonts w:ascii="Arial" w:hAnsi="Arial" w:cs="Arial"/>
          <w:b/>
          <w:b/>
          <w:bCs/>
          <w:i w:val="false"/>
          <w:i w:val="false"/>
          <w:iCs/>
          <w:color w:val="808080"/>
          <w:sz w:val="60"/>
        </w:rPr>
      </w:pPr>
      <w:r>
        <w:rPr>
          <w:rFonts w:cs="Arial" w:ascii="Arial" w:hAnsi="Arial"/>
          <w:b/>
          <w:bCs/>
          <w:i w:val="false"/>
          <w:iCs/>
          <w:color w:val="808080"/>
          <w:sz w:val="60"/>
        </w:rPr>
      </w:r>
    </w:p>
    <w:p>
      <w:pPr>
        <w:pStyle w:val="Header"/>
        <w:tabs>
          <w:tab w:val="left" w:pos="720" w:leader="none"/>
          <w:tab w:val="center" w:pos="4536" w:leader="none"/>
          <w:tab w:val="right" w:pos="9072" w:leader="none"/>
        </w:tabs>
        <w:jc w:val="both"/>
        <w:rPr>
          <w:rFonts w:ascii="Arial" w:hAnsi="Arial" w:cs="Arial"/>
          <w:b/>
          <w:b/>
          <w:bCs/>
          <w:i w:val="false"/>
          <w:i w:val="false"/>
          <w:iCs/>
          <w:sz w:val="60"/>
        </w:rPr>
      </w:pPr>
      <w:r>
        <w:rPr>
          <w:rFonts w:cs="Arial" w:ascii="Arial" w:hAnsi="Arial"/>
          <w:b/>
          <w:bCs/>
          <w:i w:val="false"/>
          <w:iCs/>
          <w:color w:val="808080"/>
          <w:sz w:val="60"/>
        </w:rPr>
        <w:t>Accord d’entreprise / N.A.O pour 2019</w:t>
      </w:r>
    </w:p>
    <w:p>
      <w:pPr>
        <w:pStyle w:val="EnttedemessageDernier"/>
        <w:spacing w:lineRule="exact" w:line="240" w:before="0" w:after="0"/>
        <w:ind w:left="0" w:hanging="0"/>
        <w:rPr>
          <w:rStyle w:val="Enttedemessagetiquette"/>
          <w:rFonts w:ascii="Arial" w:hAnsi="Arial" w:cs="Arial"/>
          <w:b/>
          <w:b/>
          <w:bCs/>
          <w:i/>
          <w:i/>
          <w:iCs/>
          <w:spacing w:val="0"/>
          <w:sz w:val="22"/>
        </w:rPr>
      </w:pPr>
      <w:r>
        <w:rPr>
          <w:rFonts w:cs="Arial"/>
          <w:b/>
          <w:bCs/>
          <w:i/>
          <w:iCs/>
          <w:sz w:val="60"/>
        </w:rPr>
      </w:r>
    </w:p>
    <w:p>
      <w:pPr>
        <w:pStyle w:val="EnttedemessageDernier"/>
        <w:spacing w:lineRule="exact" w:line="240" w:before="0" w:after="0"/>
        <w:ind w:left="0" w:hanging="0"/>
        <w:rPr>
          <w:rStyle w:val="Enttedemessagetiquette"/>
          <w:rFonts w:ascii="Arial" w:hAnsi="Arial" w:cs="Arial"/>
          <w:i/>
          <w:i/>
          <w:iCs/>
          <w:spacing w:val="0"/>
          <w:sz w:val="16"/>
        </w:rPr>
      </w:pPr>
      <w:r>
        <w:rPr>
          <w:rStyle w:val="Enttedemessagetiquette"/>
          <w:rFonts w:cs="Arial"/>
          <w:i/>
          <w:iCs/>
          <w:spacing w:val="0"/>
          <w:sz w:val="16"/>
        </w:rPr>
        <w:t>Réf : DRH – MCDA/CEMD</w:t>
      </w:r>
    </w:p>
    <w:p>
      <w:pPr>
        <w:pStyle w:val="Normal"/>
        <w:jc w:val="both"/>
        <w:rPr>
          <w:rStyle w:val="Enttedemessagetiquette"/>
          <w:rFonts w:ascii="Arial" w:hAnsi="Arial" w:cs="Arial"/>
          <w:i w:val="false"/>
          <w:i w:val="false"/>
          <w:iCs/>
          <w:spacing w:val="0"/>
          <w:sz w:val="18"/>
          <w:szCs w:val="18"/>
        </w:rPr>
      </w:pPr>
      <w:r>
        <w:rPr/>
      </w:r>
    </w:p>
    <w:p>
      <w:pPr>
        <w:pStyle w:val="Normal"/>
        <w:jc w:val="both"/>
        <w:rPr>
          <w:rFonts w:ascii="Arial" w:hAnsi="Arial" w:cs="Arial"/>
          <w:i w:val="false"/>
          <w:i w:val="false"/>
          <w:iCs/>
          <w:sz w:val="16"/>
          <w:szCs w:val="16"/>
        </w:rPr>
      </w:pPr>
      <w:r>
        <w:rPr>
          <w:rFonts w:cs="Arial" w:ascii="Arial" w:hAnsi="Arial"/>
          <w:i w:val="false"/>
          <w:iCs/>
          <w:sz w:val="16"/>
          <w:szCs w:val="16"/>
        </w:rPr>
      </w:r>
    </w:p>
    <w:p>
      <w:pPr>
        <w:pStyle w:val="Normal"/>
        <w:jc w:val="both"/>
        <w:rPr>
          <w:rFonts w:ascii="Arial" w:hAnsi="Arial" w:cs="Arial"/>
          <w:i w:val="false"/>
          <w:i w:val="false"/>
          <w:iCs/>
          <w:sz w:val="22"/>
        </w:rPr>
      </w:pPr>
      <w:r>
        <w:rPr>
          <w:rFonts w:cs="Arial" w:ascii="Arial" w:hAnsi="Arial"/>
          <w:i w:val="false"/>
          <w:iCs/>
          <w:sz w:val="22"/>
        </w:rPr>
        <w:t>Etabli entre les soussignés :</w:t>
      </w:r>
    </w:p>
    <w:p>
      <w:pPr>
        <w:pStyle w:val="Normal"/>
        <w:tabs>
          <w:tab w:val="left" w:pos="8025" w:leader="none"/>
        </w:tabs>
        <w:jc w:val="both"/>
        <w:rPr>
          <w:rFonts w:ascii="Arial" w:hAnsi="Arial" w:cs="Arial"/>
          <w:i w:val="false"/>
          <w:i w:val="false"/>
          <w:iCs/>
          <w:sz w:val="22"/>
        </w:rPr>
      </w:pPr>
      <w:r>
        <w:rPr>
          <w:rFonts w:cs="Arial" w:ascii="Arial" w:hAnsi="Arial"/>
          <w:i w:val="false"/>
          <w:iCs/>
          <w:sz w:val="22"/>
        </w:rPr>
        <w:tab/>
      </w:r>
    </w:p>
    <w:p>
      <w:pPr>
        <w:pStyle w:val="Normal"/>
        <w:jc w:val="both"/>
        <w:rPr/>
      </w:pPr>
      <w:r>
        <w:rPr>
          <w:rFonts w:cs="Arial" w:ascii="Arial" w:hAnsi="Arial"/>
          <w:i w:val="false"/>
          <w:iCs/>
          <w:sz w:val="22"/>
        </w:rPr>
        <w:t>L’OPAC Saône et Loire, Office Public de l’Habitat, ayant son siège sis 800, avenue de Lattre de Tassigny – 71009 MACON, identifié sous le numéro de SIRET 778 596 502 00030 et représenté par xxxxx – agissant en qualité de Directeur Général –</w:t>
      </w:r>
    </w:p>
    <w:p>
      <w:pPr>
        <w:pStyle w:val="Normal"/>
        <w:jc w:val="both"/>
        <w:rPr>
          <w:rFonts w:ascii="Arial" w:hAnsi="Arial" w:cs="Arial"/>
          <w:i w:val="false"/>
          <w:i w:val="false"/>
          <w:iCs/>
          <w:sz w:val="16"/>
          <w:szCs w:val="16"/>
        </w:rPr>
      </w:pPr>
      <w:r>
        <w:rPr>
          <w:rFonts w:cs="Arial" w:ascii="Arial" w:hAnsi="Arial"/>
          <w:i w:val="false"/>
          <w:iCs/>
          <w:sz w:val="16"/>
          <w:szCs w:val="16"/>
        </w:rPr>
      </w:r>
    </w:p>
    <w:p>
      <w:pPr>
        <w:pStyle w:val="Normal"/>
        <w:jc w:val="both"/>
        <w:rPr>
          <w:rFonts w:ascii="Arial" w:hAnsi="Arial" w:cs="Arial"/>
          <w:i w:val="false"/>
          <w:i w:val="false"/>
          <w:iCs/>
          <w:sz w:val="16"/>
          <w:szCs w:val="16"/>
        </w:rPr>
      </w:pPr>
      <w:r>
        <w:rPr>
          <w:rFonts w:cs="Arial" w:ascii="Arial" w:hAnsi="Arial"/>
          <w:i w:val="false"/>
          <w:iCs/>
          <w:sz w:val="16"/>
          <w:szCs w:val="16"/>
        </w:rPr>
      </w:r>
    </w:p>
    <w:p>
      <w:pPr>
        <w:pStyle w:val="Normal"/>
        <w:jc w:val="right"/>
        <w:rPr>
          <w:rFonts w:ascii="Arial" w:hAnsi="Arial" w:cs="Arial"/>
          <w:i w:val="false"/>
          <w:i w:val="false"/>
          <w:iCs/>
          <w:sz w:val="22"/>
        </w:rPr>
      </w:pPr>
      <w:r>
        <w:rPr>
          <w:rFonts w:cs="Arial" w:ascii="Arial" w:hAnsi="Arial"/>
          <w:i w:val="false"/>
          <w:iCs/>
          <w:sz w:val="22"/>
        </w:rPr>
        <w:t>D’une part,</w:t>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rFonts w:ascii="Arial" w:hAnsi="Arial" w:cs="Arial"/>
          <w:i w:val="false"/>
          <w:i w:val="false"/>
          <w:iCs/>
          <w:sz w:val="22"/>
        </w:rPr>
      </w:pPr>
      <w:r>
        <w:rPr>
          <w:rFonts w:cs="Arial" w:ascii="Arial" w:hAnsi="Arial"/>
          <w:i w:val="false"/>
          <w:iCs/>
          <w:sz w:val="22"/>
        </w:rPr>
        <w:t>ET,</w:t>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pPr>
      <w:r>
        <w:rPr>
          <w:rFonts w:cs="Arial" w:ascii="Arial" w:hAnsi="Arial"/>
          <w:b/>
          <w:i w:val="false"/>
          <w:iCs/>
          <w:sz w:val="22"/>
        </w:rPr>
        <w:t>. L’organisation syndicale CFDT</w:t>
      </w:r>
      <w:r>
        <w:rPr>
          <w:rFonts w:cs="Arial" w:ascii="Arial" w:hAnsi="Arial"/>
          <w:i w:val="false"/>
          <w:iCs/>
          <w:sz w:val="22"/>
        </w:rPr>
        <w:t xml:space="preserve"> de l’OPAC Saône et Loire, représentée par xxxxx, agissant en qualité de Déléguée syndicale désignée au sein de l’OPAC Saône et Loire ;</w:t>
      </w:r>
    </w:p>
    <w:p>
      <w:pPr>
        <w:pStyle w:val="Normal"/>
        <w:jc w:val="both"/>
        <w:rPr>
          <w:rFonts w:ascii="Arial" w:hAnsi="Arial" w:cs="Arial"/>
          <w:i w:val="false"/>
          <w:i w:val="false"/>
          <w:iCs/>
          <w:sz w:val="16"/>
          <w:szCs w:val="16"/>
        </w:rPr>
      </w:pPr>
      <w:r>
        <w:rPr>
          <w:rFonts w:cs="Arial" w:ascii="Arial" w:hAnsi="Arial"/>
          <w:i w:val="false"/>
          <w:iCs/>
          <w:sz w:val="16"/>
          <w:szCs w:val="16"/>
        </w:rPr>
      </w:r>
    </w:p>
    <w:p>
      <w:pPr>
        <w:pStyle w:val="Normal"/>
        <w:jc w:val="both"/>
        <w:rPr/>
      </w:pPr>
      <w:r>
        <w:rPr>
          <w:rFonts w:cs="Arial" w:ascii="Arial" w:hAnsi="Arial"/>
          <w:b/>
          <w:i w:val="false"/>
          <w:iCs/>
          <w:sz w:val="22"/>
        </w:rPr>
        <w:t>. L’organisation syndicale CFE-CGC</w:t>
      </w:r>
      <w:r>
        <w:rPr>
          <w:rFonts w:cs="Arial" w:ascii="Arial" w:hAnsi="Arial"/>
          <w:i w:val="false"/>
          <w:iCs/>
          <w:sz w:val="22"/>
        </w:rPr>
        <w:t xml:space="preserve"> de l’OPAC Saône et Loire, représentée par xxxxx, agissant en sa qualité de Délégué syndical désigné au sein de l’OPAC Saône et Loire ;</w:t>
      </w:r>
    </w:p>
    <w:p>
      <w:pPr>
        <w:pStyle w:val="Normal"/>
        <w:jc w:val="both"/>
        <w:rPr>
          <w:rFonts w:ascii="Arial" w:hAnsi="Arial" w:cs="Arial"/>
          <w:b/>
          <w:b/>
          <w:i w:val="false"/>
          <w:i w:val="false"/>
          <w:iCs/>
          <w:sz w:val="22"/>
        </w:rPr>
      </w:pPr>
      <w:r>
        <w:rPr>
          <w:rFonts w:cs="Arial" w:ascii="Arial" w:hAnsi="Arial"/>
          <w:b/>
          <w:i w:val="false"/>
          <w:iCs/>
          <w:sz w:val="22"/>
        </w:rPr>
      </w:r>
    </w:p>
    <w:p>
      <w:pPr>
        <w:pStyle w:val="Normal"/>
        <w:jc w:val="both"/>
        <w:rPr/>
      </w:pPr>
      <w:r>
        <w:rPr>
          <w:rFonts w:cs="Arial" w:ascii="Arial" w:hAnsi="Arial"/>
          <w:b/>
          <w:i w:val="false"/>
          <w:iCs/>
          <w:sz w:val="22"/>
        </w:rPr>
        <w:t>. L’organisation syndicale FO</w:t>
      </w:r>
      <w:r>
        <w:rPr>
          <w:rFonts w:cs="Arial" w:ascii="Arial" w:hAnsi="Arial"/>
          <w:i w:val="false"/>
          <w:iCs/>
          <w:sz w:val="22"/>
        </w:rPr>
        <w:t xml:space="preserve"> de l’OPAC Saône et Loire, représentée par xxxxx, agissant en sa qualité de Délégué syndical désigné au sein de l’OPAC Saône et Loire ;</w:t>
      </w:r>
    </w:p>
    <w:p>
      <w:pPr>
        <w:pStyle w:val="Normal"/>
        <w:jc w:val="both"/>
        <w:rPr>
          <w:rFonts w:ascii="Arial" w:hAnsi="Arial" w:cs="Arial"/>
          <w:i w:val="false"/>
          <w:i w:val="false"/>
          <w:iCs/>
          <w:sz w:val="16"/>
          <w:szCs w:val="16"/>
        </w:rPr>
      </w:pPr>
      <w:r>
        <w:rPr>
          <w:rFonts w:cs="Arial" w:ascii="Arial" w:hAnsi="Arial"/>
          <w:i w:val="false"/>
          <w:iCs/>
          <w:sz w:val="16"/>
          <w:szCs w:val="16"/>
        </w:rPr>
      </w:r>
    </w:p>
    <w:p>
      <w:pPr>
        <w:pStyle w:val="Normal"/>
        <w:jc w:val="both"/>
        <w:rPr>
          <w:rFonts w:ascii="Arial" w:hAnsi="Arial" w:cs="Arial"/>
          <w:i w:val="false"/>
          <w:i w:val="false"/>
          <w:iCs/>
          <w:sz w:val="16"/>
          <w:szCs w:val="16"/>
        </w:rPr>
      </w:pPr>
      <w:r>
        <w:rPr>
          <w:rFonts w:cs="Arial" w:ascii="Arial" w:hAnsi="Arial"/>
          <w:i w:val="false"/>
          <w:iCs/>
          <w:sz w:val="16"/>
          <w:szCs w:val="16"/>
        </w:rPr>
      </w:r>
    </w:p>
    <w:p>
      <w:pPr>
        <w:pStyle w:val="Normal"/>
        <w:jc w:val="right"/>
        <w:rPr>
          <w:rFonts w:ascii="Arial" w:hAnsi="Arial" w:cs="Arial"/>
          <w:i w:val="false"/>
          <w:i w:val="false"/>
          <w:iCs/>
          <w:sz w:val="22"/>
        </w:rPr>
      </w:pPr>
      <w:r>
        <w:rPr>
          <w:rFonts w:cs="Arial" w:ascii="Arial" w:hAnsi="Arial"/>
          <w:i w:val="false"/>
          <w:iCs/>
          <w:sz w:val="22"/>
        </w:rPr>
        <w:t>D’autre part,</w:t>
      </w:r>
    </w:p>
    <w:p>
      <w:pPr>
        <w:pStyle w:val="Normal"/>
        <w:jc w:val="both"/>
        <w:rPr>
          <w:rFonts w:ascii="Arial" w:hAnsi="Arial" w:cs="Arial"/>
          <w:i w:val="false"/>
          <w:i w:val="false"/>
          <w:iCs/>
          <w:sz w:val="16"/>
          <w:szCs w:val="16"/>
        </w:rPr>
      </w:pPr>
      <w:r>
        <w:rPr>
          <w:rFonts w:cs="Arial" w:ascii="Arial" w:hAnsi="Arial"/>
          <w:i w:val="false"/>
          <w:iCs/>
          <w:sz w:val="16"/>
          <w:szCs w:val="16"/>
        </w:rPr>
      </w:r>
    </w:p>
    <w:p>
      <w:pPr>
        <w:pStyle w:val="Normal"/>
        <w:jc w:val="both"/>
        <w:rPr>
          <w:rFonts w:ascii="Arial" w:hAnsi="Arial" w:cs="Arial"/>
          <w:i w:val="false"/>
          <w:i w:val="false"/>
          <w:iCs/>
          <w:sz w:val="16"/>
          <w:szCs w:val="16"/>
        </w:rPr>
      </w:pPr>
      <w:r>
        <w:rPr>
          <w:rFonts w:cs="Arial" w:ascii="Arial" w:hAnsi="Arial"/>
          <w:i w:val="false"/>
          <w:iCs/>
          <w:sz w:val="16"/>
          <w:szCs w:val="16"/>
        </w:rPr>
      </w:r>
    </w:p>
    <w:p>
      <w:pPr>
        <w:pStyle w:val="Normal"/>
        <w:jc w:val="both"/>
        <w:rPr>
          <w:rFonts w:ascii="Arial" w:hAnsi="Arial" w:cs="Arial"/>
          <w:b/>
          <w:b/>
          <w:i w:val="false"/>
          <w:i w:val="false"/>
          <w:iCs/>
          <w:sz w:val="22"/>
          <w:u w:val="single"/>
        </w:rPr>
      </w:pPr>
      <w:r>
        <w:rPr>
          <w:rFonts w:cs="Arial" w:ascii="Arial" w:hAnsi="Arial"/>
          <w:b/>
          <w:i w:val="false"/>
          <w:iCs/>
          <w:sz w:val="22"/>
          <w:u w:val="single"/>
        </w:rPr>
        <w:t>PREAMBULE – Objet du Présent Accord</w:t>
      </w:r>
    </w:p>
    <w:p>
      <w:pPr>
        <w:pStyle w:val="Normal"/>
        <w:jc w:val="both"/>
        <w:rPr>
          <w:rFonts w:ascii="Arial" w:hAnsi="Arial" w:cs="Arial"/>
          <w:b/>
          <w:b/>
          <w:i w:val="false"/>
          <w:i w:val="false"/>
          <w:iCs/>
          <w:sz w:val="22"/>
          <w:u w:val="single"/>
        </w:rPr>
      </w:pPr>
      <w:r>
        <w:rPr>
          <w:rFonts w:cs="Arial" w:ascii="Arial" w:hAnsi="Arial"/>
          <w:b/>
          <w:i w:val="false"/>
          <w:iCs/>
          <w:sz w:val="22"/>
          <w:u w:val="single"/>
        </w:rPr>
      </w:r>
    </w:p>
    <w:p>
      <w:pPr>
        <w:pStyle w:val="Normal"/>
        <w:jc w:val="both"/>
        <w:rPr>
          <w:rFonts w:ascii="Arial" w:hAnsi="Arial" w:cs="Arial"/>
          <w:i w:val="false"/>
          <w:i w:val="false"/>
          <w:iCs/>
          <w:sz w:val="22"/>
        </w:rPr>
      </w:pPr>
      <w:r>
        <w:rPr>
          <w:rFonts w:cs="Arial" w:ascii="Arial" w:hAnsi="Arial"/>
          <w:i w:val="false"/>
          <w:iCs/>
          <w:sz w:val="22"/>
        </w:rPr>
        <w:t>Conformément aux dispositions de la Loi n°2015-994 du 17/08/2015 sur le Dialogue Social et l’Emploi, et à l’article 2242-1 du Code du Travail, le présent Accord est conclu dans le cadre de la Négociation Annuelle Obligatoire pour l’année 2019.</w:t>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pPr>
      <w:r>
        <w:rPr>
          <w:rFonts w:cs="Arial" w:ascii="Arial" w:hAnsi="Arial"/>
          <w:i w:val="false"/>
          <w:iCs/>
          <w:sz w:val="22"/>
        </w:rPr>
        <w:t>Ainsi, les négociations ont été menées autour des thématiques suivantes :</w:t>
      </w:r>
    </w:p>
    <w:p>
      <w:pPr>
        <w:pStyle w:val="Normal"/>
        <w:jc w:val="both"/>
        <w:rPr>
          <w:rFonts w:ascii="Arial" w:hAnsi="Arial" w:cs="Arial"/>
          <w:i w:val="false"/>
          <w:i w:val="false"/>
          <w:iCs/>
          <w:sz w:val="22"/>
        </w:rPr>
      </w:pPr>
      <w:r>
        <w:rPr>
          <w:rFonts w:cs="Arial" w:ascii="Arial" w:hAnsi="Arial"/>
          <w:i w:val="false"/>
          <w:iCs/>
          <w:sz w:val="22"/>
        </w:rPr>
      </w:r>
    </w:p>
    <w:p>
      <w:pPr>
        <w:pStyle w:val="Normal"/>
        <w:numPr>
          <w:ilvl w:val="0"/>
          <w:numId w:val="6"/>
        </w:numPr>
        <w:jc w:val="both"/>
        <w:rPr>
          <w:rFonts w:ascii="Arial" w:hAnsi="Arial" w:cs="Arial"/>
          <w:i w:val="false"/>
          <w:i w:val="false"/>
          <w:iCs/>
          <w:sz w:val="22"/>
        </w:rPr>
      </w:pPr>
      <w:r>
        <w:rPr>
          <w:rFonts w:cs="Arial" w:ascii="Arial" w:hAnsi="Arial"/>
          <w:i w:val="false"/>
          <w:iCs/>
          <w:sz w:val="22"/>
        </w:rPr>
        <w:t>Rémunération, temps de travail et partage de la valeur ajoutée dans l’entreprise</w:t>
      </w:r>
    </w:p>
    <w:p>
      <w:pPr>
        <w:pStyle w:val="Normal"/>
        <w:numPr>
          <w:ilvl w:val="0"/>
          <w:numId w:val="6"/>
        </w:numPr>
        <w:jc w:val="both"/>
        <w:rPr>
          <w:rFonts w:ascii="Arial" w:hAnsi="Arial" w:cs="Arial"/>
          <w:i w:val="false"/>
          <w:i w:val="false"/>
          <w:iCs/>
          <w:sz w:val="22"/>
        </w:rPr>
      </w:pPr>
      <w:r>
        <w:rPr>
          <w:rFonts w:cs="Arial" w:ascii="Arial" w:hAnsi="Arial"/>
          <w:i w:val="false"/>
          <w:iCs/>
          <w:sz w:val="22"/>
        </w:rPr>
        <w:t>Mesures relatives au maintien dans l’emploi des seniors et des travailleurs handicapés</w:t>
      </w:r>
    </w:p>
    <w:p>
      <w:pPr>
        <w:pStyle w:val="Normal"/>
        <w:numPr>
          <w:ilvl w:val="0"/>
          <w:numId w:val="6"/>
        </w:numPr>
        <w:jc w:val="both"/>
        <w:rPr>
          <w:rFonts w:ascii="Arial" w:hAnsi="Arial" w:cs="Arial"/>
          <w:i w:val="false"/>
          <w:i w:val="false"/>
          <w:iCs/>
          <w:sz w:val="22"/>
        </w:rPr>
      </w:pPr>
      <w:r>
        <w:rPr>
          <w:rFonts w:cs="Arial" w:ascii="Arial" w:hAnsi="Arial"/>
          <w:i w:val="false"/>
          <w:iCs/>
          <w:sz w:val="22"/>
        </w:rPr>
        <w:t>L’emploi des salariés exerçant des responsabilités syndicales</w:t>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rFonts w:ascii="Arial" w:hAnsi="Arial" w:cs="Arial"/>
          <w:i w:val="false"/>
          <w:i w:val="false"/>
          <w:iCs/>
          <w:sz w:val="22"/>
        </w:rPr>
      </w:pPr>
      <w:r>
        <w:rPr>
          <w:rFonts w:cs="Arial" w:ascii="Arial" w:hAnsi="Arial"/>
          <w:i w:val="false"/>
          <w:iCs/>
          <w:sz w:val="22"/>
        </w:rPr>
        <w:t>Les thèmes de la négociation, le calendrier des réunions et les documents afférents ont été déterminés lors de la séance d’ouverture le 25 octobre 2018.</w:t>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rFonts w:ascii="Arial" w:hAnsi="Arial" w:cs="Arial"/>
          <w:i w:val="false"/>
          <w:i w:val="false"/>
          <w:iCs/>
          <w:sz w:val="22"/>
        </w:rPr>
      </w:pPr>
      <w:r>
        <w:rPr>
          <w:rFonts w:cs="Arial" w:ascii="Arial" w:hAnsi="Arial"/>
          <w:i w:val="false"/>
          <w:iCs/>
          <w:sz w:val="22"/>
        </w:rPr>
        <w:t>Les trois organisations syndicales présentes au sein de l’OPAC Saône et Loire ont été conviées et ont participé aux négociations.</w:t>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rFonts w:ascii="Arial" w:hAnsi="Arial" w:cs="Arial"/>
          <w:i w:val="false"/>
          <w:i w:val="false"/>
          <w:iCs/>
          <w:sz w:val="22"/>
        </w:rPr>
      </w:pPr>
      <w:r>
        <w:rPr>
          <w:rFonts w:cs="Arial" w:ascii="Arial" w:hAnsi="Arial"/>
          <w:i w:val="false"/>
          <w:iCs/>
          <w:sz w:val="22"/>
        </w:rPr>
        <w:t>Les parties se sont rencontrées aux cours de 4 réunions :</w:t>
      </w:r>
    </w:p>
    <w:p>
      <w:pPr>
        <w:pStyle w:val="Normal"/>
        <w:numPr>
          <w:ilvl w:val="0"/>
          <w:numId w:val="18"/>
        </w:numPr>
        <w:jc w:val="both"/>
        <w:rPr/>
      </w:pPr>
      <w:r>
        <w:rPr>
          <w:rFonts w:cs="Arial" w:ascii="Arial" w:hAnsi="Arial"/>
          <w:i w:val="false"/>
          <w:iCs/>
          <w:sz w:val="22"/>
        </w:rPr>
        <w:t>25 octobre 2018 : 1</w:t>
      </w:r>
      <w:r>
        <w:rPr>
          <w:rFonts w:cs="Arial" w:ascii="Arial" w:hAnsi="Arial"/>
          <w:i w:val="false"/>
          <w:iCs/>
          <w:sz w:val="22"/>
          <w:vertAlign w:val="superscript"/>
        </w:rPr>
        <w:t>ère</w:t>
      </w:r>
      <w:r>
        <w:rPr>
          <w:rFonts w:cs="Arial" w:ascii="Arial" w:hAnsi="Arial"/>
          <w:i w:val="false"/>
          <w:iCs/>
          <w:sz w:val="22"/>
        </w:rPr>
        <w:t xml:space="preserve"> réunion</w:t>
      </w:r>
    </w:p>
    <w:p>
      <w:pPr>
        <w:pStyle w:val="Normal"/>
        <w:numPr>
          <w:ilvl w:val="0"/>
          <w:numId w:val="18"/>
        </w:numPr>
        <w:jc w:val="both"/>
        <w:rPr/>
      </w:pPr>
      <w:r>
        <w:rPr>
          <w:rFonts w:cs="Arial" w:ascii="Arial" w:hAnsi="Arial"/>
          <w:i w:val="false"/>
          <w:iCs/>
          <w:sz w:val="22"/>
        </w:rPr>
        <w:t>13 novembre 2018 : 2</w:t>
      </w:r>
      <w:r>
        <w:rPr>
          <w:rFonts w:cs="Arial" w:ascii="Arial" w:hAnsi="Arial"/>
          <w:i w:val="false"/>
          <w:iCs/>
          <w:sz w:val="22"/>
          <w:vertAlign w:val="superscript"/>
        </w:rPr>
        <w:t>ème</w:t>
      </w:r>
      <w:r>
        <w:rPr>
          <w:rFonts w:cs="Arial" w:ascii="Arial" w:hAnsi="Arial"/>
          <w:i w:val="false"/>
          <w:iCs/>
          <w:sz w:val="22"/>
        </w:rPr>
        <w:t xml:space="preserve"> réunion</w:t>
      </w:r>
    </w:p>
    <w:p>
      <w:pPr>
        <w:pStyle w:val="Normal"/>
        <w:numPr>
          <w:ilvl w:val="0"/>
          <w:numId w:val="18"/>
        </w:numPr>
        <w:jc w:val="both"/>
        <w:rPr/>
      </w:pPr>
      <w:r>
        <w:rPr>
          <w:rFonts w:cs="Arial" w:ascii="Arial" w:hAnsi="Arial"/>
          <w:i w:val="false"/>
          <w:iCs/>
          <w:sz w:val="22"/>
        </w:rPr>
        <w:t>26 novembre 2018 : 3</w:t>
      </w:r>
      <w:r>
        <w:rPr>
          <w:rFonts w:cs="Arial" w:ascii="Arial" w:hAnsi="Arial"/>
          <w:i w:val="false"/>
          <w:iCs/>
          <w:sz w:val="22"/>
          <w:vertAlign w:val="superscript"/>
        </w:rPr>
        <w:t>ème</w:t>
      </w:r>
      <w:r>
        <w:rPr>
          <w:rFonts w:cs="Arial" w:ascii="Arial" w:hAnsi="Arial"/>
          <w:i w:val="false"/>
          <w:iCs/>
          <w:sz w:val="22"/>
        </w:rPr>
        <w:t xml:space="preserve"> réunion</w:t>
      </w:r>
    </w:p>
    <w:p>
      <w:pPr>
        <w:pStyle w:val="Normal"/>
        <w:numPr>
          <w:ilvl w:val="0"/>
          <w:numId w:val="18"/>
        </w:numPr>
        <w:jc w:val="both"/>
        <w:rPr/>
      </w:pPr>
      <w:r>
        <w:rPr>
          <w:rFonts w:cs="Arial" w:ascii="Arial" w:hAnsi="Arial"/>
          <w:i w:val="false"/>
          <w:iCs/>
          <w:sz w:val="22"/>
        </w:rPr>
        <w:t>4 décembre 2018 : 4</w:t>
      </w:r>
      <w:r>
        <w:rPr>
          <w:rFonts w:cs="Arial" w:ascii="Arial" w:hAnsi="Arial"/>
          <w:i w:val="false"/>
          <w:iCs/>
          <w:sz w:val="22"/>
          <w:vertAlign w:val="superscript"/>
        </w:rPr>
        <w:t>ème</w:t>
      </w:r>
      <w:r>
        <w:rPr>
          <w:rFonts w:cs="Arial" w:ascii="Arial" w:hAnsi="Arial"/>
          <w:i w:val="false"/>
          <w:iCs/>
          <w:sz w:val="22"/>
        </w:rPr>
        <w:t xml:space="preserve"> réunion</w:t>
      </w:r>
    </w:p>
    <w:p>
      <w:pPr>
        <w:pStyle w:val="Normal"/>
        <w:numPr>
          <w:ilvl w:val="0"/>
          <w:numId w:val="18"/>
        </w:numPr>
        <w:jc w:val="both"/>
        <w:rPr/>
      </w:pPr>
      <w:r>
        <w:rPr>
          <w:rFonts w:cs="Arial" w:ascii="Arial" w:hAnsi="Arial"/>
          <w:i w:val="false"/>
          <w:iCs/>
          <w:sz w:val="22"/>
        </w:rPr>
        <w:t>13 décembre 2018 : 5</w:t>
      </w:r>
      <w:r>
        <w:rPr>
          <w:rFonts w:cs="Arial" w:ascii="Arial" w:hAnsi="Arial"/>
          <w:i w:val="false"/>
          <w:iCs/>
          <w:sz w:val="22"/>
          <w:vertAlign w:val="superscript"/>
        </w:rPr>
        <w:t>ème</w:t>
      </w:r>
      <w:r>
        <w:rPr>
          <w:rFonts w:cs="Arial" w:ascii="Arial" w:hAnsi="Arial"/>
          <w:i w:val="false"/>
          <w:iCs/>
          <w:sz w:val="22"/>
        </w:rPr>
        <w:t xml:space="preserve"> réunion</w:t>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rFonts w:ascii="Arial" w:hAnsi="Arial" w:cs="Arial"/>
          <w:i w:val="false"/>
          <w:i w:val="false"/>
          <w:iCs/>
          <w:sz w:val="22"/>
        </w:rPr>
      </w:pPr>
      <w:r>
        <w:rPr>
          <w:rFonts w:cs="Arial" w:ascii="Arial" w:hAnsi="Arial"/>
          <w:i w:val="false"/>
          <w:iCs/>
          <w:sz w:val="22"/>
        </w:rPr>
        <w:t>Au terme des quatre réunions, il a été convenu ce qui suit pour l’année 2019 :</w:t>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rFonts w:ascii="Arial" w:hAnsi="Arial" w:cs="Arial"/>
          <w:b/>
          <w:b/>
          <w:i w:val="false"/>
          <w:i w:val="false"/>
          <w:iCs/>
          <w:sz w:val="22"/>
          <w:u w:val="single"/>
        </w:rPr>
      </w:pPr>
      <w:r>
        <w:rPr>
          <w:rFonts w:cs="Arial" w:ascii="Arial" w:hAnsi="Arial"/>
          <w:b/>
          <w:i w:val="false"/>
          <w:iCs/>
          <w:sz w:val="22"/>
          <w:u w:val="single"/>
        </w:rPr>
        <w:t>Chapitre 1 – Rémunération, temps de travail et partage de la valeur ajoutée dans l’entreprise</w:t>
      </w:r>
    </w:p>
    <w:p>
      <w:pPr>
        <w:pStyle w:val="Normal"/>
        <w:jc w:val="both"/>
        <w:rPr>
          <w:rFonts w:ascii="Arial" w:hAnsi="Arial" w:cs="Arial"/>
          <w:b/>
          <w:b/>
          <w:i w:val="false"/>
          <w:i w:val="false"/>
          <w:iCs/>
          <w:sz w:val="22"/>
          <w:u w:val="single"/>
        </w:rPr>
      </w:pPr>
      <w:r>
        <w:rPr>
          <w:rFonts w:cs="Arial" w:ascii="Arial" w:hAnsi="Arial"/>
          <w:b/>
          <w:i w:val="false"/>
          <w:iCs/>
          <w:sz w:val="22"/>
          <w:u w:val="single"/>
        </w:rPr>
      </w:r>
    </w:p>
    <w:p>
      <w:pPr>
        <w:pStyle w:val="Normal"/>
        <w:ind w:firstLine="426"/>
        <w:jc w:val="both"/>
        <w:rPr>
          <w:rFonts w:ascii="Arial" w:hAnsi="Arial" w:cs="Arial"/>
          <w:b/>
          <w:b/>
          <w:i w:val="false"/>
          <w:i w:val="false"/>
          <w:iCs/>
          <w:sz w:val="22"/>
        </w:rPr>
      </w:pPr>
      <w:r>
        <w:rPr>
          <w:rFonts w:cs="Arial" w:ascii="Arial" w:hAnsi="Arial"/>
          <w:b/>
          <w:i w:val="false"/>
          <w:iCs/>
          <w:sz w:val="22"/>
        </w:rPr>
        <w:t>Article 1 – Salaires effectifs</w:t>
      </w:r>
    </w:p>
    <w:p>
      <w:pPr>
        <w:pStyle w:val="Normal"/>
        <w:jc w:val="both"/>
        <w:rPr>
          <w:rFonts w:ascii="Arial" w:hAnsi="Arial" w:cs="Arial"/>
          <w:b/>
          <w:b/>
          <w:i w:val="false"/>
          <w:i w:val="false"/>
          <w:iCs/>
          <w:sz w:val="22"/>
        </w:rPr>
      </w:pPr>
      <w:r>
        <w:rPr>
          <w:rFonts w:cs="Arial" w:ascii="Arial" w:hAnsi="Arial"/>
          <w:b/>
          <w:i w:val="false"/>
          <w:iCs/>
          <w:sz w:val="22"/>
        </w:rPr>
      </w:r>
    </w:p>
    <w:p>
      <w:pPr>
        <w:pStyle w:val="Normal"/>
        <w:jc w:val="both"/>
        <w:rPr/>
      </w:pPr>
      <w:r>
        <w:rPr>
          <w:rFonts w:cs="Arial" w:ascii="Arial" w:hAnsi="Arial"/>
          <w:i w:val="false"/>
          <w:iCs/>
          <w:sz w:val="22"/>
        </w:rPr>
        <w:t>Le Conseil d’Administration, en sa séance du 23 octobre 2018, s’est prononcé sur les orientations budgétaires 2019. La loi de Finance 2018 avec la mise en place de la Réduction de Loyer de Solidarité (RLS) a déclenché la nécessaire refonte du modèle économique de l’organisme (ponction de 4,3 M€ en 2019, et 9 M€ à partir de 2020). Un travail a été engagé début 2018 afin d’identifier les marges de manœuvre nécessaires, établir une nouvelle stratégie et un nouveau projet d’entreprise pour un objectif de retour à l’équilibre en 2025.</w:t>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rFonts w:ascii="Arial" w:hAnsi="Arial" w:cs="Arial"/>
          <w:i w:val="false"/>
          <w:i w:val="false"/>
          <w:iCs/>
          <w:sz w:val="22"/>
        </w:rPr>
      </w:pPr>
      <w:r>
        <w:rPr>
          <w:rFonts w:cs="Arial" w:ascii="Arial" w:hAnsi="Arial"/>
          <w:i w:val="false"/>
          <w:iCs/>
          <w:sz w:val="22"/>
        </w:rPr>
        <w:t>Le budget 2019 a vocation à donner les moyens de financer l’activité de l’entreprise à court terme et préparer la transformation de l’entreprise. Il est fondé sur :</w:t>
      </w:r>
    </w:p>
    <w:p>
      <w:pPr>
        <w:pStyle w:val="Normal"/>
        <w:numPr>
          <w:ilvl w:val="0"/>
          <w:numId w:val="17"/>
        </w:numPr>
        <w:jc w:val="both"/>
        <w:rPr>
          <w:rFonts w:ascii="Arial" w:hAnsi="Arial" w:cs="Arial"/>
          <w:i w:val="false"/>
          <w:i w:val="false"/>
          <w:iCs/>
          <w:sz w:val="22"/>
        </w:rPr>
      </w:pPr>
      <w:r>
        <w:rPr>
          <w:rFonts w:cs="Arial" w:ascii="Arial" w:hAnsi="Arial"/>
          <w:i w:val="false"/>
          <w:iCs/>
          <w:sz w:val="22"/>
        </w:rPr>
        <w:t>La continuité des mesures adoptées en 2018 pour faire face à la RLS ;</w:t>
      </w:r>
    </w:p>
    <w:p>
      <w:pPr>
        <w:pStyle w:val="Normal"/>
        <w:numPr>
          <w:ilvl w:val="0"/>
          <w:numId w:val="17"/>
        </w:numPr>
        <w:jc w:val="both"/>
        <w:rPr>
          <w:rFonts w:ascii="Arial" w:hAnsi="Arial" w:cs="Arial"/>
          <w:i w:val="false"/>
          <w:i w:val="false"/>
          <w:iCs/>
          <w:sz w:val="22"/>
        </w:rPr>
      </w:pPr>
      <w:r>
        <w:rPr>
          <w:rFonts w:cs="Arial" w:ascii="Arial" w:hAnsi="Arial"/>
          <w:i w:val="false"/>
          <w:iCs/>
          <w:sz w:val="22"/>
        </w:rPr>
        <w:t>L’hypothèse de réaliser des recettes complémentaires issues de l’augmentation des loyers à l’IRL au 1/1/2019 ;</w:t>
      </w:r>
    </w:p>
    <w:p>
      <w:pPr>
        <w:pStyle w:val="Normal"/>
        <w:numPr>
          <w:ilvl w:val="0"/>
          <w:numId w:val="17"/>
        </w:numPr>
        <w:jc w:val="both"/>
        <w:rPr>
          <w:rFonts w:ascii="Arial" w:hAnsi="Arial" w:cs="Arial"/>
          <w:i w:val="false"/>
          <w:i w:val="false"/>
          <w:iCs/>
          <w:sz w:val="22"/>
        </w:rPr>
      </w:pPr>
      <w:r>
        <w:rPr>
          <w:rFonts w:cs="Arial" w:ascii="Arial" w:hAnsi="Arial"/>
          <w:i w:val="false"/>
          <w:iCs/>
          <w:sz w:val="22"/>
        </w:rPr>
        <w:t>La vente de 80 logements.</w:t>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rFonts w:ascii="Arial" w:hAnsi="Arial" w:cs="Arial"/>
          <w:i w:val="false"/>
          <w:i w:val="false"/>
          <w:iCs/>
          <w:sz w:val="22"/>
        </w:rPr>
      </w:pPr>
      <w:r>
        <w:rPr>
          <w:rFonts w:cs="Arial" w:ascii="Arial" w:hAnsi="Arial"/>
          <w:i w:val="false"/>
          <w:iCs/>
          <w:sz w:val="22"/>
        </w:rPr>
        <w:t>Le budget prévisionnel 2019 présente un résultat d’activité excédentaire de 0,7M€. Pour autant, la fragilité financière de l’entreprise reste entière. Une vigilance toute particulière est à garder sur les recettes issues de l’augmentation des loyers et des plus-values sur ventes qui contribuent à cet équilibre budgétaire. Une incertitude existe également sur les montants des cotisations professionnelles non connues à ce jour pour l’année 2019.</w:t>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rFonts w:ascii="Arial" w:hAnsi="Arial" w:cs="Arial"/>
          <w:i w:val="false"/>
          <w:i w:val="false"/>
          <w:iCs/>
          <w:sz w:val="22"/>
        </w:rPr>
      </w:pPr>
      <w:r>
        <w:rPr>
          <w:rFonts w:cs="Arial" w:ascii="Arial" w:hAnsi="Arial"/>
          <w:i w:val="false"/>
          <w:iCs/>
          <w:sz w:val="22"/>
        </w:rPr>
        <w:t>Auparavant stable et relativement prévisible, le secteur du logement est devenu incertain, soumis à de fortes évolutions, parfois à des décisions brutales. Parmi les facteurs d’incertitude figurent les options qui seront retenues par l’Etat en matière de politique des loyers ou de financement des programmes patrimoniaux.</w:t>
      </w:r>
    </w:p>
    <w:p>
      <w:pPr>
        <w:pStyle w:val="Normal"/>
        <w:jc w:val="both"/>
        <w:rPr>
          <w:rFonts w:ascii="Arial" w:hAnsi="Arial" w:cs="Arial"/>
          <w:i w:val="false"/>
          <w:i w:val="false"/>
          <w:iCs/>
          <w:sz w:val="22"/>
        </w:rPr>
      </w:pPr>
      <w:r>
        <w:rPr>
          <w:rFonts w:cs="Arial" w:ascii="Arial" w:hAnsi="Arial"/>
          <w:i w:val="false"/>
          <w:iCs/>
          <w:sz w:val="22"/>
        </w:rPr>
        <w:t>Dans ce contexte, les simulations financières à moyen et long terme restent nécessaires, néanmoins ces dernières sont amenées à évoluer régulièrement et grandement.</w:t>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rFonts w:ascii="Arial" w:hAnsi="Arial" w:cs="Arial"/>
          <w:i w:val="false"/>
          <w:i w:val="false"/>
          <w:iCs/>
          <w:sz w:val="22"/>
        </w:rPr>
      </w:pPr>
      <w:r>
        <w:rPr>
          <w:rFonts w:cs="Arial" w:ascii="Arial" w:hAnsi="Arial"/>
          <w:i w:val="false"/>
          <w:iCs/>
          <w:sz w:val="22"/>
        </w:rPr>
        <w:t>C’est dans ce contexte que les partenaires ont arrêté les dispositions suivantes pour 2019 :</w:t>
      </w:r>
    </w:p>
    <w:p>
      <w:pPr>
        <w:pStyle w:val="Normal"/>
        <w:jc w:val="both"/>
        <w:rPr>
          <w:rFonts w:ascii="Arial" w:hAnsi="Arial" w:cs="Arial"/>
          <w:i w:val="false"/>
          <w:i w:val="false"/>
          <w:iCs/>
          <w:sz w:val="22"/>
        </w:rPr>
      </w:pPr>
      <w:r>
        <w:rPr>
          <w:rFonts w:cs="Arial" w:ascii="Arial" w:hAnsi="Arial"/>
          <w:i w:val="false"/>
          <w:iCs/>
          <w:sz w:val="22"/>
        </w:rPr>
      </w:r>
    </w:p>
    <w:p>
      <w:pPr>
        <w:pStyle w:val="Normal"/>
        <w:ind w:firstLine="708"/>
        <w:jc w:val="both"/>
        <w:rPr>
          <w:rFonts w:ascii="Arial" w:hAnsi="Arial" w:cs="Arial"/>
          <w:b/>
          <w:b/>
          <w:iCs/>
          <w:sz w:val="22"/>
        </w:rPr>
      </w:pPr>
      <w:r>
        <w:rPr>
          <w:rFonts w:cs="Arial" w:ascii="Arial" w:hAnsi="Arial"/>
          <w:b/>
          <w:iCs/>
          <w:sz w:val="22"/>
        </w:rPr>
        <w:t>Article 1.1 – Augmentations générales</w:t>
      </w:r>
    </w:p>
    <w:p>
      <w:pPr>
        <w:pStyle w:val="Normal"/>
        <w:jc w:val="both"/>
        <w:rPr>
          <w:rFonts w:ascii="Arial" w:hAnsi="Arial" w:cs="Arial"/>
          <w:b/>
          <w:b/>
          <w:i w:val="false"/>
          <w:i w:val="false"/>
          <w:iCs/>
          <w:sz w:val="22"/>
        </w:rPr>
      </w:pPr>
      <w:r>
        <w:rPr>
          <w:rFonts w:cs="Arial" w:ascii="Arial" w:hAnsi="Arial"/>
          <w:b/>
          <w:i w:val="false"/>
          <w:iCs/>
          <w:sz w:val="22"/>
        </w:rPr>
      </w:r>
    </w:p>
    <w:p>
      <w:pPr>
        <w:pStyle w:val="Normal"/>
        <w:jc w:val="both"/>
        <w:rPr>
          <w:rFonts w:ascii="Arial" w:hAnsi="Arial" w:cs="Arial"/>
          <w:i w:val="false"/>
          <w:i w:val="false"/>
          <w:iCs/>
          <w:sz w:val="22"/>
        </w:rPr>
      </w:pPr>
      <w:r>
        <w:rPr>
          <w:rFonts w:cs="Arial" w:ascii="Arial" w:hAnsi="Arial"/>
          <w:i w:val="false"/>
          <w:iCs/>
          <w:sz w:val="22"/>
        </w:rPr>
        <w:t>Rappel des éléments ayant présidé à la négociation :</w:t>
      </w:r>
    </w:p>
    <w:p>
      <w:pPr>
        <w:pStyle w:val="Normal"/>
        <w:jc w:val="both"/>
        <w:rPr>
          <w:rFonts w:ascii="Arial" w:hAnsi="Arial" w:cs="Arial"/>
          <w:i w:val="false"/>
          <w:i w:val="false"/>
          <w:iCs/>
          <w:sz w:val="22"/>
        </w:rPr>
      </w:pPr>
      <w:r>
        <w:rPr>
          <w:rFonts w:cs="Arial" w:ascii="Arial" w:hAnsi="Arial"/>
          <w:i w:val="false"/>
          <w:iCs/>
          <w:sz w:val="22"/>
        </w:rPr>
      </w:r>
    </w:p>
    <w:p>
      <w:pPr>
        <w:pStyle w:val="Normal"/>
        <w:numPr>
          <w:ilvl w:val="0"/>
          <w:numId w:val="14"/>
        </w:numPr>
        <w:jc w:val="both"/>
        <w:rPr>
          <w:rFonts w:ascii="Arial" w:hAnsi="Arial" w:cs="Arial"/>
          <w:i w:val="false"/>
          <w:i w:val="false"/>
          <w:iCs/>
          <w:sz w:val="22"/>
        </w:rPr>
      </w:pPr>
      <w:r>
        <w:rPr>
          <w:rFonts w:cs="Arial" w:ascii="Arial" w:hAnsi="Arial"/>
          <w:i w:val="false"/>
          <w:iCs/>
          <w:sz w:val="22"/>
        </w:rPr>
        <w:t>Les Organisations syndicales font part de leurs souhaits en matière d’augmentations générales des salaires pour 2019, à savoir :</w:t>
      </w:r>
    </w:p>
    <w:p>
      <w:pPr>
        <w:pStyle w:val="Normal"/>
        <w:jc w:val="both"/>
        <w:rPr>
          <w:rFonts w:ascii="Arial" w:hAnsi="Arial" w:cs="Arial"/>
          <w:i w:val="false"/>
          <w:i w:val="false"/>
          <w:iCs/>
          <w:sz w:val="22"/>
        </w:rPr>
      </w:pPr>
      <w:r>
        <w:rPr>
          <w:rFonts w:cs="Arial" w:ascii="Arial" w:hAnsi="Arial"/>
          <w:i w:val="false"/>
          <w:iCs/>
          <w:sz w:val="22"/>
        </w:rPr>
      </w:r>
    </w:p>
    <w:p>
      <w:pPr>
        <w:pStyle w:val="Normal"/>
        <w:ind w:left="2832" w:hanging="1764"/>
        <w:jc w:val="both"/>
        <w:rPr>
          <w:rFonts w:ascii="Arial" w:hAnsi="Arial" w:cs="Arial"/>
          <w:i w:val="false"/>
          <w:i w:val="false"/>
          <w:iCs/>
          <w:sz w:val="22"/>
        </w:rPr>
      </w:pPr>
      <w:r>
        <w:rPr>
          <w:rFonts w:cs="Arial" w:ascii="Arial" w:hAnsi="Arial"/>
          <w:i w:val="false"/>
          <w:iCs/>
          <w:sz w:val="22"/>
        </w:rPr>
        <w:t>Pour CFDT :</w:t>
        <w:tab/>
        <w:t>. Au regard de l’inflation 2018, CFDT demande une augmentation générale de 1% pour toutes catégories socio-professionnelles</w:t>
      </w:r>
    </w:p>
    <w:p>
      <w:pPr>
        <w:pStyle w:val="Normal"/>
        <w:ind w:left="2832" w:hanging="1764"/>
        <w:jc w:val="both"/>
        <w:rPr>
          <w:rFonts w:ascii="Arial" w:hAnsi="Arial" w:cs="Arial"/>
          <w:i w:val="false"/>
          <w:i w:val="false"/>
          <w:iCs/>
          <w:sz w:val="22"/>
        </w:rPr>
      </w:pPr>
      <w:r>
        <w:rPr>
          <w:rFonts w:cs="Arial" w:ascii="Arial" w:hAnsi="Arial"/>
          <w:i w:val="false"/>
          <w:iCs/>
          <w:sz w:val="22"/>
        </w:rPr>
        <w:t>Pour CFE-CGC :</w:t>
        <w:tab/>
        <w:t>. Souhaite un maintien du pouvoir d’achat et demande un niveau d’augmentation générale de 1,5%</w:t>
      </w:r>
    </w:p>
    <w:p>
      <w:pPr>
        <w:pStyle w:val="Normal"/>
        <w:ind w:left="2832" w:hanging="1764"/>
        <w:jc w:val="both"/>
        <w:rPr/>
      </w:pPr>
      <w:r>
        <w:rPr>
          <w:rFonts w:cs="Arial" w:ascii="Arial" w:hAnsi="Arial"/>
          <w:i w:val="false"/>
          <w:iCs/>
          <w:sz w:val="22"/>
        </w:rPr>
        <w:t>Pour FO :</w:t>
        <w:tab/>
        <w:t>. Compte tenu d’une inflation 2018 à 2% et prévisionnelle de 1,6% pour 2019, FO demande à minima une augmentation générale pour tous de 1,5%</w:t>
      </w:r>
    </w:p>
    <w:p>
      <w:pPr>
        <w:pStyle w:val="Normal"/>
        <w:jc w:val="both"/>
        <w:rPr>
          <w:rFonts w:ascii="Arial" w:hAnsi="Arial" w:cs="Arial"/>
          <w:i w:val="false"/>
          <w:i w:val="false"/>
          <w:iCs/>
          <w:sz w:val="22"/>
        </w:rPr>
      </w:pPr>
      <w:r>
        <w:rPr>
          <w:rFonts w:cs="Arial" w:ascii="Arial" w:hAnsi="Arial"/>
          <w:i w:val="false"/>
          <w:iCs/>
          <w:sz w:val="22"/>
        </w:rPr>
      </w:r>
    </w:p>
    <w:p>
      <w:pPr>
        <w:pStyle w:val="Normal"/>
        <w:numPr>
          <w:ilvl w:val="0"/>
          <w:numId w:val="14"/>
        </w:numPr>
        <w:jc w:val="both"/>
        <w:rPr>
          <w:rFonts w:ascii="Arial" w:hAnsi="Arial" w:cs="Arial"/>
          <w:i w:val="false"/>
          <w:i w:val="false"/>
          <w:iCs/>
          <w:sz w:val="22"/>
        </w:rPr>
      </w:pPr>
      <w:r>
        <w:rPr>
          <w:rFonts w:cs="Arial" w:ascii="Arial" w:hAnsi="Arial"/>
          <w:i w:val="false"/>
          <w:iCs/>
          <w:sz w:val="22"/>
        </w:rPr>
        <w:t>La Direction générale souligne que le contexte économique et budgétaire rappelé plus haut ne permet pas de dégager des marges de manœuvre suffisantes pour financer les niveaux d’augmentation générale souhaités par les Organisations syndicales.</w:t>
      </w:r>
    </w:p>
    <w:p>
      <w:pPr>
        <w:pStyle w:val="Normal"/>
        <w:ind w:left="720" w:hanging="0"/>
        <w:jc w:val="both"/>
        <w:rPr>
          <w:rFonts w:ascii="Arial" w:hAnsi="Arial" w:cs="Arial"/>
          <w:i w:val="false"/>
          <w:i w:val="false"/>
          <w:iCs/>
          <w:sz w:val="22"/>
        </w:rPr>
      </w:pPr>
      <w:r>
        <w:rPr>
          <w:rFonts w:cs="Arial" w:ascii="Arial" w:hAnsi="Arial"/>
          <w:i w:val="false"/>
          <w:iCs/>
          <w:sz w:val="22"/>
        </w:rPr>
        <w:t>Il en résulte qu’après discussions et analyse de l’ensemble des propositions, la Direction générale annonce la contre-proposition suivante pour 2019 :</w:t>
      </w:r>
    </w:p>
    <w:p>
      <w:pPr>
        <w:pStyle w:val="Normal"/>
        <w:ind w:left="720" w:hanging="0"/>
        <w:jc w:val="both"/>
        <w:rPr>
          <w:rFonts w:ascii="Arial" w:hAnsi="Arial" w:cs="Arial"/>
          <w:i w:val="false"/>
          <w:i w:val="false"/>
          <w:iCs/>
          <w:sz w:val="22"/>
        </w:rPr>
      </w:pPr>
      <w:r>
        <w:rPr>
          <w:rFonts w:cs="Arial" w:ascii="Arial" w:hAnsi="Arial"/>
          <w:i w:val="false"/>
          <w:iCs/>
          <w:sz w:val="22"/>
        </w:rPr>
      </w:r>
    </w:p>
    <w:p>
      <w:pPr>
        <w:pStyle w:val="Normal"/>
        <w:numPr>
          <w:ilvl w:val="0"/>
          <w:numId w:val="3"/>
        </w:numPr>
        <w:jc w:val="both"/>
        <w:rPr/>
      </w:pPr>
      <w:r>
        <w:rPr>
          <w:rFonts w:cs="Arial" w:ascii="Arial" w:hAnsi="Arial"/>
          <w:b/>
          <w:i w:val="false"/>
          <w:iCs/>
          <w:sz w:val="22"/>
        </w:rPr>
        <w:t>Au 1</w:t>
      </w:r>
      <w:r>
        <w:rPr>
          <w:rFonts w:cs="Arial" w:ascii="Arial" w:hAnsi="Arial"/>
          <w:b/>
          <w:i w:val="false"/>
          <w:iCs/>
          <w:sz w:val="22"/>
          <w:vertAlign w:val="superscript"/>
        </w:rPr>
        <w:t>er</w:t>
      </w:r>
      <w:r>
        <w:rPr>
          <w:rFonts w:cs="Arial" w:ascii="Arial" w:hAnsi="Arial"/>
          <w:b/>
          <w:i w:val="false"/>
          <w:iCs/>
          <w:sz w:val="22"/>
        </w:rPr>
        <w:t xml:space="preserve"> janvier 2019 : augmentation générale de 0,7% applicables à l’ensemble des salaires et primes fixes.</w:t>
      </w:r>
    </w:p>
    <w:p>
      <w:pPr>
        <w:pStyle w:val="Normal"/>
        <w:jc w:val="both"/>
        <w:rPr>
          <w:rFonts w:ascii="Arial" w:hAnsi="Arial" w:cs="Arial"/>
          <w:b/>
          <w:b/>
          <w:i w:val="false"/>
          <w:i w:val="false"/>
          <w:iCs/>
          <w:sz w:val="22"/>
        </w:rPr>
      </w:pPr>
      <w:r>
        <w:rPr>
          <w:rFonts w:cs="Arial" w:ascii="Arial" w:hAnsi="Arial"/>
          <w:b/>
          <w:i w:val="false"/>
          <w:iCs/>
          <w:sz w:val="22"/>
        </w:rPr>
      </w:r>
    </w:p>
    <w:p>
      <w:pPr>
        <w:pStyle w:val="Normal"/>
        <w:jc w:val="both"/>
        <w:rPr>
          <w:rFonts w:ascii="Arial" w:hAnsi="Arial" w:cs="Arial"/>
          <w:i w:val="false"/>
          <w:i w:val="false"/>
          <w:iCs/>
          <w:sz w:val="22"/>
        </w:rPr>
      </w:pPr>
      <w:r>
        <w:rPr>
          <w:rFonts w:cs="Arial" w:ascii="Arial" w:hAnsi="Arial"/>
          <w:i w:val="false"/>
          <w:iCs/>
          <w:sz w:val="22"/>
        </w:rPr>
      </w:r>
    </w:p>
    <w:p>
      <w:pPr>
        <w:pStyle w:val="Normal"/>
        <w:ind w:firstLine="708"/>
        <w:jc w:val="both"/>
        <w:rPr>
          <w:rFonts w:ascii="Arial" w:hAnsi="Arial" w:cs="Arial"/>
          <w:b/>
          <w:b/>
          <w:i w:val="false"/>
          <w:i w:val="false"/>
          <w:iCs/>
          <w:sz w:val="22"/>
        </w:rPr>
      </w:pPr>
      <w:r>
        <w:rPr>
          <w:rFonts w:cs="Arial" w:ascii="Arial" w:hAnsi="Arial"/>
          <w:b/>
          <w:iCs/>
          <w:sz w:val="22"/>
        </w:rPr>
        <w:t>Article 1.2 – Augmentations à caractère individuel</w:t>
      </w:r>
    </w:p>
    <w:p>
      <w:pPr>
        <w:pStyle w:val="Normal"/>
        <w:jc w:val="both"/>
        <w:rPr>
          <w:rFonts w:ascii="Arial" w:hAnsi="Arial" w:cs="Arial"/>
          <w:b/>
          <w:b/>
          <w:i w:val="false"/>
          <w:i w:val="false"/>
          <w:iCs/>
          <w:sz w:val="22"/>
        </w:rPr>
      </w:pPr>
      <w:r>
        <w:rPr>
          <w:rFonts w:cs="Arial" w:ascii="Arial" w:hAnsi="Arial"/>
          <w:b/>
          <w:i w:val="false"/>
          <w:iCs/>
          <w:sz w:val="22"/>
        </w:rPr>
      </w:r>
    </w:p>
    <w:p>
      <w:pPr>
        <w:pStyle w:val="Normal"/>
        <w:numPr>
          <w:ilvl w:val="0"/>
          <w:numId w:val="23"/>
        </w:numPr>
        <w:jc w:val="both"/>
        <w:rPr>
          <w:rFonts w:ascii="Arial" w:hAnsi="Arial" w:cs="Arial"/>
          <w:i w:val="false"/>
          <w:i w:val="false"/>
          <w:iCs/>
          <w:sz w:val="22"/>
        </w:rPr>
      </w:pPr>
      <w:r>
        <w:rPr>
          <w:rFonts w:cs="Arial" w:ascii="Arial" w:hAnsi="Arial"/>
          <w:i w:val="false"/>
          <w:iCs/>
          <w:sz w:val="22"/>
        </w:rPr>
        <w:t>Les Organisations syndicales font part de leurs souhaits en matière d’augmentations à caractère individuel, à savoir :</w:t>
      </w:r>
    </w:p>
    <w:p>
      <w:pPr>
        <w:pStyle w:val="Normal"/>
        <w:jc w:val="both"/>
        <w:rPr>
          <w:rFonts w:ascii="Arial" w:hAnsi="Arial" w:cs="Arial"/>
          <w:i w:val="false"/>
          <w:i w:val="false"/>
          <w:iCs/>
          <w:sz w:val="22"/>
        </w:rPr>
      </w:pPr>
      <w:r>
        <w:rPr>
          <w:rFonts w:cs="Arial" w:ascii="Arial" w:hAnsi="Arial"/>
          <w:i w:val="false"/>
          <w:iCs/>
          <w:sz w:val="22"/>
        </w:rPr>
      </w:r>
    </w:p>
    <w:p>
      <w:pPr>
        <w:pStyle w:val="Normal"/>
        <w:ind w:left="2832" w:hanging="1764"/>
        <w:jc w:val="both"/>
        <w:rPr>
          <w:rFonts w:ascii="Arial" w:hAnsi="Arial" w:cs="Arial"/>
          <w:i w:val="false"/>
          <w:i w:val="false"/>
          <w:iCs/>
          <w:sz w:val="22"/>
        </w:rPr>
      </w:pPr>
      <w:r>
        <w:rPr>
          <w:rFonts w:cs="Arial" w:ascii="Arial" w:hAnsi="Arial"/>
          <w:i w:val="false"/>
          <w:iCs/>
          <w:sz w:val="22"/>
        </w:rPr>
        <w:t>Pour CFDT :</w:t>
        <w:tab/>
        <w:t>. Privilégie l’augmentation générale au détriment des augmentations individuelles</w:t>
      </w:r>
    </w:p>
    <w:p>
      <w:pPr>
        <w:pStyle w:val="Normal"/>
        <w:ind w:left="1068" w:hanging="0"/>
        <w:jc w:val="both"/>
        <w:rPr>
          <w:rFonts w:ascii="Arial" w:hAnsi="Arial" w:cs="Arial"/>
          <w:i w:val="false"/>
          <w:i w:val="false"/>
          <w:iCs/>
          <w:sz w:val="22"/>
        </w:rPr>
      </w:pPr>
      <w:r>
        <w:rPr>
          <w:rFonts w:cs="Arial" w:ascii="Arial" w:hAnsi="Arial"/>
          <w:i w:val="false"/>
          <w:iCs/>
          <w:sz w:val="22"/>
        </w:rPr>
        <w:t>Pour CFE-CGC :</w:t>
        <w:tab/>
        <w:t>. Aucun souhait sur cette thématique</w:t>
      </w:r>
    </w:p>
    <w:p>
      <w:pPr>
        <w:pStyle w:val="Normal"/>
        <w:ind w:left="2832" w:hanging="1764"/>
        <w:jc w:val="both"/>
        <w:rPr>
          <w:rFonts w:ascii="Arial" w:hAnsi="Arial" w:cs="Arial"/>
          <w:i w:val="false"/>
          <w:i w:val="false"/>
          <w:iCs/>
          <w:sz w:val="22"/>
        </w:rPr>
      </w:pPr>
      <w:r>
        <w:rPr>
          <w:rFonts w:cs="Arial" w:ascii="Arial" w:hAnsi="Arial"/>
          <w:i w:val="false"/>
          <w:iCs/>
          <w:sz w:val="22"/>
        </w:rPr>
        <w:t>Pour FO :</w:t>
        <w:tab/>
        <w:t>. Compte tenu du besoin d’investissement des salariés dans un contexte difficile, FO demande à ce qu’une enveloppe d’augmentation individuelle soit débloquée pour un montant global à déterminer, avec les niveaux de répartition par CSP en vigueur en 2017 repris et respectés en particulier au niveau employés / ouvriers</w:t>
      </w:r>
    </w:p>
    <w:p>
      <w:pPr>
        <w:pStyle w:val="Normal"/>
        <w:jc w:val="both"/>
        <w:rPr>
          <w:rFonts w:ascii="Arial" w:hAnsi="Arial" w:cs="Arial"/>
          <w:i w:val="false"/>
          <w:i w:val="false"/>
          <w:iCs/>
          <w:sz w:val="22"/>
        </w:rPr>
      </w:pPr>
      <w:r>
        <w:rPr>
          <w:rFonts w:cs="Arial" w:ascii="Arial" w:hAnsi="Arial"/>
          <w:i w:val="false"/>
          <w:iCs/>
          <w:sz w:val="22"/>
        </w:rPr>
      </w:r>
    </w:p>
    <w:p>
      <w:pPr>
        <w:pStyle w:val="Normal"/>
        <w:numPr>
          <w:ilvl w:val="0"/>
          <w:numId w:val="23"/>
        </w:numPr>
        <w:jc w:val="both"/>
        <w:rPr>
          <w:rFonts w:ascii="Arial" w:hAnsi="Arial" w:cs="Arial"/>
          <w:i w:val="false"/>
          <w:i w:val="false"/>
          <w:iCs/>
          <w:sz w:val="22"/>
        </w:rPr>
      </w:pPr>
      <w:r>
        <w:rPr>
          <w:rFonts w:cs="Arial" w:ascii="Arial" w:hAnsi="Arial"/>
          <w:i w:val="false"/>
          <w:iCs/>
          <w:sz w:val="22"/>
        </w:rPr>
        <w:t>La Direction rappelle le plan stratégique et la volonté de déploiement du projet d’entreprise. L’idée est de refondre la politique salariale avec des critères objectifs sur la performance individuelle. Actuellement la Direction des Ressources Humaines travaille sur le sujet, afin d’intégrer les discussions relatives aux augmentations individuelles dans la NAO 2019 pour 2020, avec une mise en œuvre effective en 2020.</w:t>
      </w:r>
    </w:p>
    <w:p>
      <w:pPr>
        <w:pStyle w:val="Normal"/>
        <w:ind w:left="720" w:hanging="0"/>
        <w:jc w:val="both"/>
        <w:rPr>
          <w:rFonts w:ascii="Arial" w:hAnsi="Arial" w:cs="Arial"/>
          <w:i w:val="false"/>
          <w:i w:val="false"/>
          <w:iCs/>
          <w:sz w:val="22"/>
        </w:rPr>
      </w:pPr>
      <w:r>
        <w:rPr>
          <w:rFonts w:cs="Arial" w:ascii="Arial" w:hAnsi="Arial"/>
          <w:i w:val="false"/>
          <w:iCs/>
          <w:sz w:val="22"/>
        </w:rPr>
      </w:r>
    </w:p>
    <w:p>
      <w:pPr>
        <w:pStyle w:val="Normal"/>
        <w:jc w:val="both"/>
        <w:rPr>
          <w:rFonts w:ascii="Arial" w:hAnsi="Arial" w:cs="Arial"/>
          <w:i w:val="false"/>
          <w:i w:val="false"/>
          <w:iCs/>
          <w:sz w:val="22"/>
        </w:rPr>
      </w:pPr>
      <w:r>
        <w:rPr>
          <w:rFonts w:cs="Arial" w:ascii="Arial" w:hAnsi="Arial"/>
          <w:i w:val="false"/>
          <w:iCs/>
          <w:sz w:val="22"/>
        </w:rPr>
        <w:t>Dans ce contexte, les parties conviennent de maintenir le dispositif actuel dans l’attente du déploiement du projet d’entreprise sur 2020.</w:t>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rFonts w:ascii="Arial" w:hAnsi="Arial" w:cs="Arial"/>
          <w:i w:val="false"/>
          <w:i w:val="false"/>
          <w:iCs/>
          <w:sz w:val="22"/>
        </w:rPr>
      </w:pPr>
      <w:r>
        <w:rPr>
          <w:rFonts w:cs="Arial" w:ascii="Arial" w:hAnsi="Arial"/>
          <w:i w:val="false"/>
          <w:iCs/>
          <w:sz w:val="22"/>
        </w:rPr>
      </w:r>
    </w:p>
    <w:p>
      <w:pPr>
        <w:pStyle w:val="Normal"/>
        <w:ind w:firstLine="708"/>
        <w:jc w:val="both"/>
        <w:rPr>
          <w:rFonts w:ascii="Arial" w:hAnsi="Arial" w:cs="Arial"/>
          <w:b/>
          <w:b/>
          <w:i w:val="false"/>
          <w:i w:val="false"/>
          <w:iCs/>
          <w:sz w:val="22"/>
        </w:rPr>
      </w:pPr>
      <w:r>
        <w:rPr>
          <w:rFonts w:cs="Arial" w:ascii="Arial" w:hAnsi="Arial"/>
          <w:b/>
          <w:iCs/>
          <w:sz w:val="22"/>
        </w:rPr>
        <w:t>Article 1.3 – Prime de 13</w:t>
      </w:r>
      <w:r>
        <w:rPr>
          <w:rFonts w:cs="Arial" w:ascii="Arial" w:hAnsi="Arial"/>
          <w:b/>
          <w:iCs/>
          <w:sz w:val="22"/>
          <w:vertAlign w:val="superscript"/>
        </w:rPr>
        <w:t>ème</w:t>
      </w:r>
      <w:r>
        <w:rPr>
          <w:rFonts w:cs="Arial" w:ascii="Arial" w:hAnsi="Arial"/>
          <w:b/>
          <w:iCs/>
          <w:sz w:val="22"/>
        </w:rPr>
        <w:t xml:space="preserve"> mois</w:t>
      </w:r>
    </w:p>
    <w:p>
      <w:pPr>
        <w:pStyle w:val="Normal"/>
        <w:jc w:val="both"/>
        <w:rPr>
          <w:rFonts w:ascii="Arial" w:hAnsi="Arial" w:cs="Arial"/>
          <w:b/>
          <w:b/>
          <w:i w:val="false"/>
          <w:i w:val="false"/>
          <w:iCs/>
          <w:sz w:val="22"/>
        </w:rPr>
      </w:pPr>
      <w:r>
        <w:rPr>
          <w:rFonts w:cs="Arial" w:ascii="Arial" w:hAnsi="Arial"/>
          <w:b/>
          <w:i w:val="false"/>
          <w:iCs/>
          <w:sz w:val="22"/>
        </w:rPr>
      </w:r>
    </w:p>
    <w:p>
      <w:pPr>
        <w:pStyle w:val="Normal"/>
        <w:numPr>
          <w:ilvl w:val="0"/>
          <w:numId w:val="11"/>
        </w:numPr>
        <w:jc w:val="both"/>
        <w:rPr/>
      </w:pPr>
      <w:r>
        <w:rPr>
          <w:rFonts w:cs="Arial" w:ascii="Arial" w:hAnsi="Arial"/>
          <w:i w:val="false"/>
          <w:iCs/>
          <w:sz w:val="22"/>
        </w:rPr>
        <w:t>Les Organisations syndicales font part de leurs souhaits en matière de prime du 13</w:t>
      </w:r>
      <w:r>
        <w:rPr>
          <w:rFonts w:cs="Arial" w:ascii="Arial" w:hAnsi="Arial"/>
          <w:i w:val="false"/>
          <w:iCs/>
          <w:sz w:val="22"/>
          <w:vertAlign w:val="superscript"/>
        </w:rPr>
        <w:t>ème</w:t>
      </w:r>
      <w:r>
        <w:rPr>
          <w:rFonts w:cs="Arial" w:ascii="Arial" w:hAnsi="Arial"/>
          <w:i w:val="false"/>
          <w:iCs/>
          <w:sz w:val="22"/>
        </w:rPr>
        <w:t xml:space="preserve"> mois, à savoir :</w:t>
      </w:r>
    </w:p>
    <w:p>
      <w:pPr>
        <w:pStyle w:val="Normal"/>
        <w:jc w:val="both"/>
        <w:rPr>
          <w:rFonts w:ascii="Arial" w:hAnsi="Arial" w:cs="Arial"/>
          <w:i w:val="false"/>
          <w:i w:val="false"/>
          <w:iCs/>
          <w:sz w:val="22"/>
        </w:rPr>
      </w:pPr>
      <w:r>
        <w:rPr>
          <w:rFonts w:cs="Arial" w:ascii="Arial" w:hAnsi="Arial"/>
          <w:i w:val="false"/>
          <w:iCs/>
          <w:sz w:val="22"/>
        </w:rPr>
      </w:r>
    </w:p>
    <w:p>
      <w:pPr>
        <w:pStyle w:val="Normal"/>
        <w:ind w:left="2832" w:hanging="1764"/>
        <w:jc w:val="both"/>
        <w:rPr/>
      </w:pPr>
      <w:r>
        <w:rPr>
          <w:rFonts w:cs="Arial" w:ascii="Arial" w:hAnsi="Arial"/>
          <w:i w:val="false"/>
          <w:iCs/>
          <w:sz w:val="22"/>
        </w:rPr>
        <w:t>Pour CFDT :</w:t>
        <w:tab/>
        <w:t>. Aucun souhait sur cette thématique</w:t>
      </w:r>
    </w:p>
    <w:p>
      <w:pPr>
        <w:pStyle w:val="Normal"/>
        <w:ind w:left="1068" w:hanging="0"/>
        <w:jc w:val="both"/>
        <w:rPr/>
      </w:pPr>
      <w:r>
        <w:rPr>
          <w:rFonts w:cs="Arial" w:ascii="Arial" w:hAnsi="Arial"/>
          <w:i w:val="false"/>
          <w:iCs/>
          <w:sz w:val="22"/>
        </w:rPr>
        <w:t>Pour CFE-CGC :</w:t>
        <w:tab/>
        <w:t>. Aucun souhait sur cette thématique</w:t>
      </w:r>
    </w:p>
    <w:p>
      <w:pPr>
        <w:pStyle w:val="Normal"/>
        <w:ind w:left="2832" w:hanging="1764"/>
        <w:jc w:val="both"/>
        <w:rPr/>
      </w:pPr>
      <w:r>
        <w:rPr>
          <w:rFonts w:cs="Arial" w:ascii="Arial" w:hAnsi="Arial"/>
          <w:i w:val="false"/>
          <w:iCs/>
          <w:sz w:val="22"/>
        </w:rPr>
        <w:t>Pour FO :</w:t>
        <w:tab/>
        <w:t>. Souhaite que la prime de 13</w:t>
      </w:r>
      <w:r>
        <w:rPr>
          <w:rFonts w:cs="Arial" w:ascii="Arial" w:hAnsi="Arial"/>
          <w:i w:val="false"/>
          <w:iCs/>
          <w:sz w:val="22"/>
          <w:vertAlign w:val="superscript"/>
        </w:rPr>
        <w:t>ème</w:t>
      </w:r>
      <w:r>
        <w:rPr>
          <w:rFonts w:cs="Arial" w:ascii="Arial" w:hAnsi="Arial"/>
          <w:i w:val="false"/>
          <w:iCs/>
          <w:sz w:val="22"/>
        </w:rPr>
        <w:t xml:space="preserve"> mois se rapproche le plus possible d’un véritable 13</w:t>
      </w:r>
      <w:r>
        <w:rPr>
          <w:rFonts w:cs="Arial" w:ascii="Arial" w:hAnsi="Arial"/>
          <w:i w:val="false"/>
          <w:iCs/>
          <w:sz w:val="22"/>
          <w:vertAlign w:val="superscript"/>
        </w:rPr>
        <w:t>ème</w:t>
      </w:r>
      <w:r>
        <w:rPr>
          <w:rFonts w:cs="Arial" w:ascii="Arial" w:hAnsi="Arial"/>
          <w:i w:val="false"/>
          <w:iCs/>
          <w:sz w:val="22"/>
        </w:rPr>
        <w:t xml:space="preserve"> mois, que d’une prime de présence.</w:t>
      </w:r>
    </w:p>
    <w:p>
      <w:pPr>
        <w:pStyle w:val="Normal"/>
        <w:ind w:left="2832" w:hanging="1764"/>
        <w:jc w:val="both"/>
        <w:rPr>
          <w:rFonts w:ascii="Arial" w:hAnsi="Arial" w:cs="Arial"/>
          <w:i w:val="false"/>
          <w:i w:val="false"/>
          <w:iCs/>
          <w:sz w:val="22"/>
        </w:rPr>
      </w:pPr>
      <w:r>
        <w:rPr>
          <w:rFonts w:cs="Arial" w:ascii="Arial" w:hAnsi="Arial"/>
          <w:i w:val="false"/>
          <w:iCs/>
          <w:sz w:val="22"/>
        </w:rPr>
        <w:tab/>
        <w:t>Pour FO, la maladie ne doit pas impacter le 13</w:t>
      </w:r>
      <w:r>
        <w:rPr>
          <w:rFonts w:cs="Arial" w:ascii="Arial" w:hAnsi="Arial"/>
          <w:i w:val="false"/>
          <w:iCs/>
          <w:sz w:val="22"/>
          <w:vertAlign w:val="superscript"/>
        </w:rPr>
        <w:t>ème</w:t>
      </w:r>
      <w:r>
        <w:rPr>
          <w:rFonts w:cs="Arial" w:ascii="Arial" w:hAnsi="Arial"/>
          <w:i w:val="false"/>
          <w:iCs/>
          <w:sz w:val="22"/>
        </w:rPr>
        <w:t xml:space="preserve"> mois, FO est contre la double peine. Aussi, FO demande à ce que cet impact soit progressivement diminué et que pour 2019 la minoration de salaire passe de 1/120</w:t>
      </w:r>
      <w:r>
        <w:rPr>
          <w:rFonts w:cs="Arial" w:ascii="Arial" w:hAnsi="Arial"/>
          <w:i w:val="false"/>
          <w:iCs/>
          <w:sz w:val="22"/>
          <w:vertAlign w:val="superscript"/>
        </w:rPr>
        <w:t>ème</w:t>
      </w:r>
      <w:r>
        <w:rPr>
          <w:rFonts w:cs="Arial" w:ascii="Arial" w:hAnsi="Arial"/>
          <w:i w:val="false"/>
          <w:iCs/>
          <w:sz w:val="22"/>
        </w:rPr>
        <w:t xml:space="preserve"> à 1/180</w:t>
      </w:r>
      <w:r>
        <w:rPr>
          <w:rFonts w:cs="Arial" w:ascii="Arial" w:hAnsi="Arial"/>
          <w:i w:val="false"/>
          <w:iCs/>
          <w:sz w:val="22"/>
          <w:vertAlign w:val="superscript"/>
        </w:rPr>
        <w:t>ème</w:t>
      </w:r>
      <w:r>
        <w:rPr>
          <w:rFonts w:cs="Arial" w:ascii="Arial" w:hAnsi="Arial"/>
          <w:i w:val="false"/>
          <w:iCs/>
          <w:sz w:val="22"/>
        </w:rPr>
        <w:t xml:space="preserve"> (6 mois au lieu de 4)</w:t>
      </w:r>
    </w:p>
    <w:p>
      <w:pPr>
        <w:pStyle w:val="Normal"/>
        <w:jc w:val="both"/>
        <w:rPr>
          <w:rFonts w:ascii="Arial" w:hAnsi="Arial" w:cs="Arial"/>
          <w:i w:val="false"/>
          <w:i w:val="false"/>
          <w:iCs/>
          <w:sz w:val="22"/>
        </w:rPr>
      </w:pPr>
      <w:r>
        <w:rPr>
          <w:rFonts w:cs="Arial" w:ascii="Arial" w:hAnsi="Arial"/>
          <w:i w:val="false"/>
          <w:iCs/>
          <w:sz w:val="22"/>
        </w:rPr>
      </w:r>
    </w:p>
    <w:p>
      <w:pPr>
        <w:pStyle w:val="Normal"/>
        <w:numPr>
          <w:ilvl w:val="0"/>
          <w:numId w:val="11"/>
        </w:numPr>
        <w:jc w:val="both"/>
        <w:rPr>
          <w:rFonts w:ascii="Arial" w:hAnsi="Arial" w:cs="Arial"/>
          <w:i w:val="false"/>
          <w:i w:val="false"/>
          <w:iCs/>
          <w:sz w:val="22"/>
        </w:rPr>
      </w:pPr>
      <w:r>
        <w:rPr>
          <w:rFonts w:cs="Arial" w:ascii="Arial" w:hAnsi="Arial"/>
          <w:i w:val="false"/>
          <w:iCs/>
          <w:sz w:val="22"/>
        </w:rPr>
        <w:t>La Direction souhaite rappeler que la Directive européenne en place au sein de l’OPAC Saône et Loire a pour conséquence qu’aujourd’hui il n’y a plus d’impact de la maladie sur les 4 premières semaines de congés payés.</w:t>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pPr>
      <w:r>
        <w:rPr>
          <w:rFonts w:cs="Arial" w:ascii="Arial" w:hAnsi="Arial"/>
          <w:i w:val="false"/>
          <w:iCs/>
          <w:sz w:val="22"/>
        </w:rPr>
        <w:t>A la lumière de ces informations, il est convenu de maintenir les règles en vigueur en matière de minoration du 13</w:t>
      </w:r>
      <w:r>
        <w:rPr>
          <w:rFonts w:cs="Arial" w:ascii="Arial" w:hAnsi="Arial"/>
          <w:i w:val="false"/>
          <w:iCs/>
          <w:sz w:val="22"/>
          <w:vertAlign w:val="superscript"/>
        </w:rPr>
        <w:t>ème</w:t>
      </w:r>
      <w:r>
        <w:rPr>
          <w:rFonts w:cs="Arial" w:ascii="Arial" w:hAnsi="Arial"/>
          <w:i w:val="false"/>
          <w:iCs/>
          <w:sz w:val="22"/>
        </w:rPr>
        <w:t xml:space="preserve"> mois en cas d’absence.</w:t>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rFonts w:ascii="Arial" w:hAnsi="Arial" w:cs="Arial"/>
          <w:i w:val="false"/>
          <w:i w:val="false"/>
          <w:iCs/>
          <w:sz w:val="22"/>
        </w:rPr>
      </w:pPr>
      <w:r>
        <w:rPr>
          <w:rFonts w:cs="Arial" w:ascii="Arial" w:hAnsi="Arial"/>
          <w:i w:val="false"/>
          <w:iCs/>
          <w:sz w:val="22"/>
        </w:rPr>
      </w:r>
    </w:p>
    <w:p>
      <w:pPr>
        <w:pStyle w:val="Normal"/>
        <w:ind w:firstLine="708"/>
        <w:jc w:val="both"/>
        <w:rPr>
          <w:rFonts w:ascii="Arial" w:hAnsi="Arial" w:cs="Arial"/>
          <w:b/>
          <w:b/>
          <w:i w:val="false"/>
          <w:i w:val="false"/>
          <w:iCs/>
          <w:sz w:val="22"/>
        </w:rPr>
      </w:pPr>
      <w:r>
        <w:rPr>
          <w:rFonts w:cs="Arial" w:ascii="Arial" w:hAnsi="Arial"/>
          <w:b/>
          <w:iCs/>
          <w:sz w:val="22"/>
        </w:rPr>
        <w:t>Article 1.4 – Mutuelle</w:t>
      </w:r>
    </w:p>
    <w:p>
      <w:pPr>
        <w:pStyle w:val="Normal"/>
        <w:jc w:val="both"/>
        <w:rPr>
          <w:rFonts w:ascii="Arial" w:hAnsi="Arial" w:cs="Arial"/>
          <w:b/>
          <w:b/>
          <w:i w:val="false"/>
          <w:i w:val="false"/>
          <w:iCs/>
          <w:sz w:val="22"/>
        </w:rPr>
      </w:pPr>
      <w:r>
        <w:rPr>
          <w:rFonts w:cs="Arial" w:ascii="Arial" w:hAnsi="Arial"/>
          <w:b/>
          <w:i w:val="false"/>
          <w:iCs/>
          <w:sz w:val="22"/>
        </w:rPr>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pPr>
      <w:r>
        <w:rPr>
          <w:rFonts w:cs="Arial" w:ascii="Arial" w:hAnsi="Arial"/>
          <w:i w:val="false"/>
          <w:iCs/>
          <w:sz w:val="22"/>
        </w:rPr>
        <w:t>L’évolution du rapport « prestations/cotisations » conduit notre prestataire de santé à notifier une hausse des cotisations conséquente au 1</w:t>
      </w:r>
      <w:r>
        <w:rPr>
          <w:rFonts w:cs="Arial" w:ascii="Arial" w:hAnsi="Arial"/>
          <w:i w:val="false"/>
          <w:iCs/>
          <w:sz w:val="22"/>
          <w:vertAlign w:val="superscript"/>
        </w:rPr>
        <w:t>er</w:t>
      </w:r>
      <w:r>
        <w:rPr>
          <w:rFonts w:cs="Arial" w:ascii="Arial" w:hAnsi="Arial"/>
          <w:i w:val="false"/>
          <w:iCs/>
          <w:sz w:val="22"/>
        </w:rPr>
        <w:t xml:space="preserve"> janvier 2019</w:t>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rFonts w:ascii="Arial" w:hAnsi="Arial" w:cs="Arial"/>
          <w:i w:val="false"/>
          <w:i w:val="false"/>
          <w:iCs/>
          <w:sz w:val="22"/>
          <w:lang w:val="en-GB" w:eastAsia="en-GB"/>
        </w:rPr>
      </w:pPr>
      <w:r>
        <w:rPr>
          <w:rFonts w:cs="Arial" w:ascii="Arial" w:hAnsi="Arial"/>
          <w:i w:val="false"/>
          <w:iCs/>
          <w:sz w:val="22"/>
          <w:lang w:val="en-GB" w:eastAsia="en-GB"/>
        </w:rPr>
        <w:drawing>
          <wp:anchor behindDoc="1" distT="0" distB="0" distL="114935" distR="114935" simplePos="0" locked="0" layoutInCell="1" allowOverlap="1" relativeHeight="18">
            <wp:simplePos x="0" y="0"/>
            <wp:positionH relativeFrom="column">
              <wp:posOffset>4445</wp:posOffset>
            </wp:positionH>
            <wp:positionV relativeFrom="paragraph">
              <wp:posOffset>-6350</wp:posOffset>
            </wp:positionV>
            <wp:extent cx="5753100" cy="1714500"/>
            <wp:effectExtent l="0" t="0" r="0" b="0"/>
            <wp:wrapNone/>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4"/>
                    <a:stretch>
                      <a:fillRect/>
                    </a:stretch>
                  </pic:blipFill>
                  <pic:spPr bwMode="auto">
                    <a:xfrm>
                      <a:off x="0" y="0"/>
                      <a:ext cx="5753100" cy="1714500"/>
                    </a:xfrm>
                    <a:prstGeom prst="rect">
                      <a:avLst/>
                    </a:prstGeom>
                  </pic:spPr>
                </pic:pic>
              </a:graphicData>
            </a:graphic>
          </wp:anchor>
        </w:drawing>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rFonts w:ascii="Arial" w:hAnsi="Arial" w:cs="Arial"/>
          <w:i w:val="false"/>
          <w:i w:val="false"/>
          <w:iCs/>
          <w:sz w:val="22"/>
        </w:rPr>
      </w:pPr>
      <w:r>
        <w:rPr>
          <w:rFonts w:cs="Arial" w:ascii="Arial" w:hAnsi="Arial"/>
          <w:i w:val="false"/>
          <w:iCs/>
          <w:sz w:val="22"/>
        </w:rPr>
      </w:r>
    </w:p>
    <w:p>
      <w:pPr>
        <w:pStyle w:val="Normal"/>
        <w:numPr>
          <w:ilvl w:val="0"/>
          <w:numId w:val="10"/>
        </w:numPr>
        <w:jc w:val="both"/>
        <w:rPr>
          <w:rFonts w:ascii="Arial" w:hAnsi="Arial" w:cs="Arial"/>
          <w:i w:val="false"/>
          <w:i w:val="false"/>
          <w:iCs/>
          <w:sz w:val="22"/>
        </w:rPr>
      </w:pPr>
      <w:r>
        <w:rPr>
          <w:rFonts w:cs="Arial" w:ascii="Arial" w:hAnsi="Arial"/>
          <w:i w:val="false"/>
          <w:iCs/>
          <w:sz w:val="22"/>
        </w:rPr>
        <w:t>Les Organisations syndicales font part de leurs souhaits en matière de prise en charge de la mutuelle, à savoir :</w:t>
      </w:r>
    </w:p>
    <w:p>
      <w:pPr>
        <w:pStyle w:val="Normal"/>
        <w:jc w:val="both"/>
        <w:rPr>
          <w:rFonts w:ascii="Arial" w:hAnsi="Arial" w:cs="Arial"/>
          <w:i w:val="false"/>
          <w:i w:val="false"/>
          <w:iCs/>
          <w:sz w:val="22"/>
        </w:rPr>
      </w:pPr>
      <w:r>
        <w:rPr>
          <w:rFonts w:cs="Arial" w:ascii="Arial" w:hAnsi="Arial"/>
          <w:i w:val="false"/>
          <w:iCs/>
          <w:sz w:val="22"/>
        </w:rPr>
      </w:r>
    </w:p>
    <w:p>
      <w:pPr>
        <w:pStyle w:val="Normal"/>
        <w:ind w:left="2832" w:hanging="1764"/>
        <w:jc w:val="both"/>
        <w:rPr/>
      </w:pPr>
      <w:r>
        <w:rPr>
          <w:rFonts w:cs="Arial" w:ascii="Arial" w:hAnsi="Arial"/>
          <w:i w:val="false"/>
          <w:iCs/>
          <w:sz w:val="22"/>
        </w:rPr>
        <w:t>Pour CFDT :</w:t>
        <w:tab/>
        <w:t>. Aucun souhait sur cette thématique</w:t>
      </w:r>
    </w:p>
    <w:p>
      <w:pPr>
        <w:pStyle w:val="Normal"/>
        <w:ind w:left="2832" w:hanging="1764"/>
        <w:jc w:val="both"/>
        <w:rPr/>
      </w:pPr>
      <w:r>
        <w:rPr>
          <w:rFonts w:cs="Arial" w:ascii="Arial" w:hAnsi="Arial"/>
          <w:i w:val="false"/>
          <w:iCs/>
          <w:sz w:val="22"/>
        </w:rPr>
        <w:t>Pour CFE-CGC :</w:t>
        <w:tab/>
        <w:t>. Souhaite une prise en charge du surcoût de la mutuelle par l’employeur</w:t>
      </w:r>
    </w:p>
    <w:p>
      <w:pPr>
        <w:pStyle w:val="Normal"/>
        <w:ind w:left="2832" w:hanging="1764"/>
        <w:jc w:val="both"/>
        <w:rPr/>
      </w:pPr>
      <w:r>
        <w:rPr>
          <w:rFonts w:cs="Arial" w:ascii="Arial" w:hAnsi="Arial"/>
          <w:i w:val="false"/>
          <w:iCs/>
          <w:sz w:val="22"/>
        </w:rPr>
        <w:t>Pour FO :</w:t>
        <w:tab/>
        <w:t>. Demande la prise en charge totale de l’augmentation de cotisations annoncée pour 2019, par l’employeur</w:t>
      </w:r>
    </w:p>
    <w:p>
      <w:pPr>
        <w:pStyle w:val="Normal"/>
        <w:jc w:val="both"/>
        <w:rPr>
          <w:rFonts w:ascii="Arial" w:hAnsi="Arial" w:cs="Arial"/>
          <w:i w:val="false"/>
          <w:i w:val="false"/>
          <w:iCs/>
          <w:sz w:val="22"/>
        </w:rPr>
      </w:pPr>
      <w:r>
        <w:rPr>
          <w:rFonts w:cs="Arial" w:ascii="Arial" w:hAnsi="Arial"/>
          <w:i w:val="false"/>
          <w:iCs/>
          <w:sz w:val="22"/>
        </w:rPr>
      </w:r>
    </w:p>
    <w:p>
      <w:pPr>
        <w:pStyle w:val="Normal"/>
        <w:numPr>
          <w:ilvl w:val="0"/>
          <w:numId w:val="10"/>
        </w:numPr>
        <w:jc w:val="both"/>
        <w:rPr>
          <w:rFonts w:ascii="Arial" w:hAnsi="Arial" w:cs="Arial"/>
          <w:i w:val="false"/>
          <w:i w:val="false"/>
          <w:iCs/>
          <w:sz w:val="22"/>
        </w:rPr>
      </w:pPr>
      <w:r>
        <w:rPr>
          <w:rFonts w:cs="Arial" w:ascii="Arial" w:hAnsi="Arial"/>
          <w:i w:val="false"/>
          <w:iCs/>
          <w:sz w:val="22"/>
        </w:rPr>
        <w:t>La Direction souligne que l’employeur ne peut absorber la totalité du surcout de la mutuelle. Il y aura une partie à la charge des salariés. C’est pourquoi la Direction souhaite que le CSE se positionne et prenne également en charge une partie du surcoût</w:t>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rFonts w:ascii="Arial" w:hAnsi="Arial" w:cs="Arial"/>
          <w:i w:val="false"/>
          <w:i w:val="false"/>
          <w:iCs/>
          <w:sz w:val="22"/>
        </w:rPr>
      </w:pPr>
      <w:r>
        <w:rPr>
          <w:rFonts w:cs="Arial" w:ascii="Arial" w:hAnsi="Arial"/>
          <w:i w:val="false"/>
          <w:iCs/>
          <w:sz w:val="22"/>
        </w:rPr>
        <w:t>Après discussions avec les organisations syndicales, les parties conviennent d’une participation de l’employeur à hauteur 25,50€. La Direction souhaite que le CSE se positionne pour prendre en charge une partie du surcoût. Cette question sera mise à l’ordre du jour du CSE en janvier 2019.</w:t>
      </w:r>
    </w:p>
    <w:p>
      <w:pPr>
        <w:pStyle w:val="Normal"/>
        <w:jc w:val="both"/>
        <w:rPr>
          <w:rFonts w:ascii="Arial" w:hAnsi="Arial" w:cs="Arial"/>
          <w:i w:val="false"/>
          <w:i w:val="false"/>
          <w:iCs/>
          <w:sz w:val="22"/>
          <w:lang w:val="en-GB" w:eastAsia="en-GB"/>
        </w:rPr>
      </w:pPr>
      <w:r>
        <w:rPr>
          <w:rFonts w:cs="Arial" w:ascii="Arial" w:hAnsi="Arial"/>
          <w:i w:val="false"/>
          <w:iCs/>
          <w:sz w:val="22"/>
          <w:lang w:val="en-GB" w:eastAsia="en-GB"/>
        </w:rPr>
        <w:drawing>
          <wp:anchor behindDoc="1" distT="0" distB="0" distL="114935" distR="114935" simplePos="0" locked="0" layoutInCell="1" allowOverlap="1" relativeHeight="19">
            <wp:simplePos x="0" y="0"/>
            <wp:positionH relativeFrom="column">
              <wp:posOffset>-262255</wp:posOffset>
            </wp:positionH>
            <wp:positionV relativeFrom="paragraph">
              <wp:posOffset>119380</wp:posOffset>
            </wp:positionV>
            <wp:extent cx="6430010" cy="1266825"/>
            <wp:effectExtent l="0" t="0" r="0" b="0"/>
            <wp:wrapNone/>
            <wp:docPr id="2"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descr=""/>
                    <pic:cNvPicPr>
                      <a:picLocks noChangeAspect="1" noChangeArrowheads="1"/>
                    </pic:cNvPicPr>
                  </pic:nvPicPr>
                  <pic:blipFill>
                    <a:blip r:embed="rId5"/>
                    <a:stretch>
                      <a:fillRect/>
                    </a:stretch>
                  </pic:blipFill>
                  <pic:spPr bwMode="auto">
                    <a:xfrm>
                      <a:off x="0" y="0"/>
                      <a:ext cx="6430010" cy="1266825"/>
                    </a:xfrm>
                    <a:prstGeom prst="rect">
                      <a:avLst/>
                    </a:prstGeom>
                  </pic:spPr>
                </pic:pic>
              </a:graphicData>
            </a:graphic>
          </wp:anchor>
        </w:drawing>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rFonts w:ascii="Arial" w:hAnsi="Arial" w:cs="Arial"/>
          <w:i w:val="false"/>
          <w:i w:val="false"/>
          <w:iCs/>
          <w:sz w:val="22"/>
        </w:rPr>
      </w:pPr>
      <w:r>
        <w:rPr>
          <w:rFonts w:cs="Arial" w:ascii="Arial" w:hAnsi="Arial"/>
          <w:i w:val="false"/>
          <w:iCs/>
          <w:sz w:val="22"/>
        </w:rPr>
      </w:r>
    </w:p>
    <w:p>
      <w:pPr>
        <w:pStyle w:val="Normal"/>
        <w:ind w:firstLine="708"/>
        <w:jc w:val="both"/>
        <w:rPr/>
      </w:pPr>
      <w:r>
        <w:rPr>
          <w:rFonts w:cs="Arial" w:ascii="Arial" w:hAnsi="Arial"/>
          <w:b/>
          <w:iCs/>
          <w:sz w:val="22"/>
        </w:rPr>
        <w:t>Article 1.5 – Indemnités kilométriques</w:t>
      </w:r>
    </w:p>
    <w:p>
      <w:pPr>
        <w:pStyle w:val="Normal"/>
        <w:ind w:firstLine="708"/>
        <w:jc w:val="both"/>
        <w:rPr>
          <w:rFonts w:ascii="Arial" w:hAnsi="Arial" w:cs="Arial"/>
          <w:b/>
          <w:b/>
          <w:i w:val="false"/>
          <w:i w:val="false"/>
          <w:iCs/>
          <w:sz w:val="22"/>
        </w:rPr>
      </w:pPr>
      <w:r>
        <w:rPr>
          <w:rFonts w:cs="Arial" w:ascii="Arial" w:hAnsi="Arial"/>
          <w:b/>
          <w:i w:val="false"/>
          <w:iCs/>
          <w:sz w:val="22"/>
        </w:rPr>
      </w:r>
    </w:p>
    <w:p>
      <w:pPr>
        <w:pStyle w:val="Normal"/>
        <w:numPr>
          <w:ilvl w:val="0"/>
          <w:numId w:val="13"/>
        </w:numPr>
        <w:jc w:val="both"/>
        <w:rPr/>
      </w:pPr>
      <w:r>
        <w:rPr>
          <w:rFonts w:cs="Arial" w:ascii="Arial" w:hAnsi="Arial"/>
          <w:i w:val="false"/>
          <w:iCs/>
          <w:sz w:val="22"/>
        </w:rPr>
        <w:t>Les Organisations syndicales font part de leurs souhaits en matière de remboursement des indemnités kilométriques, à savoir :</w:t>
      </w:r>
    </w:p>
    <w:p>
      <w:pPr>
        <w:pStyle w:val="Normal"/>
        <w:jc w:val="both"/>
        <w:rPr>
          <w:rFonts w:ascii="Arial" w:hAnsi="Arial" w:cs="Arial"/>
          <w:i w:val="false"/>
          <w:i w:val="false"/>
          <w:iCs/>
          <w:sz w:val="22"/>
        </w:rPr>
      </w:pPr>
      <w:r>
        <w:rPr>
          <w:rFonts w:cs="Arial" w:ascii="Arial" w:hAnsi="Arial"/>
          <w:i w:val="false"/>
          <w:iCs/>
          <w:sz w:val="22"/>
        </w:rPr>
      </w:r>
    </w:p>
    <w:p>
      <w:pPr>
        <w:pStyle w:val="Normal"/>
        <w:ind w:left="2832" w:hanging="1764"/>
        <w:jc w:val="both"/>
        <w:rPr>
          <w:rFonts w:ascii="Arial" w:hAnsi="Arial" w:cs="Arial"/>
          <w:i w:val="false"/>
          <w:i w:val="false"/>
          <w:iCs/>
          <w:sz w:val="22"/>
        </w:rPr>
      </w:pPr>
      <w:r>
        <w:rPr>
          <w:rFonts w:cs="Arial" w:ascii="Arial" w:hAnsi="Arial"/>
          <w:i w:val="false"/>
          <w:iCs/>
          <w:sz w:val="22"/>
        </w:rPr>
        <w:t>Pour CFDT :</w:t>
        <w:tab/>
        <w:t>. Au vu de la non revalorisation des frais km depuis de nombreuses années, de la hausse constante des prix du carburant et de la nouvelle Convention Collective Nationale, CFDT demande à minima, le remboursement des frais kilométriques selon le barème fiscal relatif aux frais professionnels réels.</w:t>
      </w:r>
    </w:p>
    <w:p>
      <w:pPr>
        <w:pStyle w:val="Normal"/>
        <w:ind w:left="1068" w:hanging="0"/>
        <w:jc w:val="both"/>
        <w:rPr/>
      </w:pPr>
      <w:r>
        <w:rPr>
          <w:rFonts w:cs="Arial" w:ascii="Arial" w:hAnsi="Arial"/>
          <w:i w:val="false"/>
          <w:iCs/>
          <w:sz w:val="22"/>
        </w:rPr>
        <w:t>Pour CFE-CGC :</w:t>
        <w:tab/>
        <w:t>. Aucun souhait sur cette thématique</w:t>
      </w:r>
    </w:p>
    <w:p>
      <w:pPr>
        <w:pStyle w:val="Normal"/>
        <w:ind w:left="2832" w:hanging="1764"/>
        <w:jc w:val="both"/>
        <w:rPr>
          <w:rFonts w:ascii="Arial" w:hAnsi="Arial" w:cs="Arial"/>
          <w:i w:val="false"/>
          <w:i w:val="false"/>
          <w:iCs/>
          <w:sz w:val="22"/>
        </w:rPr>
      </w:pPr>
      <w:r>
        <w:rPr>
          <w:rFonts w:cs="Arial" w:ascii="Arial" w:hAnsi="Arial"/>
          <w:i w:val="false"/>
          <w:iCs/>
          <w:sz w:val="22"/>
        </w:rPr>
        <w:t>Pour FO :</w:t>
        <w:tab/>
        <w:t>. Demande la mise en place d’une prime pour les agents de proximité concernés.</w:t>
      </w:r>
    </w:p>
    <w:p>
      <w:pPr>
        <w:pStyle w:val="Normal"/>
        <w:jc w:val="both"/>
        <w:rPr>
          <w:rFonts w:ascii="Arial" w:hAnsi="Arial" w:cs="Arial"/>
          <w:i w:val="false"/>
          <w:i w:val="false"/>
          <w:iCs/>
          <w:sz w:val="22"/>
        </w:rPr>
      </w:pPr>
      <w:r>
        <w:rPr>
          <w:rFonts w:cs="Arial" w:ascii="Arial" w:hAnsi="Arial"/>
          <w:i w:val="false"/>
          <w:iCs/>
          <w:sz w:val="22"/>
        </w:rPr>
      </w:r>
    </w:p>
    <w:p>
      <w:pPr>
        <w:pStyle w:val="Normal"/>
        <w:numPr>
          <w:ilvl w:val="0"/>
          <w:numId w:val="13"/>
        </w:numPr>
        <w:jc w:val="both"/>
        <w:rPr>
          <w:rFonts w:ascii="Arial" w:hAnsi="Arial" w:cs="Arial"/>
          <w:i w:val="false"/>
          <w:i w:val="false"/>
          <w:iCs/>
          <w:sz w:val="22"/>
        </w:rPr>
      </w:pPr>
      <w:r>
        <w:rPr>
          <w:rFonts w:cs="Arial" w:ascii="Arial" w:hAnsi="Arial"/>
          <w:i w:val="false"/>
          <w:iCs/>
          <w:sz w:val="22"/>
        </w:rPr>
        <w:t>La Direction annonce que le surcout de passage sur le barème fiscal relatif aux frais professionnels réels s’élève à 48 000€. La Direction ne peut assumer en totalité ce surcout, et propose la solution suivante : mise en place d’un barème spécifique OPAC Saône et Loire de remboursement des frais kilométriques, dont les montants sont augmentés de 20% par rapport au barème actuellement en place (barème issu de la Fonction Publique Territoriale). En état de cause, il est rappelé que la priorité est donnée à l’utilisation des véhicules de service mis à disposition. La Direction met tout en œuvre pour que l’utilisation du véhicule personnel reste une exception, soumise à une autorisation préalable écrite du responsable du service siège ou du directeur d’agence avant le déplacement.</w:t>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rFonts w:ascii="Arial" w:hAnsi="Arial" w:cs="Arial"/>
          <w:i w:val="false"/>
          <w:i w:val="false"/>
          <w:iCs/>
          <w:sz w:val="22"/>
        </w:rPr>
      </w:pPr>
      <w:r>
        <w:rPr>
          <w:rFonts w:cs="Arial" w:ascii="Arial" w:hAnsi="Arial"/>
          <w:i w:val="false"/>
          <w:iCs/>
          <w:sz w:val="22"/>
        </w:rPr>
        <w:t xml:space="preserve">Les partenaires conviennent d’un commun accord de l’augmentation de 20% du barème actuellement applicable de remboursement des frais kilométriques : </w:t>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rFonts w:ascii="Arial" w:hAnsi="Arial" w:cs="Arial"/>
          <w:i w:val="false"/>
          <w:i w:val="false"/>
          <w:iCs/>
          <w:sz w:val="22"/>
          <w:lang w:val="en-GB" w:eastAsia="en-GB"/>
        </w:rPr>
      </w:pPr>
      <w:r>
        <w:rPr>
          <w:rFonts w:cs="Arial" w:ascii="Arial" w:hAnsi="Arial"/>
          <w:i w:val="false"/>
          <w:iCs/>
          <w:sz w:val="22"/>
          <w:lang w:val="en-GB" w:eastAsia="en-GB"/>
        </w:rPr>
        <w:drawing>
          <wp:anchor behindDoc="1" distT="0" distB="0" distL="114935" distR="114935" simplePos="0" locked="0" layoutInCell="1" allowOverlap="1" relativeHeight="17">
            <wp:simplePos x="0" y="0"/>
            <wp:positionH relativeFrom="column">
              <wp:posOffset>4445</wp:posOffset>
            </wp:positionH>
            <wp:positionV relativeFrom="paragraph">
              <wp:align>bottom</wp:align>
            </wp:positionV>
            <wp:extent cx="3219450" cy="1143000"/>
            <wp:effectExtent l="0" t="0" r="0" b="0"/>
            <wp:wrapNone/>
            <wp:docPr id="3"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 descr=""/>
                    <pic:cNvPicPr>
                      <a:picLocks noChangeAspect="1" noChangeArrowheads="1"/>
                    </pic:cNvPicPr>
                  </pic:nvPicPr>
                  <pic:blipFill>
                    <a:blip r:embed="rId6"/>
                    <a:stretch>
                      <a:fillRect/>
                    </a:stretch>
                  </pic:blipFill>
                  <pic:spPr bwMode="auto">
                    <a:xfrm>
                      <a:off x="0" y="0"/>
                      <a:ext cx="3219450" cy="1143000"/>
                    </a:xfrm>
                    <a:prstGeom prst="rect">
                      <a:avLst/>
                    </a:prstGeom>
                  </pic:spPr>
                </pic:pic>
              </a:graphicData>
            </a:graphic>
          </wp:anchor>
        </w:drawing>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rFonts w:ascii="Arial" w:hAnsi="Arial" w:cs="Arial"/>
          <w:i w:val="false"/>
          <w:i w:val="false"/>
          <w:iCs/>
          <w:sz w:val="22"/>
        </w:rPr>
      </w:pPr>
      <w:r>
        <w:rPr>
          <w:rFonts w:cs="Arial" w:ascii="Arial" w:hAnsi="Arial"/>
          <w:i w:val="false"/>
          <w:iCs/>
          <w:sz w:val="22"/>
        </w:rPr>
      </w:r>
    </w:p>
    <w:p>
      <w:pPr>
        <w:pStyle w:val="Normal"/>
        <w:ind w:firstLine="426"/>
        <w:jc w:val="both"/>
        <w:rPr>
          <w:rFonts w:ascii="Arial" w:hAnsi="Arial" w:cs="Arial"/>
          <w:b/>
          <w:b/>
          <w:i w:val="false"/>
          <w:i w:val="false"/>
          <w:iCs/>
          <w:sz w:val="22"/>
        </w:rPr>
      </w:pPr>
      <w:r>
        <w:rPr>
          <w:rFonts w:cs="Arial" w:ascii="Arial" w:hAnsi="Arial"/>
          <w:b/>
          <w:i w:val="false"/>
          <w:iCs/>
          <w:sz w:val="22"/>
        </w:rPr>
        <w:t>Article 2 – Durée effective et organisation du temps de travail</w:t>
      </w:r>
    </w:p>
    <w:p>
      <w:pPr>
        <w:pStyle w:val="Normal"/>
        <w:jc w:val="both"/>
        <w:rPr>
          <w:rFonts w:ascii="Arial" w:hAnsi="Arial" w:cs="Arial"/>
          <w:b/>
          <w:b/>
          <w:i w:val="false"/>
          <w:i w:val="false"/>
          <w:iCs/>
          <w:sz w:val="22"/>
        </w:rPr>
      </w:pPr>
      <w:r>
        <w:rPr>
          <w:rFonts w:cs="Arial" w:ascii="Arial" w:hAnsi="Arial"/>
          <w:b/>
          <w:i w:val="false"/>
          <w:iCs/>
          <w:sz w:val="22"/>
        </w:rPr>
      </w:r>
    </w:p>
    <w:p>
      <w:pPr>
        <w:pStyle w:val="Normal"/>
        <w:jc w:val="both"/>
        <w:rPr>
          <w:rFonts w:ascii="Arial" w:hAnsi="Arial" w:cs="Arial"/>
          <w:b/>
          <w:b/>
          <w:iCs/>
          <w:sz w:val="22"/>
        </w:rPr>
      </w:pPr>
      <w:r>
        <w:rPr>
          <w:rFonts w:cs="Arial" w:ascii="Arial" w:hAnsi="Arial"/>
          <w:i w:val="false"/>
          <w:iCs/>
          <w:sz w:val="22"/>
        </w:rPr>
        <w:tab/>
      </w:r>
      <w:r>
        <w:rPr>
          <w:rFonts w:cs="Arial" w:ascii="Arial" w:hAnsi="Arial"/>
          <w:b/>
          <w:iCs/>
          <w:sz w:val="22"/>
        </w:rPr>
        <w:t>Article 2.1 – Suivi de l’accord RTT du 13/12/1999</w:t>
      </w:r>
    </w:p>
    <w:p>
      <w:pPr>
        <w:pStyle w:val="Normal"/>
        <w:jc w:val="both"/>
        <w:rPr>
          <w:rFonts w:ascii="Arial" w:hAnsi="Arial" w:cs="Arial"/>
          <w:b/>
          <w:b/>
          <w:i w:val="false"/>
          <w:i w:val="false"/>
          <w:iCs/>
          <w:sz w:val="22"/>
        </w:rPr>
      </w:pPr>
      <w:r>
        <w:rPr>
          <w:rFonts w:cs="Arial" w:ascii="Arial" w:hAnsi="Arial"/>
          <w:b/>
          <w:i w:val="false"/>
          <w:iCs/>
          <w:sz w:val="22"/>
        </w:rPr>
      </w:r>
    </w:p>
    <w:p>
      <w:pPr>
        <w:pStyle w:val="Normal"/>
        <w:jc w:val="both"/>
        <w:rPr>
          <w:rFonts w:ascii="Arial" w:hAnsi="Arial" w:cs="Arial"/>
          <w:i w:val="false"/>
          <w:i w:val="false"/>
          <w:iCs/>
          <w:sz w:val="22"/>
        </w:rPr>
      </w:pPr>
      <w:r>
        <w:rPr>
          <w:rFonts w:cs="Arial" w:ascii="Arial" w:hAnsi="Arial"/>
          <w:i w:val="false"/>
          <w:iCs/>
          <w:sz w:val="22"/>
        </w:rPr>
        <w:t>L’organisation du temps de travail fait l’objet d’un suivi spécifique par une Commission ad hoc émanant du Comité d’Entreprise. Cette commission peut se réunir, à l’initiative de la Direction comme à l’initiative des Représentants du Personnel, pour examiner les conditions d’application de l’Accord du 13/12/1999 relatif à l’aménagement du temps de travail à l’OPAC Saône et Loire (pour mémoire cette commission ne s’est pas réunie en 2018).</w:t>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rFonts w:ascii="Arial" w:hAnsi="Arial" w:cs="Arial"/>
          <w:i w:val="false"/>
          <w:i w:val="false"/>
          <w:iCs/>
          <w:sz w:val="22"/>
        </w:rPr>
      </w:pPr>
      <w:r>
        <w:rPr>
          <w:rFonts w:cs="Arial" w:ascii="Arial" w:hAnsi="Arial"/>
          <w:i w:val="false"/>
          <w:iCs/>
          <w:sz w:val="22"/>
        </w:rPr>
        <w:t>L’organisation et l’aménagement du temps de travail se réalisent conformément à la Loi n°2000-37 du 19/01/2000 dite Loi « AUBRY », à la Loi n°2005-296 du 31/03/2005, aux dispositions prévues par l’Accord d’entreprise du 13/12/1999 et aux différents accords d’entreprise conclus dans le cadre de la Négociation Annuelle Obligatoire.</w:t>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rFonts w:ascii="Arial" w:hAnsi="Arial" w:cs="Arial"/>
          <w:i w:val="false"/>
          <w:i w:val="false"/>
          <w:iCs/>
          <w:sz w:val="22"/>
        </w:rPr>
      </w:pPr>
      <w:r>
        <w:rPr>
          <w:rFonts w:cs="Arial" w:ascii="Arial" w:hAnsi="Arial"/>
          <w:i w:val="false"/>
          <w:iCs/>
          <w:sz w:val="22"/>
        </w:rPr>
        <w:t>Conformément à l’article 8 de l’Accord du 13/12/1999 relatif à l’aménagement du temps de travail, 50% des jours de repos RTT sont pris à l’initiative de l’employeur.</w:t>
      </w:r>
    </w:p>
    <w:p>
      <w:pPr>
        <w:pStyle w:val="Normal"/>
        <w:jc w:val="both"/>
        <w:rPr>
          <w:rFonts w:ascii="Arial" w:hAnsi="Arial" w:cs="Arial"/>
          <w:i w:val="false"/>
          <w:i w:val="false"/>
          <w:iCs/>
          <w:sz w:val="22"/>
        </w:rPr>
      </w:pPr>
      <w:r>
        <w:rPr>
          <w:rFonts w:cs="Arial" w:ascii="Arial" w:hAnsi="Arial"/>
          <w:i w:val="false"/>
          <w:iCs/>
          <w:sz w:val="22"/>
        </w:rPr>
        <w:t>En vertu de cette disposition, et pour tenir compte des périodes de forte diminution de l’activité, il est convenu que la Direction Générale pourra imposer la prise de 6 jours de repos RTT dans l’année à l’ensemble des salariés entrant dans le champ d’application du présent accord et bénéficiant de ces jours (hors cadres dirigeants et agents de proximité – agents de nettoyage et employés d’immeubles) afin de permettre la fermeture de l’établissement.</w:t>
      </w:r>
    </w:p>
    <w:p>
      <w:pPr>
        <w:pStyle w:val="Normal"/>
        <w:jc w:val="both"/>
        <w:rPr>
          <w:rFonts w:ascii="Arial" w:hAnsi="Arial" w:cs="Arial"/>
          <w:i w:val="false"/>
          <w:i w:val="false"/>
          <w:iCs/>
          <w:sz w:val="22"/>
        </w:rPr>
      </w:pPr>
      <w:r>
        <w:rPr>
          <w:rFonts w:cs="Arial" w:ascii="Arial" w:hAnsi="Arial"/>
          <w:i w:val="false"/>
          <w:iCs/>
          <w:sz w:val="22"/>
        </w:rPr>
        <w:t>Les jours potentiellement concernés par cette mesure seront définis chaque année dans le cadre des négociations obligatoires.</w:t>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rFonts w:ascii="Arial" w:hAnsi="Arial" w:cs="Arial"/>
          <w:i w:val="false"/>
          <w:i w:val="false"/>
          <w:iCs/>
          <w:sz w:val="22"/>
        </w:rPr>
      </w:pPr>
      <w:r>
        <w:rPr>
          <w:rFonts w:cs="Arial" w:ascii="Arial" w:hAnsi="Arial"/>
          <w:i w:val="false"/>
          <w:iCs/>
          <w:sz w:val="22"/>
        </w:rPr>
        <w:t>Pour 2019, il est ainsi établi que deux jours seront concernés par cette mesure, à savoir :</w:t>
      </w:r>
    </w:p>
    <w:p>
      <w:pPr>
        <w:pStyle w:val="Normal"/>
        <w:numPr>
          <w:ilvl w:val="0"/>
          <w:numId w:val="22"/>
        </w:numPr>
        <w:jc w:val="both"/>
        <w:rPr>
          <w:rFonts w:ascii="Arial" w:hAnsi="Arial" w:cs="Arial"/>
          <w:i w:val="false"/>
          <w:i w:val="false"/>
          <w:iCs/>
          <w:sz w:val="22"/>
        </w:rPr>
      </w:pPr>
      <w:r>
        <w:rPr>
          <w:rFonts w:cs="Arial" w:ascii="Arial" w:hAnsi="Arial"/>
          <w:i w:val="false"/>
          <w:iCs/>
          <w:sz w:val="22"/>
        </w:rPr>
        <w:t>Le vendredi 31 mai 2019</w:t>
      </w:r>
    </w:p>
    <w:p>
      <w:pPr>
        <w:pStyle w:val="Normal"/>
        <w:numPr>
          <w:ilvl w:val="0"/>
          <w:numId w:val="22"/>
        </w:numPr>
        <w:jc w:val="both"/>
        <w:rPr>
          <w:rFonts w:ascii="Arial" w:hAnsi="Arial" w:cs="Arial"/>
          <w:i w:val="false"/>
          <w:i w:val="false"/>
          <w:iCs/>
          <w:sz w:val="22"/>
        </w:rPr>
      </w:pPr>
      <w:r>
        <w:rPr>
          <w:rFonts w:cs="Arial" w:ascii="Arial" w:hAnsi="Arial"/>
          <w:i w:val="false"/>
          <w:iCs/>
          <w:sz w:val="22"/>
        </w:rPr>
        <w:t>Le vendredi 16 août 2019</w:t>
      </w:r>
    </w:p>
    <w:p>
      <w:pPr>
        <w:pStyle w:val="Normal"/>
        <w:ind w:firstLine="426"/>
        <w:jc w:val="both"/>
        <w:rPr>
          <w:rFonts w:ascii="Arial" w:hAnsi="Arial" w:cs="Arial"/>
          <w:i w:val="false"/>
          <w:i w:val="false"/>
          <w:iCs/>
          <w:sz w:val="22"/>
        </w:rPr>
      </w:pPr>
      <w:r>
        <w:rPr>
          <w:rFonts w:cs="Arial" w:ascii="Arial" w:hAnsi="Arial"/>
          <w:i w:val="false"/>
          <w:iCs/>
          <w:sz w:val="22"/>
        </w:rPr>
      </w:r>
    </w:p>
    <w:p>
      <w:pPr>
        <w:pStyle w:val="Normal"/>
        <w:jc w:val="both"/>
        <w:rPr>
          <w:rFonts w:ascii="Arial" w:hAnsi="Arial" w:cs="Arial"/>
          <w:i w:val="false"/>
          <w:i w:val="false"/>
          <w:iCs/>
          <w:sz w:val="22"/>
        </w:rPr>
      </w:pPr>
      <w:r>
        <w:rPr>
          <w:rFonts w:cs="Arial" w:ascii="Arial" w:hAnsi="Arial"/>
          <w:i w:val="false"/>
          <w:iCs/>
          <w:sz w:val="22"/>
        </w:rPr>
        <w:t>Une note interne précisera les modalités de mise en œuvre effective de cette disposition.</w:t>
      </w:r>
    </w:p>
    <w:p>
      <w:pPr>
        <w:pStyle w:val="Normal"/>
        <w:jc w:val="both"/>
        <w:rPr>
          <w:rFonts w:ascii="Arial" w:hAnsi="Arial" w:cs="Arial"/>
          <w:i w:val="false"/>
          <w:i w:val="false"/>
          <w:iCs/>
          <w:sz w:val="22"/>
        </w:rPr>
      </w:pPr>
      <w:r>
        <w:rPr>
          <w:rFonts w:cs="Arial" w:ascii="Arial" w:hAnsi="Arial"/>
          <w:i w:val="false"/>
          <w:iCs/>
          <w:sz w:val="22"/>
        </w:rPr>
      </w:r>
    </w:p>
    <w:p>
      <w:pPr>
        <w:pStyle w:val="Normal"/>
        <w:ind w:firstLine="708"/>
        <w:jc w:val="both"/>
        <w:rPr>
          <w:rFonts w:ascii="Arial" w:hAnsi="Arial" w:cs="Arial"/>
          <w:b/>
          <w:b/>
          <w:iCs/>
          <w:sz w:val="22"/>
        </w:rPr>
      </w:pPr>
      <w:r>
        <w:rPr>
          <w:rFonts w:cs="Arial" w:ascii="Arial" w:hAnsi="Arial"/>
          <w:b/>
          <w:iCs/>
          <w:sz w:val="22"/>
        </w:rPr>
        <w:t>Article 2.2 – Journée ancienneté</w:t>
      </w:r>
    </w:p>
    <w:p>
      <w:pPr>
        <w:pStyle w:val="Normal"/>
        <w:jc w:val="both"/>
        <w:rPr>
          <w:rFonts w:ascii="Arial" w:hAnsi="Arial" w:cs="Arial"/>
          <w:b/>
          <w:b/>
          <w:i w:val="false"/>
          <w:i w:val="false"/>
          <w:iCs/>
          <w:sz w:val="22"/>
        </w:rPr>
      </w:pPr>
      <w:r>
        <w:rPr>
          <w:rFonts w:cs="Arial" w:ascii="Arial" w:hAnsi="Arial"/>
          <w:b/>
          <w:i w:val="false"/>
          <w:iCs/>
          <w:sz w:val="22"/>
        </w:rPr>
      </w:r>
    </w:p>
    <w:p>
      <w:pPr>
        <w:pStyle w:val="Normal"/>
        <w:numPr>
          <w:ilvl w:val="0"/>
          <w:numId w:val="15"/>
        </w:numPr>
        <w:jc w:val="both"/>
        <w:rPr>
          <w:rFonts w:ascii="Arial" w:hAnsi="Arial" w:cs="Arial"/>
          <w:i w:val="false"/>
          <w:i w:val="false"/>
          <w:iCs/>
          <w:sz w:val="22"/>
        </w:rPr>
      </w:pPr>
      <w:r>
        <w:rPr>
          <w:rFonts w:cs="Arial" w:ascii="Arial" w:hAnsi="Arial"/>
          <w:i w:val="false"/>
          <w:iCs/>
          <w:sz w:val="22"/>
        </w:rPr>
        <w:t>Les Organisations syndicales font part de leurs souhaits sur l’attribution de journées d’ancienneté, à savoir :</w:t>
      </w:r>
    </w:p>
    <w:p>
      <w:pPr>
        <w:pStyle w:val="Normal"/>
        <w:jc w:val="both"/>
        <w:rPr>
          <w:rFonts w:ascii="Arial" w:hAnsi="Arial" w:cs="Arial"/>
          <w:i w:val="false"/>
          <w:i w:val="false"/>
          <w:iCs/>
          <w:sz w:val="22"/>
        </w:rPr>
      </w:pPr>
      <w:r>
        <w:rPr>
          <w:rFonts w:cs="Arial" w:ascii="Arial" w:hAnsi="Arial"/>
          <w:i w:val="false"/>
          <w:iCs/>
          <w:sz w:val="22"/>
        </w:rPr>
      </w:r>
    </w:p>
    <w:p>
      <w:pPr>
        <w:pStyle w:val="Normal"/>
        <w:ind w:left="2832" w:hanging="1764"/>
        <w:jc w:val="both"/>
        <w:rPr/>
      </w:pPr>
      <w:r>
        <w:rPr>
          <w:rFonts w:cs="Arial" w:ascii="Arial" w:hAnsi="Arial"/>
          <w:i w:val="false"/>
          <w:iCs/>
          <w:sz w:val="22"/>
        </w:rPr>
        <w:t>Pour CFDT  :</w:t>
        <w:tab/>
        <w:t>. Au vu de la non valorisation de l’ancienneté au-delà de 15 ans, CFDT demande 1 jour de congé supplémentaire à compter de la 16</w:t>
      </w:r>
      <w:r>
        <w:rPr>
          <w:rFonts w:cs="Arial" w:ascii="Arial" w:hAnsi="Arial"/>
          <w:i w:val="false"/>
          <w:iCs/>
          <w:sz w:val="22"/>
          <w:vertAlign w:val="superscript"/>
        </w:rPr>
        <w:t>ème</w:t>
      </w:r>
      <w:r>
        <w:rPr>
          <w:rFonts w:cs="Arial" w:ascii="Arial" w:hAnsi="Arial"/>
          <w:i w:val="false"/>
          <w:iCs/>
          <w:sz w:val="22"/>
        </w:rPr>
        <w:t xml:space="preserve"> année d’ancienneté.</w:t>
      </w:r>
    </w:p>
    <w:p>
      <w:pPr>
        <w:pStyle w:val="Normal"/>
        <w:ind w:left="1068" w:hanging="0"/>
        <w:jc w:val="both"/>
        <w:rPr/>
      </w:pPr>
      <w:r>
        <w:rPr>
          <w:rFonts w:cs="Arial" w:ascii="Arial" w:hAnsi="Arial"/>
          <w:i w:val="false"/>
          <w:iCs/>
          <w:sz w:val="22"/>
        </w:rPr>
        <w:t>Pour CFE-CGC :</w:t>
        <w:tab/>
        <w:t>. Aucun souhait sur cette thématique</w:t>
      </w:r>
    </w:p>
    <w:p>
      <w:pPr>
        <w:pStyle w:val="Normal"/>
        <w:ind w:left="2832" w:hanging="1764"/>
        <w:jc w:val="both"/>
        <w:rPr>
          <w:rFonts w:ascii="Arial" w:hAnsi="Arial" w:cs="Arial"/>
          <w:i w:val="false"/>
          <w:i w:val="false"/>
          <w:iCs/>
          <w:sz w:val="22"/>
        </w:rPr>
      </w:pPr>
      <w:r>
        <w:rPr>
          <w:rFonts w:cs="Arial" w:ascii="Arial" w:hAnsi="Arial"/>
          <w:i w:val="false"/>
          <w:iCs/>
          <w:sz w:val="22"/>
        </w:rPr>
        <w:t>Pour FO :</w:t>
        <w:tab/>
        <w:t>. Aucun souhait sur cette thématique</w:t>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rFonts w:ascii="Arial" w:hAnsi="Arial" w:cs="Arial"/>
          <w:i w:val="false"/>
          <w:i w:val="false"/>
          <w:iCs/>
          <w:sz w:val="22"/>
        </w:rPr>
      </w:pPr>
      <w:r>
        <w:rPr>
          <w:rFonts w:cs="Arial" w:ascii="Arial" w:hAnsi="Arial"/>
          <w:i w:val="false"/>
          <w:iCs/>
          <w:sz w:val="22"/>
        </w:rPr>
      </w:r>
    </w:p>
    <w:p>
      <w:pPr>
        <w:pStyle w:val="Normal"/>
        <w:numPr>
          <w:ilvl w:val="0"/>
          <w:numId w:val="15"/>
        </w:numPr>
        <w:jc w:val="both"/>
        <w:rPr>
          <w:rFonts w:ascii="Arial" w:hAnsi="Arial" w:cs="Arial"/>
          <w:i w:val="false"/>
          <w:i w:val="false"/>
          <w:iCs/>
          <w:sz w:val="22"/>
        </w:rPr>
      </w:pPr>
      <w:r>
        <w:rPr>
          <w:rFonts w:cs="Arial" w:ascii="Arial" w:hAnsi="Arial"/>
          <w:i w:val="false"/>
          <w:iCs/>
          <w:sz w:val="22"/>
        </w:rPr>
        <w:t>La Direction explique que cette proposition ne peut être retenue</w:t>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rFonts w:ascii="Arial" w:hAnsi="Arial" w:cs="Arial"/>
          <w:i w:val="false"/>
          <w:i w:val="false"/>
          <w:iCs/>
          <w:sz w:val="22"/>
        </w:rPr>
      </w:pPr>
      <w:r>
        <w:rPr>
          <w:rFonts w:cs="Arial" w:ascii="Arial" w:hAnsi="Arial"/>
          <w:i w:val="false"/>
          <w:iCs/>
          <w:sz w:val="22"/>
        </w:rPr>
        <w:t>Les parties conviennent du maintien du système existant en matière d’ancienneté.</w:t>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rFonts w:ascii="Arial" w:hAnsi="Arial" w:cs="Arial"/>
          <w:b/>
          <w:b/>
          <w:i w:val="false"/>
          <w:i w:val="false"/>
          <w:iCs/>
          <w:sz w:val="22"/>
          <w:u w:val="single"/>
        </w:rPr>
      </w:pPr>
      <w:r>
        <w:rPr>
          <w:rFonts w:cs="Arial" w:ascii="Arial" w:hAnsi="Arial"/>
          <w:b/>
          <w:i w:val="false"/>
          <w:iCs/>
          <w:sz w:val="22"/>
          <w:u w:val="single"/>
        </w:rPr>
        <w:t>Chapitre 2 – Mesures relatives au maintien dans l’emploi des seniors et des travailleurs handicapés</w:t>
      </w:r>
    </w:p>
    <w:p>
      <w:pPr>
        <w:pStyle w:val="Normal"/>
        <w:jc w:val="both"/>
        <w:rPr>
          <w:rFonts w:ascii="Arial" w:hAnsi="Arial" w:cs="Arial"/>
          <w:b/>
          <w:b/>
          <w:i w:val="false"/>
          <w:i w:val="false"/>
          <w:iCs/>
          <w:sz w:val="22"/>
          <w:u w:val="single"/>
        </w:rPr>
      </w:pPr>
      <w:r>
        <w:rPr>
          <w:rFonts w:cs="Arial" w:ascii="Arial" w:hAnsi="Arial"/>
          <w:b/>
          <w:i w:val="false"/>
          <w:iCs/>
          <w:sz w:val="22"/>
          <w:u w:val="single"/>
        </w:rPr>
      </w:r>
    </w:p>
    <w:p>
      <w:pPr>
        <w:pStyle w:val="Normal"/>
        <w:ind w:firstLine="426"/>
        <w:jc w:val="both"/>
        <w:rPr>
          <w:rFonts w:ascii="Arial" w:hAnsi="Arial" w:cs="Arial"/>
          <w:b/>
          <w:b/>
          <w:i w:val="false"/>
          <w:i w:val="false"/>
          <w:iCs/>
          <w:sz w:val="22"/>
        </w:rPr>
      </w:pPr>
      <w:r>
        <w:rPr>
          <w:rFonts w:cs="Arial" w:ascii="Arial" w:hAnsi="Arial"/>
          <w:b/>
          <w:i w:val="false"/>
          <w:iCs/>
          <w:sz w:val="22"/>
        </w:rPr>
        <w:t>Article 3 – Engagement en faveur de l’emploi des salariés de plus de 55 ans</w:t>
      </w:r>
    </w:p>
    <w:p>
      <w:pPr>
        <w:pStyle w:val="Normal"/>
        <w:jc w:val="both"/>
        <w:rPr>
          <w:rFonts w:ascii="Arial" w:hAnsi="Arial" w:cs="Arial"/>
          <w:b/>
          <w:b/>
          <w:i w:val="false"/>
          <w:i w:val="false"/>
          <w:iCs/>
          <w:sz w:val="22"/>
        </w:rPr>
      </w:pPr>
      <w:r>
        <w:rPr>
          <w:rFonts w:cs="Arial" w:ascii="Arial" w:hAnsi="Arial"/>
          <w:b/>
          <w:i w:val="false"/>
          <w:iCs/>
          <w:sz w:val="22"/>
        </w:rPr>
      </w:r>
    </w:p>
    <w:p>
      <w:pPr>
        <w:pStyle w:val="Normal"/>
        <w:numPr>
          <w:ilvl w:val="0"/>
          <w:numId w:val="5"/>
        </w:numPr>
        <w:jc w:val="both"/>
        <w:rPr/>
      </w:pPr>
      <w:r>
        <w:rPr>
          <w:rFonts w:cs="Arial" w:ascii="Arial" w:hAnsi="Arial"/>
          <w:i w:val="false"/>
          <w:iCs/>
          <w:sz w:val="22"/>
        </w:rPr>
        <w:t>Les Organisations syndicales font part de leurs souhaits sur les dispositions relatives au contrat de génération, à savoir :</w:t>
      </w:r>
    </w:p>
    <w:p>
      <w:pPr>
        <w:pStyle w:val="Normal"/>
        <w:jc w:val="both"/>
        <w:rPr>
          <w:rFonts w:ascii="Arial" w:hAnsi="Arial" w:cs="Arial"/>
          <w:i w:val="false"/>
          <w:i w:val="false"/>
          <w:iCs/>
          <w:sz w:val="22"/>
        </w:rPr>
      </w:pPr>
      <w:r>
        <w:rPr>
          <w:rFonts w:cs="Arial" w:ascii="Arial" w:hAnsi="Arial"/>
          <w:i w:val="false"/>
          <w:iCs/>
          <w:sz w:val="22"/>
        </w:rPr>
      </w:r>
    </w:p>
    <w:p>
      <w:pPr>
        <w:pStyle w:val="Normal"/>
        <w:ind w:left="2832" w:hanging="1764"/>
        <w:jc w:val="both"/>
        <w:rPr/>
      </w:pPr>
      <w:r>
        <w:rPr>
          <w:rFonts w:cs="Arial" w:ascii="Arial" w:hAnsi="Arial"/>
          <w:i w:val="false"/>
          <w:iCs/>
          <w:sz w:val="22"/>
        </w:rPr>
        <w:t>Pour CFDT :</w:t>
        <w:tab/>
        <w:t>. Aucun souhait sur cette thématique</w:t>
      </w:r>
    </w:p>
    <w:p>
      <w:pPr>
        <w:pStyle w:val="Normal"/>
        <w:ind w:left="1068" w:hanging="0"/>
        <w:jc w:val="both"/>
        <w:rPr>
          <w:rFonts w:ascii="Arial" w:hAnsi="Arial" w:cs="Arial"/>
          <w:i w:val="false"/>
          <w:i w:val="false"/>
          <w:iCs/>
          <w:sz w:val="22"/>
        </w:rPr>
      </w:pPr>
      <w:r>
        <w:rPr>
          <w:rFonts w:cs="Arial" w:ascii="Arial" w:hAnsi="Arial"/>
          <w:i w:val="false"/>
          <w:iCs/>
          <w:sz w:val="22"/>
        </w:rPr>
        <w:t>Pour CFE-CGC :</w:t>
        <w:tab/>
        <w:t>. Souhaite une pérennisation du dispositif existant</w:t>
      </w:r>
    </w:p>
    <w:p>
      <w:pPr>
        <w:pStyle w:val="Normal"/>
        <w:ind w:left="2832" w:hanging="1764"/>
        <w:jc w:val="both"/>
        <w:rPr/>
      </w:pPr>
      <w:r>
        <w:rPr>
          <w:rFonts w:cs="Arial" w:ascii="Arial" w:hAnsi="Arial"/>
          <w:i w:val="false"/>
          <w:iCs/>
          <w:sz w:val="22"/>
        </w:rPr>
        <w:t>Pour FO :</w:t>
        <w:tab/>
        <w:t>. Souhaite une pérennisation des mesures du dernier accord, puisque ce point ne reviendra plus de façon régulière en NAO/</w:t>
      </w:r>
    </w:p>
    <w:p>
      <w:pPr>
        <w:pStyle w:val="Normal"/>
        <w:ind w:left="2832" w:hanging="1764"/>
        <w:jc w:val="both"/>
        <w:rPr/>
      </w:pPr>
      <w:r>
        <w:rPr>
          <w:rFonts w:cs="Arial" w:ascii="Arial" w:hAnsi="Arial"/>
          <w:i w:val="false"/>
          <w:iCs/>
          <w:sz w:val="22"/>
        </w:rPr>
        <w:tab/>
        <w:t>. Souhaite un maintien du dispositif actuel :</w:t>
      </w:r>
    </w:p>
    <w:p>
      <w:pPr>
        <w:pStyle w:val="Normal"/>
        <w:ind w:left="2832" w:hanging="1764"/>
        <w:jc w:val="both"/>
        <w:rPr>
          <w:rFonts w:ascii="Arial" w:hAnsi="Arial" w:cs="Arial"/>
          <w:i w:val="false"/>
          <w:i w:val="false"/>
          <w:iCs/>
          <w:sz w:val="22"/>
        </w:rPr>
      </w:pPr>
      <w:r>
        <w:rPr>
          <w:rFonts w:cs="Arial" w:ascii="Arial" w:hAnsi="Arial"/>
          <w:i w:val="false"/>
          <w:iCs/>
          <w:sz w:val="22"/>
        </w:rPr>
        <w:tab/>
        <w:tab/>
        <w:t>. pour les personnes déjà bénéficiaires,</w:t>
      </w:r>
    </w:p>
    <w:p>
      <w:pPr>
        <w:pStyle w:val="Normal"/>
        <w:ind w:left="3540" w:hanging="1764"/>
        <w:jc w:val="both"/>
        <w:rPr>
          <w:rFonts w:ascii="Arial" w:hAnsi="Arial" w:cs="Arial"/>
          <w:i w:val="false"/>
          <w:i w:val="false"/>
          <w:iCs/>
          <w:sz w:val="22"/>
        </w:rPr>
      </w:pPr>
      <w:r>
        <w:rPr>
          <w:rFonts w:cs="Arial" w:ascii="Arial" w:hAnsi="Arial"/>
          <w:i w:val="false"/>
          <w:iCs/>
          <w:sz w:val="22"/>
        </w:rPr>
        <w:tab/>
        <w:t>. pour les personnes souhaitant entrer dans le dispositif (en comptant sur les départs à la retraite pour la mesure concernant la réduction du temps de travail)</w:t>
      </w:r>
    </w:p>
    <w:p>
      <w:pPr>
        <w:pStyle w:val="Normal"/>
        <w:ind w:left="3540" w:firstLine="3"/>
        <w:jc w:val="both"/>
        <w:rPr>
          <w:rFonts w:ascii="Arial" w:hAnsi="Arial" w:cs="Arial"/>
          <w:i w:val="false"/>
          <w:i w:val="false"/>
          <w:iCs/>
          <w:sz w:val="22"/>
        </w:rPr>
      </w:pPr>
      <w:r>
        <w:rPr>
          <w:rFonts w:cs="Arial" w:ascii="Arial" w:hAnsi="Arial"/>
          <w:i w:val="false"/>
          <w:iCs/>
          <w:sz w:val="22"/>
        </w:rPr>
        <w:t>. maintien de la formation « proximité » pour les nouveaux arrivants.</w:t>
      </w:r>
    </w:p>
    <w:p>
      <w:pPr>
        <w:pStyle w:val="Normal"/>
        <w:ind w:left="2832" w:firstLine="3"/>
        <w:jc w:val="both"/>
        <w:rPr>
          <w:rFonts w:ascii="Arial" w:hAnsi="Arial" w:cs="Arial"/>
          <w:i w:val="false"/>
          <w:i w:val="false"/>
          <w:iCs/>
          <w:sz w:val="22"/>
        </w:rPr>
      </w:pPr>
      <w:r>
        <w:rPr>
          <w:rFonts w:cs="Arial" w:ascii="Arial" w:hAnsi="Arial"/>
          <w:i w:val="false"/>
          <w:iCs/>
          <w:sz w:val="22"/>
        </w:rPr>
        <w:t>D’une façon générale reconduite et MISE EN ŒUVRE du dernier accord</w:t>
      </w:r>
    </w:p>
    <w:p>
      <w:pPr>
        <w:pStyle w:val="Normal"/>
        <w:ind w:left="2832" w:firstLine="3"/>
        <w:jc w:val="both"/>
        <w:rPr>
          <w:rFonts w:ascii="Arial" w:hAnsi="Arial" w:cs="Arial"/>
          <w:i w:val="false"/>
          <w:i w:val="false"/>
          <w:iCs/>
          <w:sz w:val="22"/>
        </w:rPr>
      </w:pPr>
      <w:r>
        <w:rPr>
          <w:rFonts w:cs="Arial" w:ascii="Arial" w:hAnsi="Arial"/>
          <w:i w:val="false"/>
          <w:iCs/>
          <w:sz w:val="22"/>
        </w:rPr>
        <w:t>. Demande, pour les personnes à temps plein demandant un aménagement de carrière à 95% et ayant plus de 30 ans d’ancienneté, d’octroi d’une journée mensuelle supplémentaire de repos compensateur,</w:t>
      </w:r>
    </w:p>
    <w:p>
      <w:pPr>
        <w:pStyle w:val="Normal"/>
        <w:ind w:left="2832" w:firstLine="3"/>
        <w:jc w:val="both"/>
        <w:rPr>
          <w:rFonts w:ascii="Arial" w:hAnsi="Arial" w:cs="Arial"/>
          <w:i w:val="false"/>
          <w:i w:val="false"/>
          <w:iCs/>
          <w:sz w:val="22"/>
        </w:rPr>
      </w:pPr>
      <w:r>
        <w:rPr>
          <w:rFonts w:cs="Arial" w:ascii="Arial" w:hAnsi="Arial"/>
          <w:i w:val="false"/>
          <w:iCs/>
          <w:sz w:val="22"/>
        </w:rPr>
        <w:t>. Demande pour les personnes à temps partiel, de la possibilité de réduire de 5% leur temps de travail, sans diminution de la base de calcul des cotisations retraite.</w:t>
      </w:r>
    </w:p>
    <w:p>
      <w:pPr>
        <w:pStyle w:val="Normal"/>
        <w:jc w:val="both"/>
        <w:rPr>
          <w:rFonts w:ascii="Arial" w:hAnsi="Arial" w:cs="Arial"/>
          <w:i w:val="false"/>
          <w:i w:val="false"/>
          <w:iCs/>
          <w:sz w:val="22"/>
        </w:rPr>
      </w:pPr>
      <w:r>
        <w:rPr>
          <w:rFonts w:cs="Arial" w:ascii="Arial" w:hAnsi="Arial"/>
          <w:i w:val="false"/>
          <w:iCs/>
          <w:sz w:val="22"/>
        </w:rPr>
      </w:r>
    </w:p>
    <w:p>
      <w:pPr>
        <w:pStyle w:val="Normal"/>
        <w:numPr>
          <w:ilvl w:val="0"/>
          <w:numId w:val="5"/>
        </w:numPr>
        <w:jc w:val="both"/>
        <w:rPr>
          <w:rFonts w:ascii="Arial" w:hAnsi="Arial" w:cs="Arial"/>
          <w:i w:val="false"/>
          <w:i w:val="false"/>
          <w:iCs/>
          <w:sz w:val="22"/>
        </w:rPr>
      </w:pPr>
      <w:r>
        <w:rPr>
          <w:rFonts w:cs="Arial" w:ascii="Arial" w:hAnsi="Arial"/>
          <w:i w:val="false"/>
          <w:iCs/>
          <w:sz w:val="22"/>
        </w:rPr>
        <w:t>La Direction rappelle que le dispositif du contrat de génération est abrogé depuis le 24/09/2017, suite à l’ordonnance du 23/09/2017 relative à la prévisibilité et la sécurisation des conditions de travail. Toutefois, la Direction souhaite maintenir les dispositions mises en place au sein de l’OPAC Saône et Loire, à savoir :</w:t>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rFonts w:ascii="Arial" w:hAnsi="Arial" w:cs="Arial"/>
          <w:i w:val="false"/>
          <w:i w:val="false"/>
          <w:iCs/>
          <w:sz w:val="22"/>
        </w:rPr>
      </w:pPr>
      <w:r>
        <w:rPr>
          <w:rFonts w:cs="Arial" w:ascii="Arial" w:hAnsi="Arial"/>
          <w:i w:val="false"/>
          <w:iCs/>
          <w:sz w:val="22"/>
        </w:rPr>
        <w:t xml:space="preserve">Dans le cadre de l’accord intergénérationnel du 17 décembre 2015, il a été convenu que les collaborateurs en fin de carrière (55 ans et plus) ont la possibilité de solliciter un aménagement du temps de travail, sous forme de passage à temps partiel, selon les deux modalités suivantes : </w:t>
      </w:r>
    </w:p>
    <w:p>
      <w:pPr>
        <w:pStyle w:val="Normal"/>
        <w:jc w:val="both"/>
        <w:rPr>
          <w:rFonts w:ascii="Arial" w:hAnsi="Arial" w:cs="Arial"/>
          <w:i w:val="false"/>
          <w:i w:val="false"/>
          <w:iCs/>
          <w:sz w:val="22"/>
        </w:rPr>
      </w:pPr>
      <w:r>
        <w:rPr>
          <w:rFonts w:cs="Arial" w:ascii="Arial" w:hAnsi="Arial"/>
          <w:i w:val="false"/>
          <w:iCs/>
          <w:sz w:val="22"/>
        </w:rPr>
      </w:r>
    </w:p>
    <w:p>
      <w:pPr>
        <w:pStyle w:val="Normal"/>
        <w:numPr>
          <w:ilvl w:val="0"/>
          <w:numId w:val="7"/>
        </w:numPr>
        <w:jc w:val="both"/>
        <w:rPr>
          <w:rFonts w:ascii="Arial" w:hAnsi="Arial" w:cs="Arial"/>
          <w:i w:val="false"/>
          <w:i w:val="false"/>
          <w:iCs/>
          <w:sz w:val="22"/>
        </w:rPr>
      </w:pPr>
      <w:r>
        <w:rPr>
          <w:rFonts w:cs="Arial" w:ascii="Arial" w:hAnsi="Arial"/>
          <w:i w:val="false"/>
          <w:iCs/>
          <w:sz w:val="22"/>
        </w:rPr>
        <w:t>Régime de travail de x% avec coefficient de paiement de (x+5)%</w:t>
      </w:r>
    </w:p>
    <w:p>
      <w:pPr>
        <w:pStyle w:val="Normal"/>
        <w:ind w:left="720" w:hanging="0"/>
        <w:jc w:val="both"/>
        <w:rPr>
          <w:rFonts w:ascii="Arial" w:hAnsi="Arial" w:cs="Arial"/>
          <w:b/>
          <w:b/>
          <w:i w:val="false"/>
          <w:i w:val="false"/>
          <w:iCs/>
          <w:sz w:val="22"/>
        </w:rPr>
      </w:pPr>
      <w:r>
        <w:rPr>
          <w:rFonts w:cs="Arial" w:ascii="Arial" w:hAnsi="Arial"/>
          <w:b/>
          <w:i w:val="false"/>
          <w:iCs/>
          <w:sz w:val="22"/>
        </w:rPr>
        <w:t>OU</w:t>
      </w:r>
    </w:p>
    <w:p>
      <w:pPr>
        <w:pStyle w:val="Normal"/>
        <w:numPr>
          <w:ilvl w:val="0"/>
          <w:numId w:val="7"/>
        </w:numPr>
        <w:jc w:val="both"/>
        <w:rPr>
          <w:rFonts w:ascii="Arial" w:hAnsi="Arial" w:cs="Arial"/>
          <w:i w:val="false"/>
          <w:i w:val="false"/>
          <w:iCs/>
          <w:sz w:val="22"/>
        </w:rPr>
      </w:pPr>
      <w:r>
        <w:rPr>
          <w:rFonts w:cs="Arial" w:ascii="Arial" w:hAnsi="Arial"/>
          <w:i w:val="false"/>
          <w:iCs/>
          <w:sz w:val="22"/>
        </w:rPr>
        <w:t>Dans la limite d’une réduction de 50% par rapport au temps de travail base temps plein, le salarié aura la possibilité d’opter pour le maintien du paiement des cotisations retraite (régime général et complémentaire) sur la base d’un salaire à temps plein. La part patronale correspondante serait alors prise en charge par l’entreprise.</w:t>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pPr>
      <w:r>
        <w:rPr>
          <w:rFonts w:cs="Arial" w:ascii="Arial" w:hAnsi="Arial"/>
          <w:i w:val="false"/>
          <w:iCs/>
          <w:sz w:val="22"/>
        </w:rPr>
        <w:t>Pour information, au 30 septembre 2018, 78 salariés bénéficient de ce dispositif :</w:t>
      </w:r>
    </w:p>
    <w:p>
      <w:pPr>
        <w:pStyle w:val="Normal"/>
        <w:numPr>
          <w:ilvl w:val="0"/>
          <w:numId w:val="7"/>
        </w:numPr>
        <w:jc w:val="both"/>
        <w:rPr>
          <w:rFonts w:ascii="Arial" w:hAnsi="Arial" w:cs="Arial"/>
          <w:i w:val="false"/>
          <w:i w:val="false"/>
          <w:iCs/>
          <w:sz w:val="22"/>
        </w:rPr>
      </w:pPr>
      <w:r>
        <w:rPr>
          <w:rFonts w:cs="Arial" w:ascii="Arial" w:hAnsi="Arial"/>
          <w:i w:val="false"/>
          <w:iCs/>
          <w:sz w:val="22"/>
        </w:rPr>
        <w:t>Sous la forme d’un temps de travail de 95% rémunéré à hauteur de 100% (75 personnes) : 46 hommes et 29 femmes,</w:t>
      </w:r>
    </w:p>
    <w:p>
      <w:pPr>
        <w:pStyle w:val="Normal"/>
        <w:numPr>
          <w:ilvl w:val="0"/>
          <w:numId w:val="7"/>
        </w:numPr>
        <w:jc w:val="both"/>
        <w:rPr>
          <w:rFonts w:ascii="Arial" w:hAnsi="Arial" w:cs="Arial"/>
          <w:i w:val="false"/>
          <w:i w:val="false"/>
          <w:iCs/>
          <w:sz w:val="22"/>
        </w:rPr>
      </w:pPr>
      <w:r>
        <w:rPr>
          <w:rFonts w:cs="Arial" w:ascii="Arial" w:hAnsi="Arial"/>
          <w:i w:val="false"/>
          <w:iCs/>
          <w:sz w:val="22"/>
        </w:rPr>
        <w:t>Sous la forme d’un temps de travail de 80% rémunéré à hauteur de 85% (1 homme)</w:t>
      </w:r>
    </w:p>
    <w:p>
      <w:pPr>
        <w:pStyle w:val="Normal"/>
        <w:numPr>
          <w:ilvl w:val="0"/>
          <w:numId w:val="7"/>
        </w:numPr>
        <w:jc w:val="both"/>
        <w:rPr>
          <w:rFonts w:ascii="Arial" w:hAnsi="Arial" w:cs="Arial"/>
          <w:i w:val="false"/>
          <w:i w:val="false"/>
          <w:iCs/>
          <w:sz w:val="22"/>
        </w:rPr>
      </w:pPr>
      <w:r>
        <w:rPr>
          <w:rFonts w:cs="Arial" w:ascii="Arial" w:hAnsi="Arial"/>
          <w:i w:val="false"/>
          <w:iCs/>
          <w:sz w:val="22"/>
        </w:rPr>
        <w:t>Sous la forme d’une réduction du temps de travail et de la rémunération avec maintien des cotisations retraite sur la base d’un temps plein : 2 hommes (l’un à 90%, l’autre à 80%)</w:t>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rFonts w:ascii="Arial" w:hAnsi="Arial" w:cs="Arial"/>
          <w:i w:val="false"/>
          <w:i w:val="false"/>
          <w:iCs/>
          <w:sz w:val="22"/>
        </w:rPr>
      </w:pPr>
      <w:r>
        <w:rPr>
          <w:rFonts w:cs="Arial" w:ascii="Arial" w:hAnsi="Arial"/>
          <w:i w:val="false"/>
          <w:iCs/>
          <w:sz w:val="22"/>
        </w:rPr>
        <w:t>La répartition est la suivante :</w:t>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rFonts w:ascii="Arial" w:hAnsi="Arial" w:cs="Arial"/>
          <w:i w:val="false"/>
          <w:i w:val="false"/>
          <w:iCs/>
          <w:sz w:val="22"/>
        </w:rPr>
      </w:pPr>
      <w:r>
        <w:rPr>
          <w:lang w:val="en-GB" w:eastAsia="en-GB"/>
        </w:rPr>
        <w:drawing>
          <wp:inline distT="0" distB="0" distL="0" distR="0">
            <wp:extent cx="5758815" cy="2750185"/>
            <wp:effectExtent l="0" t="0" r="0" b="0"/>
            <wp:docPr id="4"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 descr=""/>
                    <pic:cNvPicPr>
                      <a:picLocks noChangeAspect="1" noChangeArrowheads="1"/>
                    </pic:cNvPicPr>
                  </pic:nvPicPr>
                  <pic:blipFill>
                    <a:blip r:embed="rId7"/>
                    <a:stretch>
                      <a:fillRect/>
                    </a:stretch>
                  </pic:blipFill>
                  <pic:spPr bwMode="auto">
                    <a:xfrm>
                      <a:off x="0" y="0"/>
                      <a:ext cx="5758815" cy="2750185"/>
                    </a:xfrm>
                    <a:prstGeom prst="rect">
                      <a:avLst/>
                    </a:prstGeom>
                  </pic:spPr>
                </pic:pic>
              </a:graphicData>
            </a:graphic>
          </wp:inline>
        </w:drawing>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pPr>
      <w:r>
        <w:rPr>
          <w:rFonts w:cs="Arial" w:ascii="Arial" w:hAnsi="Arial"/>
          <w:i w:val="false"/>
          <w:iCs/>
          <w:sz w:val="22"/>
        </w:rPr>
        <w:t>Les partenaires conviennent, après discussion de la pérennisation des mesures ci-dessus, relatives à l’aménagement des fins de carrière pour les salariés de plus de 55 ans.</w:t>
      </w:r>
    </w:p>
    <w:p>
      <w:pPr>
        <w:pStyle w:val="Normal"/>
        <w:jc w:val="both"/>
        <w:rPr>
          <w:rFonts w:ascii="Arial" w:hAnsi="Arial" w:cs="Arial"/>
          <w:i w:val="false"/>
          <w:i w:val="false"/>
          <w:iCs/>
          <w:sz w:val="22"/>
        </w:rPr>
      </w:pPr>
      <w:r>
        <w:rPr>
          <w:rFonts w:cs="Arial" w:ascii="Arial" w:hAnsi="Arial"/>
          <w:i w:val="false"/>
          <w:iCs/>
          <w:sz w:val="22"/>
        </w:rPr>
      </w:r>
    </w:p>
    <w:p>
      <w:pPr>
        <w:pStyle w:val="Normal"/>
        <w:ind w:firstLine="426"/>
        <w:jc w:val="both"/>
        <w:rPr>
          <w:rFonts w:ascii="Arial" w:hAnsi="Arial" w:cs="Arial"/>
          <w:b/>
          <w:b/>
          <w:i w:val="false"/>
          <w:i w:val="false"/>
          <w:iCs/>
          <w:sz w:val="22"/>
        </w:rPr>
      </w:pPr>
      <w:r>
        <w:rPr>
          <w:rFonts w:cs="Arial" w:ascii="Arial" w:hAnsi="Arial"/>
          <w:b/>
          <w:i w:val="false"/>
          <w:iCs/>
          <w:sz w:val="22"/>
        </w:rPr>
      </w:r>
    </w:p>
    <w:p>
      <w:pPr>
        <w:pStyle w:val="Normal"/>
        <w:ind w:left="360" w:firstLine="66"/>
        <w:jc w:val="both"/>
        <w:rPr>
          <w:rFonts w:ascii="Arial" w:hAnsi="Arial" w:cs="Arial"/>
          <w:b/>
          <w:b/>
          <w:i w:val="false"/>
          <w:i w:val="false"/>
          <w:iCs/>
          <w:sz w:val="22"/>
        </w:rPr>
      </w:pPr>
      <w:r>
        <w:rPr>
          <w:rFonts w:cs="Arial" w:ascii="Arial" w:hAnsi="Arial"/>
          <w:b/>
          <w:i w:val="false"/>
          <w:iCs/>
          <w:sz w:val="22"/>
        </w:rPr>
        <w:t>Article 4 – Mesures relatives à l’insertion et au maintien dans l’emploi des travailleurs handicapés</w:t>
      </w:r>
    </w:p>
    <w:p>
      <w:pPr>
        <w:pStyle w:val="Normal"/>
        <w:jc w:val="both"/>
        <w:rPr>
          <w:rFonts w:ascii="Arial" w:hAnsi="Arial" w:cs="Arial"/>
          <w:b/>
          <w:b/>
          <w:i w:val="false"/>
          <w:i w:val="false"/>
          <w:iCs/>
          <w:sz w:val="22"/>
        </w:rPr>
      </w:pPr>
      <w:r>
        <w:rPr>
          <w:rFonts w:cs="Arial" w:ascii="Arial" w:hAnsi="Arial"/>
          <w:b/>
          <w:i w:val="false"/>
          <w:iCs/>
          <w:sz w:val="22"/>
        </w:rPr>
      </w:r>
    </w:p>
    <w:p>
      <w:pPr>
        <w:pStyle w:val="Normal"/>
        <w:numPr>
          <w:ilvl w:val="0"/>
          <w:numId w:val="2"/>
        </w:numPr>
        <w:jc w:val="both"/>
        <w:rPr>
          <w:rFonts w:ascii="Arial" w:hAnsi="Arial" w:cs="Arial"/>
          <w:i w:val="false"/>
          <w:i w:val="false"/>
          <w:iCs/>
          <w:sz w:val="22"/>
        </w:rPr>
      </w:pPr>
      <w:r>
        <w:rPr>
          <w:rFonts w:cs="Arial" w:ascii="Arial" w:hAnsi="Arial"/>
          <w:i w:val="false"/>
          <w:iCs/>
          <w:sz w:val="22"/>
        </w:rPr>
        <w:t>Les Organisations syndicales font part de leurs souhaits en matière d’insertion dans l’emploi des travailleurs handicapés, à savoir :</w:t>
      </w:r>
    </w:p>
    <w:p>
      <w:pPr>
        <w:pStyle w:val="Normal"/>
        <w:jc w:val="both"/>
        <w:rPr>
          <w:rFonts w:ascii="Arial" w:hAnsi="Arial" w:cs="Arial"/>
          <w:i w:val="false"/>
          <w:i w:val="false"/>
          <w:iCs/>
          <w:sz w:val="22"/>
        </w:rPr>
      </w:pPr>
      <w:r>
        <w:rPr>
          <w:rFonts w:cs="Arial" w:ascii="Arial" w:hAnsi="Arial"/>
          <w:i w:val="false"/>
          <w:iCs/>
          <w:sz w:val="22"/>
        </w:rPr>
      </w:r>
    </w:p>
    <w:p>
      <w:pPr>
        <w:pStyle w:val="Normal"/>
        <w:ind w:left="2832" w:hanging="1764"/>
        <w:jc w:val="both"/>
        <w:rPr/>
      </w:pPr>
      <w:r>
        <w:rPr>
          <w:rFonts w:cs="Arial" w:ascii="Arial" w:hAnsi="Arial"/>
          <w:i w:val="false"/>
          <w:iCs/>
          <w:sz w:val="22"/>
        </w:rPr>
        <w:t>Pour CFDT :</w:t>
        <w:tab/>
        <w:t>. Aucun souhait sur cette thématique</w:t>
      </w:r>
    </w:p>
    <w:p>
      <w:pPr>
        <w:pStyle w:val="Normal"/>
        <w:ind w:left="1068" w:hanging="0"/>
        <w:jc w:val="both"/>
        <w:rPr>
          <w:rFonts w:ascii="Arial" w:hAnsi="Arial" w:cs="Arial"/>
          <w:i w:val="false"/>
          <w:i w:val="false"/>
          <w:iCs/>
          <w:sz w:val="22"/>
        </w:rPr>
      </w:pPr>
      <w:r>
        <w:rPr>
          <w:rFonts w:cs="Arial" w:ascii="Arial" w:hAnsi="Arial"/>
          <w:i w:val="false"/>
          <w:iCs/>
          <w:sz w:val="22"/>
        </w:rPr>
        <w:t>Pour CFE-CGC :</w:t>
        <w:tab/>
        <w:t xml:space="preserve">. Aucun souhait sur cette thématique </w:t>
      </w:r>
    </w:p>
    <w:p>
      <w:pPr>
        <w:pStyle w:val="Normal"/>
        <w:ind w:left="2832" w:hanging="1764"/>
        <w:jc w:val="both"/>
        <w:rPr/>
      </w:pPr>
      <w:r>
        <w:rPr>
          <w:rFonts w:cs="Arial" w:ascii="Arial" w:hAnsi="Arial"/>
          <w:i w:val="false"/>
          <w:iCs/>
          <w:sz w:val="22"/>
        </w:rPr>
        <w:t>Pour FO :</w:t>
        <w:tab/>
        <w:t>. Souhaite que l’OPAC s’engage à atteindre en interne un niveau de travailleurs handicapés au-dessus du quota légal.</w:t>
      </w:r>
    </w:p>
    <w:p>
      <w:pPr>
        <w:pStyle w:val="Normal"/>
        <w:ind w:left="2832" w:hanging="1764"/>
        <w:jc w:val="both"/>
        <w:rPr>
          <w:rFonts w:ascii="Arial" w:hAnsi="Arial" w:cs="Arial"/>
          <w:i w:val="false"/>
          <w:i w:val="false"/>
          <w:iCs/>
          <w:sz w:val="22"/>
        </w:rPr>
      </w:pPr>
      <w:r>
        <w:rPr>
          <w:rFonts w:cs="Arial" w:ascii="Arial" w:hAnsi="Arial"/>
          <w:i w:val="false"/>
          <w:iCs/>
          <w:sz w:val="22"/>
        </w:rPr>
        <w:tab/>
        <w:t>. En cas d’embauche ou pour tout salarié informant les RH de son handicap, FO souhaite :</w:t>
      </w:r>
    </w:p>
    <w:p>
      <w:pPr>
        <w:pStyle w:val="Normal"/>
        <w:ind w:left="2832" w:hanging="1764"/>
        <w:jc w:val="both"/>
        <w:rPr>
          <w:rFonts w:ascii="Arial" w:hAnsi="Arial" w:cs="Arial"/>
          <w:i w:val="false"/>
          <w:i w:val="false"/>
          <w:iCs/>
          <w:sz w:val="22"/>
        </w:rPr>
      </w:pPr>
      <w:r>
        <w:rPr>
          <w:rFonts w:cs="Arial" w:ascii="Arial" w:hAnsi="Arial"/>
          <w:i w:val="false"/>
          <w:iCs/>
          <w:sz w:val="22"/>
        </w:rPr>
        <w:tab/>
        <w:tab/>
        <w:t>. une étude du poste de travail avec MT71</w:t>
      </w:r>
    </w:p>
    <w:p>
      <w:pPr>
        <w:pStyle w:val="Normal"/>
        <w:ind w:left="2832" w:hanging="1764"/>
        <w:jc w:val="both"/>
        <w:rPr>
          <w:rFonts w:ascii="Arial" w:hAnsi="Arial" w:cs="Arial"/>
          <w:i w:val="false"/>
          <w:i w:val="false"/>
          <w:iCs/>
          <w:sz w:val="22"/>
        </w:rPr>
      </w:pPr>
      <w:r>
        <w:rPr>
          <w:rFonts w:cs="Arial" w:ascii="Arial" w:hAnsi="Arial"/>
          <w:i w:val="false"/>
          <w:iCs/>
          <w:sz w:val="22"/>
        </w:rPr>
        <w:tab/>
        <w:tab/>
        <w:t>. une info CHSCT</w:t>
      </w:r>
    </w:p>
    <w:p>
      <w:pPr>
        <w:pStyle w:val="Normal"/>
        <w:ind w:left="3540" w:hanging="1764"/>
        <w:jc w:val="both"/>
        <w:rPr>
          <w:rFonts w:ascii="Arial" w:hAnsi="Arial" w:cs="Arial"/>
          <w:i w:val="false"/>
          <w:i w:val="false"/>
          <w:iCs/>
          <w:sz w:val="22"/>
        </w:rPr>
      </w:pPr>
      <w:r>
        <w:rPr>
          <w:rFonts w:cs="Arial" w:ascii="Arial" w:hAnsi="Arial"/>
          <w:i w:val="false"/>
          <w:iCs/>
          <w:sz w:val="22"/>
        </w:rPr>
        <w:tab/>
        <w:t>. un bilan de l’aménagement du poste à la NAO suivante, avec indication des coûts éventuels.</w:t>
      </w:r>
    </w:p>
    <w:p>
      <w:pPr>
        <w:pStyle w:val="Normal"/>
        <w:ind w:left="2832" w:hanging="1764"/>
        <w:jc w:val="both"/>
        <w:rPr>
          <w:rFonts w:ascii="Arial" w:hAnsi="Arial" w:cs="Arial"/>
          <w:i w:val="false"/>
          <w:i w:val="false"/>
          <w:iCs/>
          <w:sz w:val="22"/>
        </w:rPr>
      </w:pPr>
      <w:r>
        <w:rPr>
          <w:rFonts w:cs="Arial" w:ascii="Arial" w:hAnsi="Arial"/>
          <w:i w:val="false"/>
          <w:iCs/>
          <w:sz w:val="22"/>
        </w:rPr>
        <w:tab/>
        <w:t>. Pour faciliter le maintien : réactualisation au fil de l’eau de la durée des AT sur les tableaux transmis à la commission SSCT.</w:t>
      </w:r>
    </w:p>
    <w:p>
      <w:pPr>
        <w:pStyle w:val="Normal"/>
        <w:ind w:left="2832" w:hanging="1764"/>
        <w:jc w:val="both"/>
        <w:rPr>
          <w:rFonts w:ascii="Arial" w:hAnsi="Arial" w:cs="Arial"/>
          <w:i w:val="false"/>
          <w:i w:val="false"/>
          <w:iCs/>
          <w:sz w:val="22"/>
        </w:rPr>
      </w:pPr>
      <w:r>
        <w:rPr>
          <w:rFonts w:cs="Arial" w:ascii="Arial" w:hAnsi="Arial"/>
          <w:i w:val="false"/>
          <w:iCs/>
          <w:sz w:val="22"/>
        </w:rPr>
        <w:tab/>
        <w:t>. Priorité à la formation, pour les personnes dont le handicap évolue, avec information sous forme de statistique auprès de la Commission SSCT</w:t>
      </w:r>
    </w:p>
    <w:p>
      <w:pPr>
        <w:pStyle w:val="Normal"/>
        <w:ind w:left="2832" w:hanging="1764"/>
        <w:jc w:val="both"/>
        <w:rPr>
          <w:rFonts w:ascii="Arial" w:hAnsi="Arial" w:cs="Arial"/>
          <w:i w:val="false"/>
          <w:i w:val="false"/>
          <w:iCs/>
          <w:sz w:val="22"/>
        </w:rPr>
      </w:pPr>
      <w:r>
        <w:rPr>
          <w:rFonts w:cs="Arial" w:ascii="Arial" w:hAnsi="Arial"/>
          <w:i w:val="false"/>
          <w:iCs/>
          <w:sz w:val="22"/>
        </w:rPr>
        <w:tab/>
        <w:t>. Dans le bilan du plan de formation, précision des formations éventuellement proposées en vue du maintien des salariés handicapés dans l’entreprise.</w:t>
      </w:r>
    </w:p>
    <w:p>
      <w:pPr>
        <w:pStyle w:val="Normal"/>
        <w:jc w:val="both"/>
        <w:rPr>
          <w:rFonts w:ascii="Arial" w:hAnsi="Arial" w:cs="Arial"/>
          <w:i w:val="false"/>
          <w:i w:val="false"/>
          <w:iCs/>
          <w:sz w:val="22"/>
        </w:rPr>
      </w:pPr>
      <w:r>
        <w:rPr>
          <w:rFonts w:cs="Arial" w:ascii="Arial" w:hAnsi="Arial"/>
          <w:i w:val="false"/>
          <w:iCs/>
          <w:sz w:val="22"/>
        </w:rPr>
      </w:r>
    </w:p>
    <w:p>
      <w:pPr>
        <w:pStyle w:val="Normal"/>
        <w:numPr>
          <w:ilvl w:val="0"/>
          <w:numId w:val="2"/>
        </w:numPr>
        <w:jc w:val="both"/>
        <w:rPr/>
      </w:pPr>
      <w:r>
        <w:rPr>
          <w:rFonts w:cs="Arial" w:ascii="Arial" w:hAnsi="Arial"/>
          <w:i w:val="false"/>
          <w:iCs/>
          <w:sz w:val="22"/>
        </w:rPr>
        <w:t>La Direction rappelle que conformément aux dispositions de la Loi du 11/02/2005 pour l’égalité des droits et des chances, la participation et la citoyenneté des personnes handicapées, une négociation est engagée sur les mesures relatives à l’insertion et au maintien des travailleurs handicapés.</w:t>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rFonts w:ascii="Arial" w:hAnsi="Arial" w:cs="Arial"/>
          <w:i w:val="false"/>
          <w:i w:val="false"/>
          <w:iCs/>
          <w:sz w:val="22"/>
        </w:rPr>
      </w:pPr>
      <w:r>
        <w:rPr>
          <w:rFonts w:cs="Arial" w:ascii="Arial" w:hAnsi="Arial"/>
          <w:i w:val="false"/>
          <w:iCs/>
          <w:sz w:val="22"/>
        </w:rPr>
        <w:t>Ces dispositions permettent aux partenaires sociaux :</w:t>
      </w:r>
    </w:p>
    <w:p>
      <w:pPr>
        <w:pStyle w:val="Normal"/>
        <w:numPr>
          <w:ilvl w:val="0"/>
          <w:numId w:val="9"/>
        </w:numPr>
        <w:jc w:val="both"/>
        <w:rPr>
          <w:rFonts w:ascii="Arial" w:hAnsi="Arial" w:cs="Arial"/>
          <w:i w:val="false"/>
          <w:i w:val="false"/>
          <w:iCs/>
          <w:sz w:val="22"/>
        </w:rPr>
      </w:pPr>
      <w:r>
        <w:rPr>
          <w:rFonts w:cs="Arial" w:ascii="Arial" w:hAnsi="Arial"/>
          <w:i w:val="false"/>
          <w:iCs/>
          <w:sz w:val="22"/>
        </w:rPr>
        <w:t>De réaffirmer les principes de droit et d’égalité entre les individus,</w:t>
      </w:r>
    </w:p>
    <w:p>
      <w:pPr>
        <w:pStyle w:val="Normal"/>
        <w:numPr>
          <w:ilvl w:val="0"/>
          <w:numId w:val="9"/>
        </w:numPr>
        <w:jc w:val="both"/>
        <w:rPr>
          <w:rFonts w:ascii="Arial" w:hAnsi="Arial" w:cs="Arial"/>
          <w:i w:val="false"/>
          <w:i w:val="false"/>
          <w:iCs/>
          <w:sz w:val="22"/>
        </w:rPr>
      </w:pPr>
      <w:r>
        <w:rPr>
          <w:rFonts w:cs="Arial" w:ascii="Arial" w:hAnsi="Arial"/>
          <w:i w:val="false"/>
          <w:iCs/>
          <w:sz w:val="22"/>
        </w:rPr>
        <w:t>De confirmer leur volonté d’agir de manière pragmatique en faveur de l’emploi des personnes handicapées,</w:t>
      </w:r>
    </w:p>
    <w:p>
      <w:pPr>
        <w:pStyle w:val="Normal"/>
        <w:numPr>
          <w:ilvl w:val="0"/>
          <w:numId w:val="9"/>
        </w:numPr>
        <w:jc w:val="both"/>
        <w:rPr>
          <w:rFonts w:ascii="Arial" w:hAnsi="Arial" w:cs="Arial"/>
          <w:i w:val="false"/>
          <w:i w:val="false"/>
          <w:iCs/>
          <w:sz w:val="22"/>
        </w:rPr>
      </w:pPr>
      <w:r>
        <w:rPr>
          <w:rFonts w:cs="Arial" w:ascii="Arial" w:hAnsi="Arial"/>
          <w:i w:val="false"/>
          <w:iCs/>
          <w:sz w:val="22"/>
        </w:rPr>
        <w:t>De contribuer à faire remplir à l’OPAC Saône et Loire son rôle d’entreprise socialement responsable en favorisant l’intégration des travailleurs handicapés dans la vie professionnelle.</w:t>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pPr>
      <w:r>
        <w:rPr>
          <w:rFonts w:cs="Arial" w:ascii="Arial" w:hAnsi="Arial"/>
          <w:i w:val="false"/>
          <w:iCs/>
          <w:sz w:val="22"/>
        </w:rPr>
        <w:t>L’ambition de faire changer le regard porté sur les travailleurs handicapés s’appuie sur l’engagement de chacun (partenaires sociaux / services de santé au travail / Direction des Ressources Humaines / Responsables hiérarchiques / ensemble du personnel) afin de faire progresser l’idée que la différence peut être une richesse.</w:t>
      </w:r>
    </w:p>
    <w:p>
      <w:pPr>
        <w:pStyle w:val="Normal"/>
        <w:jc w:val="both"/>
        <w:rPr>
          <w:rFonts w:ascii="Arial" w:hAnsi="Arial" w:cs="Arial"/>
          <w:i w:val="false"/>
          <w:i w:val="false"/>
          <w:iCs/>
          <w:sz w:val="22"/>
        </w:rPr>
      </w:pPr>
      <w:r>
        <w:rPr>
          <w:rFonts w:cs="Arial" w:ascii="Arial" w:hAnsi="Arial"/>
          <w:i w:val="false"/>
          <w:iCs/>
          <w:sz w:val="22"/>
        </w:rPr>
      </w:r>
    </w:p>
    <w:p>
      <w:pPr>
        <w:pStyle w:val="Normal"/>
        <w:ind w:firstLine="708"/>
        <w:jc w:val="both"/>
        <w:rPr>
          <w:rFonts w:ascii="Arial" w:hAnsi="Arial" w:cs="Arial"/>
          <w:b/>
          <w:b/>
          <w:iCs/>
          <w:sz w:val="22"/>
        </w:rPr>
      </w:pPr>
      <w:r>
        <w:rPr>
          <w:rFonts w:cs="Arial" w:ascii="Arial" w:hAnsi="Arial"/>
          <w:b/>
          <w:iCs/>
          <w:sz w:val="22"/>
        </w:rPr>
        <w:t>Article 4.1 – Etat des lieux</w:t>
      </w:r>
    </w:p>
    <w:p>
      <w:pPr>
        <w:pStyle w:val="Normal"/>
        <w:jc w:val="both"/>
        <w:rPr>
          <w:rFonts w:ascii="Arial" w:hAnsi="Arial" w:cs="Arial"/>
          <w:b/>
          <w:b/>
          <w:i w:val="false"/>
          <w:i w:val="false"/>
          <w:iCs/>
          <w:sz w:val="22"/>
        </w:rPr>
      </w:pPr>
      <w:r>
        <w:rPr>
          <w:rFonts w:cs="Arial" w:ascii="Arial" w:hAnsi="Arial"/>
          <w:b/>
          <w:i w:val="false"/>
          <w:iCs/>
          <w:sz w:val="22"/>
        </w:rPr>
      </w:r>
    </w:p>
    <w:p>
      <w:pPr>
        <w:pStyle w:val="Normal"/>
        <w:jc w:val="both"/>
        <w:rPr>
          <w:rFonts w:ascii="Arial" w:hAnsi="Arial" w:cs="Arial"/>
          <w:i w:val="false"/>
          <w:i w:val="false"/>
          <w:iCs/>
          <w:sz w:val="22"/>
        </w:rPr>
      </w:pPr>
      <w:r>
        <w:rPr>
          <w:rFonts w:cs="Arial" w:ascii="Arial" w:hAnsi="Arial"/>
          <w:i w:val="false"/>
          <w:iCs/>
          <w:sz w:val="22"/>
        </w:rPr>
        <w:t>L’obligation légale relative à l’emploi des travailleurs handicapés est de 6% des effectifs. La volonté de la Direction est de maintenir et respecter un niveau de travailleurs handicapés au-dessus du quota légal.</w:t>
      </w:r>
    </w:p>
    <w:p>
      <w:pPr>
        <w:pStyle w:val="Normal"/>
        <w:jc w:val="both"/>
        <w:rPr>
          <w:rFonts w:ascii="Arial" w:hAnsi="Arial" w:cs="Arial"/>
          <w:i w:val="false"/>
          <w:i w:val="false"/>
          <w:iCs/>
          <w:sz w:val="22"/>
          <w:lang w:val="en-GB" w:eastAsia="en-GB"/>
        </w:rPr>
      </w:pPr>
      <w:r>
        <w:rPr>
          <w:rFonts w:cs="Arial" w:ascii="Arial" w:hAnsi="Arial"/>
          <w:i w:val="false"/>
          <w:iCs/>
          <w:sz w:val="22"/>
          <w:lang w:val="en-GB" w:eastAsia="en-GB"/>
        </w:rPr>
        <w:drawing>
          <wp:anchor behindDoc="1" distT="0" distB="0" distL="114935" distR="114935" simplePos="0" locked="0" layoutInCell="1" allowOverlap="1" relativeHeight="16">
            <wp:simplePos x="0" y="0"/>
            <wp:positionH relativeFrom="column">
              <wp:posOffset>-240665</wp:posOffset>
            </wp:positionH>
            <wp:positionV relativeFrom="paragraph">
              <wp:posOffset>88900</wp:posOffset>
            </wp:positionV>
            <wp:extent cx="6251575" cy="3256280"/>
            <wp:effectExtent l="0" t="0" r="0" b="0"/>
            <wp:wrapNone/>
            <wp:docPr id="5"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 descr=""/>
                    <pic:cNvPicPr>
                      <a:picLocks noChangeAspect="1" noChangeArrowheads="1"/>
                    </pic:cNvPicPr>
                  </pic:nvPicPr>
                  <pic:blipFill>
                    <a:blip r:embed="rId8"/>
                    <a:stretch>
                      <a:fillRect/>
                    </a:stretch>
                  </pic:blipFill>
                  <pic:spPr bwMode="auto">
                    <a:xfrm>
                      <a:off x="0" y="0"/>
                      <a:ext cx="6251575" cy="3256280"/>
                    </a:xfrm>
                    <a:prstGeom prst="rect">
                      <a:avLst/>
                    </a:prstGeom>
                  </pic:spPr>
                </pic:pic>
              </a:graphicData>
            </a:graphic>
          </wp:anchor>
        </w:drawing>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rFonts w:ascii="Arial" w:hAnsi="Arial" w:cs="Arial"/>
          <w:i w:val="false"/>
          <w:i w:val="false"/>
          <w:iCs/>
          <w:sz w:val="22"/>
        </w:rPr>
      </w:pPr>
      <w:r>
        <w:rPr>
          <w:rFonts w:cs="Arial" w:ascii="Arial" w:hAnsi="Arial"/>
          <w:i w:val="false"/>
          <w:iCs/>
          <w:sz w:val="22"/>
        </w:rPr>
      </w:r>
    </w:p>
    <w:p>
      <w:pPr>
        <w:pStyle w:val="Normal"/>
        <w:rPr>
          <w:rFonts w:ascii="Arial" w:hAnsi="Arial" w:cs="Arial"/>
          <w:i w:val="false"/>
          <w:i w:val="false"/>
          <w:iCs/>
          <w:sz w:val="22"/>
        </w:rPr>
      </w:pPr>
      <w:r>
        <w:rPr>
          <w:rFonts w:cs="Arial" w:ascii="Arial" w:hAnsi="Arial"/>
          <w:i w:val="false"/>
          <w:iCs/>
          <w:sz w:val="22"/>
        </w:rPr>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rFonts w:ascii="Arial" w:hAnsi="Arial" w:cs="Arial"/>
          <w:b/>
          <w:b/>
          <w:i w:val="false"/>
          <w:i w:val="false"/>
          <w:iCs/>
          <w:sz w:val="22"/>
          <w:u w:val="single"/>
        </w:rPr>
      </w:pPr>
      <w:r>
        <w:rPr>
          <w:rFonts w:cs="Arial" w:ascii="Arial" w:hAnsi="Arial"/>
          <w:b/>
          <w:i w:val="false"/>
          <w:iCs/>
          <w:sz w:val="22"/>
          <w:u w:val="single"/>
        </w:rPr>
      </w:r>
    </w:p>
    <w:p>
      <w:pPr>
        <w:pStyle w:val="Normal"/>
        <w:jc w:val="both"/>
        <w:rPr>
          <w:rFonts w:ascii="Arial" w:hAnsi="Arial" w:cs="Arial"/>
          <w:b/>
          <w:b/>
          <w:i w:val="false"/>
          <w:i w:val="false"/>
          <w:iCs/>
          <w:sz w:val="22"/>
          <w:u w:val="single"/>
        </w:rPr>
      </w:pPr>
      <w:r>
        <w:rPr>
          <w:rFonts w:cs="Arial" w:ascii="Arial" w:hAnsi="Arial"/>
          <w:b/>
          <w:i w:val="false"/>
          <w:iCs/>
          <w:sz w:val="22"/>
          <w:u w:val="single"/>
        </w:rPr>
      </w:r>
    </w:p>
    <w:p>
      <w:pPr>
        <w:pStyle w:val="Normal"/>
        <w:jc w:val="both"/>
        <w:rPr>
          <w:rFonts w:ascii="Arial" w:hAnsi="Arial" w:cs="Arial"/>
          <w:b/>
          <w:b/>
          <w:i w:val="false"/>
          <w:i w:val="false"/>
          <w:iCs/>
          <w:sz w:val="22"/>
          <w:u w:val="single"/>
        </w:rPr>
      </w:pPr>
      <w:r>
        <w:rPr>
          <w:rFonts w:cs="Arial" w:ascii="Arial" w:hAnsi="Arial"/>
          <w:b/>
          <w:i w:val="false"/>
          <w:iCs/>
          <w:sz w:val="22"/>
          <w:u w:val="single"/>
        </w:rPr>
      </w:r>
    </w:p>
    <w:p>
      <w:pPr>
        <w:pStyle w:val="Normal"/>
        <w:jc w:val="both"/>
        <w:rPr>
          <w:rFonts w:ascii="Arial" w:hAnsi="Arial" w:cs="Arial"/>
          <w:b/>
          <w:b/>
          <w:i w:val="false"/>
          <w:i w:val="false"/>
          <w:iCs/>
          <w:sz w:val="22"/>
          <w:u w:val="single"/>
        </w:rPr>
      </w:pPr>
      <w:r>
        <w:rPr>
          <w:rFonts w:cs="Arial" w:ascii="Arial" w:hAnsi="Arial"/>
          <w:b/>
          <w:i w:val="false"/>
          <w:iCs/>
          <w:sz w:val="22"/>
          <w:u w:val="single"/>
        </w:rPr>
      </w:r>
    </w:p>
    <w:p>
      <w:pPr>
        <w:pStyle w:val="Normal"/>
        <w:jc w:val="both"/>
        <w:rPr>
          <w:rFonts w:ascii="Arial" w:hAnsi="Arial" w:cs="Arial"/>
          <w:b/>
          <w:b/>
          <w:i w:val="false"/>
          <w:i w:val="false"/>
          <w:iCs/>
          <w:sz w:val="22"/>
          <w:u w:val="single"/>
        </w:rPr>
      </w:pPr>
      <w:r>
        <w:rPr>
          <w:rFonts w:cs="Arial" w:ascii="Arial" w:hAnsi="Arial"/>
          <w:b/>
          <w:i w:val="false"/>
          <w:iCs/>
          <w:sz w:val="22"/>
          <w:u w:val="single"/>
        </w:rPr>
      </w:r>
    </w:p>
    <w:p>
      <w:pPr>
        <w:pStyle w:val="Normal"/>
        <w:jc w:val="both"/>
        <w:rPr>
          <w:rFonts w:ascii="Arial" w:hAnsi="Arial" w:cs="Arial"/>
          <w:b/>
          <w:b/>
          <w:i w:val="false"/>
          <w:i w:val="false"/>
          <w:iCs/>
          <w:sz w:val="22"/>
          <w:u w:val="single"/>
        </w:rPr>
      </w:pPr>
      <w:r>
        <w:rPr>
          <w:rFonts w:cs="Arial" w:ascii="Arial" w:hAnsi="Arial"/>
          <w:b/>
          <w:i w:val="false"/>
          <w:iCs/>
          <w:sz w:val="22"/>
          <w:u w:val="single"/>
        </w:rPr>
      </w:r>
    </w:p>
    <w:p>
      <w:pPr>
        <w:pStyle w:val="Normal"/>
        <w:jc w:val="both"/>
        <w:rPr>
          <w:rFonts w:ascii="Arial" w:hAnsi="Arial" w:cs="Arial"/>
          <w:b/>
          <w:b/>
          <w:i w:val="false"/>
          <w:i w:val="false"/>
          <w:iCs/>
          <w:sz w:val="22"/>
          <w:u w:val="single"/>
        </w:rPr>
      </w:pPr>
      <w:r>
        <w:rPr>
          <w:rFonts w:cs="Arial" w:ascii="Arial" w:hAnsi="Arial"/>
          <w:b/>
          <w:i w:val="false"/>
          <w:iCs/>
          <w:sz w:val="22"/>
          <w:u w:val="single"/>
        </w:rPr>
      </w:r>
    </w:p>
    <w:p>
      <w:pPr>
        <w:pStyle w:val="Normal"/>
        <w:jc w:val="both"/>
        <w:rPr>
          <w:rFonts w:ascii="Arial" w:hAnsi="Arial" w:cs="Arial"/>
          <w:b/>
          <w:b/>
          <w:i w:val="false"/>
          <w:i w:val="false"/>
          <w:iCs/>
          <w:sz w:val="22"/>
          <w:u w:val="single"/>
        </w:rPr>
      </w:pPr>
      <w:r>
        <w:rPr>
          <w:rFonts w:cs="Arial" w:ascii="Arial" w:hAnsi="Arial"/>
          <w:b/>
          <w:i w:val="false"/>
          <w:iCs/>
          <w:sz w:val="22"/>
          <w:u w:val="single"/>
        </w:rPr>
      </w:r>
    </w:p>
    <w:p>
      <w:pPr>
        <w:pStyle w:val="Normal"/>
        <w:jc w:val="both"/>
        <w:rPr>
          <w:rFonts w:ascii="Arial" w:hAnsi="Arial" w:cs="Arial"/>
          <w:b/>
          <w:b/>
          <w:i w:val="false"/>
          <w:i w:val="false"/>
          <w:iCs/>
          <w:sz w:val="22"/>
          <w:u w:val="single"/>
        </w:rPr>
      </w:pPr>
      <w:r>
        <w:rPr>
          <w:rFonts w:cs="Arial" w:ascii="Arial" w:hAnsi="Arial"/>
          <w:b/>
          <w:i w:val="false"/>
          <w:iCs/>
          <w:sz w:val="22"/>
          <w:u w:val="single"/>
        </w:rPr>
      </w:r>
    </w:p>
    <w:p>
      <w:pPr>
        <w:pStyle w:val="Normal"/>
        <w:jc w:val="both"/>
        <w:rPr>
          <w:rFonts w:ascii="Arial" w:hAnsi="Arial" w:cs="Arial"/>
          <w:b/>
          <w:b/>
          <w:i w:val="false"/>
          <w:i w:val="false"/>
          <w:iCs/>
          <w:sz w:val="22"/>
          <w:u w:val="single"/>
        </w:rPr>
      </w:pPr>
      <w:r>
        <w:rPr>
          <w:rFonts w:cs="Arial" w:ascii="Arial" w:hAnsi="Arial"/>
          <w:b/>
          <w:i w:val="false"/>
          <w:iCs/>
          <w:sz w:val="22"/>
          <w:u w:val="single"/>
        </w:rPr>
      </w:r>
    </w:p>
    <w:p>
      <w:pPr>
        <w:pStyle w:val="Normal"/>
        <w:jc w:val="both"/>
        <w:rPr>
          <w:rFonts w:ascii="Arial" w:hAnsi="Arial" w:cs="Arial"/>
          <w:b/>
          <w:b/>
          <w:i w:val="false"/>
          <w:i w:val="false"/>
          <w:iCs/>
          <w:sz w:val="22"/>
          <w:u w:val="single"/>
        </w:rPr>
      </w:pPr>
      <w:r>
        <w:rPr>
          <w:rFonts w:cs="Arial" w:ascii="Arial" w:hAnsi="Arial"/>
          <w:b/>
          <w:i w:val="false"/>
          <w:iCs/>
          <w:sz w:val="22"/>
          <w:u w:val="single"/>
        </w:rPr>
      </w:r>
    </w:p>
    <w:p>
      <w:pPr>
        <w:pStyle w:val="Normal"/>
        <w:jc w:val="both"/>
        <w:rPr>
          <w:rFonts w:ascii="Arial" w:hAnsi="Arial" w:cs="Arial"/>
          <w:b/>
          <w:b/>
          <w:i w:val="false"/>
          <w:i w:val="false"/>
          <w:iCs/>
          <w:sz w:val="22"/>
          <w:u w:val="single"/>
        </w:rPr>
      </w:pPr>
      <w:r>
        <w:rPr>
          <w:rFonts w:cs="Arial" w:ascii="Arial" w:hAnsi="Arial"/>
          <w:b/>
          <w:i w:val="false"/>
          <w:iCs/>
          <w:sz w:val="22"/>
          <w:u w:val="single"/>
        </w:rPr>
      </w:r>
    </w:p>
    <w:p>
      <w:pPr>
        <w:pStyle w:val="Normal"/>
        <w:jc w:val="both"/>
        <w:rPr>
          <w:rFonts w:ascii="Arial" w:hAnsi="Arial" w:cs="Arial"/>
          <w:b/>
          <w:b/>
          <w:i w:val="false"/>
          <w:i w:val="false"/>
          <w:iCs/>
          <w:sz w:val="22"/>
          <w:u w:val="single"/>
        </w:rPr>
      </w:pPr>
      <w:r>
        <w:rPr>
          <w:rFonts w:cs="Arial" w:ascii="Arial" w:hAnsi="Arial"/>
          <w:b/>
          <w:i w:val="false"/>
          <w:iCs/>
          <w:sz w:val="22"/>
          <w:u w:val="single"/>
        </w:rPr>
      </w:r>
    </w:p>
    <w:p>
      <w:pPr>
        <w:pStyle w:val="Normal"/>
        <w:jc w:val="both"/>
        <w:rPr>
          <w:rFonts w:ascii="Arial" w:hAnsi="Arial" w:cs="Arial"/>
          <w:b/>
          <w:b/>
          <w:i w:val="false"/>
          <w:i w:val="false"/>
          <w:iCs/>
          <w:sz w:val="22"/>
          <w:u w:val="single"/>
        </w:rPr>
      </w:pPr>
      <w:r>
        <w:rPr>
          <w:rFonts w:cs="Arial" w:ascii="Arial" w:hAnsi="Arial"/>
          <w:b/>
          <w:i w:val="false"/>
          <w:iCs/>
          <w:sz w:val="22"/>
          <w:u w:val="single"/>
        </w:rPr>
      </w:r>
    </w:p>
    <w:p>
      <w:pPr>
        <w:pStyle w:val="Normal"/>
        <w:jc w:val="both"/>
        <w:rPr>
          <w:rFonts w:ascii="Arial" w:hAnsi="Arial" w:cs="Arial"/>
          <w:b/>
          <w:b/>
          <w:i w:val="false"/>
          <w:i w:val="false"/>
          <w:iCs/>
          <w:sz w:val="22"/>
          <w:u w:val="single"/>
        </w:rPr>
      </w:pPr>
      <w:r>
        <w:rPr>
          <w:rFonts w:cs="Arial" w:ascii="Arial" w:hAnsi="Arial"/>
          <w:b/>
          <w:i w:val="false"/>
          <w:iCs/>
          <w:sz w:val="22"/>
          <w:u w:val="single"/>
        </w:rPr>
      </w:r>
    </w:p>
    <w:p>
      <w:pPr>
        <w:pStyle w:val="Normal"/>
        <w:jc w:val="both"/>
        <w:rPr/>
      </w:pPr>
      <w:r>
        <w:rPr>
          <w:rFonts w:cs="Arial" w:ascii="Arial" w:hAnsi="Arial"/>
          <w:i w:val="false"/>
          <w:iCs/>
          <w:sz w:val="22"/>
        </w:rPr>
        <w:t>Même si l’état des lieux ci-dessus montre que l’OPAC Saône et Loire respecte, voire dépasse les obligations légales en matière d’emploi de salariés en situation de handicap, il est convenu, au travers des dispositions décrites ci-après, de tendre vers le dépassement des quotas en interne, hors unités liées aux travaux confiés à des établissements de travail protégé.</w:t>
      </w:r>
    </w:p>
    <w:p>
      <w:pPr>
        <w:pStyle w:val="Normal"/>
        <w:jc w:val="both"/>
        <w:rPr>
          <w:rFonts w:ascii="Arial" w:hAnsi="Arial" w:cs="Arial"/>
          <w:i w:val="false"/>
          <w:i w:val="false"/>
          <w:iCs/>
          <w:sz w:val="22"/>
        </w:rPr>
      </w:pPr>
      <w:r>
        <w:rPr>
          <w:rFonts w:cs="Arial" w:ascii="Arial" w:hAnsi="Arial"/>
          <w:i w:val="false"/>
          <w:iCs/>
          <w:sz w:val="22"/>
        </w:rPr>
      </w:r>
    </w:p>
    <w:p>
      <w:pPr>
        <w:pStyle w:val="Normal"/>
        <w:ind w:firstLine="708"/>
        <w:jc w:val="both"/>
        <w:rPr>
          <w:rFonts w:ascii="Arial" w:hAnsi="Arial" w:cs="Arial"/>
          <w:b/>
          <w:b/>
          <w:iCs/>
          <w:sz w:val="22"/>
        </w:rPr>
      </w:pPr>
      <w:r>
        <w:rPr>
          <w:rFonts w:cs="Arial" w:ascii="Arial" w:hAnsi="Arial"/>
          <w:b/>
          <w:iCs/>
          <w:sz w:val="22"/>
        </w:rPr>
        <w:t>Article 4.2 – Le recrutement</w:t>
      </w:r>
    </w:p>
    <w:p>
      <w:pPr>
        <w:pStyle w:val="Normal"/>
        <w:jc w:val="both"/>
        <w:rPr>
          <w:rFonts w:ascii="Arial" w:hAnsi="Arial" w:cs="Arial"/>
          <w:b/>
          <w:b/>
          <w:i w:val="false"/>
          <w:i w:val="false"/>
          <w:iCs/>
          <w:sz w:val="22"/>
        </w:rPr>
      </w:pPr>
      <w:r>
        <w:rPr>
          <w:rFonts w:cs="Arial" w:ascii="Arial" w:hAnsi="Arial"/>
          <w:b/>
          <w:i w:val="false"/>
          <w:iCs/>
          <w:sz w:val="22"/>
        </w:rPr>
      </w:r>
    </w:p>
    <w:p>
      <w:pPr>
        <w:pStyle w:val="Normal"/>
        <w:jc w:val="both"/>
        <w:rPr>
          <w:rFonts w:ascii="Arial" w:hAnsi="Arial" w:cs="Arial"/>
          <w:i w:val="false"/>
          <w:i w:val="false"/>
          <w:iCs/>
          <w:sz w:val="22"/>
        </w:rPr>
      </w:pPr>
      <w:r>
        <w:rPr>
          <w:rFonts w:cs="Arial" w:ascii="Arial" w:hAnsi="Arial"/>
          <w:i w:val="false"/>
          <w:iCs/>
          <w:sz w:val="22"/>
        </w:rPr>
        <w:t>La présente négociation est l’occasion pour les partenaires de réaffirmer le principe de non- discrimination à l’embauche. Les recrutements sont avant tout dictés par le critère de compétences.</w:t>
      </w:r>
    </w:p>
    <w:p>
      <w:pPr>
        <w:pStyle w:val="Normal"/>
        <w:jc w:val="both"/>
        <w:rPr>
          <w:rFonts w:ascii="Arial" w:hAnsi="Arial" w:cs="Arial"/>
          <w:i w:val="false"/>
          <w:i w:val="false"/>
          <w:iCs/>
          <w:sz w:val="22"/>
        </w:rPr>
      </w:pPr>
      <w:r>
        <w:rPr>
          <w:rFonts w:cs="Arial" w:ascii="Arial" w:hAnsi="Arial"/>
          <w:i w:val="false"/>
          <w:iCs/>
          <w:sz w:val="22"/>
        </w:rPr>
        <w:t>Ainsi, le présent accord n’entend pas poser d’objectif chiffré en matière de recrutement de personnes handicapées, mais vise avant tout la mise en place d’outils favorisant l’égalité d’accès à l’emploi au sein de l’OPAC Saône et Loire.</w:t>
      </w:r>
    </w:p>
    <w:p>
      <w:pPr>
        <w:pStyle w:val="Normal"/>
        <w:jc w:val="both"/>
        <w:rPr>
          <w:rFonts w:ascii="Arial" w:hAnsi="Arial" w:cs="Arial"/>
          <w:i w:val="false"/>
          <w:i w:val="false"/>
          <w:iCs/>
          <w:sz w:val="22"/>
        </w:rPr>
      </w:pPr>
      <w:r>
        <w:rPr>
          <w:rFonts w:cs="Arial" w:ascii="Arial" w:hAnsi="Arial"/>
          <w:i w:val="false"/>
          <w:iCs/>
          <w:sz w:val="22"/>
        </w:rPr>
        <w:t>L’OPAC Saône et Loire s’engage donc à :</w:t>
      </w:r>
    </w:p>
    <w:p>
      <w:pPr>
        <w:pStyle w:val="Normal"/>
        <w:numPr>
          <w:ilvl w:val="0"/>
          <w:numId w:val="4"/>
        </w:numPr>
        <w:jc w:val="both"/>
        <w:rPr>
          <w:rFonts w:ascii="Arial" w:hAnsi="Arial" w:cs="Arial"/>
          <w:i w:val="false"/>
          <w:i w:val="false"/>
          <w:iCs/>
          <w:sz w:val="22"/>
        </w:rPr>
      </w:pPr>
      <w:r>
        <w:rPr>
          <w:rFonts w:cs="Arial" w:ascii="Arial" w:hAnsi="Arial"/>
          <w:i w:val="false"/>
          <w:iCs/>
          <w:sz w:val="22"/>
        </w:rPr>
        <w:t>favoriser les relations avec des organismes d’insertion spécialisés,</w:t>
      </w:r>
    </w:p>
    <w:p>
      <w:pPr>
        <w:pStyle w:val="Normal"/>
        <w:numPr>
          <w:ilvl w:val="0"/>
          <w:numId w:val="4"/>
        </w:numPr>
        <w:jc w:val="both"/>
        <w:rPr>
          <w:rFonts w:ascii="Arial" w:hAnsi="Arial" w:cs="Arial"/>
          <w:i w:val="false"/>
          <w:i w:val="false"/>
          <w:iCs/>
          <w:sz w:val="22"/>
        </w:rPr>
      </w:pPr>
      <w:r>
        <w:rPr>
          <w:rFonts w:cs="Arial" w:ascii="Arial" w:hAnsi="Arial"/>
          <w:i w:val="false"/>
          <w:iCs/>
          <w:sz w:val="22"/>
        </w:rPr>
        <w:t>développer les « passerelles à l’embauche » (stages, périodes d’application en entreprise…)</w:t>
      </w:r>
    </w:p>
    <w:p>
      <w:pPr>
        <w:pStyle w:val="Normal"/>
        <w:numPr>
          <w:ilvl w:val="0"/>
          <w:numId w:val="4"/>
        </w:numPr>
        <w:jc w:val="both"/>
        <w:rPr>
          <w:rFonts w:ascii="Arial" w:hAnsi="Arial" w:cs="Arial"/>
          <w:i w:val="false"/>
          <w:i w:val="false"/>
          <w:iCs/>
          <w:sz w:val="22"/>
        </w:rPr>
      </w:pPr>
      <w:r>
        <w:rPr>
          <w:rFonts w:cs="Arial" w:ascii="Arial" w:hAnsi="Arial"/>
          <w:i w:val="false"/>
          <w:iCs/>
          <w:sz w:val="22"/>
        </w:rPr>
        <w:t>recenser et mettre en évidence dans les offres d’emplois les compatibilités ou incompatibilités avec certains handicaps.</w:t>
      </w:r>
    </w:p>
    <w:p>
      <w:pPr>
        <w:pStyle w:val="Normal"/>
        <w:jc w:val="both"/>
        <w:rPr>
          <w:rFonts w:ascii="Arial" w:hAnsi="Arial" w:cs="Arial"/>
          <w:i w:val="false"/>
          <w:i w:val="false"/>
          <w:iCs/>
          <w:sz w:val="22"/>
        </w:rPr>
      </w:pPr>
      <w:r>
        <w:rPr>
          <w:rFonts w:cs="Arial" w:ascii="Arial" w:hAnsi="Arial"/>
          <w:i w:val="false"/>
          <w:iCs/>
          <w:sz w:val="22"/>
        </w:rPr>
      </w:r>
    </w:p>
    <w:p>
      <w:pPr>
        <w:pStyle w:val="Normal"/>
        <w:ind w:firstLine="708"/>
        <w:jc w:val="both"/>
        <w:rPr>
          <w:rFonts w:ascii="Arial" w:hAnsi="Arial" w:cs="Arial"/>
          <w:b/>
          <w:b/>
          <w:iCs/>
          <w:sz w:val="22"/>
        </w:rPr>
      </w:pPr>
      <w:r>
        <w:rPr>
          <w:rFonts w:cs="Arial" w:ascii="Arial" w:hAnsi="Arial"/>
          <w:b/>
          <w:iCs/>
          <w:sz w:val="22"/>
        </w:rPr>
        <w:t>Article 4.3 – L’accueil et l’insertion</w:t>
      </w:r>
    </w:p>
    <w:p>
      <w:pPr>
        <w:pStyle w:val="Normal"/>
        <w:jc w:val="both"/>
        <w:rPr>
          <w:rFonts w:ascii="Arial" w:hAnsi="Arial" w:cs="Arial"/>
          <w:b/>
          <w:b/>
          <w:i w:val="false"/>
          <w:i w:val="false"/>
          <w:iCs/>
          <w:sz w:val="22"/>
        </w:rPr>
      </w:pPr>
      <w:r>
        <w:rPr>
          <w:rFonts w:cs="Arial" w:ascii="Arial" w:hAnsi="Arial"/>
          <w:b/>
          <w:i w:val="false"/>
          <w:iCs/>
          <w:sz w:val="22"/>
        </w:rPr>
      </w:r>
    </w:p>
    <w:p>
      <w:pPr>
        <w:pStyle w:val="Normal"/>
        <w:jc w:val="both"/>
        <w:rPr>
          <w:rFonts w:ascii="Arial" w:hAnsi="Arial" w:cs="Arial"/>
          <w:i w:val="false"/>
          <w:i w:val="false"/>
          <w:iCs/>
          <w:sz w:val="22"/>
        </w:rPr>
      </w:pPr>
      <w:r>
        <w:rPr>
          <w:rFonts w:cs="Arial" w:ascii="Arial" w:hAnsi="Arial"/>
          <w:i w:val="false"/>
          <w:iCs/>
          <w:sz w:val="22"/>
        </w:rPr>
        <w:t>Les partenaires réaffirment que la qualité de l’accueil de tout salarié est de nature à influencer l’ensemble de son parcours dans l’entreprise, ainsi que son développement professionnel.</w:t>
      </w:r>
    </w:p>
    <w:p>
      <w:pPr>
        <w:pStyle w:val="Normal"/>
        <w:jc w:val="both"/>
        <w:rPr>
          <w:rFonts w:ascii="Arial" w:hAnsi="Arial" w:cs="Arial"/>
          <w:i w:val="false"/>
          <w:i w:val="false"/>
          <w:iCs/>
          <w:sz w:val="22"/>
        </w:rPr>
      </w:pPr>
      <w:r>
        <w:rPr>
          <w:rFonts w:cs="Arial" w:ascii="Arial" w:hAnsi="Arial"/>
          <w:i w:val="false"/>
          <w:iCs/>
          <w:sz w:val="22"/>
        </w:rPr>
        <w:t>Ainsi, dans le cadre du recrutement de salariés handicapés, il est prévu de faciliter leur accueil au moyen :</w:t>
      </w:r>
    </w:p>
    <w:p>
      <w:pPr>
        <w:pStyle w:val="Normal"/>
        <w:jc w:val="both"/>
        <w:rPr>
          <w:rFonts w:ascii="Arial" w:hAnsi="Arial" w:cs="Arial"/>
          <w:i w:val="false"/>
          <w:i w:val="false"/>
          <w:iCs/>
          <w:sz w:val="22"/>
        </w:rPr>
      </w:pPr>
      <w:r>
        <w:rPr>
          <w:rFonts w:cs="Arial" w:ascii="Arial" w:hAnsi="Arial"/>
          <w:i w:val="false"/>
          <w:iCs/>
          <w:sz w:val="22"/>
        </w:rPr>
      </w:r>
    </w:p>
    <w:p>
      <w:pPr>
        <w:pStyle w:val="Normal"/>
        <w:numPr>
          <w:ilvl w:val="0"/>
          <w:numId w:val="8"/>
        </w:numPr>
        <w:jc w:val="both"/>
        <w:rPr>
          <w:rFonts w:ascii="Arial" w:hAnsi="Arial" w:cs="Arial"/>
          <w:i w:val="false"/>
          <w:i w:val="false"/>
          <w:iCs/>
          <w:sz w:val="22"/>
        </w:rPr>
      </w:pPr>
      <w:r>
        <w:rPr>
          <w:rFonts w:cs="Arial" w:ascii="Arial" w:hAnsi="Arial"/>
          <w:i w:val="false"/>
          <w:iCs/>
          <w:sz w:val="22"/>
        </w:rPr>
        <w:t>d’un accompagnement personnalisé par un tuteur volontaire et formé,</w:t>
      </w:r>
    </w:p>
    <w:p>
      <w:pPr>
        <w:pStyle w:val="Normal"/>
        <w:numPr>
          <w:ilvl w:val="0"/>
          <w:numId w:val="8"/>
        </w:numPr>
        <w:jc w:val="both"/>
        <w:rPr>
          <w:rFonts w:ascii="Arial" w:hAnsi="Arial" w:cs="Arial"/>
          <w:i w:val="false"/>
          <w:i w:val="false"/>
          <w:iCs/>
          <w:sz w:val="22"/>
        </w:rPr>
      </w:pPr>
      <w:r>
        <w:rPr>
          <w:rFonts w:cs="Arial" w:ascii="Arial" w:hAnsi="Arial"/>
          <w:i w:val="false"/>
          <w:iCs/>
          <w:sz w:val="22"/>
        </w:rPr>
        <w:t>d’actions de sensibilisation auprès des collaborateurs ou équipes accueillantes,</w:t>
      </w:r>
    </w:p>
    <w:p>
      <w:pPr>
        <w:pStyle w:val="Normal"/>
        <w:numPr>
          <w:ilvl w:val="0"/>
          <w:numId w:val="8"/>
        </w:numPr>
        <w:jc w:val="both"/>
        <w:rPr>
          <w:rFonts w:ascii="Arial" w:hAnsi="Arial" w:cs="Arial"/>
          <w:i w:val="false"/>
          <w:i w:val="false"/>
          <w:iCs/>
          <w:sz w:val="22"/>
        </w:rPr>
      </w:pPr>
      <w:r>
        <w:rPr>
          <w:rFonts w:cs="Arial" w:ascii="Arial" w:hAnsi="Arial"/>
          <w:i w:val="false"/>
          <w:iCs/>
          <w:sz w:val="22"/>
        </w:rPr>
        <w:t>d’une étude de poste en lien avec les services de santé au travail, permettant notamment un recensement, préalablement à la prise de poste, des besoins, attentes ou difficultés du salarié, afin de mettre en œuvre les aménagements nécessaires,</w:t>
      </w:r>
    </w:p>
    <w:p>
      <w:pPr>
        <w:pStyle w:val="Normal"/>
        <w:numPr>
          <w:ilvl w:val="0"/>
          <w:numId w:val="8"/>
        </w:numPr>
        <w:jc w:val="both"/>
        <w:rPr>
          <w:rFonts w:ascii="Arial" w:hAnsi="Arial" w:cs="Arial"/>
          <w:i w:val="false"/>
          <w:i w:val="false"/>
          <w:iCs/>
          <w:sz w:val="22"/>
        </w:rPr>
      </w:pPr>
      <w:r>
        <w:rPr>
          <w:rFonts w:cs="Arial" w:ascii="Arial" w:hAnsi="Arial"/>
          <w:i w:val="false"/>
          <w:iCs/>
          <w:sz w:val="22"/>
        </w:rPr>
        <w:t>d’échanges formalisés à l’aide de bilans d’intégration réguliers.</w:t>
      </w:r>
    </w:p>
    <w:p>
      <w:pPr>
        <w:pStyle w:val="Normal"/>
        <w:jc w:val="both"/>
        <w:rPr>
          <w:rFonts w:ascii="Arial" w:hAnsi="Arial" w:cs="Arial"/>
          <w:i w:val="false"/>
          <w:i w:val="false"/>
          <w:iCs/>
          <w:sz w:val="22"/>
        </w:rPr>
      </w:pPr>
      <w:r>
        <w:rPr>
          <w:rFonts w:cs="Arial" w:ascii="Arial" w:hAnsi="Arial"/>
          <w:i w:val="false"/>
          <w:iCs/>
          <w:sz w:val="22"/>
        </w:rPr>
      </w:r>
    </w:p>
    <w:p>
      <w:pPr>
        <w:pStyle w:val="Normal"/>
        <w:ind w:firstLine="708"/>
        <w:jc w:val="both"/>
        <w:rPr>
          <w:rFonts w:ascii="Arial" w:hAnsi="Arial" w:cs="Arial"/>
          <w:b/>
          <w:b/>
          <w:iCs/>
          <w:sz w:val="22"/>
        </w:rPr>
      </w:pPr>
      <w:r>
        <w:rPr>
          <w:rFonts w:cs="Arial" w:ascii="Arial" w:hAnsi="Arial"/>
          <w:b/>
          <w:iCs/>
          <w:sz w:val="22"/>
        </w:rPr>
        <w:t>Article 4.4 – Le maintien dans l’emploi et la prévention des risques</w:t>
      </w:r>
    </w:p>
    <w:p>
      <w:pPr>
        <w:pStyle w:val="Normal"/>
        <w:jc w:val="both"/>
        <w:rPr>
          <w:rFonts w:ascii="Arial" w:hAnsi="Arial" w:cs="Arial"/>
          <w:b/>
          <w:b/>
          <w:i w:val="false"/>
          <w:i w:val="false"/>
          <w:iCs/>
          <w:sz w:val="22"/>
        </w:rPr>
      </w:pPr>
      <w:r>
        <w:rPr>
          <w:rFonts w:cs="Arial" w:ascii="Arial" w:hAnsi="Arial"/>
          <w:b/>
          <w:i w:val="false"/>
          <w:iCs/>
          <w:sz w:val="22"/>
        </w:rPr>
      </w:r>
    </w:p>
    <w:p>
      <w:pPr>
        <w:pStyle w:val="Normal"/>
        <w:jc w:val="both"/>
        <w:rPr/>
      </w:pPr>
      <w:r>
        <w:rPr>
          <w:rFonts w:cs="Arial" w:ascii="Arial" w:hAnsi="Arial"/>
          <w:i w:val="false"/>
          <w:iCs/>
          <w:sz w:val="22"/>
        </w:rPr>
        <w:t>Il est ici question de permettre aux travailleurs handicapés d’exercer une activité professionnelle dans des conditions comparables de contraintes matérielle, technique, organisationnelle ou psychologique. Ainsi, l’OPAC Saône et Loire s’engage à :</w:t>
      </w:r>
    </w:p>
    <w:p>
      <w:pPr>
        <w:pStyle w:val="Normal"/>
        <w:numPr>
          <w:ilvl w:val="0"/>
          <w:numId w:val="20"/>
        </w:numPr>
        <w:jc w:val="both"/>
        <w:rPr>
          <w:rFonts w:ascii="Arial" w:hAnsi="Arial" w:cs="Arial"/>
          <w:i w:val="false"/>
          <w:i w:val="false"/>
          <w:iCs/>
          <w:sz w:val="22"/>
        </w:rPr>
      </w:pPr>
      <w:r>
        <w:rPr>
          <w:rFonts w:cs="Arial" w:ascii="Arial" w:hAnsi="Arial"/>
          <w:i w:val="false"/>
          <w:iCs/>
          <w:sz w:val="22"/>
        </w:rPr>
        <w:t>systématiser les études de poste en lien avec les services de santé au travail pour tout salarié informant la Direction des Ressources Humaines de son handicap,</w:t>
      </w:r>
    </w:p>
    <w:p>
      <w:pPr>
        <w:pStyle w:val="Normal"/>
        <w:numPr>
          <w:ilvl w:val="0"/>
          <w:numId w:val="20"/>
        </w:numPr>
        <w:jc w:val="both"/>
        <w:rPr>
          <w:rFonts w:ascii="Arial" w:hAnsi="Arial" w:cs="Arial"/>
          <w:i w:val="false"/>
          <w:i w:val="false"/>
          <w:iCs/>
          <w:sz w:val="22"/>
        </w:rPr>
      </w:pPr>
      <w:r>
        <w:rPr>
          <w:rFonts w:cs="Arial" w:ascii="Arial" w:hAnsi="Arial"/>
          <w:i w:val="false"/>
          <w:iCs/>
          <w:sz w:val="22"/>
        </w:rPr>
        <w:t>réaliser des aménagements de poste, de matériels ou des travaux d’accessibilité dès que cela s’avère nécessaire,</w:t>
      </w:r>
    </w:p>
    <w:p>
      <w:pPr>
        <w:pStyle w:val="Normal"/>
        <w:numPr>
          <w:ilvl w:val="0"/>
          <w:numId w:val="20"/>
        </w:numPr>
        <w:jc w:val="both"/>
        <w:rPr>
          <w:rFonts w:ascii="Arial" w:hAnsi="Arial" w:cs="Arial"/>
          <w:i w:val="false"/>
          <w:i w:val="false"/>
          <w:iCs/>
          <w:sz w:val="22"/>
        </w:rPr>
      </w:pPr>
      <w:r>
        <w:rPr>
          <w:rFonts w:cs="Arial" w:ascii="Arial" w:hAnsi="Arial"/>
          <w:i w:val="false"/>
          <w:iCs/>
          <w:sz w:val="22"/>
        </w:rPr>
        <w:t>mettre en place des aménagements dans l’organisation des horaires de travail et/ou dans l’organisation du travail,</w:t>
      </w:r>
    </w:p>
    <w:p>
      <w:pPr>
        <w:pStyle w:val="Normal"/>
        <w:numPr>
          <w:ilvl w:val="0"/>
          <w:numId w:val="20"/>
        </w:numPr>
        <w:jc w:val="both"/>
        <w:rPr>
          <w:rFonts w:ascii="Arial" w:hAnsi="Arial" w:cs="Arial"/>
          <w:i w:val="false"/>
          <w:i w:val="false"/>
          <w:iCs/>
          <w:sz w:val="22"/>
        </w:rPr>
      </w:pPr>
      <w:r>
        <w:rPr>
          <w:rFonts w:cs="Arial" w:ascii="Arial" w:hAnsi="Arial"/>
          <w:i w:val="false"/>
          <w:iCs/>
          <w:sz w:val="22"/>
        </w:rPr>
        <w:t>rechercher des solutions de reclassement ou de reconversion,</w:t>
      </w:r>
    </w:p>
    <w:p>
      <w:pPr>
        <w:pStyle w:val="Normal"/>
        <w:numPr>
          <w:ilvl w:val="0"/>
          <w:numId w:val="20"/>
        </w:numPr>
        <w:jc w:val="both"/>
        <w:rPr>
          <w:rFonts w:ascii="Arial" w:hAnsi="Arial" w:cs="Arial"/>
          <w:i w:val="false"/>
          <w:i w:val="false"/>
          <w:iCs/>
          <w:sz w:val="22"/>
        </w:rPr>
      </w:pPr>
      <w:r>
        <w:rPr>
          <w:rFonts w:cs="Arial" w:ascii="Arial" w:hAnsi="Arial"/>
          <w:i w:val="false"/>
          <w:iCs/>
          <w:sz w:val="22"/>
        </w:rPr>
        <w:t>réaliser des actions de prévention ou d’anticipation des reclassements en incitant les salariés à « déclarer » leur handicap pour une meilleure prise en compte des besoins,</w:t>
      </w:r>
    </w:p>
    <w:p>
      <w:pPr>
        <w:pStyle w:val="Normal"/>
        <w:numPr>
          <w:ilvl w:val="0"/>
          <w:numId w:val="20"/>
        </w:numPr>
        <w:jc w:val="both"/>
        <w:rPr>
          <w:rFonts w:ascii="Arial" w:hAnsi="Arial" w:cs="Arial"/>
          <w:i w:val="false"/>
          <w:i w:val="false"/>
          <w:iCs/>
          <w:sz w:val="22"/>
        </w:rPr>
      </w:pPr>
      <w:r>
        <w:rPr>
          <w:rFonts w:cs="Arial" w:ascii="Arial" w:hAnsi="Arial"/>
          <w:i w:val="false"/>
          <w:iCs/>
          <w:sz w:val="22"/>
        </w:rPr>
        <w:t>mettre en place, en accord avec le salarié, un suivi plus rapproché par les services de santé au travail, notamment sur l’évolution du handicap.</w:t>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rFonts w:ascii="Arial" w:hAnsi="Arial" w:cs="Arial"/>
          <w:i w:val="false"/>
          <w:i w:val="false"/>
          <w:iCs/>
          <w:sz w:val="22"/>
        </w:rPr>
      </w:pPr>
      <w:r>
        <w:rPr>
          <w:rFonts w:cs="Arial" w:ascii="Arial" w:hAnsi="Arial"/>
          <w:i w:val="false"/>
          <w:iCs/>
          <w:sz w:val="22"/>
        </w:rPr>
      </w:r>
    </w:p>
    <w:p>
      <w:pPr>
        <w:pStyle w:val="Normal"/>
        <w:ind w:firstLine="708"/>
        <w:jc w:val="both"/>
        <w:rPr>
          <w:rFonts w:ascii="Arial" w:hAnsi="Arial" w:cs="Arial"/>
          <w:b/>
          <w:b/>
          <w:iCs/>
          <w:sz w:val="22"/>
        </w:rPr>
      </w:pPr>
      <w:r>
        <w:rPr>
          <w:rFonts w:cs="Arial" w:ascii="Arial" w:hAnsi="Arial"/>
          <w:b/>
          <w:iCs/>
          <w:sz w:val="22"/>
        </w:rPr>
        <w:t>Article 4.5 – L’accès à la formation professionnelle</w:t>
      </w:r>
    </w:p>
    <w:p>
      <w:pPr>
        <w:pStyle w:val="Normal"/>
        <w:jc w:val="both"/>
        <w:rPr>
          <w:rFonts w:ascii="Arial" w:hAnsi="Arial" w:cs="Arial"/>
          <w:b/>
          <w:b/>
          <w:i w:val="false"/>
          <w:i w:val="false"/>
          <w:iCs/>
          <w:sz w:val="22"/>
        </w:rPr>
      </w:pPr>
      <w:r>
        <w:rPr>
          <w:rFonts w:cs="Arial" w:ascii="Arial" w:hAnsi="Arial"/>
          <w:b/>
          <w:i w:val="false"/>
          <w:iCs/>
          <w:sz w:val="22"/>
        </w:rPr>
      </w:r>
    </w:p>
    <w:p>
      <w:pPr>
        <w:pStyle w:val="Normal"/>
        <w:jc w:val="both"/>
        <w:rPr/>
      </w:pPr>
      <w:r>
        <w:rPr>
          <w:rFonts w:cs="Arial" w:ascii="Arial" w:hAnsi="Arial"/>
          <w:i w:val="false"/>
          <w:iCs/>
          <w:sz w:val="22"/>
        </w:rPr>
        <w:t>Afin de créer les meilleures conditions possibles d’accès à la formation professionnelle, l’OPAC Saône et Loire s’engage :</w:t>
      </w:r>
    </w:p>
    <w:p>
      <w:pPr>
        <w:pStyle w:val="Normal"/>
        <w:jc w:val="both"/>
        <w:rPr>
          <w:rFonts w:ascii="Arial" w:hAnsi="Arial" w:cs="Arial"/>
          <w:i w:val="false"/>
          <w:i w:val="false"/>
          <w:iCs/>
          <w:sz w:val="22"/>
        </w:rPr>
      </w:pPr>
      <w:r>
        <w:rPr>
          <w:rFonts w:cs="Arial" w:ascii="Arial" w:hAnsi="Arial"/>
          <w:i w:val="false"/>
          <w:iCs/>
          <w:sz w:val="22"/>
        </w:rPr>
      </w:r>
    </w:p>
    <w:p>
      <w:pPr>
        <w:pStyle w:val="Normal"/>
        <w:numPr>
          <w:ilvl w:val="0"/>
          <w:numId w:val="21"/>
        </w:numPr>
        <w:jc w:val="both"/>
        <w:rPr>
          <w:rFonts w:ascii="Arial" w:hAnsi="Arial" w:cs="Arial"/>
          <w:i w:val="false"/>
          <w:i w:val="false"/>
          <w:iCs/>
          <w:sz w:val="22"/>
        </w:rPr>
      </w:pPr>
      <w:r>
        <w:rPr>
          <w:rFonts w:cs="Arial" w:ascii="Arial" w:hAnsi="Arial"/>
          <w:i w:val="false"/>
          <w:iCs/>
          <w:sz w:val="22"/>
        </w:rPr>
        <w:t>à créer, lorsqu’elles ne sont pas réunies, les conditions permettant aux salariés handicapés un accès y compris physique aux formations (aménagements de locaux, mise à disposition de matériels spécifiques…)</w:t>
      </w:r>
    </w:p>
    <w:p>
      <w:pPr>
        <w:pStyle w:val="Normal"/>
        <w:numPr>
          <w:ilvl w:val="0"/>
          <w:numId w:val="21"/>
        </w:numPr>
        <w:jc w:val="both"/>
        <w:rPr>
          <w:rFonts w:ascii="Arial" w:hAnsi="Arial" w:cs="Arial"/>
          <w:i w:val="false"/>
          <w:i w:val="false"/>
          <w:iCs/>
          <w:sz w:val="22"/>
        </w:rPr>
      </w:pPr>
      <w:r>
        <w:rPr>
          <w:rFonts w:cs="Arial" w:ascii="Arial" w:hAnsi="Arial"/>
          <w:i w:val="false"/>
          <w:iCs/>
          <w:sz w:val="22"/>
        </w:rPr>
        <w:t>à prioriser les demandes de formation formulées par les personnes en situation de handicap.</w:t>
      </w:r>
    </w:p>
    <w:p>
      <w:pPr>
        <w:pStyle w:val="Normal"/>
        <w:jc w:val="both"/>
        <w:rPr>
          <w:rFonts w:ascii="Arial" w:hAnsi="Arial" w:cs="Arial"/>
          <w:i w:val="false"/>
          <w:i w:val="false"/>
          <w:iCs/>
          <w:sz w:val="22"/>
        </w:rPr>
      </w:pPr>
      <w:r>
        <w:rPr>
          <w:rFonts w:cs="Arial" w:ascii="Arial" w:hAnsi="Arial"/>
          <w:i w:val="false"/>
          <w:iCs/>
          <w:sz w:val="22"/>
        </w:rPr>
      </w:r>
    </w:p>
    <w:p>
      <w:pPr>
        <w:pStyle w:val="Normal"/>
        <w:ind w:firstLine="708"/>
        <w:jc w:val="both"/>
        <w:rPr>
          <w:rFonts w:ascii="Arial" w:hAnsi="Arial" w:cs="Arial"/>
          <w:b/>
          <w:b/>
          <w:iCs/>
          <w:sz w:val="22"/>
        </w:rPr>
      </w:pPr>
      <w:r>
        <w:rPr>
          <w:rFonts w:cs="Arial" w:ascii="Arial" w:hAnsi="Arial"/>
          <w:b/>
          <w:iCs/>
          <w:sz w:val="22"/>
        </w:rPr>
        <w:t>Article 4.6 – Suivi et évaluation des dispositions</w:t>
      </w:r>
    </w:p>
    <w:p>
      <w:pPr>
        <w:pStyle w:val="Normal"/>
        <w:jc w:val="both"/>
        <w:rPr>
          <w:rFonts w:ascii="Arial" w:hAnsi="Arial" w:cs="Arial"/>
          <w:b/>
          <w:b/>
          <w:i w:val="false"/>
          <w:i w:val="false"/>
          <w:iCs/>
          <w:sz w:val="22"/>
        </w:rPr>
      </w:pPr>
      <w:r>
        <w:rPr>
          <w:rFonts w:cs="Arial" w:ascii="Arial" w:hAnsi="Arial"/>
          <w:b/>
          <w:i w:val="false"/>
          <w:iCs/>
          <w:sz w:val="22"/>
        </w:rPr>
      </w:r>
    </w:p>
    <w:p>
      <w:pPr>
        <w:pStyle w:val="Normal"/>
        <w:jc w:val="both"/>
        <w:rPr/>
      </w:pPr>
      <w:r>
        <w:rPr>
          <w:rFonts w:cs="Arial" w:ascii="Arial" w:hAnsi="Arial"/>
          <w:i w:val="false"/>
          <w:iCs/>
          <w:sz w:val="22"/>
        </w:rPr>
        <w:t>Outre le suivi annuel dans le cadre des négociations annuelles obligatoires, les partenaires conviennent que le CSE est l’instance compétente pour évaluer les actions entreprises.</w:t>
      </w:r>
    </w:p>
    <w:p>
      <w:pPr>
        <w:pStyle w:val="Normal"/>
        <w:jc w:val="both"/>
        <w:rPr/>
      </w:pPr>
      <w:r>
        <w:rPr>
          <w:rFonts w:cs="Arial" w:ascii="Arial" w:hAnsi="Arial"/>
          <w:i w:val="false"/>
          <w:iCs/>
          <w:sz w:val="22"/>
        </w:rPr>
        <w:t>A ce titre, les indicateurs suivants seront présentés au CSE :</w:t>
      </w:r>
    </w:p>
    <w:p>
      <w:pPr>
        <w:pStyle w:val="Normal"/>
        <w:numPr>
          <w:ilvl w:val="0"/>
          <w:numId w:val="16"/>
        </w:numPr>
        <w:jc w:val="both"/>
        <w:rPr>
          <w:rFonts w:ascii="Arial" w:hAnsi="Arial" w:cs="Arial"/>
          <w:i w:val="false"/>
          <w:i w:val="false"/>
          <w:iCs/>
          <w:sz w:val="22"/>
        </w:rPr>
      </w:pPr>
      <w:r>
        <w:rPr>
          <w:rFonts w:cs="Arial" w:ascii="Arial" w:hAnsi="Arial"/>
          <w:i w:val="false"/>
          <w:iCs/>
          <w:sz w:val="22"/>
        </w:rPr>
        <w:t>statistiques non nominatives des aménagements de postes réalisés</w:t>
      </w:r>
    </w:p>
    <w:p>
      <w:pPr>
        <w:pStyle w:val="Normal"/>
        <w:numPr>
          <w:ilvl w:val="0"/>
          <w:numId w:val="16"/>
        </w:numPr>
        <w:jc w:val="both"/>
        <w:rPr>
          <w:rFonts w:ascii="Arial" w:hAnsi="Arial" w:cs="Arial"/>
          <w:i w:val="false"/>
          <w:i w:val="false"/>
          <w:iCs/>
          <w:sz w:val="22"/>
        </w:rPr>
      </w:pPr>
      <w:r>
        <w:rPr>
          <w:rFonts w:cs="Arial" w:ascii="Arial" w:hAnsi="Arial"/>
          <w:i w:val="false"/>
          <w:iCs/>
          <w:sz w:val="22"/>
        </w:rPr>
        <w:t>bilan des aménagements (avec indication des coûts)</w:t>
      </w:r>
    </w:p>
    <w:p>
      <w:pPr>
        <w:pStyle w:val="Normal"/>
        <w:numPr>
          <w:ilvl w:val="0"/>
          <w:numId w:val="16"/>
        </w:numPr>
        <w:jc w:val="both"/>
        <w:rPr>
          <w:rFonts w:ascii="Arial" w:hAnsi="Arial" w:cs="Arial"/>
          <w:i w:val="false"/>
          <w:i w:val="false"/>
          <w:iCs/>
          <w:sz w:val="22"/>
        </w:rPr>
      </w:pPr>
      <w:r>
        <w:rPr>
          <w:rFonts w:cs="Arial" w:ascii="Arial" w:hAnsi="Arial"/>
          <w:i w:val="false"/>
          <w:iCs/>
          <w:sz w:val="22"/>
        </w:rPr>
        <w:t>nombre et nature des actions de formation suivies dans le cadre du maintien dans l’emploi des travailleurs en situation de handicap</w:t>
      </w:r>
    </w:p>
    <w:p>
      <w:pPr>
        <w:pStyle w:val="Normal"/>
        <w:numPr>
          <w:ilvl w:val="0"/>
          <w:numId w:val="16"/>
        </w:numPr>
        <w:jc w:val="both"/>
        <w:rPr>
          <w:rFonts w:ascii="Arial" w:hAnsi="Arial" w:cs="Arial"/>
          <w:i w:val="false"/>
          <w:i w:val="false"/>
          <w:iCs/>
          <w:sz w:val="22"/>
        </w:rPr>
      </w:pPr>
      <w:r>
        <w:rPr>
          <w:rFonts w:cs="Arial" w:ascii="Arial" w:hAnsi="Arial"/>
          <w:i w:val="false"/>
          <w:iCs/>
          <w:sz w:val="22"/>
        </w:rPr>
        <w:t>suivi trimestriel des accidents du travail : remise à jour systématique des durées d’arrêts de travail</w:t>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rFonts w:ascii="Arial" w:hAnsi="Arial" w:cs="Arial"/>
          <w:b/>
          <w:b/>
          <w:i w:val="false"/>
          <w:i w:val="false"/>
          <w:iCs/>
          <w:sz w:val="22"/>
          <w:u w:val="single"/>
        </w:rPr>
      </w:pPr>
      <w:r>
        <w:rPr>
          <w:rFonts w:cs="Arial" w:ascii="Arial" w:hAnsi="Arial"/>
          <w:b/>
          <w:i w:val="false"/>
          <w:iCs/>
          <w:sz w:val="22"/>
          <w:u w:val="single"/>
        </w:rPr>
        <w:t>Chapitre 3 – Emploi des salariés exerçant des responsabilités syndicales</w:t>
      </w:r>
    </w:p>
    <w:p>
      <w:pPr>
        <w:pStyle w:val="Normal"/>
        <w:jc w:val="both"/>
        <w:rPr>
          <w:rFonts w:ascii="Arial" w:hAnsi="Arial" w:cs="Arial"/>
          <w:b/>
          <w:b/>
          <w:i w:val="false"/>
          <w:i w:val="false"/>
          <w:iCs/>
          <w:sz w:val="22"/>
          <w:u w:val="single"/>
        </w:rPr>
      </w:pPr>
      <w:r>
        <w:rPr>
          <w:rFonts w:cs="Arial" w:ascii="Arial" w:hAnsi="Arial"/>
          <w:b/>
          <w:i w:val="false"/>
          <w:iCs/>
          <w:sz w:val="22"/>
          <w:u w:val="single"/>
        </w:rPr>
      </w:r>
    </w:p>
    <w:p>
      <w:pPr>
        <w:pStyle w:val="Normal"/>
        <w:ind w:left="360" w:firstLine="66"/>
        <w:jc w:val="both"/>
        <w:rPr>
          <w:rFonts w:ascii="Arial" w:hAnsi="Arial" w:cs="Arial"/>
          <w:b/>
          <w:b/>
          <w:i w:val="false"/>
          <w:i w:val="false"/>
          <w:iCs/>
          <w:sz w:val="22"/>
        </w:rPr>
      </w:pPr>
      <w:r>
        <w:rPr>
          <w:rFonts w:cs="Arial" w:ascii="Arial" w:hAnsi="Arial"/>
          <w:b/>
          <w:i w:val="false"/>
          <w:iCs/>
          <w:sz w:val="22"/>
        </w:rPr>
        <w:t>Article 5 – Mesures relatives aux salariés exerçant des responsabilités syndicales</w:t>
      </w:r>
    </w:p>
    <w:p>
      <w:pPr>
        <w:pStyle w:val="Normal"/>
        <w:jc w:val="both"/>
        <w:rPr>
          <w:rFonts w:ascii="Arial" w:hAnsi="Arial" w:cs="Arial"/>
          <w:b/>
          <w:b/>
          <w:i w:val="false"/>
          <w:i w:val="false"/>
          <w:iCs/>
          <w:sz w:val="22"/>
        </w:rPr>
      </w:pPr>
      <w:r>
        <w:rPr>
          <w:rFonts w:cs="Arial" w:ascii="Arial" w:hAnsi="Arial"/>
          <w:b/>
          <w:i w:val="false"/>
          <w:iCs/>
          <w:sz w:val="22"/>
        </w:rPr>
      </w:r>
    </w:p>
    <w:p>
      <w:pPr>
        <w:pStyle w:val="Normal"/>
        <w:numPr>
          <w:ilvl w:val="0"/>
          <w:numId w:val="12"/>
        </w:numPr>
        <w:jc w:val="both"/>
        <w:rPr>
          <w:rFonts w:ascii="Arial" w:hAnsi="Arial" w:cs="Arial"/>
          <w:i w:val="false"/>
          <w:i w:val="false"/>
          <w:iCs/>
          <w:sz w:val="22"/>
        </w:rPr>
      </w:pPr>
      <w:r>
        <w:rPr>
          <w:rFonts w:cs="Arial" w:ascii="Arial" w:hAnsi="Arial"/>
          <w:i w:val="false"/>
          <w:iCs/>
          <w:sz w:val="22"/>
        </w:rPr>
        <w:t>Les Organisations syndicales font part de leurs souhaits concernant les salariés exerçant des responsabilités syndicales, à savoir :</w:t>
      </w:r>
    </w:p>
    <w:p>
      <w:pPr>
        <w:pStyle w:val="Normal"/>
        <w:jc w:val="both"/>
        <w:rPr>
          <w:rFonts w:ascii="Arial" w:hAnsi="Arial" w:cs="Arial"/>
          <w:i w:val="false"/>
          <w:i w:val="false"/>
          <w:iCs/>
          <w:sz w:val="22"/>
        </w:rPr>
      </w:pPr>
      <w:r>
        <w:rPr>
          <w:rFonts w:cs="Arial" w:ascii="Arial" w:hAnsi="Arial"/>
          <w:i w:val="false"/>
          <w:iCs/>
          <w:sz w:val="22"/>
        </w:rPr>
      </w:r>
    </w:p>
    <w:p>
      <w:pPr>
        <w:pStyle w:val="Normal"/>
        <w:ind w:left="2832" w:hanging="1764"/>
        <w:jc w:val="both"/>
        <w:rPr/>
      </w:pPr>
      <w:r>
        <w:rPr>
          <w:rFonts w:cs="Arial" w:ascii="Arial" w:hAnsi="Arial"/>
          <w:i w:val="false"/>
          <w:iCs/>
          <w:sz w:val="22"/>
        </w:rPr>
        <w:t>Pour CFDT :</w:t>
        <w:tab/>
        <w:t>. Une attention particulière doit être portée sur la charge de travail des salariés exerçant des responsabilités syndicales. Cette charge doit être adaptée en rapport du temps passé à l’exercice de ces fonctions. Ces activités syndicales ne doivent en aucune façon être une entrave à l’évolution professionnelle des personnes les exerçant.</w:t>
      </w:r>
    </w:p>
    <w:p>
      <w:pPr>
        <w:pStyle w:val="Normal"/>
        <w:ind w:left="1068" w:hanging="0"/>
        <w:jc w:val="both"/>
        <w:rPr/>
      </w:pPr>
      <w:r>
        <w:rPr>
          <w:rFonts w:cs="Arial" w:ascii="Arial" w:hAnsi="Arial"/>
          <w:i w:val="false"/>
          <w:iCs/>
          <w:sz w:val="22"/>
        </w:rPr>
        <w:t>Pour CFE-CGC :</w:t>
        <w:tab/>
        <w:t>. Aucun souhait sur cette thématique</w:t>
      </w:r>
    </w:p>
    <w:p>
      <w:pPr>
        <w:pStyle w:val="Normal"/>
        <w:ind w:left="2832" w:hanging="1764"/>
        <w:jc w:val="both"/>
        <w:rPr/>
      </w:pPr>
      <w:r>
        <w:rPr>
          <w:rFonts w:cs="Arial" w:ascii="Arial" w:hAnsi="Arial"/>
          <w:i w:val="false"/>
          <w:iCs/>
          <w:sz w:val="22"/>
        </w:rPr>
        <w:t>Pour FO :</w:t>
        <w:tab/>
        <w:t xml:space="preserve">. La Loi prévoit que désormais un entretien de début de mandat, puis de fin de mandat ait lieu. Compte tenu des élections professionnelles qui doivent se tenir en décembre 2018, FO demande à ce que soit fixées les dates de ces entretiens. </w:t>
      </w:r>
    </w:p>
    <w:p>
      <w:pPr>
        <w:pStyle w:val="Normal"/>
        <w:ind w:left="2832" w:hanging="0"/>
        <w:jc w:val="both"/>
        <w:rPr>
          <w:rFonts w:ascii="Arial" w:hAnsi="Arial" w:cs="Arial"/>
          <w:i w:val="false"/>
          <w:i w:val="false"/>
          <w:iCs/>
          <w:sz w:val="22"/>
        </w:rPr>
      </w:pPr>
      <w:r>
        <w:rPr>
          <w:rFonts w:cs="Arial" w:ascii="Arial" w:hAnsi="Arial"/>
          <w:i w:val="false"/>
          <w:iCs/>
          <w:sz w:val="22"/>
        </w:rPr>
        <w:t>FO demande également une synthèse de l’évolution de carrière des représentants du personnel.</w:t>
      </w:r>
    </w:p>
    <w:p>
      <w:pPr>
        <w:pStyle w:val="Normal"/>
        <w:ind w:left="2832" w:hanging="0"/>
        <w:jc w:val="both"/>
        <w:rPr>
          <w:rFonts w:ascii="Arial" w:hAnsi="Arial" w:cs="Arial"/>
          <w:i w:val="false"/>
          <w:i w:val="false"/>
          <w:iCs/>
          <w:sz w:val="22"/>
        </w:rPr>
      </w:pPr>
      <w:r>
        <w:rPr>
          <w:rFonts w:cs="Arial" w:ascii="Arial" w:hAnsi="Arial"/>
          <w:i w:val="false"/>
          <w:iCs/>
          <w:sz w:val="22"/>
        </w:rPr>
        <w:t>FO renvoie également aux demandes qui ont été faites dans le cadre des négociations sur la mise en place du CSE.</w:t>
      </w:r>
    </w:p>
    <w:p>
      <w:pPr>
        <w:pStyle w:val="Normal"/>
        <w:jc w:val="both"/>
        <w:rPr>
          <w:rFonts w:ascii="Arial" w:hAnsi="Arial" w:cs="Arial"/>
          <w:i w:val="false"/>
          <w:i w:val="false"/>
          <w:iCs/>
          <w:sz w:val="22"/>
        </w:rPr>
      </w:pPr>
      <w:r>
        <w:rPr>
          <w:rFonts w:cs="Arial" w:ascii="Arial" w:hAnsi="Arial"/>
          <w:i w:val="false"/>
          <w:iCs/>
          <w:sz w:val="22"/>
        </w:rPr>
      </w:r>
    </w:p>
    <w:p>
      <w:pPr>
        <w:pStyle w:val="Normal"/>
        <w:numPr>
          <w:ilvl w:val="0"/>
          <w:numId w:val="12"/>
        </w:numPr>
        <w:jc w:val="both"/>
        <w:rPr>
          <w:rFonts w:ascii="Arial" w:hAnsi="Arial" w:cs="Arial"/>
          <w:i w:val="false"/>
          <w:i w:val="false"/>
          <w:iCs/>
          <w:sz w:val="22"/>
        </w:rPr>
      </w:pPr>
      <w:r>
        <w:rPr>
          <w:rFonts w:cs="Arial" w:ascii="Arial" w:hAnsi="Arial"/>
          <w:i w:val="false"/>
          <w:iCs/>
          <w:sz w:val="22"/>
        </w:rPr>
        <w:t>La Direction entend les revendications syndicales et propose la mise en place d’entretiens de début de mandat à tous les nouveaux élus, un entretien de fin de mandat et de début de mandat pour les représentants du personnel élus à nouveau, et un entretien de fin de mandat pour les représentants du personnel non élus suite aux élections professionnelles.</w:t>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pPr>
      <w:r>
        <w:rPr>
          <w:rFonts w:cs="Arial" w:ascii="Arial" w:hAnsi="Arial"/>
          <w:i w:val="false"/>
          <w:iCs/>
          <w:sz w:val="22"/>
        </w:rPr>
        <w:t>Les parties conviennent d’un commun accord du principe de mise en place des entretiens de fin et/ou début de mandat selon les résultats des élections professionnelles des 6 et 20 décembre 2018. Une priorité sera donnée aux représentants du personnel élus Titulaires sur le mois de janvier 2019, avec une prise en compte de leur charge de travail au cours des entretiens. Il est également convenu que les entretiens de début et/ou fin de mandat des représentants du personnel suppléants et non réélus s’effectueront sur le premier trimestre 2019.</w:t>
      </w:r>
    </w:p>
    <w:p>
      <w:pPr>
        <w:pStyle w:val="Normal"/>
        <w:jc w:val="both"/>
        <w:rPr>
          <w:rFonts w:ascii="Arial" w:hAnsi="Arial" w:cs="Arial"/>
          <w:i w:val="false"/>
          <w:i w:val="false"/>
          <w:iCs/>
          <w:sz w:val="16"/>
          <w:szCs w:val="16"/>
        </w:rPr>
      </w:pPr>
      <w:r>
        <w:rPr>
          <w:rFonts w:cs="Arial" w:ascii="Arial" w:hAnsi="Arial"/>
          <w:i w:val="false"/>
          <w:iCs/>
          <w:sz w:val="16"/>
          <w:szCs w:val="16"/>
        </w:rPr>
      </w:r>
    </w:p>
    <w:p>
      <w:pPr>
        <w:pStyle w:val="Corpsdetexte3"/>
        <w:jc w:val="both"/>
        <w:rPr/>
      </w:pPr>
      <w:r>
        <w:rPr>
          <w:rFonts w:cs="Arial" w:ascii="Arial" w:hAnsi="Arial"/>
          <w:i w:val="false"/>
          <w:iCs/>
          <w:sz w:val="22"/>
          <w:szCs w:val="20"/>
        </w:rPr>
        <w:t>Considérant que l’exercice du droit syndical contribue au développement d’un dialogue social constructif et responsable, les parties signataires insistent également sur la volonté de permettre aux délégués syndicaux d’exercer leurs missions et responsabilités dans les meilleures conditions, et réaffirment les principes de non-discrimination et d’égalité de traitement dans la gestion de leur carrière professionnelle.</w:t>
      </w:r>
    </w:p>
    <w:p>
      <w:pPr>
        <w:pStyle w:val="Normal"/>
        <w:jc w:val="both"/>
        <w:rPr>
          <w:rFonts w:ascii="Arial" w:hAnsi="Arial" w:cs="Arial"/>
          <w:i w:val="false"/>
          <w:i w:val="false"/>
          <w:iCs/>
          <w:sz w:val="16"/>
          <w:szCs w:val="16"/>
        </w:rPr>
      </w:pPr>
      <w:r>
        <w:rPr>
          <w:rFonts w:cs="Arial" w:ascii="Arial" w:hAnsi="Arial"/>
          <w:i w:val="false"/>
          <w:iCs/>
          <w:sz w:val="16"/>
          <w:szCs w:val="16"/>
        </w:rPr>
      </w:r>
    </w:p>
    <w:p>
      <w:pPr>
        <w:pStyle w:val="Normal"/>
        <w:ind w:firstLine="708"/>
        <w:jc w:val="both"/>
        <w:rPr>
          <w:rFonts w:ascii="Arial" w:hAnsi="Arial" w:cs="Arial"/>
          <w:b/>
          <w:b/>
          <w:iCs/>
          <w:sz w:val="22"/>
        </w:rPr>
      </w:pPr>
      <w:r>
        <w:rPr>
          <w:rFonts w:cs="Arial" w:ascii="Arial" w:hAnsi="Arial"/>
          <w:b/>
          <w:iCs/>
          <w:sz w:val="22"/>
        </w:rPr>
        <w:t>Article 5.1 – Déroulement de carrière</w:t>
      </w:r>
    </w:p>
    <w:p>
      <w:pPr>
        <w:pStyle w:val="Normal"/>
        <w:jc w:val="both"/>
        <w:rPr>
          <w:rFonts w:ascii="Arial" w:hAnsi="Arial" w:cs="Arial"/>
          <w:b/>
          <w:b/>
          <w:i w:val="false"/>
          <w:i w:val="false"/>
          <w:iCs/>
          <w:sz w:val="22"/>
        </w:rPr>
      </w:pPr>
      <w:r>
        <w:rPr>
          <w:rFonts w:cs="Arial" w:ascii="Arial" w:hAnsi="Arial"/>
          <w:b/>
          <w:i w:val="false"/>
          <w:iCs/>
          <w:sz w:val="22"/>
        </w:rPr>
      </w:r>
    </w:p>
    <w:p>
      <w:pPr>
        <w:pStyle w:val="Corpsdetexte3"/>
        <w:spacing w:before="0" w:after="0"/>
        <w:rPr>
          <w:rFonts w:ascii="Arial" w:hAnsi="Arial" w:cs="Arial"/>
          <w:i w:val="false"/>
          <w:i w:val="false"/>
          <w:iCs/>
          <w:sz w:val="22"/>
          <w:szCs w:val="20"/>
        </w:rPr>
      </w:pPr>
      <w:r>
        <w:rPr>
          <w:rFonts w:cs="Arial" w:ascii="Arial" w:hAnsi="Arial"/>
          <w:i w:val="false"/>
          <w:iCs/>
          <w:sz w:val="22"/>
          <w:szCs w:val="20"/>
        </w:rPr>
        <w:t>L’OPAC Saône et Loire s’engage formellement à ne pas prendre en considération l’exercice d’une activité syndicale pour arrêter les décisions relatives au recrutement, à la formation, à la progression professionnelle ou à la rémunération du salarié.</w:t>
      </w:r>
    </w:p>
    <w:p>
      <w:pPr>
        <w:pStyle w:val="Corpsdetexte3"/>
        <w:spacing w:before="0" w:after="0"/>
        <w:rPr>
          <w:rFonts w:ascii="Arial" w:hAnsi="Arial" w:cs="Arial"/>
          <w:i w:val="false"/>
          <w:i w:val="false"/>
          <w:iCs/>
          <w:sz w:val="22"/>
          <w:szCs w:val="20"/>
        </w:rPr>
      </w:pPr>
      <w:r>
        <w:rPr>
          <w:rFonts w:cs="Arial" w:ascii="Arial" w:hAnsi="Arial"/>
          <w:i w:val="false"/>
          <w:iCs/>
          <w:sz w:val="22"/>
          <w:szCs w:val="20"/>
        </w:rPr>
      </w:r>
    </w:p>
    <w:p>
      <w:pPr>
        <w:pStyle w:val="Normal"/>
        <w:jc w:val="both"/>
        <w:rPr>
          <w:rFonts w:ascii="Arial" w:hAnsi="Arial" w:cs="Arial"/>
          <w:i w:val="false"/>
          <w:i w:val="false"/>
          <w:iCs/>
          <w:sz w:val="22"/>
        </w:rPr>
      </w:pPr>
      <w:r>
        <w:rPr>
          <w:rFonts w:cs="Arial" w:ascii="Arial" w:hAnsi="Arial"/>
          <w:i w:val="false"/>
          <w:iCs/>
          <w:sz w:val="22"/>
        </w:rPr>
        <w:t>L’OPAC Saône et Loire tient à réaffirmer le principe permettant aux salariés exerçant des responsabilités syndicales de suivre un déroulement de carrière correspondant au développement de leurs compétences. L’exercice de fonctions syndicales n’entraînera donc aucune conséquence négative sur la situation actuelle et future des intéressés (progressions de carrière, augmentations de salaires, accès à la formation professionnelle…). L’entreprise s’engage donc à permettre la coexistence des activités professionnelles et syndicales dans des conditions satisfaisantes pour tous.</w:t>
      </w:r>
    </w:p>
    <w:p>
      <w:pPr>
        <w:pStyle w:val="Normal"/>
        <w:jc w:val="both"/>
        <w:rPr>
          <w:rFonts w:ascii="Arial" w:hAnsi="Arial" w:cs="Arial"/>
          <w:i w:val="false"/>
          <w:i w:val="false"/>
          <w:iCs/>
          <w:sz w:val="22"/>
        </w:rPr>
      </w:pPr>
      <w:r>
        <w:rPr>
          <w:rFonts w:cs="Arial" w:ascii="Arial" w:hAnsi="Arial"/>
          <w:i w:val="false"/>
          <w:iCs/>
          <w:sz w:val="22"/>
        </w:rPr>
        <w:t>Ainsi, chaque année, il sera vérifié, au moyen d’études de situations comparées, que ces salariés n’ont fait l’objet d’aucune discrimination. Toute anomalie constatée ferait l’objet d’un correctif sur la base des évolutions moyennes constatées dans l’emploi considéré. Un bilan sera dressé lors des NAO.</w:t>
      </w:r>
    </w:p>
    <w:p>
      <w:pPr>
        <w:pStyle w:val="Normal"/>
        <w:jc w:val="both"/>
        <w:rPr>
          <w:rFonts w:ascii="Arial" w:hAnsi="Arial" w:cs="Arial"/>
          <w:i w:val="false"/>
          <w:i w:val="false"/>
          <w:iCs/>
          <w:sz w:val="22"/>
        </w:rPr>
      </w:pPr>
      <w:r>
        <w:rPr>
          <w:rFonts w:cs="Arial" w:ascii="Arial" w:hAnsi="Arial"/>
          <w:i w:val="false"/>
          <w:iCs/>
          <w:sz w:val="22"/>
        </w:rPr>
      </w:r>
    </w:p>
    <w:p>
      <w:pPr>
        <w:pStyle w:val="Normal"/>
        <w:ind w:firstLine="708"/>
        <w:jc w:val="both"/>
        <w:rPr>
          <w:rFonts w:ascii="Arial" w:hAnsi="Arial" w:cs="Arial"/>
          <w:b/>
          <w:b/>
          <w:iCs/>
          <w:sz w:val="22"/>
        </w:rPr>
      </w:pPr>
      <w:r>
        <w:rPr>
          <w:rFonts w:cs="Arial" w:ascii="Arial" w:hAnsi="Arial"/>
          <w:b/>
          <w:iCs/>
          <w:sz w:val="22"/>
        </w:rPr>
        <w:t>Article 5.2 – Exercice des fonctions syndicales</w:t>
      </w:r>
    </w:p>
    <w:p>
      <w:pPr>
        <w:pStyle w:val="Normal"/>
        <w:jc w:val="both"/>
        <w:rPr>
          <w:rFonts w:ascii="Arial" w:hAnsi="Arial" w:cs="Arial"/>
          <w:b/>
          <w:b/>
          <w:i w:val="false"/>
          <w:i w:val="false"/>
          <w:iCs/>
          <w:sz w:val="22"/>
        </w:rPr>
      </w:pPr>
      <w:r>
        <w:rPr>
          <w:rFonts w:cs="Arial" w:ascii="Arial" w:hAnsi="Arial"/>
          <w:b/>
          <w:i w:val="false"/>
          <w:iCs/>
          <w:sz w:val="22"/>
        </w:rPr>
      </w:r>
    </w:p>
    <w:p>
      <w:pPr>
        <w:pStyle w:val="Corpsdetexte3"/>
        <w:spacing w:before="0" w:after="0"/>
        <w:jc w:val="both"/>
        <w:rPr>
          <w:rFonts w:ascii="Arial" w:hAnsi="Arial" w:cs="Arial"/>
          <w:i w:val="false"/>
          <w:i w:val="false"/>
          <w:iCs/>
          <w:sz w:val="22"/>
          <w:szCs w:val="20"/>
        </w:rPr>
      </w:pPr>
      <w:r>
        <w:rPr>
          <w:rFonts w:cs="Arial" w:ascii="Arial" w:hAnsi="Arial"/>
          <w:i w:val="false"/>
          <w:iCs/>
          <w:sz w:val="22"/>
          <w:szCs w:val="20"/>
        </w:rPr>
        <w:t>Les parties signataires entendent garantir aux salariés concernés de pouvoir concilier activité professionnelle et exercice des responsabilités syndicales.</w:t>
      </w:r>
    </w:p>
    <w:p>
      <w:pPr>
        <w:pStyle w:val="Corpsdetexte3"/>
        <w:spacing w:before="0" w:after="0"/>
        <w:jc w:val="both"/>
        <w:rPr>
          <w:rFonts w:ascii="Arial" w:hAnsi="Arial" w:cs="Arial"/>
          <w:i w:val="false"/>
          <w:i w:val="false"/>
          <w:iCs/>
          <w:sz w:val="22"/>
          <w:szCs w:val="20"/>
        </w:rPr>
      </w:pPr>
      <w:r>
        <w:rPr>
          <w:rFonts w:cs="Arial" w:ascii="Arial" w:hAnsi="Arial"/>
          <w:i w:val="false"/>
          <w:iCs/>
          <w:sz w:val="22"/>
          <w:szCs w:val="20"/>
        </w:rPr>
      </w:r>
    </w:p>
    <w:p>
      <w:pPr>
        <w:pStyle w:val="Corpsdetexte3"/>
        <w:spacing w:before="0" w:after="0"/>
        <w:jc w:val="both"/>
        <w:rPr>
          <w:rFonts w:ascii="Arial" w:hAnsi="Arial" w:cs="Arial"/>
          <w:i w:val="false"/>
          <w:i w:val="false"/>
          <w:iCs/>
          <w:sz w:val="22"/>
          <w:szCs w:val="20"/>
        </w:rPr>
      </w:pPr>
      <w:r>
        <w:rPr>
          <w:rFonts w:cs="Arial" w:ascii="Arial" w:hAnsi="Arial"/>
          <w:i w:val="false"/>
          <w:iCs/>
          <w:sz w:val="22"/>
          <w:szCs w:val="20"/>
        </w:rPr>
        <w:t>C’est la raison pour laquelle tout représentant syndical pourra solliciter un entretien à la Direction, au début ou en cours de mandat, afin d’examiner ensemble les moyens de concilier au mieux l’exercice de son activité professionnelle avec ses fonctions syndicales. En cas de changement de responsable hiérarchique en cours de mandat, un nouvel entretien sera réalisé.</w:t>
      </w:r>
    </w:p>
    <w:p>
      <w:pPr>
        <w:pStyle w:val="Corpsdetexte3"/>
        <w:spacing w:before="0" w:after="0"/>
        <w:jc w:val="both"/>
        <w:rPr>
          <w:rFonts w:ascii="Arial" w:hAnsi="Arial" w:cs="Arial"/>
          <w:i w:val="false"/>
          <w:i w:val="false"/>
          <w:iCs/>
          <w:sz w:val="22"/>
          <w:szCs w:val="20"/>
        </w:rPr>
      </w:pPr>
      <w:r>
        <w:rPr>
          <w:rFonts w:cs="Arial" w:ascii="Arial" w:hAnsi="Arial"/>
          <w:i w:val="false"/>
          <w:iCs/>
          <w:sz w:val="22"/>
          <w:szCs w:val="20"/>
        </w:rPr>
      </w:r>
    </w:p>
    <w:p>
      <w:pPr>
        <w:pStyle w:val="Corpsdetexte3"/>
        <w:spacing w:before="0" w:after="0"/>
        <w:jc w:val="both"/>
        <w:rPr>
          <w:rFonts w:ascii="Arial" w:hAnsi="Arial" w:cs="Arial"/>
          <w:i w:val="false"/>
          <w:i w:val="false"/>
          <w:iCs/>
          <w:sz w:val="22"/>
          <w:szCs w:val="20"/>
        </w:rPr>
      </w:pPr>
      <w:r>
        <w:rPr>
          <w:rFonts w:cs="Arial" w:ascii="Arial" w:hAnsi="Arial"/>
          <w:i w:val="false"/>
          <w:iCs/>
          <w:sz w:val="22"/>
          <w:szCs w:val="20"/>
        </w:rPr>
        <w:t>A l’issue de son mandat, le salarié pourra bénéficier à sa demande d’un entretien ayant pour objet de dresser un état de sa situation professionnelle, de faire un bilan des compétences acquises au titre de son activité de représentant syndical, et de définir des possibilités d’évolution professionnelle et des actions de formation éventuelles permettant d’y aboutir.</w:t>
      </w:r>
    </w:p>
    <w:p>
      <w:pPr>
        <w:pStyle w:val="Corpsdetexte3"/>
        <w:spacing w:before="0" w:after="0"/>
        <w:jc w:val="both"/>
        <w:rPr>
          <w:rFonts w:ascii="Arial" w:hAnsi="Arial" w:cs="Arial"/>
          <w:i w:val="false"/>
          <w:i w:val="false"/>
          <w:iCs/>
          <w:sz w:val="22"/>
          <w:szCs w:val="20"/>
        </w:rPr>
      </w:pPr>
      <w:r>
        <w:rPr>
          <w:rFonts w:cs="Arial" w:ascii="Arial" w:hAnsi="Arial"/>
          <w:i w:val="false"/>
          <w:iCs/>
          <w:sz w:val="22"/>
          <w:szCs w:val="20"/>
        </w:rPr>
      </w:r>
    </w:p>
    <w:p>
      <w:pPr>
        <w:pStyle w:val="Normal"/>
        <w:ind w:firstLine="708"/>
        <w:jc w:val="both"/>
        <w:rPr>
          <w:rFonts w:ascii="Arial" w:hAnsi="Arial" w:cs="Arial"/>
          <w:b/>
          <w:b/>
          <w:iCs/>
          <w:sz w:val="22"/>
        </w:rPr>
      </w:pPr>
      <w:r>
        <w:rPr>
          <w:rFonts w:cs="Arial" w:ascii="Arial" w:hAnsi="Arial"/>
          <w:b/>
          <w:iCs/>
          <w:sz w:val="22"/>
        </w:rPr>
        <w:t>Article 5.3 – Sensibilisation des responsables hiérarchiques</w:t>
      </w:r>
    </w:p>
    <w:p>
      <w:pPr>
        <w:pStyle w:val="Corpsdetexte3"/>
        <w:spacing w:before="0" w:after="0"/>
        <w:jc w:val="both"/>
        <w:rPr>
          <w:rFonts w:ascii="Arial" w:hAnsi="Arial" w:cs="Arial"/>
          <w:b/>
          <w:b/>
          <w:i w:val="false"/>
          <w:i w:val="false"/>
          <w:iCs/>
          <w:sz w:val="22"/>
        </w:rPr>
      </w:pPr>
      <w:r>
        <w:rPr>
          <w:rFonts w:cs="Arial" w:ascii="Arial" w:hAnsi="Arial"/>
          <w:b/>
          <w:i w:val="false"/>
          <w:iCs/>
          <w:sz w:val="22"/>
        </w:rPr>
      </w:r>
    </w:p>
    <w:p>
      <w:pPr>
        <w:pStyle w:val="Normal"/>
        <w:jc w:val="both"/>
        <w:rPr/>
      </w:pPr>
      <w:r>
        <w:rPr>
          <w:rFonts w:cs="Arial" w:ascii="Arial" w:hAnsi="Arial"/>
          <w:i w:val="false"/>
          <w:iCs/>
          <w:sz w:val="22"/>
        </w:rPr>
        <w:t>Il est convenu d’organiser en début d’année 2019 des séquences d’information / sensibilisation des responsables hiérarchiques sur les thématiques en lien avec la représentation du personnel dans l’entreprise, afin de garantir une application stricte des droits et devoirs de chacun.</w:t>
      </w:r>
    </w:p>
    <w:p>
      <w:pPr>
        <w:pStyle w:val="Corpsdetexte3"/>
        <w:spacing w:before="0" w:after="0"/>
        <w:jc w:val="both"/>
        <w:rPr>
          <w:rFonts w:ascii="Arial" w:hAnsi="Arial" w:cs="Arial"/>
          <w:i w:val="false"/>
          <w:i w:val="false"/>
          <w:iCs/>
          <w:sz w:val="22"/>
          <w:szCs w:val="20"/>
        </w:rPr>
      </w:pPr>
      <w:r>
        <w:rPr>
          <w:rFonts w:cs="Arial" w:ascii="Arial" w:hAnsi="Arial"/>
          <w:i w:val="false"/>
          <w:iCs/>
          <w:sz w:val="22"/>
          <w:szCs w:val="20"/>
        </w:rPr>
      </w:r>
    </w:p>
    <w:p>
      <w:pPr>
        <w:pStyle w:val="Normal"/>
        <w:jc w:val="both"/>
        <w:rPr>
          <w:rFonts w:ascii="Arial" w:hAnsi="Arial" w:cs="Arial"/>
          <w:i w:val="false"/>
          <w:i w:val="false"/>
          <w:iCs/>
          <w:sz w:val="16"/>
          <w:szCs w:val="16"/>
        </w:rPr>
      </w:pPr>
      <w:r>
        <w:rPr>
          <w:rFonts w:cs="Arial" w:ascii="Arial" w:hAnsi="Arial"/>
          <w:i w:val="false"/>
          <w:iCs/>
          <w:sz w:val="16"/>
          <w:szCs w:val="16"/>
        </w:rPr>
      </w:r>
    </w:p>
    <w:p>
      <w:pPr>
        <w:pStyle w:val="Normal"/>
        <w:jc w:val="both"/>
        <w:rPr/>
      </w:pPr>
      <w:r>
        <w:rPr>
          <w:rFonts w:cs="Arial" w:ascii="Arial" w:hAnsi="Arial"/>
          <w:b/>
          <w:i w:val="false"/>
          <w:iCs/>
          <w:sz w:val="22"/>
          <w:u w:val="single"/>
        </w:rPr>
        <w:t xml:space="preserve">Chapitre 4 – Modalités de mise en œuvre </w:t>
      </w:r>
      <w:r>
        <w:rPr>
          <w:rFonts w:cs="Arial" w:ascii="Arial" w:hAnsi="Arial"/>
          <w:i w:val="false"/>
          <w:iCs/>
          <w:sz w:val="22"/>
        </w:rPr>
        <w:t xml:space="preserve"> </w:t>
      </w:r>
    </w:p>
    <w:p>
      <w:pPr>
        <w:pStyle w:val="Normal"/>
        <w:jc w:val="both"/>
        <w:rPr>
          <w:rFonts w:ascii="Arial" w:hAnsi="Arial" w:cs="Arial"/>
          <w:i w:val="false"/>
          <w:i w:val="false"/>
          <w:iCs/>
          <w:sz w:val="22"/>
        </w:rPr>
      </w:pPr>
      <w:r>
        <w:rPr>
          <w:rFonts w:cs="Arial" w:ascii="Arial" w:hAnsi="Arial"/>
          <w:i w:val="false"/>
          <w:iCs/>
          <w:sz w:val="22"/>
        </w:rPr>
      </w:r>
    </w:p>
    <w:p>
      <w:pPr>
        <w:pStyle w:val="Heading1"/>
        <w:numPr>
          <w:ilvl w:val="0"/>
          <w:numId w:val="1"/>
        </w:numPr>
        <w:ind w:firstLine="708"/>
        <w:rPr>
          <w:u w:val="none"/>
        </w:rPr>
      </w:pPr>
      <w:r>
        <w:rPr>
          <w:u w:val="none"/>
        </w:rPr>
        <w:t>Article 6 – Mise à jour des accords d’entreprise</w:t>
      </w:r>
    </w:p>
    <w:p>
      <w:pPr>
        <w:pStyle w:val="Normal"/>
        <w:jc w:val="both"/>
        <w:rPr>
          <w:rFonts w:ascii="Arial" w:hAnsi="Arial" w:cs="Arial"/>
          <w:i w:val="false"/>
          <w:i w:val="false"/>
          <w:sz w:val="22"/>
          <w:szCs w:val="22"/>
          <w:u w:val="none"/>
        </w:rPr>
      </w:pPr>
      <w:r>
        <w:rPr>
          <w:rFonts w:cs="Arial" w:ascii="Arial" w:hAnsi="Arial"/>
          <w:i w:val="false"/>
          <w:sz w:val="22"/>
          <w:szCs w:val="22"/>
          <w:u w:val="none"/>
        </w:rPr>
      </w:r>
    </w:p>
    <w:p>
      <w:pPr>
        <w:pStyle w:val="Normal"/>
        <w:numPr>
          <w:ilvl w:val="0"/>
          <w:numId w:val="19"/>
        </w:numPr>
        <w:jc w:val="both"/>
        <w:rPr>
          <w:rFonts w:ascii="Arial" w:hAnsi="Arial" w:cs="Arial"/>
          <w:i w:val="false"/>
          <w:i w:val="false"/>
          <w:iCs/>
          <w:sz w:val="22"/>
        </w:rPr>
      </w:pPr>
      <w:r>
        <w:rPr>
          <w:rFonts w:cs="Arial" w:ascii="Arial" w:hAnsi="Arial"/>
          <w:i w:val="false"/>
          <w:iCs/>
          <w:sz w:val="22"/>
        </w:rPr>
        <w:t>Les Organisations syndicales font part de leurs souhaits sur la mise à jour des accords d’entreprise, à savoir :</w:t>
      </w:r>
    </w:p>
    <w:p>
      <w:pPr>
        <w:pStyle w:val="Normal"/>
        <w:jc w:val="both"/>
        <w:rPr>
          <w:rFonts w:ascii="Arial" w:hAnsi="Arial" w:cs="Arial"/>
          <w:i w:val="false"/>
          <w:i w:val="false"/>
          <w:iCs/>
          <w:sz w:val="16"/>
          <w:szCs w:val="16"/>
        </w:rPr>
      </w:pPr>
      <w:r>
        <w:rPr>
          <w:rFonts w:cs="Arial" w:ascii="Arial" w:hAnsi="Arial"/>
          <w:i w:val="false"/>
          <w:iCs/>
          <w:sz w:val="16"/>
          <w:szCs w:val="16"/>
        </w:rPr>
      </w:r>
    </w:p>
    <w:p>
      <w:pPr>
        <w:pStyle w:val="Normal"/>
        <w:ind w:left="2832" w:hanging="1764"/>
        <w:jc w:val="both"/>
        <w:rPr/>
      </w:pPr>
      <w:r>
        <w:rPr>
          <w:rFonts w:cs="Arial" w:ascii="Arial" w:hAnsi="Arial"/>
          <w:i w:val="false"/>
          <w:iCs/>
          <w:sz w:val="22"/>
        </w:rPr>
        <w:t>Pour CFDT :</w:t>
        <w:tab/>
        <w:t>. Aucun souhait sur cette thématique</w:t>
      </w:r>
    </w:p>
    <w:p>
      <w:pPr>
        <w:pStyle w:val="Normal"/>
        <w:ind w:left="1068" w:hanging="0"/>
        <w:jc w:val="both"/>
        <w:rPr/>
      </w:pPr>
      <w:r>
        <w:rPr>
          <w:rFonts w:cs="Arial" w:ascii="Arial" w:hAnsi="Arial"/>
          <w:i w:val="false"/>
          <w:iCs/>
          <w:sz w:val="22"/>
        </w:rPr>
        <w:t>Pour CFE-CGC :</w:t>
        <w:tab/>
        <w:t>. Aucun souhait sur cette thématique</w:t>
      </w:r>
    </w:p>
    <w:p>
      <w:pPr>
        <w:pStyle w:val="Normal"/>
        <w:ind w:left="2832" w:hanging="1764"/>
        <w:jc w:val="both"/>
        <w:rPr/>
      </w:pPr>
      <w:r>
        <w:rPr>
          <w:rFonts w:cs="Arial" w:ascii="Arial" w:hAnsi="Arial"/>
          <w:i w:val="false"/>
          <w:iCs/>
          <w:sz w:val="22"/>
        </w:rPr>
        <w:t>Pour FO :</w:t>
        <w:tab/>
        <w:t>. Chaque année des accords d’entreprise sont renégociés. Afin de permettre à tous les salariés de s’y retrouver, et d’avoir une vue d’ensemble de chaque problématique, FO demande à ce que les clauses négociées lors de la NAO, soient rattachées aux accords auxquels elles se rapportent :</w:t>
      </w:r>
    </w:p>
    <w:p>
      <w:pPr>
        <w:pStyle w:val="Normal"/>
        <w:ind w:left="2832" w:hanging="1764"/>
        <w:jc w:val="both"/>
        <w:rPr>
          <w:rFonts w:ascii="Arial" w:hAnsi="Arial" w:cs="Arial"/>
          <w:i w:val="false"/>
          <w:i w:val="false"/>
          <w:iCs/>
          <w:sz w:val="22"/>
        </w:rPr>
      </w:pPr>
      <w:r>
        <w:rPr>
          <w:rFonts w:cs="Arial" w:ascii="Arial" w:hAnsi="Arial"/>
          <w:i w:val="false"/>
          <w:iCs/>
          <w:sz w:val="22"/>
        </w:rPr>
        <w:tab/>
        <w:tab/>
        <w:t>. soit sous la forme d’un avenant</w:t>
      </w:r>
    </w:p>
    <w:p>
      <w:pPr>
        <w:pStyle w:val="Normal"/>
        <w:ind w:left="2832" w:hanging="1764"/>
        <w:jc w:val="both"/>
        <w:rPr>
          <w:rFonts w:ascii="Arial" w:hAnsi="Arial" w:cs="Arial"/>
          <w:i w:val="false"/>
          <w:i w:val="false"/>
          <w:iCs/>
          <w:sz w:val="22"/>
        </w:rPr>
      </w:pPr>
      <w:r>
        <w:rPr>
          <w:rFonts w:cs="Arial" w:ascii="Arial" w:hAnsi="Arial"/>
          <w:i w:val="false"/>
          <w:iCs/>
          <w:sz w:val="22"/>
        </w:rPr>
        <w:tab/>
        <w:tab/>
        <w:t>. soit en indiquant à la suite de chaque accord la mention « modifié par art xx de l’accord NAO 20xx »</w:t>
      </w:r>
    </w:p>
    <w:p>
      <w:pPr>
        <w:pStyle w:val="Normal"/>
        <w:jc w:val="both"/>
        <w:rPr>
          <w:rFonts w:ascii="Arial" w:hAnsi="Arial" w:cs="Arial"/>
          <w:i w:val="false"/>
          <w:i w:val="false"/>
          <w:iCs/>
          <w:sz w:val="22"/>
        </w:rPr>
      </w:pPr>
      <w:r>
        <w:rPr>
          <w:rFonts w:cs="Arial" w:ascii="Arial" w:hAnsi="Arial"/>
          <w:i w:val="false"/>
          <w:iCs/>
          <w:sz w:val="22"/>
        </w:rPr>
      </w:r>
    </w:p>
    <w:p>
      <w:pPr>
        <w:pStyle w:val="Normal"/>
        <w:numPr>
          <w:ilvl w:val="0"/>
          <w:numId w:val="19"/>
        </w:numPr>
        <w:jc w:val="both"/>
        <w:rPr>
          <w:rFonts w:ascii="Arial" w:hAnsi="Arial" w:cs="Arial"/>
          <w:i w:val="false"/>
          <w:i w:val="false"/>
          <w:iCs/>
          <w:sz w:val="22"/>
        </w:rPr>
      </w:pPr>
      <w:r>
        <w:rPr>
          <w:rFonts w:cs="Arial" w:ascii="Arial" w:hAnsi="Arial"/>
          <w:i w:val="false"/>
          <w:iCs/>
          <w:sz w:val="22"/>
        </w:rPr>
        <w:t>La Direction propose la mise en place, d’un tableau synthétique des accords existants en fonction des thématiques et leur rattachement.</w:t>
      </w:r>
    </w:p>
    <w:p>
      <w:pPr>
        <w:pStyle w:val="Normal"/>
        <w:jc w:val="both"/>
        <w:rPr>
          <w:rFonts w:ascii="Arial" w:hAnsi="Arial" w:cs="Arial"/>
          <w:i w:val="false"/>
          <w:i w:val="false"/>
          <w:iCs/>
          <w:sz w:val="16"/>
          <w:szCs w:val="16"/>
        </w:rPr>
      </w:pPr>
      <w:r>
        <w:rPr>
          <w:rFonts w:cs="Arial" w:ascii="Arial" w:hAnsi="Arial"/>
          <w:i w:val="false"/>
          <w:iCs/>
          <w:sz w:val="16"/>
          <w:szCs w:val="16"/>
        </w:rPr>
      </w:r>
    </w:p>
    <w:p>
      <w:pPr>
        <w:pStyle w:val="Normal"/>
        <w:jc w:val="both"/>
        <w:rPr>
          <w:rFonts w:ascii="Arial" w:hAnsi="Arial" w:cs="Arial"/>
          <w:i w:val="false"/>
          <w:i w:val="false"/>
          <w:sz w:val="22"/>
          <w:szCs w:val="22"/>
        </w:rPr>
      </w:pPr>
      <w:r>
        <w:rPr>
          <w:rFonts w:cs="Arial" w:ascii="Arial" w:hAnsi="Arial"/>
          <w:i w:val="false"/>
          <w:iCs/>
          <w:sz w:val="22"/>
        </w:rPr>
        <w:t>Les parties conviennent d’un commun accord du principe de mise en place d’un récapitulatif des accords existants selon les différentes thématiques de négociation.</w:t>
      </w:r>
    </w:p>
    <w:p>
      <w:pPr>
        <w:pStyle w:val="Normal"/>
        <w:jc w:val="both"/>
        <w:rPr>
          <w:rFonts w:ascii="Arial" w:hAnsi="Arial" w:cs="Arial"/>
          <w:i w:val="false"/>
          <w:i w:val="false"/>
          <w:sz w:val="22"/>
          <w:szCs w:val="22"/>
        </w:rPr>
      </w:pPr>
      <w:r>
        <w:rPr>
          <w:rFonts w:cs="Arial" w:ascii="Arial" w:hAnsi="Arial"/>
          <w:i w:val="false"/>
          <w:sz w:val="22"/>
          <w:szCs w:val="22"/>
        </w:rPr>
      </w:r>
    </w:p>
    <w:p>
      <w:pPr>
        <w:pStyle w:val="Heading1"/>
        <w:numPr>
          <w:ilvl w:val="0"/>
          <w:numId w:val="1"/>
        </w:numPr>
        <w:ind w:firstLine="708"/>
        <w:rPr>
          <w:u w:val="none"/>
        </w:rPr>
      </w:pPr>
      <w:r>
        <w:rPr>
          <w:u w:val="none"/>
        </w:rPr>
        <w:t xml:space="preserve">Article 7 – Suivi - Révision de l’accord </w:t>
      </w:r>
    </w:p>
    <w:p>
      <w:pPr>
        <w:pStyle w:val="Normal"/>
        <w:jc w:val="both"/>
        <w:rPr>
          <w:rFonts w:ascii="Arial" w:hAnsi="Arial" w:cs="Arial"/>
          <w:i w:val="false"/>
          <w:i w:val="false"/>
          <w:iCs/>
          <w:sz w:val="22"/>
          <w:u w:val="none"/>
        </w:rPr>
      </w:pPr>
      <w:r>
        <w:rPr>
          <w:rFonts w:cs="Arial" w:ascii="Arial" w:hAnsi="Arial"/>
          <w:i w:val="false"/>
          <w:iCs/>
          <w:sz w:val="22"/>
          <w:u w:val="none"/>
        </w:rPr>
      </w:r>
    </w:p>
    <w:p>
      <w:pPr>
        <w:pStyle w:val="Normal"/>
        <w:jc w:val="both"/>
        <w:rPr/>
      </w:pPr>
      <w:r>
        <w:rPr>
          <w:rFonts w:cs="Arial" w:ascii="Arial" w:hAnsi="Arial"/>
          <w:i w:val="false"/>
          <w:iCs/>
          <w:sz w:val="22"/>
        </w:rPr>
        <w:t>La nouvelle stratégie de l’Office n’étant pas connue des organisations syndicales, FO demande la possibilité d’intégrer une clause de suivi des NAO dans l’hypothèse où des marges des manœuvres apparaitraient suite à cette nouvelle stratégie</w:t>
      </w:r>
    </w:p>
    <w:p>
      <w:pPr>
        <w:pStyle w:val="Normal"/>
        <w:jc w:val="both"/>
        <w:rPr>
          <w:rFonts w:ascii="Arial" w:hAnsi="Arial" w:cs="Arial"/>
          <w:i w:val="false"/>
          <w:i w:val="false"/>
          <w:iCs/>
          <w:sz w:val="16"/>
          <w:szCs w:val="16"/>
        </w:rPr>
      </w:pPr>
      <w:r>
        <w:rPr>
          <w:rFonts w:cs="Arial" w:ascii="Arial" w:hAnsi="Arial"/>
          <w:i w:val="false"/>
          <w:iCs/>
          <w:sz w:val="16"/>
          <w:szCs w:val="16"/>
        </w:rPr>
      </w:r>
    </w:p>
    <w:p>
      <w:pPr>
        <w:pStyle w:val="Normal"/>
        <w:jc w:val="both"/>
        <w:rPr/>
      </w:pPr>
      <w:r>
        <w:rPr>
          <w:rFonts w:cs="Arial" w:ascii="Arial" w:hAnsi="Arial"/>
          <w:i w:val="false"/>
          <w:iCs/>
          <w:sz w:val="22"/>
        </w:rPr>
        <w:t>La Direction souligne à ce titre qu’une présentation du budget prévisionnel de l’OPAC Saône et Loire a été faite aux organisations syndicales lors de la séance de négociation du 26/11/2018. La refonte de la stratégie sera présentée aux organisations syndicales en début d’année, les effets de son déploiement en 2019 seront mineurs.</w:t>
      </w:r>
    </w:p>
    <w:p>
      <w:pPr>
        <w:pStyle w:val="Normal"/>
        <w:jc w:val="both"/>
        <w:rPr>
          <w:rFonts w:ascii="Arial" w:hAnsi="Arial" w:cs="Arial"/>
          <w:i w:val="false"/>
          <w:i w:val="false"/>
          <w:iCs/>
          <w:sz w:val="22"/>
        </w:rPr>
      </w:pPr>
      <w:r>
        <w:rPr>
          <w:rFonts w:cs="Arial" w:ascii="Arial" w:hAnsi="Arial"/>
          <w:i w:val="false"/>
          <w:iCs/>
          <w:sz w:val="22"/>
        </w:rPr>
        <w:t>Il n’y a pas lieu d’intégrer une clause de revoyure.</w:t>
      </w:r>
    </w:p>
    <w:p>
      <w:pPr>
        <w:pStyle w:val="Normal"/>
        <w:jc w:val="both"/>
        <w:rPr>
          <w:rFonts w:ascii="Arial" w:hAnsi="Arial" w:cs="Arial"/>
          <w:i w:val="false"/>
          <w:i w:val="false"/>
          <w:iCs/>
          <w:sz w:val="16"/>
          <w:szCs w:val="16"/>
        </w:rPr>
      </w:pPr>
      <w:r>
        <w:rPr>
          <w:rFonts w:cs="Arial" w:ascii="Arial" w:hAnsi="Arial"/>
          <w:i w:val="false"/>
          <w:iCs/>
          <w:sz w:val="16"/>
          <w:szCs w:val="16"/>
        </w:rPr>
      </w:r>
    </w:p>
    <w:p>
      <w:pPr>
        <w:pStyle w:val="Normal"/>
        <w:jc w:val="both"/>
        <w:rPr/>
      </w:pPr>
      <w:r>
        <w:rPr>
          <w:rFonts w:cs="Arial" w:ascii="Arial" w:hAnsi="Arial"/>
          <w:i w:val="false"/>
          <w:iCs/>
          <w:sz w:val="22"/>
        </w:rPr>
        <w:t>Par ailleurs, conformément aux dispositions légales en vigueur toute modification du présent accord jugée nécessaire par l’une des parties signataires, devra faire l’objet d’un avenant établi selon la même procédure que l’accord lui-même. Il donnera lieu aux mêmes formalités de publicité et de dépôt que celles donnant lieu à la signature du présent accord.</w:t>
      </w:r>
    </w:p>
    <w:p>
      <w:pPr>
        <w:pStyle w:val="Normal"/>
        <w:jc w:val="both"/>
        <w:rPr>
          <w:rFonts w:ascii="Arial" w:hAnsi="Arial" w:cs="Arial"/>
          <w:i w:val="false"/>
          <w:i w:val="false"/>
          <w:iCs/>
          <w:sz w:val="22"/>
        </w:rPr>
      </w:pPr>
      <w:r>
        <w:rPr>
          <w:rFonts w:cs="Arial" w:ascii="Arial" w:hAnsi="Arial"/>
          <w:i w:val="false"/>
          <w:iCs/>
          <w:sz w:val="22"/>
        </w:rPr>
      </w:r>
    </w:p>
    <w:p>
      <w:pPr>
        <w:pStyle w:val="Normal"/>
        <w:ind w:firstLine="708"/>
        <w:jc w:val="both"/>
        <w:rPr>
          <w:rFonts w:ascii="Arial" w:hAnsi="Arial" w:cs="Arial"/>
          <w:b/>
          <w:b/>
          <w:i w:val="false"/>
          <w:i w:val="false"/>
          <w:iCs/>
          <w:sz w:val="22"/>
        </w:rPr>
      </w:pPr>
      <w:r>
        <w:rPr>
          <w:rFonts w:cs="Arial" w:ascii="Arial" w:hAnsi="Arial"/>
          <w:b/>
          <w:i w:val="false"/>
          <w:iCs/>
          <w:sz w:val="22"/>
        </w:rPr>
        <w:t>Article 8 – Dépôt et publicité</w:t>
      </w:r>
    </w:p>
    <w:p>
      <w:pPr>
        <w:pStyle w:val="Normal"/>
        <w:jc w:val="both"/>
        <w:rPr>
          <w:rFonts w:ascii="Arial" w:hAnsi="Arial" w:cs="Arial"/>
          <w:b/>
          <w:b/>
          <w:i w:val="false"/>
          <w:i w:val="false"/>
          <w:iCs/>
          <w:sz w:val="22"/>
        </w:rPr>
      </w:pPr>
      <w:r>
        <w:rPr>
          <w:rFonts w:cs="Arial" w:ascii="Arial" w:hAnsi="Arial"/>
          <w:b/>
          <w:i w:val="false"/>
          <w:iCs/>
          <w:sz w:val="22"/>
        </w:rPr>
      </w:r>
    </w:p>
    <w:p>
      <w:pPr>
        <w:pStyle w:val="Normal"/>
        <w:jc w:val="both"/>
        <w:rPr/>
      </w:pPr>
      <w:r>
        <w:rPr>
          <w:rFonts w:cs="Arial" w:ascii="Arial" w:hAnsi="Arial"/>
          <w:i w:val="false"/>
          <w:iCs/>
          <w:sz w:val="22"/>
        </w:rPr>
        <w:t xml:space="preserve">Le présent accord sera déposé en version dématérialisée sur le site </w:t>
      </w:r>
      <w:hyperlink r:id="rId9">
        <w:r>
          <w:rPr>
            <w:rStyle w:val="InternetLink"/>
            <w:rFonts w:cs="Arial" w:ascii="Arial" w:hAnsi="Arial"/>
            <w:sz w:val="22"/>
          </w:rPr>
          <w:t>www.teleaccords.travail-emploi.gouv.fr</w:t>
        </w:r>
      </w:hyperlink>
      <w:r>
        <w:rPr>
          <w:rFonts w:cs="Arial" w:ascii="Arial" w:hAnsi="Arial"/>
          <w:i w:val="false"/>
          <w:iCs/>
          <w:sz w:val="22"/>
        </w:rPr>
        <w:t xml:space="preserve"> , conformément aux dispositions de l’article L2231-5-1 du Code du Travail. Un exemplaire sera également déposé auprès du secrétariat-greffe du Conseil des Prud’hommes de Macon.</w:t>
      </w:r>
    </w:p>
    <w:p>
      <w:pPr>
        <w:pStyle w:val="Normal"/>
        <w:jc w:val="both"/>
        <w:rPr>
          <w:rFonts w:ascii="Arial" w:hAnsi="Arial" w:cs="Arial"/>
          <w:i w:val="false"/>
          <w:i w:val="false"/>
          <w:iCs/>
          <w:sz w:val="16"/>
          <w:szCs w:val="16"/>
        </w:rPr>
      </w:pPr>
      <w:r>
        <w:rPr>
          <w:rFonts w:cs="Arial" w:ascii="Arial" w:hAnsi="Arial"/>
          <w:i w:val="false"/>
          <w:iCs/>
          <w:sz w:val="16"/>
          <w:szCs w:val="16"/>
        </w:rPr>
      </w:r>
    </w:p>
    <w:p>
      <w:pPr>
        <w:pStyle w:val="Normal"/>
        <w:jc w:val="both"/>
        <w:rPr>
          <w:rFonts w:ascii="Arial" w:hAnsi="Arial" w:cs="Arial"/>
          <w:i w:val="false"/>
          <w:i w:val="false"/>
          <w:iCs/>
          <w:sz w:val="22"/>
        </w:rPr>
      </w:pPr>
      <w:r>
        <w:rPr>
          <w:rFonts w:cs="Arial" w:ascii="Arial" w:hAnsi="Arial"/>
          <w:i w:val="false"/>
          <w:iCs/>
          <w:sz w:val="22"/>
        </w:rPr>
        <w:t xml:space="preserve">Un exemplaire original est remis à chacune des parties signataires. Une version électronique du présent accord sera à la disposition de l’ensemble du personnel sur l’intranet. </w:t>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pPr>
      <w:r>
        <mc:AlternateContent>
          <mc:Choice Requires="wps">
            <w:drawing>
              <wp:anchor behindDoc="1" distT="0" distB="0" distL="114935" distR="114935" simplePos="0" locked="0" layoutInCell="1" allowOverlap="1" relativeHeight="15">
                <wp:simplePos x="0" y="0"/>
                <wp:positionH relativeFrom="column">
                  <wp:posOffset>-243205</wp:posOffset>
                </wp:positionH>
                <wp:positionV relativeFrom="paragraph">
                  <wp:posOffset>-112395</wp:posOffset>
                </wp:positionV>
                <wp:extent cx="1267460" cy="391160"/>
                <wp:effectExtent l="0" t="0" r="0" b="0"/>
                <wp:wrapNone/>
                <wp:docPr id="6" name=""/>
                <a:graphic xmlns:a="http://schemas.openxmlformats.org/drawingml/2006/main">
                  <a:graphicData uri="http://schemas.microsoft.com/office/word/2010/wordprocessingShape">
                    <wps:wsp>
                      <wps:cNvSpPr/>
                      <wps:spPr>
                        <a:xfrm>
                          <a:off x="0" y="0"/>
                          <a:ext cx="1266840" cy="390600"/>
                        </a:xfrm>
                        <a:prstGeom prst="rect">
                          <a:avLst/>
                        </a:prstGeom>
                        <a:solidFill>
                          <a:srgbClr val="a5a5a5"/>
                        </a:solidFill>
                        <a:ln w="38160">
                          <a:solidFill>
                            <a:srgbClr val="f2f2f2"/>
                          </a:solidFill>
                          <a:miter/>
                        </a:ln>
                        <a:effectLst>
                          <a:outerShdw dist="25630" dir="3633274">
                            <a:srgbClr val="525252">
                              <a:alpha val="50000"/>
                            </a:srgbClr>
                          </a:outerShdw>
                        </a:effectLst>
                      </wps:spPr>
                      <wps:style>
                        <a:lnRef idx="0"/>
                        <a:fillRef idx="0"/>
                        <a:effectRef idx="0"/>
                        <a:fontRef idx="minor"/>
                      </wps:style>
                      <wps:bodyPr/>
                    </wps:wsp>
                  </a:graphicData>
                </a:graphic>
              </wp:anchor>
            </w:drawing>
          </mc:Choice>
          <mc:Fallback>
            <w:pict>
              <v:rect id="shape_0" fillcolor="#a5a5a5" stroked="t" style="position:absolute;margin-left:-19.15pt;margin-top:-8.85pt;width:99.7pt;height:30.7pt">
                <w10:wrap type="none"/>
                <v:fill o:detectmouseclick="t" type="solid" color2="#5a5a5a"/>
                <v:stroke color="#f2f2f2" weight="38160" joinstyle="miter" endcap="square"/>
                <v:shadow on="t" obscured="f" color="#525252"/>
              </v:rect>
            </w:pict>
          </mc:Fallback>
        </mc:AlternateContent>
      </w:r>
      <w:r>
        <w:rPr>
          <w:rFonts w:cs="Arial" w:ascii="Arial" w:hAnsi="Arial"/>
          <w:i w:val="false"/>
          <w:iCs/>
          <w:sz w:val="22"/>
          <w:u w:val="single"/>
        </w:rPr>
        <w:t>S</w:t>
      </w:r>
      <w:r>
        <w:rPr>
          <w:rFonts w:cs="Arial" w:ascii="Arial" w:hAnsi="Arial"/>
          <w:i w:val="false"/>
          <w:iCs/>
          <w:sz w:val="22"/>
          <w:u w:val="single"/>
        </w:rPr>
        <w:t>ignataires</w:t>
      </w:r>
      <w:r>
        <w:rPr>
          <w:rFonts w:cs="Arial" w:ascii="Arial" w:hAnsi="Arial"/>
          <w:i w:val="false"/>
          <w:iCs/>
          <w:sz w:val="22"/>
        </w:rPr>
        <w:t> :</w:t>
      </w:r>
    </w:p>
    <w:p>
      <w:pPr>
        <w:pStyle w:val="Normal"/>
        <w:rPr>
          <w:rFonts w:ascii="Arial" w:hAnsi="Arial" w:cs="Arial"/>
          <w:i w:val="false"/>
          <w:i w:val="false"/>
          <w:iCs/>
          <w:sz w:val="22"/>
        </w:rPr>
      </w:pPr>
      <w:r>
        <w:rPr>
          <w:rFonts w:cs="Arial" w:ascii="Arial" w:hAnsi="Arial"/>
          <w:i w:val="false"/>
          <w:iCs/>
          <w:sz w:val="22"/>
        </w:rPr>
      </w:r>
    </w:p>
    <w:p>
      <w:pPr>
        <w:pStyle w:val="Normal"/>
        <w:ind w:left="4956" w:firstLine="708"/>
        <w:rPr>
          <w:rFonts w:ascii="Arial" w:hAnsi="Arial" w:cs="Arial"/>
          <w:i w:val="false"/>
          <w:i w:val="false"/>
          <w:iCs/>
          <w:sz w:val="22"/>
        </w:rPr>
      </w:pPr>
      <w:r>
        <w:rPr>
          <w:rFonts w:cs="Arial" w:ascii="Arial" w:hAnsi="Arial"/>
          <w:i w:val="false"/>
          <w:iCs/>
          <w:sz w:val="22"/>
        </w:rPr>
        <w:t>Macon, le 17 décembre 2018</w:t>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rFonts w:ascii="Arial" w:hAnsi="Arial" w:cs="Arial"/>
          <w:i w:val="false"/>
          <w:i w:val="false"/>
          <w:iCs/>
          <w:sz w:val="22"/>
        </w:rPr>
      </w:pPr>
      <w:r>
        <w:rPr>
          <w:rFonts w:cs="Arial" w:ascii="Arial" w:hAnsi="Arial"/>
          <w:i w:val="false"/>
          <w:iCs/>
          <w:sz w:val="22"/>
        </w:rPr>
      </w:r>
    </w:p>
    <w:p>
      <w:pPr>
        <w:pStyle w:val="Listepuces"/>
        <w:jc w:val="both"/>
        <w:rPr/>
      </w:pPr>
      <w:r>
        <w:rPr>
          <w:rFonts w:cs="Arial" w:ascii="Arial" w:hAnsi="Arial"/>
          <w:i w:val="false"/>
          <w:iCs/>
          <w:sz w:val="22"/>
        </w:rPr>
        <w:t>Pour CFDT</w:t>
        <w:tab/>
        <w:tab/>
        <w:tab/>
        <w:tab/>
        <w:tab/>
        <w:tab/>
        <w:tab/>
        <w:t>Pour l’OPAC Saône et Loire</w:t>
      </w:r>
    </w:p>
    <w:p>
      <w:pPr>
        <w:pStyle w:val="Listepuces"/>
        <w:jc w:val="both"/>
        <w:rPr>
          <w:rFonts w:ascii="Arial" w:hAnsi="Arial" w:cs="Arial"/>
          <w:i w:val="false"/>
          <w:i w:val="false"/>
          <w:iCs/>
          <w:sz w:val="22"/>
        </w:rPr>
      </w:pPr>
      <w:r>
        <w:rPr>
          <w:rFonts w:cs="Arial" w:ascii="Arial" w:hAnsi="Arial"/>
          <w:i w:val="false"/>
          <w:iCs/>
          <w:sz w:val="22"/>
        </w:rPr>
        <w:t>La Déléguée syndicale xxxxx</w:t>
        <w:tab/>
        <w:tab/>
        <w:tab/>
        <w:tab/>
        <w:t>Le Directeur Général</w:t>
      </w:r>
    </w:p>
    <w:p>
      <w:pPr>
        <w:pStyle w:val="Listepuces"/>
        <w:ind w:left="4956" w:firstLine="708"/>
        <w:jc w:val="both"/>
        <w:rPr>
          <w:rFonts w:ascii="Arial" w:hAnsi="Arial" w:cs="Arial"/>
          <w:i w:val="false"/>
          <w:i w:val="false"/>
          <w:iCs/>
          <w:sz w:val="22"/>
        </w:rPr>
      </w:pPr>
      <w:r>
        <w:rPr>
          <w:rFonts w:cs="Arial" w:ascii="Arial" w:hAnsi="Arial"/>
          <w:i w:val="false"/>
          <w:iCs/>
          <w:sz w:val="22"/>
        </w:rPr>
        <w:t>xxxxx</w:t>
      </w:r>
    </w:p>
    <w:p>
      <w:pPr>
        <w:pStyle w:val="Listepuces"/>
        <w:jc w:val="both"/>
        <w:rPr>
          <w:rFonts w:ascii="Arial" w:hAnsi="Arial" w:cs="Arial"/>
          <w:i w:val="false"/>
          <w:i w:val="false"/>
          <w:iCs/>
          <w:sz w:val="22"/>
        </w:rPr>
      </w:pPr>
      <w:r>
        <w:rPr>
          <w:rFonts w:cs="Arial" w:ascii="Arial" w:hAnsi="Arial"/>
          <w:i w:val="false"/>
          <w:iCs/>
          <w:sz w:val="22"/>
        </w:rPr>
        <w:tab/>
        <w:tab/>
        <w:tab/>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rFonts w:ascii="Arial" w:hAnsi="Arial" w:cs="Arial"/>
          <w:i w:val="false"/>
          <w:i w:val="false"/>
          <w:iCs/>
          <w:sz w:val="22"/>
        </w:rPr>
      </w:pPr>
      <w:r>
        <w:rPr>
          <w:rFonts w:cs="Arial" w:ascii="Arial" w:hAnsi="Arial"/>
          <w:i w:val="false"/>
          <w:iCs/>
          <w:sz w:val="22"/>
        </w:rPr>
        <w:t>Pour CFE-CGC</w:t>
      </w:r>
    </w:p>
    <w:p>
      <w:pPr>
        <w:pStyle w:val="Normal"/>
        <w:jc w:val="both"/>
        <w:rPr/>
      </w:pPr>
      <w:r>
        <w:rPr>
          <w:rFonts w:cs="Arial" w:ascii="Arial" w:hAnsi="Arial"/>
          <w:i w:val="false"/>
          <w:iCs/>
          <w:sz w:val="22"/>
        </w:rPr>
        <w:t xml:space="preserve">Le Délégué syndical xxxxx </w:t>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rFonts w:ascii="Arial" w:hAnsi="Arial" w:cs="Arial"/>
          <w:i w:val="false"/>
          <w:i w:val="false"/>
          <w:iCs/>
          <w:sz w:val="22"/>
        </w:rPr>
      </w:pPr>
      <w:r>
        <w:rPr>
          <w:rFonts w:cs="Arial" w:ascii="Arial" w:hAnsi="Arial"/>
          <w:i w:val="false"/>
          <w:iCs/>
          <w:sz w:val="22"/>
        </w:rPr>
      </w:r>
    </w:p>
    <w:p>
      <w:pPr>
        <w:pStyle w:val="Normal"/>
        <w:jc w:val="both"/>
        <w:rPr>
          <w:rFonts w:ascii="Arial" w:hAnsi="Arial" w:cs="Arial"/>
          <w:i w:val="false"/>
          <w:i w:val="false"/>
          <w:iCs/>
          <w:sz w:val="22"/>
        </w:rPr>
      </w:pPr>
      <w:r>
        <w:rPr>
          <w:rFonts w:cs="Arial" w:ascii="Arial" w:hAnsi="Arial"/>
          <w:i w:val="false"/>
          <w:iCs/>
          <w:sz w:val="22"/>
        </w:rPr>
        <w:t>Pour FO</w:t>
      </w:r>
    </w:p>
    <w:p>
      <w:pPr>
        <w:pStyle w:val="Normal"/>
        <w:jc w:val="both"/>
        <w:rPr>
          <w:rFonts w:ascii="Arial" w:hAnsi="Arial" w:cs="Arial"/>
          <w:i w:val="false"/>
          <w:i w:val="false"/>
          <w:iCs/>
          <w:sz w:val="22"/>
        </w:rPr>
      </w:pPr>
      <w:r>
        <w:rPr>
          <w:rFonts w:cs="Arial" w:ascii="Arial" w:hAnsi="Arial"/>
          <w:i w:val="false"/>
          <w:iCs/>
          <w:sz w:val="22"/>
        </w:rPr>
        <w:t>Le Délégué syndical xxxxx</w:t>
      </w:r>
    </w:p>
    <w:sectPr>
      <w:footerReference w:type="default" r:id="rId10"/>
      <w:footerReference w:type="first" r:id="rId11"/>
      <w:type w:val="nextPage"/>
      <w:pgSz w:w="11906" w:h="16838"/>
      <w:pgMar w:left="1418" w:right="1418" w:header="0" w:top="851" w:footer="567" w:bottom="623"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urier New">
    <w:charset w:val="00"/>
    <w:family w:val="modern"/>
    <w:pitch w:val="default"/>
  </w:font>
  <w:font w:name="Symbol">
    <w:charset w:val="01"/>
    <w:family w:val="roman"/>
    <w:pitch w:val="variable"/>
  </w:font>
  <w:font w:name="Webdings">
    <w:charset w:val="02"/>
    <w:family w:val="roman"/>
    <w:pitch w:val="variable"/>
  </w:font>
  <w:font w:name="Wingdings">
    <w:charset w:val="02"/>
    <w:family w:val="auto"/>
    <w:pitch w:val="variable"/>
  </w:font>
  <w:font w:name="Arial Black">
    <w:charset w:val="00"/>
    <w:family w:val="swiss"/>
    <w:pitch w:val="variable"/>
  </w:font>
  <w:font w:name="Segoe UI">
    <w:charset w:val="00"/>
    <w:family w:val="swiss"/>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b/>
      </w:rPr>
      <w:t xml:space="preserve">- </w:t>
    </w:r>
    <w:r>
      <w:rPr>
        <w:rStyle w:val="PageNumber"/>
        <w:b/>
      </w:rPr>
      <w:t xml:space="preserve"> -</w:t>
    </w:r>
    <w:r>
      <mc:AlternateContent>
        <mc:Choice Requires="wps">
          <w:drawing>
            <wp:anchor behindDoc="0" distT="0" distB="0" distL="0" distR="0" simplePos="0" locked="0" layoutInCell="1" allowOverlap="1" relativeHeight="14">
              <wp:simplePos x="0" y="0"/>
              <wp:positionH relativeFrom="margin">
                <wp:align>center</wp:align>
              </wp:positionH>
              <wp:positionV relativeFrom="paragraph">
                <wp:posOffset>635</wp:posOffset>
              </wp:positionV>
              <wp:extent cx="165100" cy="146050"/>
              <wp:effectExtent l="0" t="0" r="0" b="0"/>
              <wp:wrapSquare wrapText="largest"/>
              <wp:docPr id="7" name="Frame1"/>
              <a:graphic xmlns:a="http://schemas.openxmlformats.org/drawingml/2006/main">
                <a:graphicData uri="http://schemas.microsoft.com/office/word/2010/wordprocessingShape">
                  <wps:wsp>
                    <wps:cNvSpPr txBox="1"/>
                    <wps:spPr>
                      <a:xfrm>
                        <a:off x="0" y="0"/>
                        <a:ext cx="165100" cy="146050"/>
                      </a:xfrm>
                      <a:prstGeom prst="rect"/>
                      <a:solidFill>
                        <a:srgbClr val="FFFFFF">
                          <a:alpha val="0"/>
                        </a:srgbClr>
                      </a:solidFill>
                    </wps:spPr>
                    <wps:txbx>
                      <w:txbxContent>
                        <w:p>
                          <w:pPr>
                            <w:pStyle w:val="Footer"/>
                            <w:rPr>
                              <w:rStyle w:val="PageNumber"/>
                            </w:rPr>
                          </w:pPr>
                          <w:r>
                            <w:rPr>
                              <w:rStyle w:val="PageNumber"/>
                            </w:rPr>
                            <w:fldChar w:fldCharType="begin"/>
                          </w:r>
                          <w:r>
                            <w:instrText> PAGE </w:instrText>
                          </w:r>
                          <w:r>
                            <w:fldChar w:fldCharType="separate"/>
                          </w:r>
                          <w:r>
                            <w:t>12</w:t>
                          </w:r>
                          <w:r>
                            <w:fldChar w:fldCharType="end"/>
                          </w:r>
                        </w:p>
                      </w:txbxContent>
                    </wps:txbx>
                    <wps:bodyPr anchor="t">
                      <a:noAutofit/>
                    </wps:bodyPr>
                  </wps:wsp>
                </a:graphicData>
              </a:graphic>
            </wp:anchor>
          </w:drawing>
        </mc:Choice>
        <mc:Fallback>
          <w:pict>
            <v:rect fillcolor="#FFFFFF" style="position:absolute;rotation:0;width:13pt;height:11.5pt;margin-top:0.05pt;mso-position-vertical-relative:text;margin-left:220.25pt;mso-position-horizontal:center;mso-position-horizontal-relative:margin">
              <v:fill opacity="0f"/>
              <v:textbox>
                <w:txbxContent>
                  <w:p>
                    <w:pPr>
                      <w:pStyle w:val="Footer"/>
                      <w:rPr>
                        <w:rStyle w:val="PageNumber"/>
                      </w:rPr>
                    </w:pPr>
                    <w:r>
                      <w:rPr>
                        <w:rStyle w:val="PageNumber"/>
                      </w:rPr>
                      <w:fldChar w:fldCharType="begin"/>
                    </w:r>
                    <w:r>
                      <w:instrText> PAGE </w:instrText>
                    </w:r>
                    <w:r>
                      <w:fldChar w:fldCharType="separate"/>
                    </w:r>
                    <w:r>
                      <w:t>12</w:t>
                    </w:r>
                    <w: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ind w:left="720" w:hanging="360"/>
      </w:pPr>
      <w:rPr>
        <w:sz w:val="22"/>
        <w:i w:val="false"/>
        <w:iCs/>
        <w:rFonts w:ascii="Arial" w:hAnsi="Arial" w:cs="Arial"/>
      </w:rPr>
    </w:lvl>
  </w:abstractNum>
  <w:abstractNum w:abstractNumId="3">
    <w:lvl w:ilvl="0">
      <w:start w:val="1"/>
      <w:numFmt w:val="bullet"/>
      <w:lvlText w:val=""/>
      <w:lvlJc w:val="left"/>
      <w:pPr>
        <w:ind w:left="1776" w:hanging="360"/>
      </w:pPr>
      <w:rPr>
        <w:rFonts w:ascii="Webdings" w:hAnsi="Webdings" w:cs="Webdings" w:hint="default"/>
        <w:sz w:val="22"/>
        <w:rFonts w:cs="Webdings"/>
      </w:rPr>
    </w:lvl>
  </w:abstractNum>
  <w:abstractNum w:abstractNumId="4">
    <w:lvl w:ilvl="0">
      <w:start w:val="1"/>
      <w:numFmt w:val="bullet"/>
      <w:lvlText w:val=""/>
      <w:lvlJc w:val="left"/>
      <w:pPr>
        <w:ind w:left="720" w:hanging="360"/>
      </w:pPr>
      <w:rPr>
        <w:rFonts w:ascii="Webdings" w:hAnsi="Webdings" w:cs="Webdings" w:hint="default"/>
        <w:rFonts w:cs="Webdings"/>
      </w:rPr>
    </w:lvl>
  </w:abstractNum>
  <w:abstractNum w:abstractNumId="5">
    <w:lvl w:ilvl="0">
      <w:start w:val="1"/>
      <w:numFmt w:val="decimal"/>
      <w:lvlText w:val="%1."/>
      <w:lvlJc w:val="left"/>
      <w:pPr>
        <w:ind w:left="720" w:hanging="360"/>
      </w:pPr>
      <w:rPr>
        <w:sz w:val="22"/>
        <w:i w:val="false"/>
        <w:iCs/>
        <w:rFonts w:ascii="Arial" w:hAnsi="Arial" w:cs="Arial"/>
      </w:rPr>
    </w:lvl>
  </w:abstractNum>
  <w:abstractNum w:abstractNumId="6">
    <w:lvl w:ilvl="0">
      <w:start w:val="1"/>
      <w:numFmt w:val="bullet"/>
      <w:lvlText w:val=""/>
      <w:lvlJc w:val="left"/>
      <w:pPr>
        <w:ind w:left="720" w:hanging="360"/>
      </w:pPr>
      <w:rPr>
        <w:rFonts w:ascii="Webdings" w:hAnsi="Webdings" w:cs="Webdings" w:hint="default"/>
        <w:sz w:val="22"/>
        <w:rFonts w:cs="Webdings"/>
      </w:rPr>
    </w:lvl>
  </w:abstractNum>
  <w:abstractNum w:abstractNumId="7">
    <w:lvl w:ilvl="0">
      <w:start w:val="1"/>
      <w:numFmt w:val="bullet"/>
      <w:lvlText w:val=""/>
      <w:lvlJc w:val="left"/>
      <w:pPr>
        <w:ind w:left="720" w:hanging="360"/>
      </w:pPr>
      <w:rPr>
        <w:rFonts w:ascii="Webdings" w:hAnsi="Webdings" w:cs="Webdings" w:hint="default"/>
        <w:rFonts w:cs="Webdings"/>
      </w:rPr>
    </w:lvl>
  </w:abstractNum>
  <w:abstractNum w:abstractNumId="8">
    <w:lvl w:ilvl="0">
      <w:start w:val="1"/>
      <w:numFmt w:val="bullet"/>
      <w:lvlText w:val=""/>
      <w:lvlJc w:val="left"/>
      <w:pPr>
        <w:ind w:left="720" w:hanging="360"/>
      </w:pPr>
      <w:rPr>
        <w:rFonts w:ascii="Webdings" w:hAnsi="Webdings" w:cs="Webdings" w:hint="default"/>
        <w:rFonts w:cs="Webdings"/>
      </w:rPr>
    </w:lvl>
  </w:abstractNum>
  <w:abstractNum w:abstractNumId="9">
    <w:lvl w:ilvl="0">
      <w:start w:val="1"/>
      <w:numFmt w:val="bullet"/>
      <w:lvlText w:val=""/>
      <w:lvlJc w:val="left"/>
      <w:pPr>
        <w:ind w:left="720" w:hanging="360"/>
      </w:pPr>
      <w:rPr>
        <w:rFonts w:ascii="Webdings" w:hAnsi="Webdings" w:cs="Webdings" w:hint="default"/>
        <w:rFonts w:cs="Webdings"/>
      </w:rPr>
    </w:lvl>
  </w:abstractNum>
  <w:abstractNum w:abstractNumId="10">
    <w:lvl w:ilvl="0">
      <w:start w:val="1"/>
      <w:numFmt w:val="decimal"/>
      <w:lvlText w:val="%1."/>
      <w:lvlJc w:val="left"/>
      <w:pPr>
        <w:ind w:left="720" w:hanging="360"/>
      </w:pPr>
      <w:rPr>
        <w:rFonts w:cs="Arial"/>
      </w:rPr>
    </w:lvl>
  </w:abstractNum>
  <w:abstractNum w:abstractNumId="11">
    <w:lvl w:ilvl="0">
      <w:start w:val="1"/>
      <w:numFmt w:val="decimal"/>
      <w:lvlText w:val="%1."/>
      <w:lvlJc w:val="left"/>
      <w:pPr>
        <w:ind w:left="720" w:hanging="360"/>
      </w:pPr>
      <w:rPr>
        <w:sz w:val="22"/>
        <w:i w:val="false"/>
        <w:iCs/>
        <w:rFonts w:ascii="Arial" w:hAnsi="Arial" w:cs="Arial"/>
      </w:rPr>
    </w:lvl>
  </w:abstractNum>
  <w:abstractNum w:abstractNumId="12">
    <w:lvl w:ilvl="0">
      <w:start w:val="1"/>
      <w:numFmt w:val="decimal"/>
      <w:lvlText w:val="%1."/>
      <w:lvlJc w:val="left"/>
      <w:pPr>
        <w:ind w:left="720" w:hanging="360"/>
      </w:pPr>
      <w:rPr>
        <w:sz w:val="22"/>
        <w:i w:val="false"/>
        <w:iCs/>
        <w:rFonts w:ascii="Arial" w:hAnsi="Arial" w:cs="Arial"/>
      </w:rPr>
    </w:lvl>
  </w:abstractNum>
  <w:abstractNum w:abstractNumId="13">
    <w:lvl w:ilvl="0">
      <w:start w:val="1"/>
      <w:numFmt w:val="decimal"/>
      <w:lvlText w:val="%1."/>
      <w:lvlJc w:val="left"/>
      <w:pPr>
        <w:ind w:left="720" w:hanging="360"/>
      </w:pPr>
      <w:rPr>
        <w:sz w:val="22"/>
        <w:i w:val="false"/>
        <w:iCs/>
        <w:rFonts w:ascii="Arial" w:hAnsi="Arial" w:cs="Arial"/>
      </w:rPr>
    </w:lvl>
  </w:abstractNum>
  <w:abstractNum w:abstractNumId="14">
    <w:lvl w:ilvl="0">
      <w:start w:val="1"/>
      <w:numFmt w:val="decimal"/>
      <w:lvlText w:val="%1."/>
      <w:lvlJc w:val="left"/>
      <w:pPr>
        <w:ind w:left="720" w:hanging="360"/>
      </w:pPr>
      <w:rPr/>
    </w:lvl>
  </w:abstractNum>
  <w:abstractNum w:abstractNumId="15">
    <w:lvl w:ilvl="0">
      <w:start w:val="1"/>
      <w:numFmt w:val="decimal"/>
      <w:lvlText w:val="%1."/>
      <w:lvlJc w:val="left"/>
      <w:pPr>
        <w:ind w:left="720" w:hanging="360"/>
      </w:pPr>
      <w:rPr>
        <w:rFonts w:cs="Arial"/>
      </w:rPr>
    </w:lvl>
  </w:abstractNum>
  <w:abstractNum w:abstractNumId="16">
    <w:lvl w:ilvl="0">
      <w:start w:val="1"/>
      <w:numFmt w:val="bullet"/>
      <w:lvlText w:val=""/>
      <w:lvlJc w:val="left"/>
      <w:pPr>
        <w:ind w:left="720" w:hanging="360"/>
      </w:pPr>
      <w:rPr>
        <w:rFonts w:ascii="Webdings" w:hAnsi="Webdings" w:cs="Webdings" w:hint="default"/>
        <w:rFonts w:cs="Webdings"/>
      </w:rPr>
    </w:lvl>
  </w:abstractNum>
  <w:abstractNum w:abstractNumId="17">
    <w:lvl w:ilvl="0">
      <w:start w:val="1"/>
      <w:numFmt w:val="bullet"/>
      <w:lvlText w:val=""/>
      <w:lvlJc w:val="left"/>
      <w:pPr>
        <w:ind w:left="720" w:hanging="360"/>
      </w:pPr>
      <w:rPr>
        <w:rFonts w:ascii="Webdings" w:hAnsi="Webdings" w:cs="Webdings" w:hint="default"/>
        <w:sz w:val="22"/>
        <w:rFonts w:cs="Webdings"/>
      </w:rPr>
    </w:lvl>
  </w:abstractNum>
  <w:abstractNum w:abstractNumId="18">
    <w:lvl w:ilvl="0">
      <w:start w:val="1"/>
      <w:numFmt w:val="bullet"/>
      <w:lvlText w:val=""/>
      <w:lvlJc w:val="left"/>
      <w:pPr>
        <w:ind w:left="720" w:hanging="360"/>
      </w:pPr>
      <w:rPr>
        <w:rFonts w:ascii="Webdings" w:hAnsi="Webdings" w:cs="Webdings" w:hint="default"/>
        <w:sz w:val="22"/>
        <w:rFonts w:cs="Webdings"/>
      </w:rPr>
    </w:lvl>
  </w:abstractNum>
  <w:abstractNum w:abstractNumId="19">
    <w:lvl w:ilvl="0">
      <w:start w:val="1"/>
      <w:numFmt w:val="decimal"/>
      <w:lvlText w:val="%1."/>
      <w:lvlJc w:val="left"/>
      <w:pPr>
        <w:ind w:left="720" w:hanging="360"/>
      </w:pPr>
      <w:rPr>
        <w:rFonts w:cs="Arial"/>
      </w:rPr>
    </w:lvl>
  </w:abstractNum>
  <w:abstractNum w:abstractNumId="20">
    <w:lvl w:ilvl="0">
      <w:start w:val="1"/>
      <w:numFmt w:val="bullet"/>
      <w:lvlText w:val=""/>
      <w:lvlJc w:val="left"/>
      <w:pPr>
        <w:ind w:left="720" w:hanging="360"/>
      </w:pPr>
      <w:rPr>
        <w:rFonts w:ascii="Webdings" w:hAnsi="Webdings" w:cs="Webdings" w:hint="default"/>
        <w:rFonts w:cs="Webdings"/>
      </w:rPr>
    </w:lvl>
  </w:abstractNum>
  <w:abstractNum w:abstractNumId="21">
    <w:lvl w:ilvl="0">
      <w:start w:val="1"/>
      <w:numFmt w:val="bullet"/>
      <w:lvlText w:val=""/>
      <w:lvlJc w:val="left"/>
      <w:pPr>
        <w:ind w:left="720" w:hanging="360"/>
      </w:pPr>
      <w:rPr>
        <w:rFonts w:ascii="Webdings" w:hAnsi="Webdings" w:cs="Webdings" w:hint="default"/>
        <w:rFonts w:cs="Webdings"/>
      </w:rPr>
    </w:lvl>
  </w:abstractNum>
  <w:abstractNum w:abstractNumId="22">
    <w:lvl w:ilvl="0">
      <w:start w:val="1"/>
      <w:numFmt w:val="bullet"/>
      <w:lvlText w:val=""/>
      <w:lvlJc w:val="left"/>
      <w:pPr>
        <w:ind w:left="1068" w:hanging="360"/>
      </w:pPr>
      <w:rPr>
        <w:rFonts w:ascii="Webdings" w:hAnsi="Webdings" w:cs="Webdings" w:hint="default"/>
        <w:rFonts w:cs="Webdings"/>
      </w:rPr>
    </w:lvl>
  </w:abstractNum>
  <w:abstractNum w:abstractNumId="23">
    <w:lvl w:ilvl="0">
      <w:start w:val="1"/>
      <w:numFmt w:val="decimal"/>
      <w:lvlText w:val="%1."/>
      <w:lvlJc w:val="left"/>
      <w:pPr>
        <w:ind w:left="720" w:hanging="360"/>
      </w:pPr>
      <w:rPr>
        <w:rFonts w:cs="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pPr>
    <w:rPr>
      <w:rFonts w:ascii="Courier New" w:hAnsi="Courier New" w:eastAsia="Times New Roman" w:cs="Courier New"/>
      <w:i/>
      <w:color w:val="auto"/>
      <w:sz w:val="20"/>
      <w:szCs w:val="20"/>
      <w:lang w:val="fr-FR" w:bidi="ar-SA" w:eastAsia="zh-CN"/>
    </w:rPr>
  </w:style>
  <w:style w:type="paragraph" w:styleId="Heading1">
    <w:name w:val="Heading 1"/>
    <w:basedOn w:val="Normal"/>
    <w:next w:val="Normal"/>
    <w:qFormat/>
    <w:pPr>
      <w:keepNext/>
      <w:numPr>
        <w:ilvl w:val="0"/>
        <w:numId w:val="1"/>
      </w:numPr>
      <w:jc w:val="both"/>
      <w:outlineLvl w:val="0"/>
      <w:outlineLvl w:val="0"/>
    </w:pPr>
    <w:rPr>
      <w:rFonts w:ascii="Arial" w:hAnsi="Arial" w:cs="Arial"/>
      <w:b/>
      <w:i w:val="false"/>
      <w:iCs/>
      <w:sz w:val="22"/>
      <w:u w:val="single"/>
    </w:rPr>
  </w:style>
  <w:style w:type="character" w:styleId="WW8Num1z0">
    <w:name w:val="WW8Num1z0"/>
    <w:qFormat/>
    <w:rPr>
      <w:rFonts w:ascii="Symbol" w:hAnsi="Symbol" w:cs="Symbol"/>
    </w:rPr>
  </w:style>
  <w:style w:type="character" w:styleId="WW8Num2z0">
    <w:name w:val="WW8Num2z0"/>
    <w:qFormat/>
    <w:rPr/>
  </w:style>
  <w:style w:type="character" w:styleId="WW8Num3z0">
    <w:name w:val="WW8Num3z0"/>
    <w:qFormat/>
    <w:rPr>
      <w:rFonts w:ascii="Webdings" w:hAnsi="Webdings" w:cs="Webdings"/>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Webdings" w:hAnsi="Webdings" w:cs="Webdings"/>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Arial" w:hAnsi="Arial" w:cs="Arial"/>
      <w:i w:val="false"/>
      <w:iCs/>
      <w:sz w:val="22"/>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Webdings" w:hAnsi="Webdings" w:cs="Webdings"/>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Webdings" w:hAnsi="Webdings" w:cs="Webdings"/>
      <w:sz w:val="22"/>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Webdings" w:hAnsi="Webdings" w:cs="Webdings"/>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Webdings" w:hAnsi="Webdings" w:cs="Webdings"/>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Arial" w:hAnsi="Arial" w:cs="Arial"/>
      <w:i w:val="false"/>
      <w:iCs/>
      <w:sz w:val="22"/>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Webdings" w:hAnsi="Webdings" w:cs="Webdings"/>
      <w:sz w:val="22"/>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rFonts w:ascii="Webdings" w:hAnsi="Webdings" w:cs="Webdings"/>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rFonts w:ascii="Webdings" w:hAnsi="Webdings" w:cs="Webdings"/>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rFonts w:ascii="Webdings" w:hAnsi="Webdings" w:cs="Webdings"/>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0">
    <w:name w:val="WW8Num16z0"/>
    <w:qFormat/>
    <w:rPr>
      <w:rFonts w:ascii="Webdings" w:hAnsi="Webdings" w:cs="Webdings"/>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rFonts w:ascii="Webdings" w:hAnsi="Webdings" w:cs="Webdings"/>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0">
    <w:name w:val="WW8Num18z0"/>
    <w:qFormat/>
    <w:rPr>
      <w:rFonts w:ascii="Webdings" w:hAnsi="Webdings" w:cs="Webdings"/>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8z3">
    <w:name w:val="WW8Num18z3"/>
    <w:qFormat/>
    <w:rPr>
      <w:rFonts w:ascii="Symbol" w:hAnsi="Symbol" w:cs="Symbol"/>
    </w:rPr>
  </w:style>
  <w:style w:type="character" w:styleId="WW8Num19z0">
    <w:name w:val="WW8Num19z0"/>
    <w:qFormat/>
    <w:rPr/>
  </w:style>
  <w:style w:type="character" w:styleId="WW8Num20z0">
    <w:name w:val="WW8Num20z0"/>
    <w:qFormat/>
    <w:rPr>
      <w:rFonts w:ascii="Arial" w:hAnsi="Arial" w:eastAsia="Times New Roman" w:cs="Aria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0z3">
    <w:name w:val="WW8Num20z3"/>
    <w:qFormat/>
    <w:rPr>
      <w:rFonts w:ascii="Symbol" w:hAnsi="Symbol" w:cs="Symbol"/>
    </w:rPr>
  </w:style>
  <w:style w:type="character" w:styleId="WW8Num21z0">
    <w:name w:val="WW8Num21z0"/>
    <w:qFormat/>
    <w:rPr>
      <w:rFonts w:cs="Arial"/>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rFonts w:ascii="Symbol" w:hAnsi="Symbol" w:cs="Symbol"/>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3z0">
    <w:name w:val="WW8Num23z0"/>
    <w:qFormat/>
    <w:rPr>
      <w:rFonts w:ascii="Webdings" w:hAnsi="Webdings" w:cs="Webdings"/>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3z3">
    <w:name w:val="WW8Num23z3"/>
    <w:qFormat/>
    <w:rPr>
      <w:rFonts w:ascii="Symbol" w:hAnsi="Symbol" w:cs="Symbol"/>
    </w:rPr>
  </w:style>
  <w:style w:type="character" w:styleId="WW8Num24z0">
    <w:name w:val="WW8Num24z0"/>
    <w:qFormat/>
    <w:rPr>
      <w:rFonts w:ascii="Arial" w:hAnsi="Arial" w:eastAsia="Times New Roman" w:cs="Aria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4z3">
    <w:name w:val="WW8Num24z3"/>
    <w:qFormat/>
    <w:rPr>
      <w:rFonts w:ascii="Symbol" w:hAnsi="Symbol" w:cs="Symbol"/>
    </w:rPr>
  </w:style>
  <w:style w:type="character" w:styleId="WW8Num25z0">
    <w:name w:val="WW8Num25z0"/>
    <w:qFormat/>
    <w:rPr>
      <w:rFonts w:ascii="Arial" w:hAnsi="Arial" w:cs="Arial"/>
      <w:i w:val="false"/>
      <w:iCs/>
      <w:sz w:val="22"/>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rFonts w:ascii="Arial" w:hAnsi="Arial" w:cs="Arial"/>
      <w:i w:val="false"/>
      <w:iCs/>
      <w:sz w:val="22"/>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Arial" w:hAnsi="Arial" w:cs="Arial"/>
      <w:i w:val="false"/>
      <w:iCs/>
      <w:sz w:val="22"/>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rFonts w:ascii="Webdings" w:hAnsi="Webdings" w:cs="Webdings"/>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29z3">
    <w:name w:val="WW8Num29z3"/>
    <w:qFormat/>
    <w:rPr>
      <w:rFonts w:ascii="Symbol" w:hAnsi="Symbol" w:cs="Symbol"/>
    </w:rPr>
  </w:style>
  <w:style w:type="character" w:styleId="WW8Num30z0">
    <w:name w:val="WW8Num30z0"/>
    <w:qFormat/>
    <w:rPr>
      <w:rFonts w:cs="Arial"/>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rFonts w:ascii="Webdings" w:hAnsi="Webdings" w:cs="Webdings"/>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1z3">
    <w:name w:val="WW8Num31z3"/>
    <w:qFormat/>
    <w:rPr>
      <w:rFonts w:ascii="Symbol" w:hAnsi="Symbol" w:cs="Symbol"/>
    </w:rPr>
  </w:style>
  <w:style w:type="character" w:styleId="WW8Num32z0">
    <w:name w:val="WW8Num32z0"/>
    <w:qFormat/>
    <w:rPr>
      <w:rFonts w:ascii="Webdings" w:hAnsi="Webdings" w:cs="Webdings"/>
      <w:sz w:val="22"/>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2z3">
    <w:name w:val="WW8Num32z3"/>
    <w:qFormat/>
    <w:rPr>
      <w:rFonts w:ascii="Symbol" w:hAnsi="Symbol" w:cs="Symbol"/>
    </w:rPr>
  </w:style>
  <w:style w:type="character" w:styleId="WW8Num33z0">
    <w:name w:val="WW8Num33z0"/>
    <w:qFormat/>
    <w:rPr>
      <w:rFonts w:ascii="Webdings" w:hAnsi="Webdings" w:cs="Webdings"/>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3z3">
    <w:name w:val="WW8Num33z3"/>
    <w:qFormat/>
    <w:rPr>
      <w:rFonts w:ascii="Symbol" w:hAnsi="Symbol" w:cs="Symbol"/>
    </w:rPr>
  </w:style>
  <w:style w:type="character" w:styleId="WW8Num34z0">
    <w:name w:val="WW8Num34z0"/>
    <w:qFormat/>
    <w:rPr>
      <w:rFonts w:ascii="Webdings" w:hAnsi="Webdings" w:cs="Webdings"/>
      <w:sz w:val="22"/>
    </w:rPr>
  </w:style>
  <w:style w:type="character" w:styleId="WW8Num34z1">
    <w:name w:val="WW8Num34z1"/>
    <w:qFormat/>
    <w:rPr>
      <w:rFonts w:ascii="Courier New" w:hAnsi="Courier New" w:cs="Courier New"/>
    </w:rPr>
  </w:style>
  <w:style w:type="character" w:styleId="WW8Num34z2">
    <w:name w:val="WW8Num34z2"/>
    <w:qFormat/>
    <w:rPr>
      <w:rFonts w:ascii="Wingdings" w:hAnsi="Wingdings" w:cs="Wingdings"/>
    </w:rPr>
  </w:style>
  <w:style w:type="character" w:styleId="WW8Num34z3">
    <w:name w:val="WW8Num34z3"/>
    <w:qFormat/>
    <w:rPr>
      <w:rFonts w:ascii="Symbol" w:hAnsi="Symbol" w:cs="Symbol"/>
    </w:rPr>
  </w:style>
  <w:style w:type="character" w:styleId="WW8Num35z0">
    <w:name w:val="WW8Num35z0"/>
    <w:qFormat/>
    <w:rPr>
      <w:rFonts w:cs="Arial"/>
    </w:rPr>
  </w:style>
  <w:style w:type="character" w:styleId="WW8Num35z1">
    <w:name w:val="WW8Num35z1"/>
    <w:qFormat/>
    <w:rPr/>
  </w:style>
  <w:style w:type="character" w:styleId="WW8Num35z2">
    <w:name w:val="WW8Num35z2"/>
    <w:qFormat/>
    <w:rPr/>
  </w:style>
  <w:style w:type="character" w:styleId="WW8Num35z3">
    <w:name w:val="WW8Num35z3"/>
    <w:qFormat/>
    <w:rPr/>
  </w:style>
  <w:style w:type="character" w:styleId="WW8Num35z4">
    <w:name w:val="WW8Num35z4"/>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WW8Num36z0">
    <w:name w:val="WW8Num36z0"/>
    <w:qFormat/>
    <w:rPr>
      <w:rFonts w:ascii="Arial" w:hAnsi="Arial" w:eastAsia="Times New Roman" w:cs="Arial"/>
    </w:rPr>
  </w:style>
  <w:style w:type="character" w:styleId="WW8Num36z1">
    <w:name w:val="WW8Num36z1"/>
    <w:qFormat/>
    <w:rPr>
      <w:rFonts w:ascii="Courier New" w:hAnsi="Courier New" w:cs="Courier New"/>
    </w:rPr>
  </w:style>
  <w:style w:type="character" w:styleId="WW8Num36z2">
    <w:name w:val="WW8Num36z2"/>
    <w:qFormat/>
    <w:rPr>
      <w:rFonts w:ascii="Wingdings" w:hAnsi="Wingdings" w:cs="Wingdings"/>
    </w:rPr>
  </w:style>
  <w:style w:type="character" w:styleId="WW8Num36z3">
    <w:name w:val="WW8Num36z3"/>
    <w:qFormat/>
    <w:rPr>
      <w:rFonts w:ascii="Symbol" w:hAnsi="Symbol" w:cs="Symbol"/>
    </w:rPr>
  </w:style>
  <w:style w:type="character" w:styleId="WW8Num37z0">
    <w:name w:val="WW8Num37z0"/>
    <w:qFormat/>
    <w:rPr>
      <w:rFonts w:ascii="Symbol" w:hAnsi="Symbol" w:cs="Symbol"/>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8z0">
    <w:name w:val="WW8Num38z0"/>
    <w:qFormat/>
    <w:rPr>
      <w:rFonts w:ascii="Arial" w:hAnsi="Arial" w:eastAsia="Times New Roman" w:cs="Arial"/>
    </w:rPr>
  </w:style>
  <w:style w:type="character" w:styleId="WW8Num38z1">
    <w:name w:val="WW8Num38z1"/>
    <w:qFormat/>
    <w:rPr>
      <w:rFonts w:ascii="Courier New" w:hAnsi="Courier New" w:cs="Courier New"/>
    </w:rPr>
  </w:style>
  <w:style w:type="character" w:styleId="WW8Num38z2">
    <w:name w:val="WW8Num38z2"/>
    <w:qFormat/>
    <w:rPr>
      <w:rFonts w:ascii="Wingdings" w:hAnsi="Wingdings" w:cs="Wingdings"/>
    </w:rPr>
  </w:style>
  <w:style w:type="character" w:styleId="WW8Num38z3">
    <w:name w:val="WW8Num38z3"/>
    <w:qFormat/>
    <w:rPr>
      <w:rFonts w:ascii="Symbol" w:hAnsi="Symbol" w:cs="Symbol"/>
    </w:rPr>
  </w:style>
  <w:style w:type="character" w:styleId="WW8Num39z0">
    <w:name w:val="WW8Num39z0"/>
    <w:qFormat/>
    <w:rPr>
      <w:rFonts w:ascii="Webdings" w:hAnsi="Webdings" w:cs="Webdings"/>
    </w:rPr>
  </w:style>
  <w:style w:type="character" w:styleId="WW8Num39z1">
    <w:name w:val="WW8Num39z1"/>
    <w:qFormat/>
    <w:rPr>
      <w:rFonts w:ascii="Courier New" w:hAnsi="Courier New" w:cs="Courier New"/>
    </w:rPr>
  </w:style>
  <w:style w:type="character" w:styleId="WW8Num39z2">
    <w:name w:val="WW8Num39z2"/>
    <w:qFormat/>
    <w:rPr>
      <w:rFonts w:ascii="Wingdings" w:hAnsi="Wingdings" w:cs="Wingdings"/>
    </w:rPr>
  </w:style>
  <w:style w:type="character" w:styleId="WW8Num39z3">
    <w:name w:val="WW8Num39z3"/>
    <w:qFormat/>
    <w:rPr>
      <w:rFonts w:ascii="Symbol" w:hAnsi="Symbol" w:cs="Symbol"/>
    </w:rPr>
  </w:style>
  <w:style w:type="character" w:styleId="WW8Num40z0">
    <w:name w:val="WW8Num40z0"/>
    <w:qFormat/>
    <w:rPr>
      <w:rFonts w:ascii="Arial" w:hAnsi="Arial" w:eastAsia="Times New Roman" w:cs="Arial"/>
    </w:rPr>
  </w:style>
  <w:style w:type="character" w:styleId="WW8Num40z1">
    <w:name w:val="WW8Num40z1"/>
    <w:qFormat/>
    <w:rPr>
      <w:rFonts w:ascii="Courier New" w:hAnsi="Courier New" w:cs="Courier New"/>
    </w:rPr>
  </w:style>
  <w:style w:type="character" w:styleId="WW8Num40z2">
    <w:name w:val="WW8Num40z2"/>
    <w:qFormat/>
    <w:rPr>
      <w:rFonts w:ascii="Wingdings" w:hAnsi="Wingdings" w:cs="Wingdings"/>
    </w:rPr>
  </w:style>
  <w:style w:type="character" w:styleId="WW8Num40z3">
    <w:name w:val="WW8Num40z3"/>
    <w:qFormat/>
    <w:rPr>
      <w:rFonts w:ascii="Symbol" w:hAnsi="Symbol" w:cs="Symbol"/>
    </w:rPr>
  </w:style>
  <w:style w:type="character" w:styleId="WW8Num41z0">
    <w:name w:val="WW8Num41z0"/>
    <w:qFormat/>
    <w:rPr>
      <w:rFonts w:ascii="Webdings" w:hAnsi="Webdings" w:cs="Webdings"/>
    </w:rPr>
  </w:style>
  <w:style w:type="character" w:styleId="WW8Num41z1">
    <w:name w:val="WW8Num41z1"/>
    <w:qFormat/>
    <w:rPr>
      <w:rFonts w:ascii="Courier New" w:hAnsi="Courier New" w:cs="Courier New"/>
    </w:rPr>
  </w:style>
  <w:style w:type="character" w:styleId="WW8Num41z2">
    <w:name w:val="WW8Num41z2"/>
    <w:qFormat/>
    <w:rPr>
      <w:rFonts w:ascii="Wingdings" w:hAnsi="Wingdings" w:cs="Wingdings"/>
    </w:rPr>
  </w:style>
  <w:style w:type="character" w:styleId="WW8Num41z3">
    <w:name w:val="WW8Num41z3"/>
    <w:qFormat/>
    <w:rPr>
      <w:rFonts w:ascii="Symbol" w:hAnsi="Symbol" w:cs="Symbol"/>
    </w:rPr>
  </w:style>
  <w:style w:type="character" w:styleId="WW8Num42z0">
    <w:name w:val="WW8Num42z0"/>
    <w:qFormat/>
    <w:rPr>
      <w:rFonts w:ascii="Webdings" w:hAnsi="Webdings" w:cs="Webdings"/>
    </w:rPr>
  </w:style>
  <w:style w:type="character" w:styleId="WW8Num42z1">
    <w:name w:val="WW8Num42z1"/>
    <w:qFormat/>
    <w:rPr>
      <w:rFonts w:ascii="Courier New" w:hAnsi="Courier New" w:cs="Courier New"/>
    </w:rPr>
  </w:style>
  <w:style w:type="character" w:styleId="WW8Num42z2">
    <w:name w:val="WW8Num42z2"/>
    <w:qFormat/>
    <w:rPr>
      <w:rFonts w:ascii="Wingdings" w:hAnsi="Wingdings" w:cs="Wingdings"/>
    </w:rPr>
  </w:style>
  <w:style w:type="character" w:styleId="WW8Num42z3">
    <w:name w:val="WW8Num42z3"/>
    <w:qFormat/>
    <w:rPr>
      <w:rFonts w:ascii="Symbol" w:hAnsi="Symbol" w:cs="Symbol"/>
    </w:rPr>
  </w:style>
  <w:style w:type="character" w:styleId="WW8Num43z0">
    <w:name w:val="WW8Num43z0"/>
    <w:qFormat/>
    <w:rPr>
      <w:rFonts w:ascii="Webdings" w:hAnsi="Webdings" w:cs="Webdings"/>
    </w:rPr>
  </w:style>
  <w:style w:type="character" w:styleId="WW8Num43z1">
    <w:name w:val="WW8Num43z1"/>
    <w:qFormat/>
    <w:rPr>
      <w:rFonts w:ascii="Courier New" w:hAnsi="Courier New" w:cs="Courier New"/>
    </w:rPr>
  </w:style>
  <w:style w:type="character" w:styleId="WW8Num43z2">
    <w:name w:val="WW8Num43z2"/>
    <w:qFormat/>
    <w:rPr>
      <w:rFonts w:ascii="Wingdings" w:hAnsi="Wingdings" w:cs="Wingdings"/>
    </w:rPr>
  </w:style>
  <w:style w:type="character" w:styleId="WW8Num43z3">
    <w:name w:val="WW8Num43z3"/>
    <w:qFormat/>
    <w:rPr>
      <w:rFonts w:ascii="Symbol" w:hAnsi="Symbol" w:cs="Symbol"/>
    </w:rPr>
  </w:style>
  <w:style w:type="character" w:styleId="WW8Num44z0">
    <w:name w:val="WW8Num44z0"/>
    <w:qFormat/>
    <w:rPr>
      <w:rFonts w:cs="Arial"/>
    </w:rPr>
  </w:style>
  <w:style w:type="character" w:styleId="WW8Num44z1">
    <w:name w:val="WW8Num44z1"/>
    <w:qFormat/>
    <w:rPr/>
  </w:style>
  <w:style w:type="character" w:styleId="WW8Num44z2">
    <w:name w:val="WW8Num44z2"/>
    <w:qFormat/>
    <w:rPr/>
  </w:style>
  <w:style w:type="character" w:styleId="WW8Num44z3">
    <w:name w:val="WW8Num44z3"/>
    <w:qFormat/>
    <w:rPr/>
  </w:style>
  <w:style w:type="character" w:styleId="WW8Num44z4">
    <w:name w:val="WW8Num44z4"/>
    <w:qFormat/>
    <w:rPr/>
  </w:style>
  <w:style w:type="character" w:styleId="WW8Num44z5">
    <w:name w:val="WW8Num44z5"/>
    <w:qFormat/>
    <w:rPr/>
  </w:style>
  <w:style w:type="character" w:styleId="WW8Num44z6">
    <w:name w:val="WW8Num44z6"/>
    <w:qFormat/>
    <w:rPr/>
  </w:style>
  <w:style w:type="character" w:styleId="WW8Num44z7">
    <w:name w:val="WW8Num44z7"/>
    <w:qFormat/>
    <w:rPr/>
  </w:style>
  <w:style w:type="character" w:styleId="WW8Num44z8">
    <w:name w:val="WW8Num44z8"/>
    <w:qFormat/>
    <w:rPr/>
  </w:style>
  <w:style w:type="character" w:styleId="WW8NumSt1z0">
    <w:name w:val="WW8NumSt1z0"/>
    <w:qFormat/>
    <w:rPr>
      <w:rFonts w:ascii="Symbol" w:hAnsi="Symbol" w:cs="Symbol"/>
    </w:rPr>
  </w:style>
  <w:style w:type="character" w:styleId="Policepardfaut">
    <w:name w:val="Police par défaut"/>
    <w:qFormat/>
    <w:rPr/>
  </w:style>
  <w:style w:type="character" w:styleId="PageNumber">
    <w:name w:val="Page Number"/>
    <w:basedOn w:val="Policepardfaut"/>
    <w:rPr/>
  </w:style>
  <w:style w:type="character" w:styleId="Enttedemessagetiquette">
    <w:name w:val="En-tête de message (Étiquette)"/>
    <w:qFormat/>
    <w:rPr>
      <w:rFonts w:ascii="Arial Black" w:hAnsi="Arial Black" w:cs="Arial Black"/>
      <w:spacing w:val="-10"/>
      <w:sz w:val="18"/>
      <w:lang w:bidi="ar-SA"/>
    </w:rPr>
  </w:style>
  <w:style w:type="character" w:styleId="InternetLink">
    <w:name w:val="Internet Link"/>
    <w:rPr>
      <w:color w:val="0563C1"/>
      <w:u w:val="single"/>
    </w:rPr>
  </w:style>
  <w:style w:type="character" w:styleId="Mentionnonrsolue">
    <w:name w:val="Mention non résolue"/>
    <w:qFormat/>
    <w:rPr>
      <w:color w:val="808080"/>
      <w:shd w:fill="E6E6E6" w:val="clear"/>
    </w:rPr>
  </w:style>
  <w:style w:type="character" w:styleId="TextedebullesCar">
    <w:name w:val="Texte de bulles Car"/>
    <w:qFormat/>
    <w:rPr>
      <w:rFonts w:ascii="Segoe UI" w:hAnsi="Segoe UI" w:cs="Segoe UI"/>
      <w:i/>
      <w:sz w:val="18"/>
      <w:szCs w:val="18"/>
    </w:rPr>
  </w:style>
  <w:style w:type="character" w:styleId="PieddepageCar">
    <w:name w:val="Pied de page Car"/>
    <w:qFormat/>
    <w:rPr>
      <w:rFonts w:ascii="Courier New" w:hAnsi="Courier New" w:cs="Courier New"/>
      <w:i/>
    </w:rPr>
  </w:style>
  <w:style w:type="character" w:styleId="Marquedecommentaire">
    <w:name w:val="Marque de commentaire"/>
    <w:qFormat/>
    <w:rPr>
      <w:sz w:val="16"/>
      <w:szCs w:val="16"/>
    </w:rPr>
  </w:style>
  <w:style w:type="character" w:styleId="CommentaireCar">
    <w:name w:val="Commentaire Car"/>
    <w:qFormat/>
    <w:rPr>
      <w:rFonts w:ascii="Courier New" w:hAnsi="Courier New" w:cs="Courier New"/>
      <w:i/>
    </w:rPr>
  </w:style>
  <w:style w:type="character" w:styleId="ObjetducommentaireCar">
    <w:name w:val="Objet du commentaire Car"/>
    <w:qFormat/>
    <w:rPr>
      <w:rFonts w:ascii="Courier New" w:hAnsi="Courier New" w:cs="Courier New"/>
      <w:b/>
      <w:bCs/>
      <w:i/>
    </w:rPr>
  </w:style>
  <w:style w:type="character" w:styleId="Corpsdetexte3Car">
    <w:name w:val="Corps de texte 3 Car"/>
    <w:qFormat/>
    <w:rPr>
      <w:rFonts w:ascii="Courier New" w:hAnsi="Courier New" w:cs="Courier New"/>
      <w:i/>
      <w:sz w:val="16"/>
      <w:szCs w:val="16"/>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Listepuces">
    <w:name w:val="Liste à puces"/>
    <w:basedOn w:val="Normal"/>
    <w:qFormat/>
    <w:pPr/>
    <w:rPr/>
  </w:style>
  <w:style w:type="paragraph" w:styleId="Enttedemessage">
    <w:name w:val="En-tête de message"/>
    <w:basedOn w:val="Normal"/>
    <w:qFormat/>
    <w:pPr>
      <w:pBdr>
        <w:top w:val="single" w:sz="6" w:space="1" w:color="000000"/>
        <w:left w:val="single" w:sz="6" w:space="1" w:color="000000"/>
        <w:bottom w:val="single" w:sz="6" w:space="1" w:color="000000"/>
        <w:right w:val="single" w:sz="6" w:space="1" w:color="000000"/>
      </w:pBdr>
      <w:shd w:fill="CCCCCC" w:val="clear"/>
      <w:ind w:left="1134" w:hanging="1134"/>
    </w:pPr>
    <w:rPr>
      <w:rFonts w:ascii="Arial" w:hAnsi="Arial" w:cs="Arial"/>
      <w:sz w:val="24"/>
      <w:szCs w:val="24"/>
    </w:rPr>
  </w:style>
  <w:style w:type="paragraph" w:styleId="EnttedemessageDernier">
    <w:name w:val="En-tête de message (Dernier)"/>
    <w:basedOn w:val="Enttedemessage"/>
    <w:next w:val="TextBody"/>
    <w:qFormat/>
    <w:pPr>
      <w:keepLines/>
      <w:pBdr>
        <w:bottom w:val="single" w:sz="6" w:space="15" w:color="000000"/>
      </w:pBdr>
      <w:shd w:fill="FFFFFF" w:val="clear"/>
      <w:spacing w:lineRule="atLeast" w:line="180" w:before="0" w:after="320"/>
      <w:ind w:left="1555" w:hanging="720"/>
    </w:pPr>
    <w:rPr>
      <w:rFonts w:cs="Times New Roman"/>
      <w:i w:val="false"/>
      <w:spacing w:val="-5"/>
      <w:sz w:val="20"/>
      <w:szCs w:val="20"/>
    </w:rPr>
  </w:style>
  <w:style w:type="paragraph" w:styleId="Corpsdetexte2">
    <w:name w:val="Corps de texte 2"/>
    <w:basedOn w:val="Normal"/>
    <w:qFormat/>
    <w:pPr>
      <w:jc w:val="both"/>
    </w:pPr>
    <w:rPr>
      <w:rFonts w:ascii="Arial" w:hAnsi="Arial" w:cs="Arial"/>
      <w:bCs/>
      <w:i w:val="false"/>
      <w:iCs/>
      <w:sz w:val="22"/>
    </w:rPr>
  </w:style>
  <w:style w:type="paragraph" w:styleId="Standard">
    <w:name w:val="Standard"/>
    <w:qFormat/>
    <w:pPr>
      <w:widowControl/>
      <w:suppressAutoHyphens w:val="true"/>
      <w:ind w:left="835" w:hanging="0"/>
      <w:textAlignment w:val="baseline"/>
    </w:pPr>
    <w:rPr>
      <w:rFonts w:ascii="Arial" w:hAnsi="Arial" w:eastAsia="Times New Roman" w:cs="Arial"/>
      <w:color w:val="auto"/>
      <w:spacing w:val="-5"/>
      <w:sz w:val="20"/>
      <w:szCs w:val="20"/>
      <w:lang w:val="fr-FR" w:bidi="ar-SA" w:eastAsia="zh-CN"/>
    </w:rPr>
  </w:style>
  <w:style w:type="paragraph" w:styleId="Textbody1">
    <w:name w:val="Text body"/>
    <w:basedOn w:val="Standard"/>
    <w:qFormat/>
    <w:pPr>
      <w:spacing w:lineRule="atLeast" w:line="180" w:before="0" w:after="220"/>
      <w:jc w:val="both"/>
    </w:pPr>
    <w:rPr/>
  </w:style>
  <w:style w:type="paragraph" w:styleId="Textedebulles">
    <w:name w:val="Texte de bulles"/>
    <w:basedOn w:val="Normal"/>
    <w:qFormat/>
    <w:pPr/>
    <w:rPr>
      <w:rFonts w:ascii="Segoe UI" w:hAnsi="Segoe UI" w:cs="Segoe UI"/>
      <w:sz w:val="18"/>
      <w:szCs w:val="18"/>
    </w:rPr>
  </w:style>
  <w:style w:type="paragraph" w:styleId="Commentaire">
    <w:name w:val="Commentaire"/>
    <w:basedOn w:val="Normal"/>
    <w:qFormat/>
    <w:pPr/>
    <w:rPr/>
  </w:style>
  <w:style w:type="paragraph" w:styleId="Objetducommentaire">
    <w:name w:val="Objet du commentaire"/>
    <w:basedOn w:val="Commentaire"/>
    <w:next w:val="Commentaire"/>
    <w:qFormat/>
    <w:pPr/>
    <w:rPr>
      <w:b/>
      <w:bCs/>
    </w:rPr>
  </w:style>
  <w:style w:type="paragraph" w:styleId="Corpsdetexte3">
    <w:name w:val="Corps de texte 3"/>
    <w:basedOn w:val="Normal"/>
    <w:qFormat/>
    <w:pPr>
      <w:spacing w:before="0" w:after="120"/>
    </w:pPr>
    <w:rPr>
      <w:sz w:val="16"/>
      <w:szCs w:val="16"/>
    </w:rPr>
  </w:style>
  <w:style w:type="paragraph" w:styleId="Rvision">
    <w:name w:val="Révision"/>
    <w:qFormat/>
    <w:pPr>
      <w:widowControl/>
    </w:pPr>
    <w:rPr>
      <w:rFonts w:ascii="Courier New" w:hAnsi="Courier New" w:eastAsia="Times New Roman" w:cs="Courier New"/>
      <w:i/>
      <w:color w:val="auto"/>
      <w:sz w:val="20"/>
      <w:szCs w:val="20"/>
      <w:lang w:val="fr-FR" w:bidi="ar-SA" w:eastAsia="zh-CN"/>
    </w:rPr>
  </w:style>
  <w:style w:type="paragraph" w:styleId="FrameContents">
    <w:name w:val="Frame Contents"/>
    <w:basedOn w:val="Normal"/>
    <w:qFormat/>
    <w:pPr/>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 w:type="numbering" w:styleId="WW8Num24">
    <w:name w:val="WW8Num24"/>
  </w:style>
  <w:style w:type="numbering" w:styleId="WW8Num25">
    <w:name w:val="WW8Num25"/>
  </w:style>
  <w:style w:type="numbering" w:styleId="WW8Num26">
    <w:name w:val="WW8Num26"/>
  </w:style>
  <w:style w:type="numbering" w:styleId="WW8Num27">
    <w:name w:val="WW8Num27"/>
  </w:style>
  <w:style w:type="numbering" w:styleId="WW8Num28">
    <w:name w:val="WW8Num28"/>
  </w:style>
  <w:style w:type="numbering" w:styleId="WW8Num29">
    <w:name w:val="WW8Num29"/>
  </w:style>
  <w:style w:type="numbering" w:styleId="WW8Num30">
    <w:name w:val="WW8Num30"/>
  </w:style>
  <w:style w:type="numbering" w:styleId="WW8Num31">
    <w:name w:val="WW8Num31"/>
  </w:style>
  <w:style w:type="numbering" w:styleId="WW8Num32">
    <w:name w:val="WW8Num32"/>
  </w:style>
  <w:style w:type="numbering" w:styleId="WW8Num33">
    <w:name w:val="WW8Num33"/>
  </w:style>
  <w:style w:type="numbering" w:styleId="WW8Num34">
    <w:name w:val="WW8Num34"/>
  </w:style>
  <w:style w:type="numbering" w:styleId="WW8Num35">
    <w:name w:val="WW8Num35"/>
  </w:style>
  <w:style w:type="numbering" w:styleId="WW8Num36">
    <w:name w:val="WW8Num36"/>
  </w:style>
  <w:style w:type="numbering" w:styleId="WW8Num37">
    <w:name w:val="WW8Num37"/>
  </w:style>
  <w:style w:type="numbering" w:styleId="WW8Num38">
    <w:name w:val="WW8Num38"/>
  </w:style>
  <w:style w:type="numbering" w:styleId="WW8Num39">
    <w:name w:val="WW8Num39"/>
  </w:style>
  <w:style w:type="numbering" w:styleId="WW8Num40">
    <w:name w:val="WW8Num40"/>
  </w:style>
  <w:style w:type="numbering" w:styleId="WW8Num41">
    <w:name w:val="WW8Num41"/>
  </w:style>
  <w:style w:type="numbering" w:styleId="WW8Num42">
    <w:name w:val="WW8Num42"/>
  </w:style>
  <w:style w:type="numbering" w:styleId="WW8Num43">
    <w:name w:val="WW8Num43"/>
  </w:style>
  <w:style w:type="numbering" w:styleId="WW8Num44">
    <w:name w:val="WW8Num44"/>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png"/><Relationship Id="rId4" Type="http://schemas.openxmlformats.org/officeDocument/2006/relationships/image" Target="media/image2.wmf"/><Relationship Id="rId5" Type="http://schemas.openxmlformats.org/officeDocument/2006/relationships/image" Target="media/image3.wmf"/><Relationship Id="rId6" Type="http://schemas.openxmlformats.org/officeDocument/2006/relationships/image" Target="media/image4.wmf"/><Relationship Id="rId7" Type="http://schemas.openxmlformats.org/officeDocument/2006/relationships/image" Target="media/image5.png"/><Relationship Id="rId8" Type="http://schemas.openxmlformats.org/officeDocument/2006/relationships/image" Target="media/image6.png"/><Relationship Id="rId9" Type="http://schemas.openxmlformats.org/officeDocument/2006/relationships/hyperlink" Target="http://www.teleaccords.travail-emploi.gouv.fr/" TargetMode="Externa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18</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2019-01-02T13:52:00Z</dcterms:created>
  <dc:language>en-GB</dc:language>
  <cp:lastPrinted>2018-12-17T09:17:00Z</cp:lastPrinted>
  <dcterms:modified xsi:type="dcterms:W3CDTF">2019-01-08T08:02:00Z</dcterms:modified>
  <cp:revision>11</cp:revision>
  <dc:title>DRH - JPM/VL - 690</dc:title>
</cp:coreProperties>
</file>