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media/image2.png" ContentType="image/png"/>
  <Override PartName="/word/media/image1.png" ContentType="image/png"/>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cs="Century Gothic"/>
          <w:sz w:val="18"/>
          <w:szCs w:val="18"/>
        </w:rPr>
      </w:pPr>
      <w:r>
        <w:rPr>
          <w:rFonts w:cs="Century Gothic" w:ascii="Century Gothic" w:hAnsi="Century Gothic"/>
          <w:sz w:val="18"/>
          <w:szCs w:val="18"/>
        </w:rPr>
        <w:t>Ref : GR/VN - 170989</w:t>
      </w:r>
    </w:p>
    <w:p>
      <w:pPr>
        <w:pStyle w:val="Normal"/>
        <w:rPr>
          <w:rFonts w:ascii="Century Gothic" w:hAnsi="Century Gothic" w:cs="Century Gothic"/>
          <w:sz w:val="18"/>
          <w:szCs w:val="18"/>
        </w:rPr>
      </w:pPr>
      <w:r>
        <w:rPr>
          <w:rFonts w:cs="Century Gothic" w:ascii="Century Gothic" w:hAnsi="Century Gothic"/>
          <w:sz w:val="18"/>
          <w:szCs w:val="18"/>
        </w:rPr>
      </w:r>
    </w:p>
    <w:p>
      <w:pPr>
        <w:pStyle w:val="Normal"/>
        <w:rPr>
          <w:rFonts w:ascii="Century Gothic" w:hAnsi="Century Gothic" w:cs="Century Gothic"/>
        </w:rPr>
      </w:pPr>
      <w:r>
        <w:rPr>
          <w:rFonts w:cs="Century Gothic" w:ascii="Century Gothic" w:hAnsi="Century Gothic"/>
        </w:rPr>
      </w:r>
    </w:p>
    <w:p>
      <w:pPr>
        <w:pStyle w:val="Normal"/>
        <w:rPr>
          <w:rFonts w:ascii="Century Gothic" w:hAnsi="Century Gothic" w:cs="Century Gothic"/>
        </w:rPr>
      </w:pPr>
      <w:r>
        <w:rPr>
          <w:rFonts w:cs="Century Gothic" w:ascii="Century Gothic" w:hAnsi="Century Gothic"/>
        </w:rPr>
      </w:r>
    </w:p>
    <w:p>
      <w:pPr>
        <w:pStyle w:val="Normal"/>
        <w:jc w:val="center"/>
        <w:rPr/>
      </w:pPr>
      <w:r>
        <w:rPr>
          <w:rFonts w:eastAsia="Calibri" w:cs="Century Gothic" w:ascii="Century Gothic" w:hAnsi="Century Gothic"/>
          <w:b/>
          <w:color w:val="FF6600"/>
          <w:sz w:val="36"/>
          <w:szCs w:val="28"/>
          <w:lang w:eastAsia="en-US"/>
        </w:rPr>
        <w:t>ACCORD D’ENTREPRISE RELATIF A LA COMPENSATION DES</w:t>
      </w:r>
      <w:r>
        <w:rPr>
          <w:rFonts w:cs="Aharoni;Segoe UI Semibold" w:ascii="Century Gothic" w:hAnsi="Century Gothic"/>
          <w:b/>
          <w:sz w:val="30"/>
          <w:szCs w:val="30"/>
        </w:rPr>
        <w:t xml:space="preserve"> </w:t>
      </w:r>
      <w:r>
        <w:rPr>
          <w:rFonts w:eastAsia="Calibri" w:cs="Century Gothic" w:ascii="Century Gothic" w:hAnsi="Century Gothic"/>
          <w:b/>
          <w:color w:val="FF6600"/>
          <w:sz w:val="36"/>
          <w:szCs w:val="28"/>
          <w:lang w:eastAsia="en-US"/>
        </w:rPr>
        <w:t xml:space="preserve">DEPASSEMENTS DES TEMPS DE TRAJETS HABITUELS </w:t>
      </w:r>
    </w:p>
    <w:p>
      <w:pPr>
        <w:pStyle w:val="Normal"/>
        <w:jc w:val="both"/>
        <w:rPr>
          <w:rFonts w:ascii="Century Gothic" w:hAnsi="Century Gothic" w:eastAsia="Calibri" w:cs="Century Gothic"/>
          <w:b/>
          <w:b/>
          <w:color w:val="FF6600"/>
          <w:sz w:val="36"/>
          <w:szCs w:val="28"/>
          <w:lang w:eastAsia="en-US"/>
        </w:rPr>
      </w:pPr>
      <w:r>
        <w:rPr>
          <w:rFonts w:eastAsia="Calibri" w:cs="Century Gothic" w:ascii="Century Gothic" w:hAnsi="Century Gothic"/>
          <w:b/>
          <w:color w:val="FF6600"/>
          <w:sz w:val="36"/>
          <w:szCs w:val="28"/>
          <w:lang w:eastAsia="en-US"/>
        </w:rPr>
      </w:r>
    </w:p>
    <w:p>
      <w:pPr>
        <w:pStyle w:val="Normal"/>
        <w:jc w:val="both"/>
        <w:rPr>
          <w:rFonts w:ascii="Century Gothic" w:hAnsi="Century Gothic" w:cs="Century Gothic"/>
          <w:b/>
          <w:b/>
        </w:rPr>
      </w:pPr>
      <w:r>
        <w:rPr>
          <w:rFonts w:cs="Century Gothic" w:ascii="Century Gothic" w:hAnsi="Century Gothic"/>
          <w:b/>
        </w:rPr>
      </w:r>
    </w:p>
    <w:p>
      <w:pPr>
        <w:pStyle w:val="Normal"/>
        <w:jc w:val="both"/>
        <w:rPr>
          <w:rFonts w:ascii="Century Gothic" w:hAnsi="Century Gothic" w:cs="Century Gothic"/>
          <w:b/>
          <w:b/>
        </w:rPr>
      </w:pPr>
      <w:r>
        <w:rPr>
          <w:rFonts w:cs="Century Gothic" w:ascii="Century Gothic" w:hAnsi="Century Gothic"/>
          <w:b/>
        </w:rPr>
      </w:r>
    </w:p>
    <w:p>
      <w:pPr>
        <w:pStyle w:val="Normal"/>
        <w:jc w:val="both"/>
        <w:rPr>
          <w:rFonts w:ascii="Century Gothic" w:hAnsi="Century Gothic" w:cs="Aharoni;Segoe UI Semibold"/>
          <w:b/>
          <w:b/>
          <w:sz w:val="21"/>
          <w:szCs w:val="21"/>
        </w:rPr>
      </w:pPr>
      <w:r>
        <w:rPr>
          <w:rFonts w:cs="Aharoni;Segoe UI Semibold" w:ascii="Century Gothic" w:hAnsi="Century Gothic"/>
          <w:b/>
          <w:sz w:val="21"/>
          <w:szCs w:val="21"/>
        </w:rPr>
        <w:t>Préambule</w:t>
      </w:r>
    </w:p>
    <w:p>
      <w:pPr>
        <w:pStyle w:val="Normal"/>
        <w:jc w:val="both"/>
        <w:rPr>
          <w:rFonts w:ascii="Century Gothic" w:hAnsi="Century Gothic" w:cs="Aharoni;Segoe UI Semibold"/>
          <w:b/>
          <w:b/>
          <w:sz w:val="21"/>
          <w:szCs w:val="21"/>
        </w:rPr>
      </w:pPr>
      <w:r>
        <w:rPr>
          <w:rFonts w:cs="Aharoni;Segoe UI Semibold" w:ascii="Century Gothic" w:hAnsi="Century Gothic"/>
          <w:b/>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Conformément à l'article L 3121-4 du code du travail, le temps de déplacement professionnel réalisé en dehors de l'horaire de travail prévu pour se rendre sur un lieu d'exécution du contrat de travail (par exemple : mission professionnelle, formation professionnelle à l'initiative de l'employeur, réunion organisée par l'employeur...) n’est pas du temps de travail effectif. </w:t>
      </w:r>
    </w:p>
    <w:p>
      <w:pPr>
        <w:pStyle w:val="Normal"/>
        <w:jc w:val="both"/>
        <w:rPr>
          <w:rFonts w:ascii="Century Gothic" w:hAnsi="Century Gothic" w:cs="Century Gothic"/>
          <w:color w:val="FF0000"/>
          <w:sz w:val="21"/>
          <w:szCs w:val="21"/>
        </w:rPr>
      </w:pPr>
      <w:r>
        <w:rPr>
          <w:rFonts w:cs="Century Gothic" w:ascii="Century Gothic" w:hAnsi="Century Gothic"/>
          <w:sz w:val="21"/>
          <w:szCs w:val="21"/>
        </w:rPr>
        <w:t xml:space="preserve">Toutefois, s'il dépasse le temps normal de trajet entre le domicile et le lieu habituel de travail, il fait l'objet d'une contrepartie soit sous forme de repos, soit sous forme financière qu’il appartient à chaque employeur de définir.  </w:t>
      </w:r>
    </w:p>
    <w:p>
      <w:pPr>
        <w:pStyle w:val="Normal"/>
        <w:jc w:val="both"/>
        <w:rPr>
          <w:rFonts w:ascii="Century Gothic" w:hAnsi="Century Gothic" w:cs="Century Gothic"/>
          <w:color w:val="FF0000"/>
          <w:sz w:val="21"/>
          <w:szCs w:val="21"/>
        </w:rPr>
      </w:pPr>
      <w:r>
        <w:rPr>
          <w:rFonts w:cs="Century Gothic" w:ascii="Century Gothic" w:hAnsi="Century Gothic"/>
          <w:color w:val="FF0000"/>
          <w:sz w:val="21"/>
          <w:szCs w:val="21"/>
        </w:rPr>
      </w:r>
    </w:p>
    <w:p>
      <w:pPr>
        <w:pStyle w:val="Normal"/>
        <w:spacing w:before="0" w:after="0"/>
        <w:contextualSpacing/>
        <w:jc w:val="both"/>
        <w:rPr>
          <w:rFonts w:ascii="Century Gothic" w:hAnsi="Century Gothic" w:cs="Century Gothic"/>
          <w:sz w:val="21"/>
          <w:szCs w:val="21"/>
        </w:rPr>
      </w:pPr>
      <w:r>
        <w:rPr>
          <w:rFonts w:cs="Century Gothic" w:ascii="Century Gothic" w:hAnsi="Century Gothic"/>
          <w:sz w:val="21"/>
          <w:szCs w:val="21"/>
        </w:rPr>
        <w:t xml:space="preserve">La négociation de cet accord a pour objectif de définir les modalités de cette contrepartie, aucune compensation n’ayant été définie par la convention collective nationale 66. </w:t>
      </w:r>
    </w:p>
    <w:p>
      <w:pPr>
        <w:pStyle w:val="Normal"/>
        <w:spacing w:before="0" w:after="0"/>
        <w:contextualSpacing/>
        <w:jc w:val="both"/>
        <w:rPr>
          <w:rFonts w:ascii="Century Gothic" w:hAnsi="Century Gothic" w:eastAsia="Calibri" w:cs="Century Gothic"/>
          <w:b/>
          <w:b/>
          <w:color w:val="FF6600"/>
          <w:sz w:val="21"/>
          <w:szCs w:val="21"/>
          <w:lang w:eastAsia="en-US"/>
        </w:rPr>
      </w:pPr>
      <w:r>
        <w:rPr>
          <w:rFonts w:eastAsia="Calibri" w:cs="Century Gothic" w:ascii="Century Gothic" w:hAnsi="Century Gothic"/>
          <w:b/>
          <w:color w:val="FF6600"/>
          <w:sz w:val="21"/>
          <w:szCs w:val="21"/>
          <w:lang w:eastAsia="en-US"/>
        </w:rPr>
      </w:r>
    </w:p>
    <w:p>
      <w:pPr>
        <w:pStyle w:val="Paragraphedeliste"/>
        <w:numPr>
          <w:ilvl w:val="0"/>
          <w:numId w:val="4"/>
        </w:numPr>
        <w:spacing w:lineRule="auto" w:line="240" w:before="0" w:after="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t xml:space="preserve">Champs d’application </w:t>
      </w:r>
    </w:p>
    <w:p>
      <w:pPr>
        <w:pStyle w:val="Normal"/>
        <w:jc w:val="both"/>
        <w:rPr>
          <w:rFonts w:ascii="Century Gothic" w:hAnsi="Century Gothic" w:eastAsia="Calibri" w:cs="Century Gothic"/>
          <w:b/>
          <w:b/>
          <w:color w:val="FF6600"/>
          <w:sz w:val="21"/>
          <w:szCs w:val="21"/>
          <w:lang w:eastAsia="en-US"/>
        </w:rPr>
      </w:pPr>
      <w:r>
        <w:rPr>
          <w:rFonts w:eastAsia="Calibri" w:cs="Century Gothic" w:ascii="Century Gothic" w:hAnsi="Century Gothic"/>
          <w:b/>
          <w:color w:val="FF6600"/>
          <w:sz w:val="21"/>
          <w:szCs w:val="21"/>
          <w:lang w:eastAsia="en-US"/>
        </w:rPr>
      </w:r>
    </w:p>
    <w:p>
      <w:pPr>
        <w:pStyle w:val="Normal"/>
        <w:jc w:val="both"/>
        <w:rPr/>
      </w:pPr>
      <w:r>
        <w:rPr>
          <w:rFonts w:cs="Century Gothic" w:ascii="Century Gothic" w:hAnsi="Century Gothic"/>
          <w:sz w:val="21"/>
          <w:szCs w:val="21"/>
        </w:rPr>
        <w:t xml:space="preserve">Le présent accord s’applique à l’ensemble des établissements de l’association Les Jours Heureux. Il concerne tous les salariés de l’association, qu’ils soient sous contrat de travail à durée indéterminée ou déterminée. </w:t>
      </w:r>
    </w:p>
    <w:p>
      <w:pPr>
        <w:pStyle w:val="Normal"/>
        <w:jc w:val="both"/>
        <w:rPr/>
      </w:pPr>
      <w:r>
        <w:rPr>
          <w:rFonts w:cs="Century Gothic" w:ascii="Century Gothic" w:hAnsi="Century Gothic"/>
          <w:sz w:val="21"/>
          <w:szCs w:val="21"/>
        </w:rPr>
        <w:t xml:space="preserve">Sont cependant exclus de cette disposition les cadres non soumis à horaires préalablement établis visés art 3-1 et 3-2 de l’annexe 6 de le CCN 66. Ces cadres sont responsables de l’aménagement de leur temps pour remplir les missions qui leurs sont confiées.  </w:t>
      </w:r>
    </w:p>
    <w:p>
      <w:pPr>
        <w:pStyle w:val="Paragraphedeliste"/>
        <w:spacing w:lineRule="auto" w:line="240" w:before="0" w:after="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r>
    </w:p>
    <w:p>
      <w:pPr>
        <w:pStyle w:val="Paragraphedeliste"/>
        <w:numPr>
          <w:ilvl w:val="0"/>
          <w:numId w:val="4"/>
        </w:numPr>
        <w:spacing w:lineRule="auto" w:line="240" w:before="0" w:after="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t>Le cadre légal</w:t>
      </w:r>
    </w:p>
    <w:p>
      <w:pPr>
        <w:pStyle w:val="Normal"/>
        <w:ind w:left="720" w:hanging="0"/>
        <w:jc w:val="both"/>
        <w:rPr>
          <w:rFonts w:ascii="Century Gothic" w:hAnsi="Century Gothic" w:cs="Aharoni;Segoe UI Semibold"/>
          <w:b/>
          <w:b/>
          <w:color w:val="FF6600"/>
          <w:sz w:val="21"/>
          <w:szCs w:val="21"/>
        </w:rPr>
      </w:pPr>
      <w:r>
        <w:rPr>
          <w:rFonts w:cs="Aharoni;Segoe UI Semibold" w:ascii="Century Gothic" w:hAnsi="Century Gothic"/>
          <w:b/>
          <w:color w:val="FF6600"/>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Dans le cadre des déplacements, plusieurs situations se distinguent.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Paragraphedeliste"/>
        <w:tabs>
          <w:tab w:val="left" w:pos="426" w:leader="none"/>
        </w:tabs>
        <w:spacing w:lineRule="auto" w:line="240" w:before="0" w:after="0"/>
        <w:ind w:left="0" w:hanging="0"/>
        <w:contextualSpacing/>
        <w:jc w:val="both"/>
        <w:rPr/>
      </w:pPr>
      <w:r>
        <w:rPr>
          <w:rFonts w:cs="Century Gothic" w:ascii="Century Gothic" w:hAnsi="Century Gothic"/>
          <w:b/>
          <w:color w:val="365F91"/>
          <w:sz w:val="21"/>
          <w:szCs w:val="21"/>
        </w:rPr>
        <w:t xml:space="preserve">2. 1 Déplacement domicile-lieu de travail inhabituel </w:t>
      </w:r>
    </w:p>
    <w:p>
      <w:pPr>
        <w:pStyle w:val="Normal"/>
        <w:ind w:left="792" w:hanging="0"/>
        <w:jc w:val="both"/>
        <w:rPr>
          <w:rFonts w:ascii="Century Gothic" w:hAnsi="Century Gothic" w:cs="Aharoni;Segoe UI Semibold"/>
          <w:b/>
          <w:b/>
          <w:color w:val="365F91"/>
          <w:sz w:val="21"/>
          <w:szCs w:val="21"/>
        </w:rPr>
      </w:pPr>
      <w:r>
        <w:rPr>
          <w:rFonts w:cs="Aharoni;Segoe UI Semibold"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La loi du 18 janvier 2005 prévoit que « le temps de déplacement domicile / lieu de travail » n’est pas un temps de travail effectif, néanmoins s’il dépasse le temps normal de trajet, il fait l’objet d’une contrepartie financière ou sous forme de repos. </w:t>
      </w:r>
    </w:p>
    <w:p>
      <w:pPr>
        <w:pStyle w:val="Normal"/>
        <w:jc w:val="both"/>
        <w:rPr/>
      </w:pPr>
      <w:r>
        <w:rPr>
          <w:rFonts w:cs="Century Gothic" w:ascii="Century Gothic" w:hAnsi="Century Gothic"/>
          <w:sz w:val="21"/>
          <w:szCs w:val="21"/>
        </w:rPr>
        <w:t>Si le temps de trajet se voit rallongé suite à un événement extérieur et/ou exceptionnel, cette contrepartie ne s’applique pas.</w:t>
      </w:r>
    </w:p>
    <w:p>
      <w:pPr>
        <w:pStyle w:val="Normal"/>
        <w:jc w:val="both"/>
        <w:rPr>
          <w:rFonts w:ascii="Century Gothic" w:hAnsi="Century Gothic" w:cs="Century Gothic"/>
          <w:sz w:val="21"/>
          <w:szCs w:val="21"/>
        </w:rPr>
      </w:pPr>
      <w:r>
        <w:rPr>
          <w:rFonts w:cs="Century Gothic" w:ascii="Century Gothic" w:hAnsi="Century Gothic"/>
          <w:sz w:val="21"/>
          <w:szCs w:val="21"/>
        </w:rPr>
      </w:r>
    </w:p>
    <w:p>
      <w:pPr>
        <w:sectPr>
          <w:headerReference w:type="default" r:id="rId2"/>
          <w:headerReference w:type="first" r:id="rId3"/>
          <w:footerReference w:type="default" r:id="rId4"/>
          <w:footerReference w:type="first" r:id="rId5"/>
          <w:type w:val="nextPage"/>
          <w:pgSz w:w="11906" w:h="16838"/>
          <w:pgMar w:left="1417" w:right="1417" w:header="284" w:top="1417" w:footer="567" w:bottom="1417" w:gutter="0"/>
          <w:pgNumType w:fmt="decimal"/>
          <w:formProt w:val="false"/>
          <w:titlePg/>
          <w:textDirection w:val="lrTb"/>
          <w:docGrid w:type="default" w:linePitch="272" w:charSpace="0"/>
        </w:sect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Paragraphedeliste"/>
        <w:numPr>
          <w:ilvl w:val="1"/>
          <w:numId w:val="5"/>
        </w:numPr>
        <w:tabs>
          <w:tab w:val="left" w:pos="426" w:leader="none"/>
        </w:tabs>
        <w:spacing w:lineRule="auto" w:line="240" w:before="0" w:after="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t>Déplacement entre deux lieux de travail</w:t>
      </w:r>
    </w:p>
    <w:p>
      <w:pPr>
        <w:pStyle w:val="Paragraphedeliste"/>
        <w:tabs>
          <w:tab w:val="left" w:pos="284" w:leader="none"/>
        </w:tabs>
        <w:spacing w:lineRule="auto" w:line="240" w:before="0" w:after="0"/>
        <w:ind w:left="567" w:hanging="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Selon la cass. Soc. du 12 janvier 2005 n°02-47.505, le temps de déplacement passé entre deux lieux de travail est du travail effectif. Par conséquence, le temps de déplacement d’un établissement à un autre ou du siège de l’association à un établissement est considéré et rémunéré comme du temps de travail effectif.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Paragraphedeliste"/>
        <w:numPr>
          <w:ilvl w:val="1"/>
          <w:numId w:val="5"/>
        </w:numPr>
        <w:tabs>
          <w:tab w:val="left" w:pos="426" w:leader="none"/>
        </w:tabs>
        <w:spacing w:lineRule="auto" w:line="240" w:before="0" w:after="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t>Déplacement pour se rendre sur le lieu de formation</w:t>
      </w:r>
    </w:p>
    <w:p>
      <w:pPr>
        <w:pStyle w:val="Paragraphedeliste"/>
        <w:tabs>
          <w:tab w:val="left" w:pos="284" w:leader="none"/>
        </w:tabs>
        <w:spacing w:lineRule="auto" w:line="240" w:before="0" w:after="0"/>
        <w:ind w:left="567" w:hanging="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Selon l’article L. 3121-4, le temps de trajet entre le domicile et le lieu de formation ne peut être assimilé à du temps de travail effectif. Le temps passé en déplacement se traduit par une compensation en argent ou en repos lorsqu’il excède le temps de trajet entre le domicile et le lieu habituel de travail. </w:t>
      </w:r>
    </w:p>
    <w:p>
      <w:pPr>
        <w:pStyle w:val="Normal"/>
        <w:spacing w:before="0" w:after="0"/>
        <w:contextualSpacing/>
        <w:jc w:val="both"/>
        <w:rPr>
          <w:rFonts w:ascii="Century Gothic" w:hAnsi="Century Gothic" w:eastAsia="Calibri" w:cs="Century Gothic"/>
          <w:b/>
          <w:b/>
          <w:color w:val="FF6600"/>
          <w:sz w:val="21"/>
          <w:szCs w:val="21"/>
          <w:lang w:eastAsia="en-US"/>
        </w:rPr>
      </w:pPr>
      <w:r>
        <w:rPr>
          <w:rFonts w:eastAsia="Calibri" w:cs="Century Gothic" w:ascii="Century Gothic" w:hAnsi="Century Gothic"/>
          <w:b/>
          <w:color w:val="FF6600"/>
          <w:sz w:val="21"/>
          <w:szCs w:val="21"/>
          <w:lang w:eastAsia="en-US"/>
        </w:rPr>
      </w:r>
    </w:p>
    <w:p>
      <w:pPr>
        <w:pStyle w:val="Normal"/>
        <w:numPr>
          <w:ilvl w:val="0"/>
          <w:numId w:val="5"/>
        </w:numPr>
        <w:spacing w:before="0" w:after="0"/>
        <w:contextualSpacing/>
        <w:jc w:val="both"/>
        <w:rPr>
          <w:rFonts w:ascii="Century Gothic" w:hAnsi="Century Gothic" w:eastAsia="Calibri" w:cs="Century Gothic"/>
          <w:b/>
          <w:b/>
          <w:color w:val="FF6600"/>
          <w:sz w:val="21"/>
          <w:szCs w:val="21"/>
          <w:lang w:eastAsia="en-US"/>
        </w:rPr>
      </w:pPr>
      <w:r>
        <w:rPr>
          <w:rFonts w:eastAsia="Calibri" w:cs="Century Gothic" w:ascii="Century Gothic" w:hAnsi="Century Gothic"/>
          <w:b/>
          <w:color w:val="FF6600"/>
          <w:sz w:val="21"/>
          <w:szCs w:val="21"/>
          <w:lang w:eastAsia="en-US"/>
        </w:rPr>
        <w:t xml:space="preserve">Définition de la contrepartie </w:t>
      </w:r>
    </w:p>
    <w:p>
      <w:pPr>
        <w:pStyle w:val="Normal"/>
        <w:spacing w:before="0" w:after="0"/>
        <w:contextualSpacing/>
        <w:jc w:val="both"/>
        <w:rPr>
          <w:rFonts w:ascii="Century Gothic" w:hAnsi="Century Gothic" w:eastAsia="Calibri" w:cs="Century Gothic"/>
          <w:b/>
          <w:b/>
          <w:color w:val="FF6600"/>
          <w:sz w:val="21"/>
          <w:szCs w:val="21"/>
          <w:lang w:eastAsia="en-US"/>
        </w:rPr>
      </w:pPr>
      <w:r>
        <w:rPr>
          <w:rFonts w:eastAsia="Calibri" w:cs="Century Gothic" w:ascii="Century Gothic" w:hAnsi="Century Gothic"/>
          <w:b/>
          <w:color w:val="FF6600"/>
          <w:sz w:val="21"/>
          <w:szCs w:val="21"/>
          <w:lang w:eastAsia="en-US"/>
        </w:rPr>
      </w:r>
    </w:p>
    <w:p>
      <w:pPr>
        <w:pStyle w:val="Paragraphedeliste"/>
        <w:spacing w:lineRule="auto" w:line="240" w:before="0" w:after="0"/>
        <w:ind w:left="0" w:hanging="0"/>
        <w:contextualSpacing/>
        <w:jc w:val="both"/>
        <w:rPr>
          <w:rFonts w:ascii="Century Gothic" w:hAnsi="Century Gothic" w:cs="Century Gothic"/>
          <w:b/>
          <w:b/>
          <w:sz w:val="21"/>
          <w:szCs w:val="21"/>
        </w:rPr>
      </w:pPr>
      <w:r>
        <w:rPr>
          <w:rFonts w:cs="Century Gothic" w:ascii="Century Gothic" w:hAnsi="Century Gothic"/>
          <w:b/>
          <w:color w:val="365F91"/>
          <w:sz w:val="21"/>
          <w:szCs w:val="21"/>
        </w:rPr>
        <w:t>3. 1 Cas de la zone géographique Ile-de-France</w:t>
      </w:r>
    </w:p>
    <w:p>
      <w:pPr>
        <w:pStyle w:val="Paragraphedeliste"/>
        <w:spacing w:lineRule="auto" w:line="240" w:before="0" w:after="0"/>
        <w:ind w:left="360" w:hanging="0"/>
        <w:contextualSpacing/>
        <w:jc w:val="both"/>
        <w:rPr>
          <w:rFonts w:ascii="Century Gothic" w:hAnsi="Century Gothic" w:cs="Century Gothic"/>
          <w:b/>
          <w:b/>
          <w:sz w:val="21"/>
          <w:szCs w:val="21"/>
        </w:rPr>
      </w:pPr>
      <w:r>
        <w:rPr>
          <w:rFonts w:cs="Century Gothic" w:ascii="Century Gothic" w:hAnsi="Century Gothic"/>
          <w:b/>
          <w:sz w:val="21"/>
          <w:szCs w:val="21"/>
        </w:rPr>
      </w:r>
    </w:p>
    <w:p>
      <w:pPr>
        <w:pStyle w:val="Normal"/>
        <w:jc w:val="both"/>
        <w:rPr/>
      </w:pPr>
      <w:r>
        <w:rPr>
          <w:rFonts w:cs="Century Gothic" w:ascii="Century Gothic" w:hAnsi="Century Gothic"/>
          <w:sz w:val="21"/>
          <w:szCs w:val="21"/>
        </w:rPr>
        <w:t xml:space="preserve">Dans la zone géographique Ile-de-France (départements 75, 92, 93, 94, 78, 95, 91, 77), le temps de déplacement inhabituel au-delà du temps de déplacement habituel sera compensé sur communication à la Direction de l’établissement, au plus tard 30 jours à compter de la date du dépassement sous peine de nullité, du formulaire joint renseigné par le salarié. Un justificatif devra être joint au formulaire.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La contrepartie sera, au choix du salarié formulé à l’aide du formulaire :</w:t>
      </w:r>
    </w:p>
    <w:p>
      <w:pPr>
        <w:pStyle w:val="Paragraphedeliste"/>
        <w:numPr>
          <w:ilvl w:val="0"/>
          <w:numId w:val="3"/>
        </w:numPr>
        <w:spacing w:lineRule="auto" w:line="256" w:before="0" w:after="160"/>
        <w:contextualSpacing/>
        <w:jc w:val="both"/>
        <w:rPr>
          <w:rFonts w:ascii="Century Gothic" w:hAnsi="Century Gothic" w:eastAsia="Times New Roman" w:cs="Century Gothic"/>
          <w:sz w:val="21"/>
          <w:szCs w:val="21"/>
          <w:lang w:eastAsia="fr-FR"/>
        </w:rPr>
      </w:pPr>
      <w:r>
        <w:rPr>
          <w:rFonts w:eastAsia="Times New Roman" w:cs="Century Gothic" w:ascii="Century Gothic" w:hAnsi="Century Gothic"/>
          <w:sz w:val="21"/>
          <w:szCs w:val="21"/>
          <w:lang w:eastAsia="fr-FR"/>
        </w:rPr>
        <w:t xml:space="preserve">une indemnité de 2 points par heure de dépassement ; </w:t>
      </w:r>
    </w:p>
    <w:p>
      <w:pPr>
        <w:pStyle w:val="Paragraphedeliste"/>
        <w:numPr>
          <w:ilvl w:val="0"/>
          <w:numId w:val="3"/>
        </w:numPr>
        <w:spacing w:lineRule="auto" w:line="256" w:before="0" w:after="160"/>
        <w:contextualSpacing/>
        <w:jc w:val="both"/>
        <w:rPr>
          <w:rFonts w:ascii="Century Gothic" w:hAnsi="Century Gothic" w:eastAsia="Times New Roman" w:cs="Century Gothic"/>
          <w:sz w:val="21"/>
          <w:szCs w:val="21"/>
          <w:lang w:eastAsia="fr-FR"/>
        </w:rPr>
      </w:pPr>
      <w:r>
        <w:rPr>
          <w:rFonts w:eastAsia="Times New Roman" w:cs="Century Gothic" w:ascii="Century Gothic" w:hAnsi="Century Gothic"/>
          <w:sz w:val="21"/>
          <w:szCs w:val="21"/>
          <w:lang w:eastAsia="fr-FR"/>
        </w:rPr>
        <w:t xml:space="preserve">un repos compensateur équivalent à 100% du dépassement. </w:t>
      </w:r>
    </w:p>
    <w:p>
      <w:pPr>
        <w:pStyle w:val="Normal"/>
        <w:spacing w:before="0" w:after="0"/>
        <w:contextualSpacing/>
        <w:jc w:val="both"/>
        <w:rPr>
          <w:rFonts w:ascii="Century Gothic" w:hAnsi="Century Gothic" w:cs="Century Gothic"/>
          <w:sz w:val="21"/>
          <w:szCs w:val="21"/>
        </w:rPr>
      </w:pPr>
      <w:r>
        <w:rPr>
          <w:rFonts w:cs="Century Gothic" w:ascii="Century Gothic" w:hAnsi="Century Gothic"/>
          <w:sz w:val="21"/>
          <w:szCs w:val="21"/>
        </w:rPr>
        <w:t xml:space="preserve">Cette contrepartie sera versée au prorata du temps de dépassement inhabituel. </w:t>
      </w:r>
    </w:p>
    <w:p>
      <w:pPr>
        <w:pStyle w:val="Normal"/>
        <w:spacing w:before="0" w:after="0"/>
        <w:contextualSpacing/>
        <w:jc w:val="both"/>
        <w:rPr>
          <w:rFonts w:ascii="Century Gothic" w:hAnsi="Century Gothic" w:cs="Century Gothic"/>
          <w:sz w:val="21"/>
          <w:szCs w:val="21"/>
        </w:rPr>
      </w:pPr>
      <w:r>
        <w:rPr>
          <w:rFonts w:cs="Century Gothic" w:ascii="Century Gothic" w:hAnsi="Century Gothic"/>
          <w:sz w:val="21"/>
          <w:szCs w:val="21"/>
        </w:rPr>
        <w:t>Toutefois, elle ne sera due qu’uniquement si le temps de dépassement inhabituel atteint un minimum de trente minutes par trajet (aller-retour).</w:t>
      </w:r>
    </w:p>
    <w:p>
      <w:pPr>
        <w:pStyle w:val="Normal"/>
        <w:spacing w:before="0" w:after="0"/>
        <w:contextualSpacing/>
        <w:jc w:val="both"/>
        <w:rPr>
          <w:rFonts w:ascii="Century Gothic" w:hAnsi="Century Gothic" w:cs="Century Gothic"/>
          <w:sz w:val="21"/>
          <w:szCs w:val="21"/>
        </w:rPr>
      </w:pPr>
      <w:r>
        <w:rPr>
          <w:rFonts w:cs="Century Gothic" w:ascii="Century Gothic" w:hAnsi="Century Gothic"/>
          <w:sz w:val="21"/>
          <w:szCs w:val="21"/>
        </w:rPr>
      </w:r>
    </w:p>
    <w:p>
      <w:pPr>
        <w:pStyle w:val="Paragraphedeliste"/>
        <w:spacing w:lineRule="auto" w:line="240" w:before="0" w:after="0"/>
        <w:ind w:left="0" w:hanging="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t>3. 2 Cas de la zone géographique hors Ile-de-France</w:t>
      </w:r>
    </w:p>
    <w:p>
      <w:pPr>
        <w:pStyle w:val="Normal"/>
        <w:jc w:val="both"/>
        <w:rPr>
          <w:rFonts w:ascii="Century Gothic" w:hAnsi="Century Gothic" w:cs="Century Gothic"/>
          <w:b/>
          <w:b/>
          <w:color w:val="FF0000"/>
          <w:sz w:val="21"/>
          <w:szCs w:val="21"/>
          <w:highlight w:val="yellow"/>
        </w:rPr>
      </w:pPr>
      <w:r>
        <w:rPr>
          <w:rFonts w:cs="Century Gothic" w:ascii="Century Gothic" w:hAnsi="Century Gothic"/>
          <w:b/>
          <w:color w:val="FF0000"/>
          <w:sz w:val="21"/>
          <w:szCs w:val="21"/>
          <w:highlight w:val="yellow"/>
        </w:rPr>
      </w:r>
    </w:p>
    <w:p>
      <w:pPr>
        <w:pStyle w:val="Normal"/>
        <w:jc w:val="both"/>
        <w:rPr>
          <w:rFonts w:ascii="Century Gothic" w:hAnsi="Century Gothic" w:cs="Century Gothic"/>
          <w:color w:val="000000"/>
          <w:sz w:val="21"/>
          <w:szCs w:val="21"/>
        </w:rPr>
      </w:pPr>
      <w:r>
        <w:rPr>
          <w:rFonts w:cs="Century Gothic" w:ascii="Century Gothic" w:hAnsi="Century Gothic"/>
          <w:color w:val="000000"/>
          <w:sz w:val="21"/>
          <w:szCs w:val="21"/>
        </w:rPr>
        <w:t xml:space="preserve">Dans la zone géographique hors Ile-de-France, le temps de déplacement inhabituel au-delà du temps de déplacement habituel sera compensé sur communication à la Direction de l’établissement, au plus tard 30 jours à compter de la date du dépassement sous peine de nullité, du formulaire joint renseigné par le salarié. Un justificatif devra être joint au formulaire. </w:t>
      </w:r>
    </w:p>
    <w:p>
      <w:pPr>
        <w:pStyle w:val="Normal"/>
        <w:jc w:val="both"/>
        <w:rPr>
          <w:rFonts w:ascii="Century Gothic" w:hAnsi="Century Gothic" w:cs="Century Gothic"/>
          <w:color w:val="000000"/>
          <w:sz w:val="21"/>
          <w:szCs w:val="21"/>
        </w:rPr>
      </w:pPr>
      <w:r>
        <w:rPr>
          <w:rFonts w:cs="Century Gothic" w:ascii="Century Gothic" w:hAnsi="Century Gothic"/>
          <w:color w:val="000000"/>
          <w:sz w:val="21"/>
          <w:szCs w:val="21"/>
        </w:rPr>
      </w:r>
    </w:p>
    <w:p>
      <w:pPr>
        <w:pStyle w:val="Normal"/>
        <w:jc w:val="both"/>
        <w:rPr>
          <w:rFonts w:ascii="Century Gothic" w:hAnsi="Century Gothic" w:cs="Century Gothic"/>
          <w:color w:val="000000"/>
          <w:sz w:val="21"/>
          <w:szCs w:val="21"/>
        </w:rPr>
      </w:pPr>
      <w:r>
        <w:rPr>
          <w:rFonts w:cs="Century Gothic" w:ascii="Century Gothic" w:hAnsi="Century Gothic"/>
          <w:color w:val="000000"/>
          <w:sz w:val="21"/>
          <w:szCs w:val="21"/>
        </w:rPr>
        <w:t>La contrepartie sera un repos compensateur équivalent à 100% du dépassement dans la limite maximale de deux heures.</w:t>
      </w:r>
    </w:p>
    <w:p>
      <w:pPr>
        <w:pStyle w:val="Normal"/>
        <w:spacing w:before="0" w:after="0"/>
        <w:contextualSpacing/>
        <w:jc w:val="both"/>
        <w:rPr>
          <w:rFonts w:ascii="Century Gothic" w:hAnsi="Century Gothic" w:cs="Century Gothic"/>
          <w:color w:val="000000"/>
          <w:sz w:val="21"/>
          <w:szCs w:val="21"/>
        </w:rPr>
      </w:pPr>
      <w:r>
        <w:rPr>
          <w:rFonts w:cs="Century Gothic" w:ascii="Century Gothic" w:hAnsi="Century Gothic"/>
          <w:color w:val="000000"/>
          <w:sz w:val="21"/>
          <w:szCs w:val="21"/>
        </w:rPr>
      </w:r>
    </w:p>
    <w:p>
      <w:pPr>
        <w:pStyle w:val="Normal"/>
        <w:spacing w:before="0" w:after="0"/>
        <w:contextualSpacing/>
        <w:jc w:val="both"/>
        <w:rPr>
          <w:rFonts w:ascii="Century Gothic" w:hAnsi="Century Gothic" w:cs="Century Gothic"/>
          <w:color w:val="000000"/>
          <w:sz w:val="21"/>
          <w:szCs w:val="21"/>
        </w:rPr>
      </w:pPr>
      <w:r>
        <w:rPr>
          <w:rFonts w:cs="Century Gothic" w:ascii="Century Gothic" w:hAnsi="Century Gothic"/>
          <w:color w:val="000000"/>
          <w:sz w:val="21"/>
          <w:szCs w:val="21"/>
        </w:rPr>
        <w:t>Cette contrepartie sera versée au prorata du temps de dépassement inhabituel.</w:t>
      </w:r>
    </w:p>
    <w:p>
      <w:pPr>
        <w:pStyle w:val="Normal"/>
        <w:spacing w:before="0" w:after="0"/>
        <w:contextualSpacing/>
        <w:jc w:val="both"/>
        <w:rPr>
          <w:rFonts w:ascii="Century Gothic" w:hAnsi="Century Gothic" w:cs="Century Gothic"/>
          <w:color w:val="000000"/>
          <w:sz w:val="21"/>
          <w:szCs w:val="21"/>
        </w:rPr>
      </w:pPr>
      <w:r>
        <w:rPr>
          <w:rFonts w:cs="Century Gothic" w:ascii="Century Gothic" w:hAnsi="Century Gothic"/>
          <w:color w:val="000000"/>
          <w:sz w:val="21"/>
          <w:szCs w:val="21"/>
        </w:rPr>
        <w:t>Toutefois, elle ne sera due qu’uniquement si le temps de dépassement inhabituel atteint un minimum de trente minutes par trajet (aller-retour).</w:t>
      </w:r>
    </w:p>
    <w:p>
      <w:pPr>
        <w:pStyle w:val="Normal"/>
        <w:jc w:val="both"/>
        <w:rPr>
          <w:rFonts w:ascii="Century Gothic" w:hAnsi="Century Gothic" w:cs="Century Gothic"/>
          <w:color w:val="000000"/>
          <w:sz w:val="21"/>
          <w:szCs w:val="21"/>
        </w:rPr>
      </w:pPr>
      <w:r>
        <w:rPr>
          <w:rFonts w:cs="Century Gothic" w:ascii="Century Gothic" w:hAnsi="Century Gothic"/>
          <w:color w:val="000000"/>
          <w:sz w:val="21"/>
          <w:szCs w:val="21"/>
        </w:rPr>
      </w:r>
    </w:p>
    <w:p>
      <w:pPr>
        <w:pStyle w:val="Paragraphedeliste"/>
        <w:numPr>
          <w:ilvl w:val="0"/>
          <w:numId w:val="5"/>
        </w:numPr>
        <w:spacing w:lineRule="auto" w:line="240" w:before="0" w:after="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t>Dispositions finales</w:t>
      </w:r>
    </w:p>
    <w:p>
      <w:pPr>
        <w:pStyle w:val="Paragraphedeliste"/>
        <w:spacing w:lineRule="auto" w:line="240" w:before="0" w:after="0"/>
        <w:ind w:left="360" w:hanging="0"/>
        <w:contextualSpacing/>
        <w:jc w:val="both"/>
        <w:rPr>
          <w:rFonts w:ascii="Century Gothic" w:hAnsi="Century Gothic" w:cs="Century Gothic"/>
          <w:b/>
          <w:b/>
          <w:color w:val="FF6600"/>
          <w:sz w:val="21"/>
          <w:szCs w:val="21"/>
        </w:rPr>
      </w:pPr>
      <w:r>
        <w:rPr>
          <w:rFonts w:cs="Century Gothic" w:ascii="Century Gothic" w:hAnsi="Century Gothic"/>
          <w:b/>
          <w:color w:val="FF6600"/>
          <w:sz w:val="21"/>
          <w:szCs w:val="21"/>
        </w:rPr>
      </w:r>
    </w:p>
    <w:p>
      <w:pPr>
        <w:pStyle w:val="Paragraphedeliste"/>
        <w:numPr>
          <w:ilvl w:val="1"/>
          <w:numId w:val="2"/>
        </w:numPr>
        <w:tabs>
          <w:tab w:val="left" w:pos="426" w:leader="none"/>
        </w:tabs>
        <w:spacing w:lineRule="auto" w:line="240" w:before="0" w:after="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t>Bilan annuel</w:t>
      </w:r>
    </w:p>
    <w:p>
      <w:pPr>
        <w:pStyle w:val="Normal"/>
        <w:ind w:left="567" w:hanging="425"/>
        <w:jc w:val="both"/>
        <w:rPr>
          <w:rFonts w:ascii="Century Gothic" w:hAnsi="Century Gothic" w:cs="Aharoni;Segoe UI Semibold"/>
          <w:b/>
          <w:b/>
          <w:color w:val="365F91"/>
          <w:sz w:val="21"/>
          <w:szCs w:val="21"/>
        </w:rPr>
      </w:pPr>
      <w:r>
        <w:rPr>
          <w:rFonts w:cs="Aharoni;Segoe UI Semibold"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Afin de suivre le fonctionnement de ce dispositif, un bilan sera réalisé une fois par an auprès des Organisation Syndicales signataires.</w:t>
      </w:r>
    </w:p>
    <w:p>
      <w:pPr>
        <w:pStyle w:val="Normal"/>
        <w:jc w:val="both"/>
        <w:rPr>
          <w:rFonts w:ascii="Century Gothic" w:hAnsi="Century Gothic" w:cs="Century Gothic"/>
          <w:sz w:val="21"/>
          <w:szCs w:val="21"/>
        </w:rPr>
      </w:pPr>
      <w:r>
        <w:rPr>
          <w:rFonts w:cs="Century Gothic" w:ascii="Century Gothic" w:hAnsi="Century Gothic"/>
          <w:sz w:val="21"/>
          <w:szCs w:val="21"/>
        </w:rPr>
        <w:t xml:space="preserve">En cas d’évolution législative impactant le présent accord, les parties conviennent de se réunir de nouveau afin d’échanger sur les évolutions rendues nécessaires. </w:t>
      </w:r>
    </w:p>
    <w:p>
      <w:pPr>
        <w:pStyle w:val="Normal"/>
        <w:jc w:val="both"/>
        <w:rPr>
          <w:rFonts w:ascii="Century Gothic" w:hAnsi="Century Gothic" w:cs="Century Gothic"/>
          <w:b/>
          <w:b/>
          <w:sz w:val="21"/>
          <w:szCs w:val="21"/>
        </w:rPr>
      </w:pPr>
      <w:r>
        <w:rPr>
          <w:rFonts w:cs="Century Gothic" w:ascii="Century Gothic" w:hAnsi="Century Gothic"/>
          <w:b/>
          <w:sz w:val="21"/>
          <w:szCs w:val="21"/>
        </w:rPr>
      </w:r>
    </w:p>
    <w:p>
      <w:pPr>
        <w:pStyle w:val="Paragraphedeliste"/>
        <w:numPr>
          <w:ilvl w:val="1"/>
          <w:numId w:val="2"/>
        </w:numPr>
        <w:tabs>
          <w:tab w:val="left" w:pos="426" w:leader="none"/>
        </w:tabs>
        <w:spacing w:lineRule="auto" w:line="240" w:before="0" w:after="0"/>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t xml:space="preserve">Entrée en vigueur et durée de l’accord </w:t>
      </w:r>
    </w:p>
    <w:p>
      <w:pPr>
        <w:pStyle w:val="Normal"/>
        <w:ind w:left="567" w:hanging="425"/>
        <w:jc w:val="both"/>
        <w:rPr>
          <w:rFonts w:ascii="Century Gothic" w:hAnsi="Century Gothic" w:cs="Aharoni;Segoe UI Semibold"/>
          <w:b/>
          <w:b/>
          <w:color w:val="365F91"/>
          <w:sz w:val="21"/>
          <w:szCs w:val="21"/>
        </w:rPr>
      </w:pPr>
      <w:r>
        <w:rPr>
          <w:rFonts w:cs="Aharoni;Segoe UI Semibold"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Cet accord est conclu pour une durée de trois ans. Le dispositif sera opérationnel à compter du 1er octobre 2017.</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Paragraphedeliste"/>
        <w:numPr>
          <w:ilvl w:val="1"/>
          <w:numId w:val="2"/>
        </w:numPr>
        <w:tabs>
          <w:tab w:val="left" w:pos="426" w:leader="none"/>
        </w:tabs>
        <w:spacing w:lineRule="auto" w:line="240" w:before="0" w:after="0"/>
        <w:ind w:left="567" w:hanging="567"/>
        <w:contextualSpacing/>
        <w:jc w:val="both"/>
        <w:rPr>
          <w:rFonts w:ascii="Century Gothic" w:hAnsi="Century Gothic" w:cs="Century Gothic"/>
          <w:b/>
          <w:b/>
          <w:color w:val="365F91"/>
          <w:sz w:val="21"/>
          <w:szCs w:val="21"/>
        </w:rPr>
      </w:pPr>
      <w:r>
        <w:rPr>
          <w:rFonts w:cs="Century Gothic" w:ascii="Century Gothic" w:hAnsi="Century Gothic"/>
          <w:b/>
          <w:color w:val="365F91"/>
          <w:sz w:val="21"/>
          <w:szCs w:val="21"/>
        </w:rPr>
        <w:t xml:space="preserve">Révision </w:t>
      </w:r>
    </w:p>
    <w:p>
      <w:pPr>
        <w:pStyle w:val="Normal"/>
        <w:ind w:left="567" w:hanging="425"/>
        <w:jc w:val="both"/>
        <w:rPr>
          <w:rFonts w:ascii="Century Gothic" w:hAnsi="Century Gothic" w:cs="Aharoni;Segoe UI Semibold"/>
          <w:b/>
          <w:b/>
          <w:color w:val="365F91"/>
          <w:sz w:val="21"/>
          <w:szCs w:val="21"/>
        </w:rPr>
      </w:pPr>
      <w:r>
        <w:rPr>
          <w:rFonts w:cs="Aharoni;Segoe UI Semibold"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Le présent accord est révisable totalement ou partiellement au gré des parties. L’accord peut être à tout moment dénoncé avec un préavis de 3 mois. Toute dénonciation par l’une des parties signataires est obligatoirement notifiée par lettre recommandée avec accusé de réception ou contre décharge à chacune des autres parties. </w:t>
      </w:r>
    </w:p>
    <w:p>
      <w:pPr>
        <w:pStyle w:val="Normal"/>
        <w:jc w:val="both"/>
        <w:rPr>
          <w:rFonts w:ascii="Century Gothic" w:hAnsi="Century Gothic" w:cs="Century Gothic"/>
          <w:b/>
          <w:b/>
          <w:sz w:val="21"/>
          <w:szCs w:val="21"/>
        </w:rPr>
      </w:pPr>
      <w:r>
        <w:rPr>
          <w:rFonts w:cs="Century Gothic" w:ascii="Century Gothic" w:hAnsi="Century Gothic"/>
          <w:b/>
          <w:sz w:val="21"/>
          <w:szCs w:val="21"/>
        </w:rPr>
      </w:r>
    </w:p>
    <w:p>
      <w:pPr>
        <w:pStyle w:val="Paragraphedeliste"/>
        <w:spacing w:lineRule="auto" w:line="240" w:before="0" w:after="0"/>
        <w:ind w:left="420" w:hanging="420"/>
        <w:contextualSpacing/>
        <w:jc w:val="both"/>
        <w:rPr/>
      </w:pPr>
      <w:r>
        <w:rPr>
          <w:rFonts w:cs="Century Gothic" w:ascii="Century Gothic" w:hAnsi="Century Gothic"/>
          <w:b/>
          <w:color w:val="365F91"/>
          <w:sz w:val="21"/>
          <w:szCs w:val="21"/>
        </w:rPr>
        <w:t>4.4</w:t>
        <w:tab/>
        <w:t xml:space="preserve"> Dépôt </w:t>
      </w:r>
    </w:p>
    <w:p>
      <w:pPr>
        <w:pStyle w:val="Normal"/>
        <w:ind w:left="567" w:hanging="425"/>
        <w:jc w:val="both"/>
        <w:rPr>
          <w:rFonts w:ascii="Century Gothic" w:hAnsi="Century Gothic" w:cs="Aharoni;Segoe UI Semibold"/>
          <w:b/>
          <w:b/>
          <w:color w:val="365F91"/>
          <w:sz w:val="21"/>
          <w:szCs w:val="21"/>
        </w:rPr>
      </w:pPr>
      <w:r>
        <w:rPr>
          <w:rFonts w:cs="Aharoni;Segoe UI Semibold" w:ascii="Century Gothic" w:hAnsi="Century Gothic"/>
          <w:b/>
          <w:color w:val="365F91"/>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 xml:space="preserve">Le présent accord sera notifié par la direction générale de l’Association à l’ensemble des organisations syndicales représentatives dans l’association. Il sera déposé auprès de la DIRECCTE Ile-de-France assorti de la liste des établissements et de leur adresse respective. Il sera déposé au greffe du conseil des Prud’hommes de Paris. Il fera par ailleurs l’objet d’un affichage destiné à assurer l’information de l’ensemble du personnel.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Fait à Paris, le 20 septembre 2017</w:t>
      </w:r>
    </w:p>
    <w:p>
      <w:pPr>
        <w:pStyle w:val="Normal"/>
        <w:jc w:val="both"/>
        <w:rPr>
          <w:rFonts w:ascii="Century Gothic" w:hAnsi="Century Gothic" w:cs="Century Gothic"/>
          <w:sz w:val="21"/>
          <w:szCs w:val="21"/>
        </w:rPr>
      </w:pPr>
      <w:r>
        <w:rPr>
          <w:rFonts w:cs="Century Gothic" w:ascii="Century Gothic" w:hAnsi="Century Gothic"/>
          <w:sz w:val="21"/>
          <w:szCs w:val="21"/>
        </w:rPr>
      </w:r>
    </w:p>
    <w:tbl>
      <w:tblPr>
        <w:tblW w:w="9656" w:type="dxa"/>
        <w:jc w:val="left"/>
        <w:tblInd w:w="0" w:type="dxa"/>
        <w:tblBorders/>
        <w:tblCellMar>
          <w:top w:w="0" w:type="dxa"/>
          <w:left w:w="108" w:type="dxa"/>
          <w:bottom w:w="0" w:type="dxa"/>
          <w:right w:w="108" w:type="dxa"/>
        </w:tblCellMar>
      </w:tblPr>
      <w:tblGrid>
        <w:gridCol w:w="9434"/>
        <w:gridCol w:w="222"/>
      </w:tblGrid>
      <w:tr>
        <w:trPr/>
        <w:tc>
          <w:tcPr>
            <w:tcW w:w="9434" w:type="dxa"/>
            <w:tcBorders/>
            <w:shd w:fill="auto" w:val="clear"/>
          </w:tcPr>
          <w:p>
            <w:pPr>
              <w:pStyle w:val="Normal"/>
              <w:snapToGrid w:val="false"/>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t>Pour les organisations syndicales</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bl>
            <w:tblPr>
              <w:tblW w:w="9218" w:type="dxa"/>
              <w:jc w:val="left"/>
              <w:tblInd w:w="0" w:type="dxa"/>
              <w:tblBorders/>
              <w:tblCellMar>
                <w:top w:w="0" w:type="dxa"/>
                <w:left w:w="108" w:type="dxa"/>
                <w:bottom w:w="0" w:type="dxa"/>
                <w:right w:w="108" w:type="dxa"/>
              </w:tblCellMar>
            </w:tblPr>
            <w:tblGrid>
              <w:gridCol w:w="2305"/>
              <w:gridCol w:w="2441"/>
              <w:gridCol w:w="4472"/>
            </w:tblGrid>
            <w:tr>
              <w:trPr>
                <w:trHeight w:val="256" w:hRule="atLeast"/>
              </w:trPr>
              <w:tc>
                <w:tcPr>
                  <w:tcW w:w="2305"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F.O. :</w:t>
                  </w:r>
                </w:p>
              </w:tc>
              <w:tc>
                <w:tcPr>
                  <w:tcW w:w="2441"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Mme/M.</w:t>
                  </w:r>
                  <w:r>
                    <w:rPr>
                      <w:rFonts w:cs="Century Gothic" w:ascii="Century Gothic" w:hAnsi="Century Gothic"/>
                      <w:sz w:val="21"/>
                      <w:szCs w:val="21"/>
                      <w:highlight w:val="lightGray"/>
                    </w:rPr>
                    <w:t>____________</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4472" w:type="dxa"/>
                  <w:tcBorders/>
                  <w:shd w:fill="auto" w:val="clear"/>
                </w:tcPr>
                <w:p>
                  <w:pPr>
                    <w:pStyle w:val="Normal"/>
                    <w:ind w:left="1192" w:hanging="0"/>
                    <w:jc w:val="both"/>
                    <w:rPr>
                      <w:rFonts w:ascii="Century Gothic" w:hAnsi="Century Gothic" w:cs="Century Gothic"/>
                      <w:sz w:val="21"/>
                      <w:szCs w:val="21"/>
                    </w:rPr>
                  </w:pPr>
                  <w:r>
                    <w:rPr>
                      <w:rFonts w:cs="Century Gothic" w:ascii="Century Gothic" w:hAnsi="Century Gothic"/>
                      <w:sz w:val="21"/>
                      <w:szCs w:val="21"/>
                    </w:rPr>
                    <w:t>Pour l’association</w:t>
                  </w:r>
                </w:p>
              </w:tc>
            </w:tr>
            <w:tr>
              <w:trPr>
                <w:trHeight w:val="256" w:hRule="atLeast"/>
              </w:trPr>
              <w:tc>
                <w:tcPr>
                  <w:tcW w:w="2305"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C.G.T : </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2441"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Mme/M.</w:t>
                  </w:r>
                  <w:r>
                    <w:rPr>
                      <w:rFonts w:cs="Century Gothic" w:ascii="Century Gothic" w:hAnsi="Century Gothic"/>
                      <w:sz w:val="21"/>
                      <w:szCs w:val="21"/>
                      <w:highlight w:val="lightGray"/>
                    </w:rPr>
                    <w:t>____________</w:t>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4472" w:type="dxa"/>
                  <w:tcBorders/>
                  <w:shd w:fill="auto" w:val="clear"/>
                </w:tcPr>
                <w:p>
                  <w:pPr>
                    <w:pStyle w:val="Normal"/>
                    <w:ind w:left="1192" w:hanging="0"/>
                    <w:jc w:val="both"/>
                    <w:rPr>
                      <w:rFonts w:ascii="Century Gothic" w:hAnsi="Century Gothic" w:cs="Century Gothic"/>
                      <w:sz w:val="21"/>
                      <w:szCs w:val="21"/>
                    </w:rPr>
                  </w:pPr>
                  <w:r>
                    <w:rPr>
                      <w:rFonts w:cs="Century Gothic" w:ascii="Century Gothic" w:hAnsi="Century Gothic"/>
                      <w:sz w:val="21"/>
                      <w:szCs w:val="21"/>
                    </w:rPr>
                    <w:t>Le directeur général</w:t>
                  </w:r>
                </w:p>
                <w:p>
                  <w:pPr>
                    <w:pStyle w:val="Normal"/>
                    <w:ind w:left="1192" w:hanging="0"/>
                    <w:jc w:val="both"/>
                    <w:rPr>
                      <w:rFonts w:ascii="Century Gothic" w:hAnsi="Century Gothic" w:cs="Century Gothic"/>
                      <w:sz w:val="21"/>
                      <w:szCs w:val="21"/>
                    </w:rPr>
                  </w:pPr>
                  <w:r>
                    <w:rPr>
                      <w:rFonts w:cs="Century Gothic" w:ascii="Century Gothic" w:hAnsi="Century Gothic"/>
                      <w:sz w:val="21"/>
                      <w:szCs w:val="21"/>
                    </w:rPr>
                  </w:r>
                </w:p>
                <w:p>
                  <w:pPr>
                    <w:pStyle w:val="Normal"/>
                    <w:ind w:left="1192" w:hanging="0"/>
                    <w:jc w:val="both"/>
                    <w:rPr>
                      <w:rFonts w:ascii="Century Gothic" w:hAnsi="Century Gothic" w:cs="Century Gothic"/>
                      <w:sz w:val="21"/>
                      <w:szCs w:val="21"/>
                    </w:rPr>
                  </w:pPr>
                  <w:r>
                    <w:rPr>
                      <w:rFonts w:cs="Century Gothic" w:ascii="Century Gothic" w:hAnsi="Century Gothic"/>
                      <w:sz w:val="21"/>
                      <w:szCs w:val="21"/>
                    </w:rPr>
                  </w:r>
                </w:p>
                <w:p>
                  <w:pPr>
                    <w:pStyle w:val="Normal"/>
                    <w:ind w:left="1192" w:hanging="0"/>
                    <w:jc w:val="both"/>
                    <w:rPr>
                      <w:rFonts w:ascii="Century Gothic" w:hAnsi="Century Gothic" w:cs="Century Gothic"/>
                      <w:sz w:val="21"/>
                      <w:szCs w:val="21"/>
                    </w:rPr>
                  </w:pPr>
                  <w:r>
                    <w:rPr>
                      <w:rFonts w:cs="Century Gothic" w:ascii="Century Gothic" w:hAnsi="Century Gothic"/>
                      <w:sz w:val="21"/>
                      <w:szCs w:val="21"/>
                    </w:rPr>
                  </w:r>
                </w:p>
              </w:tc>
            </w:tr>
            <w:tr>
              <w:trPr>
                <w:trHeight w:val="256" w:hRule="atLeast"/>
              </w:trPr>
              <w:tc>
                <w:tcPr>
                  <w:tcW w:w="2305"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 xml:space="preserve">Sud Santé sociaux : </w:t>
                  </w:r>
                </w:p>
              </w:tc>
              <w:tc>
                <w:tcPr>
                  <w:tcW w:w="2441"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Mme/M.</w:t>
                  </w:r>
                  <w:r>
                    <w:rPr>
                      <w:rFonts w:cs="Century Gothic" w:ascii="Century Gothic" w:hAnsi="Century Gothic"/>
                      <w:sz w:val="21"/>
                      <w:szCs w:val="21"/>
                      <w:highlight w:val="lightGray"/>
                    </w:rPr>
                    <w:t>____________</w:t>
                  </w:r>
                </w:p>
              </w:tc>
              <w:tc>
                <w:tcPr>
                  <w:tcW w:w="4472" w:type="dxa"/>
                  <w:tcBorders/>
                  <w:shd w:fill="auto" w:val="clear"/>
                </w:tcPr>
                <w:p>
                  <w:pPr>
                    <w:pStyle w:val="Normal"/>
                    <w:jc w:val="both"/>
                    <w:rPr>
                      <w:rFonts w:ascii="Century Gothic" w:hAnsi="Century Gothic" w:cs="Century Gothic"/>
                      <w:sz w:val="21"/>
                      <w:szCs w:val="21"/>
                    </w:rPr>
                  </w:pPr>
                  <w:r>
                    <w:rPr>
                      <w:rFonts w:cs="Century Gothic" w:ascii="Century Gothic" w:hAnsi="Century Gothic"/>
                      <w:sz w:val="21"/>
                      <w:szCs w:val="21"/>
                    </w:rPr>
                    <w:t>Mme/M.</w:t>
                  </w:r>
                  <w:r>
                    <w:rPr>
                      <w:rFonts w:cs="Century Gothic" w:ascii="Century Gothic" w:hAnsi="Century Gothic"/>
                      <w:sz w:val="21"/>
                      <w:szCs w:val="21"/>
                      <w:highlight w:val="lightGray"/>
                    </w:rPr>
                    <w:t>____________</w:t>
                  </w:r>
                </w:p>
              </w:tc>
            </w:tr>
          </w:tbl>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c>
          <w:tcPr>
            <w:tcW w:w="222" w:type="dxa"/>
            <w:tcBorders/>
            <w:shd w:fill="auto" w:val="clear"/>
          </w:tcPr>
          <w:p>
            <w:pPr>
              <w:pStyle w:val="Normal"/>
              <w:snapToGrid w:val="false"/>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p>
            <w:pPr>
              <w:pStyle w:val="Normal"/>
              <w:jc w:val="both"/>
              <w:rPr>
                <w:rFonts w:ascii="Century Gothic" w:hAnsi="Century Gothic" w:cs="Century Gothic"/>
                <w:sz w:val="21"/>
                <w:szCs w:val="21"/>
              </w:rPr>
            </w:pPr>
            <w:r>
              <w:rPr>
                <w:rFonts w:cs="Century Gothic" w:ascii="Century Gothic" w:hAnsi="Century Gothic"/>
                <w:sz w:val="21"/>
                <w:szCs w:val="21"/>
              </w:rPr>
            </w:r>
          </w:p>
        </w:tc>
      </w:tr>
    </w:tbl>
    <w:p>
      <w:pPr>
        <w:sectPr>
          <w:headerReference w:type="default" r:id="rId6"/>
          <w:headerReference w:type="first" r:id="rId7"/>
          <w:footerReference w:type="default" r:id="rId8"/>
          <w:footerReference w:type="first" r:id="rId9"/>
          <w:type w:val="nextPage"/>
          <w:pgSz w:w="11906" w:h="16838"/>
          <w:pgMar w:left="1418" w:right="1418" w:header="284" w:top="851" w:footer="567" w:bottom="851" w:gutter="0"/>
          <w:pgNumType w:fmt="decimal"/>
          <w:formProt w:val="false"/>
          <w:titlePg/>
          <w:textDirection w:val="lrTb"/>
          <w:docGrid w:type="default" w:linePitch="272" w:charSpace="0"/>
        </w:sectPr>
      </w:pPr>
    </w:p>
    <w:p>
      <w:pPr>
        <w:pStyle w:val="Normal"/>
        <w:rPr>
          <w:rFonts w:ascii="Century Gothic" w:hAnsi="Century Gothic" w:cs="Century Gothic"/>
          <w:sz w:val="21"/>
          <w:szCs w:val="21"/>
          <w:lang w:val="en-GB" w:eastAsia="en-GB"/>
        </w:rPr>
      </w:pPr>
      <w:r>
        <w:rPr>
          <w:rFonts w:cs="Century Gothic" w:ascii="Century Gothic" w:hAnsi="Century Gothic"/>
          <w:sz w:val="21"/>
          <w:szCs w:val="21"/>
          <w:lang w:val="en-GB" w:eastAsia="en-GB"/>
        </w:rPr>
        <w:drawing>
          <wp:anchor behindDoc="1" distT="0" distB="0" distL="114935" distR="114935" simplePos="0" locked="0" layoutInCell="1" allowOverlap="1" relativeHeight="3">
            <wp:simplePos x="0" y="0"/>
            <wp:positionH relativeFrom="column">
              <wp:posOffset>3810</wp:posOffset>
            </wp:positionH>
            <wp:positionV relativeFrom="paragraph">
              <wp:posOffset>-103505</wp:posOffset>
            </wp:positionV>
            <wp:extent cx="1016000" cy="102616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0"/>
                    <a:stretch>
                      <a:fillRect/>
                    </a:stretch>
                  </pic:blipFill>
                  <pic:spPr bwMode="auto">
                    <a:xfrm>
                      <a:off x="0" y="0"/>
                      <a:ext cx="1016000" cy="1026160"/>
                    </a:xfrm>
                    <a:prstGeom prst="rect">
                      <a:avLst/>
                    </a:prstGeom>
                  </pic:spPr>
                </pic:pic>
              </a:graphicData>
            </a:graphic>
          </wp:anchor>
        </w:drawing>
      </w:r>
    </w:p>
    <w:p>
      <w:pPr>
        <w:pStyle w:val="Normal"/>
        <w:rPr>
          <w:rFonts w:ascii="Century Gothic" w:hAnsi="Century Gothic" w:cs="Century Gothic"/>
          <w:sz w:val="21"/>
          <w:szCs w:val="21"/>
        </w:rPr>
      </w:pPr>
      <w:r>
        <w:rPr>
          <w:rFonts w:cs="Century Gothic" w:ascii="Century Gothic" w:hAnsi="Century Gothic"/>
          <w:sz w:val="21"/>
          <w:szCs w:val="21"/>
        </w:rPr>
      </w:r>
    </w:p>
    <w:p>
      <w:pPr>
        <w:pStyle w:val="Normal"/>
        <w:jc w:val="center"/>
        <w:rPr>
          <w:rFonts w:ascii="Century Gothic" w:hAnsi="Century Gothic" w:cs="Century Gothic"/>
          <w:sz w:val="21"/>
          <w:szCs w:val="21"/>
        </w:rPr>
      </w:pPr>
      <w:r>
        <w:rPr>
          <w:rFonts w:cs="Century Gothic" w:ascii="Century Gothic" w:hAnsi="Century Gothic"/>
          <w:sz w:val="21"/>
          <w:szCs w:val="21"/>
        </w:rPr>
      </w:r>
    </w:p>
    <w:p>
      <w:pPr>
        <w:pStyle w:val="Normal"/>
        <w:jc w:val="right"/>
        <w:rPr>
          <w:rFonts w:ascii="Century Gothic" w:hAnsi="Century Gothic" w:cs="Century Gothic"/>
          <w:b/>
          <w:b/>
          <w:sz w:val="28"/>
          <w:szCs w:val="21"/>
        </w:rPr>
      </w:pPr>
      <w:r>
        <w:rPr>
          <w:rFonts w:cs="Century Gothic" w:ascii="Century Gothic" w:hAnsi="Century Gothic"/>
          <w:b/>
          <w:sz w:val="28"/>
          <w:szCs w:val="21"/>
        </w:rPr>
        <w:t>ANNEXE 1</w:t>
      </w:r>
    </w:p>
    <w:p>
      <w:pPr>
        <w:pStyle w:val="Normal"/>
        <w:rPr>
          <w:rFonts w:ascii="Century Gothic" w:hAnsi="Century Gothic" w:cs="Century Gothic"/>
          <w:b/>
          <w:b/>
          <w:sz w:val="21"/>
          <w:szCs w:val="21"/>
        </w:rPr>
      </w:pPr>
      <w:r>
        <w:rPr>
          <w:rFonts w:cs="Century Gothic" w:ascii="Century Gothic" w:hAnsi="Century Gothic"/>
          <w:b/>
          <w:sz w:val="21"/>
          <w:szCs w:val="21"/>
        </w:rPr>
      </w:r>
    </w:p>
    <w:p>
      <w:pPr>
        <w:pStyle w:val="Normal"/>
        <w:rPr>
          <w:rFonts w:ascii="Century Gothic" w:hAnsi="Century Gothic" w:cs="Century Gothic"/>
          <w:b/>
          <w:b/>
          <w:sz w:val="21"/>
          <w:szCs w:val="21"/>
        </w:rPr>
      </w:pPr>
      <w:r>
        <w:rPr>
          <w:rFonts w:cs="Century Gothic" w:ascii="Century Gothic" w:hAnsi="Century Gothic"/>
          <w:b/>
          <w:sz w:val="21"/>
          <w:szCs w:val="21"/>
        </w:rPr>
      </w:r>
    </w:p>
    <w:p>
      <w:pPr>
        <w:pStyle w:val="Normal"/>
        <w:jc w:val="center"/>
        <w:rPr>
          <w:rFonts w:ascii="Century Gothic" w:hAnsi="Century Gothic" w:cs="Century Gothic"/>
          <w:b/>
          <w:b/>
          <w:sz w:val="22"/>
        </w:rPr>
      </w:pPr>
      <w:r>
        <w:rPr>
          <w:rFonts w:cs="Century Gothic" w:ascii="Century Gothic" w:hAnsi="Century Gothic"/>
          <w:b/>
          <w:sz w:val="24"/>
        </w:rPr>
        <w:t>FORMULAIRE</w:t>
      </w:r>
    </w:p>
    <w:p>
      <w:pPr>
        <w:pStyle w:val="Normal"/>
        <w:rPr>
          <w:rFonts w:ascii="Century Gothic" w:hAnsi="Century Gothic" w:cs="Century Gothic"/>
          <w:b/>
          <w:b/>
          <w:sz w:val="21"/>
          <w:szCs w:val="21"/>
        </w:rPr>
      </w:pPr>
      <w:r>
        <w:rPr>
          <w:rFonts w:cs="Century Gothic" w:ascii="Century Gothic" w:hAnsi="Century Gothic"/>
          <w:b/>
          <w:sz w:val="21"/>
          <w:szCs w:val="21"/>
        </w:rPr>
      </w:r>
    </w:p>
    <w:p>
      <w:pPr>
        <w:pStyle w:val="Normal"/>
        <w:jc w:val="center"/>
        <w:rPr>
          <w:rFonts w:ascii="Century Gothic" w:hAnsi="Century Gothic" w:eastAsia="Calibri" w:cs="Century Gothic"/>
          <w:b/>
          <w:b/>
          <w:color w:val="FF6600"/>
          <w:sz w:val="28"/>
          <w:szCs w:val="28"/>
          <w:lang w:eastAsia="en-US"/>
        </w:rPr>
      </w:pPr>
      <w:r>
        <w:rPr>
          <w:rFonts w:eastAsia="Calibri" w:cs="Century Gothic" w:ascii="Century Gothic" w:hAnsi="Century Gothic"/>
          <w:b/>
          <w:color w:val="FF6600"/>
          <w:sz w:val="28"/>
          <w:szCs w:val="28"/>
          <w:lang w:eastAsia="en-US"/>
        </w:rPr>
        <w:t xml:space="preserve">COMPENSATION DU DEPASSEMENT DU TEMPS </w:t>
      </w:r>
    </w:p>
    <w:p>
      <w:pPr>
        <w:pStyle w:val="Normal"/>
        <w:jc w:val="center"/>
        <w:rPr>
          <w:rFonts w:ascii="Century Gothic" w:hAnsi="Century Gothic" w:eastAsia="Calibri" w:cs="Century Gothic"/>
          <w:b/>
          <w:b/>
          <w:color w:val="FF6600"/>
          <w:sz w:val="28"/>
          <w:szCs w:val="28"/>
          <w:lang w:eastAsia="en-US"/>
        </w:rPr>
      </w:pPr>
      <w:r>
        <w:rPr>
          <w:rFonts w:eastAsia="Calibri" w:cs="Century Gothic" w:ascii="Century Gothic" w:hAnsi="Century Gothic"/>
          <w:b/>
          <w:color w:val="FF6600"/>
          <w:sz w:val="28"/>
          <w:szCs w:val="28"/>
          <w:lang w:eastAsia="en-US"/>
        </w:rPr>
        <w:t>DE TRAJET HABITUEL</w:t>
      </w:r>
    </w:p>
    <w:p>
      <w:pPr>
        <w:pStyle w:val="Normal"/>
        <w:rPr>
          <w:rFonts w:ascii="Century Gothic" w:hAnsi="Century Gothic" w:eastAsia="Calibri" w:cs="Century Gothic"/>
          <w:b/>
          <w:b/>
          <w:color w:val="FF6600"/>
          <w:sz w:val="21"/>
          <w:szCs w:val="21"/>
          <w:lang w:eastAsia="en-US"/>
        </w:rPr>
      </w:pPr>
      <w:r>
        <w:rPr>
          <w:rFonts w:eastAsia="Calibri" w:cs="Century Gothic" w:ascii="Century Gothic" w:hAnsi="Century Gothic"/>
          <w:b/>
          <w:color w:val="FF6600"/>
          <w:sz w:val="21"/>
          <w:szCs w:val="21"/>
          <w:lang w:eastAsia="en-US"/>
        </w:rPr>
      </w:r>
    </w:p>
    <w:p>
      <w:pPr>
        <w:pStyle w:val="Normal"/>
        <w:rPr>
          <w:rFonts w:ascii="Century Gothic" w:hAnsi="Century Gothic" w:cs="Century Gothic"/>
          <w:b/>
          <w:b/>
          <w:sz w:val="21"/>
          <w:szCs w:val="21"/>
        </w:rPr>
      </w:pPr>
      <w:r>
        <w:rPr>
          <w:rFonts w:cs="Century Gothic" w:ascii="Century Gothic" w:hAnsi="Century Gothic"/>
          <w:b/>
          <w:sz w:val="21"/>
          <w:szCs w:val="21"/>
        </w:rPr>
      </w:r>
    </w:p>
    <w:tbl>
      <w:tblPr>
        <w:tblW w:w="9287" w:type="dxa"/>
        <w:jc w:val="left"/>
        <w:tblInd w:w="0" w:type="dxa"/>
        <w:tblBorders/>
        <w:tblCellMar>
          <w:top w:w="0" w:type="dxa"/>
          <w:left w:w="108" w:type="dxa"/>
          <w:bottom w:w="0" w:type="dxa"/>
          <w:right w:w="108" w:type="dxa"/>
        </w:tblCellMar>
      </w:tblPr>
      <w:tblGrid>
        <w:gridCol w:w="2943"/>
        <w:gridCol w:w="6344"/>
      </w:tblGrid>
      <w:tr>
        <w:trPr>
          <w:trHeight w:val="454" w:hRule="atLeast"/>
        </w:trPr>
        <w:tc>
          <w:tcPr>
            <w:tcW w:w="2943" w:type="dxa"/>
            <w:tcBorders/>
            <w:shd w:fill="auto" w:val="clear"/>
            <w:vAlign w:val="center"/>
          </w:tcPr>
          <w:p>
            <w:pPr>
              <w:pStyle w:val="Normal"/>
              <w:rPr>
                <w:rFonts w:ascii="Century Gothic" w:hAnsi="Century Gothic" w:cs="Century Gothic"/>
                <w:b/>
                <w:b/>
              </w:rPr>
            </w:pPr>
            <w:r>
              <w:rPr>
                <w:rFonts w:cs="Century Gothic" w:ascii="Century Gothic" w:hAnsi="Century Gothic"/>
                <w:b/>
              </w:rPr>
              <w:t>Nom :</w:t>
            </w:r>
          </w:p>
        </w:tc>
        <w:tc>
          <w:tcPr>
            <w:tcW w:w="6344" w:type="dxa"/>
            <w:tcBorders>
              <w:bottom w:val="dashSmallGap" w:sz="8" w:space="0" w:color="000000"/>
              <w:insideH w:val="dashSmallGap" w:sz="8" w:space="0" w:color="000000"/>
            </w:tcBorders>
            <w:shd w:fill="auto" w:val="clear"/>
          </w:tcPr>
          <w:p>
            <w:pPr>
              <w:pStyle w:val="Normal"/>
              <w:snapToGrid w:val="false"/>
              <w:rPr>
                <w:rFonts w:ascii="Century Gothic" w:hAnsi="Century Gothic" w:cs="Century Gothic"/>
                <w:b/>
                <w:b/>
              </w:rPr>
            </w:pPr>
            <w:r>
              <w:rPr>
                <w:rFonts w:cs="Century Gothic" w:ascii="Century Gothic" w:hAnsi="Century Gothic"/>
                <w:b/>
              </w:rPr>
            </w:r>
          </w:p>
        </w:tc>
      </w:tr>
      <w:tr>
        <w:trPr>
          <w:trHeight w:val="454" w:hRule="atLeast"/>
        </w:trPr>
        <w:tc>
          <w:tcPr>
            <w:tcW w:w="2943" w:type="dxa"/>
            <w:tcBorders/>
            <w:shd w:fill="auto" w:val="clear"/>
            <w:vAlign w:val="center"/>
          </w:tcPr>
          <w:p>
            <w:pPr>
              <w:pStyle w:val="Normal"/>
              <w:rPr>
                <w:rFonts w:ascii="Century Gothic" w:hAnsi="Century Gothic" w:cs="Century Gothic"/>
                <w:b/>
                <w:b/>
              </w:rPr>
            </w:pPr>
            <w:r>
              <w:rPr>
                <w:rFonts w:cs="Century Gothic" w:ascii="Century Gothic" w:hAnsi="Century Gothic"/>
                <w:b/>
              </w:rPr>
              <w:t>Prénom :</w:t>
            </w:r>
          </w:p>
        </w:tc>
        <w:tc>
          <w:tcPr>
            <w:tcW w:w="6344" w:type="dxa"/>
            <w:tcBorders>
              <w:top w:val="dashSmallGap" w:sz="8" w:space="0" w:color="000000"/>
              <w:bottom w:val="dashSmallGap" w:sz="8" w:space="0" w:color="000000"/>
              <w:insideH w:val="dashSmallGap" w:sz="8" w:space="0" w:color="000000"/>
            </w:tcBorders>
            <w:shd w:fill="auto" w:val="clear"/>
          </w:tcPr>
          <w:p>
            <w:pPr>
              <w:pStyle w:val="Normal"/>
              <w:snapToGrid w:val="false"/>
              <w:rPr>
                <w:rFonts w:ascii="Century Gothic" w:hAnsi="Century Gothic" w:cs="Century Gothic"/>
                <w:b/>
                <w:b/>
              </w:rPr>
            </w:pPr>
            <w:r>
              <w:rPr>
                <w:rFonts w:cs="Century Gothic" w:ascii="Century Gothic" w:hAnsi="Century Gothic"/>
                <w:b/>
              </w:rPr>
            </w:r>
          </w:p>
        </w:tc>
      </w:tr>
      <w:tr>
        <w:trPr>
          <w:trHeight w:val="454" w:hRule="atLeast"/>
        </w:trPr>
        <w:tc>
          <w:tcPr>
            <w:tcW w:w="2943" w:type="dxa"/>
            <w:tcBorders/>
            <w:shd w:fill="auto" w:val="clear"/>
            <w:vAlign w:val="center"/>
          </w:tcPr>
          <w:p>
            <w:pPr>
              <w:pStyle w:val="Normal"/>
              <w:rPr>
                <w:rFonts w:ascii="Century Gothic" w:hAnsi="Century Gothic" w:cs="Century Gothic"/>
                <w:b/>
                <w:b/>
              </w:rPr>
            </w:pPr>
            <w:r>
              <w:rPr>
                <w:rFonts w:cs="Century Gothic" w:ascii="Century Gothic" w:hAnsi="Century Gothic"/>
                <w:b/>
              </w:rPr>
              <w:t>Etablissement :</w:t>
            </w:r>
          </w:p>
        </w:tc>
        <w:tc>
          <w:tcPr>
            <w:tcW w:w="6344" w:type="dxa"/>
            <w:tcBorders>
              <w:top w:val="dashSmallGap" w:sz="8" w:space="0" w:color="000000"/>
              <w:bottom w:val="dashSmallGap" w:sz="8" w:space="0" w:color="000000"/>
              <w:insideH w:val="dashSmallGap" w:sz="8" w:space="0" w:color="000000"/>
            </w:tcBorders>
            <w:shd w:fill="auto" w:val="clear"/>
          </w:tcPr>
          <w:p>
            <w:pPr>
              <w:pStyle w:val="Normal"/>
              <w:snapToGrid w:val="false"/>
              <w:rPr>
                <w:rFonts w:ascii="Century Gothic" w:hAnsi="Century Gothic" w:cs="Century Gothic"/>
                <w:b/>
                <w:b/>
              </w:rPr>
            </w:pPr>
            <w:r>
              <w:rPr>
                <w:rFonts w:cs="Century Gothic" w:ascii="Century Gothic" w:hAnsi="Century Gothic"/>
                <w:b/>
              </w:rPr>
            </w:r>
          </w:p>
        </w:tc>
      </w:tr>
    </w:tbl>
    <w:p>
      <w:pPr>
        <w:pStyle w:val="Normal"/>
        <w:rPr>
          <w:rFonts w:ascii="Century Gothic" w:hAnsi="Century Gothic" w:cs="Century Gothic"/>
          <w:sz w:val="21"/>
          <w:szCs w:val="21"/>
        </w:rPr>
      </w:pPr>
      <w:r>
        <w:rPr>
          <w:rFonts w:cs="Century Gothic" w:ascii="Century Gothic" w:hAnsi="Century Gothic"/>
          <w:sz w:val="21"/>
          <w:szCs w:val="21"/>
        </w:rPr>
      </w:r>
    </w:p>
    <w:p>
      <w:pPr>
        <w:pStyle w:val="Normal"/>
        <w:rPr>
          <w:rFonts w:ascii="Century Gothic" w:hAnsi="Century Gothic" w:cs="Century Gothic"/>
          <w:sz w:val="21"/>
          <w:szCs w:val="21"/>
        </w:rPr>
      </w:pPr>
      <w:r>
        <w:rPr>
          <w:rFonts w:cs="Century Gothic" w:ascii="Century Gothic" w:hAnsi="Century Gothic"/>
          <w:sz w:val="21"/>
          <w:szCs w:val="21"/>
        </w:rPr>
      </w:r>
    </w:p>
    <w:tbl>
      <w:tblPr>
        <w:tblW w:w="9287" w:type="dxa"/>
        <w:jc w:val="left"/>
        <w:tblInd w:w="0" w:type="dxa"/>
        <w:tblBorders/>
        <w:tblCellMar>
          <w:top w:w="0" w:type="dxa"/>
          <w:left w:w="108" w:type="dxa"/>
          <w:bottom w:w="0" w:type="dxa"/>
          <w:right w:w="108" w:type="dxa"/>
        </w:tblCellMar>
      </w:tblPr>
      <w:tblGrid>
        <w:gridCol w:w="2943"/>
        <w:gridCol w:w="6344"/>
      </w:tblGrid>
      <w:tr>
        <w:trPr>
          <w:trHeight w:val="454" w:hRule="atLeast"/>
        </w:trPr>
        <w:tc>
          <w:tcPr>
            <w:tcW w:w="2943" w:type="dxa"/>
            <w:tcBorders/>
            <w:shd w:fill="auto" w:val="clear"/>
            <w:vAlign w:val="center"/>
          </w:tcPr>
          <w:p>
            <w:pPr>
              <w:pStyle w:val="Normal"/>
              <w:rPr>
                <w:rFonts w:ascii="Century Gothic" w:hAnsi="Century Gothic" w:cs="Century Gothic"/>
                <w:b/>
                <w:b/>
              </w:rPr>
            </w:pPr>
            <w:r>
              <w:rPr>
                <w:rFonts w:cs="Century Gothic" w:ascii="Century Gothic" w:hAnsi="Century Gothic"/>
                <w:b/>
                <w:sz w:val="21"/>
                <w:szCs w:val="21"/>
              </w:rPr>
              <w:t>Date du déplacement :</w:t>
            </w:r>
          </w:p>
        </w:tc>
        <w:tc>
          <w:tcPr>
            <w:tcW w:w="6344" w:type="dxa"/>
            <w:tcBorders>
              <w:bottom w:val="dashSmallGap" w:sz="8" w:space="0" w:color="000000"/>
              <w:insideH w:val="dashSmallGap" w:sz="8" w:space="0" w:color="000000"/>
            </w:tcBorders>
            <w:shd w:fill="auto" w:val="clear"/>
          </w:tcPr>
          <w:p>
            <w:pPr>
              <w:pStyle w:val="Normal"/>
              <w:snapToGrid w:val="false"/>
              <w:rPr>
                <w:rFonts w:ascii="Century Gothic" w:hAnsi="Century Gothic" w:cs="Century Gothic"/>
                <w:b/>
                <w:b/>
              </w:rPr>
            </w:pPr>
            <w:r>
              <w:rPr>
                <w:rFonts w:cs="Century Gothic" w:ascii="Century Gothic" w:hAnsi="Century Gothic"/>
                <w:b/>
              </w:rPr>
            </w:r>
          </w:p>
        </w:tc>
      </w:tr>
      <w:tr>
        <w:trPr>
          <w:trHeight w:val="454" w:hRule="atLeast"/>
        </w:trPr>
        <w:tc>
          <w:tcPr>
            <w:tcW w:w="2943" w:type="dxa"/>
            <w:tcBorders/>
            <w:shd w:fill="auto" w:val="clear"/>
            <w:vAlign w:val="center"/>
          </w:tcPr>
          <w:p>
            <w:pPr>
              <w:pStyle w:val="Normal"/>
              <w:snapToGrid w:val="false"/>
              <w:rPr>
                <w:rFonts w:ascii="Century Gothic" w:hAnsi="Century Gothic" w:cs="Century Gothic"/>
                <w:b/>
                <w:b/>
                <w:sz w:val="21"/>
                <w:szCs w:val="21"/>
              </w:rPr>
            </w:pPr>
            <w:r>
              <w:rPr>
                <w:rFonts w:cs="Century Gothic" w:ascii="Century Gothic" w:hAnsi="Century Gothic"/>
                <w:b/>
                <w:sz w:val="21"/>
                <w:szCs w:val="21"/>
              </w:rPr>
            </w:r>
          </w:p>
          <w:p>
            <w:pPr>
              <w:pStyle w:val="Normal"/>
              <w:rPr>
                <w:rFonts w:ascii="Century Gothic" w:hAnsi="Century Gothic" w:cs="Century Gothic"/>
                <w:b/>
                <w:b/>
              </w:rPr>
            </w:pPr>
            <w:r>
              <w:rPr>
                <w:rFonts w:cs="Century Gothic" w:ascii="Century Gothic" w:hAnsi="Century Gothic"/>
                <w:b/>
                <w:sz w:val="21"/>
                <w:szCs w:val="21"/>
              </w:rPr>
              <w:t xml:space="preserve">Temps de trajet habituel domicile </w:t>
            </w:r>
            <w:r>
              <w:rPr>
                <w:rFonts w:eastAsia="Wingdings" w:cs="Wingdings" w:ascii="Wingdings" w:hAnsi="Wingdings"/>
                <w:b/>
                <w:sz w:val="21"/>
                <w:szCs w:val="21"/>
              </w:rPr>
              <w:t></w:t>
            </w:r>
            <w:r>
              <w:rPr>
                <w:rFonts w:eastAsia="Wingdings" w:cs="Century Gothic" w:ascii="Century Gothic" w:hAnsi="Century Gothic"/>
                <w:b/>
                <w:sz w:val="21"/>
                <w:szCs w:val="21"/>
              </w:rPr>
              <w:t xml:space="preserve"> lieu de travail :</w:t>
            </w:r>
          </w:p>
        </w:tc>
        <w:tc>
          <w:tcPr>
            <w:tcW w:w="6344" w:type="dxa"/>
            <w:tcBorders>
              <w:bottom w:val="dashSmallGap" w:sz="8" w:space="0" w:color="000000"/>
              <w:insideH w:val="dashSmallGap" w:sz="8" w:space="0" w:color="000000"/>
            </w:tcBorders>
            <w:shd w:fill="auto" w:val="clear"/>
          </w:tcPr>
          <w:p>
            <w:pPr>
              <w:pStyle w:val="Normal"/>
              <w:snapToGrid w:val="false"/>
              <w:rPr>
                <w:rFonts w:ascii="Century Gothic" w:hAnsi="Century Gothic" w:eastAsia="Wingdings" w:cs="Century Gothic"/>
                <w:b/>
                <w:b/>
              </w:rPr>
            </w:pPr>
            <w:r>
              <w:rPr>
                <w:rFonts w:eastAsia="Wingdings" w:cs="Century Gothic" w:ascii="Century Gothic" w:hAnsi="Century Gothic"/>
                <w:b/>
              </w:rPr>
            </w:r>
          </w:p>
        </w:tc>
      </w:tr>
    </w:tbl>
    <w:p>
      <w:pPr>
        <w:pStyle w:val="Normal"/>
        <w:rPr>
          <w:rFonts w:ascii="Century Gothic" w:hAnsi="Century Gothic" w:eastAsia="Wingdings" w:cs="Century Gothic"/>
          <w:sz w:val="21"/>
          <w:szCs w:val="21"/>
        </w:rPr>
      </w:pPr>
      <w:r>
        <w:rPr>
          <w:rFonts w:eastAsia="Wingdings" w:cs="Century Gothic" w:ascii="Century Gothic" w:hAnsi="Century Gothic"/>
          <w:sz w:val="21"/>
          <w:szCs w:val="21"/>
        </w:rPr>
      </w:r>
    </w:p>
    <w:p>
      <w:pPr>
        <w:pStyle w:val="Paragraphedeliste"/>
        <w:spacing w:lineRule="auto" w:line="256" w:before="0" w:after="160"/>
        <w:ind w:left="0" w:hanging="0"/>
        <w:contextualSpacing/>
        <w:rPr>
          <w:rFonts w:ascii="Century Gothic" w:hAnsi="Century Gothic" w:cs="Century Gothic"/>
          <w:b/>
          <w:b/>
          <w:sz w:val="21"/>
          <w:szCs w:val="21"/>
        </w:rPr>
      </w:pPr>
      <w:r>
        <w:rPr>
          <w:rFonts w:eastAsia="Wingdings" w:cs="Century Gothic" w:ascii="Century Gothic" w:hAnsi="Century Gothic"/>
          <w:b/>
          <w:sz w:val="21"/>
          <w:szCs w:val="21"/>
        </w:rPr>
        <w:t>Motif du déplacement (</w:t>
      </w:r>
      <w:r>
        <w:rPr>
          <w:rFonts w:eastAsia="Wingdings" w:cs="Century Gothic" w:ascii="Century Gothic" w:hAnsi="Century Gothic"/>
          <w:b/>
          <w:i/>
          <w:sz w:val="21"/>
          <w:szCs w:val="21"/>
        </w:rPr>
        <w:t>Merci de cocher la case concernée</w:t>
      </w:r>
      <w:r>
        <w:rPr>
          <w:rFonts w:eastAsia="Wingdings" w:cs="Century Gothic" w:ascii="Century Gothic" w:hAnsi="Century Gothic"/>
          <w:b/>
          <w:sz w:val="21"/>
          <w:szCs w:val="21"/>
        </w:rPr>
        <w:t>) : </w:t>
      </w:r>
    </w:p>
    <w:p>
      <w:pPr>
        <w:pStyle w:val="Paragraphedeliste"/>
        <w:spacing w:lineRule="auto" w:line="256" w:before="0" w:after="160"/>
        <w:ind w:left="0" w:hanging="0"/>
        <w:contextualSpacing/>
        <w:rPr>
          <w:rFonts w:ascii="Century Gothic" w:hAnsi="Century Gothic" w:eastAsia="Wingdings" w:cs="Century Gothic"/>
          <w:b/>
          <w:b/>
          <w:sz w:val="21"/>
          <w:szCs w:val="21"/>
        </w:rPr>
      </w:pPr>
      <w:r>
        <w:rPr>
          <w:rFonts w:eastAsia="Wingdings" w:cs="Century Gothic" w:ascii="Century Gothic" w:hAnsi="Century Gothic"/>
          <w:b/>
          <w:sz w:val="21"/>
          <w:szCs w:val="21"/>
        </w:rPr>
      </w:r>
    </w:p>
    <w:tbl>
      <w:tblPr>
        <w:tblW w:w="9287" w:type="dxa"/>
        <w:jc w:val="left"/>
        <w:tblInd w:w="0" w:type="dxa"/>
        <w:tblBorders/>
        <w:tblCellMar>
          <w:top w:w="0" w:type="dxa"/>
          <w:left w:w="108" w:type="dxa"/>
          <w:bottom w:w="0" w:type="dxa"/>
          <w:right w:w="108" w:type="dxa"/>
        </w:tblCellMar>
      </w:tblPr>
      <w:tblGrid>
        <w:gridCol w:w="2943"/>
        <w:gridCol w:w="1701"/>
        <w:gridCol w:w="2268"/>
        <w:gridCol w:w="2375"/>
      </w:tblGrid>
      <w:tr>
        <w:trPr>
          <w:trHeight w:val="443" w:hRule="atLeast"/>
        </w:trPr>
        <w:tc>
          <w:tcPr>
            <w:tcW w:w="4644" w:type="dxa"/>
            <w:gridSpan w:val="2"/>
            <w:tcBorders/>
            <w:shd w:fill="auto" w:val="clear"/>
          </w:tcPr>
          <w:p>
            <w:pPr>
              <w:pStyle w:val="Paragraphedeliste"/>
              <w:numPr>
                <w:ilvl w:val="0"/>
                <w:numId w:val="6"/>
              </w:numPr>
              <w:spacing w:lineRule="auto" w:line="256" w:before="0" w:after="160"/>
              <w:ind w:left="709" w:hanging="360"/>
              <w:contextualSpacing/>
              <w:rPr>
                <w:rFonts w:ascii="Century Gothic" w:hAnsi="Century Gothic" w:cs="Century Gothic"/>
                <w:sz w:val="21"/>
                <w:szCs w:val="21"/>
              </w:rPr>
            </w:pPr>
            <w:r>
              <w:rPr>
                <w:rFonts w:eastAsia="Wingdings" w:cs="Century Gothic" w:ascii="Century Gothic" w:hAnsi="Century Gothic"/>
                <w:sz w:val="21"/>
                <w:szCs w:val="21"/>
              </w:rPr>
              <w:t>Formation professionnelle</w:t>
            </w:r>
          </w:p>
        </w:tc>
        <w:tc>
          <w:tcPr>
            <w:tcW w:w="2268" w:type="dxa"/>
            <w:tcBorders/>
            <w:shd w:fill="auto" w:val="clear"/>
          </w:tcPr>
          <w:p>
            <w:pPr>
              <w:pStyle w:val="Paragraphedeliste"/>
              <w:spacing w:lineRule="auto" w:line="240" w:before="0" w:after="0"/>
              <w:ind w:left="0" w:hanging="0"/>
              <w:contextualSpacing/>
              <w:rPr>
                <w:rFonts w:ascii="Century Gothic" w:hAnsi="Century Gothic" w:cs="Century Gothic"/>
                <w:sz w:val="24"/>
                <w:szCs w:val="21"/>
              </w:rPr>
            </w:pPr>
            <w:r>
              <w:rPr>
                <w:rFonts w:eastAsia="Wingdings" w:cs="Wingdings" w:ascii="Wingdings" w:hAnsi="Wingdings"/>
                <w:sz w:val="28"/>
                <w:szCs w:val="21"/>
              </w:rPr>
              <w:t></w:t>
            </w:r>
          </w:p>
        </w:tc>
        <w:tc>
          <w:tcPr>
            <w:tcW w:w="2375" w:type="dxa"/>
            <w:tcBorders/>
            <w:shd w:fill="auto" w:val="clear"/>
            <w:tcMar>
              <w:left w:w="0" w:type="dxa"/>
              <w:right w:w="0" w:type="dxa"/>
            </w:tcMar>
          </w:tcPr>
          <w:p>
            <w:pPr>
              <w:pStyle w:val="Normal"/>
              <w:snapToGrid w:val="false"/>
              <w:rPr>
                <w:rFonts w:ascii="Century Gothic" w:hAnsi="Century Gothic" w:eastAsia="Wingdings" w:cs="Century Gothic"/>
                <w:b/>
                <w:b/>
                <w:sz w:val="21"/>
                <w:szCs w:val="21"/>
              </w:rPr>
            </w:pPr>
            <w:r>
              <w:rPr>
                <w:rFonts w:eastAsia="Wingdings" w:cs="Century Gothic" w:ascii="Century Gothic" w:hAnsi="Century Gothic"/>
                <w:b/>
                <w:sz w:val="21"/>
                <w:szCs w:val="21"/>
              </w:rPr>
            </w:r>
          </w:p>
        </w:tc>
      </w:tr>
      <w:tr>
        <w:trPr>
          <w:trHeight w:val="490" w:hRule="atLeast"/>
        </w:trPr>
        <w:tc>
          <w:tcPr>
            <w:tcW w:w="4644" w:type="dxa"/>
            <w:gridSpan w:val="2"/>
            <w:tcBorders/>
            <w:shd w:fill="auto" w:val="clear"/>
          </w:tcPr>
          <w:p>
            <w:pPr>
              <w:pStyle w:val="Paragraphedeliste"/>
              <w:numPr>
                <w:ilvl w:val="0"/>
                <w:numId w:val="6"/>
              </w:numPr>
              <w:spacing w:lineRule="auto" w:line="256" w:before="0" w:after="160"/>
              <w:ind w:left="709" w:hanging="360"/>
              <w:contextualSpacing/>
              <w:rPr>
                <w:rFonts w:ascii="Century Gothic" w:hAnsi="Century Gothic" w:eastAsia="Wingdings" w:cs="Century Gothic"/>
                <w:sz w:val="21"/>
                <w:szCs w:val="21"/>
              </w:rPr>
            </w:pPr>
            <w:r>
              <w:rPr>
                <w:rFonts w:eastAsia="Wingdings" w:cs="Century Gothic" w:ascii="Century Gothic" w:hAnsi="Century Gothic"/>
                <w:sz w:val="21"/>
                <w:szCs w:val="21"/>
              </w:rPr>
              <w:t xml:space="preserve">Déplacement en établissement </w:t>
            </w:r>
          </w:p>
        </w:tc>
        <w:tc>
          <w:tcPr>
            <w:tcW w:w="2268" w:type="dxa"/>
            <w:tcBorders/>
            <w:shd w:fill="auto" w:val="clear"/>
          </w:tcPr>
          <w:p>
            <w:pPr>
              <w:pStyle w:val="Paragraphedeliste"/>
              <w:spacing w:lineRule="auto" w:line="256" w:before="0" w:after="160"/>
              <w:ind w:left="0" w:hanging="0"/>
              <w:contextualSpacing/>
              <w:rPr>
                <w:rFonts w:ascii="Century Gothic" w:hAnsi="Century Gothic" w:cs="Century Gothic"/>
                <w:b/>
                <w:b/>
                <w:sz w:val="21"/>
                <w:szCs w:val="21"/>
              </w:rPr>
            </w:pPr>
            <w:r>
              <w:rPr>
                <w:rFonts w:eastAsia="Wingdings" w:cs="Wingdings" w:ascii="Wingdings" w:hAnsi="Wingdings"/>
                <w:sz w:val="28"/>
                <w:szCs w:val="21"/>
              </w:rPr>
              <w:t></w:t>
            </w:r>
          </w:p>
        </w:tc>
        <w:tc>
          <w:tcPr>
            <w:tcW w:w="2375" w:type="dxa"/>
            <w:tcBorders/>
            <w:shd w:fill="auto" w:val="clear"/>
            <w:tcMar>
              <w:left w:w="0" w:type="dxa"/>
              <w:right w:w="0" w:type="dxa"/>
            </w:tcMar>
          </w:tcPr>
          <w:p>
            <w:pPr>
              <w:pStyle w:val="Normal"/>
              <w:snapToGrid w:val="false"/>
              <w:rPr>
                <w:rFonts w:ascii="Century Gothic" w:hAnsi="Century Gothic" w:eastAsia="Wingdings" w:cs="Century Gothic"/>
                <w:b/>
                <w:b/>
                <w:sz w:val="21"/>
                <w:szCs w:val="21"/>
              </w:rPr>
            </w:pPr>
            <w:r>
              <w:rPr>
                <w:rFonts w:eastAsia="Wingdings" w:cs="Century Gothic" w:ascii="Century Gothic" w:hAnsi="Century Gothic"/>
                <w:b/>
                <w:sz w:val="21"/>
                <w:szCs w:val="21"/>
              </w:rPr>
            </w:r>
          </w:p>
        </w:tc>
      </w:tr>
      <w:tr>
        <w:trPr>
          <w:trHeight w:val="490" w:hRule="atLeast"/>
        </w:trPr>
        <w:tc>
          <w:tcPr>
            <w:tcW w:w="4644" w:type="dxa"/>
            <w:gridSpan w:val="2"/>
            <w:tcBorders/>
            <w:shd w:fill="auto" w:val="clear"/>
          </w:tcPr>
          <w:p>
            <w:pPr>
              <w:pStyle w:val="Paragraphedeliste"/>
              <w:numPr>
                <w:ilvl w:val="0"/>
                <w:numId w:val="6"/>
              </w:numPr>
              <w:spacing w:lineRule="auto" w:line="240" w:before="0" w:after="0"/>
              <w:ind w:left="709" w:hanging="357"/>
              <w:contextualSpacing/>
              <w:rPr>
                <w:rFonts w:eastAsia="Wingdings"/>
              </w:rPr>
            </w:pPr>
            <w:r>
              <w:rPr>
                <w:rFonts w:eastAsia="Wingdings" w:cs="Century Gothic" w:ascii="Century Gothic" w:hAnsi="Century Gothic"/>
                <w:sz w:val="21"/>
                <w:szCs w:val="21"/>
              </w:rPr>
              <w:t xml:space="preserve">Autre </w:t>
            </w:r>
          </w:p>
        </w:tc>
        <w:tc>
          <w:tcPr>
            <w:tcW w:w="2268" w:type="dxa"/>
            <w:tcBorders/>
            <w:shd w:fill="auto" w:val="clear"/>
          </w:tcPr>
          <w:p>
            <w:pPr>
              <w:pStyle w:val="Paragraphedeliste"/>
              <w:spacing w:lineRule="auto" w:line="256" w:before="0" w:after="160"/>
              <w:ind w:left="0" w:hanging="0"/>
              <w:contextualSpacing/>
              <w:rPr>
                <w:rFonts w:ascii="Century Gothic" w:hAnsi="Century Gothic" w:cs="Century Gothic"/>
                <w:b/>
                <w:b/>
                <w:sz w:val="21"/>
                <w:szCs w:val="21"/>
              </w:rPr>
            </w:pPr>
            <w:r>
              <w:rPr>
                <w:rFonts w:eastAsia="Wingdings" w:cs="Wingdings" w:ascii="Wingdings" w:hAnsi="Wingdings"/>
                <w:sz w:val="28"/>
                <w:szCs w:val="21"/>
              </w:rPr>
              <w:t></w:t>
            </w:r>
          </w:p>
        </w:tc>
        <w:tc>
          <w:tcPr>
            <w:tcW w:w="2375" w:type="dxa"/>
            <w:tcBorders/>
            <w:shd w:fill="auto" w:val="clear"/>
            <w:tcMar>
              <w:left w:w="0" w:type="dxa"/>
              <w:right w:w="0" w:type="dxa"/>
            </w:tcMar>
          </w:tcPr>
          <w:p>
            <w:pPr>
              <w:pStyle w:val="Normal"/>
              <w:snapToGrid w:val="false"/>
              <w:rPr>
                <w:rFonts w:ascii="Century Gothic" w:hAnsi="Century Gothic" w:eastAsia="Wingdings" w:cs="Century Gothic"/>
                <w:b/>
                <w:b/>
                <w:sz w:val="21"/>
                <w:szCs w:val="21"/>
              </w:rPr>
            </w:pPr>
            <w:r>
              <w:rPr>
                <w:rFonts w:eastAsia="Wingdings" w:cs="Century Gothic" w:ascii="Century Gothic" w:hAnsi="Century Gothic"/>
                <w:b/>
                <w:sz w:val="21"/>
                <w:szCs w:val="21"/>
              </w:rPr>
            </w:r>
          </w:p>
        </w:tc>
      </w:tr>
      <w:tr>
        <w:trPr>
          <w:trHeight w:val="454" w:hRule="atLeast"/>
        </w:trPr>
        <w:tc>
          <w:tcPr>
            <w:tcW w:w="2943" w:type="dxa"/>
            <w:tcBorders/>
            <w:shd w:fill="auto" w:val="clear"/>
            <w:vAlign w:val="center"/>
          </w:tcPr>
          <w:p>
            <w:pPr>
              <w:pStyle w:val="Normal"/>
              <w:rPr>
                <w:rFonts w:ascii="Century Gothic" w:hAnsi="Century Gothic" w:cs="Century Gothic"/>
              </w:rPr>
            </w:pPr>
            <w:r>
              <w:rPr>
                <w:rFonts w:eastAsia="Wingdings" w:cs="Century Gothic" w:ascii="Century Gothic" w:hAnsi="Century Gothic"/>
                <w:sz w:val="21"/>
                <w:szCs w:val="21"/>
              </w:rPr>
              <w:t>Précisez (autre)</w:t>
            </w:r>
          </w:p>
        </w:tc>
        <w:tc>
          <w:tcPr>
            <w:tcW w:w="6344" w:type="dxa"/>
            <w:gridSpan w:val="3"/>
            <w:tcBorders>
              <w:bottom w:val="dashSmallGap" w:sz="8" w:space="0" w:color="000000"/>
              <w:insideH w:val="dashSmallGap" w:sz="8" w:space="0" w:color="000000"/>
            </w:tcBorders>
            <w:shd w:fill="auto" w:val="clear"/>
          </w:tcPr>
          <w:p>
            <w:pPr>
              <w:pStyle w:val="Normal"/>
              <w:snapToGrid w:val="false"/>
              <w:rPr>
                <w:rFonts w:ascii="Century Gothic" w:hAnsi="Century Gothic" w:eastAsia="Wingdings" w:cs="Century Gothic"/>
                <w:b/>
                <w:b/>
              </w:rPr>
            </w:pPr>
            <w:r>
              <w:rPr>
                <w:rFonts w:eastAsia="Wingdings" w:cs="Century Gothic" w:ascii="Century Gothic" w:hAnsi="Century Gothic"/>
                <w:b/>
              </w:rPr>
            </w:r>
          </w:p>
        </w:tc>
      </w:tr>
    </w:tbl>
    <w:p>
      <w:pPr>
        <w:pStyle w:val="Paragraphedeliste"/>
        <w:spacing w:lineRule="auto" w:line="256" w:before="0" w:after="160"/>
        <w:ind w:left="0" w:hanging="0"/>
        <w:contextualSpacing/>
        <w:rPr>
          <w:rFonts w:ascii="Century Gothic" w:hAnsi="Century Gothic" w:eastAsia="Wingdings" w:cs="Century Gothic"/>
          <w:b/>
          <w:b/>
          <w:sz w:val="21"/>
          <w:szCs w:val="21"/>
        </w:rPr>
      </w:pPr>
      <w:r>
        <w:rPr>
          <w:rFonts w:eastAsia="Wingdings" w:cs="Century Gothic" w:ascii="Century Gothic" w:hAnsi="Century Gothic"/>
          <w:b/>
          <w:sz w:val="21"/>
          <w:szCs w:val="21"/>
        </w:rPr>
      </w:r>
    </w:p>
    <w:p>
      <w:pPr>
        <w:pStyle w:val="Paragraphedeliste"/>
        <w:spacing w:lineRule="auto" w:line="256" w:before="0" w:after="160"/>
        <w:ind w:left="0" w:hanging="0"/>
        <w:contextualSpacing/>
        <w:rPr>
          <w:rFonts w:ascii="Century Gothic" w:hAnsi="Century Gothic" w:eastAsia="Times New Roman" w:cs="Century Gothic"/>
          <w:b/>
          <w:b/>
          <w:sz w:val="21"/>
          <w:szCs w:val="21"/>
          <w:lang w:eastAsia="fr-FR"/>
        </w:rPr>
      </w:pPr>
      <w:r>
        <w:rPr>
          <w:rFonts w:eastAsia="Times New Roman" w:cs="Century Gothic" w:ascii="Century Gothic" w:hAnsi="Century Gothic"/>
          <w:b/>
          <w:sz w:val="21"/>
          <w:szCs w:val="21"/>
          <w:lang w:eastAsia="fr-FR"/>
        </w:rPr>
      </w:r>
    </w:p>
    <w:p>
      <w:pPr>
        <w:pStyle w:val="Paragraphedeliste"/>
        <w:spacing w:lineRule="auto" w:line="256" w:before="0" w:after="160"/>
        <w:ind w:left="0" w:hanging="0"/>
        <w:contextualSpacing/>
        <w:rPr>
          <w:rFonts w:ascii="Century Gothic" w:hAnsi="Century Gothic" w:cs="Century Gothic"/>
          <w:b/>
          <w:b/>
          <w:sz w:val="21"/>
          <w:szCs w:val="21"/>
        </w:rPr>
      </w:pPr>
      <w:r>
        <w:rPr>
          <w:rFonts w:cs="Century Gothic" w:ascii="Century Gothic" w:hAnsi="Century Gothic"/>
          <w:b/>
          <w:sz w:val="21"/>
          <w:szCs w:val="21"/>
        </w:rPr>
        <w:t>Forme de la contrepartie souhaitée (</w:t>
      </w:r>
      <w:r>
        <w:rPr>
          <w:rFonts w:cs="Century Gothic" w:ascii="Century Gothic" w:hAnsi="Century Gothic"/>
          <w:b/>
          <w:i/>
          <w:sz w:val="21"/>
          <w:szCs w:val="21"/>
        </w:rPr>
        <w:t>Merci de cocher la case concernée</w:t>
      </w:r>
      <w:r>
        <w:rPr>
          <w:rFonts w:cs="Century Gothic" w:ascii="Century Gothic" w:hAnsi="Century Gothic"/>
          <w:b/>
          <w:sz w:val="21"/>
          <w:szCs w:val="21"/>
        </w:rPr>
        <w:t xml:space="preserve">) :  </w:t>
      </w:r>
    </w:p>
    <w:p>
      <w:pPr>
        <w:pStyle w:val="Paragraphedeliste"/>
        <w:spacing w:lineRule="auto" w:line="256" w:before="0" w:after="160"/>
        <w:ind w:left="0" w:hanging="0"/>
        <w:contextualSpacing/>
        <w:rPr>
          <w:rFonts w:ascii="Century Gothic" w:hAnsi="Century Gothic" w:cs="Century Gothic"/>
          <w:b/>
          <w:b/>
          <w:sz w:val="21"/>
          <w:szCs w:val="21"/>
        </w:rPr>
      </w:pPr>
      <w:r>
        <w:rPr>
          <w:rFonts w:cs="Century Gothic" w:ascii="Century Gothic" w:hAnsi="Century Gothic"/>
          <w:b/>
          <w:sz w:val="21"/>
          <w:szCs w:val="21"/>
        </w:rPr>
      </w:r>
    </w:p>
    <w:tbl>
      <w:tblPr>
        <w:tblW w:w="8003" w:type="dxa"/>
        <w:jc w:val="left"/>
        <w:tblInd w:w="0" w:type="dxa"/>
        <w:tblBorders/>
        <w:tblCellMar>
          <w:top w:w="0" w:type="dxa"/>
          <w:left w:w="108" w:type="dxa"/>
          <w:bottom w:w="0" w:type="dxa"/>
          <w:right w:w="108" w:type="dxa"/>
        </w:tblCellMar>
      </w:tblPr>
      <w:tblGrid>
        <w:gridCol w:w="7479"/>
        <w:gridCol w:w="524"/>
      </w:tblGrid>
      <w:tr>
        <w:trPr>
          <w:trHeight w:val="400" w:hRule="atLeast"/>
        </w:trPr>
        <w:tc>
          <w:tcPr>
            <w:tcW w:w="7479" w:type="dxa"/>
            <w:tcBorders/>
            <w:shd w:fill="auto" w:val="clear"/>
          </w:tcPr>
          <w:p>
            <w:pPr>
              <w:pStyle w:val="Paragraphedeliste"/>
              <w:numPr>
                <w:ilvl w:val="0"/>
                <w:numId w:val="6"/>
              </w:numPr>
              <w:spacing w:lineRule="auto" w:line="256" w:before="0" w:after="160"/>
              <w:ind w:left="709" w:hanging="360"/>
              <w:contextualSpacing/>
              <w:rPr>
                <w:rFonts w:ascii="Century Gothic" w:hAnsi="Century Gothic" w:cs="Century Gothic"/>
                <w:sz w:val="21"/>
                <w:szCs w:val="21"/>
              </w:rPr>
            </w:pPr>
            <w:r>
              <w:rPr>
                <w:rFonts w:cs="Century Gothic" w:ascii="Century Gothic" w:hAnsi="Century Gothic"/>
                <w:sz w:val="21"/>
                <w:szCs w:val="21"/>
              </w:rPr>
              <w:t>Indemnité de 2 points par heure de dépassement</w:t>
            </w:r>
          </w:p>
        </w:tc>
        <w:tc>
          <w:tcPr>
            <w:tcW w:w="524" w:type="dxa"/>
            <w:tcBorders/>
            <w:shd w:fill="auto" w:val="clear"/>
          </w:tcPr>
          <w:p>
            <w:pPr>
              <w:pStyle w:val="Paragraphedeliste"/>
              <w:spacing w:lineRule="auto" w:line="240" w:before="0" w:after="0"/>
              <w:ind w:left="0" w:hanging="0"/>
              <w:contextualSpacing/>
              <w:rPr>
                <w:rFonts w:ascii="Century Gothic" w:hAnsi="Century Gothic" w:cs="Century Gothic"/>
                <w:sz w:val="24"/>
                <w:szCs w:val="21"/>
              </w:rPr>
            </w:pPr>
            <w:r>
              <w:rPr>
                <w:rFonts w:eastAsia="Wingdings" w:cs="Wingdings" w:ascii="Wingdings" w:hAnsi="Wingdings"/>
                <w:sz w:val="28"/>
                <w:szCs w:val="21"/>
              </w:rPr>
              <w:t></w:t>
            </w:r>
          </w:p>
        </w:tc>
      </w:tr>
      <w:tr>
        <w:trPr>
          <w:trHeight w:val="889" w:hRule="atLeast"/>
        </w:trPr>
        <w:tc>
          <w:tcPr>
            <w:tcW w:w="7479" w:type="dxa"/>
            <w:tcBorders/>
            <w:shd w:fill="auto" w:val="clear"/>
          </w:tcPr>
          <w:p>
            <w:pPr>
              <w:pStyle w:val="Paragraphedeliste"/>
              <w:numPr>
                <w:ilvl w:val="0"/>
                <w:numId w:val="6"/>
              </w:numPr>
              <w:spacing w:lineRule="auto" w:line="256" w:before="0" w:after="160"/>
              <w:ind w:left="709" w:hanging="360"/>
              <w:contextualSpacing/>
              <w:rPr>
                <w:rFonts w:ascii="Century Gothic" w:hAnsi="Century Gothic" w:cs="Century Gothic"/>
                <w:sz w:val="21"/>
                <w:szCs w:val="21"/>
              </w:rPr>
            </w:pPr>
            <w:r>
              <w:rPr>
                <w:rFonts w:eastAsia="Wingdings" w:cs="Century Gothic" w:ascii="Century Gothic" w:hAnsi="Century Gothic"/>
                <w:sz w:val="21"/>
                <w:szCs w:val="21"/>
              </w:rPr>
              <w:t>Repos compensateur équivalent à 100% du dépassement</w:t>
            </w:r>
          </w:p>
          <w:p>
            <w:pPr>
              <w:pStyle w:val="Paragraphedeliste"/>
              <w:numPr>
                <w:ilvl w:val="0"/>
                <w:numId w:val="6"/>
              </w:numPr>
              <w:spacing w:lineRule="auto" w:line="256" w:before="0" w:after="160"/>
              <w:ind w:left="709" w:hanging="360"/>
              <w:contextualSpacing/>
              <w:rPr>
                <w:rFonts w:ascii="Century Gothic" w:hAnsi="Century Gothic" w:cs="Century Gothic"/>
                <w:sz w:val="21"/>
                <w:szCs w:val="21"/>
              </w:rPr>
            </w:pPr>
            <w:r>
              <w:rPr>
                <w:rFonts w:eastAsia="Wingdings" w:cs="Century Gothic" w:ascii="Century Gothic" w:hAnsi="Century Gothic"/>
                <w:sz w:val="21"/>
                <w:szCs w:val="21"/>
              </w:rPr>
              <w:t xml:space="preserve">Forfait hors Ile-de-France </w:t>
            </w:r>
          </w:p>
        </w:tc>
        <w:tc>
          <w:tcPr>
            <w:tcW w:w="524" w:type="dxa"/>
            <w:tcBorders/>
            <w:shd w:fill="auto" w:val="clear"/>
          </w:tcPr>
          <w:p>
            <w:pPr>
              <w:pStyle w:val="Paragraphedeliste"/>
              <w:spacing w:lineRule="auto" w:line="256" w:before="0" w:after="160"/>
              <w:ind w:left="0" w:hanging="0"/>
              <w:contextualSpacing/>
              <w:rPr>
                <w:rFonts w:ascii="Century Gothic" w:hAnsi="Century Gothic" w:cs="Century Gothic"/>
                <w:b/>
                <w:b/>
                <w:sz w:val="28"/>
                <w:szCs w:val="21"/>
              </w:rPr>
            </w:pPr>
            <w:r>
              <w:rPr>
                <w:rFonts w:eastAsia="Wingdings" w:cs="Wingdings" w:ascii="Wingdings" w:hAnsi="Wingdings"/>
                <w:b/>
                <w:sz w:val="28"/>
                <w:szCs w:val="21"/>
              </w:rPr>
              <w:t></w:t>
            </w:r>
          </w:p>
          <w:p>
            <w:pPr>
              <w:pStyle w:val="Paragraphedeliste"/>
              <w:spacing w:lineRule="auto" w:line="256" w:before="0" w:after="160"/>
              <w:ind w:left="0" w:hanging="0"/>
              <w:contextualSpacing/>
              <w:rPr>
                <w:rFonts w:ascii="Century Gothic" w:hAnsi="Century Gothic" w:cs="Century Gothic"/>
                <w:b/>
                <w:b/>
                <w:sz w:val="21"/>
                <w:szCs w:val="21"/>
              </w:rPr>
            </w:pPr>
            <w:r>
              <w:rPr>
                <w:rFonts w:eastAsia="Wingdings" w:cs="Wingdings" w:ascii="Wingdings" w:hAnsi="Wingdings"/>
                <w:b/>
                <w:sz w:val="28"/>
                <w:szCs w:val="21"/>
              </w:rPr>
              <w:t></w:t>
            </w:r>
          </w:p>
        </w:tc>
      </w:tr>
    </w:tbl>
    <w:p>
      <w:pPr>
        <w:pStyle w:val="Normal"/>
        <w:rPr>
          <w:rFonts w:ascii="Century Gothic" w:hAnsi="Century Gothic" w:eastAsia="Wingdings" w:cs="Century Gothic"/>
          <w:b/>
          <w:b/>
          <w:i/>
          <w:i/>
          <w:sz w:val="21"/>
          <w:szCs w:val="21"/>
        </w:rPr>
      </w:pPr>
      <w:r>
        <w:rPr>
          <w:rFonts w:eastAsia="Wingdings" w:cs="Century Gothic" w:ascii="Century Gothic" w:hAnsi="Century Gothic"/>
          <w:b/>
          <w:i/>
          <w:sz w:val="21"/>
          <w:szCs w:val="21"/>
        </w:rPr>
      </w:r>
    </w:p>
    <w:p>
      <w:pPr>
        <w:pStyle w:val="Normal"/>
        <w:rPr>
          <w:rFonts w:eastAsia="Wingdings"/>
        </w:rPr>
      </w:pPr>
      <w:r>
        <w:rPr>
          <w:rFonts w:eastAsia="Wingdings" w:cs="Century Gothic" w:ascii="Century Gothic" w:hAnsi="Century Gothic"/>
          <w:b/>
          <w:i/>
          <w:sz w:val="21"/>
          <w:szCs w:val="21"/>
        </w:rPr>
        <w:t>Rappel :</w:t>
      </w:r>
      <w:r>
        <w:rPr>
          <w:rFonts w:eastAsia="Wingdings" w:cs="Century Gothic" w:ascii="Century Gothic" w:hAnsi="Century Gothic"/>
          <w:i/>
          <w:sz w:val="21"/>
          <w:szCs w:val="21"/>
        </w:rPr>
        <w:t xml:space="preserve"> Cette compensation s’applique à partir d’un temps de dépassement inhabituel de 30 minutes au minimum par trajet (aller-retour). </w:t>
      </w:r>
    </w:p>
    <w:p>
      <w:pPr>
        <w:pStyle w:val="Normal"/>
        <w:jc w:val="both"/>
        <w:rPr>
          <w:rFonts w:ascii="Century Gothic" w:hAnsi="Century Gothic" w:eastAsia="Wingdings" w:cs="Century Gothic"/>
          <w:b/>
          <w:b/>
          <w:i/>
          <w:i/>
          <w:sz w:val="21"/>
          <w:szCs w:val="21"/>
        </w:rPr>
      </w:pPr>
      <w:r>
        <w:rPr>
          <w:rFonts w:eastAsia="Wingdings" w:cs="Century Gothic" w:ascii="Century Gothic" w:hAnsi="Century Gothic"/>
          <w:b/>
          <w:i/>
          <w:sz w:val="21"/>
          <w:szCs w:val="21"/>
        </w:rPr>
      </w:r>
    </w:p>
    <w:p>
      <w:pPr>
        <w:pStyle w:val="Normal"/>
        <w:jc w:val="both"/>
        <w:rPr>
          <w:rFonts w:eastAsia="Wingdings"/>
        </w:rPr>
      </w:pPr>
      <w:r>
        <w:rPr>
          <w:rFonts w:eastAsia="Wingdings" w:cs="Century Gothic" w:ascii="Century Gothic" w:hAnsi="Century Gothic"/>
          <w:b/>
          <w:sz w:val="21"/>
          <w:szCs w:val="21"/>
        </w:rPr>
        <w:t xml:space="preserve">Pour la bonne prise en compte de cette demande, merci de joindre à ce formulaire </w:t>
      </w:r>
      <w:r>
        <w:rPr>
          <w:rFonts w:eastAsia="Wingdings" w:cs="Century Gothic" w:ascii="Century Gothic" w:hAnsi="Century Gothic"/>
          <w:b/>
          <w:sz w:val="21"/>
          <w:szCs w:val="21"/>
          <w:u w:val="single"/>
        </w:rPr>
        <w:t>un justificatif mentionnant le trajet effectué</w:t>
      </w:r>
      <w:r>
        <w:rPr>
          <w:rFonts w:eastAsia="Wingdings" w:cs="Century Gothic" w:ascii="Century Gothic" w:hAnsi="Century Gothic"/>
          <w:b/>
          <w:sz w:val="21"/>
          <w:szCs w:val="21"/>
        </w:rPr>
        <w:t>.</w:t>
      </w:r>
    </w:p>
    <w:p>
      <w:pPr>
        <w:pStyle w:val="Normal"/>
        <w:rPr>
          <w:rFonts w:ascii="Century Gothic" w:hAnsi="Century Gothic" w:eastAsia="Wingdings" w:cs="Century Gothic"/>
          <w:b/>
          <w:b/>
          <w:sz w:val="21"/>
          <w:szCs w:val="21"/>
        </w:rPr>
      </w:pPr>
      <w:r>
        <w:rPr>
          <w:rFonts w:eastAsia="Wingdings" w:cs="Century Gothic" w:ascii="Century Gothic" w:hAnsi="Century Gothic"/>
          <w:b/>
          <w:sz w:val="21"/>
          <w:szCs w:val="21"/>
        </w:rPr>
      </w:r>
    </w:p>
    <w:p>
      <w:pPr>
        <w:pStyle w:val="Normal"/>
        <w:rPr>
          <w:rFonts w:ascii="Century Gothic" w:hAnsi="Century Gothic" w:eastAsia="Wingdings" w:cs="Century Gothic"/>
          <w:sz w:val="21"/>
          <w:szCs w:val="21"/>
        </w:rPr>
      </w:pPr>
      <w:r>
        <w:rPr>
          <w:rFonts w:eastAsia="Wingdings" w:cs="Century Gothic" w:ascii="Century Gothic" w:hAnsi="Century Gothic"/>
          <w:sz w:val="21"/>
          <w:szCs w:val="21"/>
        </w:rPr>
      </w:r>
    </w:p>
    <w:p>
      <w:pPr>
        <w:pStyle w:val="Normal"/>
        <w:rPr>
          <w:rFonts w:eastAsia="Wingdings"/>
        </w:rPr>
      </w:pPr>
      <w:r>
        <w:rPr>
          <w:rFonts w:eastAsia="Wingdings" w:cs="Century Gothic" w:ascii="Century Gothic" w:hAnsi="Century Gothic"/>
          <w:sz w:val="21"/>
          <w:szCs w:val="21"/>
        </w:rPr>
        <w:t>Fait à ………………………, le ………………………….</w:t>
      </w:r>
    </w:p>
    <w:p>
      <w:pPr>
        <w:pStyle w:val="Normal"/>
        <w:rPr>
          <w:rFonts w:ascii="Century Gothic" w:hAnsi="Century Gothic" w:eastAsia="Wingdings" w:cs="Century Gothic"/>
          <w:sz w:val="21"/>
          <w:szCs w:val="21"/>
        </w:rPr>
      </w:pPr>
      <w:r>
        <w:rPr>
          <w:rFonts w:eastAsia="Wingdings" w:cs="Century Gothic" w:ascii="Century Gothic" w:hAnsi="Century Gothic"/>
          <w:sz w:val="21"/>
          <w:szCs w:val="21"/>
        </w:rPr>
      </w:r>
    </w:p>
    <w:p>
      <w:pPr>
        <w:pStyle w:val="Normal"/>
        <w:rPr>
          <w:rFonts w:ascii="Century Gothic" w:hAnsi="Century Gothic" w:eastAsia="Wingdings" w:cs="Century Gothic"/>
          <w:sz w:val="21"/>
          <w:szCs w:val="21"/>
        </w:rPr>
      </w:pPr>
      <w:r>
        <w:rPr>
          <w:rFonts w:eastAsia="Wingdings" w:cs="Century Gothic" w:ascii="Century Gothic" w:hAnsi="Century Gothic"/>
          <w:sz w:val="21"/>
          <w:szCs w:val="21"/>
        </w:rPr>
      </w:r>
    </w:p>
    <w:p>
      <w:pPr>
        <w:pStyle w:val="Normal"/>
        <w:rPr>
          <w:rFonts w:ascii="Century Gothic" w:hAnsi="Century Gothic" w:eastAsia="Wingdings" w:cs="Century Gothic"/>
          <w:sz w:val="21"/>
          <w:szCs w:val="21"/>
        </w:rPr>
      </w:pPr>
      <w:r>
        <w:rPr>
          <w:rFonts w:eastAsia="Wingdings" w:cs="Century Gothic" w:ascii="Century Gothic" w:hAnsi="Century Gothic"/>
          <w:sz w:val="21"/>
          <w:szCs w:val="21"/>
        </w:rPr>
        <w:t xml:space="preserve">Signature : </w:t>
      </w:r>
    </w:p>
    <w:sectPr>
      <w:headerReference w:type="default" r:id="rId11"/>
      <w:headerReference w:type="first" r:id="rId12"/>
      <w:footerReference w:type="default" r:id="rId13"/>
      <w:footerReference w:type="first" r:id="rId14"/>
      <w:type w:val="nextPage"/>
      <w:pgSz w:w="11906" w:h="16838"/>
      <w:pgMar w:left="1418" w:right="1418" w:header="284" w:top="851" w:footer="567" w:bottom="851"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0"/>
    <w:family w:val="roman"/>
    <w:pitch w:val="variable"/>
  </w:font>
  <w:font w:name="Century Gothic">
    <w:charset w:val="00"/>
    <w:family w:val="swiss"/>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Aharoni">
    <w:altName w:val="Segoe UI Semibold"/>
    <w:charset w:val="00"/>
    <w:family w:val="auto"/>
    <w:pitch w:val="variable"/>
  </w:font>
  <w:font w:name="Arial Narrow">
    <w:charset w:val="00"/>
    <w:family w:val="swiss"/>
    <w:pitch w:val="variable"/>
  </w:font>
  <w:font w:name="Liberation Sans">
    <w:altName w:val="Arial"/>
    <w:charset w:val="01"/>
    <w:family w:val="swiss"/>
    <w:pitch w:val="variable"/>
  </w:font>
  <w:font w:name="Tahoma">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b w:val="false"/>
        <w:b w:val="false"/>
        <w:sz w:val="20"/>
      </w:rPr>
    </w:pPr>
    <w:r>
      <w:rPr>
        <w:b w:val="false"/>
        <w:sz w:val="20"/>
      </w:rPr>
      <w:t>20, rue Ribéra  75016 PARIS - Tél 01 42 24 91 79 - Fax 01 45 24 62 78 - ljh@lesjoursheureux.asso.fr</w:t>
    </w:r>
  </w:p>
  <w:p>
    <w:pPr>
      <w:pStyle w:val="Footer"/>
      <w:rPr/>
    </w:pPr>
    <w:r>
      <w:rPr>
        <w:b w:val="false"/>
        <w:smallCaps/>
        <w:sz w:val="22"/>
      </w:rPr>
      <w:t>Association reconnue d’utilité publique</w:t>
    </w:r>
    <w:r>
      <w:rPr>
        <w:b w:val="false"/>
        <w:sz w:val="22"/>
      </w:rPr>
      <w:t xml:space="preserve"> </w:t>
    </w:r>
    <w:r>
      <w:rPr>
        <w:b w:val="false"/>
        <w:sz w:val="20"/>
      </w:rPr>
      <w:t>– www.lesjoursheureux.asso.fr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118870" cy="1127125"/>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118870" cy="112712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numFmt w:val="bullet"/>
      <w:lvlText w:val="-"/>
      <w:lvlJc w:val="left"/>
      <w:pPr>
        <w:ind w:left="720" w:hanging="360"/>
      </w:pPr>
      <w:rPr>
        <w:rFonts w:ascii="Calibri" w:hAnsi="Calibri" w:cs="Calibri" w:hint="default"/>
        <w:rFonts w:cs="Calibri"/>
      </w:rPr>
    </w:lvl>
  </w:abstractNum>
  <w:abstractNum w:abstractNumId="4">
    <w:lvl w:ilvl="0">
      <w:start w:val="1"/>
      <w:numFmt w:val="decimal"/>
      <w:lvlText w:val="%1."/>
      <w:lvlJc w:val="left"/>
      <w:pPr>
        <w:ind w:left="720" w:hanging="360"/>
      </w:pPr>
      <w:rPr/>
    </w:lvl>
  </w:abstractNum>
  <w:abstractNum w:abstractNumId="5">
    <w:lvl w:ilvl="0">
      <w:start w:val="2"/>
      <w:numFmt w:val="decimal"/>
      <w:lvlText w:val="%1"/>
      <w:lvlJc w:val="left"/>
      <w:pPr>
        <w:ind w:left="360" w:hanging="360"/>
      </w:pPr>
      <w:rPr>
        <w:sz w:val="21"/>
        <w:b/>
        <w:szCs w:val="21"/>
        <w:rFonts w:ascii="Century Gothic" w:hAnsi="Century Gothic" w:cs="Century Gothic"/>
      </w:rPr>
    </w:lvl>
    <w:lvl w:ilvl="1">
      <w:start w:val="2"/>
      <w:numFmt w:val="decimal"/>
      <w:lvlText w:val="%1.%2"/>
      <w:lvlJc w:val="left"/>
      <w:pPr>
        <w:ind w:left="360" w:hanging="360"/>
      </w:pPr>
      <w:rPr>
        <w:sz w:val="21"/>
        <w:b/>
        <w:szCs w:val="21"/>
        <w:rFonts w:ascii="Century Gothic" w:hAnsi="Century Gothic" w:cs="Century Gothic"/>
      </w:rPr>
    </w:lvl>
    <w:lvl w:ilvl="2">
      <w:start w:val="1"/>
      <w:numFmt w:val="decimal"/>
      <w:lvlText w:val="%1.%2.%3"/>
      <w:lvlJc w:val="left"/>
      <w:pPr>
        <w:ind w:left="720" w:hanging="720"/>
      </w:pPr>
      <w:rPr>
        <w:sz w:val="21"/>
        <w:b/>
        <w:szCs w:val="21"/>
        <w:rFonts w:ascii="Century Gothic" w:hAnsi="Century Gothic" w:cs="Century Gothic"/>
      </w:rPr>
    </w:lvl>
    <w:lvl w:ilvl="3">
      <w:start w:val="1"/>
      <w:numFmt w:val="decimal"/>
      <w:lvlText w:val="%1.%2.%3.%4"/>
      <w:lvlJc w:val="left"/>
      <w:pPr>
        <w:ind w:left="720" w:hanging="720"/>
      </w:pPr>
      <w:rPr>
        <w:sz w:val="21"/>
        <w:b/>
        <w:szCs w:val="21"/>
        <w:rFonts w:ascii="Century Gothic" w:hAnsi="Century Gothic" w:cs="Century Gothic"/>
      </w:rPr>
    </w:lvl>
    <w:lvl w:ilvl="4">
      <w:start w:val="1"/>
      <w:numFmt w:val="decimal"/>
      <w:lvlText w:val="%1.%2.%3.%4.%5"/>
      <w:lvlJc w:val="left"/>
      <w:pPr>
        <w:ind w:left="1080" w:hanging="1080"/>
      </w:pPr>
      <w:rPr>
        <w:sz w:val="21"/>
        <w:b/>
        <w:szCs w:val="21"/>
        <w:rFonts w:ascii="Century Gothic" w:hAnsi="Century Gothic" w:cs="Century Gothic"/>
      </w:rPr>
    </w:lvl>
    <w:lvl w:ilvl="5">
      <w:start w:val="1"/>
      <w:numFmt w:val="decimal"/>
      <w:lvlText w:val="%1.%2.%3.%4.%5.%6"/>
      <w:lvlJc w:val="left"/>
      <w:pPr>
        <w:ind w:left="1080" w:hanging="1080"/>
      </w:pPr>
      <w:rPr>
        <w:sz w:val="21"/>
        <w:b/>
        <w:szCs w:val="21"/>
        <w:rFonts w:ascii="Century Gothic" w:hAnsi="Century Gothic" w:cs="Century Gothic"/>
      </w:rPr>
    </w:lvl>
    <w:lvl w:ilvl="6">
      <w:start w:val="1"/>
      <w:numFmt w:val="decimal"/>
      <w:lvlText w:val="%1.%2.%3.%4.%5.%6.%7"/>
      <w:lvlJc w:val="left"/>
      <w:pPr>
        <w:ind w:left="1440" w:hanging="1440"/>
      </w:pPr>
      <w:rPr>
        <w:sz w:val="21"/>
        <w:b/>
        <w:szCs w:val="21"/>
        <w:rFonts w:ascii="Century Gothic" w:hAnsi="Century Gothic" w:cs="Century Gothic"/>
      </w:rPr>
    </w:lvl>
    <w:lvl w:ilvl="7">
      <w:start w:val="1"/>
      <w:numFmt w:val="decimal"/>
      <w:lvlText w:val="%1.%2.%3.%4.%5.%6.%7.%8"/>
      <w:lvlJc w:val="left"/>
      <w:pPr>
        <w:ind w:left="1440" w:hanging="1440"/>
      </w:pPr>
      <w:rPr>
        <w:sz w:val="21"/>
        <w:b/>
        <w:szCs w:val="21"/>
        <w:rFonts w:ascii="Century Gothic" w:hAnsi="Century Gothic" w:cs="Century Gothic"/>
      </w:rPr>
    </w:lvl>
    <w:lvl w:ilvl="8">
      <w:start w:val="1"/>
      <w:numFmt w:val="decimal"/>
      <w:lvlText w:val="%1.%2.%3.%4.%5.%6.%7.%8.%9"/>
      <w:lvlJc w:val="left"/>
      <w:pPr>
        <w:ind w:left="1800" w:hanging="1800"/>
      </w:pPr>
      <w:rPr>
        <w:sz w:val="21"/>
        <w:b/>
        <w:szCs w:val="21"/>
        <w:rFonts w:ascii="Century Gothic" w:hAnsi="Century Gothic" w:cs="Century Gothic"/>
      </w:rPr>
    </w:lvl>
  </w:abstractNum>
  <w:abstractNum w:abstractNumId="6">
    <w:lvl w:ilvl="0">
      <w:start w:val="1"/>
      <w:numFmt w:val="bullet"/>
      <w:lvlText w:val="o"/>
      <w:lvlJc w:val="left"/>
      <w:pPr>
        <w:ind w:left="1440" w:hanging="360"/>
      </w:pPr>
      <w:rPr>
        <w:rFonts w:ascii="Courier New" w:hAnsi="Courier New" w:cs="Courier New" w:hint="default"/>
        <w:rFonts w:cs="Courier New"/>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ind w:left="3828" w:hanging="0"/>
      <w:outlineLvl w:val="0"/>
      <w:outlineLvl w:val="0"/>
    </w:pPr>
    <w:rPr>
      <w:sz w:val="24"/>
      <w:szCs w:val="24"/>
    </w:rPr>
  </w:style>
  <w:style w:type="paragraph" w:styleId="Heading2">
    <w:name w:val="Heading 2"/>
    <w:basedOn w:val="Normal"/>
    <w:next w:val="Normal"/>
    <w:qFormat/>
    <w:pPr>
      <w:keepNext/>
      <w:numPr>
        <w:ilvl w:val="1"/>
        <w:numId w:val="1"/>
      </w:numPr>
      <w:ind w:left="4253" w:hanging="0"/>
      <w:outlineLvl w:val="1"/>
      <w:outlineLvl w:val="1"/>
    </w:pPr>
    <w:rPr>
      <w:sz w:val="24"/>
      <w:szCs w:val="24"/>
    </w:rPr>
  </w:style>
  <w:style w:type="paragraph" w:styleId="Heading3">
    <w:name w:val="Heading 3"/>
    <w:basedOn w:val="Normal"/>
    <w:next w:val="Normal"/>
    <w:qFormat/>
    <w:pPr>
      <w:keepNext/>
      <w:numPr>
        <w:ilvl w:val="2"/>
        <w:numId w:val="1"/>
      </w:numPr>
      <w:outlineLvl w:val="2"/>
      <w:outlineLvl w:val="2"/>
    </w:pPr>
    <w:rPr>
      <w:rFonts w:ascii="Bookman Old Style" w:hAnsi="Bookman Old Style" w:cs="Bookman Old Style"/>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Century Gothic" w:hAnsi="Century Gothic" w:cs="Century Gothic"/>
      <w:b/>
      <w:i w:val="false"/>
      <w:color w:val="000000"/>
      <w:sz w:val="22"/>
    </w:rPr>
  </w:style>
  <w:style w:type="character" w:styleId="WW8Num3z1">
    <w:name w:val="WW8Num3z1"/>
    <w:qFormat/>
    <w:rPr/>
  </w:style>
  <w:style w:type="character" w:styleId="WW8Num4z0">
    <w:name w:val="WW8Num4z0"/>
    <w:qFormat/>
    <w:rPr>
      <w:rFonts w:ascii="Calibri" w:hAnsi="Calibri" w:eastAsia="Calibri"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haroni;Segoe UI Semibold" w:hAnsi="Aharoni;Segoe UI Semibold" w:cs="Aharoni;Segoe UI Semibold"/>
      <w:sz w:val="24"/>
    </w:rPr>
  </w:style>
  <w:style w:type="character" w:styleId="WW8Num7z1">
    <w:name w:val="WW8Num7z1"/>
    <w:qFormat/>
    <w:rPr>
      <w:sz w:val="24"/>
    </w:rPr>
  </w:style>
  <w:style w:type="character" w:styleId="WW8Num7z2">
    <w:name w:val="WW8Num7z2"/>
    <w:qFormat/>
    <w:rPr/>
  </w:style>
  <w:style w:type="character" w:styleId="WW8Num8z0">
    <w:name w:val="WW8Num8z0"/>
    <w:qFormat/>
    <w:rPr>
      <w:rFonts w:ascii="Aharoni;Segoe UI Semibold" w:hAnsi="Aharoni;Segoe UI Semibold" w:cs="Aharoni;Segoe UI Semibold"/>
      <w:sz w:val="24"/>
    </w:rPr>
  </w:style>
  <w:style w:type="character" w:styleId="WW8Num8z1">
    <w:name w:val="WW8Num8z1"/>
    <w:qFormat/>
    <w:rPr>
      <w:rFonts w:ascii="Century Gothic" w:hAnsi="Century Gothic" w:cs="Century Gothic"/>
      <w:b/>
      <w:i w:val="false"/>
      <w:color w:val="0070C0"/>
      <w:sz w:val="22"/>
    </w:rPr>
  </w:style>
  <w:style w:type="character" w:styleId="WW8Num8z2">
    <w:name w:val="WW8Num8z2"/>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haroni;Segoe UI Semibold" w:hAnsi="Aharoni;Segoe UI Semibold" w:cs="Aharoni;Segoe UI Semibold"/>
      <w:sz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entury Gothic" w:hAnsi="Century Gothic" w:cs="Century Gothic"/>
      <w:b/>
      <w:sz w:val="21"/>
      <w:szCs w:val="21"/>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PieddepageCar">
    <w:name w:val="Pied de page Car"/>
    <w:qFormat/>
    <w:rPr>
      <w:rFonts w:ascii="Arial Narrow" w:hAnsi="Arial Narrow" w:cs="Arial Narrow"/>
      <w:b/>
      <w:sz w:val="18"/>
      <w:szCs w:val="18"/>
    </w:rPr>
  </w:style>
  <w:style w:type="character" w:styleId="Retraitcorpsdetexte2Car">
    <w:name w:val="Retrait corps de texte 2 Car"/>
    <w:qFormat/>
    <w:rPr>
      <w:spacing w:val="-2"/>
      <w:sz w:val="22"/>
    </w:rPr>
  </w:style>
  <w:style w:type="character" w:styleId="Pol">
    <w:name w:val="pol"/>
    <w:qFormat/>
    <w:rPr/>
  </w:style>
  <w:style w:type="character" w:styleId="Appleconvertedspace">
    <w:name w:val="apple-converted-space"/>
    <w:qFormat/>
    <w:rPr/>
  </w:style>
  <w:style w:type="character" w:styleId="DfinitionHTML">
    <w:name w:val="Définition HTML"/>
    <w:qFormat/>
    <w:rPr>
      <w:i/>
      <w:i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jc w:val="center"/>
    </w:pPr>
    <w:rPr>
      <w:rFonts w:ascii="Arial Narrow" w:hAnsi="Arial Narrow" w:cs="Arial Narrow"/>
      <w:b/>
      <w:sz w:val="18"/>
      <w:szCs w:val="18"/>
    </w:rPr>
  </w:style>
  <w:style w:type="paragraph" w:styleId="Explorateurdedocuments">
    <w:name w:val="Explorateur de documents"/>
    <w:basedOn w:val="Normal"/>
    <w:qFormat/>
    <w:pPr>
      <w:shd w:fill="000080" w:val="clear"/>
    </w:pPr>
    <w:rPr>
      <w:rFonts w:ascii="Tahoma" w:hAnsi="Tahoma" w:cs="Tahoma"/>
    </w:rPr>
  </w:style>
  <w:style w:type="paragraph" w:styleId="Textedebulles">
    <w:name w:val="Texte de bulles"/>
    <w:basedOn w:val="Normal"/>
    <w:qFormat/>
    <w:pPr/>
    <w:rPr>
      <w:rFonts w:ascii="Tahoma" w:hAnsi="Tahoma" w:cs="Tahoma"/>
      <w:sz w:val="16"/>
      <w:szCs w:val="16"/>
    </w:rPr>
  </w:style>
  <w:style w:type="paragraph" w:styleId="Signet">
    <w:name w:val="Signet"/>
    <w:basedOn w:val="Normal"/>
    <w:qFormat/>
    <w:pPr>
      <w:tabs>
        <w:tab w:val="center" w:pos="7088" w:leader="none"/>
      </w:tabs>
    </w:pPr>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Calibri"/>
      <w:sz w:val="22"/>
      <w:szCs w:val="22"/>
    </w:rPr>
  </w:style>
  <w:style w:type="paragraph" w:styleId="Retraitcorpsdetexte2">
    <w:name w:val="Retrait corps de texte 2"/>
    <w:basedOn w:val="Normal"/>
    <w:qFormat/>
    <w:pPr>
      <w:widowControl w:val="false"/>
      <w:tabs>
        <w:tab w:val="left" w:pos="-1440" w:leader="none"/>
        <w:tab w:val="left" w:pos="-720" w:leader="none"/>
        <w:tab w:val="left" w:pos="0" w:leader="none"/>
        <w:tab w:val="left" w:pos="331"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ind w:hanging="720"/>
      <w:jc w:val="both"/>
    </w:pPr>
    <w:rPr>
      <w:spacing w:val="-2"/>
      <w:sz w:val="22"/>
    </w:rPr>
  </w:style>
  <w:style w:type="paragraph" w:styleId="NormalWeb">
    <w:name w:val="Normal (Web)"/>
    <w:basedOn w:val="Normal"/>
    <w:qFormat/>
    <w:pPr>
      <w:spacing w:before="100" w:after="10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LETTRE MF2.dot</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2017-06-01T10:34:00Z</cp:lastPrinted>
  <dcterms:created xsi:type="dcterms:W3CDTF">2017-11-14T14:11:00Z</dcterms:created>
  <dcterms:modified xsi:type="dcterms:W3CDTF">2017-11-14T14:11:00Z</dcterms:modified>
</cp:coreProperties>
</file>