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pBdr>
          <w:top w:val="single" w:sz="12" w:space="1" w:color="000000"/>
          <w:left w:val="single" w:sz="12" w:space="4" w:color="000000"/>
          <w:bottom w:val="single" w:sz="12" w:space="0" w:color="000000"/>
          <w:right w:val="single" w:sz="12" w:space="4" w:color="000000"/>
        </w:pBdr>
        <w:jc w:val="center"/>
        <w:rPr>
          <w:rFonts w:ascii="Tahoma" w:hAnsi="Tahoma" w:cs="Tahoma"/>
          <w:b/>
          <w:b/>
          <w:color w:val="000000"/>
          <w:sz w:val="24"/>
          <w:szCs w:val="24"/>
        </w:rPr>
      </w:pPr>
      <w:r>
        <w:rPr>
          <w:rFonts w:cs="Tahoma" w:ascii="Tahoma" w:hAnsi="Tahoma"/>
          <w:b/>
          <w:color w:val="000000"/>
          <w:sz w:val="24"/>
          <w:szCs w:val="24"/>
        </w:rPr>
        <w:t xml:space="preserve">ACCORD COLLECTIF D’ENTREPRISE RELATIF A LA PROROGATION DES MANDATS DES DELEGUES DU PERSONNEL, DES MEMBRES DES COMITES D’ETABLISSEMENTS, DES COMITES D’HYGIENE, DE SECURITE ET DES CONDITIONS DE TRAVAIL (CHSCT) ET DES MEMBRES DU COMITE CENTRAL D’ETABLISSEMENTS </w:t>
      </w:r>
    </w:p>
    <w:p>
      <w:pPr>
        <w:pStyle w:val="Normal"/>
        <w:pBdr>
          <w:top w:val="single" w:sz="12" w:space="1" w:color="000000"/>
          <w:left w:val="single" w:sz="12" w:space="4" w:color="000000"/>
          <w:bottom w:val="single" w:sz="12" w:space="0" w:color="000000"/>
          <w:right w:val="single" w:sz="12" w:space="4" w:color="000000"/>
        </w:pBdr>
        <w:jc w:val="center"/>
        <w:rPr>
          <w:rFonts w:ascii="Arial" w:hAnsi="Arial" w:cs="Arial"/>
          <w:sz w:val="24"/>
          <w:szCs w:val="24"/>
          <w:lang w:eastAsia="en-US"/>
        </w:rPr>
      </w:pPr>
      <w:r>
        <w:rPr>
          <w:rFonts w:cs="Tahoma" w:ascii="Tahoma" w:hAnsi="Tahoma"/>
          <w:b/>
          <w:color w:val="000000"/>
          <w:sz w:val="24"/>
          <w:szCs w:val="24"/>
        </w:rPr>
        <w:t>entre la société et les Organisations syndicales représentatives</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b/>
          <w:b/>
          <w:sz w:val="22"/>
          <w:szCs w:val="22"/>
          <w:lang w:eastAsia="en-US"/>
        </w:rPr>
      </w:pPr>
      <w:r>
        <w:rPr>
          <w:rFonts w:cs="Arial" w:ascii="Arial" w:hAnsi="Arial"/>
          <w:b/>
          <w:sz w:val="22"/>
          <w:szCs w:val="22"/>
          <w:lang w:eastAsia="en-US"/>
        </w:rPr>
        <w:t>ENTRE LES SOUSSIGNES :</w:t>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jc w:val="both"/>
        <w:rPr/>
      </w:pPr>
      <w:r>
        <w:rPr>
          <w:rFonts w:cs="Arial" w:ascii="Arial" w:hAnsi="Arial"/>
          <w:sz w:val="22"/>
          <w:szCs w:val="22"/>
          <w:lang w:eastAsia="en-US"/>
        </w:rPr>
        <w:t>La société, société par actions simplifiée au capital de, dont le siège social est situé, immatriculée au Registre du Commerce et des Sociétés de Meaux sous le numéro, représentée par.</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b/>
          <w:b/>
          <w:sz w:val="22"/>
          <w:szCs w:val="22"/>
          <w:lang w:eastAsia="en-US"/>
        </w:rPr>
      </w:pPr>
      <w:r>
        <w:rPr>
          <w:rFonts w:cs="Arial" w:ascii="Arial" w:hAnsi="Arial"/>
          <w:b/>
          <w:sz w:val="22"/>
          <w:szCs w:val="22"/>
          <w:lang w:eastAsia="en-US"/>
        </w:rPr>
        <w:t>D’une part,</w:t>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b/>
          <w:b/>
          <w:sz w:val="22"/>
          <w:szCs w:val="22"/>
          <w:lang w:eastAsia="en-US"/>
        </w:rPr>
      </w:pPr>
      <w:r>
        <w:rPr>
          <w:rFonts w:cs="Arial" w:ascii="Arial" w:hAnsi="Arial"/>
          <w:b/>
          <w:sz w:val="22"/>
          <w:szCs w:val="22"/>
          <w:lang w:eastAsia="en-US"/>
        </w:rPr>
        <w:t>ET :</w:t>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jc w:val="both"/>
        <w:rPr/>
      </w:pPr>
      <w:r>
        <w:rPr>
          <w:rFonts w:cs="Arial" w:ascii="Arial" w:hAnsi="Arial"/>
          <w:sz w:val="22"/>
          <w:szCs w:val="22"/>
          <w:lang w:eastAsia="en-US"/>
        </w:rPr>
        <w:t xml:space="preserve">Les </w:t>
      </w:r>
      <w:r>
        <w:rPr>
          <w:rFonts w:cs="Arial" w:ascii="Arial" w:hAnsi="Arial"/>
          <w:b/>
          <w:sz w:val="22"/>
          <w:szCs w:val="22"/>
          <w:lang w:eastAsia="en-US"/>
        </w:rPr>
        <w:t>organisations syndicales représentatives dans l’entreprise</w:t>
      </w:r>
      <w:r>
        <w:rPr>
          <w:rFonts w:cs="Arial" w:ascii="Arial" w:hAnsi="Arial"/>
          <w:sz w:val="22"/>
          <w:szCs w:val="22"/>
          <w:lang w:eastAsia="en-US"/>
        </w:rPr>
        <w:t> :</w:t>
      </w:r>
    </w:p>
    <w:p>
      <w:pPr>
        <w:pStyle w:val="Normal"/>
        <w:spacing w:lineRule="auto" w:line="120"/>
        <w:jc w:val="both"/>
        <w:rPr>
          <w:rFonts w:ascii="Arial" w:hAnsi="Arial" w:cs="Arial"/>
          <w:sz w:val="22"/>
          <w:szCs w:val="22"/>
          <w:lang w:eastAsia="en-US"/>
        </w:rPr>
      </w:pPr>
      <w:r>
        <w:rPr>
          <w:rFonts w:cs="Arial" w:ascii="Arial" w:hAnsi="Arial"/>
          <w:sz w:val="22"/>
          <w:szCs w:val="22"/>
          <w:lang w:eastAsia="en-US"/>
        </w:rPr>
      </w:r>
    </w:p>
    <w:p>
      <w:pPr>
        <w:pStyle w:val="Normal"/>
        <w:numPr>
          <w:ilvl w:val="0"/>
          <w:numId w:val="2"/>
        </w:numPr>
        <w:spacing w:before="0" w:after="0"/>
        <w:contextualSpacing/>
        <w:jc w:val="both"/>
        <w:rPr>
          <w:rFonts w:ascii="Arial" w:hAnsi="Arial" w:cs="Arial"/>
          <w:sz w:val="22"/>
          <w:szCs w:val="22"/>
        </w:rPr>
      </w:pPr>
      <w:r>
        <w:rPr>
          <w:rFonts w:cs="Arial" w:ascii="Arial" w:hAnsi="Arial"/>
          <w:sz w:val="22"/>
          <w:szCs w:val="22"/>
        </w:rPr>
        <w:t xml:space="preserve">FO, représentée par </w:t>
      </w:r>
    </w:p>
    <w:p>
      <w:pPr>
        <w:pStyle w:val="Normal"/>
        <w:numPr>
          <w:ilvl w:val="0"/>
          <w:numId w:val="2"/>
        </w:numPr>
        <w:spacing w:before="0" w:after="0"/>
        <w:contextualSpacing/>
        <w:jc w:val="both"/>
        <w:rPr>
          <w:rFonts w:ascii="Arial" w:hAnsi="Arial" w:cs="Arial"/>
          <w:sz w:val="22"/>
          <w:szCs w:val="22"/>
        </w:rPr>
      </w:pPr>
      <w:r>
        <w:rPr>
          <w:rFonts w:cs="Arial" w:ascii="Arial" w:hAnsi="Arial"/>
          <w:sz w:val="22"/>
          <w:szCs w:val="22"/>
        </w:rPr>
        <w:t xml:space="preserve">CGT, représentée </w:t>
      </w:r>
    </w:p>
    <w:p>
      <w:pPr>
        <w:pStyle w:val="Normal"/>
        <w:numPr>
          <w:ilvl w:val="0"/>
          <w:numId w:val="2"/>
        </w:numPr>
        <w:spacing w:before="0" w:after="0"/>
        <w:contextualSpacing/>
        <w:jc w:val="both"/>
        <w:rPr>
          <w:rFonts w:ascii="Arial" w:hAnsi="Arial" w:cs="Arial"/>
          <w:sz w:val="22"/>
          <w:szCs w:val="22"/>
        </w:rPr>
      </w:pPr>
      <w:r>
        <w:rPr>
          <w:rFonts w:cs="Arial" w:ascii="Arial" w:hAnsi="Arial"/>
          <w:sz w:val="22"/>
          <w:szCs w:val="22"/>
        </w:rPr>
        <w:t xml:space="preserve">CFE-CGC,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b/>
          <w:b/>
          <w:sz w:val="22"/>
          <w:szCs w:val="22"/>
          <w:lang w:eastAsia="en-US"/>
        </w:rPr>
      </w:pPr>
      <w:r>
        <w:rPr>
          <w:rFonts w:cs="Arial" w:ascii="Arial" w:hAnsi="Arial"/>
          <w:b/>
          <w:sz w:val="22"/>
          <w:szCs w:val="22"/>
          <w:lang w:eastAsia="en-US"/>
        </w:rPr>
        <w:t>D’autre part.</w:t>
      </w:r>
    </w:p>
    <w:p>
      <w:pPr>
        <w:pStyle w:val="Normal"/>
        <w:pBdr>
          <w:bottom w:val="single" w:sz="4" w:space="1" w:color="000000"/>
        </w:pBdr>
        <w:jc w:val="both"/>
        <w:rPr>
          <w:rFonts w:ascii="Arial" w:hAnsi="Arial" w:cs="Arial"/>
          <w:b/>
          <w:b/>
          <w:sz w:val="22"/>
          <w:szCs w:val="22"/>
          <w:lang w:eastAsia="en-US"/>
        </w:rPr>
      </w:pPr>
      <w:r>
        <w:rPr>
          <w:rFonts w:cs="Arial" w:ascii="Arial" w:hAnsi="Arial"/>
          <w:b/>
          <w:sz w:val="22"/>
          <w:szCs w:val="22"/>
          <w:lang w:eastAsia="en-US"/>
        </w:rPr>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jc w:val="both"/>
        <w:rPr>
          <w:rFonts w:ascii="Arial" w:hAnsi="Arial" w:cs="Arial"/>
          <w:b/>
          <w:b/>
          <w:sz w:val="22"/>
          <w:szCs w:val="22"/>
          <w:lang w:eastAsia="en-US"/>
        </w:rPr>
      </w:pPr>
      <w:r>
        <w:rPr>
          <w:rFonts w:cs="Arial" w:ascii="Arial" w:hAnsi="Arial"/>
          <w:b/>
          <w:sz w:val="22"/>
          <w:szCs w:val="22"/>
          <w:lang w:eastAsia="en-US"/>
        </w:rPr>
        <w:t>Préambule</w:t>
      </w:r>
    </w:p>
    <w:p>
      <w:pPr>
        <w:pStyle w:val="Normal"/>
        <w:widowControl w:val="false"/>
        <w:autoSpaceDE w:val="false"/>
        <w:jc w:val="both"/>
        <w:rPr>
          <w:rFonts w:ascii="Arial" w:hAnsi="Arial" w:cs="Arial"/>
          <w:b/>
          <w:b/>
          <w:sz w:val="22"/>
          <w:szCs w:val="22"/>
          <w:lang w:eastAsia="en-US"/>
        </w:rPr>
      </w:pPr>
      <w:r>
        <w:rPr>
          <w:rFonts w:cs="Arial" w:ascii="Arial" w:hAnsi="Arial"/>
          <w:b/>
          <w:sz w:val="22"/>
          <w:szCs w:val="22"/>
          <w:lang w:eastAsia="en-US"/>
        </w:rPr>
      </w:r>
    </w:p>
    <w:p>
      <w:pPr>
        <w:pStyle w:val="Normal"/>
        <w:jc w:val="both"/>
        <w:rPr/>
      </w:pPr>
      <w:r>
        <w:rPr>
          <w:rFonts w:cs="Tahoma" w:ascii="Tahoma" w:hAnsi="Tahoma"/>
          <w:color w:val="000000"/>
          <w:sz w:val="22"/>
        </w:rPr>
        <w:t>Les mandats des délégués du personnel, des membres du comité d’établissements et ceux du comité d’hygiène, de sécurité et des conditions de travail arriveront, par principe, à expiration pour :</w:t>
      </w:r>
    </w:p>
    <w:p>
      <w:pPr>
        <w:pStyle w:val="Normal"/>
        <w:jc w:val="both"/>
        <w:rPr>
          <w:rFonts w:ascii="Tahoma" w:hAnsi="Tahoma" w:cs="Tahoma"/>
          <w:color w:val="000000"/>
          <w:sz w:val="22"/>
        </w:rPr>
      </w:pPr>
      <w:r>
        <w:rPr>
          <w:rFonts w:cs="Tahoma" w:ascii="Tahoma" w:hAnsi="Tahoma"/>
          <w:color w:val="000000"/>
          <w:sz w:val="22"/>
        </w:rPr>
      </w:r>
    </w:p>
    <w:p>
      <w:pPr>
        <w:pStyle w:val="Normal"/>
        <w:numPr>
          <w:ilvl w:val="0"/>
          <w:numId w:val="2"/>
        </w:numPr>
        <w:jc w:val="both"/>
        <w:rPr/>
      </w:pPr>
      <w:r>
        <w:rPr>
          <w:rFonts w:cs="Tahoma" w:ascii="Tahoma" w:hAnsi="Tahoma"/>
          <w:color w:val="000000"/>
          <w:sz w:val="22"/>
        </w:rPr>
        <w:t>L’établissement 1</w:t>
        <w:tab/>
        <w:tab/>
        <w:tab/>
        <w:t>le 7 février 2019 ;</w:t>
      </w:r>
    </w:p>
    <w:p>
      <w:pPr>
        <w:pStyle w:val="Normal"/>
        <w:numPr>
          <w:ilvl w:val="0"/>
          <w:numId w:val="2"/>
        </w:numPr>
        <w:jc w:val="both"/>
        <w:rPr>
          <w:rFonts w:ascii="Tahoma" w:hAnsi="Tahoma" w:cs="Tahoma"/>
          <w:color w:val="000000"/>
          <w:sz w:val="22"/>
        </w:rPr>
      </w:pPr>
      <w:r>
        <w:rPr>
          <w:rFonts w:cs="Tahoma" w:ascii="Tahoma" w:hAnsi="Tahoma"/>
          <w:color w:val="000000"/>
          <w:sz w:val="22"/>
        </w:rPr>
        <w:t>L’établissement 2</w:t>
        <w:tab/>
        <w:tab/>
        <w:t xml:space="preserve"> </w:t>
        <w:tab/>
        <w:t>le 26 mars 2019.</w:t>
      </w:r>
    </w:p>
    <w:p>
      <w:pPr>
        <w:pStyle w:val="Normal"/>
        <w:jc w:val="both"/>
        <w:rPr>
          <w:rFonts w:ascii="Tahoma" w:hAnsi="Tahoma" w:cs="Tahoma"/>
          <w:color w:val="000000"/>
          <w:sz w:val="22"/>
        </w:rPr>
      </w:pPr>
      <w:r>
        <w:rPr>
          <w:rFonts w:cs="Tahoma" w:ascii="Tahoma" w:hAnsi="Tahoma"/>
          <w:color w:val="000000"/>
          <w:sz w:val="22"/>
        </w:rPr>
      </w:r>
    </w:p>
    <w:p>
      <w:pPr>
        <w:pStyle w:val="Normal"/>
        <w:jc w:val="both"/>
        <w:rPr>
          <w:rFonts w:ascii="Tahoma" w:hAnsi="Tahoma" w:cs="Tahoma"/>
          <w:color w:val="000000"/>
          <w:sz w:val="22"/>
        </w:rPr>
      </w:pPr>
      <w:r>
        <w:rPr>
          <w:rFonts w:cs="Tahoma" w:ascii="Tahoma" w:hAnsi="Tahoma"/>
          <w:color w:val="000000"/>
          <w:sz w:val="22"/>
        </w:rPr>
        <w:t>Les mandats des membres du Comité Central d’établissement arriveront à expiration le 2 avril 2019</w:t>
      </w:r>
    </w:p>
    <w:p>
      <w:pPr>
        <w:pStyle w:val="Normal"/>
        <w:widowControl w:val="false"/>
        <w:autoSpaceDE w:val="false"/>
        <w:jc w:val="both"/>
        <w:rPr>
          <w:rFonts w:ascii="Arial" w:hAnsi="Arial" w:cs="Arial"/>
          <w:color w:val="000000"/>
          <w:sz w:val="22"/>
          <w:szCs w:val="22"/>
          <w:lang w:eastAsia="en-US"/>
        </w:rPr>
      </w:pPr>
      <w:r>
        <w:rPr>
          <w:rFonts w:cs="Arial" w:ascii="Arial" w:hAnsi="Arial"/>
          <w:color w:val="000000"/>
          <w:sz w:val="22"/>
          <w:szCs w:val="22"/>
          <w:lang w:eastAsia="en-US"/>
        </w:rPr>
      </w:r>
    </w:p>
    <w:p>
      <w:pPr>
        <w:pStyle w:val="Normal"/>
        <w:jc w:val="both"/>
        <w:rPr>
          <w:rFonts w:ascii="Tahoma" w:hAnsi="Tahoma" w:cs="Tahoma"/>
          <w:color w:val="000000"/>
          <w:sz w:val="22"/>
        </w:rPr>
      </w:pPr>
      <w:r>
        <w:rPr>
          <w:rFonts w:cs="Tahoma" w:ascii="Tahoma" w:hAnsi="Tahoma"/>
          <w:color w:val="000000"/>
          <w:sz w:val="22"/>
        </w:rPr>
        <w:t xml:space="preserve">Afin de disposer du temps nécessaire pour s’approprier les nouvelles dispositions relatives aux Comité Social et Economique (CSE), les parties au présent accord se sont entendues pour conclure un accord de prorogation de la durée des mandats susmentionnés. </w:t>
      </w:r>
    </w:p>
    <w:p>
      <w:pPr>
        <w:pStyle w:val="Normal"/>
        <w:jc w:val="both"/>
        <w:rPr>
          <w:rFonts w:ascii="Tahoma" w:hAnsi="Tahoma" w:cs="Tahoma"/>
          <w:color w:val="000000"/>
          <w:sz w:val="22"/>
        </w:rPr>
      </w:pPr>
      <w:r>
        <w:rPr>
          <w:rFonts w:cs="Tahoma" w:ascii="Tahoma" w:hAnsi="Tahoma"/>
          <w:color w:val="000000"/>
          <w:sz w:val="22"/>
        </w:rPr>
      </w:r>
    </w:p>
    <w:p>
      <w:pPr>
        <w:pStyle w:val="Normal"/>
        <w:jc w:val="both"/>
        <w:rPr>
          <w:rFonts w:ascii="Tahoma" w:hAnsi="Tahoma" w:cs="Tahoma"/>
          <w:color w:val="000000"/>
          <w:sz w:val="22"/>
        </w:rPr>
      </w:pPr>
      <w:r>
        <w:rPr>
          <w:rFonts w:cs="Tahoma" w:ascii="Tahoma" w:hAnsi="Tahoma"/>
          <w:color w:val="000000"/>
          <w:sz w:val="22"/>
        </w:rPr>
      </w:r>
    </w:p>
    <w:p>
      <w:pPr>
        <w:pStyle w:val="Normal"/>
        <w:jc w:val="both"/>
        <w:rPr>
          <w:rFonts w:ascii="Tahoma" w:hAnsi="Tahoma" w:cs="Tahoma"/>
          <w:color w:val="000000"/>
          <w:sz w:val="22"/>
        </w:rPr>
      </w:pPr>
      <w:r>
        <w:rPr>
          <w:rFonts w:cs="Tahoma" w:ascii="Tahoma" w:hAnsi="Tahoma"/>
          <w:color w:val="000000"/>
          <w:sz w:val="22"/>
        </w:rPr>
        <w:t>Par conséquent, les parties signataires du présent accord ont convenu de ce qui suit :</w:t>
      </w:r>
    </w:p>
    <w:p>
      <w:pPr>
        <w:pStyle w:val="Normal"/>
        <w:jc w:val="both"/>
        <w:rPr>
          <w:rFonts w:ascii="Tahoma" w:hAnsi="Tahoma" w:cs="Tahoma"/>
          <w:color w:val="000000"/>
          <w:sz w:val="22"/>
        </w:rPr>
      </w:pPr>
      <w:r>
        <w:rPr>
          <w:rFonts w:cs="Tahoma" w:ascii="Tahoma" w:hAnsi="Tahoma"/>
          <w:color w:val="000000"/>
          <w:sz w:val="22"/>
        </w:rPr>
      </w:r>
    </w:p>
    <w:p>
      <w:pPr>
        <w:pStyle w:val="Normal"/>
        <w:jc w:val="both"/>
        <w:rPr>
          <w:rFonts w:ascii="Arial" w:hAnsi="Arial" w:cs="Arial"/>
          <w:b/>
          <w:b/>
          <w:color w:val="000000"/>
          <w:sz w:val="24"/>
          <w:szCs w:val="24"/>
          <w:lang w:eastAsia="en-US"/>
        </w:rPr>
      </w:pPr>
      <w:r>
        <w:rPr>
          <w:rFonts w:cs="Arial" w:ascii="Arial" w:hAnsi="Arial"/>
          <w:b/>
          <w:color w:val="000000"/>
          <w:sz w:val="24"/>
          <w:szCs w:val="24"/>
          <w:lang w:eastAsia="en-US"/>
        </w:rPr>
      </w:r>
    </w:p>
    <w:p>
      <w:pPr>
        <w:pStyle w:val="Normal"/>
        <w:jc w:val="both"/>
        <w:rPr>
          <w:rFonts w:ascii="Arial" w:hAnsi="Arial" w:cs="Arial"/>
          <w:b/>
          <w:b/>
          <w:sz w:val="24"/>
          <w:szCs w:val="24"/>
          <w:lang w:eastAsia="en-US"/>
        </w:rPr>
      </w:pPr>
      <w:r>
        <w:rPr>
          <w:rFonts w:cs="Arial" w:ascii="Arial" w:hAnsi="Arial"/>
          <w:b/>
          <w:sz w:val="24"/>
          <w:szCs w:val="24"/>
          <w:lang w:eastAsia="en-US"/>
        </w:rPr>
      </w:r>
    </w:p>
    <w:p>
      <w:pPr>
        <w:pStyle w:val="Normal"/>
        <w:jc w:val="both"/>
        <w:rPr>
          <w:rFonts w:ascii="Arial" w:hAnsi="Arial" w:cs="Arial"/>
          <w:b/>
          <w:b/>
          <w:sz w:val="24"/>
          <w:szCs w:val="24"/>
          <w:lang w:eastAsia="en-US"/>
        </w:rPr>
      </w:pPr>
      <w:r>
        <w:rPr>
          <w:rFonts w:cs="Arial" w:ascii="Arial" w:hAnsi="Arial"/>
          <w:b/>
          <w:sz w:val="24"/>
          <w:szCs w:val="24"/>
          <w:lang w:eastAsia="en-US"/>
        </w:rPr>
      </w:r>
    </w:p>
    <w:p>
      <w:pPr>
        <w:pStyle w:val="Normal"/>
        <w:jc w:val="both"/>
        <w:rPr>
          <w:rFonts w:ascii="Arial" w:hAnsi="Arial" w:cs="Arial"/>
          <w:b/>
          <w:b/>
          <w:sz w:val="24"/>
          <w:szCs w:val="24"/>
          <w:lang w:eastAsia="en-US"/>
        </w:rPr>
      </w:pPr>
      <w:r>
        <w:rPr>
          <w:rFonts w:cs="Arial" w:ascii="Arial" w:hAnsi="Arial"/>
          <w:b/>
          <w:sz w:val="24"/>
          <w:szCs w:val="24"/>
          <w:lang w:eastAsia="en-US"/>
        </w:rPr>
      </w:r>
    </w:p>
    <w:p>
      <w:pPr>
        <w:pStyle w:val="Normal"/>
        <w:jc w:val="both"/>
        <w:rPr>
          <w:rFonts w:ascii="Arial" w:hAnsi="Arial" w:cs="Arial"/>
          <w:b/>
          <w:b/>
          <w:sz w:val="24"/>
          <w:szCs w:val="24"/>
          <w:lang w:eastAsia="en-US"/>
        </w:rPr>
      </w:pPr>
      <w:r>
        <w:rPr>
          <w:rFonts w:cs="Arial" w:ascii="Arial" w:hAnsi="Arial"/>
          <w:b/>
          <w:sz w:val="24"/>
          <w:szCs w:val="24"/>
          <w:lang w:eastAsia="en-US"/>
        </w:rPr>
      </w:r>
    </w:p>
    <w:p>
      <w:pPr>
        <w:pStyle w:val="Normal"/>
        <w:jc w:val="both"/>
        <w:rPr>
          <w:rFonts w:ascii="Arial" w:hAnsi="Arial" w:cs="Arial"/>
          <w:b/>
          <w:b/>
          <w:sz w:val="24"/>
          <w:szCs w:val="24"/>
          <w:lang w:eastAsia="en-US"/>
        </w:rPr>
      </w:pPr>
      <w:r>
        <w:rPr>
          <w:rFonts w:cs="Arial" w:ascii="Arial" w:hAnsi="Arial"/>
          <w:b/>
          <w:sz w:val="24"/>
          <w:szCs w:val="24"/>
          <w:lang w:eastAsia="en-US"/>
        </w:rPr>
      </w:r>
    </w:p>
    <w:p>
      <w:pPr>
        <w:pStyle w:val="Normal"/>
        <w:jc w:val="both"/>
        <w:rPr>
          <w:rFonts w:ascii="Arial" w:hAnsi="Arial" w:cs="Arial"/>
          <w:b/>
          <w:b/>
          <w:sz w:val="24"/>
          <w:szCs w:val="24"/>
          <w:lang w:eastAsia="en-US"/>
        </w:rPr>
      </w:pPr>
      <w:r>
        <w:rPr>
          <w:rFonts w:cs="Arial" w:ascii="Arial" w:hAnsi="Arial"/>
          <w:b/>
          <w:sz w:val="24"/>
          <w:szCs w:val="24"/>
          <w:lang w:eastAsia="en-US"/>
        </w:rPr>
        <w:t>ARTICLE 1 – Prorogation des mandats en cours</w:t>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jc w:val="both"/>
        <w:rPr/>
      </w:pPr>
      <w:r>
        <w:rPr>
          <w:rFonts w:cs="Tahoma" w:ascii="Tahoma" w:hAnsi="Tahoma"/>
          <w:color w:val="000000"/>
          <w:sz w:val="22"/>
        </w:rPr>
        <w:t>Il est convenu à l’unanimité des organisations syndicales représentatives au sein de la société de proroger les mandats arrivant à échéance tels que précisés en préambule jusqu’à la date de proclamation des résultats des élections aux CSE d’établissement et en tout état de cause, jusqu’au 12 avril 2019 au plus tard, date à laquelle les mandats prendront automatiquement fin.</w:t>
      </w:r>
    </w:p>
    <w:p>
      <w:pPr>
        <w:pStyle w:val="Normal"/>
        <w:ind w:left="360" w:hanging="0"/>
        <w:jc w:val="both"/>
        <w:rPr>
          <w:rFonts w:ascii="Tahoma" w:hAnsi="Tahoma" w:cs="Tahoma"/>
          <w:color w:val="000000"/>
          <w:sz w:val="22"/>
        </w:rPr>
      </w:pPr>
      <w:r>
        <w:rPr>
          <w:rFonts w:cs="Tahoma" w:ascii="Tahoma" w:hAnsi="Tahoma"/>
          <w:color w:val="000000"/>
          <w:sz w:val="22"/>
        </w:rPr>
      </w:r>
    </w:p>
    <w:p>
      <w:pPr>
        <w:pStyle w:val="Normal"/>
        <w:jc w:val="both"/>
        <w:rPr>
          <w:rFonts w:ascii="Arial" w:hAnsi="Arial" w:cs="Arial"/>
          <w:b/>
          <w:b/>
          <w:color w:val="000000"/>
          <w:sz w:val="22"/>
          <w:szCs w:val="22"/>
          <w:lang w:eastAsia="en-US"/>
        </w:rPr>
      </w:pPr>
      <w:r>
        <w:rPr>
          <w:rFonts w:cs="Arial" w:ascii="Arial" w:hAnsi="Arial"/>
          <w:b/>
          <w:color w:val="000000"/>
          <w:sz w:val="22"/>
          <w:szCs w:val="22"/>
          <w:lang w:eastAsia="en-US"/>
        </w:rPr>
      </w:r>
    </w:p>
    <w:p>
      <w:pPr>
        <w:pStyle w:val="Normal"/>
        <w:jc w:val="both"/>
        <w:rPr>
          <w:rFonts w:ascii="Arial" w:hAnsi="Arial" w:cs="Arial"/>
          <w:b/>
          <w:b/>
          <w:sz w:val="24"/>
          <w:szCs w:val="24"/>
          <w:lang w:eastAsia="en-US"/>
        </w:rPr>
      </w:pPr>
      <w:r>
        <w:rPr>
          <w:rFonts w:cs="Arial" w:ascii="Arial" w:hAnsi="Arial"/>
          <w:b/>
          <w:sz w:val="24"/>
          <w:szCs w:val="24"/>
          <w:lang w:eastAsia="en-US"/>
        </w:rPr>
        <w:t>ARTICLE 2 – Durée et entrée en vigueur du présent accord</w:t>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tabs>
          <w:tab w:val="left" w:pos="1260" w:leader="none"/>
          <w:tab w:val="left" w:pos="2700" w:leader="none"/>
        </w:tabs>
        <w:jc w:val="both"/>
        <w:rPr/>
      </w:pPr>
      <w:r>
        <w:rPr>
          <w:rFonts w:cs="Tahoma" w:ascii="Tahoma" w:hAnsi="Tahoma"/>
          <w:color w:val="000000"/>
          <w:sz w:val="22"/>
        </w:rPr>
        <w:t>Le présent accord est conclu pour une durée déterminée, il cessera de produire tout effet au 12 avril 2019, sauf prorogation décidée à l’unanimité de ses signataires. Il entrera en vigueur à compter de sa signature par l’ensemble des délégués syndicaux.</w:t>
      </w:r>
    </w:p>
    <w:p>
      <w:pPr>
        <w:pStyle w:val="Normal"/>
        <w:jc w:val="both"/>
        <w:rPr>
          <w:rFonts w:ascii="Tahoma" w:hAnsi="Tahoma" w:cs="Tahoma"/>
          <w:color w:val="000000"/>
          <w:sz w:val="22"/>
          <w:szCs w:val="22"/>
        </w:rPr>
      </w:pPr>
      <w:r>
        <w:rPr>
          <w:rFonts w:cs="Tahoma" w:ascii="Tahoma" w:hAnsi="Tahoma"/>
          <w:color w:val="000000"/>
          <w:sz w:val="22"/>
          <w:szCs w:val="22"/>
        </w:rPr>
      </w:r>
    </w:p>
    <w:p>
      <w:pPr>
        <w:pStyle w:val="Corpsdetexte2"/>
        <w:jc w:val="both"/>
        <w:rPr>
          <w:rFonts w:ascii="Tahoma" w:hAnsi="Tahoma" w:cs="Tahoma"/>
          <w:sz w:val="22"/>
          <w:szCs w:val="22"/>
        </w:rPr>
      </w:pPr>
      <w:r>
        <w:rPr>
          <w:rFonts w:cs="Tahoma" w:ascii="Tahoma" w:hAnsi="Tahoma"/>
          <w:sz w:val="22"/>
          <w:szCs w:val="22"/>
        </w:rPr>
      </w:r>
    </w:p>
    <w:p>
      <w:pPr>
        <w:pStyle w:val="Normal"/>
        <w:jc w:val="both"/>
        <w:rPr/>
      </w:pPr>
      <w:r>
        <w:rPr>
          <w:rFonts w:cs="Arial" w:ascii="Arial" w:hAnsi="Arial"/>
          <w:b/>
          <w:sz w:val="24"/>
          <w:szCs w:val="24"/>
          <w:lang w:eastAsia="en-US"/>
        </w:rPr>
        <w:t xml:space="preserve">ARTICLE 3 : Dépôt et publicité </w:t>
      </w:r>
    </w:p>
    <w:p>
      <w:pPr>
        <w:pStyle w:val="Normal"/>
        <w:jc w:val="both"/>
        <w:rPr>
          <w:rFonts w:ascii="Arial" w:hAnsi="Arial" w:cs="Arial"/>
          <w:b/>
          <w:b/>
          <w:sz w:val="22"/>
          <w:szCs w:val="22"/>
          <w:lang w:eastAsia="en-US"/>
        </w:rPr>
      </w:pPr>
      <w:r>
        <w:rPr>
          <w:rFonts w:cs="Arial" w:ascii="Arial" w:hAnsi="Arial"/>
          <w:b/>
          <w:sz w:val="22"/>
          <w:szCs w:val="22"/>
          <w:lang w:eastAsia="en-US"/>
        </w:rPr>
      </w:r>
    </w:p>
    <w:p>
      <w:pPr>
        <w:pStyle w:val="Normal"/>
        <w:jc w:val="both"/>
        <w:rPr/>
      </w:pPr>
      <w:r>
        <w:rPr>
          <w:rFonts w:cs="Arial" w:ascii="Arial" w:hAnsi="Arial"/>
          <w:sz w:val="22"/>
          <w:szCs w:val="22"/>
          <w:lang w:eastAsia="en-US"/>
        </w:rPr>
        <w:t xml:space="preserve">Un exemplaire signé du présent accord est remis à chaque signataire. Un exemplaire sera déposé au Greffe du Conseil des Prud’hommes dans le ressort duquel est situé le siège social.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pPr>
      <w:r>
        <w:rPr>
          <w:rFonts w:cs="Arial" w:ascii="Arial" w:hAnsi="Arial"/>
          <w:sz w:val="22"/>
          <w:szCs w:val="22"/>
          <w:lang w:eastAsia="en-US"/>
        </w:rPr>
        <w:t>Le texte de cet avenant au plan est déposé en 1 exemplaire papier et un exemplaire électronique auprès de la Direction Régionale des Entreprises, de la Concurrence, de la Consommation, du travail et de l’emploi [DIRECCTE] par lettre recommandée avec accusé de réception, sur l’initiative de la Direction.</w:t>
      </w:r>
    </w:p>
    <w:p>
      <w:pPr>
        <w:pStyle w:val="Normal"/>
        <w:pBdr>
          <w:bottom w:val="single" w:sz="4" w:space="1" w:color="000000"/>
        </w:pBdr>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t>Fait le 6 février 2019</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ind w:left="4248" w:hanging="4248"/>
        <w:jc w:val="both"/>
        <w:rPr/>
      </w:pPr>
      <w:r>
        <w:rPr>
          <w:rFonts w:cs="Arial" w:ascii="Arial" w:hAnsi="Arial"/>
          <w:sz w:val="22"/>
          <w:szCs w:val="22"/>
          <w:u w:val="single"/>
          <w:lang w:eastAsia="en-US"/>
        </w:rPr>
        <w:t>Pour la société</w:t>
      </w:r>
      <w:r>
        <w:rPr>
          <w:rFonts w:cs="Arial" w:ascii="Arial" w:hAnsi="Arial"/>
          <w:sz w:val="22"/>
          <w:szCs w:val="22"/>
          <w:lang w:eastAsia="en-US"/>
        </w:rPr>
        <w:t>,</w:t>
        <w:tab/>
        <w:tab/>
      </w:r>
      <w:r>
        <w:rPr>
          <w:rFonts w:cs="Arial" w:ascii="Arial" w:hAnsi="Arial"/>
          <w:sz w:val="22"/>
          <w:szCs w:val="22"/>
          <w:u w:val="single"/>
          <w:lang w:eastAsia="en-US"/>
        </w:rPr>
        <w:t>Pour les organisations syndicales</w:t>
      </w:r>
      <w:r>
        <w:rPr>
          <w:rFonts w:cs="Arial" w:ascii="Arial" w:hAnsi="Arial"/>
          <w:sz w:val="22"/>
          <w:szCs w:val="22"/>
          <w:lang w:eastAsia="en-US"/>
        </w:rPr>
        <w:t>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tabs>
          <w:tab w:val="left" w:pos="4962" w:leader="none"/>
        </w:tabs>
        <w:jc w:val="both"/>
        <w:rPr>
          <w:rFonts w:ascii="Arial" w:hAnsi="Arial" w:cs="Arial"/>
          <w:sz w:val="22"/>
          <w:szCs w:val="22"/>
          <w:lang w:eastAsia="en-US"/>
        </w:rPr>
      </w:pPr>
      <w:r>
        <w:rPr>
          <w:rFonts w:cs="Arial" w:ascii="Arial" w:hAnsi="Arial"/>
          <w:sz w:val="22"/>
          <w:szCs w:val="22"/>
          <w:lang w:eastAsia="en-US"/>
        </w:rPr>
        <w:t>Le Président</w:t>
        <w:tab/>
        <w:t xml:space="preserve">FO,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t>Directeur Général délégué</w:t>
        <w:tab/>
        <w:t xml:space="preserve"> </w:t>
        <w:tab/>
        <w:tab/>
        <w:tab/>
        <w:t xml:space="preserve">CGT,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tabs>
          <w:tab w:val="left" w:pos="5040" w:leader="none"/>
        </w:tabs>
        <w:jc w:val="both"/>
        <w:rPr>
          <w:rFonts w:ascii="Arial" w:hAnsi="Arial" w:cs="Arial"/>
          <w:sz w:val="22"/>
          <w:szCs w:val="22"/>
          <w:lang w:eastAsia="en-US"/>
        </w:rPr>
      </w:pPr>
      <w:r>
        <w:rPr>
          <w:rFonts w:eastAsia="Arial" w:cs="Arial" w:ascii="Arial" w:hAnsi="Arial"/>
          <w:sz w:val="22"/>
          <w:szCs w:val="22"/>
          <w:lang w:eastAsia="en-US"/>
        </w:rPr>
        <w:t xml:space="preserve"> </w:t>
      </w:r>
      <w:r>
        <w:rPr>
          <w:rFonts w:cs="Arial" w:ascii="Arial" w:hAnsi="Arial"/>
          <w:sz w:val="22"/>
          <w:szCs w:val="22"/>
          <w:lang w:eastAsia="en-US"/>
        </w:rPr>
        <w:tab/>
      </w:r>
    </w:p>
    <w:p>
      <w:pPr>
        <w:pStyle w:val="Normal"/>
        <w:tabs>
          <w:tab w:val="left" w:pos="5040" w:leader="none"/>
        </w:tabs>
        <w:jc w:val="both"/>
        <w:rPr>
          <w:rFonts w:ascii="Arial" w:hAnsi="Arial" w:cs="Arial"/>
          <w:sz w:val="22"/>
          <w:szCs w:val="22"/>
          <w:lang w:eastAsia="en-US"/>
        </w:rPr>
      </w:pPr>
      <w:r>
        <w:rPr>
          <w:rFonts w:cs="Arial" w:ascii="Arial" w:hAnsi="Arial"/>
          <w:sz w:val="22"/>
          <w:szCs w:val="22"/>
          <w:lang w:eastAsia="en-US"/>
        </w:rPr>
      </w:r>
    </w:p>
    <w:p>
      <w:pPr>
        <w:sectPr>
          <w:headerReference w:type="default" r:id="rId2"/>
          <w:footerReference w:type="default" r:id="rId3"/>
          <w:type w:val="nextPage"/>
          <w:pgSz w:w="11906" w:h="16838"/>
          <w:pgMar w:left="1134" w:right="851" w:header="709" w:top="1418" w:footer="709" w:bottom="1276" w:gutter="0"/>
          <w:pgNumType w:fmt="decimal"/>
          <w:formProt w:val="false"/>
          <w:textDirection w:val="lrTb"/>
          <w:docGrid w:type="default" w:linePitch="360" w:charSpace="0"/>
        </w:sectPr>
        <w:pStyle w:val="Normal"/>
        <w:tabs>
          <w:tab w:val="left" w:pos="5040" w:leader="none"/>
        </w:tabs>
        <w:jc w:val="both"/>
        <w:rPr/>
      </w:pPr>
      <w:r>
        <w:rPr>
          <w:rFonts w:cs="Arial" w:ascii="Arial" w:hAnsi="Arial"/>
          <w:sz w:val="22"/>
          <w:szCs w:val="22"/>
          <w:lang w:eastAsia="en-US"/>
        </w:rPr>
        <w:tab/>
      </w:r>
      <w:r>
        <w:rPr>
          <w:rFonts w:cs="Arial" w:ascii="Arial" w:hAnsi="Arial"/>
          <w:sz w:val="22"/>
          <w:szCs w:val="22"/>
          <w:lang w:val="en-US" w:eastAsia="en-US"/>
        </w:rPr>
        <w:t xml:space="preserve">GC-CFE, </w:t>
      </w:r>
    </w:p>
    <w:p>
      <w:pPr>
        <w:pStyle w:val="Normal"/>
        <w:jc w:val="both"/>
        <w:rPr>
          <w:rFonts w:ascii="Arial" w:hAnsi="Arial" w:cs="Arial"/>
          <w:b/>
          <w:b/>
          <w:sz w:val="22"/>
          <w:szCs w:val="22"/>
          <w:lang w:val="en-US" w:eastAsia="en-US"/>
        </w:rPr>
      </w:pPr>
      <w:r>
        <w:rPr>
          <w:rFonts w:cs="Arial" w:ascii="Arial" w:hAnsi="Arial"/>
          <w:b/>
          <w:sz w:val="22"/>
          <w:szCs w:val="22"/>
          <w:lang w:val="en-US" w:eastAsia="en-US"/>
        </w:rPr>
      </w:r>
    </w:p>
    <w:sectPr>
      <w:headerReference w:type="default" r:id="rId4"/>
      <w:footerReference w:type="default" r:id="rId5"/>
      <w:type w:val="nextPage"/>
      <w:pgSz w:w="11906" w:h="16838"/>
      <w:pgMar w:left="1276" w:right="1274" w:header="426" w:top="720" w:footer="242"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s Gothic MT">
    <w:altName w:val="Arial"/>
    <w:charset w:val="00"/>
    <w:family w:val="swiss"/>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Palatino">
    <w:altName w:val="Book Antiqua"/>
    <w:charset w:val="00"/>
    <w:family w:val="roman"/>
    <w:pitch w:val="variable"/>
  </w:font>
  <w:font w:name="Garamond">
    <w:charset w:val="00"/>
    <w:family w:val="roman"/>
    <w:pitch w:val="variable"/>
  </w:font>
  <w:font w:name="Liberation Sans">
    <w:altName w:val="Arial"/>
    <w:charset w:val="01"/>
    <w:family w:val="swiss"/>
    <w:pitch w:val="variable"/>
  </w:font>
  <w:font w:name="GiltusT">
    <w:altName w:val="Times New Roman"/>
    <w:charset w:val="00"/>
    <w:family w:val="auto"/>
    <w:pitch w:val="variable"/>
  </w:font>
  <w:font w:name="Tahoma">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right" w:pos="9356" w:leader="none"/>
      </w:tabs>
      <w:rPr>
        <w:rFonts w:ascii="Cambria" w:hAnsi="Cambria" w:cs="Cambria"/>
      </w:rPr>
    </w:pPr>
    <w:r>
      <w:rPr>
        <w:rFonts w:cs="Cambria" w:ascii="Cambria" w:hAnsi="Cambria"/>
      </w:rPr>
      <w:t>Protocole d’accord Prorogation des mandats</w:t>
      <w:tab/>
      <w:t xml:space="preserve">Page </w:t>
    </w:r>
    <w:r>
      <w:rPr>
        <w:rFonts w:cs="Calibri" w:ascii="Calibri" w:hAnsi="Calibri"/>
      </w:rPr>
      <w:fldChar w:fldCharType="begin"/>
    </w:r>
    <w:r>
      <w:instrText> PAGE </w:instrText>
    </w:r>
    <w:r>
      <w:fldChar w:fldCharType="separate"/>
    </w:r>
    <w:r>
      <w:t>2</w:t>
    </w:r>
    <w:r>
      <w:fldChar w:fldCharType="end"/>
    </w:r>
  </w:p>
  <w:p>
    <w:pPr>
      <w:pStyle w:val="Footer"/>
      <w:rPr>
        <w:rFonts w:ascii="Cambria" w:hAnsi="Cambria" w:cs="Cambria"/>
        <w:sz w:val="16"/>
        <w:szCs w:val="16"/>
      </w:rPr>
    </w:pPr>
    <w:r>
      <w:rPr>
        <w:rFonts w:cs="Cambria" w:ascii="Cambria" w:hAnsi="Cambria"/>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9072" w:leader="none"/>
      </w:tabs>
      <w:jc w:val="center"/>
      <w:rPr>
        <w:b/>
        <w:b/>
        <w:lang w:val="en-GB" w:eastAsia="en-GB"/>
      </w:rPr>
    </w:pPr>
    <w:r>
      <w:rPr>
        <w:b/>
        <w:lang w:val="en-GB" w:eastAsia="en-GB"/>
      </w:rPr>
      <w:drawing>
        <wp:inline distT="0" distB="0" distL="0" distR="0">
          <wp:extent cx="1390650" cy="9715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1390650" cy="9715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tabs>
          <w:tab w:val="num" w:pos="720"/>
        </w:tabs>
        <w:ind w:left="720" w:hanging="360"/>
      </w:pPr>
      <w:rPr>
        <w:rFonts w:ascii="News Gothic MT" w:hAnsi="News Gothic MT" w:cs="News Gothic MT" w:hint="default"/>
        <w:sz w:val="22"/>
        <w:rFonts w:cs="Times New Roman"/>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News Gothic MT;Arial" w:hAnsi="News Gothic MT;Arial" w:eastAsia="Times New Roman" w:cs="News Gothic MT;Arial"/>
      <w:color w:val="auto"/>
      <w:sz w:val="20"/>
      <w:szCs w:val="20"/>
      <w:lang w:val="fr-FR" w:bidi="ar-SA" w:eastAsia="zh-CN"/>
    </w:rPr>
  </w:style>
  <w:style w:type="paragraph" w:styleId="Heading1">
    <w:name w:val="Heading 1"/>
    <w:basedOn w:val="Normal"/>
    <w:next w:val="Normal"/>
    <w:qFormat/>
    <w:pPr>
      <w:keepNext/>
      <w:numPr>
        <w:ilvl w:val="0"/>
        <w:numId w:val="1"/>
      </w:numPr>
      <w:jc w:val="both"/>
      <w:outlineLvl w:val="0"/>
      <w:outlineLvl w:val="0"/>
    </w:pPr>
    <w:rPr>
      <w:b/>
      <w:bCs/>
    </w:rPr>
  </w:style>
  <w:style w:type="paragraph" w:styleId="Heading2">
    <w:name w:val="Heading 2"/>
    <w:basedOn w:val="Normal"/>
    <w:next w:val="Normal"/>
    <w:qFormat/>
    <w:pPr>
      <w:keepNext/>
      <w:numPr>
        <w:ilvl w:val="1"/>
        <w:numId w:val="1"/>
      </w:numPr>
      <w:outlineLvl w:val="1"/>
      <w:outlineLvl w:val="1"/>
    </w:pPr>
    <w:rPr>
      <w:b/>
      <w:bCs/>
    </w:rPr>
  </w:style>
  <w:style w:type="paragraph" w:styleId="Heading3">
    <w:name w:val="Heading 3"/>
    <w:basedOn w:val="Normal"/>
    <w:next w:val="Normal"/>
    <w:qFormat/>
    <w:pPr>
      <w:keepNext/>
      <w:numPr>
        <w:ilvl w:val="2"/>
        <w:numId w:val="1"/>
      </w:numPr>
      <w:jc w:val="both"/>
      <w:outlineLvl w:val="2"/>
      <w:outlineLvl w:val="2"/>
    </w:pPr>
    <w:rPr>
      <w:b/>
      <w:u w:val="single"/>
    </w:rPr>
  </w:style>
  <w:style w:type="paragraph" w:styleId="Heading8">
    <w:name w:val="Heading 8"/>
    <w:basedOn w:val="Normal"/>
    <w:next w:val="Normal"/>
    <w:qFormat/>
    <w:pPr>
      <w:numPr>
        <w:ilvl w:val="7"/>
        <w:numId w:val="1"/>
      </w:numPr>
      <w:spacing w:before="240" w:after="60"/>
      <w:outlineLvl w:val="7"/>
      <w:outlineLvl w:val="7"/>
    </w:pPr>
    <w:rPr>
      <w:rFonts w:ascii="Calibri" w:hAnsi="Calibri" w:eastAsia="Times New Roman" w:cs="Times New Roman"/>
      <w:i/>
      <w:iCs/>
      <w:sz w:val="24"/>
      <w:szCs w:val="24"/>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Arial" w:hAnsi="Arial" w:eastAsia="Batang;바탕"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News Gothic MT;Arial" w:hAnsi="News Gothic MT;Aria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News Gothic MT;Arial" w:hAnsi="News Gothic MT;Arial"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ascii="News Gothic MT;Arial" w:hAnsi="News Gothic MT;Arial"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cs="Arial"/>
      <w:color w:val="00000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News Gothic MT;Arial" w:hAnsi="News Gothic MT;Arial"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rFonts w:ascii="Wingdings" w:hAnsi="Wingdings" w:eastAsia="Times New Roman" w:cs="Times New Roman"/>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rFonts w:ascii="Courier New" w:hAnsi="Courier New" w:cs="Courier New"/>
    </w:rPr>
  </w:style>
  <w:style w:type="character" w:styleId="WW8Num14z0">
    <w:name w:val="WW8Num14z0"/>
    <w:qFormat/>
    <w:rPr>
      <w:rFonts w:ascii="Wingdings" w:hAnsi="Wingdings" w:cs="Wingdings"/>
    </w:rPr>
  </w:style>
  <w:style w:type="character" w:styleId="WW8Num14z1">
    <w:name w:val="WW8Num14z1"/>
    <w:qFormat/>
    <w:rPr>
      <w:rFonts w:ascii="Wingdings" w:hAnsi="Wingdings" w:eastAsia="Times New Roman" w:cs="Times New Roman"/>
    </w:rPr>
  </w:style>
  <w:style w:type="character" w:styleId="WW8Num14z3">
    <w:name w:val="WW8Num14z3"/>
    <w:qFormat/>
    <w:rPr>
      <w:rFonts w:ascii="Symbol" w:hAnsi="Symbol" w:cs="Symbol"/>
    </w:rPr>
  </w:style>
  <w:style w:type="character" w:styleId="WW8Num14z4">
    <w:name w:val="WW8Num14z4"/>
    <w:qFormat/>
    <w:rPr>
      <w:rFonts w:ascii="Courier New" w:hAnsi="Courier New" w:cs="Courier New"/>
    </w:rPr>
  </w:style>
  <w:style w:type="character" w:styleId="WW8Num15z0">
    <w:name w:val="WW8Num15z0"/>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News Gothic MT;Arial" w:hAnsi="News Gothic MT;Arial" w:eastAsia="Times New Roman" w:cs="Times New Roman"/>
      <w:color w:val="000000"/>
      <w:sz w:val="22"/>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9z0">
    <w:name w:val="WW8Num19z0"/>
    <w:qFormat/>
    <w:rPr>
      <w:rFonts w:ascii="Palatino;Book Antiqua" w:hAnsi="Palatino;Book Antiqua" w:cs="Palatino;Book Antiqua"/>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Garamond" w:hAnsi="Garamond" w:eastAsia="Calibri"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Policepardfaut">
    <w:name w:val="Police par défaut"/>
    <w:qFormat/>
    <w:rPr/>
  </w:style>
  <w:style w:type="character" w:styleId="Marquedecommentaire">
    <w:name w:val="Marque de commentaire"/>
    <w:qFormat/>
    <w:rPr>
      <w:sz w:val="16"/>
    </w:rPr>
  </w:style>
  <w:style w:type="character" w:styleId="FootnoteCharacters">
    <w:name w:val="Footnote Characters"/>
    <w:qFormat/>
    <w:rPr>
      <w:vertAlign w:val="superscript"/>
    </w:rPr>
  </w:style>
  <w:style w:type="character" w:styleId="Corpsdetexte3Car">
    <w:name w:val="Corps de texte 3 Car"/>
    <w:qFormat/>
    <w:rPr>
      <w:rFonts w:ascii="News Gothic MT;Arial" w:hAnsi="News Gothic MT;Arial" w:cs="News Gothic MT;Arial"/>
    </w:rPr>
  </w:style>
  <w:style w:type="character" w:styleId="EntteCar">
    <w:name w:val="En-tête Car"/>
    <w:qFormat/>
    <w:rPr>
      <w:rFonts w:ascii="News Gothic MT;Arial" w:hAnsi="News Gothic MT;Arial" w:cs="News Gothic MT;Arial"/>
    </w:rPr>
  </w:style>
  <w:style w:type="character" w:styleId="PieddepageCar">
    <w:name w:val="Pied de page Car"/>
    <w:qFormat/>
    <w:rPr>
      <w:rFonts w:ascii="News Gothic MT;Arial" w:hAnsi="News Gothic MT;Arial" w:cs="News Gothic MT;Arial"/>
    </w:rPr>
  </w:style>
  <w:style w:type="character" w:styleId="CommentaireCar">
    <w:name w:val="Commentaire Car"/>
    <w:qFormat/>
    <w:rPr>
      <w:rFonts w:ascii="News Gothic MT;Arial" w:hAnsi="News Gothic MT;Arial" w:cs="News Gothic MT;Arial"/>
    </w:rPr>
  </w:style>
  <w:style w:type="character" w:styleId="ObjetducommentaireCar">
    <w:name w:val="Objet du commentaire Car"/>
    <w:qFormat/>
    <w:rPr>
      <w:rFonts w:ascii="News Gothic MT;Arial" w:hAnsi="News Gothic MT;Arial" w:cs="News Gothic MT;Arial"/>
      <w:b/>
      <w:bCs/>
    </w:rPr>
  </w:style>
  <w:style w:type="character" w:styleId="Retraitcorpsdetexte2Car">
    <w:name w:val="Retrait corps de texte 2 Car"/>
    <w:qFormat/>
    <w:rPr>
      <w:rFonts w:ascii="News Gothic MT;Arial" w:hAnsi="News Gothic MT;Arial" w:cs="News Gothic MT;Arial"/>
    </w:rPr>
  </w:style>
  <w:style w:type="character" w:styleId="Titre8Car">
    <w:name w:val="Titre 8 Car"/>
    <w:qFormat/>
    <w:rPr>
      <w:rFonts w:ascii="Calibri" w:hAnsi="Calibri" w:eastAsia="Times New Roman" w:cs="Times New Roman"/>
      <w:i/>
      <w:iCs/>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Corpsdetexte2">
    <w:name w:val="Corps de texte 2"/>
    <w:basedOn w:val="Normal"/>
    <w:qFormat/>
    <w:pPr/>
    <w:rPr>
      <w:rFonts w:ascii="GiltusT;Times New Roman" w:hAnsi="GiltusT;Times New Roman" w:cs="GiltusT;Times New Roman"/>
      <w:sz w:val="22"/>
      <w:szCs w:val="22"/>
    </w:rPr>
  </w:style>
  <w:style w:type="paragraph" w:styleId="Corpsdetexte3">
    <w:name w:val="Corps de texte 3"/>
    <w:basedOn w:val="Normal"/>
    <w:qFormat/>
    <w:pPr>
      <w:jc w:val="both"/>
    </w:pPr>
    <w:rPr/>
  </w:style>
  <w:style w:type="paragraph" w:styleId="Commentaire">
    <w:name w:val="Commentaire"/>
    <w:basedOn w:val="Normal"/>
    <w:qFormat/>
    <w:pPr/>
    <w:rPr/>
  </w:style>
  <w:style w:type="paragraph" w:styleId="Textedebulles">
    <w:name w:val="Texte de bulles"/>
    <w:basedOn w:val="Normal"/>
    <w:qFormat/>
    <w:pPr/>
    <w:rPr>
      <w:rFonts w:ascii="Tahoma" w:hAnsi="Tahoma" w:cs="GiltusT;Times New Roman"/>
      <w:sz w:val="16"/>
      <w:szCs w:val="16"/>
    </w:rPr>
  </w:style>
  <w:style w:type="paragraph" w:styleId="Footer">
    <w:name w:val="Footer"/>
    <w:basedOn w:val="Normal"/>
    <w:pPr>
      <w:tabs>
        <w:tab w:val="center" w:pos="4536" w:leader="none"/>
        <w:tab w:val="right" w:pos="9072" w:leader="none"/>
      </w:tabs>
    </w:pPr>
    <w:rPr/>
  </w:style>
  <w:style w:type="paragraph" w:styleId="Footnote">
    <w:name w:val="Footnote"/>
    <w:basedOn w:val="Normal"/>
    <w:pPr/>
    <w:rPr/>
  </w:style>
  <w:style w:type="paragraph" w:styleId="Explorateurdedocuments">
    <w:name w:val="Explorateur de documents"/>
    <w:basedOn w:val="Normal"/>
    <w:qFormat/>
    <w:pPr>
      <w:shd w:fill="000080" w:val="clear"/>
    </w:pPr>
    <w:rPr>
      <w:rFonts w:ascii="Tahoma" w:hAnsi="Tahoma" w:cs="Tahoma"/>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ind w:left="708" w:hanging="0"/>
    </w:pPr>
    <w:rPr/>
  </w:style>
  <w:style w:type="paragraph" w:styleId="Retraitcorpsdetexte2">
    <w:name w:val="Retrait corps de texte 2"/>
    <w:basedOn w:val="Normal"/>
    <w:qFormat/>
    <w:pPr>
      <w:spacing w:lineRule="auto" w:line="480" w:before="0" w:after="120"/>
      <w:ind w:left="283" w:hanging="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2019-02-13T14:50:00Z</dcterms:created>
  <dc:language>en-GB</dc:language>
  <cp:lastPrinted>2019-02-01T13:23:00Z</cp:lastPrinted>
  <dcterms:modified xsi:type="dcterms:W3CDTF">2019-02-13T14:50:00Z</dcterms:modified>
  <cp:revision>2</cp:revision>
  <dc:title>AVENANT N°2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ies>
</file>