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A4" w:rsidRPr="00DE1BDE" w:rsidRDefault="007171B0" w:rsidP="004E5607">
      <w:pPr>
        <w:pStyle w:val="Titre"/>
        <w:rPr>
          <w:rFonts w:ascii="Times New Roman" w:hAnsi="Times New Roman"/>
          <w:sz w:val="22"/>
          <w:szCs w:val="22"/>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0</wp:posOffset>
                </wp:positionV>
                <wp:extent cx="6442710" cy="724535"/>
                <wp:effectExtent l="11430" t="7620" r="13335" b="10795"/>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724535"/>
                        </a:xfrm>
                        <a:prstGeom prst="rect">
                          <a:avLst/>
                        </a:prstGeom>
                        <a:solidFill>
                          <a:srgbClr val="FFFFFF"/>
                        </a:solidFill>
                        <a:ln w="9525">
                          <a:solidFill>
                            <a:srgbClr val="000000"/>
                          </a:solidFill>
                          <a:miter lim="800000"/>
                          <a:headEnd/>
                          <a:tailEnd/>
                        </a:ln>
                      </wps:spPr>
                      <wps:txbx>
                        <w:txbxContent>
                          <w:p w:rsidR="004E5607" w:rsidRPr="00B11DD3" w:rsidRDefault="004E5607" w:rsidP="004E5607">
                            <w:pPr>
                              <w:pStyle w:val="Titre"/>
                              <w:tabs>
                                <w:tab w:val="left" w:pos="1701"/>
                                <w:tab w:val="left" w:pos="2410"/>
                              </w:tabs>
                              <w:ind w:left="1758" w:hanging="798"/>
                              <w:jc w:val="left"/>
                              <w:rPr>
                                <w:rFonts w:ascii="Verdana" w:hAnsi="Verdana"/>
                                <w:b/>
                                <w:sz w:val="28"/>
                                <w:szCs w:val="32"/>
                              </w:rPr>
                            </w:pPr>
                            <w:r w:rsidRPr="00B11DD3">
                              <w:rPr>
                                <w:rFonts w:ascii="Verdana" w:hAnsi="Verdana"/>
                                <w:b/>
                                <w:sz w:val="28"/>
                                <w:szCs w:val="32"/>
                              </w:rPr>
                              <w:t xml:space="preserve">AVENANT N° </w:t>
                            </w:r>
                            <w:r w:rsidR="0052001B">
                              <w:rPr>
                                <w:rFonts w:ascii="Verdana" w:hAnsi="Verdana"/>
                                <w:b/>
                                <w:sz w:val="28"/>
                                <w:szCs w:val="32"/>
                              </w:rPr>
                              <w:t>3</w:t>
                            </w:r>
                            <w:r w:rsidRPr="00B11DD3">
                              <w:rPr>
                                <w:rFonts w:ascii="Verdana" w:hAnsi="Verdana"/>
                                <w:b/>
                                <w:sz w:val="28"/>
                                <w:szCs w:val="32"/>
                              </w:rPr>
                              <w:t xml:space="preserve"> A</w:t>
                            </w:r>
                            <w:r>
                              <w:rPr>
                                <w:rFonts w:ascii="Verdana" w:hAnsi="Verdana"/>
                                <w:b/>
                                <w:sz w:val="28"/>
                                <w:szCs w:val="32"/>
                              </w:rPr>
                              <w:t>U REGLEMENT DE PLAN D’EPARGNE POUR LA RETRAITE COLLECTIF</w:t>
                            </w:r>
                            <w:r w:rsidR="00783052">
                              <w:rPr>
                                <w:rFonts w:ascii="Verdana" w:hAnsi="Verdana"/>
                                <w:b/>
                                <w:sz w:val="28"/>
                                <w:szCs w:val="32"/>
                              </w:rPr>
                              <w:t xml:space="preserve"> (PERCO)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pt;margin-top:0;width:507.3pt;height: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">
                <v:textbox>
                  <w:txbxContent>
                    <w:p w:rsidR="004E5607" w:rsidRPr="00B11DD3" w:rsidRDefault="004E5607" w:rsidP="004E5607">
                      <w:pPr>
                        <w:pStyle w:val="Titre"/>
                        <w:tabs>
                          <w:tab w:val="left" w:pos="1701"/>
                          <w:tab w:val="left" w:pos="2410"/>
                        </w:tabs>
                        <w:ind w:left="1758" w:hanging="798"/>
                        <w:jc w:val="left"/>
                        <w:rPr>
                          <w:rFonts w:ascii="Verdana" w:hAnsi="Verdana"/>
                          <w:b/>
                          <w:sz w:val="28"/>
                          <w:szCs w:val="32"/>
                        </w:rPr>
                      </w:pPr>
                      <w:r w:rsidRPr="00B11DD3">
                        <w:rPr>
                          <w:rFonts w:ascii="Verdana" w:hAnsi="Verdana"/>
                          <w:b/>
                          <w:sz w:val="28"/>
                          <w:szCs w:val="32"/>
                        </w:rPr>
                        <w:t xml:space="preserve">AVENANT N° </w:t>
                      </w:r>
                      <w:r w:rsidR="0052001B">
                        <w:rPr>
                          <w:rFonts w:ascii="Verdana" w:hAnsi="Verdana"/>
                          <w:b/>
                          <w:sz w:val="28"/>
                          <w:szCs w:val="32"/>
                        </w:rPr>
                        <w:t>3</w:t>
                      </w:r>
                      <w:r w:rsidRPr="00B11DD3">
                        <w:rPr>
                          <w:rFonts w:ascii="Verdana" w:hAnsi="Verdana"/>
                          <w:b/>
                          <w:sz w:val="28"/>
                          <w:szCs w:val="32"/>
                        </w:rPr>
                        <w:t xml:space="preserve"> A</w:t>
                      </w:r>
                      <w:r>
                        <w:rPr>
                          <w:rFonts w:ascii="Verdana" w:hAnsi="Verdana"/>
                          <w:b/>
                          <w:sz w:val="28"/>
                          <w:szCs w:val="32"/>
                        </w:rPr>
                        <w:t>U REGLEMENT DE PLAN D’EPARGNE POUR LA RETRAITE COLLECTIF</w:t>
                      </w:r>
                      <w:r w:rsidR="00783052">
                        <w:rPr>
                          <w:rFonts w:ascii="Verdana" w:hAnsi="Verdana"/>
                          <w:b/>
                          <w:sz w:val="28"/>
                          <w:szCs w:val="32"/>
                        </w:rPr>
                        <w:t xml:space="preserve"> (PERCO)</w:t>
                      </w:r>
                    </w:p>
                  </w:txbxContent>
                </v:textbox>
                <w10:wrap type="square"/>
              </v:shape>
            </w:pict>
          </mc:Fallback>
        </mc:AlternateContent>
      </w:r>
    </w:p>
    <w:p w:rsidR="004E5607" w:rsidRPr="005C27EF" w:rsidRDefault="004E5607" w:rsidP="005C27EF">
      <w:pPr>
        <w:spacing w:line="240" w:lineRule="atLeast"/>
        <w:jc w:val="both"/>
        <w:rPr>
          <w:rFonts w:ascii="Times New Roman" w:hAnsi="Times New Roman"/>
          <w:sz w:val="22"/>
          <w:szCs w:val="22"/>
        </w:rPr>
      </w:pPr>
    </w:p>
    <w:p w:rsidR="005C27EF" w:rsidRPr="005C27EF" w:rsidRDefault="005C27EF" w:rsidP="005C27EF">
      <w:pPr>
        <w:spacing w:line="240" w:lineRule="atLeast"/>
        <w:jc w:val="both"/>
        <w:rPr>
          <w:rFonts w:ascii="Times New Roman" w:hAnsi="Times New Roman"/>
          <w:b/>
          <w:sz w:val="22"/>
          <w:szCs w:val="22"/>
        </w:rPr>
      </w:pPr>
      <w:r w:rsidRPr="005C27EF">
        <w:rPr>
          <w:rFonts w:ascii="Times New Roman" w:hAnsi="Times New Roman"/>
          <w:b/>
          <w:sz w:val="22"/>
          <w:szCs w:val="22"/>
        </w:rPr>
        <w:t>Entre d'une part,</w:t>
      </w:r>
    </w:p>
    <w:p w:rsidR="005C27EF" w:rsidRPr="005C27EF" w:rsidRDefault="005C27EF" w:rsidP="005C27EF">
      <w:pPr>
        <w:spacing w:line="240" w:lineRule="atLeast"/>
        <w:jc w:val="both"/>
        <w:rPr>
          <w:rFonts w:ascii="Times New Roman" w:hAnsi="Times New Roman"/>
          <w:sz w:val="22"/>
          <w:szCs w:val="22"/>
        </w:rPr>
      </w:pPr>
    </w:p>
    <w:p w:rsidR="005C27EF" w:rsidRPr="005C27EF" w:rsidRDefault="005C27EF" w:rsidP="005C27EF">
      <w:pPr>
        <w:spacing w:line="240" w:lineRule="atLeast"/>
        <w:jc w:val="both"/>
        <w:rPr>
          <w:rFonts w:ascii="Times New Roman" w:hAnsi="Times New Roman"/>
          <w:sz w:val="22"/>
          <w:szCs w:val="22"/>
        </w:rPr>
      </w:pPr>
      <w:r w:rsidRPr="005C27EF">
        <w:rPr>
          <w:rFonts w:ascii="Times New Roman" w:hAnsi="Times New Roman"/>
          <w:sz w:val="22"/>
          <w:szCs w:val="22"/>
        </w:rPr>
        <w:t xml:space="preserve">La société POUJOULAT S.A. CS 50016 79270 SAINT SYMPHORIEN, représentée par </w:t>
      </w:r>
      <w:r w:rsidR="00AA17D7">
        <w:rPr>
          <w:rFonts w:ascii="Times New Roman" w:hAnsi="Times New Roman"/>
          <w:sz w:val="22"/>
          <w:szCs w:val="22"/>
        </w:rPr>
        <w:t xml:space="preserve">                                 </w:t>
      </w:r>
      <w:r w:rsidRPr="005C27EF">
        <w:rPr>
          <w:rFonts w:ascii="Times New Roman" w:hAnsi="Times New Roman"/>
          <w:sz w:val="22"/>
          <w:szCs w:val="22"/>
        </w:rPr>
        <w:t>, immatriculée au Registre du Commerce et des Sociétés sous le numéro 781 446 521 00028,</w:t>
      </w:r>
    </w:p>
    <w:p w:rsidR="005C27EF" w:rsidRPr="005C27EF" w:rsidRDefault="005C27EF" w:rsidP="005C27EF">
      <w:pPr>
        <w:spacing w:line="240" w:lineRule="atLeast"/>
        <w:jc w:val="both"/>
        <w:rPr>
          <w:rFonts w:ascii="Times New Roman" w:hAnsi="Times New Roman"/>
          <w:sz w:val="22"/>
          <w:szCs w:val="22"/>
        </w:rPr>
      </w:pPr>
      <w:r w:rsidRPr="005C27EF">
        <w:rPr>
          <w:rFonts w:ascii="Times New Roman" w:hAnsi="Times New Roman"/>
          <w:sz w:val="22"/>
          <w:szCs w:val="22"/>
        </w:rPr>
        <w:t>ci-après dénommée "l’entreprise"</w:t>
      </w:r>
    </w:p>
    <w:p w:rsidR="005C27EF" w:rsidRPr="005C27EF" w:rsidRDefault="005C27EF" w:rsidP="005C27EF">
      <w:pPr>
        <w:spacing w:line="240" w:lineRule="atLeast"/>
        <w:jc w:val="both"/>
        <w:rPr>
          <w:rFonts w:ascii="Times New Roman" w:hAnsi="Times New Roman"/>
          <w:sz w:val="22"/>
          <w:szCs w:val="22"/>
        </w:rPr>
      </w:pPr>
    </w:p>
    <w:p w:rsidR="005C27EF" w:rsidRPr="005C27EF" w:rsidRDefault="005C27EF" w:rsidP="005C27EF">
      <w:pPr>
        <w:spacing w:line="240" w:lineRule="atLeast"/>
        <w:jc w:val="both"/>
        <w:rPr>
          <w:rFonts w:ascii="Times New Roman" w:hAnsi="Times New Roman"/>
          <w:b/>
          <w:sz w:val="22"/>
          <w:szCs w:val="22"/>
        </w:rPr>
      </w:pPr>
      <w:r w:rsidRPr="005C27EF">
        <w:rPr>
          <w:rFonts w:ascii="Times New Roman" w:hAnsi="Times New Roman"/>
          <w:b/>
          <w:sz w:val="22"/>
          <w:szCs w:val="22"/>
        </w:rPr>
        <w:t xml:space="preserve">et d'autre part, </w:t>
      </w:r>
    </w:p>
    <w:p w:rsidR="005C27EF" w:rsidRPr="005C27EF" w:rsidRDefault="005C27EF" w:rsidP="005C27EF">
      <w:pPr>
        <w:spacing w:line="240" w:lineRule="atLeast"/>
        <w:jc w:val="both"/>
        <w:rPr>
          <w:rFonts w:ascii="Times New Roman" w:hAnsi="Times New Roman"/>
          <w:sz w:val="22"/>
          <w:szCs w:val="22"/>
        </w:rPr>
      </w:pPr>
    </w:p>
    <w:p w:rsidR="004E5607" w:rsidRPr="005C27EF" w:rsidRDefault="005C27EF" w:rsidP="005C27EF">
      <w:pPr>
        <w:spacing w:line="240" w:lineRule="atLeast"/>
        <w:jc w:val="both"/>
        <w:rPr>
          <w:rFonts w:ascii="Times New Roman" w:hAnsi="Times New Roman"/>
          <w:sz w:val="22"/>
          <w:szCs w:val="22"/>
        </w:rPr>
      </w:pPr>
      <w:r w:rsidRPr="005C27EF">
        <w:rPr>
          <w:rFonts w:ascii="Times New Roman" w:hAnsi="Times New Roman"/>
          <w:sz w:val="22"/>
          <w:szCs w:val="22"/>
        </w:rPr>
        <w:t>Les Organisations Syndicales signataires du présent accord,</w:t>
      </w:r>
    </w:p>
    <w:p w:rsidR="004E5607" w:rsidRPr="00E43234" w:rsidRDefault="005C27EF" w:rsidP="005C27EF">
      <w:pPr>
        <w:spacing w:line="240" w:lineRule="atLeast"/>
        <w:jc w:val="both"/>
        <w:rPr>
          <w:rFonts w:ascii="Times New Roman" w:hAnsi="Times New Roman"/>
          <w:sz w:val="22"/>
          <w:szCs w:val="22"/>
        </w:rPr>
      </w:pPr>
      <w:r>
        <w:rPr>
          <w:rFonts w:ascii="Times New Roman" w:hAnsi="Times New Roman"/>
          <w:sz w:val="22"/>
          <w:szCs w:val="22"/>
        </w:rPr>
        <w:t xml:space="preserve">ci-après dénommées "les </w:t>
      </w:r>
      <w:r w:rsidRPr="005C27EF">
        <w:rPr>
          <w:rFonts w:ascii="Times New Roman" w:hAnsi="Times New Roman"/>
          <w:sz w:val="22"/>
          <w:szCs w:val="22"/>
        </w:rPr>
        <w:t>Organisations Syndicales"</w:t>
      </w:r>
    </w:p>
    <w:p w:rsidR="007551AA" w:rsidRPr="001257F2" w:rsidRDefault="007551AA" w:rsidP="005C27EF">
      <w:pPr>
        <w:spacing w:line="240" w:lineRule="atLeast"/>
        <w:jc w:val="both"/>
        <w:rPr>
          <w:rFonts w:ascii="Times New Roman" w:hAnsi="Times New Roman"/>
          <w:sz w:val="24"/>
          <w:szCs w:val="22"/>
        </w:rPr>
      </w:pPr>
    </w:p>
    <w:p w:rsidR="001257F2" w:rsidRPr="001257F2" w:rsidRDefault="001257F2" w:rsidP="001257F2">
      <w:pPr>
        <w:jc w:val="both"/>
        <w:rPr>
          <w:rFonts w:ascii="Times New Roman" w:hAnsi="Times New Roman"/>
          <w:sz w:val="22"/>
        </w:rPr>
      </w:pPr>
      <w:r w:rsidRPr="001257F2">
        <w:rPr>
          <w:rFonts w:ascii="Times New Roman" w:hAnsi="Times New Roman"/>
          <w:sz w:val="22"/>
        </w:rPr>
        <w:t>La société POUJOULAT a conclu un accord de Plan d’Epargne Collectif pour la Retraite « PERCO » au profit de l’ensemble des salariés en date du 23 décembre 2009.</w:t>
      </w:r>
    </w:p>
    <w:p w:rsidR="004E5607" w:rsidRPr="00EA276B" w:rsidRDefault="001257F2" w:rsidP="001257F2">
      <w:pPr>
        <w:jc w:val="both"/>
        <w:rPr>
          <w:rFonts w:ascii="Times New Roman" w:hAnsi="Times New Roman"/>
          <w:sz w:val="22"/>
        </w:rPr>
      </w:pPr>
      <w:r w:rsidRPr="00EA276B">
        <w:rPr>
          <w:rFonts w:ascii="Times New Roman" w:hAnsi="Times New Roman"/>
          <w:sz w:val="22"/>
        </w:rPr>
        <w:t>Il a été conclu</w:t>
      </w:r>
      <w:r w:rsidR="00DE0333" w:rsidRPr="00EA276B">
        <w:rPr>
          <w:rFonts w:ascii="Times New Roman" w:hAnsi="Times New Roman"/>
          <w:sz w:val="22"/>
        </w:rPr>
        <w:t xml:space="preserve"> le présent avenant </w:t>
      </w:r>
      <w:r w:rsidR="0052001B" w:rsidRPr="00EA276B">
        <w:rPr>
          <w:rFonts w:ascii="Times New Roman" w:hAnsi="Times New Roman"/>
          <w:sz w:val="22"/>
        </w:rPr>
        <w:t>afin de préciser les modalités d’abondement des versements issus de l’intéressement réalisés à compter du 01/09/2017</w:t>
      </w:r>
      <w:r w:rsidRPr="00EA276B">
        <w:rPr>
          <w:rFonts w:ascii="Times New Roman" w:hAnsi="Times New Roman"/>
          <w:sz w:val="22"/>
        </w:rPr>
        <w:t>.</w:t>
      </w:r>
    </w:p>
    <w:p w:rsidR="001257F2" w:rsidRPr="00EA276B" w:rsidRDefault="001257F2" w:rsidP="001257F2">
      <w:pPr>
        <w:jc w:val="both"/>
        <w:rPr>
          <w:rFonts w:ascii="Times New Roman" w:hAnsi="Times New Roman"/>
          <w:sz w:val="22"/>
        </w:rPr>
      </w:pPr>
    </w:p>
    <w:p w:rsidR="001257F2" w:rsidRPr="00EA276B" w:rsidRDefault="001257F2" w:rsidP="001257F2">
      <w:pPr>
        <w:jc w:val="both"/>
        <w:rPr>
          <w:rFonts w:ascii="Times New Roman" w:hAnsi="Times New Roman"/>
          <w:sz w:val="22"/>
        </w:rPr>
      </w:pPr>
      <w:r w:rsidRPr="00EA276B">
        <w:rPr>
          <w:rFonts w:ascii="Times New Roman" w:hAnsi="Times New Roman"/>
          <w:sz w:val="22"/>
        </w:rPr>
        <w:t>Le présent avenant est régi conformément aux dispositions du titre III intitulé « Plans d’Epargne Salariale » du livre III de la troisième partie du Code du travail.</w:t>
      </w:r>
    </w:p>
    <w:p w:rsidR="001257F2" w:rsidRPr="00EA276B" w:rsidRDefault="001257F2" w:rsidP="001257F2">
      <w:pPr>
        <w:rPr>
          <w:rFonts w:ascii="Times New Roman" w:hAnsi="Times New Roman"/>
          <w:sz w:val="22"/>
        </w:rPr>
      </w:pPr>
    </w:p>
    <w:p w:rsidR="00DE0333" w:rsidRPr="00EA276B" w:rsidRDefault="00DE0333" w:rsidP="00DE0333">
      <w:pPr>
        <w:rPr>
          <w:rFonts w:ascii="Times New Roman" w:hAnsi="Times New Roman"/>
          <w:sz w:val="22"/>
          <w:szCs w:val="22"/>
        </w:rPr>
      </w:pPr>
    </w:p>
    <w:p w:rsidR="005C27EF" w:rsidRPr="00EA276B" w:rsidRDefault="005C27EF" w:rsidP="005C27EF">
      <w:pPr>
        <w:spacing w:line="240" w:lineRule="atLeast"/>
        <w:jc w:val="both"/>
        <w:rPr>
          <w:rFonts w:ascii="Times New Roman" w:hAnsi="Times New Roman"/>
          <w:sz w:val="22"/>
          <w:szCs w:val="22"/>
        </w:rPr>
      </w:pPr>
    </w:p>
    <w:p w:rsidR="001257F2" w:rsidRPr="00EA276B" w:rsidRDefault="001257F2" w:rsidP="001257F2">
      <w:pPr>
        <w:pStyle w:val="Titre5"/>
        <w:rPr>
          <w:szCs w:val="22"/>
        </w:rPr>
      </w:pPr>
      <w:r w:rsidRPr="00EA276B">
        <w:rPr>
          <w:szCs w:val="22"/>
        </w:rPr>
        <w:t>ARTICLE 5</w:t>
      </w:r>
      <w:r w:rsidR="00B75ED8" w:rsidRPr="00EA276B">
        <w:rPr>
          <w:szCs w:val="22"/>
        </w:rPr>
        <w:t xml:space="preserve"> </w:t>
      </w:r>
      <w:r w:rsidRPr="00EA276B">
        <w:rPr>
          <w:szCs w:val="22"/>
        </w:rPr>
        <w:t>– Contribution de l’Entreprise au PERCO</w:t>
      </w:r>
      <w:r w:rsidR="00B75ED8" w:rsidRPr="00EA276B">
        <w:rPr>
          <w:szCs w:val="22"/>
        </w:rPr>
        <w:t xml:space="preserve"> (annule et remplace l'article 5 du règlement et ses avenants)</w:t>
      </w:r>
    </w:p>
    <w:p w:rsidR="001257F2" w:rsidRPr="00EA276B" w:rsidRDefault="001257F2" w:rsidP="001257F2">
      <w:pPr>
        <w:rPr>
          <w:rFonts w:ascii="Times New Roman" w:hAnsi="Times New Roman"/>
          <w:sz w:val="22"/>
          <w:szCs w:val="22"/>
        </w:rPr>
      </w:pPr>
    </w:p>
    <w:p w:rsidR="001257F2" w:rsidRPr="00EA276B" w:rsidRDefault="001257F2" w:rsidP="001257F2">
      <w:pPr>
        <w:rPr>
          <w:rFonts w:ascii="Times New Roman" w:hAnsi="Times New Roman"/>
          <w:b/>
          <w:sz w:val="22"/>
          <w:szCs w:val="22"/>
        </w:rPr>
      </w:pPr>
      <w:r w:rsidRPr="00EA276B">
        <w:rPr>
          <w:rFonts w:ascii="Times New Roman" w:hAnsi="Times New Roman"/>
          <w:b/>
          <w:sz w:val="22"/>
          <w:szCs w:val="22"/>
        </w:rPr>
        <w:t>Article 5-1 - Abondement</w:t>
      </w:r>
    </w:p>
    <w:p w:rsidR="001257F2" w:rsidRPr="00EA276B" w:rsidRDefault="001257F2" w:rsidP="001257F2">
      <w:pPr>
        <w:jc w:val="both"/>
        <w:rPr>
          <w:rFonts w:ascii="Times New Roman" w:hAnsi="Times New Roman"/>
          <w:sz w:val="22"/>
          <w:szCs w:val="22"/>
        </w:rPr>
      </w:pPr>
    </w:p>
    <w:p w:rsidR="001257F2" w:rsidRPr="00EA276B" w:rsidRDefault="001257F2" w:rsidP="001257F2">
      <w:pPr>
        <w:jc w:val="both"/>
        <w:rPr>
          <w:rFonts w:ascii="Times New Roman" w:hAnsi="Times New Roman"/>
          <w:sz w:val="22"/>
          <w:szCs w:val="22"/>
        </w:rPr>
      </w:pPr>
      <w:r w:rsidRPr="00EA276B">
        <w:rPr>
          <w:rFonts w:ascii="Times New Roman" w:hAnsi="Times New Roman"/>
          <w:sz w:val="22"/>
          <w:szCs w:val="22"/>
        </w:rPr>
        <w:t>L’entreprise prend à sa charge les frais de tenue de compte conservation des parts mentionnés en annexe, détenues par les bénéficiaires. En cas de départ de l’Entreprise, quel que soit le motif, ces frais cessent d’être à la charge de l’Entreprise et seront alors perçus par prélèvement sur les avoirs détenus par les bénéficiaires qui l’ont quittée.</w:t>
      </w:r>
    </w:p>
    <w:p w:rsidR="001257F2" w:rsidRPr="00EA276B" w:rsidRDefault="001257F2" w:rsidP="001257F2">
      <w:pPr>
        <w:jc w:val="both"/>
        <w:rPr>
          <w:rFonts w:ascii="Times New Roman" w:hAnsi="Times New Roman"/>
          <w:sz w:val="22"/>
          <w:szCs w:val="22"/>
        </w:rPr>
      </w:pPr>
    </w:p>
    <w:p w:rsidR="001257F2" w:rsidRPr="00EA276B" w:rsidRDefault="001257F2" w:rsidP="001257F2">
      <w:pPr>
        <w:jc w:val="both"/>
        <w:rPr>
          <w:rFonts w:ascii="Times New Roman" w:hAnsi="Times New Roman"/>
          <w:sz w:val="22"/>
          <w:szCs w:val="22"/>
        </w:rPr>
      </w:pPr>
      <w:r w:rsidRPr="00EA276B">
        <w:rPr>
          <w:rFonts w:ascii="Times New Roman" w:hAnsi="Times New Roman"/>
          <w:sz w:val="22"/>
          <w:szCs w:val="22"/>
        </w:rPr>
        <w:t>C</w:t>
      </w:r>
      <w:r w:rsidR="00E95A37" w:rsidRPr="00EA276B">
        <w:rPr>
          <w:rFonts w:ascii="Times New Roman" w:hAnsi="Times New Roman"/>
          <w:sz w:val="22"/>
          <w:szCs w:val="22"/>
        </w:rPr>
        <w:t>ependant, en cas de liquidation</w:t>
      </w:r>
      <w:r w:rsidRPr="00EA276B">
        <w:rPr>
          <w:rFonts w:ascii="Times New Roman" w:hAnsi="Times New Roman"/>
          <w:sz w:val="22"/>
          <w:szCs w:val="22"/>
        </w:rPr>
        <w:t xml:space="preserve"> de l’Entreprise, les frais de tenue des comptes dus postérieurement à la liquidation seront mis à la charge des bénéficiaires.</w:t>
      </w:r>
    </w:p>
    <w:p w:rsidR="001257F2" w:rsidRPr="00EA276B" w:rsidRDefault="001257F2" w:rsidP="001257F2">
      <w:pPr>
        <w:jc w:val="both"/>
        <w:rPr>
          <w:rFonts w:ascii="Times New Roman" w:hAnsi="Times New Roman"/>
          <w:sz w:val="22"/>
          <w:szCs w:val="22"/>
        </w:rPr>
      </w:pPr>
    </w:p>
    <w:p w:rsidR="001257F2" w:rsidRPr="00EA276B" w:rsidRDefault="001257F2" w:rsidP="001257F2">
      <w:pPr>
        <w:pStyle w:val="Paragraphedeliste"/>
        <w:numPr>
          <w:ilvl w:val="0"/>
          <w:numId w:val="19"/>
        </w:numPr>
        <w:jc w:val="both"/>
        <w:rPr>
          <w:rFonts w:ascii="Times New Roman" w:hAnsi="Times New Roman" w:cs="Times New Roman"/>
        </w:rPr>
      </w:pPr>
      <w:r w:rsidRPr="00EA276B">
        <w:rPr>
          <w:rFonts w:ascii="Times New Roman" w:hAnsi="Times New Roman" w:cs="Times New Roman"/>
        </w:rPr>
        <w:t>L’Entreprise prendra également en charge les commissions de souscription prévues par les règlements des fonds communs de placement.</w:t>
      </w:r>
    </w:p>
    <w:p w:rsidR="001257F2" w:rsidRPr="00EA276B" w:rsidRDefault="001257F2" w:rsidP="001257F2">
      <w:pPr>
        <w:jc w:val="both"/>
        <w:rPr>
          <w:rFonts w:ascii="Times New Roman" w:hAnsi="Times New Roman"/>
          <w:sz w:val="22"/>
          <w:szCs w:val="22"/>
        </w:rPr>
      </w:pPr>
    </w:p>
    <w:p w:rsidR="001257F2" w:rsidRPr="00EA276B" w:rsidRDefault="001257F2" w:rsidP="001257F2">
      <w:pPr>
        <w:pStyle w:val="Paragraphedeliste"/>
        <w:numPr>
          <w:ilvl w:val="0"/>
          <w:numId w:val="19"/>
        </w:numPr>
        <w:jc w:val="both"/>
        <w:rPr>
          <w:rFonts w:ascii="Times New Roman" w:hAnsi="Times New Roman" w:cs="Times New Roman"/>
        </w:rPr>
      </w:pPr>
      <w:r w:rsidRPr="00EA276B">
        <w:rPr>
          <w:rFonts w:ascii="Times New Roman" w:hAnsi="Times New Roman" w:cs="Times New Roman"/>
        </w:rPr>
        <w:t>Abondement de la participation :</w:t>
      </w:r>
    </w:p>
    <w:p w:rsidR="001257F2" w:rsidRPr="00EA276B" w:rsidRDefault="001257F2" w:rsidP="001257F2">
      <w:pPr>
        <w:jc w:val="both"/>
        <w:rPr>
          <w:rFonts w:ascii="Times New Roman" w:hAnsi="Times New Roman"/>
          <w:sz w:val="22"/>
          <w:szCs w:val="22"/>
        </w:rPr>
      </w:pPr>
      <w:r w:rsidRPr="00EA276B">
        <w:rPr>
          <w:rFonts w:ascii="Times New Roman" w:hAnsi="Times New Roman"/>
          <w:sz w:val="22"/>
          <w:szCs w:val="22"/>
        </w:rPr>
        <w:t>L’Entreprise complète l’épargne des salariés en versant à leur compte individuel un abondement égal à 10% de leurs versements au titre de la participation. Cet abondement est toutefois limité au plafond fixé par le Code du travail, soit à 16% du plafond annuel de la Sécurité Sociale par salarié et par an. L’affectation à la réalisation du PERCO de cet abondement interviendra en même temps que le versement au PERCO des sommes issues de la participation. Il est soumis à la CSG et à la CRDS.</w:t>
      </w:r>
    </w:p>
    <w:p w:rsidR="001257F2" w:rsidRPr="00EA276B" w:rsidRDefault="001257F2" w:rsidP="001257F2">
      <w:pPr>
        <w:jc w:val="both"/>
        <w:rPr>
          <w:rFonts w:ascii="Times New Roman" w:hAnsi="Times New Roman"/>
          <w:sz w:val="22"/>
          <w:szCs w:val="22"/>
        </w:rPr>
      </w:pPr>
    </w:p>
    <w:p w:rsidR="0052001B" w:rsidRPr="00EA276B" w:rsidRDefault="0052001B" w:rsidP="0052001B">
      <w:pPr>
        <w:pStyle w:val="Paragraphedeliste"/>
        <w:numPr>
          <w:ilvl w:val="0"/>
          <w:numId w:val="19"/>
        </w:numPr>
        <w:jc w:val="both"/>
        <w:rPr>
          <w:rFonts w:ascii="Times New Roman" w:hAnsi="Times New Roman" w:cs="Times New Roman"/>
        </w:rPr>
      </w:pPr>
      <w:r w:rsidRPr="00EA276B">
        <w:rPr>
          <w:rFonts w:ascii="Times New Roman" w:hAnsi="Times New Roman" w:cs="Times New Roman"/>
        </w:rPr>
        <w:t>Abondement de l'intéressement</w:t>
      </w:r>
    </w:p>
    <w:p w:rsidR="0052001B" w:rsidRPr="00EA276B" w:rsidRDefault="0052001B" w:rsidP="0052001B">
      <w:pPr>
        <w:tabs>
          <w:tab w:val="left" w:pos="426"/>
        </w:tabs>
        <w:spacing w:line="240" w:lineRule="atLeast"/>
        <w:ind w:left="426" w:hanging="426"/>
        <w:jc w:val="both"/>
        <w:rPr>
          <w:rFonts w:ascii="Times New Roman" w:hAnsi="Times New Roman"/>
          <w:sz w:val="22"/>
          <w:szCs w:val="22"/>
        </w:rPr>
      </w:pPr>
      <w:r w:rsidRPr="00EA276B">
        <w:rPr>
          <w:rFonts w:ascii="Times New Roman" w:hAnsi="Times New Roman"/>
          <w:sz w:val="22"/>
          <w:szCs w:val="22"/>
        </w:rPr>
        <w:tab/>
        <w:t>L'Entreprise complète l'épargne des salariés en versant à leur compte individuel un abondement de leurs versements au titre de l’intéressement défini comme suit :</w:t>
      </w:r>
    </w:p>
    <w:p w:rsidR="0052001B" w:rsidRPr="00EA276B" w:rsidRDefault="0052001B" w:rsidP="0052001B">
      <w:pPr>
        <w:pStyle w:val="Paragraphedeliste"/>
        <w:numPr>
          <w:ilvl w:val="0"/>
          <w:numId w:val="30"/>
        </w:numPr>
        <w:tabs>
          <w:tab w:val="left" w:pos="426"/>
        </w:tabs>
        <w:spacing w:line="240" w:lineRule="atLeast"/>
        <w:jc w:val="both"/>
        <w:rPr>
          <w:rFonts w:ascii="Times New Roman" w:hAnsi="Times New Roman"/>
        </w:rPr>
      </w:pPr>
      <w:r w:rsidRPr="00EA276B">
        <w:rPr>
          <w:rFonts w:ascii="Times New Roman" w:hAnsi="Times New Roman"/>
        </w:rPr>
        <w:t>Jusqu’à 1000 € de versement par exercice : 24% d’abondement</w:t>
      </w:r>
    </w:p>
    <w:p w:rsidR="0052001B" w:rsidRPr="00EA276B" w:rsidRDefault="0052001B" w:rsidP="0052001B">
      <w:pPr>
        <w:pStyle w:val="Paragraphedeliste"/>
        <w:numPr>
          <w:ilvl w:val="0"/>
          <w:numId w:val="30"/>
        </w:numPr>
        <w:tabs>
          <w:tab w:val="left" w:pos="426"/>
        </w:tabs>
        <w:spacing w:line="240" w:lineRule="atLeast"/>
        <w:jc w:val="both"/>
        <w:rPr>
          <w:rFonts w:ascii="Times New Roman" w:hAnsi="Times New Roman"/>
        </w:rPr>
      </w:pPr>
      <w:r w:rsidRPr="00EA276B">
        <w:rPr>
          <w:rFonts w:ascii="Times New Roman" w:hAnsi="Times New Roman"/>
        </w:rPr>
        <w:t>Au-delà de 1000 € de versement par exercice : 12% d’abondement</w:t>
      </w:r>
    </w:p>
    <w:p w:rsidR="001257F2" w:rsidRPr="00EA276B" w:rsidRDefault="001257F2" w:rsidP="001257F2">
      <w:pPr>
        <w:jc w:val="both"/>
        <w:rPr>
          <w:rFonts w:ascii="Times New Roman" w:hAnsi="Times New Roman"/>
          <w:sz w:val="22"/>
          <w:szCs w:val="22"/>
        </w:rPr>
      </w:pPr>
      <w:r w:rsidRPr="00EA276B">
        <w:rPr>
          <w:rFonts w:ascii="Times New Roman" w:hAnsi="Times New Roman"/>
          <w:sz w:val="22"/>
          <w:szCs w:val="22"/>
        </w:rPr>
        <w:lastRenderedPageBreak/>
        <w:t xml:space="preserve">Cet abondement est toutefois limité au plafond fixé par le code du travail, soit à 16% du plafond annuel de la Sécurité Sociale par salarié et par an. L’affectation à la réalisation du PERCO de cet abondement interviendra </w:t>
      </w:r>
      <w:r w:rsidR="0052001B" w:rsidRPr="00EA276B">
        <w:rPr>
          <w:rFonts w:ascii="Times New Roman" w:hAnsi="Times New Roman"/>
          <w:sz w:val="22"/>
          <w:szCs w:val="22"/>
        </w:rPr>
        <w:t>en même temps que le versement au plan des sommes issues de la participation. Il est soumis à la CGS et la CRDS</w:t>
      </w:r>
      <w:r w:rsidRPr="00EA276B">
        <w:rPr>
          <w:rFonts w:ascii="Times New Roman" w:hAnsi="Times New Roman"/>
          <w:sz w:val="22"/>
          <w:szCs w:val="22"/>
        </w:rPr>
        <w:t>.</w:t>
      </w:r>
    </w:p>
    <w:p w:rsidR="001257F2" w:rsidRPr="00EA276B" w:rsidRDefault="001257F2" w:rsidP="001257F2">
      <w:pPr>
        <w:jc w:val="both"/>
        <w:rPr>
          <w:rFonts w:ascii="Times New Roman" w:hAnsi="Times New Roman"/>
          <w:sz w:val="22"/>
          <w:szCs w:val="22"/>
        </w:rPr>
      </w:pPr>
    </w:p>
    <w:p w:rsidR="001257F2" w:rsidRPr="00EA276B" w:rsidRDefault="001257F2" w:rsidP="001257F2">
      <w:pPr>
        <w:jc w:val="both"/>
        <w:rPr>
          <w:rFonts w:ascii="Times New Roman" w:hAnsi="Times New Roman"/>
          <w:sz w:val="22"/>
          <w:szCs w:val="22"/>
        </w:rPr>
      </w:pPr>
      <w:r w:rsidRPr="00EA276B">
        <w:rPr>
          <w:rFonts w:ascii="Times New Roman" w:hAnsi="Times New Roman"/>
          <w:sz w:val="22"/>
          <w:szCs w:val="22"/>
        </w:rPr>
        <w:t>Les sommes disponibles et indisponibles précédemment détenues dans un plan d’épargne inter-entreprises ou un plan d’épargne entreprise ou de groupe ne bénéficieront pas de cet abondement.</w:t>
      </w:r>
    </w:p>
    <w:p w:rsidR="001257F2" w:rsidRPr="00EA276B" w:rsidRDefault="001257F2" w:rsidP="001257F2">
      <w:pPr>
        <w:jc w:val="both"/>
        <w:rPr>
          <w:rFonts w:ascii="Times New Roman" w:hAnsi="Times New Roman"/>
          <w:sz w:val="22"/>
          <w:szCs w:val="22"/>
        </w:rPr>
      </w:pPr>
    </w:p>
    <w:p w:rsidR="001257F2" w:rsidRPr="00EA276B" w:rsidRDefault="001257F2" w:rsidP="001257F2">
      <w:pPr>
        <w:jc w:val="both"/>
        <w:rPr>
          <w:rFonts w:ascii="Times New Roman" w:hAnsi="Times New Roman"/>
          <w:sz w:val="22"/>
          <w:szCs w:val="22"/>
        </w:rPr>
      </w:pPr>
      <w:r w:rsidRPr="00EA276B">
        <w:rPr>
          <w:rFonts w:ascii="Times New Roman" w:hAnsi="Times New Roman"/>
          <w:sz w:val="22"/>
          <w:szCs w:val="22"/>
        </w:rPr>
        <w:t>De plus, l’Entreprise pourra ultérieurement compléter l’épargne des salariés en versant à leur compte individuel un abondement complémentaire dans les limites fixées par la loi. Les modalités de cet abondement feront l’objet d’un avenant au présent règlement.</w:t>
      </w:r>
    </w:p>
    <w:p w:rsidR="001257F2" w:rsidRPr="00EA276B" w:rsidRDefault="001257F2" w:rsidP="001257F2">
      <w:pPr>
        <w:jc w:val="both"/>
        <w:rPr>
          <w:rFonts w:ascii="Times New Roman" w:hAnsi="Times New Roman"/>
          <w:sz w:val="22"/>
          <w:szCs w:val="22"/>
        </w:rPr>
      </w:pPr>
    </w:p>
    <w:p w:rsidR="001257F2" w:rsidRPr="00EA276B" w:rsidRDefault="001257F2" w:rsidP="001257F2">
      <w:pPr>
        <w:jc w:val="both"/>
        <w:rPr>
          <w:rFonts w:ascii="Times New Roman" w:hAnsi="Times New Roman"/>
          <w:sz w:val="22"/>
          <w:szCs w:val="22"/>
        </w:rPr>
      </w:pPr>
      <w:r w:rsidRPr="00EA276B">
        <w:rPr>
          <w:rFonts w:ascii="Times New Roman" w:hAnsi="Times New Roman"/>
          <w:sz w:val="22"/>
          <w:szCs w:val="22"/>
        </w:rPr>
        <w:t>Il n’est plus soumis à une contribution au taux de 8,2% dont le montant était recouvré par l’URSSAF auprès de l’Entreprise, sur la fraction de l’abondement qui excédait annuellement pour chaque bénéficiaire la somme de 2300€ [art. 148 de la loi n°2015-990 du 6 août 2015].</w:t>
      </w:r>
    </w:p>
    <w:p w:rsidR="001257F2" w:rsidRPr="00EA276B" w:rsidRDefault="001257F2" w:rsidP="001257F2">
      <w:pPr>
        <w:jc w:val="both"/>
        <w:rPr>
          <w:rFonts w:ascii="Times New Roman" w:hAnsi="Times New Roman"/>
          <w:sz w:val="22"/>
          <w:szCs w:val="22"/>
        </w:rPr>
      </w:pPr>
    </w:p>
    <w:p w:rsidR="001257F2" w:rsidRPr="00EA276B" w:rsidRDefault="001257F2" w:rsidP="001257F2">
      <w:pPr>
        <w:jc w:val="both"/>
        <w:rPr>
          <w:rFonts w:ascii="Times New Roman" w:hAnsi="Times New Roman"/>
          <w:sz w:val="22"/>
          <w:szCs w:val="22"/>
        </w:rPr>
      </w:pPr>
      <w:r w:rsidRPr="00EA276B">
        <w:rPr>
          <w:rFonts w:ascii="Times New Roman" w:hAnsi="Times New Roman"/>
          <w:sz w:val="22"/>
          <w:szCs w:val="22"/>
        </w:rPr>
        <w:t>L’abondement versé par l’Entreprise au compte individuel des bénéficiaires :</w:t>
      </w:r>
    </w:p>
    <w:p w:rsidR="001257F2" w:rsidRPr="00EA276B" w:rsidRDefault="001257F2" w:rsidP="001257F2">
      <w:pPr>
        <w:numPr>
          <w:ilvl w:val="0"/>
          <w:numId w:val="20"/>
        </w:numPr>
        <w:jc w:val="both"/>
        <w:rPr>
          <w:rFonts w:ascii="Times New Roman" w:hAnsi="Times New Roman"/>
          <w:sz w:val="22"/>
          <w:szCs w:val="22"/>
        </w:rPr>
      </w:pPr>
      <w:r w:rsidRPr="00EA276B">
        <w:rPr>
          <w:rFonts w:ascii="Times New Roman" w:hAnsi="Times New Roman"/>
          <w:sz w:val="22"/>
          <w:szCs w:val="22"/>
        </w:rPr>
        <w:t>N’a pas le caractère de rémunération au sens de l’article L 242-1 du Code de la Sécurité Sociale, et ne peut se substituer à aucun des éléments de rémunération, au sens du même article, en vigueur dans l’Entreprise au moment de la mise en place du PERCO ou qui deviennent obligatoires en vertu de règles légales ou contractuelles,</w:t>
      </w:r>
    </w:p>
    <w:p w:rsidR="001257F2" w:rsidRPr="00EA276B" w:rsidRDefault="001257F2" w:rsidP="001257F2">
      <w:pPr>
        <w:numPr>
          <w:ilvl w:val="0"/>
          <w:numId w:val="20"/>
        </w:numPr>
        <w:jc w:val="both"/>
        <w:rPr>
          <w:rFonts w:ascii="Times New Roman" w:hAnsi="Times New Roman"/>
          <w:sz w:val="22"/>
          <w:szCs w:val="22"/>
        </w:rPr>
      </w:pPr>
      <w:r w:rsidRPr="00EA276B">
        <w:rPr>
          <w:rFonts w:ascii="Times New Roman" w:hAnsi="Times New Roman"/>
          <w:sz w:val="22"/>
          <w:szCs w:val="22"/>
        </w:rPr>
        <w:t>N’a pas de caractère d’élément de salaire pour l’application de la législation du travail.</w:t>
      </w:r>
    </w:p>
    <w:p w:rsidR="001257F2" w:rsidRPr="00EA276B" w:rsidRDefault="001257F2" w:rsidP="001257F2">
      <w:pPr>
        <w:spacing w:line="240" w:lineRule="atLeast"/>
        <w:jc w:val="both"/>
        <w:rPr>
          <w:rFonts w:ascii="Times New Roman" w:hAnsi="Times New Roman"/>
          <w:sz w:val="24"/>
          <w:szCs w:val="22"/>
        </w:rPr>
      </w:pPr>
    </w:p>
    <w:p w:rsidR="001257F2" w:rsidRPr="00EA276B" w:rsidRDefault="001257F2" w:rsidP="007551AA">
      <w:pPr>
        <w:spacing w:line="240" w:lineRule="atLeast"/>
        <w:jc w:val="both"/>
        <w:rPr>
          <w:rFonts w:ascii="Times New Roman" w:hAnsi="Times New Roman"/>
          <w:sz w:val="22"/>
          <w:szCs w:val="22"/>
        </w:rPr>
      </w:pPr>
    </w:p>
    <w:p w:rsidR="00832C65" w:rsidRPr="00EA276B" w:rsidRDefault="00832C65" w:rsidP="00832C65">
      <w:pPr>
        <w:pStyle w:val="Titre5"/>
        <w:spacing w:line="240" w:lineRule="auto"/>
        <w:rPr>
          <w:szCs w:val="22"/>
        </w:rPr>
      </w:pPr>
      <w:r w:rsidRPr="00EA276B">
        <w:rPr>
          <w:szCs w:val="22"/>
        </w:rPr>
        <w:t>Publicité</w:t>
      </w:r>
      <w:r w:rsidR="00E43234" w:rsidRPr="00EA276B">
        <w:rPr>
          <w:szCs w:val="22"/>
        </w:rPr>
        <w:t xml:space="preserve"> de l’avenant</w:t>
      </w:r>
    </w:p>
    <w:p w:rsidR="00832C65" w:rsidRPr="00EA276B" w:rsidRDefault="00832C65" w:rsidP="00832C65">
      <w:pPr>
        <w:spacing w:line="240" w:lineRule="atLeast"/>
        <w:jc w:val="both"/>
        <w:rPr>
          <w:rFonts w:ascii="Times New Roman" w:hAnsi="Times New Roman"/>
          <w:sz w:val="22"/>
          <w:szCs w:val="22"/>
        </w:rPr>
      </w:pPr>
    </w:p>
    <w:p w:rsidR="002C4E82" w:rsidRPr="00EA276B" w:rsidRDefault="002C4E82" w:rsidP="002C4E82">
      <w:pPr>
        <w:jc w:val="both"/>
        <w:rPr>
          <w:rFonts w:ascii="Times New Roman" w:hAnsi="Times New Roman"/>
          <w:iCs/>
          <w:sz w:val="22"/>
          <w:szCs w:val="22"/>
        </w:rPr>
      </w:pPr>
      <w:r w:rsidRPr="00EA276B">
        <w:rPr>
          <w:rFonts w:ascii="Times New Roman" w:hAnsi="Times New Roman"/>
          <w:iCs/>
          <w:sz w:val="22"/>
          <w:szCs w:val="22"/>
        </w:rPr>
        <w:t xml:space="preserve">Le présent accord sera notifié à chaque organisation syndicale, puis déposé en 1 exemplaire papier et 1 exemplaire en version électronique à la </w:t>
      </w:r>
      <w:r w:rsidR="0052001B" w:rsidRPr="00EA276B">
        <w:rPr>
          <w:rFonts w:ascii="Times New Roman" w:hAnsi="Times New Roman"/>
          <w:iCs/>
          <w:sz w:val="22"/>
          <w:szCs w:val="22"/>
        </w:rPr>
        <w:t>DIRECCTE</w:t>
      </w:r>
      <w:r w:rsidRPr="00EA276B">
        <w:rPr>
          <w:rFonts w:ascii="Times New Roman" w:hAnsi="Times New Roman"/>
          <w:iCs/>
          <w:sz w:val="22"/>
          <w:szCs w:val="22"/>
        </w:rPr>
        <w:t>.</w:t>
      </w:r>
    </w:p>
    <w:p w:rsidR="002C4E82" w:rsidRPr="00EA276B" w:rsidRDefault="002C4E82" w:rsidP="002C4E82">
      <w:pPr>
        <w:jc w:val="both"/>
        <w:rPr>
          <w:rFonts w:ascii="Times New Roman" w:hAnsi="Times New Roman"/>
          <w:iCs/>
          <w:sz w:val="22"/>
          <w:szCs w:val="22"/>
        </w:rPr>
      </w:pPr>
    </w:p>
    <w:p w:rsidR="002C4E82" w:rsidRPr="00EA276B" w:rsidRDefault="002C4E82" w:rsidP="002C4E82">
      <w:pPr>
        <w:jc w:val="both"/>
        <w:rPr>
          <w:rFonts w:ascii="Times New Roman" w:hAnsi="Times New Roman"/>
          <w:iCs/>
          <w:sz w:val="22"/>
          <w:szCs w:val="22"/>
        </w:rPr>
      </w:pPr>
      <w:r w:rsidRPr="00EA276B">
        <w:rPr>
          <w:rFonts w:ascii="Times New Roman" w:hAnsi="Times New Roman"/>
          <w:iCs/>
          <w:sz w:val="22"/>
          <w:szCs w:val="22"/>
        </w:rPr>
        <w:t>Il sera affiché dans l’Entreprise sur les emplacements réservés à la communication avec le personnel.</w:t>
      </w:r>
    </w:p>
    <w:p w:rsidR="00832C65" w:rsidRPr="00EA276B" w:rsidRDefault="00832C65" w:rsidP="00832C65">
      <w:pPr>
        <w:spacing w:line="240" w:lineRule="atLeast"/>
        <w:jc w:val="both"/>
        <w:rPr>
          <w:rFonts w:ascii="Times New Roman" w:hAnsi="Times New Roman"/>
          <w:sz w:val="22"/>
          <w:szCs w:val="22"/>
        </w:rPr>
      </w:pPr>
    </w:p>
    <w:p w:rsidR="00832C65" w:rsidRPr="00EA276B" w:rsidRDefault="00832C65" w:rsidP="00832C65">
      <w:pPr>
        <w:spacing w:line="240" w:lineRule="atLeast"/>
        <w:jc w:val="both"/>
        <w:rPr>
          <w:rFonts w:ascii="Times New Roman" w:hAnsi="Times New Roman"/>
          <w:sz w:val="22"/>
          <w:szCs w:val="22"/>
        </w:rPr>
      </w:pPr>
    </w:p>
    <w:p w:rsidR="0014743A" w:rsidRPr="00EA276B" w:rsidRDefault="0014743A" w:rsidP="00832C65">
      <w:pPr>
        <w:jc w:val="right"/>
        <w:rPr>
          <w:rFonts w:ascii="Times New Roman" w:hAnsi="Times New Roman"/>
          <w:sz w:val="22"/>
          <w:szCs w:val="22"/>
        </w:rPr>
      </w:pPr>
    </w:p>
    <w:p w:rsidR="0014743A" w:rsidRPr="00EA276B" w:rsidRDefault="0014743A" w:rsidP="00832C65">
      <w:pPr>
        <w:jc w:val="right"/>
        <w:rPr>
          <w:rFonts w:ascii="Times New Roman" w:hAnsi="Times New Roman"/>
          <w:sz w:val="22"/>
          <w:szCs w:val="22"/>
        </w:rPr>
      </w:pPr>
    </w:p>
    <w:p w:rsidR="00832C65" w:rsidRPr="00DE1BDE" w:rsidRDefault="00832C65" w:rsidP="00832C65">
      <w:pPr>
        <w:jc w:val="right"/>
        <w:rPr>
          <w:rFonts w:ascii="Times New Roman" w:hAnsi="Times New Roman"/>
          <w:sz w:val="22"/>
          <w:szCs w:val="22"/>
        </w:rPr>
      </w:pPr>
      <w:r w:rsidRPr="00EA276B">
        <w:rPr>
          <w:rFonts w:ascii="Times New Roman" w:hAnsi="Times New Roman"/>
          <w:sz w:val="22"/>
          <w:szCs w:val="22"/>
        </w:rPr>
        <w:t xml:space="preserve">Fait à </w:t>
      </w:r>
      <w:r w:rsidR="00B04C7B" w:rsidRPr="00EA276B">
        <w:rPr>
          <w:rFonts w:ascii="Times New Roman" w:hAnsi="Times New Roman"/>
          <w:sz w:val="22"/>
          <w:szCs w:val="22"/>
        </w:rPr>
        <w:t>Granzay Gript</w:t>
      </w:r>
      <w:r w:rsidRPr="00EA276B">
        <w:rPr>
          <w:rFonts w:ascii="Times New Roman" w:hAnsi="Times New Roman"/>
          <w:sz w:val="22"/>
          <w:szCs w:val="22"/>
        </w:rPr>
        <w:t xml:space="preserve">, le </w:t>
      </w:r>
      <w:r w:rsidR="003821EA" w:rsidRPr="00EA276B">
        <w:rPr>
          <w:rFonts w:ascii="Times New Roman" w:hAnsi="Times New Roman"/>
          <w:sz w:val="22"/>
          <w:szCs w:val="22"/>
        </w:rPr>
        <w:t>29</w:t>
      </w:r>
      <w:r w:rsidR="00711DE0" w:rsidRPr="00EA276B">
        <w:rPr>
          <w:rFonts w:ascii="Times New Roman" w:hAnsi="Times New Roman"/>
          <w:sz w:val="22"/>
          <w:szCs w:val="22"/>
        </w:rPr>
        <w:t>/09/2017</w:t>
      </w:r>
    </w:p>
    <w:p w:rsidR="00832C65" w:rsidRDefault="00832C65" w:rsidP="00832C65">
      <w:pPr>
        <w:tabs>
          <w:tab w:val="left" w:pos="284"/>
        </w:tabs>
        <w:ind w:right="-1"/>
        <w:jc w:val="center"/>
        <w:rPr>
          <w:rFonts w:ascii="Times New Roman" w:hAnsi="Times New Roman"/>
          <w:bCs/>
          <w:i/>
          <w:sz w:val="22"/>
          <w:szCs w:val="22"/>
          <w:u w:val="single"/>
        </w:rPr>
      </w:pPr>
    </w:p>
    <w:p w:rsidR="00832C65" w:rsidRDefault="00832C65" w:rsidP="00832C65">
      <w:pPr>
        <w:tabs>
          <w:tab w:val="left" w:pos="284"/>
        </w:tabs>
        <w:ind w:right="-1"/>
        <w:jc w:val="center"/>
        <w:rPr>
          <w:rFonts w:ascii="Times New Roman" w:hAnsi="Times New Roman"/>
          <w:bCs/>
          <w:i/>
          <w:sz w:val="22"/>
          <w:szCs w:val="22"/>
          <w:u w:val="single"/>
        </w:rPr>
      </w:pPr>
    </w:p>
    <w:p w:rsidR="0014743A" w:rsidRDefault="0014743A" w:rsidP="00832C65">
      <w:pPr>
        <w:tabs>
          <w:tab w:val="left" w:pos="284"/>
        </w:tabs>
        <w:ind w:right="-1"/>
        <w:jc w:val="both"/>
        <w:rPr>
          <w:rFonts w:ascii="Times New Roman" w:hAnsi="Times New Roman"/>
          <w:b/>
          <w:bCs/>
          <w:sz w:val="22"/>
          <w:szCs w:val="22"/>
        </w:rPr>
      </w:pPr>
    </w:p>
    <w:p w:rsidR="0014743A" w:rsidRDefault="0014743A" w:rsidP="00832C65">
      <w:pPr>
        <w:tabs>
          <w:tab w:val="left" w:pos="284"/>
        </w:tabs>
        <w:ind w:right="-1"/>
        <w:jc w:val="both"/>
        <w:rPr>
          <w:rFonts w:ascii="Times New Roman" w:hAnsi="Times New Roman"/>
          <w:b/>
          <w:bCs/>
          <w:sz w:val="22"/>
          <w:szCs w:val="22"/>
        </w:rPr>
      </w:pPr>
    </w:p>
    <w:p w:rsidR="0014743A" w:rsidRDefault="0014743A" w:rsidP="00832C65">
      <w:pPr>
        <w:tabs>
          <w:tab w:val="left" w:pos="284"/>
        </w:tabs>
        <w:ind w:right="-1"/>
        <w:jc w:val="both"/>
        <w:rPr>
          <w:rFonts w:ascii="Times New Roman" w:hAnsi="Times New Roman"/>
          <w:b/>
          <w:bCs/>
          <w:sz w:val="22"/>
          <w:szCs w:val="22"/>
        </w:rPr>
      </w:pPr>
    </w:p>
    <w:p w:rsidR="00832C65" w:rsidRDefault="00B04C7B" w:rsidP="00B04C7B">
      <w:pPr>
        <w:tabs>
          <w:tab w:val="center" w:pos="1985"/>
          <w:tab w:val="center" w:pos="5103"/>
          <w:tab w:val="center" w:pos="8222"/>
        </w:tabs>
        <w:ind w:right="-1"/>
        <w:jc w:val="both"/>
        <w:rPr>
          <w:rFonts w:ascii="Times New Roman" w:hAnsi="Times New Roman"/>
          <w:b/>
          <w:bCs/>
          <w:sz w:val="22"/>
          <w:szCs w:val="22"/>
        </w:rPr>
      </w:pPr>
      <w:r>
        <w:rPr>
          <w:rFonts w:ascii="Times New Roman" w:hAnsi="Times New Roman"/>
          <w:b/>
          <w:bCs/>
          <w:sz w:val="22"/>
          <w:szCs w:val="22"/>
        </w:rPr>
        <w:tab/>
      </w:r>
      <w:r w:rsidR="00832C65" w:rsidRPr="00A0691F">
        <w:rPr>
          <w:rFonts w:ascii="Times New Roman" w:hAnsi="Times New Roman"/>
          <w:b/>
          <w:bCs/>
          <w:sz w:val="22"/>
          <w:szCs w:val="22"/>
        </w:rPr>
        <w:t xml:space="preserve">POUR </w:t>
      </w:r>
      <w:r>
        <w:rPr>
          <w:rFonts w:ascii="Times New Roman" w:hAnsi="Times New Roman"/>
          <w:b/>
          <w:bCs/>
          <w:sz w:val="22"/>
          <w:szCs w:val="22"/>
        </w:rPr>
        <w:t>POUJOULAT SA</w:t>
      </w:r>
      <w:r>
        <w:rPr>
          <w:rFonts w:ascii="Times New Roman" w:hAnsi="Times New Roman"/>
          <w:b/>
          <w:bCs/>
          <w:sz w:val="22"/>
          <w:szCs w:val="22"/>
        </w:rPr>
        <w:tab/>
        <w:t>POUR C.G.T.</w:t>
      </w:r>
      <w:r>
        <w:rPr>
          <w:rFonts w:ascii="Times New Roman" w:hAnsi="Times New Roman"/>
          <w:b/>
          <w:bCs/>
          <w:sz w:val="22"/>
          <w:szCs w:val="22"/>
        </w:rPr>
        <w:tab/>
        <w:t>POUR F.O.</w:t>
      </w:r>
    </w:p>
    <w:p w:rsidR="00B04C7B" w:rsidRDefault="00B04C7B" w:rsidP="00B04C7B">
      <w:pPr>
        <w:tabs>
          <w:tab w:val="center" w:pos="1985"/>
          <w:tab w:val="center" w:pos="5103"/>
          <w:tab w:val="center" w:pos="8222"/>
        </w:tabs>
        <w:ind w:right="-1"/>
        <w:jc w:val="both"/>
        <w:rPr>
          <w:rFonts w:ascii="Times New Roman" w:hAnsi="Times New Roman"/>
          <w:b/>
          <w:bCs/>
          <w:sz w:val="22"/>
          <w:szCs w:val="22"/>
        </w:rPr>
      </w:pPr>
    </w:p>
    <w:p w:rsidR="00B04C7B" w:rsidRDefault="00B04C7B" w:rsidP="00B04C7B">
      <w:pPr>
        <w:tabs>
          <w:tab w:val="center" w:pos="1985"/>
          <w:tab w:val="center" w:pos="5103"/>
          <w:tab w:val="center" w:pos="8222"/>
        </w:tabs>
        <w:ind w:right="-1"/>
        <w:jc w:val="both"/>
        <w:rPr>
          <w:rFonts w:ascii="Times New Roman" w:hAnsi="Times New Roman"/>
          <w:b/>
          <w:bCs/>
          <w:sz w:val="22"/>
          <w:szCs w:val="22"/>
        </w:rPr>
      </w:pPr>
    </w:p>
    <w:p w:rsidR="003831FD" w:rsidRDefault="003831FD" w:rsidP="00B04C7B">
      <w:pPr>
        <w:tabs>
          <w:tab w:val="center" w:pos="1985"/>
          <w:tab w:val="center" w:pos="5103"/>
          <w:tab w:val="center" w:pos="8222"/>
        </w:tabs>
        <w:ind w:right="-1"/>
        <w:jc w:val="both"/>
        <w:rPr>
          <w:rFonts w:ascii="Times New Roman" w:hAnsi="Times New Roman"/>
          <w:b/>
          <w:bCs/>
          <w:sz w:val="22"/>
          <w:szCs w:val="22"/>
        </w:rPr>
      </w:pPr>
    </w:p>
    <w:p w:rsidR="003831FD" w:rsidRDefault="003831FD" w:rsidP="00B04C7B">
      <w:pPr>
        <w:tabs>
          <w:tab w:val="center" w:pos="1985"/>
          <w:tab w:val="center" w:pos="5103"/>
          <w:tab w:val="center" w:pos="8222"/>
        </w:tabs>
        <w:ind w:right="-1"/>
        <w:jc w:val="both"/>
        <w:rPr>
          <w:rFonts w:ascii="Times New Roman" w:hAnsi="Times New Roman"/>
          <w:b/>
          <w:bCs/>
          <w:sz w:val="22"/>
          <w:szCs w:val="22"/>
        </w:rPr>
      </w:pPr>
    </w:p>
    <w:p w:rsidR="003831FD" w:rsidRDefault="003831FD" w:rsidP="00B04C7B">
      <w:pPr>
        <w:tabs>
          <w:tab w:val="center" w:pos="1985"/>
          <w:tab w:val="center" w:pos="5103"/>
          <w:tab w:val="center" w:pos="8222"/>
        </w:tabs>
        <w:ind w:right="-1"/>
        <w:jc w:val="both"/>
        <w:rPr>
          <w:rFonts w:ascii="Times New Roman" w:hAnsi="Times New Roman"/>
          <w:b/>
          <w:bCs/>
          <w:sz w:val="22"/>
          <w:szCs w:val="22"/>
        </w:rPr>
      </w:pPr>
    </w:p>
    <w:p w:rsidR="00B04C7B" w:rsidRDefault="00B04C7B" w:rsidP="00B04C7B">
      <w:pPr>
        <w:tabs>
          <w:tab w:val="center" w:pos="1985"/>
          <w:tab w:val="center" w:pos="5103"/>
          <w:tab w:val="center" w:pos="8222"/>
        </w:tabs>
        <w:ind w:right="-1"/>
        <w:jc w:val="both"/>
        <w:rPr>
          <w:rFonts w:ascii="Times New Roman" w:hAnsi="Times New Roman"/>
          <w:b/>
          <w:bCs/>
          <w:sz w:val="22"/>
          <w:szCs w:val="22"/>
        </w:rPr>
      </w:pPr>
    </w:p>
    <w:p w:rsidR="00B04C7B" w:rsidRPr="00A0691F" w:rsidRDefault="00B04C7B" w:rsidP="00B04C7B">
      <w:pPr>
        <w:tabs>
          <w:tab w:val="center" w:pos="1985"/>
          <w:tab w:val="center" w:pos="5103"/>
          <w:tab w:val="center" w:pos="8222"/>
        </w:tabs>
        <w:ind w:right="-1"/>
        <w:jc w:val="both"/>
        <w:rPr>
          <w:rFonts w:ascii="Times New Roman" w:hAnsi="Times New Roman"/>
          <w:b/>
          <w:bCs/>
          <w:sz w:val="22"/>
          <w:szCs w:val="22"/>
        </w:rPr>
      </w:pPr>
      <w:bookmarkStart w:id="0" w:name="_GoBack"/>
      <w:bookmarkEnd w:id="0"/>
    </w:p>
    <w:p w:rsidR="003440DE" w:rsidRDefault="003440DE" w:rsidP="003440DE">
      <w:pPr>
        <w:rPr>
          <w:rFonts w:ascii="Times" w:hAnsi="Times"/>
          <w:sz w:val="22"/>
        </w:rPr>
      </w:pPr>
    </w:p>
    <w:sectPr w:rsidR="003440DE" w:rsidSect="00832C6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52" w:right="1008" w:bottom="1152" w:left="1008"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8C" w:rsidRDefault="00F45A8C">
      <w:r>
        <w:separator/>
      </w:r>
    </w:p>
  </w:endnote>
  <w:endnote w:type="continuationSeparator" w:id="0">
    <w:p w:rsidR="00F45A8C" w:rsidRDefault="00F4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tusT">
    <w:altName w:val="Times New Roman"/>
    <w:panose1 w:val="00000000000000000000"/>
    <w:charset w:val="00"/>
    <w:family w:val="roman"/>
    <w:notTrueType/>
    <w:pitch w:val="default"/>
  </w:font>
  <w:font w:name="Albertus Medium (PCL6)">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10" w:rsidRDefault="00B87F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B7" w:rsidRDefault="008339B7">
    <w:pPr>
      <w:pStyle w:val="Pieddepage"/>
    </w:pPr>
    <w:r>
      <w:tab/>
      <w:t xml:space="preserve">- </w:t>
    </w:r>
    <w:r>
      <w:fldChar w:fldCharType="begin"/>
    </w:r>
    <w:r>
      <w:instrText xml:space="preserve"> PAGE </w:instrText>
    </w:r>
    <w:r>
      <w:fldChar w:fldCharType="separate"/>
    </w:r>
    <w:r w:rsidR="00AA17D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B7" w:rsidRDefault="008339B7">
    <w:pPr>
      <w:pStyle w:val="Pieddepage"/>
    </w:pPr>
    <w:r>
      <w:tab/>
      <w:t xml:space="preserve">- </w:t>
    </w:r>
    <w:r>
      <w:fldChar w:fldCharType="begin"/>
    </w:r>
    <w:r>
      <w:instrText xml:space="preserve"> PAGE </w:instrText>
    </w:r>
    <w:r>
      <w:fldChar w:fldCharType="separate"/>
    </w:r>
    <w:r w:rsidR="00AA17D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8C" w:rsidRDefault="00F45A8C">
      <w:r>
        <w:separator/>
      </w:r>
    </w:p>
  </w:footnote>
  <w:footnote w:type="continuationSeparator" w:id="0">
    <w:p w:rsidR="00F45A8C" w:rsidRDefault="00F4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10" w:rsidRDefault="00B87F1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10" w:rsidRDefault="00B87F1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B7" w:rsidRDefault="008339B7">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C00CF8"/>
    <w:multiLevelType w:val="hybridMultilevel"/>
    <w:tmpl w:val="8B38600E"/>
    <w:lvl w:ilvl="0" w:tplc="3334DD54">
      <w:start w:val="2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F34634E"/>
    <w:multiLevelType w:val="hybridMultilevel"/>
    <w:tmpl w:val="91806370"/>
    <w:lvl w:ilvl="0" w:tplc="A330FB0C">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CD3DBD"/>
    <w:multiLevelType w:val="hybridMultilevel"/>
    <w:tmpl w:val="8EA00B02"/>
    <w:lvl w:ilvl="0" w:tplc="57E67E56">
      <w:numFmt w:val="bullet"/>
      <w:lvlText w:val=""/>
      <w:lvlJc w:val="left"/>
      <w:pPr>
        <w:ind w:left="1134" w:hanging="28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C3624"/>
    <w:multiLevelType w:val="hybridMultilevel"/>
    <w:tmpl w:val="4A1A514A"/>
    <w:lvl w:ilvl="0" w:tplc="FFFFFFFF">
      <w:numFmt w:val="bullet"/>
      <w:lvlText w:val="-"/>
      <w:lvlJc w:val="left"/>
      <w:pPr>
        <w:tabs>
          <w:tab w:val="num" w:pos="720"/>
        </w:tabs>
        <w:ind w:left="720" w:hanging="360"/>
      </w:pPr>
      <w:rPr>
        <w:rFonts w:ascii="Arial" w:eastAsia="Times New Roman" w:hAnsi="Arial" w:cs="Arial" w:hint="default"/>
        <w:color w:val="878A8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F488D"/>
    <w:multiLevelType w:val="hybridMultilevel"/>
    <w:tmpl w:val="2C5C51A2"/>
    <w:lvl w:ilvl="0" w:tplc="18782D3C">
      <w:numFmt w:val="bullet"/>
      <w:lvlText w:val="-"/>
      <w:lvlJc w:val="left"/>
      <w:pPr>
        <w:tabs>
          <w:tab w:val="num" w:pos="720"/>
        </w:tabs>
        <w:ind w:left="720"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A5F9E"/>
    <w:multiLevelType w:val="hybridMultilevel"/>
    <w:tmpl w:val="EF38CC5A"/>
    <w:lvl w:ilvl="0" w:tplc="AA20FDEE">
      <w:numFmt w:val="bullet"/>
      <w:lvlText w:val=""/>
      <w:lvlJc w:val="left"/>
      <w:pPr>
        <w:ind w:left="1134" w:hanging="28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CE21B1"/>
    <w:multiLevelType w:val="hybridMultilevel"/>
    <w:tmpl w:val="8A2AF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7F33B7"/>
    <w:multiLevelType w:val="hybridMultilevel"/>
    <w:tmpl w:val="8230F99A"/>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4A8352EB"/>
    <w:multiLevelType w:val="hybridMultilevel"/>
    <w:tmpl w:val="7E980092"/>
    <w:lvl w:ilvl="0" w:tplc="040C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4B4906A8"/>
    <w:multiLevelType w:val="hybridMultilevel"/>
    <w:tmpl w:val="0E8693F0"/>
    <w:lvl w:ilvl="0" w:tplc="040C000F">
      <w:start w:val="1"/>
      <w:numFmt w:val="decimal"/>
      <w:lvlText w:val="%1."/>
      <w:lvlJc w:val="left"/>
      <w:pPr>
        <w:ind w:left="709" w:hanging="283"/>
      </w:pPr>
      <w:rPr>
        <w:rFonts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11" w15:restartNumberingAfterBreak="0">
    <w:nsid w:val="51CE195A"/>
    <w:multiLevelType w:val="hybridMultilevel"/>
    <w:tmpl w:val="777C3A4A"/>
    <w:lvl w:ilvl="0" w:tplc="4AF03EA6">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87D96"/>
    <w:multiLevelType w:val="hybridMultilevel"/>
    <w:tmpl w:val="837EF366"/>
    <w:lvl w:ilvl="0" w:tplc="165045EA">
      <w:start w:val="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F501F1"/>
    <w:multiLevelType w:val="hybridMultilevel"/>
    <w:tmpl w:val="6644DBEA"/>
    <w:lvl w:ilvl="0" w:tplc="CC0203BC">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0A4BA0"/>
    <w:multiLevelType w:val="hybridMultilevel"/>
    <w:tmpl w:val="454AA7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379707F"/>
    <w:multiLevelType w:val="singleLevel"/>
    <w:tmpl w:val="FFFFFFFF"/>
    <w:lvl w:ilvl="0">
      <w:numFmt w:val="decimal"/>
      <w:lvlText w:val="*"/>
      <w:lvlJc w:val="left"/>
    </w:lvl>
  </w:abstractNum>
  <w:abstractNum w:abstractNumId="16" w15:restartNumberingAfterBreak="0">
    <w:nsid w:val="6AAB785A"/>
    <w:multiLevelType w:val="hybridMultilevel"/>
    <w:tmpl w:val="78282256"/>
    <w:lvl w:ilvl="0" w:tplc="0470B1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D04DC6"/>
    <w:multiLevelType w:val="hybridMultilevel"/>
    <w:tmpl w:val="D72411CA"/>
    <w:lvl w:ilvl="0" w:tplc="4AF03EA6">
      <w:numFmt w:val="bullet"/>
      <w:lvlText w:val=""/>
      <w:lvlJc w:val="left"/>
      <w:pPr>
        <w:ind w:left="283" w:hanging="28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BB04B4"/>
    <w:multiLevelType w:val="hybridMultilevel"/>
    <w:tmpl w:val="FBF22238"/>
    <w:lvl w:ilvl="0" w:tplc="4EC06FFC">
      <w:numFmt w:val="bullet"/>
      <w:lvlText w:val="-"/>
      <w:lvlJc w:val="left"/>
      <w:pPr>
        <w:ind w:left="360" w:hanging="360"/>
      </w:pPr>
      <w:rPr>
        <w:rFonts w:ascii="Times New Roman" w:hAnsi="Times New Roman" w:hint="default"/>
        <w:b/>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D6F7B81"/>
    <w:multiLevelType w:val="hybridMultilevel"/>
    <w:tmpl w:val="A1B63E1A"/>
    <w:lvl w:ilvl="0" w:tplc="6568AA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442191"/>
    <w:multiLevelType w:val="hybridMultilevel"/>
    <w:tmpl w:val="298099A8"/>
    <w:lvl w:ilvl="0" w:tplc="5CDE3CBA">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4F55F1"/>
    <w:multiLevelType w:val="hybridMultilevel"/>
    <w:tmpl w:val="A04E652A"/>
    <w:lvl w:ilvl="0" w:tplc="F2B0D0D8">
      <w:start w:val="8"/>
      <w:numFmt w:val="bullet"/>
      <w:lvlText w:val="-"/>
      <w:lvlJc w:val="left"/>
      <w:pPr>
        <w:tabs>
          <w:tab w:val="num" w:pos="720"/>
        </w:tabs>
        <w:ind w:left="720" w:hanging="360"/>
      </w:pPr>
      <w:rPr>
        <w:rFonts w:ascii="GiltusT" w:eastAsia="Times New Roman" w:hAnsi="Giltus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70B4E"/>
    <w:multiLevelType w:val="multilevel"/>
    <w:tmpl w:val="9566DEC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735"/>
        </w:tabs>
        <w:ind w:left="735" w:hanging="360"/>
      </w:pPr>
      <w:rPr>
        <w:rFonts w:ascii="Courier New" w:hAnsi="Courier New" w:cs="Albertus Medium (PCL6)" w:hint="default"/>
      </w:rPr>
    </w:lvl>
    <w:lvl w:ilvl="2" w:tentative="1">
      <w:start w:val="1"/>
      <w:numFmt w:val="bullet"/>
      <w:lvlText w:val=""/>
      <w:lvlJc w:val="left"/>
      <w:pPr>
        <w:tabs>
          <w:tab w:val="num" w:pos="1455"/>
        </w:tabs>
        <w:ind w:left="1455" w:hanging="360"/>
      </w:pPr>
      <w:rPr>
        <w:rFonts w:ascii="Wingdings" w:hAnsi="Wingdings" w:hint="default"/>
      </w:rPr>
    </w:lvl>
    <w:lvl w:ilvl="3" w:tentative="1">
      <w:start w:val="1"/>
      <w:numFmt w:val="bullet"/>
      <w:lvlText w:val=""/>
      <w:lvlJc w:val="left"/>
      <w:pPr>
        <w:tabs>
          <w:tab w:val="num" w:pos="2175"/>
        </w:tabs>
        <w:ind w:left="2175" w:hanging="360"/>
      </w:pPr>
      <w:rPr>
        <w:rFonts w:ascii="Symbol" w:hAnsi="Symbol" w:hint="default"/>
      </w:rPr>
    </w:lvl>
    <w:lvl w:ilvl="4" w:tentative="1">
      <w:start w:val="1"/>
      <w:numFmt w:val="bullet"/>
      <w:lvlText w:val="o"/>
      <w:lvlJc w:val="left"/>
      <w:pPr>
        <w:tabs>
          <w:tab w:val="num" w:pos="2895"/>
        </w:tabs>
        <w:ind w:left="2895" w:hanging="360"/>
      </w:pPr>
      <w:rPr>
        <w:rFonts w:ascii="Courier New" w:hAnsi="Courier New" w:cs="Albertus Medium (PCL6)" w:hint="default"/>
      </w:rPr>
    </w:lvl>
    <w:lvl w:ilvl="5" w:tentative="1">
      <w:start w:val="1"/>
      <w:numFmt w:val="bullet"/>
      <w:lvlText w:val=""/>
      <w:lvlJc w:val="left"/>
      <w:pPr>
        <w:tabs>
          <w:tab w:val="num" w:pos="3615"/>
        </w:tabs>
        <w:ind w:left="3615" w:hanging="360"/>
      </w:pPr>
      <w:rPr>
        <w:rFonts w:ascii="Wingdings" w:hAnsi="Wingdings" w:hint="default"/>
      </w:rPr>
    </w:lvl>
    <w:lvl w:ilvl="6" w:tentative="1">
      <w:start w:val="1"/>
      <w:numFmt w:val="bullet"/>
      <w:lvlText w:val=""/>
      <w:lvlJc w:val="left"/>
      <w:pPr>
        <w:tabs>
          <w:tab w:val="num" w:pos="4335"/>
        </w:tabs>
        <w:ind w:left="4335" w:hanging="360"/>
      </w:pPr>
      <w:rPr>
        <w:rFonts w:ascii="Symbol" w:hAnsi="Symbol" w:hint="default"/>
      </w:rPr>
    </w:lvl>
    <w:lvl w:ilvl="7" w:tentative="1">
      <w:start w:val="1"/>
      <w:numFmt w:val="bullet"/>
      <w:lvlText w:val="o"/>
      <w:lvlJc w:val="left"/>
      <w:pPr>
        <w:tabs>
          <w:tab w:val="num" w:pos="5055"/>
        </w:tabs>
        <w:ind w:left="5055" w:hanging="360"/>
      </w:pPr>
      <w:rPr>
        <w:rFonts w:ascii="Courier New" w:hAnsi="Courier New" w:cs="Albertus Medium (PCL6)" w:hint="default"/>
      </w:rPr>
    </w:lvl>
    <w:lvl w:ilvl="8" w:tentative="1">
      <w:start w:val="1"/>
      <w:numFmt w:val="bullet"/>
      <w:lvlText w:val=""/>
      <w:lvlJc w:val="left"/>
      <w:pPr>
        <w:tabs>
          <w:tab w:val="num" w:pos="5775"/>
        </w:tabs>
        <w:ind w:left="5775" w:hanging="360"/>
      </w:pPr>
      <w:rPr>
        <w:rFonts w:ascii="Wingdings" w:hAnsi="Wingdings" w:hint="default"/>
      </w:rPr>
    </w:lvl>
  </w:abstractNum>
  <w:abstractNum w:abstractNumId="23" w15:restartNumberingAfterBreak="0">
    <w:nsid w:val="7ABB36EF"/>
    <w:multiLevelType w:val="hybridMultilevel"/>
    <w:tmpl w:val="3C0CFFD0"/>
    <w:lvl w:ilvl="0" w:tplc="495E326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5941EB"/>
    <w:multiLevelType w:val="hybridMultilevel"/>
    <w:tmpl w:val="909666CC"/>
    <w:lvl w:ilvl="0" w:tplc="7F0C54F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72747E"/>
    <w:multiLevelType w:val="hybridMultilevel"/>
    <w:tmpl w:val="A9BAC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99575F"/>
    <w:multiLevelType w:val="singleLevel"/>
    <w:tmpl w:val="4EC06FFC"/>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4">
    <w:abstractNumId w:val="1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1"/>
  </w:num>
  <w:num w:numId="7">
    <w:abstractNumId w:val="23"/>
  </w:num>
  <w:num w:numId="8">
    <w:abstractNumId w:val="5"/>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6"/>
  </w:num>
  <w:num w:numId="15">
    <w:abstractNumId w:val="10"/>
  </w:num>
  <w:num w:numId="16">
    <w:abstractNumId w:val="16"/>
  </w:num>
  <w:num w:numId="17">
    <w:abstractNumId w:val="3"/>
  </w:num>
  <w:num w:numId="18">
    <w:abstractNumId w:val="11"/>
  </w:num>
  <w:num w:numId="19">
    <w:abstractNumId w:val="19"/>
  </w:num>
  <w:num w:numId="20">
    <w:abstractNumId w:val="20"/>
  </w:num>
  <w:num w:numId="21">
    <w:abstractNumId w:val="14"/>
  </w:num>
  <w:num w:numId="22">
    <w:abstractNumId w:val="4"/>
  </w:num>
  <w:num w:numId="23">
    <w:abstractNumId w:val="22"/>
  </w:num>
  <w:num w:numId="24">
    <w:abstractNumId w:val="7"/>
  </w:num>
  <w:num w:numId="25">
    <w:abstractNumId w:val="25"/>
  </w:num>
  <w:num w:numId="26">
    <w:abstractNumId w:val="9"/>
  </w:num>
  <w:num w:numId="27">
    <w:abstractNumId w:val="15"/>
  </w:num>
  <w:num w:numId="28">
    <w:abstractNumId w:val="18"/>
  </w:num>
  <w:num w:numId="29">
    <w:abstractNumId w:val="2"/>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65"/>
    <w:rsid w:val="0000188F"/>
    <w:rsid w:val="00007697"/>
    <w:rsid w:val="00022A29"/>
    <w:rsid w:val="000473E1"/>
    <w:rsid w:val="000509E8"/>
    <w:rsid w:val="00067E8D"/>
    <w:rsid w:val="00075E6B"/>
    <w:rsid w:val="00094456"/>
    <w:rsid w:val="000A0758"/>
    <w:rsid w:val="000B5231"/>
    <w:rsid w:val="000C78AE"/>
    <w:rsid w:val="000D0405"/>
    <w:rsid w:val="000D4265"/>
    <w:rsid w:val="000F2C85"/>
    <w:rsid w:val="001257F2"/>
    <w:rsid w:val="00131096"/>
    <w:rsid w:val="0014743A"/>
    <w:rsid w:val="001A43B9"/>
    <w:rsid w:val="001A5A03"/>
    <w:rsid w:val="001B06E6"/>
    <w:rsid w:val="001D04A7"/>
    <w:rsid w:val="001E312E"/>
    <w:rsid w:val="00200B97"/>
    <w:rsid w:val="002024E4"/>
    <w:rsid w:val="00213462"/>
    <w:rsid w:val="0023094E"/>
    <w:rsid w:val="00250118"/>
    <w:rsid w:val="002705E7"/>
    <w:rsid w:val="0029104D"/>
    <w:rsid w:val="00294E29"/>
    <w:rsid w:val="002B134F"/>
    <w:rsid w:val="002B18D9"/>
    <w:rsid w:val="002C4E82"/>
    <w:rsid w:val="002C5E4B"/>
    <w:rsid w:val="002D4FCC"/>
    <w:rsid w:val="002E1386"/>
    <w:rsid w:val="002F04E8"/>
    <w:rsid w:val="002F7117"/>
    <w:rsid w:val="00312BD8"/>
    <w:rsid w:val="003440DE"/>
    <w:rsid w:val="003821EA"/>
    <w:rsid w:val="003831FD"/>
    <w:rsid w:val="00392F87"/>
    <w:rsid w:val="003A472C"/>
    <w:rsid w:val="003B1BF0"/>
    <w:rsid w:val="00404628"/>
    <w:rsid w:val="00422B6E"/>
    <w:rsid w:val="00422CD4"/>
    <w:rsid w:val="00434D01"/>
    <w:rsid w:val="004431FA"/>
    <w:rsid w:val="004A1D36"/>
    <w:rsid w:val="004B007A"/>
    <w:rsid w:val="004E5607"/>
    <w:rsid w:val="004F2581"/>
    <w:rsid w:val="004F7C63"/>
    <w:rsid w:val="0052001B"/>
    <w:rsid w:val="00532C8B"/>
    <w:rsid w:val="00533965"/>
    <w:rsid w:val="005512B3"/>
    <w:rsid w:val="005540AA"/>
    <w:rsid w:val="005C27EF"/>
    <w:rsid w:val="005C7697"/>
    <w:rsid w:val="005D5BC4"/>
    <w:rsid w:val="005E1F08"/>
    <w:rsid w:val="005E7B07"/>
    <w:rsid w:val="005F33D5"/>
    <w:rsid w:val="005F7D95"/>
    <w:rsid w:val="00600213"/>
    <w:rsid w:val="00603DEE"/>
    <w:rsid w:val="006116C2"/>
    <w:rsid w:val="006341BD"/>
    <w:rsid w:val="006379D4"/>
    <w:rsid w:val="00656F66"/>
    <w:rsid w:val="00657798"/>
    <w:rsid w:val="00670AEB"/>
    <w:rsid w:val="006A1A85"/>
    <w:rsid w:val="006B42F4"/>
    <w:rsid w:val="006F0F1F"/>
    <w:rsid w:val="00711DE0"/>
    <w:rsid w:val="007171B0"/>
    <w:rsid w:val="007551AA"/>
    <w:rsid w:val="00783052"/>
    <w:rsid w:val="007C6DE1"/>
    <w:rsid w:val="007D09D6"/>
    <w:rsid w:val="007E2A8A"/>
    <w:rsid w:val="007E79B5"/>
    <w:rsid w:val="007F5597"/>
    <w:rsid w:val="00815779"/>
    <w:rsid w:val="00827C71"/>
    <w:rsid w:val="00832C65"/>
    <w:rsid w:val="008339B7"/>
    <w:rsid w:val="008851D6"/>
    <w:rsid w:val="008A0FDA"/>
    <w:rsid w:val="008D4F37"/>
    <w:rsid w:val="008D7E48"/>
    <w:rsid w:val="008E2A49"/>
    <w:rsid w:val="008F35DE"/>
    <w:rsid w:val="009005A7"/>
    <w:rsid w:val="009069FD"/>
    <w:rsid w:val="00920D8D"/>
    <w:rsid w:val="0095327B"/>
    <w:rsid w:val="00966B98"/>
    <w:rsid w:val="00967FD9"/>
    <w:rsid w:val="00985947"/>
    <w:rsid w:val="009C303F"/>
    <w:rsid w:val="009E0DE7"/>
    <w:rsid w:val="009E288F"/>
    <w:rsid w:val="009F3FE5"/>
    <w:rsid w:val="00A34481"/>
    <w:rsid w:val="00A37B00"/>
    <w:rsid w:val="00AA17D7"/>
    <w:rsid w:val="00AB0C3A"/>
    <w:rsid w:val="00B04C7B"/>
    <w:rsid w:val="00B617A9"/>
    <w:rsid w:val="00B75ED8"/>
    <w:rsid w:val="00B84372"/>
    <w:rsid w:val="00B8785F"/>
    <w:rsid w:val="00B87F10"/>
    <w:rsid w:val="00BE2F9C"/>
    <w:rsid w:val="00C0240D"/>
    <w:rsid w:val="00C14CA4"/>
    <w:rsid w:val="00C20A98"/>
    <w:rsid w:val="00C41A09"/>
    <w:rsid w:val="00C41D9F"/>
    <w:rsid w:val="00C457F3"/>
    <w:rsid w:val="00C54218"/>
    <w:rsid w:val="00C91D4B"/>
    <w:rsid w:val="00C949CB"/>
    <w:rsid w:val="00C9742A"/>
    <w:rsid w:val="00CB1D98"/>
    <w:rsid w:val="00CB3A63"/>
    <w:rsid w:val="00CB475D"/>
    <w:rsid w:val="00CD39D8"/>
    <w:rsid w:val="00D12F65"/>
    <w:rsid w:val="00D233FE"/>
    <w:rsid w:val="00D273A0"/>
    <w:rsid w:val="00D579E8"/>
    <w:rsid w:val="00D6415A"/>
    <w:rsid w:val="00D64346"/>
    <w:rsid w:val="00D65190"/>
    <w:rsid w:val="00D71DDA"/>
    <w:rsid w:val="00D87D95"/>
    <w:rsid w:val="00D931BB"/>
    <w:rsid w:val="00DA5AF5"/>
    <w:rsid w:val="00DC246D"/>
    <w:rsid w:val="00DC31B1"/>
    <w:rsid w:val="00DD422E"/>
    <w:rsid w:val="00DE0333"/>
    <w:rsid w:val="00DF2F4E"/>
    <w:rsid w:val="00DF36D2"/>
    <w:rsid w:val="00E23B9F"/>
    <w:rsid w:val="00E24896"/>
    <w:rsid w:val="00E37BE0"/>
    <w:rsid w:val="00E43234"/>
    <w:rsid w:val="00E61DEE"/>
    <w:rsid w:val="00E95A37"/>
    <w:rsid w:val="00E97E9D"/>
    <w:rsid w:val="00EA276B"/>
    <w:rsid w:val="00EC45F4"/>
    <w:rsid w:val="00EE789C"/>
    <w:rsid w:val="00EF5820"/>
    <w:rsid w:val="00F03A13"/>
    <w:rsid w:val="00F04736"/>
    <w:rsid w:val="00F36698"/>
    <w:rsid w:val="00F45A8C"/>
    <w:rsid w:val="00F73BD0"/>
    <w:rsid w:val="00F9773B"/>
    <w:rsid w:val="00FC02FC"/>
    <w:rsid w:val="00FD6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694C15-CA44-4716-986F-23BEE32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65"/>
    <w:rPr>
      <w:rFonts w:ascii="CG Times (W1)" w:hAnsi="CG Times (W1)"/>
      <w:lang w:eastAsia="en-US"/>
    </w:rPr>
  </w:style>
  <w:style w:type="paragraph" w:styleId="Titre2">
    <w:name w:val="heading 2"/>
    <w:basedOn w:val="Normal"/>
    <w:next w:val="Normal"/>
    <w:qFormat/>
    <w:rsid w:val="00F03A13"/>
    <w:pPr>
      <w:keepNext/>
      <w:spacing w:before="240" w:after="60"/>
      <w:outlineLvl w:val="1"/>
    </w:pPr>
    <w:rPr>
      <w:rFonts w:ascii="Arial" w:hAnsi="Arial" w:cs="Arial"/>
      <w:b/>
      <w:bCs/>
      <w:i/>
      <w:iCs/>
      <w:sz w:val="28"/>
      <w:szCs w:val="28"/>
    </w:rPr>
  </w:style>
  <w:style w:type="paragraph" w:styleId="Titre5">
    <w:name w:val="heading 5"/>
    <w:basedOn w:val="Normal"/>
    <w:next w:val="Normal"/>
    <w:qFormat/>
    <w:rsid w:val="00832C65"/>
    <w:pPr>
      <w:keepNext/>
      <w:pBdr>
        <w:bottom w:val="single" w:sz="8" w:space="1" w:color="auto"/>
      </w:pBdr>
      <w:spacing w:line="240" w:lineRule="atLeast"/>
      <w:jc w:val="both"/>
      <w:outlineLvl w:val="4"/>
    </w:pPr>
    <w:rPr>
      <w:rFonts w:ascii="Times New Roman" w:hAnsi="Times New Roman"/>
      <w:b/>
      <w:sz w:val="22"/>
    </w:rPr>
  </w:style>
  <w:style w:type="paragraph" w:styleId="Titre8">
    <w:name w:val="heading 8"/>
    <w:basedOn w:val="Normal"/>
    <w:next w:val="Normal"/>
    <w:qFormat/>
    <w:rsid w:val="00832C65"/>
    <w:pPr>
      <w:keepNext/>
      <w:ind w:left="284"/>
      <w:jc w:val="both"/>
      <w:outlineLvl w:val="7"/>
    </w:pPr>
    <w:rPr>
      <w:rFonts w:ascii="Arial" w:hAnsi="Arial"/>
      <w:iCs/>
      <w:color w:val="FF66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32C65"/>
    <w:pPr>
      <w:tabs>
        <w:tab w:val="center" w:pos="4819"/>
        <w:tab w:val="right" w:pos="9071"/>
      </w:tabs>
    </w:pPr>
  </w:style>
  <w:style w:type="paragraph" w:styleId="Pieddepage">
    <w:name w:val="footer"/>
    <w:basedOn w:val="Normal"/>
    <w:rsid w:val="00832C65"/>
    <w:pPr>
      <w:tabs>
        <w:tab w:val="center" w:pos="4536"/>
        <w:tab w:val="right" w:pos="9072"/>
      </w:tabs>
    </w:pPr>
  </w:style>
  <w:style w:type="paragraph" w:styleId="Corpsdetexte">
    <w:name w:val="Body Text"/>
    <w:basedOn w:val="Normal"/>
    <w:rsid w:val="00832C65"/>
    <w:pPr>
      <w:spacing w:line="240" w:lineRule="atLeast"/>
      <w:jc w:val="both"/>
    </w:pPr>
    <w:rPr>
      <w:rFonts w:ascii="Times New Roman" w:hAnsi="Times New Roman"/>
      <w:b/>
      <w:sz w:val="22"/>
    </w:rPr>
  </w:style>
  <w:style w:type="paragraph" w:styleId="Corpsdetexte2">
    <w:name w:val="Body Text 2"/>
    <w:basedOn w:val="Normal"/>
    <w:rsid w:val="00832C65"/>
    <w:pPr>
      <w:tabs>
        <w:tab w:val="left" w:pos="709"/>
      </w:tabs>
      <w:spacing w:line="240" w:lineRule="atLeast"/>
      <w:jc w:val="both"/>
    </w:pPr>
    <w:rPr>
      <w:rFonts w:ascii="Times New Roman" w:hAnsi="Times New Roman"/>
      <w:sz w:val="22"/>
    </w:rPr>
  </w:style>
  <w:style w:type="paragraph" w:styleId="Titre">
    <w:name w:val="Title"/>
    <w:basedOn w:val="Normal"/>
    <w:qFormat/>
    <w:rsid w:val="00832C65"/>
    <w:pPr>
      <w:spacing w:line="360" w:lineRule="auto"/>
      <w:jc w:val="center"/>
    </w:pPr>
    <w:rPr>
      <w:rFonts w:ascii="Albertus (W1)" w:hAnsi="Albertus (W1)"/>
      <w:position w:val="-6"/>
      <w:sz w:val="36"/>
    </w:rPr>
  </w:style>
  <w:style w:type="paragraph" w:styleId="Corpsdetexte3">
    <w:name w:val="Body Text 3"/>
    <w:basedOn w:val="Normal"/>
    <w:rsid w:val="00832C65"/>
    <w:pPr>
      <w:jc w:val="both"/>
    </w:pPr>
    <w:rPr>
      <w:b/>
      <w:bCs/>
    </w:rPr>
  </w:style>
  <w:style w:type="paragraph" w:styleId="Retraitcorpsdetexte2">
    <w:name w:val="Body Text Indent 2"/>
    <w:basedOn w:val="Normal"/>
    <w:rsid w:val="00832C65"/>
    <w:pPr>
      <w:ind w:left="284"/>
    </w:pPr>
    <w:rPr>
      <w:rFonts w:ascii="Arial" w:hAnsi="Arial" w:cs="Arial"/>
      <w:color w:val="FF6600"/>
      <w:sz w:val="24"/>
    </w:rPr>
  </w:style>
  <w:style w:type="paragraph" w:styleId="Retraitcorpsdetexte">
    <w:name w:val="Body Text Indent"/>
    <w:basedOn w:val="Normal"/>
    <w:rsid w:val="00832C65"/>
    <w:pPr>
      <w:tabs>
        <w:tab w:val="left" w:pos="426"/>
      </w:tabs>
      <w:spacing w:line="240" w:lineRule="atLeast"/>
      <w:ind w:left="426" w:hanging="426"/>
      <w:jc w:val="both"/>
    </w:pPr>
    <w:rPr>
      <w:rFonts w:ascii="Times New Roman" w:hAnsi="Times New Roman"/>
      <w:sz w:val="22"/>
    </w:rPr>
  </w:style>
  <w:style w:type="paragraph" w:styleId="Retraitcorpsdetexte3">
    <w:name w:val="Body Text Indent 3"/>
    <w:basedOn w:val="Normal"/>
    <w:rsid w:val="00832C65"/>
    <w:pPr>
      <w:tabs>
        <w:tab w:val="left" w:pos="0"/>
      </w:tabs>
      <w:spacing w:line="240" w:lineRule="atLeast"/>
      <w:ind w:hanging="426"/>
      <w:jc w:val="both"/>
    </w:pPr>
    <w:rPr>
      <w:rFonts w:ascii="Times New Roman" w:hAnsi="Times New Roman"/>
      <w:sz w:val="22"/>
    </w:rPr>
  </w:style>
  <w:style w:type="paragraph" w:styleId="Textedebulles">
    <w:name w:val="Balloon Text"/>
    <w:basedOn w:val="Normal"/>
    <w:semiHidden/>
    <w:rsid w:val="00656F66"/>
    <w:rPr>
      <w:rFonts w:ascii="Tahoma" w:hAnsi="Tahoma" w:cs="Tahoma"/>
      <w:sz w:val="16"/>
      <w:szCs w:val="16"/>
    </w:rPr>
  </w:style>
  <w:style w:type="paragraph" w:styleId="NormalWeb">
    <w:name w:val="Normal (Web)"/>
    <w:basedOn w:val="Normal"/>
    <w:rsid w:val="005E7B07"/>
    <w:pPr>
      <w:spacing w:before="100" w:beforeAutospacing="1" w:after="100" w:afterAutospacing="1"/>
    </w:pPr>
    <w:rPr>
      <w:rFonts w:ascii="Times New Roman" w:hAnsi="Times New Roman"/>
      <w:sz w:val="24"/>
      <w:szCs w:val="24"/>
      <w:lang w:val="en-US"/>
    </w:rPr>
  </w:style>
  <w:style w:type="character" w:styleId="Lienhypertexte">
    <w:name w:val="Hyperlink"/>
    <w:rsid w:val="00F03A13"/>
    <w:rPr>
      <w:color w:val="0000FF"/>
      <w:u w:val="single"/>
    </w:rPr>
  </w:style>
  <w:style w:type="character" w:customStyle="1" w:styleId="EmailStyle27">
    <w:name w:val="EmailStyle27"/>
    <w:semiHidden/>
    <w:rsid w:val="009E0DE7"/>
    <w:rPr>
      <w:rFonts w:ascii="Arial" w:hAnsi="Arial" w:cs="Arial"/>
      <w:color w:val="auto"/>
      <w:sz w:val="20"/>
      <w:szCs w:val="20"/>
    </w:rPr>
  </w:style>
  <w:style w:type="paragraph" w:customStyle="1" w:styleId="Corpsdetexte21">
    <w:name w:val="Corps de texte 21"/>
    <w:basedOn w:val="Normal"/>
    <w:rsid w:val="004E5607"/>
    <w:pPr>
      <w:tabs>
        <w:tab w:val="left" w:pos="709"/>
      </w:tabs>
      <w:overflowPunct w:val="0"/>
      <w:autoSpaceDE w:val="0"/>
      <w:autoSpaceDN w:val="0"/>
      <w:adjustRightInd w:val="0"/>
      <w:spacing w:line="240" w:lineRule="atLeast"/>
      <w:jc w:val="both"/>
      <w:textAlignment w:val="baseline"/>
    </w:pPr>
    <w:rPr>
      <w:rFonts w:ascii="Times New Roman" w:hAnsi="Times New Roman"/>
      <w:sz w:val="22"/>
    </w:rPr>
  </w:style>
  <w:style w:type="paragraph" w:styleId="Paragraphedeliste">
    <w:name w:val="List Paragraph"/>
    <w:basedOn w:val="Normal"/>
    <w:uiPriority w:val="34"/>
    <w:qFormat/>
    <w:rsid w:val="001257F2"/>
    <w:pPr>
      <w:ind w:left="720"/>
      <w:contextualSpacing/>
      <w:jc w:val="center"/>
    </w:pPr>
    <w:rPr>
      <w:rFonts w:asciiTheme="minorHAnsi" w:eastAsiaTheme="minorEastAsia" w:hAnsiTheme="minorHAnsi" w:cstheme="minorBidi"/>
      <w:sz w:val="22"/>
      <w:szCs w:val="22"/>
      <w:lang w:eastAsia="zh-TW"/>
    </w:rPr>
  </w:style>
  <w:style w:type="character" w:customStyle="1" w:styleId="En-tteCar">
    <w:name w:val="En-tête Car"/>
    <w:basedOn w:val="Policepardfaut"/>
    <w:link w:val="En-tte"/>
    <w:uiPriority w:val="99"/>
    <w:rsid w:val="00C41A09"/>
    <w:rPr>
      <w:rFonts w:ascii="CG Times (W1)" w:hAnsi="CG Times (W1)"/>
      <w:lang w:eastAsia="en-US"/>
    </w:rPr>
  </w:style>
  <w:style w:type="character" w:customStyle="1" w:styleId="value">
    <w:name w:val="value"/>
    <w:basedOn w:val="Policepardfaut"/>
    <w:uiPriority w:val="99"/>
    <w:rsid w:val="00C41A09"/>
    <w:rPr>
      <w:rFonts w:cs="Times New Roman"/>
    </w:rPr>
  </w:style>
  <w:style w:type="character" w:customStyle="1" w:styleId="EmailStyle32">
    <w:name w:val="EmailStyle32"/>
    <w:semiHidden/>
    <w:rsid w:val="00DE033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0611-600F-415F-878C-0B7746B6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3731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REGLEMENT  DE  PLAN  D'EPARGNE POUR LA RETRAITE COLLECTIF</vt:lpstr>
    </vt:vector>
  </TitlesOfParts>
  <LinksUpToDate>false</LinksUpToDate>
  <CharactersWithSpaces>4425</CharactersWithSpaces>
  <SharedDoc>false</SharedDoc>
  <HLinks>
    <vt:vector size="6" baseType="variant">
      <vt:variant>
        <vt:i4>6750249</vt:i4>
      </vt:variant>
      <vt:variant>
        <vt:i4>0</vt:i4>
      </vt:variant>
      <vt:variant>
        <vt:i4>0</vt:i4>
      </vt:variant>
      <vt:variant>
        <vt:i4>5</vt:i4>
      </vt:variant>
      <vt:variant>
        <vt:lpwstr>http://www.ca-els.com/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2017-09-29T10:34:00Z</cp:lastPrinted>
  <dcterms:created xsi:type="dcterms:W3CDTF">2017-10-10T07:39:00Z</dcterms:created>
  <dcterms:modified xsi:type="dcterms:W3CDTF">2017-10-10T07:40:00Z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606692879</vt:i4>
  </property>
  <property fmtid="{D5CDD505-2E9C-101B-9397-08002B2CF9AE}" pid="3" name="_NewReviewCycle">
    <vt:lpwstr/>
  </property>
  <property fmtid="{D5CDD505-2E9C-101B-9397-08002B2CF9AE}" pid="4" name="_EmailSubject">
    <vt:lpwstr>Poujoulat - avenants types</vt:lpwstr>
  </property>
  <property fmtid="{D5CDD505-2E9C-101B-9397-08002B2CF9AE}" pid="5" name="_AuthorEmail">
    <vt:lpwstr>fabrice.spinnewyn@amundi.com</vt:lpwstr>
  </property>
  <property fmtid="{D5CDD505-2E9C-101B-9397-08002B2CF9AE}" pid="6" name="_AuthorEmailDisplayName">
    <vt:lpwstr>Spinnewyn Fabrice (AMUNDI)</vt:lpwstr>
  </property>
  <property fmtid="{D5CDD505-2E9C-101B-9397-08002B2CF9AE}" pid="7" name="_PreviousAdHocReviewCycleID">
    <vt:i4>1970273717</vt:i4>
  </property>
  <property fmtid="{D5CDD505-2E9C-101B-9397-08002B2CF9AE}" pid="8" name="_ReviewingToolsShownOnce">
    <vt:lpwstr/>
  </property>
</Properties>
</file>