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firstLine="708"/>
        <w:rPr>
          <w:rFonts w:ascii="Arial" w:hAnsi="Arial" w:cs="Arial"/>
          <w:i/>
          <w:i/>
          <w:sz w:val="28"/>
          <w:szCs w:val="28"/>
          <w:lang w:val="en-GB" w:eastAsia="en-GB"/>
        </w:rPr>
      </w:pPr>
      <w:r>
        <w:rPr>
          <w:rFonts w:cs="Arial" w:ascii="Arial" w:hAnsi="Arial"/>
          <w:i/>
          <w:sz w:val="28"/>
          <w:szCs w:val="28"/>
          <w:lang w:val="en-GB" w:eastAsia="en-GB"/>
        </w:rPr>
        <w:drawing>
          <wp:anchor behindDoc="0" distT="0" distB="0" distL="114935" distR="114935" simplePos="0" locked="0" layoutInCell="1" allowOverlap="1" relativeHeight="3">
            <wp:simplePos x="0" y="0"/>
            <wp:positionH relativeFrom="column">
              <wp:posOffset>20320</wp:posOffset>
            </wp:positionH>
            <wp:positionV relativeFrom="paragraph">
              <wp:posOffset>-239395</wp:posOffset>
            </wp:positionV>
            <wp:extent cx="791845" cy="98742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rcRect l="0" t="0" r="10549" b="0"/>
                    <a:stretch>
                      <a:fillRect/>
                    </a:stretch>
                  </pic:blipFill>
                  <pic:spPr bwMode="auto">
                    <a:xfrm>
                      <a:off x="0" y="0"/>
                      <a:ext cx="791845" cy="987425"/>
                    </a:xfrm>
                    <a:prstGeom prst="rect">
                      <a:avLst/>
                    </a:prstGeom>
                  </pic:spPr>
                </pic:pic>
              </a:graphicData>
            </a:graphic>
          </wp:anchor>
        </w:drawing>
      </w:r>
    </w:p>
    <w:p>
      <w:pPr>
        <w:pStyle w:val="Normal"/>
        <w:ind w:left="708" w:firstLine="708"/>
        <w:rPr>
          <w:rFonts w:ascii="Arial" w:hAnsi="Arial" w:cs="Arial"/>
          <w:i/>
          <w:i/>
          <w:sz w:val="28"/>
          <w:szCs w:val="28"/>
        </w:rPr>
      </w:pPr>
      <w:r>
        <w:rPr>
          <w:rFonts w:cs="Arial" w:ascii="Arial" w:hAnsi="Arial"/>
          <w:i/>
          <w:sz w:val="28"/>
          <w:szCs w:val="28"/>
        </w:rPr>
      </w:r>
    </w:p>
    <w:p>
      <w:pPr>
        <w:pStyle w:val="Normal"/>
        <w:ind w:left="708" w:firstLine="708"/>
        <w:rPr>
          <w:rFonts w:ascii="Arial" w:hAnsi="Arial" w:cs="Arial"/>
          <w:i/>
          <w:i/>
          <w:sz w:val="18"/>
          <w:szCs w:val="28"/>
        </w:rPr>
      </w:pPr>
      <w:r>
        <w:rPr>
          <w:rFonts w:cs="Arial" w:ascii="Arial" w:hAnsi="Arial"/>
          <w:i/>
          <w:sz w:val="18"/>
          <w:szCs w:val="28"/>
        </w:rPr>
      </w:r>
    </w:p>
    <w:p>
      <w:pPr>
        <w:pStyle w:val="Normal"/>
        <w:ind w:left="708" w:firstLine="710"/>
        <w:rPr>
          <w:rFonts w:ascii="Arial" w:hAnsi="Arial" w:cs="Arial"/>
          <w:i/>
          <w:i/>
          <w:color w:val="2F5496"/>
          <w:sz w:val="28"/>
          <w:szCs w:val="28"/>
        </w:rPr>
      </w:pPr>
      <w:r>
        <w:rPr>
          <w:rFonts w:cs="Arial" w:ascii="Arial" w:hAnsi="Arial"/>
          <w:i/>
          <w:color w:val="2F5496"/>
          <w:sz w:val="28"/>
          <w:szCs w:val="28"/>
        </w:rPr>
        <w:t>Site de St Florent Sur Cher</w:t>
      </w:r>
    </w:p>
    <w:p>
      <w:pPr>
        <w:pStyle w:val="Normal"/>
        <w:ind w:left="1620" w:hanging="0"/>
        <w:rPr>
          <w:rFonts w:ascii="Arial" w:hAnsi="Arial" w:cs="Arial"/>
          <w:i/>
          <w:i/>
          <w:color w:val="2F5496"/>
          <w:sz w:val="28"/>
          <w:szCs w:val="28"/>
          <w:lang w:val="en-GB" w:eastAsia="en-GB"/>
        </w:rPr>
      </w:pPr>
      <w:r>
        <w:rPr>
          <w:rFonts w:cs="Arial" w:ascii="Arial" w:hAnsi="Arial"/>
          <w:i/>
          <w:color w:val="2F5496"/>
          <w:sz w:val="28"/>
          <w:szCs w:val="28"/>
          <w:lang w:val="en-GB" w:eastAsia="en-GB"/>
        </w:rPr>
      </w:r>
      <w:r>
        <mc:AlternateContent>
          <mc:Choice Requires="wps">
            <w:drawing>
              <wp:anchor behindDoc="0" distT="0" distB="0" distL="114935" distR="114935" simplePos="0" locked="0" layoutInCell="1" allowOverlap="1" relativeHeight="2">
                <wp:simplePos x="0" y="0"/>
                <wp:positionH relativeFrom="column">
                  <wp:posOffset>-13970</wp:posOffset>
                </wp:positionH>
                <wp:positionV relativeFrom="paragraph">
                  <wp:posOffset>280670</wp:posOffset>
                </wp:positionV>
                <wp:extent cx="6428740" cy="828040"/>
                <wp:effectExtent l="0" t="0" r="0" b="0"/>
                <wp:wrapSquare wrapText="bothSides"/>
                <wp:docPr id="2" name="Frame1"/>
                <a:graphic xmlns:a="http://schemas.openxmlformats.org/drawingml/2006/main">
                  <a:graphicData uri="http://schemas.microsoft.com/office/word/2010/wordprocessingShape">
                    <wps:wsp>
                      <wps:cNvSpPr txBox="1"/>
                      <wps:spPr>
                        <a:xfrm>
                          <a:off x="0" y="0"/>
                          <a:ext cx="6428740" cy="828040"/>
                        </a:xfrm>
                        <a:prstGeom prst="rect"/>
                        <a:solidFill>
                          <a:srgbClr val="CCECFF"/>
                        </a:solidFill>
                        <a:ln w="28575">
                          <a:solidFill>
                            <a:srgbClr val="0000FF"/>
                          </a:solidFill>
                        </a:ln>
                      </wps:spPr>
                      <wps:txbx>
                        <w:txbxContent>
                          <w:p>
                            <w:pPr>
                              <w:pStyle w:val="Normal"/>
                              <w:jc w:val="center"/>
                              <w:rPr>
                                <w:rFonts w:ascii="Arial" w:hAnsi="Arial" w:cs="Arial"/>
                                <w:sz w:val="32"/>
                                <w:szCs w:val="32"/>
                              </w:rPr>
                            </w:pPr>
                            <w:r>
                              <w:rPr>
                                <w:rFonts w:cs="Arial" w:ascii="Arial" w:hAnsi="Arial"/>
                                <w:sz w:val="32"/>
                                <w:szCs w:val="32"/>
                              </w:rPr>
                              <w:t xml:space="preserve">PROTOCOLE D’ACCORD </w:t>
                            </w:r>
                          </w:p>
                          <w:p>
                            <w:pPr>
                              <w:pStyle w:val="Normal"/>
                              <w:jc w:val="center"/>
                              <w:rPr>
                                <w:rFonts w:ascii="Arial" w:hAnsi="Arial" w:cs="Arial"/>
                                <w:sz w:val="32"/>
                                <w:szCs w:val="32"/>
                              </w:rPr>
                            </w:pPr>
                            <w:r>
                              <w:rPr>
                                <w:rFonts w:cs="Arial" w:ascii="Arial" w:hAnsi="Arial"/>
                                <w:sz w:val="32"/>
                                <w:szCs w:val="32"/>
                              </w:rPr>
                              <w:t>ISSU DE LA NEGOCIATION ANNUELLE OBLIGATOIRE D’ETABLISSEMENT – ANNEE 2019</w:t>
                            </w:r>
                          </w:p>
                        </w:txbxContent>
                      </wps:txbx>
                      <wps:bodyPr anchor="t" lIns="91440" tIns="46990" rIns="91440" bIns="45720">
                        <a:noAutofit/>
                      </wps:bodyPr>
                    </wps:wsp>
                  </a:graphicData>
                </a:graphic>
              </wp:anchor>
            </w:drawing>
          </mc:Choice>
          <mc:Fallback>
            <w:pict>
              <v:rect fillcolor="#CCECFF" strokecolor="#0000FF" strokeweight="2pt" style="position:absolute;rotation:0;width:506.2pt;height:65.2pt;mso-wrap-distance-left:9.05pt;mso-wrap-distance-right:9.05pt;margin-top:22.1pt;mso-position-vertical-relative:text;margin-left:-1.1pt;mso-position-horizontal-relative:text">
                <v:textbox inset="0.1in,0.0513888888888889in">
                  <w:txbxContent>
                    <w:p>
                      <w:pPr>
                        <w:pStyle w:val="Normal"/>
                        <w:jc w:val="center"/>
                        <w:rPr>
                          <w:rFonts w:ascii="Arial" w:hAnsi="Arial" w:cs="Arial"/>
                          <w:sz w:val="32"/>
                          <w:szCs w:val="32"/>
                        </w:rPr>
                      </w:pPr>
                      <w:r>
                        <w:rPr>
                          <w:rFonts w:cs="Arial" w:ascii="Arial" w:hAnsi="Arial"/>
                          <w:sz w:val="32"/>
                          <w:szCs w:val="32"/>
                        </w:rPr>
                        <w:t xml:space="preserve">PROTOCOLE D’ACCORD </w:t>
                      </w:r>
                    </w:p>
                    <w:p>
                      <w:pPr>
                        <w:pStyle w:val="Normal"/>
                        <w:jc w:val="center"/>
                        <w:rPr>
                          <w:rFonts w:ascii="Arial" w:hAnsi="Arial" w:cs="Arial"/>
                          <w:sz w:val="32"/>
                          <w:szCs w:val="32"/>
                        </w:rPr>
                      </w:pPr>
                      <w:r>
                        <w:rPr>
                          <w:rFonts w:cs="Arial" w:ascii="Arial" w:hAnsi="Arial"/>
                          <w:sz w:val="32"/>
                          <w:szCs w:val="32"/>
                        </w:rPr>
                        <w:t>ISSU DE LA NEGOCIATION ANNUELLE OBLIGATOIRE D’ETABLISSEMENT – ANNEE 2019</w:t>
                      </w:r>
                    </w:p>
                  </w:txbxContent>
                </v:textbox>
                <w10:wrap type="square"/>
              </v:rect>
            </w:pict>
          </mc:Fallback>
        </mc:AlternateContent>
      </w:r>
    </w:p>
    <w:p>
      <w:pPr>
        <w:pStyle w:val="Normal"/>
        <w:ind w:left="1620" w:hanging="0"/>
        <w:rPr>
          <w:rFonts w:ascii="Arial" w:hAnsi="Arial" w:cs="Arial"/>
          <w:i/>
          <w:i/>
          <w:sz w:val="28"/>
          <w:szCs w:val="28"/>
        </w:rPr>
      </w:pPr>
      <w:r>
        <w:rPr>
          <w:rFonts w:cs="Arial" w:ascii="Arial" w:hAnsi="Arial"/>
          <w:i/>
          <w:sz w:val="28"/>
          <w:szCs w:val="28"/>
        </w:rPr>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sz w:val="22"/>
          <w:szCs w:val="22"/>
        </w:rPr>
      </w:pPr>
      <w:r>
        <w:rPr>
          <w:rFonts w:cs="Arial" w:ascii="Arial" w:hAnsi="Arial"/>
          <w:sz w:val="22"/>
          <w:szCs w:val="22"/>
        </w:rPr>
        <w:t xml:space="preserve">Suite aux réunions de négociation qui se sont tenues les 25 mars et 04 avril 2019 sur le site de St Florent Sur Cher, entre :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b/>
          <w:sz w:val="22"/>
          <w:szCs w:val="22"/>
        </w:rPr>
        <w:t>La Société Nouvelle WM site de St Florent</w:t>
      </w:r>
      <w:r>
        <w:rPr>
          <w:rFonts w:cs="Arial" w:ascii="Arial" w:hAnsi="Arial"/>
          <w:sz w:val="22"/>
          <w:szCs w:val="22"/>
        </w:rPr>
        <w:t>, sise au 06 Rue Emile Zona 18400 SAINT FLORENT SUR CHER, N° Siret 51363480800036, représentée par en sa qualité de Directeur d’établissement,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Et</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spacing w:lineRule="auto" w:line="360"/>
        <w:ind w:left="720" w:hanging="357"/>
        <w:jc w:val="both"/>
        <w:rPr>
          <w:rFonts w:ascii="Arial" w:hAnsi="Arial" w:cs="Arial"/>
          <w:sz w:val="22"/>
          <w:szCs w:val="22"/>
        </w:rPr>
      </w:pPr>
      <w:r>
        <w:rPr>
          <w:rFonts w:cs="Arial" w:ascii="Arial" w:hAnsi="Arial"/>
          <w:b/>
          <w:sz w:val="22"/>
          <w:szCs w:val="22"/>
        </w:rPr>
        <w:t>Le syndicat CGT</w:t>
      </w:r>
      <w:r>
        <w:rPr>
          <w:rFonts w:cs="Arial" w:ascii="Arial" w:hAnsi="Arial"/>
          <w:sz w:val="22"/>
          <w:szCs w:val="22"/>
        </w:rPr>
        <w:t>, représenté par le délégué syndical CGT, ,</w:t>
      </w:r>
    </w:p>
    <w:p>
      <w:pPr>
        <w:pStyle w:val="Normal"/>
        <w:spacing w:lineRule="auto" w:line="360"/>
        <w:ind w:left="720" w:hanging="0"/>
        <w:jc w:val="both"/>
        <w:rPr/>
      </w:pPr>
      <w:r>
        <w:rPr>
          <w:rFonts w:cs="Arial" w:ascii="Arial" w:hAnsi="Arial"/>
          <w:sz w:val="22"/>
          <w:szCs w:val="22"/>
        </w:rPr>
        <w:t xml:space="preserve">Et représenté par le délégué syndical CGT UGICT,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Se sont mis d’accord sur les points suivants :</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sz w:val="28"/>
          <w:szCs w:val="28"/>
          <w:u w:val="single"/>
        </w:rPr>
      </w:pPr>
      <w:r>
        <w:rPr>
          <w:rFonts w:cs="Arial" w:ascii="Arial" w:hAnsi="Arial"/>
          <w:sz w:val="28"/>
          <w:szCs w:val="28"/>
          <w:u w:val="single"/>
        </w:rPr>
        <w:t>ARTICLE 1 – Champ d’application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Les dispositions suivantes s’appliqueront à l’ensemble des catégories de personnel de la Société Nouvelle WM site de St Florent relevant des champs d’application de la Convention Collective OETAM de la Métallurgie du Cher, du coefficient 145 au coefficient 395, et de la Convention Collective Nationale des Ingénieurs et Cadres.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u w:val="single"/>
        </w:rPr>
      </w:pPr>
      <w:r>
        <w:rPr>
          <w:rFonts w:cs="Arial" w:ascii="Arial" w:hAnsi="Arial"/>
          <w:sz w:val="28"/>
          <w:szCs w:val="28"/>
          <w:u w:val="single"/>
        </w:rPr>
        <w:t>ARTICLE 2 – Analyse, évolution de la situation sociale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pPr>
      <w:r>
        <w:rPr>
          <w:rFonts w:cs="Arial" w:ascii="Arial" w:hAnsi="Arial"/>
          <w:sz w:val="22"/>
          <w:szCs w:val="22"/>
        </w:rPr>
        <w:t xml:space="preserve">La mission est toujours en cours. Elle consiste à aider FSD-SNWM à préparer une démarche de recherche d’un ou plusieurs repreneurs pour tout ou partie du site de Saint-Florent-sur-Cher, ayant un projet de développement, permettant, si possible : </w:t>
      </w:r>
    </w:p>
    <w:p>
      <w:pPr>
        <w:pStyle w:val="Normal"/>
        <w:ind w:left="720" w:hanging="0"/>
        <w:jc w:val="both"/>
        <w:rPr>
          <w:rFonts w:ascii="Arial" w:hAnsi="Arial" w:cs="Arial"/>
          <w:sz w:val="22"/>
          <w:szCs w:val="22"/>
        </w:rPr>
      </w:pPr>
      <w:r>
        <w:rPr>
          <w:rFonts w:cs="Arial" w:ascii="Arial" w:hAnsi="Arial"/>
          <w:sz w:val="22"/>
          <w:szCs w:val="22"/>
        </w:rPr>
        <w:t>La reprise du site et du personnel (avec les contrats de travail) avec les activités existantes, par un fournisseur reconnu des constructeurs automobiles,</w:t>
      </w:r>
    </w:p>
    <w:p>
      <w:pPr>
        <w:pStyle w:val="Normal"/>
        <w:spacing w:before="0" w:after="120"/>
        <w:ind w:left="720" w:hanging="0"/>
        <w:jc w:val="both"/>
        <w:rPr>
          <w:rFonts w:ascii="Arial" w:hAnsi="Arial" w:cs="Arial"/>
          <w:sz w:val="22"/>
          <w:szCs w:val="22"/>
        </w:rPr>
      </w:pPr>
      <w:r>
        <w:rPr>
          <w:rFonts w:cs="Arial" w:ascii="Arial" w:hAnsi="Arial"/>
          <w:sz w:val="22"/>
          <w:szCs w:val="22"/>
        </w:rPr>
        <w:t>Et / ou l’implantation d’un projet de reconversion pouvant offrir des opportunités d’emplois aux collaborateurs de SNWM.</w:t>
      </w:r>
    </w:p>
    <w:p>
      <w:pPr>
        <w:pStyle w:val="Normal"/>
        <w:ind w:left="720" w:hanging="0"/>
        <w:jc w:val="both"/>
        <w:rPr/>
      </w:pPr>
      <w:r>
        <w:rPr>
          <w:rFonts w:cs="Arial" w:ascii="Arial" w:hAnsi="Arial"/>
          <w:sz w:val="22"/>
          <w:szCs w:val="22"/>
        </w:rPr>
        <w:t xml:space="preserve">Il n’y a pas d’avancée à ce jour, les futures évolutions seront précisées en réunion de CE Extraordinaire avant la fin de mission du cabinet fin juillet 2019 pour préciser les éventuelles alternatives sur le second semestre. </w:t>
      </w:r>
    </w:p>
    <w:p>
      <w:pPr>
        <w:pStyle w:val="Normal"/>
        <w:spacing w:before="0" w:after="120"/>
        <w:ind w:left="720" w:hanging="0"/>
        <w:jc w:val="both"/>
        <w:rPr/>
      </w:pPr>
      <w:r>
        <w:rPr>
          <w:rFonts w:cs="Arial" w:ascii="Arial" w:hAnsi="Arial"/>
          <w:sz w:val="22"/>
          <w:szCs w:val="22"/>
        </w:rPr>
        <w:t>Des entretiens de carrière avec la Direction seront proposés aux salariés du site volontaires, sur proposition de planning.</w:t>
      </w:r>
    </w:p>
    <w:p>
      <w:pPr>
        <w:pStyle w:val="Normal"/>
        <w:numPr>
          <w:ilvl w:val="0"/>
          <w:numId w:val="6"/>
        </w:numPr>
        <w:jc w:val="both"/>
        <w:rPr/>
      </w:pPr>
      <w:r>
        <w:rPr>
          <w:rFonts w:cs="Arial" w:ascii="Arial" w:hAnsi="Arial"/>
          <w:sz w:val="22"/>
          <w:szCs w:val="22"/>
        </w:rPr>
        <w:t>Il n’y a pas de recours prévu à l’activité partielle sur l’année 2019, sauf événements exceptionnels chez nos clients.</w:t>
      </w:r>
      <w:r>
        <w:br w:type="page"/>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u w:val="single"/>
        </w:rPr>
      </w:pPr>
      <w:r>
        <w:rPr>
          <w:rFonts w:cs="Arial" w:ascii="Arial" w:hAnsi="Arial"/>
          <w:sz w:val="28"/>
          <w:szCs w:val="28"/>
          <w:u w:val="single"/>
        </w:rPr>
        <w:t>ARTICLE 3 – Organisation du temps de travail :</w:t>
      </w:r>
    </w:p>
    <w:p>
      <w:pPr>
        <w:pStyle w:val="Normal"/>
        <w:jc w:val="both"/>
        <w:rPr>
          <w:rFonts w:ascii="Arial" w:hAnsi="Arial" w:cs="Arial"/>
          <w:sz w:val="22"/>
          <w:szCs w:val="22"/>
          <w:u w:val="single"/>
        </w:rPr>
      </w:pPr>
      <w:r>
        <w:rPr>
          <w:rFonts w:cs="Arial" w:ascii="Arial" w:hAnsi="Arial"/>
          <w:sz w:val="22"/>
          <w:szCs w:val="22"/>
          <w:u w:val="single"/>
        </w:rPr>
      </w:r>
    </w:p>
    <w:p>
      <w:pPr>
        <w:pStyle w:val="Normal"/>
        <w:numPr>
          <w:ilvl w:val="0"/>
          <w:numId w:val="5"/>
        </w:numPr>
        <w:tabs>
          <w:tab w:val="left" w:pos="0" w:leader="none"/>
        </w:tabs>
        <w:spacing w:before="60" w:after="0"/>
        <w:jc w:val="both"/>
        <w:rPr>
          <w:rFonts w:ascii="Arial" w:hAnsi="Arial" w:cs="Arial"/>
          <w:sz w:val="22"/>
          <w:szCs w:val="22"/>
        </w:rPr>
      </w:pPr>
      <w:r>
        <w:rPr>
          <w:rFonts w:cs="Arial" w:ascii="Arial" w:hAnsi="Arial"/>
          <w:sz w:val="22"/>
          <w:szCs w:val="22"/>
        </w:rPr>
        <w:t>Les 2 ponts payés de l’année 2019 seront positionnés le :</w:t>
      </w:r>
    </w:p>
    <w:p>
      <w:pPr>
        <w:pStyle w:val="Normal"/>
        <w:numPr>
          <w:ilvl w:val="1"/>
          <w:numId w:val="5"/>
        </w:numPr>
        <w:spacing w:before="60" w:after="0"/>
        <w:jc w:val="both"/>
        <w:rPr>
          <w:rFonts w:ascii="Arial" w:hAnsi="Arial" w:cs="Arial"/>
          <w:sz w:val="22"/>
          <w:szCs w:val="22"/>
        </w:rPr>
      </w:pPr>
      <w:r>
        <w:rPr>
          <w:rFonts w:cs="Arial" w:ascii="Arial" w:hAnsi="Arial"/>
          <w:sz w:val="22"/>
          <w:szCs w:val="22"/>
        </w:rPr>
        <w:t>1</w:t>
      </w:r>
      <w:r>
        <w:rPr>
          <w:rFonts w:cs="Arial" w:ascii="Arial" w:hAnsi="Arial"/>
          <w:sz w:val="22"/>
          <w:szCs w:val="22"/>
          <w:vertAlign w:val="superscript"/>
        </w:rPr>
        <w:t>er</w:t>
      </w:r>
      <w:r>
        <w:rPr>
          <w:rFonts w:cs="Arial" w:ascii="Arial" w:hAnsi="Arial"/>
          <w:sz w:val="22"/>
          <w:szCs w:val="22"/>
        </w:rPr>
        <w:t xml:space="preserve"> pont payé équipe B et Assemblage le jeudi 02 mai 2019 ; équipe A le jeudi 09 mai 2019. </w:t>
      </w:r>
    </w:p>
    <w:p>
      <w:pPr>
        <w:pStyle w:val="Normal"/>
        <w:spacing w:before="60" w:after="0"/>
        <w:ind w:left="1440" w:hanging="0"/>
        <w:jc w:val="both"/>
        <w:rPr>
          <w:rFonts w:ascii="Arial" w:hAnsi="Arial" w:cs="Arial"/>
          <w:sz w:val="22"/>
          <w:szCs w:val="22"/>
        </w:rPr>
      </w:pPr>
      <w:r>
        <w:rPr>
          <w:rFonts w:cs="Arial" w:ascii="Arial" w:hAnsi="Arial"/>
          <w:sz w:val="22"/>
          <w:szCs w:val="22"/>
        </w:rPr>
        <w:t>Le personnel en horaire normale ou journée choisira entre l’un de ces deux choix en concertation avec le chef de service concerné. Possibilité sera donnée à ces personnels de compléter avec : congé, compteur d’heures, etc…</w:t>
      </w:r>
    </w:p>
    <w:p>
      <w:pPr>
        <w:pStyle w:val="Normal"/>
        <w:numPr>
          <w:ilvl w:val="1"/>
          <w:numId w:val="5"/>
        </w:numPr>
        <w:spacing w:before="60" w:after="0"/>
        <w:jc w:val="both"/>
        <w:rPr/>
      </w:pPr>
      <w:r>
        <w:rPr>
          <w:rFonts w:cs="Arial" w:ascii="Arial" w:hAnsi="Arial"/>
          <w:sz w:val="22"/>
          <w:szCs w:val="22"/>
        </w:rPr>
        <w:t>2</w:t>
      </w:r>
      <w:r>
        <w:rPr>
          <w:rFonts w:cs="Arial" w:ascii="Arial" w:hAnsi="Arial"/>
          <w:sz w:val="22"/>
          <w:szCs w:val="22"/>
          <w:vertAlign w:val="superscript"/>
        </w:rPr>
        <w:t>ème</w:t>
      </w:r>
      <w:r>
        <w:rPr>
          <w:rFonts w:cs="Arial" w:ascii="Arial" w:hAnsi="Arial"/>
          <w:sz w:val="22"/>
          <w:szCs w:val="22"/>
        </w:rPr>
        <w:t xml:space="preserve"> pont payé le lundi 30 décembre 2019.</w:t>
      </w:r>
    </w:p>
    <w:p>
      <w:pPr>
        <w:pStyle w:val="Normal"/>
        <w:spacing w:before="60" w:after="0"/>
        <w:ind w:left="720" w:hanging="0"/>
        <w:jc w:val="both"/>
        <w:rPr>
          <w:rFonts w:ascii="Arial" w:hAnsi="Arial" w:cs="Arial"/>
          <w:sz w:val="22"/>
          <w:szCs w:val="22"/>
        </w:rPr>
      </w:pPr>
      <w:r>
        <w:rPr>
          <w:rFonts w:cs="Arial" w:ascii="Arial" w:hAnsi="Arial"/>
          <w:sz w:val="22"/>
          <w:szCs w:val="22"/>
        </w:rPr>
      </w:r>
    </w:p>
    <w:p>
      <w:pPr>
        <w:pStyle w:val="Normal"/>
        <w:numPr>
          <w:ilvl w:val="0"/>
          <w:numId w:val="1"/>
        </w:numPr>
        <w:spacing w:before="60" w:after="0"/>
        <w:jc w:val="both"/>
        <w:rPr>
          <w:rFonts w:ascii="Arial" w:hAnsi="Arial" w:cs="Arial"/>
          <w:sz w:val="22"/>
          <w:szCs w:val="22"/>
        </w:rPr>
      </w:pPr>
      <w:r>
        <w:rPr>
          <w:rFonts w:cs="Arial" w:ascii="Arial" w:hAnsi="Arial"/>
          <w:sz w:val="22"/>
          <w:szCs w:val="22"/>
        </w:rPr>
        <w:t xml:space="preserve">Journée de solidarité : lundi de pentecôte le </w:t>
      </w:r>
      <w:bookmarkStart w:id="0" w:name="_Hlk4397833"/>
      <w:r>
        <w:rPr>
          <w:rFonts w:cs="Arial" w:ascii="Arial" w:hAnsi="Arial"/>
          <w:sz w:val="22"/>
          <w:szCs w:val="22"/>
        </w:rPr>
        <w:t>10 juin 2019</w:t>
      </w:r>
      <w:bookmarkEnd w:id="0"/>
      <w:r>
        <w:rPr>
          <w:rFonts w:cs="Arial" w:ascii="Arial" w:hAnsi="Arial"/>
          <w:sz w:val="22"/>
          <w:szCs w:val="22"/>
        </w:rPr>
        <w:t>,</w:t>
      </w:r>
    </w:p>
    <w:p>
      <w:pPr>
        <w:pStyle w:val="Normal"/>
        <w:numPr>
          <w:ilvl w:val="0"/>
          <w:numId w:val="3"/>
        </w:numPr>
        <w:spacing w:before="60" w:after="0"/>
        <w:jc w:val="both"/>
        <w:rPr/>
      </w:pPr>
      <w:r>
        <w:rPr>
          <w:rFonts w:cs="Arial" w:ascii="Arial" w:hAnsi="Arial"/>
          <w:sz w:val="22"/>
          <w:szCs w:val="22"/>
        </w:rPr>
        <w:t>Journée de repos au titre du temps d’habillage et de déshabillage (accord NAO 15/10/2007) : lundi de pentecôte le 10 juin 2019.</w:t>
      </w:r>
    </w:p>
    <w:p>
      <w:pPr>
        <w:pStyle w:val="Normal"/>
        <w:spacing w:before="60" w:after="0"/>
        <w:ind w:left="709" w:hanging="0"/>
        <w:jc w:val="both"/>
        <w:rPr/>
      </w:pPr>
      <w:r>
        <w:rPr>
          <w:rFonts w:cs="Arial" w:ascii="Arial" w:hAnsi="Arial"/>
          <w:sz w:val="22"/>
          <w:szCs w:val="22"/>
        </w:rPr>
        <w:t xml:space="preserve">En conséquence, le </w:t>
      </w:r>
      <w:r>
        <w:rPr>
          <w:rFonts w:cs="Arial" w:ascii="Arial" w:hAnsi="Arial"/>
          <w:b/>
          <w:sz w:val="22"/>
          <w:szCs w:val="22"/>
        </w:rPr>
        <w:t>lundi de pentecôte 10 juin 2019 sera une journée payée non travaillée</w:t>
      </w:r>
      <w:r>
        <w:rPr>
          <w:rFonts w:cs="Arial" w:ascii="Arial" w:hAnsi="Arial"/>
          <w:sz w:val="22"/>
          <w:szCs w:val="22"/>
        </w:rPr>
        <w:t>.</w:t>
      </w:r>
    </w:p>
    <w:p>
      <w:pPr>
        <w:pStyle w:val="Normal"/>
        <w:spacing w:before="60" w:after="0"/>
        <w:ind w:left="720" w:hanging="0"/>
        <w:jc w:val="both"/>
        <w:rPr>
          <w:rFonts w:ascii="Arial" w:hAnsi="Arial" w:cs="Arial"/>
          <w:sz w:val="22"/>
          <w:szCs w:val="22"/>
        </w:rPr>
      </w:pPr>
      <w:r>
        <w:rPr>
          <w:rFonts w:cs="Arial" w:ascii="Arial" w:hAnsi="Arial"/>
          <w:sz w:val="22"/>
          <w:szCs w:val="22"/>
        </w:rPr>
      </w:r>
    </w:p>
    <w:p>
      <w:pPr>
        <w:pStyle w:val="Normal"/>
        <w:numPr>
          <w:ilvl w:val="0"/>
          <w:numId w:val="5"/>
        </w:numPr>
        <w:spacing w:before="60" w:after="0"/>
        <w:jc w:val="both"/>
        <w:rPr/>
      </w:pPr>
      <w:r>
        <w:rPr>
          <w:rFonts w:cs="Arial" w:ascii="Arial" w:hAnsi="Arial"/>
          <w:sz w:val="22"/>
          <w:szCs w:val="22"/>
        </w:rPr>
        <w:t>Fermeture pour congés payés d’été : fermeture de l’usine en semaines n°31 à 34, soit du lundi 29 juillet 2019 inclus au dimanche 25 août 2019 inclus.</w:t>
      </w:r>
    </w:p>
    <w:p>
      <w:pPr>
        <w:pStyle w:val="Normal"/>
        <w:numPr>
          <w:ilvl w:val="0"/>
          <w:numId w:val="5"/>
        </w:numPr>
        <w:spacing w:before="60" w:after="0"/>
        <w:jc w:val="both"/>
        <w:rPr>
          <w:rFonts w:ascii="Arial" w:hAnsi="Arial" w:cs="Arial"/>
          <w:sz w:val="22"/>
          <w:szCs w:val="22"/>
        </w:rPr>
      </w:pPr>
      <w:r>
        <w:rPr>
          <w:rFonts w:cs="Arial" w:ascii="Arial" w:hAnsi="Arial"/>
          <w:sz w:val="22"/>
          <w:szCs w:val="22"/>
        </w:rPr>
        <w:t>Récupération du 15 aout ou 14 juillet : un jour positionné le mardi 31 décembre 2019.</w:t>
      </w:r>
    </w:p>
    <w:p>
      <w:pPr>
        <w:pStyle w:val="Normal"/>
        <w:spacing w:before="60" w:after="0"/>
        <w:ind w:left="720" w:hanging="0"/>
        <w:jc w:val="both"/>
        <w:rPr>
          <w:rFonts w:ascii="Arial" w:hAnsi="Arial" w:cs="Arial"/>
          <w:sz w:val="22"/>
          <w:szCs w:val="22"/>
        </w:rPr>
      </w:pPr>
      <w:r>
        <w:rPr>
          <w:rFonts w:cs="Arial" w:ascii="Arial" w:hAnsi="Arial"/>
          <w:sz w:val="22"/>
          <w:szCs w:val="22"/>
        </w:rPr>
      </w:r>
    </w:p>
    <w:p>
      <w:pPr>
        <w:pStyle w:val="Normal"/>
        <w:numPr>
          <w:ilvl w:val="0"/>
          <w:numId w:val="5"/>
        </w:numPr>
        <w:spacing w:before="60" w:after="0"/>
        <w:jc w:val="both"/>
        <w:rPr>
          <w:rFonts w:ascii="Arial" w:hAnsi="Arial" w:cs="Arial"/>
          <w:sz w:val="22"/>
          <w:szCs w:val="22"/>
        </w:rPr>
      </w:pPr>
      <w:r>
        <w:rPr>
          <w:rFonts w:cs="Arial" w:ascii="Arial" w:hAnsi="Arial"/>
          <w:sz w:val="22"/>
          <w:szCs w:val="22"/>
        </w:rPr>
        <w:t>Fermeture pour congés de fin d’année : annonce à faire en CE sur le 2</w:t>
      </w:r>
      <w:r>
        <w:rPr>
          <w:rFonts w:cs="Arial" w:ascii="Arial" w:hAnsi="Arial"/>
          <w:sz w:val="22"/>
          <w:szCs w:val="22"/>
          <w:vertAlign w:val="superscript"/>
        </w:rPr>
        <w:t>ème</w:t>
      </w:r>
      <w:r>
        <w:rPr>
          <w:rFonts w:cs="Arial" w:ascii="Arial" w:hAnsi="Arial"/>
          <w:sz w:val="22"/>
          <w:szCs w:val="22"/>
        </w:rPr>
        <w:t xml:space="preserve"> semestre selon informations de fermetures clients.</w:t>
      </w:r>
    </w:p>
    <w:p>
      <w:pPr>
        <w:pStyle w:val="Normal"/>
        <w:ind w:left="1276" w:hanging="567"/>
        <w:jc w:val="both"/>
        <w:rPr/>
      </w:pPr>
      <w:r>
        <w:rPr>
          <w:rFonts w:cs="Arial" w:ascii="Arial" w:hAnsi="Arial"/>
          <w:i/>
          <w:sz w:val="22"/>
          <w:szCs w:val="22"/>
        </w:rPr>
        <w:t>Pour rappel, p</w:t>
      </w:r>
      <w:r>
        <w:rPr>
          <w:rFonts w:cs="Arial" w:ascii="Arial" w:hAnsi="Arial"/>
          <w:i/>
          <w:iCs/>
          <w:sz w:val="22"/>
        </w:rPr>
        <w:t>endant cette période, les jours de congés pourront être imputés sur :</w:t>
      </w:r>
    </w:p>
    <w:p>
      <w:pPr>
        <w:pStyle w:val="Normal"/>
        <w:numPr>
          <w:ilvl w:val="0"/>
          <w:numId w:val="2"/>
        </w:numPr>
        <w:ind w:left="1276" w:hanging="567"/>
        <w:rPr>
          <w:rFonts w:ascii="Arial" w:hAnsi="Arial" w:cs="Arial"/>
          <w:i/>
          <w:i/>
          <w:iCs/>
          <w:sz w:val="22"/>
        </w:rPr>
      </w:pPr>
      <w:r>
        <w:rPr>
          <w:rFonts w:cs="Arial" w:ascii="Arial" w:hAnsi="Arial"/>
          <w:i/>
          <w:iCs/>
          <w:sz w:val="22"/>
        </w:rPr>
        <w:t>des congés payés</w:t>
      </w:r>
    </w:p>
    <w:p>
      <w:pPr>
        <w:pStyle w:val="Normal"/>
        <w:numPr>
          <w:ilvl w:val="0"/>
          <w:numId w:val="2"/>
        </w:numPr>
        <w:ind w:left="1276" w:hanging="567"/>
        <w:rPr>
          <w:rFonts w:ascii="Arial" w:hAnsi="Arial" w:cs="Arial"/>
          <w:i/>
          <w:i/>
          <w:iCs/>
          <w:sz w:val="22"/>
        </w:rPr>
      </w:pPr>
      <w:r>
        <w:rPr>
          <w:rFonts w:cs="Arial" w:ascii="Arial" w:hAnsi="Arial"/>
          <w:i/>
          <w:iCs/>
          <w:sz w:val="22"/>
        </w:rPr>
        <w:t>des congés d’ancienneté</w:t>
      </w:r>
    </w:p>
    <w:p>
      <w:pPr>
        <w:pStyle w:val="Normal"/>
        <w:numPr>
          <w:ilvl w:val="0"/>
          <w:numId w:val="2"/>
        </w:numPr>
        <w:ind w:left="1276" w:hanging="567"/>
        <w:rPr>
          <w:rFonts w:ascii="Arial" w:hAnsi="Arial" w:cs="Arial"/>
          <w:i/>
          <w:i/>
          <w:iCs/>
          <w:sz w:val="22"/>
        </w:rPr>
      </w:pPr>
      <w:r>
        <w:rPr>
          <w:rFonts w:cs="Arial" w:ascii="Arial" w:hAnsi="Arial"/>
          <w:i/>
          <w:iCs/>
          <w:sz w:val="22"/>
        </w:rPr>
        <w:t>des jours de RTT</w:t>
      </w:r>
    </w:p>
    <w:p>
      <w:pPr>
        <w:pStyle w:val="Normal"/>
        <w:numPr>
          <w:ilvl w:val="0"/>
          <w:numId w:val="2"/>
        </w:numPr>
        <w:ind w:left="1276" w:hanging="567"/>
        <w:rPr>
          <w:rFonts w:ascii="Arial" w:hAnsi="Arial" w:cs="Arial"/>
          <w:i/>
          <w:i/>
          <w:iCs/>
          <w:sz w:val="22"/>
        </w:rPr>
      </w:pPr>
      <w:r>
        <w:rPr>
          <w:rFonts w:cs="Arial" w:ascii="Arial" w:hAnsi="Arial"/>
          <w:i/>
          <w:iCs/>
          <w:sz w:val="22"/>
        </w:rPr>
        <w:t>du repos compensateur</w:t>
      </w:r>
    </w:p>
    <w:p>
      <w:pPr>
        <w:pStyle w:val="Normal"/>
        <w:numPr>
          <w:ilvl w:val="0"/>
          <w:numId w:val="2"/>
        </w:numPr>
        <w:ind w:left="1276" w:hanging="567"/>
        <w:rPr>
          <w:rFonts w:ascii="Arial" w:hAnsi="Arial" w:cs="Arial"/>
          <w:i/>
          <w:i/>
          <w:iCs/>
          <w:sz w:val="22"/>
        </w:rPr>
      </w:pPr>
      <w:r>
        <w:rPr>
          <w:rFonts w:cs="Arial" w:ascii="Arial" w:hAnsi="Arial"/>
          <w:i/>
          <w:iCs/>
          <w:sz w:val="22"/>
        </w:rPr>
        <w:t>des heures de récupération</w:t>
      </w:r>
    </w:p>
    <w:p>
      <w:pPr>
        <w:pStyle w:val="Normal"/>
        <w:jc w:val="both"/>
        <w:rPr>
          <w:rFonts w:ascii="Arial" w:hAnsi="Arial" w:cs="Arial"/>
          <w:i/>
          <w:i/>
          <w:iCs/>
          <w:sz w:val="28"/>
          <w:szCs w:val="28"/>
          <w:u w:val="single"/>
        </w:rPr>
      </w:pPr>
      <w:r>
        <w:rPr>
          <w:rFonts w:cs="Arial" w:ascii="Arial" w:hAnsi="Arial"/>
          <w:i/>
          <w:iCs/>
          <w:sz w:val="28"/>
          <w:szCs w:val="28"/>
          <w:u w:val="single"/>
        </w:rPr>
      </w:r>
    </w:p>
    <w:p>
      <w:pPr>
        <w:pStyle w:val="Normal"/>
        <w:jc w:val="both"/>
        <w:rPr>
          <w:rFonts w:ascii="Arial" w:hAnsi="Arial" w:cs="Arial"/>
          <w:sz w:val="28"/>
          <w:szCs w:val="28"/>
          <w:u w:val="single"/>
        </w:rPr>
      </w:pPr>
      <w:r>
        <w:rPr>
          <w:rFonts w:cs="Arial" w:ascii="Arial" w:hAnsi="Arial"/>
          <w:sz w:val="28"/>
          <w:szCs w:val="28"/>
          <w:u w:val="single"/>
        </w:rPr>
        <w:t>ARTICLE 4 – Accord en rapport avec le CSE :</w:t>
      </w:r>
    </w:p>
    <w:p>
      <w:pPr>
        <w:pStyle w:val="Normal"/>
        <w:tabs>
          <w:tab w:val="left" w:pos="0" w:leader="none"/>
        </w:tabs>
        <w:spacing w:before="60" w:after="0"/>
        <w:jc w:val="both"/>
        <w:rPr>
          <w:rFonts w:ascii="Arial" w:hAnsi="Arial" w:cs="Arial"/>
          <w:sz w:val="22"/>
          <w:szCs w:val="22"/>
          <w:u w:val="single"/>
        </w:rPr>
      </w:pPr>
      <w:r>
        <w:rPr>
          <w:rFonts w:cs="Arial" w:ascii="Arial" w:hAnsi="Arial"/>
          <w:sz w:val="22"/>
          <w:szCs w:val="22"/>
          <w:u w:val="single"/>
        </w:rPr>
      </w:r>
    </w:p>
    <w:p>
      <w:pPr>
        <w:pStyle w:val="Normal"/>
        <w:tabs>
          <w:tab w:val="left" w:pos="0" w:leader="none"/>
        </w:tabs>
        <w:spacing w:before="60" w:after="0"/>
        <w:jc w:val="both"/>
        <w:rPr>
          <w:rFonts w:ascii="Arial" w:hAnsi="Arial" w:cs="Arial"/>
          <w:sz w:val="22"/>
          <w:szCs w:val="22"/>
        </w:rPr>
      </w:pPr>
      <w:r>
        <w:rPr>
          <w:rFonts w:cs="Arial" w:ascii="Arial" w:hAnsi="Arial"/>
          <w:sz w:val="22"/>
          <w:szCs w:val="22"/>
        </w:rPr>
        <w:t>La réforme des instances représentatives prévoit la fusion des délégués du personnel (DP), des élus du comité d’entreprise (CE) et membres du CHSCT dans une instance unique, le CSE (comité Social et Economique). La CGT revendique à travers un accord, le maintien des prérogatives et l’ensemble des moyens attribués aux élus dans un souci de dialogue social efficace et constructif.</w:t>
      </w:r>
    </w:p>
    <w:p>
      <w:pPr>
        <w:pStyle w:val="Normal"/>
        <w:spacing w:before="60" w:after="0"/>
        <w:jc w:val="both"/>
        <w:rPr>
          <w:rFonts w:ascii="Arial" w:hAnsi="Arial" w:cs="Arial"/>
          <w:sz w:val="22"/>
          <w:szCs w:val="22"/>
        </w:rPr>
      </w:pPr>
      <w:r>
        <w:rPr>
          <w:rFonts w:cs="Arial" w:ascii="Arial" w:hAnsi="Arial"/>
          <w:sz w:val="22"/>
          <w:szCs w:val="22"/>
        </w:rPr>
      </w:r>
    </w:p>
    <w:p>
      <w:pPr>
        <w:pStyle w:val="Normal"/>
        <w:spacing w:before="60" w:after="0"/>
        <w:jc w:val="both"/>
        <w:rPr/>
      </w:pPr>
      <w:r>
        <w:rPr>
          <w:rFonts w:cs="Arial" w:ascii="Arial" w:hAnsi="Arial"/>
          <w:sz w:val="22"/>
          <w:szCs w:val="22"/>
        </w:rPr>
        <w:t>Ce point fera l’objet d’une négociation sur site ou/et centrale dans le cadre des dispositions liées à la mise en place du CSE.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8"/>
          <w:szCs w:val="28"/>
          <w:u w:val="single"/>
        </w:rPr>
        <w:t>ARTICLE 5 – Equipements collectifs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2 T-shirts seront fournis à chaque salarié du site.</w:t>
      </w:r>
    </w:p>
    <w:p>
      <w:pPr>
        <w:pStyle w:val="Normal"/>
        <w:jc w:val="both"/>
        <w:rPr/>
      </w:pPr>
      <w:r>
        <w:rPr>
          <w:rFonts w:cs="Arial" w:ascii="Arial" w:hAnsi="Arial"/>
          <w:sz w:val="22"/>
          <w:szCs w:val="22"/>
        </w:rPr>
        <w:t>Délai prévisionnel de mise à disposition : 2ème semestre 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u w:val="single"/>
        </w:rPr>
      </w:pPr>
      <w:r>
        <w:rPr>
          <w:rFonts w:cs="Arial" w:ascii="Arial" w:hAnsi="Arial"/>
          <w:sz w:val="28"/>
          <w:szCs w:val="28"/>
          <w:u w:val="single"/>
        </w:rPr>
        <w:t>ARTICLE 6 – Date d’entrée en vigueur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Les dispositions des articles ci-dessus entreront en vigueur à la date de signature du présent 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Fait en 5 exemplaires : un pour chaque partie signataire, 1 exemplaire pour la Direccte, et 1 exemplaire pour le secrétariat Greffe du Conseil des Prud’hommes de Bourges (Dépôts effectués par l’entreprise).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Fait à St Florent Sur Cher, le 04/04/2019.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spacing w:lineRule="auto" w:line="360"/>
        <w:jc w:val="both"/>
        <w:rPr>
          <w:rFonts w:ascii="Arial" w:hAnsi="Arial" w:cs="Arial"/>
          <w:b/>
          <w:b/>
          <w:sz w:val="22"/>
          <w:szCs w:val="22"/>
        </w:rPr>
      </w:pPr>
      <w:r>
        <w:rPr>
          <w:rFonts w:cs="Arial" w:ascii="Arial" w:hAnsi="Arial"/>
          <w:b/>
          <w:sz w:val="22"/>
          <w:szCs w:val="22"/>
        </w:rPr>
        <w:t xml:space="preserve">Pour la Société Nouvelle WM </w:t>
      </w:r>
    </w:p>
    <w:p>
      <w:pPr>
        <w:pStyle w:val="Normal"/>
        <w:jc w:val="both"/>
        <w:rPr>
          <w:rFonts w:ascii="Arial" w:hAnsi="Arial" w:cs="Arial"/>
          <w:b/>
          <w:b/>
          <w:sz w:val="22"/>
          <w:szCs w:val="22"/>
        </w:rPr>
      </w:pPr>
      <w:r>
        <w:rPr>
          <w:rFonts w:cs="Arial" w:ascii="Arial" w:hAnsi="Arial"/>
          <w:sz w:val="22"/>
          <w:szCs w:val="22"/>
        </w:rPr>
        <w:t>Directeur d’Etablissement</w:t>
      </w:r>
    </w:p>
    <w:p>
      <w:pPr>
        <w:pStyle w:val="Normal"/>
        <w:jc w:val="both"/>
        <w:rPr>
          <w:rFonts w:ascii="Arial" w:hAnsi="Arial" w:cs="Arial"/>
          <w:b/>
          <w:b/>
          <w:sz w:val="22"/>
          <w:szCs w:val="22"/>
        </w:rPr>
      </w:pPr>
      <w:r>
        <w:br w:type="column"/>
      </w:r>
      <w:r>
        <w:rPr>
          <w:rFonts w:cs="Arial" w:ascii="Arial" w:hAnsi="Arial"/>
          <w:b/>
          <w:sz w:val="22"/>
          <w:szCs w:val="22"/>
        </w:rPr>
        <w:t>Le délégué syndical CGT</w:t>
      </w:r>
    </w:p>
    <w:p>
      <w:pPr>
        <w:pStyle w:val="Normal"/>
        <w:jc w:val="both"/>
        <w:rPr>
          <w:rFonts w:ascii="Arial" w:hAnsi="Arial" w:cs="Arial"/>
          <w:b/>
          <w:b/>
          <w:sz w:val="22"/>
          <w:szCs w:val="22"/>
        </w:rPr>
      </w:pPr>
      <w:r>
        <w:rPr>
          <w:rFonts w:cs="Arial" w:ascii="Arial" w:hAnsi="Arial"/>
          <w:b/>
          <w:sz w:val="22"/>
          <w:szCs w:val="22"/>
        </w:rPr>
      </w:r>
    </w:p>
    <w:p>
      <w:pPr>
        <w:pStyle w:val="Normal"/>
        <w:tabs>
          <w:tab w:val="left" w:pos="1980" w:leader="none"/>
        </w:tabs>
        <w:jc w:val="both"/>
        <w:rPr>
          <w:rFonts w:ascii="Arial" w:hAnsi="Arial" w:cs="Arial"/>
          <w:b/>
          <w:b/>
          <w:sz w:val="22"/>
          <w:szCs w:val="22"/>
        </w:rPr>
      </w:pPr>
      <w:r>
        <w:rPr>
          <w:rFonts w:cs="Arial" w:ascii="Arial" w:hAnsi="Arial"/>
          <w:b/>
          <w:sz w:val="22"/>
          <w:szCs w:val="22"/>
        </w:rPr>
      </w:r>
    </w:p>
    <w:p>
      <w:pPr>
        <w:pStyle w:val="Normal"/>
        <w:tabs>
          <w:tab w:val="left" w:pos="1980" w:leader="none"/>
        </w:tabs>
        <w:jc w:val="both"/>
        <w:rPr>
          <w:rFonts w:ascii="Arial" w:hAnsi="Arial" w:cs="Arial"/>
          <w:sz w:val="22"/>
          <w:szCs w:val="22"/>
        </w:rPr>
      </w:pPr>
      <w:r>
        <w:rPr>
          <w:rFonts w:cs="Arial" w:ascii="Arial" w:hAnsi="Arial"/>
          <w:sz w:val="22"/>
          <w:szCs w:val="22"/>
        </w:rPr>
      </w:r>
    </w:p>
    <w:p>
      <w:pPr>
        <w:pStyle w:val="Normal"/>
        <w:tabs>
          <w:tab w:val="left" w:pos="1980" w:leader="none"/>
        </w:tabs>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Le délégué syndical CGT-UGICT</w:t>
      </w:r>
    </w:p>
    <w:p>
      <w:pPr>
        <w:pStyle w:val="Normal"/>
        <w:jc w:val="both"/>
        <w:rPr>
          <w:rFonts w:ascii="Arial" w:hAnsi="Arial" w:cs="Arial"/>
          <w:b/>
          <w:b/>
          <w:sz w:val="22"/>
          <w:szCs w:val="22"/>
        </w:rPr>
      </w:pPr>
      <w:r>
        <w:rPr>
          <w:rFonts w:cs="Arial" w:ascii="Arial" w:hAnsi="Arial"/>
          <w:b/>
          <w:sz w:val="22"/>
          <w:szCs w:val="22"/>
        </w:rPr>
      </w:r>
    </w:p>
    <w:sectPr>
      <w:footerReference w:type="default" r:id="rId3"/>
      <w:type w:val="nextPage"/>
      <w:pgSz w:w="11906" w:h="16838"/>
      <w:pgMar w:left="900" w:right="746" w:header="0" w:top="719" w:footer="708" w:bottom="76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Monotype Sorts">
    <w:altName w:val="Symbol"/>
    <w:charset w:val="02"/>
    <w:family w:val="auto"/>
    <w:pitch w:val="variable"/>
  </w:font>
  <w:font w:name="Century Gothic">
    <w:charset w:val="00"/>
    <w:family w:val="swiss"/>
    <w:pitch w:val="variable"/>
  </w:font>
  <w:font w:name="Segoe UI">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fldChar w:fldCharType="begin"/>
    </w:r>
    <w:r>
      <w:instrText> PAGE </w:instrText>
    </w:r>
    <w:r>
      <w:fldChar w:fldCharType="separate"/>
    </w:r>
    <w:r>
      <w:t>3</w:t>
    </w:r>
    <w:r>
      <w:fldChar w:fldCharType="end"/>
    </w:r>
    <w:r>
      <w:rPr/>
      <w:t xml:space="preserve"> sur 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7"/>
      <w:numFmt w:val="bullet"/>
      <w:lvlText w:val=""/>
      <w:lvlJc w:val="left"/>
      <w:pPr>
        <w:tabs>
          <w:tab w:val="num" w:pos="720"/>
        </w:tabs>
        <w:ind w:left="720" w:hanging="360"/>
      </w:pPr>
      <w:rPr>
        <w:rFonts w:ascii="Wingdings" w:hAnsi="Wingdings" w:cs="Wingdings" w:hint="default"/>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4">
    <w:lvl w:ilvl="0">
      <w:start w:val="1"/>
      <w:numFmt w:val="bullet"/>
      <w:lvlText w:val=""/>
      <w:lvlJc w:val="left"/>
      <w:pPr>
        <w:tabs>
          <w:tab w:val="num" w:pos="708"/>
        </w:tabs>
        <w:ind w:left="720" w:hanging="360"/>
      </w:pPr>
      <w:rPr>
        <w:rFonts w:ascii="Symbol" w:hAnsi="Symbol" w:cs="Symbol" w:hint="default"/>
        <w:sz w:val="22"/>
        <w:szCs w:val="22"/>
        <w:rFonts w:cs="Symbol"/>
      </w:rPr>
    </w:lvl>
  </w:abstractNum>
  <w:abstractNum w:abstractNumId="5">
    <w:lvl w:ilvl="0">
      <w:start w:val="1"/>
      <w:numFmt w:val="bullet"/>
      <w:lvlText w:val=""/>
      <w:lvlJc w:val="left"/>
      <w:pPr>
        <w:ind w:left="720" w:hanging="360"/>
      </w:pPr>
      <w:rPr>
        <w:rFonts w:ascii="Symbol" w:hAnsi="Symbol" w:cs="Symbol" w:hint="default"/>
        <w:sz w:val="22"/>
        <w:szCs w:val="22"/>
        <w:rFonts w:cs="Symbol"/>
      </w:rPr>
    </w:lvl>
    <w:lvl w:ilvl="1">
      <w:start w:val="1"/>
      <w:numFmt w:val="bullet"/>
      <w:lvlText w:val="o"/>
      <w:lvlJc w:val="left"/>
      <w:pPr>
        <w:ind w:left="1440" w:hanging="360"/>
      </w:pPr>
      <w:rPr>
        <w:rFonts w:ascii="Courier New" w:hAnsi="Courier New" w:cs="Courier New" w:hint="default"/>
        <w:sz w:val="22"/>
        <w:szCs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rPr>
    </w:lvl>
    <w:lvl w:ilvl="4">
      <w:start w:val="1"/>
      <w:numFmt w:val="bullet"/>
      <w:lvlText w:val="o"/>
      <w:lvlJc w:val="left"/>
      <w:pPr>
        <w:ind w:left="3600" w:hanging="360"/>
      </w:pPr>
      <w:rPr>
        <w:rFonts w:ascii="Courier New" w:hAnsi="Courier New" w:cs="Courier New" w:hint="default"/>
        <w:sz w:val="22"/>
        <w:szCs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rPr>
    </w:lvl>
    <w:lvl w:ilvl="7">
      <w:start w:val="1"/>
      <w:numFmt w:val="bullet"/>
      <w:lvlText w:val="o"/>
      <w:lvlJc w:val="left"/>
      <w:pPr>
        <w:ind w:left="5760" w:hanging="360"/>
      </w:pPr>
      <w:rPr>
        <w:rFonts w:ascii="Courier New" w:hAnsi="Courier New" w:cs="Courier New" w:hint="default"/>
        <w:sz w:val="22"/>
        <w:szCs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szCs w:val="22"/>
        <w:rFonts w:cs="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Monotype Sorts;Symbol" w:hAnsi="Monotype Sorts;Symbol" w:cs="Monotype Sort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2"/>
      <w:szCs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Monotype Sorts;Symbol" w:hAnsi="Monotype Sorts;Symbol" w:cs="Monotype Sorts;Symbol"/>
    </w:rPr>
  </w:style>
  <w:style w:type="character" w:styleId="WW8Num6z1">
    <w:name w:val="WW8Num6z1"/>
    <w:qFormat/>
    <w:rPr>
      <w:rFonts w:ascii="Times New Roman" w:hAnsi="Times New Roman" w:cs="Times New Roman"/>
    </w:rPr>
  </w:style>
  <w:style w:type="character" w:styleId="WW8Num7z0">
    <w:name w:val="WW8Num7z0"/>
    <w:qFormat/>
    <w:rPr>
      <w:rFonts w:ascii="Monotype Sorts;Symbol" w:hAnsi="Monotype Sorts;Symbol" w:cs="Monotype Sorts;Symbol"/>
    </w:rPr>
  </w:style>
  <w:style w:type="character" w:styleId="WW8Num8z0">
    <w:name w:val="WW8Num8z0"/>
    <w:qFormat/>
    <w:rPr>
      <w:rFonts w:ascii="Wingdings" w:hAnsi="Wingdings"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Monotype Sorts;Symbol" w:hAnsi="Monotype Sorts;Symbol" w:cs="Monotype Sort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Monotype Sorts;Symbol" w:hAnsi="Monotype Sorts;Symbol" w:cs="Monotype Sorts;Symbol"/>
    </w:rPr>
  </w:style>
  <w:style w:type="character" w:styleId="WW8Num11z1">
    <w:name w:val="WW8Num11z1"/>
    <w:qFormat/>
    <w:rPr>
      <w:rFonts w:ascii="Times New Roman" w:hAnsi="Times New Roman" w:cs="Times New Roman"/>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Monotype Sorts;Symbol" w:hAnsi="Monotype Sorts;Symbol" w:cs="Monotype Sorts;Symbol"/>
    </w:rPr>
  </w:style>
  <w:style w:type="character" w:styleId="WW8Num15z0">
    <w:name w:val="WW8Num15z0"/>
    <w:qFormat/>
    <w:rPr>
      <w:rFonts w:ascii="Symbol" w:hAnsi="Symbol" w:cs="Symbol"/>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Times New Roman" w:hAnsi="Times New Roman" w:cs="Times New Roman"/>
    </w:rPr>
  </w:style>
  <w:style w:type="character" w:styleId="WW8Num17z0">
    <w:name w:val="WW8Num17z0"/>
    <w:qFormat/>
    <w:rPr>
      <w:rFonts w:ascii="Monotype Sorts;Symbol" w:hAnsi="Monotype Sorts;Symbol" w:cs="Monotype Sorts;Symbol"/>
    </w:rPr>
  </w:style>
  <w:style w:type="character" w:styleId="WW8Num17z1">
    <w:name w:val="WW8Num17z1"/>
    <w:qFormat/>
    <w:rPr>
      <w:rFonts w:ascii="Times New Roman" w:hAnsi="Times New Roman" w:cs="Times New Roman"/>
    </w:rPr>
  </w:style>
  <w:style w:type="character" w:styleId="WW8Num18z0">
    <w:name w:val="WW8Num18z0"/>
    <w:qFormat/>
    <w:rPr>
      <w:rFonts w:ascii="Monotype Sorts;Symbol" w:hAnsi="Monotype Sorts;Symbol" w:cs="Monotype Sorts;Symbol"/>
    </w:rPr>
  </w:style>
  <w:style w:type="character" w:styleId="WW8Num18z1">
    <w:name w:val="WW8Num18z1"/>
    <w:qFormat/>
    <w:rPr>
      <w:rFonts w:ascii="Times New Roman" w:hAnsi="Times New Roman" w:cs="Times New Roman"/>
    </w:rPr>
  </w:style>
  <w:style w:type="character" w:styleId="WW8Num19z0">
    <w:name w:val="WW8Num19z0"/>
    <w:qFormat/>
    <w:rPr>
      <w:rFonts w:ascii="Monotype Sorts;Symbol" w:hAnsi="Monotype Sorts;Symbol" w:cs="Monotype Sort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z w:val="22"/>
      <w:szCs w:val="22"/>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sz w:val="22"/>
      <w:szCs w:val="24"/>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Monotype Sorts;Symbol" w:hAnsi="Monotype Sorts;Symbol" w:cs="Monotype Sort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sz w:val="22"/>
      <w:szCs w:val="22"/>
    </w:rPr>
  </w:style>
  <w:style w:type="character" w:styleId="WW8Num27z1">
    <w:name w:val="WW8Num27z1"/>
    <w:qFormat/>
    <w:rPr>
      <w:rFonts w:ascii="Courier New" w:hAnsi="Courier New" w:cs="Courier New"/>
      <w:sz w:val="22"/>
      <w:szCs w:val="22"/>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sz w:val="22"/>
      <w:szCs w:val="22"/>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Monotype Sorts;Symbol" w:hAnsi="Monotype Sorts;Symbol" w:cs="Monotype Sorts;Symbol"/>
    </w:rPr>
  </w:style>
  <w:style w:type="character" w:styleId="WW8Num32z1">
    <w:name w:val="WW8Num32z1"/>
    <w:qFormat/>
    <w:rPr>
      <w:rFonts w:ascii="Century Gothic" w:hAnsi="Century Gothic" w:cs="Century Gothic"/>
    </w:rPr>
  </w:style>
  <w:style w:type="character" w:styleId="WW8Num33z0">
    <w:name w:val="WW8Num33z0"/>
    <w:qFormat/>
    <w:rPr>
      <w:rFonts w:ascii="Arial" w:hAnsi="Arial" w:eastAsia="Times New Roman" w:cs="Aria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Monotype Sorts;Symbol" w:hAnsi="Monotype Sorts;Symbol" w:cs="Monotype Sorts;Symbol"/>
    </w:rPr>
  </w:style>
  <w:style w:type="character" w:styleId="WW8Num36z0">
    <w:name w:val="WW8Num36z0"/>
    <w:qFormat/>
    <w:rPr>
      <w:rFonts w:ascii="Monotype Sorts;Symbol" w:hAnsi="Monotype Sorts;Symbol" w:cs="Monotype Sorts;Symbol"/>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rPr>
      <w:rFonts w:ascii="Arial" w:hAnsi="Arial" w:cs="Arial"/>
      <w:i/>
      <w:sz w:val="23"/>
      <w:szCs w:val="23"/>
    </w:rPr>
  </w:style>
  <w:style w:type="paragraph" w:styleId="Textedebulles">
    <w:name w:val="Texte de bulles"/>
    <w:basedOn w:val="Normal"/>
    <w:qFormat/>
    <w:pPr/>
    <w:rPr>
      <w:rFonts w:ascii="Segoe UI" w:hAnsi="Segoe UI" w:cs="Segoe UI"/>
      <w:sz w:val="18"/>
      <w:szCs w:val="18"/>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2019-04-09T13:54:00Z</dcterms:created>
  <dc:language>en-GB</dc:language>
  <cp:lastPrinted>2017-05-18T11:48:00Z</cp:lastPrinted>
  <dcterms:modified xsi:type="dcterms:W3CDTF">2019-04-09T13:56:00Z</dcterms:modified>
  <cp:revision>3</cp:revision>
  <dc:title>SOCIETE NOUVELLE WM</dc:title>
</cp:coreProperties>
</file>