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
        <w:numPr>
          <w:ilvl w:val="0"/>
          <w:numId w:val="0"/>
        </w:numPr>
        <w:pBdr>
          <w:top w:val="single" w:sz="4" w:space="1" w:color="000000"/>
          <w:left w:val="single" w:sz="4" w:space="4" w:color="000000"/>
          <w:bottom w:val="single" w:sz="4" w:space="1" w:color="000000"/>
          <w:right w:val="single" w:sz="4" w:space="4" w:color="000000"/>
        </w:pBdr>
        <w:spacing w:before="120" w:after="0"/>
        <w:ind w:left="0" w:hanging="0"/>
        <w:jc w:val="center"/>
        <w:rPr>
          <w:b/>
          <w:b/>
          <w:sz w:val="28"/>
          <w:szCs w:val="28"/>
        </w:rPr>
      </w:pPr>
      <w:r>
        <w:rPr>
          <w:b/>
          <w:sz w:val="28"/>
          <w:szCs w:val="28"/>
        </w:rPr>
      </w:r>
    </w:p>
    <w:p>
      <w:pPr>
        <w:pStyle w:val="List"/>
        <w:numPr>
          <w:ilvl w:val="0"/>
          <w:numId w:val="0"/>
        </w:numPr>
        <w:pBdr>
          <w:top w:val="single" w:sz="4" w:space="1" w:color="000000"/>
          <w:left w:val="single" w:sz="4" w:space="4" w:color="000000"/>
          <w:bottom w:val="single" w:sz="4" w:space="1" w:color="000000"/>
          <w:right w:val="single" w:sz="4" w:space="4" w:color="000000"/>
        </w:pBdr>
        <w:ind w:left="0" w:hanging="0"/>
        <w:jc w:val="center"/>
        <w:rPr>
          <w:b/>
          <w:b/>
          <w:sz w:val="28"/>
          <w:szCs w:val="28"/>
        </w:rPr>
      </w:pPr>
      <w:r>
        <w:rPr>
          <w:b/>
          <w:sz w:val="28"/>
          <w:szCs w:val="28"/>
        </w:rPr>
        <w:t xml:space="preserve">ACCORD DE GROUPE </w:t>
      </w:r>
    </w:p>
    <w:p>
      <w:pPr>
        <w:pStyle w:val="List"/>
        <w:numPr>
          <w:ilvl w:val="0"/>
          <w:numId w:val="0"/>
        </w:numPr>
        <w:pBdr>
          <w:top w:val="single" w:sz="4" w:space="1" w:color="000000"/>
          <w:left w:val="single" w:sz="4" w:space="4" w:color="000000"/>
          <w:bottom w:val="single" w:sz="4" w:space="1" w:color="000000"/>
          <w:right w:val="single" w:sz="4" w:space="4" w:color="000000"/>
        </w:pBdr>
        <w:ind w:left="0" w:hanging="0"/>
        <w:jc w:val="center"/>
        <w:rPr>
          <w:b/>
          <w:b/>
          <w:sz w:val="28"/>
          <w:szCs w:val="28"/>
        </w:rPr>
      </w:pPr>
      <w:r>
        <w:rPr>
          <w:b/>
          <w:sz w:val="28"/>
          <w:szCs w:val="28"/>
        </w:rPr>
        <w:t>SUR LA PRIME MENSUELLE D’OBJECTIFS</w:t>
      </w:r>
    </w:p>
    <w:p>
      <w:pPr>
        <w:pStyle w:val="List"/>
        <w:numPr>
          <w:ilvl w:val="0"/>
          <w:numId w:val="0"/>
        </w:numPr>
        <w:pBdr>
          <w:top w:val="single" w:sz="4" w:space="1" w:color="000000"/>
          <w:left w:val="single" w:sz="4" w:space="4" w:color="000000"/>
          <w:bottom w:val="single" w:sz="4" w:space="1" w:color="000000"/>
          <w:right w:val="single" w:sz="4" w:space="4" w:color="000000"/>
        </w:pBdr>
        <w:ind w:left="0" w:hanging="0"/>
        <w:jc w:val="center"/>
        <w:rPr>
          <w:b/>
          <w:b/>
          <w:sz w:val="28"/>
          <w:szCs w:val="28"/>
        </w:rPr>
      </w:pPr>
      <w:r>
        <w:rPr>
          <w:b/>
          <w:sz w:val="28"/>
          <w:szCs w:val="28"/>
        </w:rPr>
        <w:t xml:space="preserve">  </w:t>
      </w:r>
    </w:p>
    <w:p>
      <w:pPr>
        <w:pStyle w:val="List"/>
        <w:numPr>
          <w:ilvl w:val="0"/>
          <w:numId w:val="0"/>
        </w:numPr>
        <w:ind w:left="1134" w:hanging="0"/>
        <w:rPr>
          <w:b/>
          <w:b/>
          <w:sz w:val="28"/>
          <w:szCs w:val="28"/>
        </w:rPr>
      </w:pPr>
      <w:r>
        <w:rPr>
          <w:b/>
          <w:sz w:val="28"/>
          <w:szCs w:val="28"/>
        </w:rPr>
      </w:r>
    </w:p>
    <w:p>
      <w:pPr>
        <w:pStyle w:val="Lititreprincipal"/>
        <w:pBdr>
          <w:bottom w:val="single" w:sz="6" w:space="6" w:color="000000"/>
        </w:pBdr>
        <w:spacing w:before="0" w:after="0"/>
        <w:rPr>
          <w:rFonts w:ascii="Times New Roman" w:hAnsi="Times New Roman" w:cs="Times New Roman"/>
        </w:rPr>
      </w:pPr>
      <w:r>
        <w:rPr>
          <w:rFonts w:cs="Times New Roman" w:ascii="Times New Roman" w:hAnsi="Times New Roman"/>
        </w:rPr>
        <w:t xml:space="preserve">  </w:t>
      </w:r>
    </w:p>
    <w:p>
      <w:pPr>
        <w:pStyle w:val="Lititreprincipal"/>
        <w:pBdr>
          <w:bottom w:val="single" w:sz="6" w:space="6" w:color="000000"/>
        </w:pBdr>
        <w:spacing w:before="0" w:after="0"/>
        <w:rPr>
          <w:rFonts w:ascii="Times New Roman" w:hAnsi="Times New Roman" w:cs="Times New Roman"/>
        </w:rPr>
      </w:pPr>
      <w:r>
        <w:rPr>
          <w:rFonts w:cs="Times New Roman" w:ascii="Times New Roman" w:hAnsi="Times New Roman"/>
        </w:rPr>
        <w:t xml:space="preserve">ENTRE LES SOUSSIGNES: </w:t>
      </w:r>
    </w:p>
    <w:p>
      <w:pPr>
        <w:pStyle w:val="Normal"/>
        <w:autoSpaceDE w:val="false"/>
        <w:rPr>
          <w:rFonts w:ascii="Arial" w:hAnsi="Arial" w:cs="Arial"/>
          <w:szCs w:val="20"/>
        </w:rPr>
      </w:pPr>
      <w:r>
        <w:rPr/>
        <w:t xml:space="preserve"> </w:t>
      </w:r>
    </w:p>
    <w:p>
      <w:pPr>
        <w:pStyle w:val="Normal"/>
        <w:autoSpaceDE w:val="false"/>
        <w:rPr/>
      </w:pPr>
      <w:r>
        <w:rPr>
          <w:rFonts w:cs="Times New Roman Gras" w:ascii="Times New Roman Gras" w:hAnsi="Times New Roman Gras"/>
          <w:b/>
          <w:caps/>
          <w:szCs w:val="20"/>
        </w:rPr>
        <w:t>RHODIA ACETOW SERVICES France SAS</w:t>
      </w:r>
      <w:r>
        <w:rPr>
          <w:b/>
          <w:szCs w:val="20"/>
        </w:rPr>
        <w:t>,</w:t>
      </w:r>
      <w:r>
        <w:rPr>
          <w:szCs w:val="20"/>
        </w:rPr>
        <w:t xml:space="preserve"> société par actions simplifiée dont le siège social est sis   rue Gaston Monmousseau, CS 50032, Roussillon, 38556 SAINT MAURICE L’EXIL CEDEX, et dont le numéro d’immatriculation au RCS de Vienne est le 827 459 264, représentée par Monsieur                            , en sa qualité de Responsable des Ressources Humaines, dûment habilité à l’effet des présentes,</w:t>
      </w:r>
    </w:p>
    <w:p>
      <w:pPr>
        <w:pStyle w:val="Normal"/>
        <w:autoSpaceDE w:val="false"/>
        <w:rPr>
          <w:szCs w:val="20"/>
        </w:rPr>
      </w:pPr>
      <w:r>
        <w:rPr>
          <w:szCs w:val="20"/>
        </w:rPr>
      </w:r>
    </w:p>
    <w:p>
      <w:pPr>
        <w:pStyle w:val="Normal"/>
        <w:autoSpaceDE w:val="false"/>
        <w:rPr/>
      </w:pPr>
      <w:r>
        <w:rPr>
          <w:szCs w:val="20"/>
        </w:rPr>
        <w:t>Ci-après désignée « </w:t>
      </w:r>
      <w:r>
        <w:rPr>
          <w:rFonts w:cs="Times New Roman Gras" w:ascii="Times New Roman Gras" w:hAnsi="Times New Roman Gras"/>
          <w:b/>
          <w:caps/>
          <w:szCs w:val="20"/>
        </w:rPr>
        <w:t>RHODIA ACETOW SERVICES France SAS</w:t>
      </w:r>
      <w:r>
        <w:rPr>
          <w:szCs w:val="20"/>
        </w:rPr>
        <w:t xml:space="preserve"> »,</w:t>
      </w:r>
    </w:p>
    <w:p>
      <w:pPr>
        <w:pStyle w:val="Normal"/>
        <w:autoSpaceDE w:val="false"/>
        <w:rPr>
          <w:szCs w:val="20"/>
        </w:rPr>
      </w:pPr>
      <w:r>
        <w:rPr>
          <w:szCs w:val="20"/>
        </w:rPr>
      </w:r>
    </w:p>
    <w:p>
      <w:pPr>
        <w:pStyle w:val="Normal"/>
        <w:autoSpaceDE w:val="false"/>
        <w:rPr>
          <w:b/>
          <w:b/>
          <w:szCs w:val="20"/>
        </w:rPr>
      </w:pPr>
      <w:r>
        <w:rPr>
          <w:b/>
          <w:szCs w:val="20"/>
        </w:rPr>
        <w:t xml:space="preserve">ET </w:t>
      </w:r>
    </w:p>
    <w:p>
      <w:pPr>
        <w:pStyle w:val="Normal"/>
        <w:autoSpaceDE w:val="false"/>
        <w:rPr>
          <w:b/>
          <w:b/>
          <w:szCs w:val="20"/>
        </w:rPr>
      </w:pPr>
      <w:r>
        <w:rPr>
          <w:b/>
          <w:szCs w:val="20"/>
        </w:rPr>
      </w:r>
    </w:p>
    <w:p>
      <w:pPr>
        <w:pStyle w:val="Normal"/>
        <w:autoSpaceDE w:val="false"/>
        <w:rPr>
          <w:b/>
          <w:b/>
          <w:i/>
          <w:i/>
          <w:szCs w:val="20"/>
        </w:rPr>
      </w:pPr>
      <w:r>
        <w:rPr>
          <w:rFonts w:cs="Times New Roman Gras" w:ascii="Times New Roman Gras" w:hAnsi="Times New Roman Gras"/>
          <w:b/>
          <w:caps/>
          <w:szCs w:val="20"/>
        </w:rPr>
        <w:t>RHODIA ACETOW France</w:t>
      </w:r>
      <w:r>
        <w:rPr>
          <w:szCs w:val="20"/>
        </w:rPr>
        <w:t>, société par actions simplifiée dont le siège social est sis rue Gaston Monmousseau, CS 50032, Roussillon, 38556 SAINT MAURICE L’EXIL CEDEX, et dont le numéro d’immatriculation au RCS de Vienne est le 808 802 359, représentée par Monsieur                                              , en sa qualité de Directeur de l’Entreprise, dûment habilité à l’effet des présentes,</w:t>
      </w:r>
    </w:p>
    <w:p>
      <w:pPr>
        <w:pStyle w:val="Normal"/>
        <w:autoSpaceDE w:val="false"/>
        <w:rPr>
          <w:b/>
          <w:b/>
          <w:i/>
          <w:i/>
          <w:szCs w:val="20"/>
        </w:rPr>
      </w:pPr>
      <w:r>
        <w:rPr>
          <w:b/>
          <w:i/>
          <w:szCs w:val="20"/>
        </w:rPr>
      </w:r>
    </w:p>
    <w:p>
      <w:pPr>
        <w:pStyle w:val="Normal"/>
        <w:autoSpaceDE w:val="false"/>
        <w:rPr>
          <w:szCs w:val="20"/>
        </w:rPr>
      </w:pPr>
      <w:r>
        <w:rPr>
          <w:szCs w:val="20"/>
        </w:rPr>
      </w:r>
    </w:p>
    <w:p>
      <w:pPr>
        <w:pStyle w:val="Normal"/>
        <w:autoSpaceDE w:val="false"/>
        <w:rPr>
          <w:szCs w:val="20"/>
        </w:rPr>
      </w:pPr>
      <w:r>
        <w:rPr>
          <w:szCs w:val="20"/>
        </w:rPr>
      </w:r>
    </w:p>
    <w:p>
      <w:pPr>
        <w:pStyle w:val="Normal"/>
        <w:autoSpaceDE w:val="false"/>
        <w:rPr/>
      </w:pPr>
      <w:r>
        <w:rPr>
          <w:szCs w:val="20"/>
        </w:rPr>
        <w:t>Ci-après désignée « </w:t>
      </w:r>
      <w:r>
        <w:rPr>
          <w:rFonts w:cs="Arial Narrow"/>
          <w:b/>
          <w:lang w:bidi="or-IN"/>
        </w:rPr>
        <w:t>RHODIA ACETOW FRANCE</w:t>
      </w:r>
      <w:r>
        <w:rPr>
          <w:szCs w:val="20"/>
        </w:rPr>
        <w:t>»,</w:t>
      </w:r>
    </w:p>
    <w:p>
      <w:pPr>
        <w:pStyle w:val="Normal"/>
        <w:autoSpaceDE w:val="false"/>
        <w:rPr>
          <w:szCs w:val="20"/>
        </w:rPr>
      </w:pPr>
      <w:r>
        <w:rPr>
          <w:szCs w:val="20"/>
        </w:rPr>
        <w:t xml:space="preserve"> </w:t>
      </w:r>
    </w:p>
    <w:p>
      <w:pPr>
        <w:pStyle w:val="Normal"/>
        <w:autoSpaceDE w:val="false"/>
        <w:rPr/>
      </w:pPr>
      <w:r>
        <w:rPr>
          <w:szCs w:val="20"/>
        </w:rPr>
        <w:t>Ci-après désignées ensemble les « </w:t>
      </w:r>
      <w:r>
        <w:rPr>
          <w:b/>
          <w:szCs w:val="20"/>
        </w:rPr>
        <w:t>Sociétés</w:t>
      </w:r>
      <w:r>
        <w:rPr>
          <w:szCs w:val="20"/>
        </w:rPr>
        <w:t xml:space="preserve"> »,</w:t>
      </w:r>
    </w:p>
    <w:p>
      <w:pPr>
        <w:pStyle w:val="Normal"/>
        <w:autoSpaceDE w:val="false"/>
        <w:rPr>
          <w:szCs w:val="20"/>
        </w:rPr>
      </w:pPr>
      <w:r>
        <w:rPr>
          <w:szCs w:val="20"/>
        </w:rPr>
      </w:r>
    </w:p>
    <w:p>
      <w:pPr>
        <w:pStyle w:val="Normal"/>
        <w:autoSpaceDE w:val="false"/>
        <w:jc w:val="right"/>
        <w:rPr>
          <w:b/>
          <w:b/>
          <w:bCs/>
          <w:i/>
          <w:i/>
          <w:szCs w:val="20"/>
        </w:rPr>
      </w:pPr>
      <w:r>
        <w:rPr>
          <w:b/>
          <w:bCs/>
          <w:i/>
          <w:szCs w:val="20"/>
        </w:rPr>
        <w:t>D’UNE PART,</w:t>
      </w:r>
    </w:p>
    <w:p>
      <w:pPr>
        <w:pStyle w:val="Normal"/>
        <w:autoSpaceDE w:val="false"/>
        <w:rPr>
          <w:b/>
          <w:b/>
          <w:bCs/>
          <w:szCs w:val="20"/>
        </w:rPr>
      </w:pPr>
      <w:r>
        <w:rPr>
          <w:b/>
          <w:bCs/>
          <w:szCs w:val="20"/>
        </w:rPr>
        <w:t>ET</w:t>
      </w:r>
    </w:p>
    <w:p>
      <w:pPr>
        <w:pStyle w:val="Normal"/>
        <w:autoSpaceDE w:val="false"/>
        <w:rPr>
          <w:b/>
          <w:b/>
          <w:bCs/>
          <w:szCs w:val="20"/>
        </w:rPr>
      </w:pPr>
      <w:r>
        <w:rPr>
          <w:b/>
          <w:bCs/>
          <w:szCs w:val="20"/>
        </w:rPr>
      </w:r>
    </w:p>
    <w:p>
      <w:pPr>
        <w:pStyle w:val="Normal"/>
        <w:autoSpaceDE w:val="false"/>
        <w:rPr>
          <w:szCs w:val="20"/>
        </w:rPr>
      </w:pPr>
      <w:r>
        <w:rPr>
          <w:szCs w:val="20"/>
        </w:rPr>
        <w:t>Les organisations syndicales représentatives :</w:t>
      </w:r>
    </w:p>
    <w:p>
      <w:pPr>
        <w:pStyle w:val="Normal"/>
        <w:autoSpaceDE w:val="false"/>
        <w:rPr>
          <w:szCs w:val="20"/>
        </w:rPr>
      </w:pPr>
      <w:r>
        <w:rPr>
          <w:szCs w:val="20"/>
        </w:rPr>
      </w:r>
    </w:p>
    <w:p>
      <w:pPr>
        <w:pStyle w:val="Normal"/>
        <w:numPr>
          <w:ilvl w:val="0"/>
          <w:numId w:val="13"/>
        </w:numPr>
        <w:autoSpaceDE w:val="false"/>
        <w:rPr>
          <w:szCs w:val="20"/>
        </w:rPr>
      </w:pPr>
      <w:r>
        <w:rPr>
          <w:b/>
          <w:szCs w:val="20"/>
        </w:rPr>
        <w:t>La CGT</w:t>
      </w:r>
      <w:r>
        <w:rPr>
          <w:szCs w:val="20"/>
        </w:rPr>
        <w:t xml:space="preserve"> représentée par Monsieur                                , délégué syndical, dûment habilité aux fins des présentes ; </w:t>
      </w:r>
    </w:p>
    <w:p>
      <w:pPr>
        <w:pStyle w:val="Normal"/>
        <w:autoSpaceDE w:val="false"/>
        <w:rPr>
          <w:szCs w:val="20"/>
        </w:rPr>
      </w:pPr>
      <w:r>
        <w:rPr>
          <w:szCs w:val="20"/>
        </w:rPr>
      </w:r>
    </w:p>
    <w:p>
      <w:pPr>
        <w:pStyle w:val="Normal"/>
        <w:numPr>
          <w:ilvl w:val="0"/>
          <w:numId w:val="13"/>
        </w:numPr>
        <w:autoSpaceDE w:val="false"/>
        <w:rPr>
          <w:szCs w:val="20"/>
        </w:rPr>
      </w:pPr>
      <w:r>
        <w:rPr>
          <w:b/>
          <w:szCs w:val="20"/>
        </w:rPr>
        <w:t>La Fédération Force Ouvrière</w:t>
      </w:r>
      <w:r>
        <w:rPr>
          <w:szCs w:val="20"/>
        </w:rPr>
        <w:t xml:space="preserve"> représentée par Monsieur                                  , délégué syndical, dûment habilité aux fins des présentes ;</w:t>
      </w:r>
    </w:p>
    <w:p>
      <w:pPr>
        <w:pStyle w:val="Normal"/>
        <w:autoSpaceDE w:val="false"/>
        <w:rPr>
          <w:bCs/>
          <w:szCs w:val="20"/>
        </w:rPr>
      </w:pPr>
      <w:r>
        <w:rPr>
          <w:bCs/>
          <w:szCs w:val="20"/>
        </w:rPr>
      </w:r>
    </w:p>
    <w:p>
      <w:pPr>
        <w:pStyle w:val="Normal"/>
        <w:autoSpaceDE w:val="false"/>
        <w:rPr>
          <w:b/>
          <w:b/>
          <w:bCs/>
          <w:szCs w:val="20"/>
        </w:rPr>
      </w:pPr>
      <w:r>
        <w:rPr>
          <w:szCs w:val="20"/>
        </w:rPr>
        <w:t>Ci-après désignées « les Organisations syndicales »</w:t>
      </w:r>
    </w:p>
    <w:p>
      <w:pPr>
        <w:pStyle w:val="Normal"/>
        <w:autoSpaceDE w:val="false"/>
        <w:rPr>
          <w:b/>
          <w:b/>
          <w:bCs/>
          <w:szCs w:val="20"/>
        </w:rPr>
      </w:pPr>
      <w:r>
        <w:rPr>
          <w:b/>
          <w:bCs/>
          <w:szCs w:val="20"/>
        </w:rPr>
      </w:r>
    </w:p>
    <w:p>
      <w:pPr>
        <w:pStyle w:val="Normal"/>
        <w:autoSpaceDE w:val="false"/>
        <w:jc w:val="right"/>
        <w:rPr>
          <w:b/>
          <w:b/>
          <w:bCs/>
          <w:i/>
          <w:i/>
          <w:szCs w:val="20"/>
        </w:rPr>
      </w:pPr>
      <w:r>
        <w:rPr>
          <w:b/>
          <w:bCs/>
          <w:i/>
          <w:szCs w:val="20"/>
        </w:rPr>
        <w:t>D’AUTRE PART,</w:t>
      </w:r>
    </w:p>
    <w:p>
      <w:pPr>
        <w:pStyle w:val="Normal"/>
        <w:autoSpaceDE w:val="false"/>
        <w:rPr>
          <w:b/>
          <w:b/>
          <w:bCs/>
          <w:i/>
          <w:i/>
          <w:szCs w:val="20"/>
        </w:rPr>
      </w:pPr>
      <w:r>
        <w:rPr>
          <w:b/>
          <w:bCs/>
          <w:i/>
          <w:szCs w:val="20"/>
        </w:rPr>
      </w:r>
    </w:p>
    <w:p>
      <w:pPr>
        <w:pStyle w:val="Normal"/>
        <w:autoSpaceDE w:val="false"/>
        <w:rPr>
          <w:rFonts w:ascii="Times New Roman Gras" w:hAnsi="Times New Roman Gras" w:cs="Times New Roman Gras"/>
          <w:b/>
          <w:b/>
          <w:caps/>
          <w:szCs w:val="20"/>
          <w:u w:val="single"/>
        </w:rPr>
      </w:pPr>
      <w:r>
        <w:rPr>
          <w:rFonts w:cs="Times New Roman Gras" w:ascii="Times New Roman Gras" w:hAnsi="Times New Roman Gras"/>
          <w:b/>
          <w:caps/>
          <w:szCs w:val="20"/>
          <w:u w:val="single"/>
        </w:rPr>
        <w:t>Ci-après désignées ensemble « les Parties ».</w:t>
      </w:r>
      <w:r>
        <w:br w:type="page"/>
      </w:r>
    </w:p>
    <w:p>
      <w:pPr>
        <w:pStyle w:val="Normal"/>
        <w:autoSpaceDE w:val="false"/>
        <w:rPr>
          <w:color w:val="000000"/>
        </w:rPr>
      </w:pPr>
      <w:r>
        <w:rPr/>
        <w:t xml:space="preserve">  </w:t>
      </w:r>
    </w:p>
    <w:p>
      <w:pPr>
        <w:pStyle w:val="Lititreprincipal"/>
        <w:pBdr>
          <w:bottom w:val="single" w:sz="6" w:space="6" w:color="000000"/>
        </w:pBdr>
        <w:spacing w:before="0" w:after="0"/>
        <w:rPr>
          <w:rFonts w:ascii="Times New Roman" w:hAnsi="Times New Roman" w:cs="Times New Roman"/>
        </w:rPr>
      </w:pPr>
      <w:r>
        <w:rPr>
          <w:rFonts w:cs="Times New Roman" w:ascii="Times New Roman" w:hAnsi="Times New Roman"/>
        </w:rPr>
        <w:t>APRES AVOIR RAPPELE QUE :</w:t>
      </w:r>
    </w:p>
    <w:p>
      <w:pPr>
        <w:pStyle w:val="Normal"/>
        <w:rPr>
          <w:rFonts w:ascii="Times New Roman" w:hAnsi="Times New Roman" w:cs="Times New Roman"/>
          <w:lang w:bidi="or-IN"/>
        </w:rPr>
      </w:pPr>
      <w:r>
        <w:rPr>
          <w:rFonts w:cs="Times New Roman"/>
          <w:lang w:bidi="or-IN"/>
        </w:rPr>
      </w:r>
    </w:p>
    <w:p>
      <w:pPr>
        <w:pStyle w:val="Normal"/>
        <w:rPr>
          <w:lang w:bidi="or-IN"/>
        </w:rPr>
      </w:pPr>
      <w:r>
        <w:rPr>
          <w:lang w:bidi="or-IN"/>
        </w:rPr>
      </w:r>
    </w:p>
    <w:p>
      <w:pPr>
        <w:pStyle w:val="Normal"/>
        <w:rPr/>
      </w:pPr>
      <w:r>
        <w:rPr/>
        <w:t xml:space="preserve">Dans le cadre d’un apport partiel d’actifs, l’activité ACETOW de </w:t>
      </w:r>
      <w:r>
        <w:rPr>
          <w:rFonts w:cs="Arial Narrow"/>
          <w:lang w:bidi="or-IN"/>
        </w:rPr>
        <w:t>l’établissement RHODIA OPERATIONS ROUSSILLON de</w:t>
      </w:r>
      <w:r>
        <w:rPr/>
        <w:t xml:space="preserve"> l’U.E.S. SOLVAY France a été transférée à une nouvelle société RHODIA ACETOW FRANCE, et ce à la date du 1</w:t>
      </w:r>
      <w:r>
        <w:rPr>
          <w:vertAlign w:val="superscript"/>
        </w:rPr>
        <w:t>er</w:t>
      </w:r>
      <w:r>
        <w:rPr/>
        <w:t xml:space="preserve"> juin 2017.</w:t>
      </w:r>
    </w:p>
    <w:p>
      <w:pPr>
        <w:pStyle w:val="Normal"/>
        <w:rPr>
          <w:rFonts w:cs="Arial Narrow"/>
          <w:lang w:bidi="or-IN"/>
        </w:rPr>
      </w:pPr>
      <w:r>
        <w:rPr/>
        <w:t xml:space="preserve"> </w:t>
      </w:r>
    </w:p>
    <w:p>
      <w:pPr>
        <w:pStyle w:val="Normal"/>
        <w:rPr>
          <w:rFonts w:cs="Arial Narrow"/>
          <w:lang w:bidi="or-IN"/>
        </w:rPr>
      </w:pPr>
      <w:r>
        <w:rPr>
          <w:rFonts w:cs="Arial Narrow"/>
          <w:lang w:bidi="or-IN"/>
        </w:rPr>
        <w:t xml:space="preserve">A cette date, les contrats de travail des salariés dédiés à cette activité ont été transférés en vertu de l’article L. 1224-1 du Code du travail. </w:t>
      </w:r>
    </w:p>
    <w:p>
      <w:pPr>
        <w:pStyle w:val="Normal"/>
        <w:rPr>
          <w:rFonts w:cs="Arial Narrow"/>
          <w:iCs/>
          <w:lang w:bidi="or-IN"/>
        </w:rPr>
      </w:pPr>
      <w:r>
        <w:rPr>
          <w:rFonts w:cs="Arial Narrow"/>
          <w:iCs/>
          <w:lang w:bidi="or-IN"/>
        </w:rPr>
      </w:r>
    </w:p>
    <w:p>
      <w:pPr>
        <w:pStyle w:val="Normal"/>
        <w:rPr/>
      </w:pPr>
      <w:r>
        <w:rPr>
          <w:rFonts w:cs="Arial Narrow"/>
          <w:lang w:bidi="or-IN"/>
        </w:rPr>
        <w:t>C’est dans ce cadre que les dispositions conventionnelles applicables au sein de l’établissement RHODIA OPERATIONS ROUSSILLON</w:t>
      </w:r>
      <w:r>
        <w:rPr/>
        <w:t xml:space="preserve"> ont été </w:t>
      </w:r>
      <w:r>
        <w:rPr>
          <w:rFonts w:cs="Arial Narrow"/>
          <w:lang w:bidi="or-IN"/>
        </w:rPr>
        <w:t>mises en cause à compter du 1</w:t>
      </w:r>
      <w:r>
        <w:rPr>
          <w:rFonts w:cs="Arial Narrow"/>
          <w:vertAlign w:val="superscript"/>
          <w:lang w:bidi="or-IN"/>
        </w:rPr>
        <w:t>er</w:t>
      </w:r>
      <w:r>
        <w:rPr>
          <w:rFonts w:cs="Arial Narrow"/>
          <w:lang w:bidi="or-IN"/>
        </w:rPr>
        <w:t xml:space="preserve"> juin 2017, et ce par application des dispositions de l’article L. 2261-14 du Code du travail.</w:t>
      </w:r>
    </w:p>
    <w:p>
      <w:pPr>
        <w:pStyle w:val="Normal"/>
        <w:rPr>
          <w:rFonts w:cs="Arial Narrow"/>
          <w:lang w:bidi="or-IN"/>
        </w:rPr>
      </w:pPr>
      <w:r>
        <w:rPr>
          <w:rFonts w:cs="Arial Narrow"/>
          <w:lang w:bidi="or-IN"/>
        </w:rPr>
      </w:r>
    </w:p>
    <w:p>
      <w:pPr>
        <w:pStyle w:val="Normal"/>
        <w:rPr>
          <w:rFonts w:cs="Arial Narrow"/>
          <w:lang w:bidi="or-IN"/>
        </w:rPr>
      </w:pPr>
      <w:r>
        <w:rPr>
          <w:rFonts w:cs="Arial Narrow"/>
          <w:lang w:bidi="or-IN"/>
        </w:rPr>
        <w:t>Par convention tripartite en date du 3 juillet 2017, une partie des salariés de RHODIA ACETOW FRANCE a été volontairement transférée au sein de la nouvelle société RHODIA ACETOW SERVICES FRANCE SAS.</w:t>
      </w:r>
    </w:p>
    <w:p>
      <w:pPr>
        <w:pStyle w:val="Normal"/>
        <w:rPr>
          <w:rFonts w:cs="Arial Narrow"/>
          <w:lang w:bidi="or-IN"/>
        </w:rPr>
      </w:pPr>
      <w:r>
        <w:rPr>
          <w:rFonts w:cs="Arial Narrow"/>
          <w:lang w:bidi="or-IN"/>
        </w:rPr>
      </w:r>
    </w:p>
    <w:p>
      <w:pPr>
        <w:pStyle w:val="Normal"/>
        <w:rPr/>
      </w:pPr>
      <w:r>
        <w:rPr>
          <w:rFonts w:cs="Arial Narrow"/>
          <w:lang w:bidi="or-IN"/>
        </w:rPr>
        <w:t>Compte tenu de la complémentarité des activités des deux sociétés et du fait que les salariés constituent une même communauté de travailleurs, les parties sont convenues, par un accord signé le 10 juillet 2017 de reconnaître une unité économique et sociale (« UES ACETOW FRANCE ») entre les deux sociétés, afin que l’ensemble des salariés bénéficient d’institutions représentatives du personnel communes et d’un statut collectif commun.</w:t>
      </w:r>
    </w:p>
    <w:p>
      <w:pPr>
        <w:pStyle w:val="Normal"/>
        <w:rPr>
          <w:rFonts w:cs="Arial Narrow"/>
          <w:lang w:bidi="or-IN"/>
        </w:rPr>
      </w:pPr>
      <w:r>
        <w:rPr>
          <w:rFonts w:cs="Times New Roman"/>
          <w:lang w:bidi="or-IN"/>
        </w:rPr>
        <w:t xml:space="preserve"> </w:t>
      </w:r>
    </w:p>
    <w:p>
      <w:pPr>
        <w:pStyle w:val="Normal"/>
        <w:rPr/>
      </w:pPr>
      <w:r>
        <w:rPr>
          <w:rFonts w:cs="Arial Narrow"/>
          <w:lang w:bidi="or-IN"/>
        </w:rPr>
        <w:t>Dans le même temps, les parties se sont rapprochées, dans le cadre des dispositions de l’article L. 2261-14 du Code du travail, afin de procéder à une négociation tendant à la conclusion d’accords collectifs de substitution au niveau de l’UES ACETOW FRANCE, en vue de l’</w:t>
      </w:r>
      <w:r>
        <w:rPr/>
        <w:t>adaptation du statut collectif des salariés transférés aux dispositions conventionnelles nouvellement applicables et/ou de l'élaboration de nouvelles stipulations.</w:t>
      </w:r>
    </w:p>
    <w:p>
      <w:pPr>
        <w:pStyle w:val="Normal"/>
        <w:rPr/>
      </w:pPr>
      <w:r>
        <w:rPr/>
        <w:t xml:space="preserve"> </w:t>
      </w:r>
    </w:p>
    <w:p>
      <w:pPr>
        <w:pStyle w:val="Normal"/>
        <w:rPr/>
      </w:pPr>
      <w:r>
        <w:rPr/>
        <w:t>Compte tenu de la création de l’UES « </w:t>
      </w:r>
      <w:r>
        <w:rPr>
          <w:rFonts w:cs="Arial Narrow"/>
          <w:lang w:bidi="or-IN"/>
        </w:rPr>
        <w:t>ACETOW FRANCE</w:t>
      </w:r>
      <w:r>
        <w:rPr/>
        <w:t> », il est opportun que cette négociation intervienne au niveau du groupe, afin que les accords</w:t>
      </w:r>
      <w:r>
        <w:rPr>
          <w:rFonts w:cs="Arial Narrow"/>
          <w:lang w:bidi="or-IN"/>
        </w:rPr>
        <w:t xml:space="preserve"> collectifs de substitution et les nouveaux accords collectifs couvrent les deux sociétés RHODIA ACETOW FRANCE </w:t>
      </w:r>
      <w:r>
        <w:rPr>
          <w:szCs w:val="20"/>
        </w:rPr>
        <w:t xml:space="preserve">et </w:t>
      </w:r>
      <w:r>
        <w:rPr>
          <w:rFonts w:cs="Arial Narrow"/>
          <w:lang w:bidi="or-IN"/>
        </w:rPr>
        <w:t>RHODIA ACETOW SERVICES FRANCE SAS</w:t>
      </w:r>
      <w:r>
        <w:rPr>
          <w:szCs w:val="20"/>
        </w:rPr>
        <w:t xml:space="preserve"> et ainsi l’ensemble du personnel concerné par le transfert d’activité intervenu au 1</w:t>
      </w:r>
      <w:r>
        <w:rPr>
          <w:szCs w:val="20"/>
          <w:vertAlign w:val="superscript"/>
        </w:rPr>
        <w:t>er</w:t>
      </w:r>
      <w:r>
        <w:rPr>
          <w:szCs w:val="20"/>
        </w:rPr>
        <w:t xml:space="preserve"> juin 2017.</w:t>
      </w:r>
    </w:p>
    <w:p>
      <w:pPr>
        <w:pStyle w:val="Normal"/>
        <w:rPr>
          <w:szCs w:val="20"/>
        </w:rPr>
      </w:pPr>
      <w:r>
        <w:rPr>
          <w:szCs w:val="20"/>
        </w:rPr>
      </w:r>
    </w:p>
    <w:p>
      <w:pPr>
        <w:pStyle w:val="Normal"/>
        <w:rPr>
          <w:rFonts w:cs="Arial Narrow"/>
          <w:lang w:bidi="or-IN"/>
        </w:rPr>
      </w:pPr>
      <w:r>
        <w:rPr>
          <w:rFonts w:cs="Arial Narrow"/>
          <w:lang w:bidi="or-IN"/>
        </w:rPr>
      </w:r>
    </w:p>
    <w:p>
      <w:pPr>
        <w:pStyle w:val="Normal"/>
        <w:rPr/>
      </w:pPr>
      <w:r>
        <w:rPr>
          <w:rFonts w:cs="Arial Narrow"/>
          <w:lang w:bidi="or-IN"/>
        </w:rPr>
        <w:t>Les salariés de l’entreprise de l’UES Acetow France bénéficiaient de Primes Mensuelles d’Objectifs (PMO) en application d’un accord à durée déterminée en date du 30 mai 2014, conclu pour une durée de 3 ans, puis prolongé par l’accord du 22/12/2017 et l’avenant  du 15/12/2018.</w:t>
      </w:r>
    </w:p>
    <w:p>
      <w:pPr>
        <w:pStyle w:val="Normal"/>
        <w:rPr>
          <w:rFonts w:cs="Arial Narrow"/>
          <w:lang w:bidi="or-IN"/>
        </w:rPr>
      </w:pPr>
      <w:r>
        <w:rPr>
          <w:rFonts w:cs="Arial Narrow"/>
          <w:lang w:bidi="or-IN"/>
        </w:rPr>
      </w:r>
      <w:r>
        <w:br w:type="page"/>
      </w:r>
    </w:p>
    <w:p>
      <w:pPr>
        <w:pStyle w:val="Normal"/>
        <w:rPr/>
      </w:pPr>
      <w:r>
        <w:rPr/>
        <w:t>Dans ce cadre, des réunions de négociation sur la mise en place d’un nouvel accord sur la Prime Mensuelle d’Objectif se sont tenues le 08/03/2019 et le 15/03/2019 au cours desquelles, après</w:t>
      </w:r>
      <w:r>
        <w:rPr>
          <w:rFonts w:cs="Arial Narrow"/>
          <w:lang w:bidi="or-IN"/>
        </w:rPr>
        <w:t xml:space="preserve"> différents échanges entre la Direction et les délégations syndicales, les parties se sont entendues sur la conclusion d’un accord pour une durée de 3 ans au sein de l’UES Acetow France.</w:t>
      </w:r>
    </w:p>
    <w:p>
      <w:pPr>
        <w:pStyle w:val="Normal"/>
        <w:rPr>
          <w:rFonts w:cs="Arial Narrow"/>
          <w:lang w:bidi="or-IN"/>
        </w:rPr>
      </w:pPr>
      <w:r>
        <w:rPr>
          <w:rFonts w:cs="Arial Narrow"/>
          <w:lang w:bidi="or-IN"/>
        </w:rPr>
      </w:r>
    </w:p>
    <w:p>
      <w:pPr>
        <w:pStyle w:val="Normal"/>
        <w:rPr>
          <w:rFonts w:cs="Arial Narrow"/>
          <w:lang w:bidi="or-IN"/>
        </w:rPr>
      </w:pPr>
      <w:r>
        <w:rPr>
          <w:rFonts w:cs="Arial Narrow"/>
          <w:lang w:bidi="or-IN"/>
        </w:rPr>
      </w:r>
    </w:p>
    <w:p>
      <w:pPr>
        <w:pStyle w:val="Normal"/>
        <w:rPr>
          <w:rFonts w:cs="Arial Narrow"/>
          <w:lang w:bidi="or-IN"/>
        </w:rPr>
      </w:pPr>
      <w:r>
        <w:rPr>
          <w:rFonts w:cs="Arial Narrow"/>
          <w:lang w:bidi="or-IN"/>
        </w:rPr>
      </w:r>
    </w:p>
    <w:p>
      <w:pPr>
        <w:pStyle w:val="Normal"/>
        <w:rPr>
          <w:rFonts w:cs="Arial Narrow"/>
          <w:lang w:bidi="or-IN"/>
        </w:rPr>
      </w:pPr>
      <w:r>
        <w:rPr>
          <w:rFonts w:cs="Arial Narrow"/>
          <w:lang w:bidi="or-IN"/>
        </w:rPr>
      </w:r>
    </w:p>
    <w:p>
      <w:pPr>
        <w:pStyle w:val="Normal"/>
        <w:jc w:val="center"/>
        <w:rPr>
          <w:rFonts w:cs="Arial Narrow"/>
          <w:b/>
          <w:b/>
          <w:u w:val="single"/>
          <w:lang w:bidi="or-IN"/>
        </w:rPr>
      </w:pPr>
      <w:r>
        <w:rPr>
          <w:rFonts w:cs="Arial Narrow"/>
          <w:b/>
          <w:u w:val="single"/>
          <w:lang w:bidi="or-IN"/>
        </w:rPr>
      </w:r>
    </w:p>
    <w:p>
      <w:pPr>
        <w:pStyle w:val="Normal"/>
        <w:jc w:val="center"/>
        <w:rPr>
          <w:b/>
          <w:b/>
          <w:u w:val="single"/>
        </w:rPr>
      </w:pPr>
      <w:r>
        <w:rPr>
          <w:b/>
          <w:u w:val="single"/>
        </w:rPr>
      </w:r>
    </w:p>
    <w:p>
      <w:pPr>
        <w:pStyle w:val="Normal"/>
        <w:jc w:val="center"/>
        <w:rPr/>
      </w:pPr>
      <w:r>
        <w:rPr/>
        <w:t>SOMMAIRE</w:t>
      </w:r>
    </w:p>
    <w:p>
      <w:pPr>
        <w:pStyle w:val="Contents1"/>
        <w:tabs>
          <w:tab w:val="left" w:pos="1680" w:leader="none"/>
          <w:tab w:val="right" w:pos="8920" w:leader="dot"/>
        </w:tabs>
        <w:rPr>
          <w:rFonts w:ascii="Calibri" w:hAnsi="Calibri" w:cs="Calibri"/>
          <w:b w:val="false"/>
          <w:b w:val="false"/>
          <w:bCs w:val="false"/>
          <w:caps w:val="false"/>
          <w:smallCaps w:val="false"/>
          <w:sz w:val="22"/>
          <w:szCs w:val="22"/>
          <w:lang w:val="en-US" w:eastAsia="en-GB"/>
        </w:rPr>
      </w:pPr>
      <w:r>
        <w:fldChar w:fldCharType="begin"/>
      </w:r>
      <w:r>
        <w:instrText> TOC \o "1-4" \h \z \u </w:instrText>
      </w:r>
      <w:r>
        <w:fldChar w:fldCharType="separate"/>
      </w:r>
      <w:hyperlink w:anchor="__RefHeading___Toc3893715">
        <w:r>
          <w:rPr>
            <w:rStyle w:val="IndexLink"/>
            <w:b w:val="false"/>
            <w:lang w:val="en-GB" w:eastAsia="en-GB"/>
          </w:rPr>
          <w:t>ARTICLE 1 -</w:t>
        </w:r>
        <w:r>
          <w:rPr>
            <w:rStyle w:val="IndexLink"/>
            <w:rFonts w:cs="Calibri" w:ascii="Calibri" w:hAnsi="Calibri"/>
            <w:b w:val="false"/>
            <w:bCs w:val="false"/>
            <w:caps w:val="false"/>
            <w:smallCaps w:val="false"/>
            <w:sz w:val="22"/>
            <w:szCs w:val="22"/>
            <w:lang w:val="en-US" w:eastAsia="en-GB"/>
          </w:rPr>
          <w:tab/>
        </w:r>
        <w:r>
          <w:rPr>
            <w:rStyle w:val="IndexLink"/>
            <w:b w:val="false"/>
            <w:lang w:val="en-GB" w:eastAsia="en-GB"/>
          </w:rPr>
          <w:t>CADRE JURIDIQUE - CHAMP D’APPLICATION -OBJET</w:t>
          <w:tab/>
          <w:t>4</w:t>
        </w:r>
      </w:hyperlink>
    </w:p>
    <w:p>
      <w:pPr>
        <w:pStyle w:val="Contents1"/>
        <w:tabs>
          <w:tab w:val="left" w:pos="1680" w:leader="none"/>
          <w:tab w:val="right" w:pos="8920" w:leader="dot"/>
        </w:tabs>
        <w:rPr>
          <w:rFonts w:ascii="Calibri" w:hAnsi="Calibri" w:cs="Calibri"/>
          <w:b w:val="false"/>
          <w:b w:val="false"/>
          <w:bCs w:val="false"/>
          <w:caps w:val="false"/>
          <w:smallCaps w:val="false"/>
          <w:sz w:val="22"/>
          <w:szCs w:val="22"/>
          <w:lang w:val="en-US" w:eastAsia="en-GB"/>
        </w:rPr>
      </w:pPr>
      <w:hyperlink w:anchor="__RefHeading___Toc3893716">
        <w:r>
          <w:rPr>
            <w:rStyle w:val="IndexLink"/>
            <w:lang w:val="en-GB" w:eastAsia="en-GB"/>
          </w:rPr>
          <w:t>ARTICLE 2 -</w:t>
        </w:r>
        <w:r>
          <w:rPr>
            <w:rStyle w:val="IndexLink"/>
            <w:rFonts w:cs="Calibri" w:ascii="Calibri" w:hAnsi="Calibri"/>
            <w:b w:val="false"/>
            <w:bCs w:val="false"/>
            <w:caps w:val="false"/>
            <w:smallCaps w:val="false"/>
            <w:sz w:val="22"/>
            <w:szCs w:val="22"/>
            <w:lang w:val="en-US" w:eastAsia="en-GB"/>
          </w:rPr>
          <w:tab/>
        </w:r>
        <w:r>
          <w:rPr>
            <w:rStyle w:val="IndexLink"/>
            <w:lang w:val="en-GB" w:eastAsia="en-GB"/>
          </w:rPr>
          <w:t>ENTREE EN VIGUEUR ET SUIVI DE L’ACCORD</w:t>
          <w:tab/>
          <w:t>4</w:t>
        </w:r>
      </w:hyperlink>
    </w:p>
    <w:p>
      <w:pPr>
        <w:pStyle w:val="Contents2"/>
        <w:tabs>
          <w:tab w:val="left" w:pos="720" w:leader="none"/>
          <w:tab w:val="right" w:pos="8920" w:leader="dot"/>
        </w:tabs>
        <w:rPr>
          <w:b w:val="false"/>
          <w:b w:val="false"/>
          <w:bCs w:val="false"/>
          <w:sz w:val="22"/>
          <w:szCs w:val="22"/>
          <w:lang w:val="en-US" w:eastAsia="en-GB"/>
        </w:rPr>
      </w:pPr>
      <w:hyperlink w:anchor="__RefHeading___Toc3893717">
        <w:r>
          <w:rPr>
            <w:rStyle w:val="IndexLink"/>
            <w:lang w:val="en-GB" w:eastAsia="en-GB"/>
          </w:rPr>
          <w:t>2.1 -</w:t>
        </w:r>
        <w:r>
          <w:rPr>
            <w:rStyle w:val="IndexLink"/>
            <w:b w:val="false"/>
            <w:bCs w:val="false"/>
            <w:sz w:val="22"/>
            <w:szCs w:val="22"/>
            <w:lang w:val="en-US" w:eastAsia="en-GB"/>
          </w:rPr>
          <w:tab/>
        </w:r>
        <w:r>
          <w:rPr>
            <w:rStyle w:val="IndexLink"/>
            <w:lang w:val="en-GB" w:eastAsia="en-GB"/>
          </w:rPr>
          <w:t>Durée de l’accord – Prise d’effet</w:t>
          <w:tab/>
          <w:t>4</w:t>
        </w:r>
      </w:hyperlink>
    </w:p>
    <w:p>
      <w:pPr>
        <w:pStyle w:val="Contents2"/>
        <w:tabs>
          <w:tab w:val="left" w:pos="720" w:leader="none"/>
          <w:tab w:val="right" w:pos="8920" w:leader="dot"/>
        </w:tabs>
        <w:rPr>
          <w:b w:val="false"/>
          <w:b w:val="false"/>
          <w:bCs w:val="false"/>
          <w:sz w:val="22"/>
          <w:szCs w:val="22"/>
          <w:lang w:val="en-US" w:eastAsia="en-GB"/>
        </w:rPr>
      </w:pPr>
      <w:hyperlink w:anchor="__RefHeading___Toc3893718">
        <w:r>
          <w:rPr>
            <w:rStyle w:val="IndexLink"/>
            <w:lang w:val="en-GB" w:eastAsia="en-GB"/>
          </w:rPr>
          <w:t>2.2 -</w:t>
        </w:r>
        <w:r>
          <w:rPr>
            <w:rStyle w:val="IndexLink"/>
            <w:b w:val="false"/>
            <w:bCs w:val="false"/>
            <w:sz w:val="22"/>
            <w:szCs w:val="22"/>
            <w:lang w:val="en-US" w:eastAsia="en-GB"/>
          </w:rPr>
          <w:tab/>
        </w:r>
        <w:r>
          <w:rPr>
            <w:rStyle w:val="IndexLink"/>
            <w:lang w:val="en-GB" w:eastAsia="en-GB"/>
          </w:rPr>
          <w:t>Conditions suspensives et résolutoires</w:t>
          <w:tab/>
          <w:t>4</w:t>
        </w:r>
      </w:hyperlink>
    </w:p>
    <w:p>
      <w:pPr>
        <w:pStyle w:val="Contents2"/>
        <w:tabs>
          <w:tab w:val="left" w:pos="720" w:leader="none"/>
          <w:tab w:val="right" w:pos="8920" w:leader="dot"/>
        </w:tabs>
        <w:rPr>
          <w:b w:val="false"/>
          <w:b w:val="false"/>
          <w:bCs w:val="false"/>
          <w:sz w:val="22"/>
          <w:szCs w:val="22"/>
          <w:lang w:val="en-US" w:eastAsia="en-GB"/>
        </w:rPr>
      </w:pPr>
      <w:hyperlink w:anchor="__RefHeading___Toc3893719">
        <w:r>
          <w:rPr>
            <w:rStyle w:val="IndexLink"/>
            <w:lang w:val="en-GB" w:eastAsia="en-GB"/>
          </w:rPr>
          <w:t>2.3 -</w:t>
        </w:r>
        <w:r>
          <w:rPr>
            <w:rStyle w:val="IndexLink"/>
            <w:b w:val="false"/>
            <w:bCs w:val="false"/>
            <w:sz w:val="22"/>
            <w:szCs w:val="22"/>
            <w:lang w:val="en-US" w:eastAsia="en-GB"/>
          </w:rPr>
          <w:tab/>
        </w:r>
        <w:r>
          <w:rPr>
            <w:rStyle w:val="IndexLink"/>
            <w:lang w:val="en-GB" w:eastAsia="en-GB"/>
          </w:rPr>
          <w:t>Adhésion</w:t>
          <w:tab/>
          <w:t>5</w:t>
        </w:r>
      </w:hyperlink>
    </w:p>
    <w:p>
      <w:pPr>
        <w:pStyle w:val="Contents2"/>
        <w:tabs>
          <w:tab w:val="left" w:pos="720" w:leader="none"/>
          <w:tab w:val="right" w:pos="8920" w:leader="dot"/>
        </w:tabs>
        <w:rPr>
          <w:b w:val="false"/>
          <w:b w:val="false"/>
          <w:bCs w:val="false"/>
          <w:sz w:val="22"/>
          <w:szCs w:val="22"/>
          <w:lang w:val="en-US" w:eastAsia="en-GB"/>
        </w:rPr>
      </w:pPr>
      <w:hyperlink w:anchor="__RefHeading___Toc3893720">
        <w:r>
          <w:rPr>
            <w:rStyle w:val="IndexLink"/>
            <w:lang w:val="en-GB" w:eastAsia="en-GB"/>
          </w:rPr>
          <w:t>2.4 -</w:t>
        </w:r>
        <w:r>
          <w:rPr>
            <w:rStyle w:val="IndexLink"/>
            <w:b w:val="false"/>
            <w:bCs w:val="false"/>
            <w:sz w:val="22"/>
            <w:szCs w:val="22"/>
            <w:lang w:val="en-US" w:eastAsia="en-GB"/>
          </w:rPr>
          <w:tab/>
        </w:r>
        <w:r>
          <w:rPr>
            <w:rStyle w:val="IndexLink"/>
            <w:lang w:val="en-GB" w:eastAsia="en-GB"/>
          </w:rPr>
          <w:t>Interprétation de l’accord</w:t>
          <w:tab/>
          <w:t>5</w:t>
        </w:r>
      </w:hyperlink>
    </w:p>
    <w:p>
      <w:pPr>
        <w:pStyle w:val="Contents2"/>
        <w:tabs>
          <w:tab w:val="left" w:pos="720" w:leader="none"/>
          <w:tab w:val="right" w:pos="8920" w:leader="dot"/>
        </w:tabs>
        <w:rPr>
          <w:b w:val="false"/>
          <w:b w:val="false"/>
          <w:bCs w:val="false"/>
          <w:sz w:val="22"/>
          <w:szCs w:val="22"/>
          <w:lang w:val="en-US" w:eastAsia="en-GB"/>
        </w:rPr>
      </w:pPr>
      <w:hyperlink w:anchor="__RefHeading___Toc3893721">
        <w:r>
          <w:rPr>
            <w:rStyle w:val="IndexLink"/>
            <w:lang w:val="en-GB" w:eastAsia="en-GB"/>
          </w:rPr>
          <w:t>2.5 -</w:t>
        </w:r>
        <w:r>
          <w:rPr>
            <w:rStyle w:val="IndexLink"/>
            <w:b w:val="false"/>
            <w:bCs w:val="false"/>
            <w:sz w:val="22"/>
            <w:szCs w:val="22"/>
            <w:lang w:val="en-US" w:eastAsia="en-GB"/>
          </w:rPr>
          <w:tab/>
        </w:r>
        <w:r>
          <w:rPr>
            <w:rStyle w:val="IndexLink"/>
            <w:lang w:val="en-GB" w:eastAsia="en-GB"/>
          </w:rPr>
          <w:t>Modalités de révision de l’accord</w:t>
          <w:tab/>
          <w:t>6</w:t>
        </w:r>
      </w:hyperlink>
    </w:p>
    <w:p>
      <w:pPr>
        <w:pStyle w:val="Contents2"/>
        <w:tabs>
          <w:tab w:val="left" w:pos="720" w:leader="none"/>
          <w:tab w:val="right" w:pos="8920" w:leader="dot"/>
        </w:tabs>
        <w:rPr>
          <w:b w:val="false"/>
          <w:b w:val="false"/>
          <w:bCs w:val="false"/>
          <w:sz w:val="22"/>
          <w:szCs w:val="22"/>
          <w:lang w:val="en-US" w:eastAsia="en-GB"/>
        </w:rPr>
      </w:pPr>
      <w:hyperlink w:anchor="__RefHeading___Toc3893722">
        <w:r>
          <w:rPr>
            <w:rStyle w:val="IndexLink"/>
            <w:lang w:val="en-GB" w:eastAsia="en-GB"/>
          </w:rPr>
          <w:t>2.6 -</w:t>
        </w:r>
        <w:r>
          <w:rPr>
            <w:rStyle w:val="IndexLink"/>
            <w:b w:val="false"/>
            <w:bCs w:val="false"/>
            <w:sz w:val="22"/>
            <w:szCs w:val="22"/>
            <w:lang w:val="en-US" w:eastAsia="en-GB"/>
          </w:rPr>
          <w:tab/>
        </w:r>
        <w:r>
          <w:rPr>
            <w:rStyle w:val="IndexLink"/>
            <w:lang w:val="en-GB" w:eastAsia="en-GB"/>
          </w:rPr>
          <w:t>Commission de suivi</w:t>
          <w:tab/>
          <w:t>6</w:t>
        </w:r>
      </w:hyperlink>
    </w:p>
    <w:p>
      <w:pPr>
        <w:pStyle w:val="Contents1"/>
        <w:tabs>
          <w:tab w:val="left" w:pos="1680" w:leader="none"/>
          <w:tab w:val="right" w:pos="8920" w:leader="dot"/>
        </w:tabs>
        <w:rPr>
          <w:rFonts w:ascii="Calibri" w:hAnsi="Calibri" w:cs="Calibri"/>
          <w:b w:val="false"/>
          <w:b w:val="false"/>
          <w:bCs w:val="false"/>
          <w:caps w:val="false"/>
          <w:smallCaps w:val="false"/>
          <w:sz w:val="22"/>
          <w:szCs w:val="22"/>
          <w:lang w:val="en-US" w:eastAsia="en-GB"/>
        </w:rPr>
      </w:pPr>
      <w:hyperlink w:anchor="__RefHeading___Toc3893723">
        <w:r>
          <w:rPr>
            <w:rStyle w:val="IndexLink"/>
            <w:lang w:val="en-GB" w:eastAsia="en-GB"/>
          </w:rPr>
          <w:t>ARTICLE 3 -</w:t>
        </w:r>
        <w:r>
          <w:rPr>
            <w:rStyle w:val="IndexLink"/>
            <w:rFonts w:cs="Calibri" w:ascii="Calibri" w:hAnsi="Calibri"/>
            <w:b w:val="false"/>
            <w:bCs w:val="false"/>
            <w:caps w:val="false"/>
            <w:smallCaps w:val="false"/>
            <w:sz w:val="22"/>
            <w:szCs w:val="22"/>
            <w:lang w:val="en-US" w:eastAsia="en-GB"/>
          </w:rPr>
          <w:tab/>
        </w:r>
        <w:r>
          <w:rPr>
            <w:rStyle w:val="IndexLink"/>
            <w:lang w:val="en-GB" w:eastAsia="en-GB"/>
          </w:rPr>
          <w:t>PERSONNEL BENEFICIAIRE</w:t>
          <w:tab/>
          <w:t>6</w:t>
        </w:r>
      </w:hyperlink>
    </w:p>
    <w:p>
      <w:pPr>
        <w:pStyle w:val="Contents1"/>
        <w:tabs>
          <w:tab w:val="left" w:pos="1680" w:leader="none"/>
          <w:tab w:val="right" w:pos="8920" w:leader="dot"/>
        </w:tabs>
        <w:rPr>
          <w:rFonts w:ascii="Calibri" w:hAnsi="Calibri" w:cs="Calibri"/>
          <w:b w:val="false"/>
          <w:b w:val="false"/>
          <w:bCs w:val="false"/>
          <w:caps w:val="false"/>
          <w:smallCaps w:val="false"/>
          <w:sz w:val="22"/>
          <w:szCs w:val="22"/>
          <w:lang w:val="en-US" w:eastAsia="en-GB"/>
        </w:rPr>
      </w:pPr>
      <w:hyperlink w:anchor="__RefHeading___Toc3893724">
        <w:r>
          <w:rPr>
            <w:rStyle w:val="IndexLink"/>
            <w:lang w:val="en-GB" w:eastAsia="en-GB"/>
          </w:rPr>
          <w:t>ARTICLE 4 -</w:t>
        </w:r>
        <w:r>
          <w:rPr>
            <w:rStyle w:val="IndexLink"/>
            <w:rFonts w:cs="Calibri" w:ascii="Calibri" w:hAnsi="Calibri"/>
            <w:b w:val="false"/>
            <w:bCs w:val="false"/>
            <w:caps w:val="false"/>
            <w:smallCaps w:val="false"/>
            <w:sz w:val="22"/>
            <w:szCs w:val="22"/>
            <w:lang w:val="en-US" w:eastAsia="en-GB"/>
          </w:rPr>
          <w:tab/>
        </w:r>
        <w:r>
          <w:rPr>
            <w:rStyle w:val="IndexLink"/>
            <w:lang w:val="en-GB" w:eastAsia="en-GB"/>
          </w:rPr>
          <w:t>PRIME MENSUELLE OBJECTIF ACETOL</w:t>
          <w:tab/>
          <w:t>6</w:t>
        </w:r>
      </w:hyperlink>
    </w:p>
    <w:p>
      <w:pPr>
        <w:pStyle w:val="Contents2"/>
        <w:tabs>
          <w:tab w:val="left" w:pos="720" w:leader="none"/>
          <w:tab w:val="right" w:pos="8920" w:leader="dot"/>
        </w:tabs>
        <w:rPr>
          <w:b w:val="false"/>
          <w:b w:val="false"/>
          <w:bCs w:val="false"/>
          <w:sz w:val="22"/>
          <w:szCs w:val="22"/>
          <w:lang w:val="en-US" w:eastAsia="en-GB"/>
        </w:rPr>
      </w:pPr>
      <w:hyperlink w:anchor="__RefHeading___Toc3893725">
        <w:r>
          <w:rPr>
            <w:rStyle w:val="IndexLink"/>
            <w:lang w:val="en-GB" w:eastAsia="en-GB"/>
          </w:rPr>
          <w:t>4.1 -</w:t>
        </w:r>
        <w:r>
          <w:rPr>
            <w:rStyle w:val="IndexLink"/>
            <w:b w:val="false"/>
            <w:bCs w:val="false"/>
            <w:sz w:val="22"/>
            <w:szCs w:val="22"/>
            <w:lang w:val="en-US" w:eastAsia="en-GB"/>
          </w:rPr>
          <w:tab/>
        </w:r>
        <w:r>
          <w:rPr>
            <w:rStyle w:val="IndexLink"/>
            <w:lang w:val="en-GB" w:eastAsia="en-GB"/>
          </w:rPr>
          <w:t>CALCUL DU % PRODUCTION</w:t>
          <w:tab/>
          <w:t>6</w:t>
        </w:r>
      </w:hyperlink>
    </w:p>
    <w:p>
      <w:pPr>
        <w:pStyle w:val="Contents3"/>
        <w:tabs>
          <w:tab w:val="left" w:pos="960" w:leader="none"/>
          <w:tab w:val="right" w:pos="8920" w:leader="dot"/>
        </w:tabs>
        <w:rPr>
          <w:sz w:val="22"/>
          <w:szCs w:val="22"/>
          <w:lang w:val="en-US" w:eastAsia="en-GB"/>
        </w:rPr>
      </w:pPr>
      <w:hyperlink w:anchor="__RefHeading___Toc3893726">
        <w:r>
          <w:rPr>
            <w:rStyle w:val="IndexLink"/>
            <w:rFonts w:cs="Times New Roman" w:ascii="Times New Roman" w:hAnsi="Times New Roman"/>
            <w:lang w:val="en-GB" w:eastAsia="en-GB"/>
          </w:rPr>
          <w:t>3.1.1</w:t>
        </w:r>
        <w:r>
          <w:rPr>
            <w:rStyle w:val="IndexLink"/>
            <w:sz w:val="22"/>
            <w:szCs w:val="22"/>
            <w:lang w:val="en-US" w:eastAsia="en-GB"/>
          </w:rPr>
          <w:tab/>
        </w:r>
        <w:r>
          <w:rPr>
            <w:rStyle w:val="IndexLink"/>
            <w:lang w:val="en-GB" w:eastAsia="en-GB"/>
          </w:rPr>
          <w:t>Critère production de FLAKES</w:t>
          <w:tab/>
          <w:t>7</w:t>
        </w:r>
      </w:hyperlink>
    </w:p>
    <w:p>
      <w:pPr>
        <w:pStyle w:val="Contents3"/>
        <w:tabs>
          <w:tab w:val="left" w:pos="960" w:leader="none"/>
          <w:tab w:val="right" w:pos="8920" w:leader="dot"/>
        </w:tabs>
        <w:rPr>
          <w:sz w:val="22"/>
          <w:szCs w:val="22"/>
          <w:lang w:val="en-US" w:eastAsia="en-GB"/>
        </w:rPr>
      </w:pPr>
      <w:hyperlink w:anchor="__RefHeading___Toc3893727">
        <w:r>
          <w:rPr>
            <w:rStyle w:val="IndexLink"/>
            <w:rFonts w:cs="Times New Roman" w:ascii="Times New Roman" w:hAnsi="Times New Roman"/>
            <w:lang w:val="en-GB" w:eastAsia="en-GB"/>
          </w:rPr>
          <w:t>3.1.2</w:t>
        </w:r>
        <w:r>
          <w:rPr>
            <w:rStyle w:val="IndexLink"/>
            <w:sz w:val="22"/>
            <w:szCs w:val="22"/>
            <w:lang w:val="en-US" w:eastAsia="en-GB"/>
          </w:rPr>
          <w:tab/>
        </w:r>
        <w:r>
          <w:rPr>
            <w:rStyle w:val="IndexLink"/>
            <w:lang w:val="en-GB" w:eastAsia="en-GB"/>
          </w:rPr>
          <w:t>Critère QUR</w:t>
          <w:tab/>
          <w:t>7</w:t>
        </w:r>
      </w:hyperlink>
    </w:p>
    <w:p>
      <w:pPr>
        <w:pStyle w:val="Contents3"/>
        <w:tabs>
          <w:tab w:val="left" w:pos="960" w:leader="none"/>
          <w:tab w:val="right" w:pos="8920" w:leader="dot"/>
        </w:tabs>
        <w:rPr>
          <w:sz w:val="22"/>
          <w:szCs w:val="22"/>
          <w:lang w:val="en-US" w:eastAsia="en-GB"/>
        </w:rPr>
      </w:pPr>
      <w:hyperlink w:anchor="__RefHeading___Toc3893728">
        <w:r>
          <w:rPr>
            <w:rStyle w:val="IndexLink"/>
            <w:rFonts w:cs="Times New Roman" w:ascii="Times New Roman" w:hAnsi="Times New Roman"/>
            <w:lang w:val="en-GB" w:eastAsia="en-GB"/>
          </w:rPr>
          <w:t>3.1.3</w:t>
        </w:r>
        <w:r>
          <w:rPr>
            <w:rStyle w:val="IndexLink"/>
            <w:sz w:val="22"/>
            <w:szCs w:val="22"/>
            <w:lang w:val="en-US" w:eastAsia="en-GB"/>
          </w:rPr>
          <w:tab/>
        </w:r>
        <w:r>
          <w:rPr>
            <w:rStyle w:val="IndexLink"/>
            <w:lang w:val="en-GB" w:eastAsia="en-GB"/>
          </w:rPr>
          <w:t>Critère Suivi Environnemental des ateliers</w:t>
          <w:tab/>
          <w:t>7</w:t>
        </w:r>
      </w:hyperlink>
    </w:p>
    <w:p>
      <w:pPr>
        <w:pStyle w:val="Contents2"/>
        <w:tabs>
          <w:tab w:val="left" w:pos="720" w:leader="none"/>
          <w:tab w:val="right" w:pos="8920" w:leader="dot"/>
        </w:tabs>
        <w:rPr>
          <w:b w:val="false"/>
          <w:b w:val="false"/>
          <w:bCs w:val="false"/>
          <w:sz w:val="22"/>
          <w:szCs w:val="22"/>
          <w:lang w:val="en-US" w:eastAsia="en-GB"/>
        </w:rPr>
      </w:pPr>
      <w:hyperlink w:anchor="__RefHeading___Toc3893729">
        <w:r>
          <w:rPr>
            <w:rStyle w:val="IndexLink"/>
            <w:lang w:val="en-GB" w:eastAsia="en-GB"/>
          </w:rPr>
          <w:t>4.2 -</w:t>
        </w:r>
        <w:r>
          <w:rPr>
            <w:rStyle w:val="IndexLink"/>
            <w:b w:val="false"/>
            <w:bCs w:val="false"/>
            <w:sz w:val="22"/>
            <w:szCs w:val="22"/>
            <w:lang w:val="en-US" w:eastAsia="en-GB"/>
          </w:rPr>
          <w:tab/>
        </w:r>
        <w:r>
          <w:rPr>
            <w:rStyle w:val="IndexLink"/>
            <w:lang w:val="en-GB" w:eastAsia="en-GB"/>
          </w:rPr>
          <w:t>CRITERE Réalisation des Inspections Générales Planifiées (IGP)</w:t>
          <w:tab/>
          <w:t>8</w:t>
        </w:r>
      </w:hyperlink>
    </w:p>
    <w:p>
      <w:pPr>
        <w:pStyle w:val="Contents2"/>
        <w:tabs>
          <w:tab w:val="left" w:pos="720" w:leader="none"/>
          <w:tab w:val="right" w:pos="8920" w:leader="dot"/>
        </w:tabs>
        <w:rPr>
          <w:b w:val="false"/>
          <w:b w:val="false"/>
          <w:bCs w:val="false"/>
          <w:sz w:val="22"/>
          <w:szCs w:val="22"/>
          <w:lang w:val="en-US" w:eastAsia="en-GB"/>
        </w:rPr>
      </w:pPr>
      <w:hyperlink w:anchor="__RefHeading___Toc3893730">
        <w:r>
          <w:rPr>
            <w:rStyle w:val="IndexLink"/>
            <w:lang w:val="en-GB" w:eastAsia="en-GB"/>
          </w:rPr>
          <w:t>4.3 -</w:t>
        </w:r>
        <w:r>
          <w:rPr>
            <w:rStyle w:val="IndexLink"/>
            <w:b w:val="false"/>
            <w:bCs w:val="false"/>
            <w:sz w:val="22"/>
            <w:szCs w:val="22"/>
            <w:lang w:val="en-US" w:eastAsia="en-GB"/>
          </w:rPr>
          <w:tab/>
        </w:r>
        <w:r>
          <w:rPr>
            <w:rStyle w:val="IndexLink"/>
            <w:lang w:val="en-GB" w:eastAsia="en-GB"/>
          </w:rPr>
          <w:t>CRITERE Ordre et Propreté</w:t>
          <w:tab/>
          <w:t>8</w:t>
        </w:r>
      </w:hyperlink>
    </w:p>
    <w:p>
      <w:pPr>
        <w:pStyle w:val="Contents1"/>
        <w:tabs>
          <w:tab w:val="left" w:pos="1680" w:leader="none"/>
          <w:tab w:val="right" w:pos="8920" w:leader="dot"/>
        </w:tabs>
        <w:rPr>
          <w:rFonts w:ascii="Calibri" w:hAnsi="Calibri" w:cs="Calibri"/>
          <w:b w:val="false"/>
          <w:b w:val="false"/>
          <w:bCs w:val="false"/>
          <w:caps w:val="false"/>
          <w:smallCaps w:val="false"/>
          <w:sz w:val="22"/>
          <w:szCs w:val="22"/>
          <w:lang w:val="en-US" w:eastAsia="en-GB"/>
        </w:rPr>
      </w:pPr>
      <w:hyperlink w:anchor="__RefHeading___Toc3893731">
        <w:r>
          <w:rPr>
            <w:rStyle w:val="IndexLink"/>
            <w:lang w:val="en-GB" w:eastAsia="en-GB"/>
          </w:rPr>
          <w:t>ARTICLE 5 -</w:t>
        </w:r>
        <w:r>
          <w:rPr>
            <w:rStyle w:val="IndexLink"/>
            <w:rFonts w:cs="Calibri" w:ascii="Calibri" w:hAnsi="Calibri"/>
            <w:b w:val="false"/>
            <w:bCs w:val="false"/>
            <w:caps w:val="false"/>
            <w:smallCaps w:val="false"/>
            <w:sz w:val="22"/>
            <w:szCs w:val="22"/>
            <w:lang w:val="en-US" w:eastAsia="en-GB"/>
          </w:rPr>
          <w:tab/>
        </w:r>
        <w:r>
          <w:rPr>
            <w:rStyle w:val="IndexLink"/>
            <w:lang w:val="en-GB" w:eastAsia="en-GB"/>
          </w:rPr>
          <w:t>PRIME MENSUELLE OBJECTIF ATELIERS ANK RANEY</w:t>
          <w:tab/>
          <w:t>8</w:t>
        </w:r>
      </w:hyperlink>
    </w:p>
    <w:p>
      <w:pPr>
        <w:pStyle w:val="Contents2"/>
        <w:tabs>
          <w:tab w:val="left" w:pos="720" w:leader="none"/>
          <w:tab w:val="right" w:pos="8920" w:leader="dot"/>
        </w:tabs>
        <w:rPr>
          <w:b w:val="false"/>
          <w:b w:val="false"/>
          <w:bCs w:val="false"/>
          <w:sz w:val="22"/>
          <w:szCs w:val="22"/>
          <w:lang w:val="en-US" w:eastAsia="en-GB"/>
        </w:rPr>
      </w:pPr>
      <w:hyperlink w:anchor="__RefHeading___Toc3893732">
        <w:r>
          <w:rPr>
            <w:rStyle w:val="IndexLink"/>
            <w:lang w:val="en-GB" w:eastAsia="en-GB"/>
          </w:rPr>
          <w:t>5.1 -</w:t>
        </w:r>
        <w:r>
          <w:rPr>
            <w:rStyle w:val="IndexLink"/>
            <w:b w:val="false"/>
            <w:bCs w:val="false"/>
            <w:sz w:val="22"/>
            <w:szCs w:val="22"/>
            <w:lang w:val="en-US" w:eastAsia="en-GB"/>
          </w:rPr>
          <w:tab/>
        </w:r>
        <w:r>
          <w:rPr>
            <w:rStyle w:val="IndexLink"/>
            <w:lang w:val="en-GB" w:eastAsia="en-GB"/>
          </w:rPr>
          <w:t>Critère production d'Acide Nitrique - OEE net (Overall Equipment Efficiency)</w:t>
          <w:tab/>
          <w:t>8</w:t>
        </w:r>
      </w:hyperlink>
    </w:p>
    <w:p>
      <w:pPr>
        <w:pStyle w:val="Contents2"/>
        <w:tabs>
          <w:tab w:val="left" w:pos="720" w:leader="none"/>
          <w:tab w:val="right" w:pos="8920" w:leader="dot"/>
        </w:tabs>
        <w:rPr>
          <w:b w:val="false"/>
          <w:b w:val="false"/>
          <w:bCs w:val="false"/>
          <w:sz w:val="22"/>
          <w:szCs w:val="22"/>
          <w:lang w:val="en-US" w:eastAsia="en-GB"/>
        </w:rPr>
      </w:pPr>
      <w:hyperlink w:anchor="__RefHeading___Toc3893733">
        <w:r>
          <w:rPr>
            <w:rStyle w:val="IndexLink"/>
            <w:lang w:val="en-GB" w:eastAsia="en-GB"/>
          </w:rPr>
          <w:t>5.2 -</w:t>
        </w:r>
        <w:r>
          <w:rPr>
            <w:rStyle w:val="IndexLink"/>
            <w:b w:val="false"/>
            <w:bCs w:val="false"/>
            <w:sz w:val="22"/>
            <w:szCs w:val="22"/>
            <w:lang w:val="en-US" w:eastAsia="en-GB"/>
          </w:rPr>
          <w:tab/>
        </w:r>
        <w:r>
          <w:rPr>
            <w:rStyle w:val="IndexLink"/>
            <w:lang w:val="en-GB" w:eastAsia="en-GB"/>
          </w:rPr>
          <w:t>Critère production Catalyseur de Raney</w:t>
          <w:tab/>
          <w:t>9</w:t>
        </w:r>
      </w:hyperlink>
    </w:p>
    <w:p>
      <w:pPr>
        <w:pStyle w:val="Contents2"/>
        <w:tabs>
          <w:tab w:val="left" w:pos="720" w:leader="none"/>
          <w:tab w:val="right" w:pos="8920" w:leader="dot"/>
        </w:tabs>
        <w:rPr>
          <w:b w:val="false"/>
          <w:b w:val="false"/>
          <w:bCs w:val="false"/>
          <w:sz w:val="22"/>
          <w:szCs w:val="22"/>
          <w:lang w:val="en-US" w:eastAsia="en-GB"/>
        </w:rPr>
      </w:pPr>
      <w:hyperlink w:anchor="__RefHeading___Toc3893734">
        <w:r>
          <w:rPr>
            <w:rStyle w:val="IndexLink"/>
            <w:lang w:val="en-GB" w:eastAsia="en-GB"/>
          </w:rPr>
          <w:t>5.3 -</w:t>
        </w:r>
        <w:r>
          <w:rPr>
            <w:rStyle w:val="IndexLink"/>
            <w:b w:val="false"/>
            <w:bCs w:val="false"/>
            <w:sz w:val="22"/>
            <w:szCs w:val="22"/>
            <w:lang w:val="en-US" w:eastAsia="en-GB"/>
          </w:rPr>
          <w:tab/>
        </w:r>
        <w:r>
          <w:rPr>
            <w:rStyle w:val="IndexLink"/>
            <w:lang w:val="en-GB" w:eastAsia="en-GB"/>
          </w:rPr>
          <w:t>Critère suivi des micro-zones + IGP</w:t>
          <w:tab/>
          <w:t>9</w:t>
        </w:r>
      </w:hyperlink>
    </w:p>
    <w:p>
      <w:pPr>
        <w:pStyle w:val="Contents2"/>
        <w:tabs>
          <w:tab w:val="left" w:pos="720" w:leader="none"/>
          <w:tab w:val="right" w:pos="8920" w:leader="dot"/>
        </w:tabs>
        <w:rPr>
          <w:b w:val="false"/>
          <w:b w:val="false"/>
          <w:bCs w:val="false"/>
          <w:sz w:val="22"/>
          <w:szCs w:val="22"/>
          <w:lang w:val="en-US" w:eastAsia="en-GB"/>
        </w:rPr>
      </w:pPr>
      <w:hyperlink w:anchor="__RefHeading___Toc3893735">
        <w:r>
          <w:rPr>
            <w:rStyle w:val="IndexLink"/>
            <w:lang w:val="en-GB" w:eastAsia="en-GB"/>
          </w:rPr>
          <w:t>5.4 -</w:t>
        </w:r>
        <w:r>
          <w:rPr>
            <w:rStyle w:val="IndexLink"/>
            <w:b w:val="false"/>
            <w:bCs w:val="false"/>
            <w:sz w:val="22"/>
            <w:szCs w:val="22"/>
            <w:lang w:val="en-US" w:eastAsia="en-GB"/>
          </w:rPr>
          <w:tab/>
        </w:r>
        <w:r>
          <w:rPr>
            <w:rStyle w:val="IndexLink"/>
            <w:lang w:val="en-GB" w:eastAsia="en-GB"/>
          </w:rPr>
          <w:t>Critère suivi des qur nh3 ET vapeur produite</w:t>
          <w:tab/>
          <w:t>10</w:t>
        </w:r>
      </w:hyperlink>
    </w:p>
    <w:p>
      <w:pPr>
        <w:pStyle w:val="Contents1"/>
        <w:tabs>
          <w:tab w:val="left" w:pos="1680" w:leader="none"/>
          <w:tab w:val="right" w:pos="8920" w:leader="dot"/>
        </w:tabs>
        <w:rPr>
          <w:rFonts w:ascii="Calibri" w:hAnsi="Calibri" w:cs="Calibri"/>
          <w:b w:val="false"/>
          <w:b w:val="false"/>
          <w:bCs w:val="false"/>
          <w:caps w:val="false"/>
          <w:smallCaps w:val="false"/>
          <w:sz w:val="22"/>
          <w:szCs w:val="22"/>
          <w:lang w:val="en-US" w:eastAsia="en-GB"/>
        </w:rPr>
      </w:pPr>
      <w:hyperlink w:anchor="__RefHeading___Toc3893736">
        <w:r>
          <w:rPr>
            <w:rStyle w:val="IndexLink"/>
            <w:lang w:val="en-GB" w:eastAsia="en-GB"/>
          </w:rPr>
          <w:t>ARTICLE 6 -</w:t>
        </w:r>
        <w:r>
          <w:rPr>
            <w:rStyle w:val="IndexLink"/>
            <w:rFonts w:cs="Calibri" w:ascii="Calibri" w:hAnsi="Calibri"/>
            <w:b w:val="false"/>
            <w:bCs w:val="false"/>
            <w:caps w:val="false"/>
            <w:smallCaps w:val="false"/>
            <w:sz w:val="22"/>
            <w:szCs w:val="22"/>
            <w:lang w:val="en-US" w:eastAsia="en-GB"/>
          </w:rPr>
          <w:tab/>
        </w:r>
        <w:r>
          <w:rPr>
            <w:rStyle w:val="IndexLink"/>
            <w:lang w:val="en-GB" w:eastAsia="en-GB"/>
          </w:rPr>
          <w:t>PRIME MENSUELLE OBJECTIF FONCTIONS TRANSVERSES</w:t>
          <w:tab/>
          <w:t>10</w:t>
        </w:r>
      </w:hyperlink>
    </w:p>
    <w:p>
      <w:pPr>
        <w:pStyle w:val="Contents1"/>
        <w:tabs>
          <w:tab w:val="left" w:pos="1680" w:leader="none"/>
          <w:tab w:val="right" w:pos="8920" w:leader="dot"/>
        </w:tabs>
        <w:rPr>
          <w:rFonts w:ascii="Calibri" w:hAnsi="Calibri" w:cs="Calibri"/>
          <w:b w:val="false"/>
          <w:b w:val="false"/>
          <w:bCs w:val="false"/>
          <w:caps w:val="false"/>
          <w:smallCaps w:val="false"/>
          <w:sz w:val="22"/>
          <w:szCs w:val="22"/>
          <w:lang w:val="en-US" w:eastAsia="en-GB"/>
        </w:rPr>
      </w:pPr>
      <w:hyperlink w:anchor="__RefHeading___Toc3893737">
        <w:r>
          <w:rPr>
            <w:rStyle w:val="IndexLink"/>
            <w:lang w:val="en-GB" w:eastAsia="en-GB"/>
          </w:rPr>
          <w:t>ARTICLE 7 -</w:t>
        </w:r>
        <w:r>
          <w:rPr>
            <w:rStyle w:val="IndexLink"/>
            <w:rFonts w:cs="Calibri" w:ascii="Calibri" w:hAnsi="Calibri"/>
            <w:b w:val="false"/>
            <w:bCs w:val="false"/>
            <w:caps w:val="false"/>
            <w:smallCaps w:val="false"/>
            <w:sz w:val="22"/>
            <w:szCs w:val="22"/>
            <w:lang w:val="en-US" w:eastAsia="en-GB"/>
          </w:rPr>
          <w:tab/>
        </w:r>
        <w:r>
          <w:rPr>
            <w:rStyle w:val="IndexLink"/>
            <w:lang w:val="en-GB" w:eastAsia="en-GB"/>
          </w:rPr>
          <w:t>FORMALITES</w:t>
          <w:tab/>
          <w:t>10</w:t>
        </w:r>
      </w:hyperlink>
    </w:p>
    <w:p>
      <w:pPr>
        <w:pStyle w:val="Contents2"/>
        <w:tabs>
          <w:tab w:val="left" w:pos="720" w:leader="none"/>
          <w:tab w:val="right" w:pos="8920" w:leader="dot"/>
        </w:tabs>
        <w:rPr>
          <w:b w:val="false"/>
          <w:b w:val="false"/>
          <w:bCs w:val="false"/>
          <w:sz w:val="22"/>
          <w:szCs w:val="22"/>
          <w:lang w:val="en-US" w:eastAsia="en-GB"/>
        </w:rPr>
      </w:pPr>
      <w:hyperlink w:anchor="__RefHeading___Toc3893738">
        <w:r>
          <w:rPr>
            <w:rStyle w:val="IndexLink"/>
            <w:lang w:val="en-GB" w:eastAsia="en-GB"/>
          </w:rPr>
          <w:t>7.1 -</w:t>
        </w:r>
        <w:r>
          <w:rPr>
            <w:rStyle w:val="IndexLink"/>
            <w:b w:val="false"/>
            <w:bCs w:val="false"/>
            <w:sz w:val="22"/>
            <w:szCs w:val="22"/>
            <w:lang w:val="en-US" w:eastAsia="en-GB"/>
          </w:rPr>
          <w:tab/>
        </w:r>
        <w:r>
          <w:rPr>
            <w:rStyle w:val="IndexLink"/>
            <w:lang w:val="en-GB" w:eastAsia="en-GB"/>
          </w:rPr>
          <w:t>Notification</w:t>
          <w:tab/>
          <w:t>10</w:t>
        </w:r>
      </w:hyperlink>
    </w:p>
    <w:p>
      <w:pPr>
        <w:pStyle w:val="Contents2"/>
        <w:tabs>
          <w:tab w:val="left" w:pos="720" w:leader="none"/>
          <w:tab w:val="right" w:pos="8920" w:leader="dot"/>
        </w:tabs>
        <w:rPr>
          <w:b w:val="false"/>
          <w:b w:val="false"/>
          <w:bCs w:val="false"/>
          <w:sz w:val="22"/>
          <w:szCs w:val="22"/>
          <w:lang w:val="en-US" w:eastAsia="en-GB"/>
        </w:rPr>
      </w:pPr>
      <w:hyperlink w:anchor="__RefHeading___Toc3893739">
        <w:r>
          <w:rPr>
            <w:rStyle w:val="IndexLink"/>
            <w:lang w:val="en-GB" w:eastAsia="en-GB"/>
          </w:rPr>
          <w:t>7.2 -</w:t>
        </w:r>
        <w:r>
          <w:rPr>
            <w:rStyle w:val="IndexLink"/>
            <w:b w:val="false"/>
            <w:bCs w:val="false"/>
            <w:sz w:val="22"/>
            <w:szCs w:val="22"/>
            <w:lang w:val="en-US" w:eastAsia="en-GB"/>
          </w:rPr>
          <w:tab/>
        </w:r>
        <w:r>
          <w:rPr>
            <w:rStyle w:val="IndexLink"/>
            <w:lang w:val="en-GB" w:eastAsia="en-GB"/>
          </w:rPr>
          <w:t>Dépôt légal</w:t>
          <w:tab/>
          <w:t>10</w:t>
        </w:r>
      </w:hyperlink>
    </w:p>
    <w:p>
      <w:pPr>
        <w:pStyle w:val="Contents2"/>
        <w:tabs>
          <w:tab w:val="left" w:pos="720" w:leader="none"/>
          <w:tab w:val="right" w:pos="8920" w:leader="dot"/>
        </w:tabs>
        <w:rPr>
          <w:sz w:val="22"/>
          <w:szCs w:val="22"/>
          <w:lang w:val="en-US" w:eastAsia="en-GB"/>
        </w:rPr>
      </w:pPr>
      <w:hyperlink w:anchor="__RefHeading___Toc3893740">
        <w:r>
          <w:rPr>
            <w:rStyle w:val="IndexLink"/>
            <w:b w:val="false"/>
            <w:bCs w:val="false"/>
            <w:lang w:val="en-GB" w:eastAsia="en-GB"/>
          </w:rPr>
          <w:t>7.3 -</w:t>
        </w:r>
        <w:r>
          <w:rPr>
            <w:rStyle w:val="IndexLink"/>
            <w:b w:val="false"/>
            <w:bCs w:val="false"/>
            <w:sz w:val="22"/>
            <w:szCs w:val="22"/>
            <w:lang w:val="en-US" w:eastAsia="en-GB"/>
          </w:rPr>
          <w:tab/>
        </w:r>
        <w:r>
          <w:rPr>
            <w:rStyle w:val="IndexLink"/>
            <w:b w:val="false"/>
            <w:bCs w:val="false"/>
            <w:lang w:val="en-GB" w:eastAsia="en-GB"/>
          </w:rPr>
          <w:t>Information des salariés et des représentants du personnel</w:t>
          <w:tab/>
          <w:t>11</w:t>
        </w:r>
      </w:hyperlink>
      <w:r>
        <w:fldChar w:fldCharType="end"/>
      </w:r>
    </w:p>
    <w:p>
      <w:pPr>
        <w:pStyle w:val="Normal"/>
        <w:rPr>
          <w:b/>
          <w:b/>
          <w:bCs/>
          <w:sz w:val="22"/>
          <w:szCs w:val="22"/>
          <w:lang w:val="en-US" w:eastAsia="en-GB"/>
        </w:rPr>
      </w:pPr>
      <w:r>
        <w:rPr>
          <w:b/>
          <w:bCs/>
          <w:sz w:val="22"/>
          <w:szCs w:val="22"/>
          <w:lang w:val="en-US" w:eastAsia="en-GB"/>
        </w:rPr>
      </w:r>
    </w:p>
    <w:p>
      <w:pPr>
        <w:pStyle w:val="Normal"/>
        <w:rPr>
          <w:b/>
          <w:b/>
        </w:rPr>
      </w:pPr>
      <w:r>
        <w:rPr>
          <w:b/>
        </w:rPr>
      </w:r>
    </w:p>
    <w:p>
      <w:pPr>
        <w:pStyle w:val="Normal"/>
        <w:rPr/>
      </w:pPr>
      <w:r>
        <w:rPr/>
      </w:r>
    </w:p>
    <w:p>
      <w:pPr>
        <w:pStyle w:val="Normal"/>
        <w:tabs>
          <w:tab w:val="left" w:pos="3382" w:leader="none"/>
        </w:tabs>
        <w:rPr/>
      </w:pPr>
      <w:r>
        <w:rPr/>
        <w:tab/>
      </w:r>
      <w:r>
        <w:br w:type="page"/>
      </w:r>
    </w:p>
    <w:p>
      <w:pPr>
        <w:pStyle w:val="Normal"/>
        <w:rPr>
          <w:b/>
          <w:b/>
        </w:rPr>
      </w:pPr>
      <w:r>
        <w:rPr>
          <w:b/>
        </w:rPr>
      </w:r>
    </w:p>
    <w:p>
      <w:pPr>
        <w:pStyle w:val="Normal"/>
        <w:rPr/>
      </w:pPr>
      <w:r>
        <w:rPr>
          <w:b/>
          <w:u w:val="single"/>
        </w:rPr>
        <w:t>IL A ETE CONVENU ET ARRETE CE QUI SUIT</w:t>
      </w:r>
      <w:r>
        <w:rPr>
          <w:b/>
        </w:rPr>
        <w:t> :</w:t>
      </w:r>
    </w:p>
    <w:p>
      <w:pPr>
        <w:pStyle w:val="Normal"/>
        <w:rPr>
          <w:b/>
          <w:b/>
        </w:rPr>
      </w:pPr>
      <w:r>
        <w:rPr>
          <w:b/>
        </w:rPr>
      </w:r>
    </w:p>
    <w:p>
      <w:pPr>
        <w:pStyle w:val="Heading1"/>
        <w:numPr>
          <w:ilvl w:val="0"/>
          <w:numId w:val="0"/>
        </w:numPr>
        <w:ind w:left="0" w:hanging="0"/>
        <w:rPr/>
      </w:pPr>
      <w:r>
        <w:rPr/>
      </w:r>
    </w:p>
    <w:p>
      <w:pPr>
        <w:pStyle w:val="Heading1"/>
        <w:numPr>
          <w:ilvl w:val="0"/>
          <w:numId w:val="1"/>
        </w:numPr>
        <w:ind w:left="1277" w:hanging="1277"/>
        <w:rPr/>
      </w:pPr>
      <w:bookmarkStart w:id="0" w:name="__RefHeading___Toc3893715"/>
      <w:bookmarkEnd w:id="0"/>
      <w:r>
        <w:rPr/>
        <w:t>CADRE JURIDIQUE - CHAMP D’APPLICATION -OBJET</w:t>
      </w:r>
    </w:p>
    <w:p>
      <w:pPr>
        <w:pStyle w:val="Normal"/>
        <w:rPr/>
      </w:pPr>
      <w:r>
        <w:rPr/>
      </w:r>
    </w:p>
    <w:p>
      <w:pPr>
        <w:pStyle w:val="Normal"/>
        <w:rPr/>
      </w:pPr>
      <w:r>
        <w:rPr/>
        <w:t xml:space="preserve">Le présent accord est conclu dans le cadre des articles L. 2221-1 et suivants du Code du travail. </w:t>
      </w:r>
    </w:p>
    <w:p>
      <w:pPr>
        <w:pStyle w:val="Normal"/>
        <w:rPr/>
      </w:pPr>
      <w:r>
        <w:rPr/>
        <w:t xml:space="preserve">  </w:t>
      </w:r>
    </w:p>
    <w:p>
      <w:pPr>
        <w:pStyle w:val="Normal"/>
        <w:rPr/>
      </w:pPr>
      <w:r>
        <w:rPr/>
        <w:t xml:space="preserve">Il revêt la nature juridique d’un accord de groupe conclu dans le cadre des articles L. 2232-30 et suivants du Code du travail. </w:t>
      </w:r>
    </w:p>
    <w:p>
      <w:pPr>
        <w:pStyle w:val="Normal"/>
        <w:rPr/>
      </w:pPr>
      <w:r>
        <w:rPr/>
      </w:r>
    </w:p>
    <w:p>
      <w:pPr>
        <w:pStyle w:val="Normal"/>
        <w:rPr/>
      </w:pPr>
      <w:r>
        <w:rPr/>
        <w:t xml:space="preserve">Son champ d’application est constitué des sociétés françaises du Groupe RHODIA ACETOW FRANCE, comprenant limitativement les sociétés signataires du présent accord, à savoir : </w:t>
      </w:r>
    </w:p>
    <w:p>
      <w:pPr>
        <w:pStyle w:val="Normal"/>
        <w:rPr/>
      </w:pPr>
      <w:r>
        <w:rPr/>
      </w:r>
    </w:p>
    <w:p>
      <w:pPr>
        <w:pStyle w:val="Normal"/>
        <w:numPr>
          <w:ilvl w:val="0"/>
          <w:numId w:val="14"/>
        </w:numPr>
        <w:rPr>
          <w:caps/>
          <w:szCs w:val="20"/>
        </w:rPr>
      </w:pPr>
      <w:r>
        <w:rPr>
          <w:caps/>
        </w:rPr>
        <w:t>RHODIA ACETOW SERVICES France SAS</w:t>
      </w:r>
      <w:r>
        <w:rPr>
          <w:caps/>
          <w:szCs w:val="20"/>
        </w:rPr>
        <w:t>,</w:t>
      </w:r>
    </w:p>
    <w:p>
      <w:pPr>
        <w:pStyle w:val="Normal"/>
        <w:numPr>
          <w:ilvl w:val="0"/>
          <w:numId w:val="14"/>
        </w:numPr>
        <w:rPr>
          <w:caps/>
        </w:rPr>
      </w:pPr>
      <w:r>
        <w:rPr>
          <w:caps/>
        </w:rPr>
        <w:t xml:space="preserve">RHODIA ACETOW France SAS.  </w:t>
      </w:r>
    </w:p>
    <w:p>
      <w:pPr>
        <w:pStyle w:val="Normal"/>
        <w:rPr>
          <w:caps/>
        </w:rPr>
      </w:pPr>
      <w:r>
        <w:rPr>
          <w:caps/>
        </w:rPr>
      </w:r>
    </w:p>
    <w:p>
      <w:pPr>
        <w:pStyle w:val="Normal"/>
        <w:rPr/>
      </w:pPr>
      <w:r>
        <w:rPr/>
        <w:t xml:space="preserve">Le présent accord a pour objet de définir les nouveaux critères relatifs à la Prime Mensuelle d’Objectifs (PMO) dans les conditions fixées à l’article 2 du présent avenant. </w:t>
      </w:r>
    </w:p>
    <w:p>
      <w:pPr>
        <w:pStyle w:val="Normal"/>
        <w:rPr>
          <w:caps/>
        </w:rPr>
      </w:pPr>
      <w:r>
        <w:rPr>
          <w:caps/>
        </w:rPr>
      </w:r>
    </w:p>
    <w:p>
      <w:pPr>
        <w:pStyle w:val="Normal"/>
        <w:rPr>
          <w:caps/>
        </w:rPr>
      </w:pPr>
      <w:r>
        <w:rPr>
          <w:caps/>
        </w:rPr>
      </w:r>
    </w:p>
    <w:p>
      <w:pPr>
        <w:pStyle w:val="Normal"/>
        <w:rPr>
          <w:sz w:val="22"/>
          <w:szCs w:val="22"/>
        </w:rPr>
      </w:pPr>
      <w:r>
        <w:rPr>
          <w:sz w:val="22"/>
          <w:szCs w:val="22"/>
        </w:rPr>
        <w:t xml:space="preserve">    </w:t>
      </w:r>
    </w:p>
    <w:p>
      <w:pPr>
        <w:pStyle w:val="Heading1"/>
        <w:numPr>
          <w:ilvl w:val="0"/>
          <w:numId w:val="1"/>
        </w:numPr>
        <w:ind w:left="0" w:hanging="0"/>
        <w:rPr/>
      </w:pPr>
      <w:bookmarkStart w:id="1" w:name="__RefHeading___Toc3893716"/>
      <w:r>
        <w:rPr/>
        <w:t>ENTREE EN VIGUEUR ET SUIVI DE L’ACCORD</w:t>
      </w:r>
      <w:bookmarkEnd w:id="1"/>
      <w:r>
        <w:rPr/>
        <w:t xml:space="preserve"> </w:t>
      </w:r>
    </w:p>
    <w:p>
      <w:pPr>
        <w:pStyle w:val="Normal"/>
        <w:ind w:left="2268" w:hanging="1560"/>
        <w:rPr>
          <w:b/>
          <w:b/>
        </w:rPr>
      </w:pPr>
      <w:r>
        <w:rPr>
          <w:b/>
        </w:rPr>
      </w:r>
    </w:p>
    <w:p>
      <w:pPr>
        <w:pStyle w:val="Heading2"/>
        <w:numPr>
          <w:ilvl w:val="1"/>
          <w:numId w:val="1"/>
        </w:numPr>
        <w:rPr/>
      </w:pPr>
      <w:bookmarkStart w:id="2" w:name="__RefHeading___Toc3893717"/>
      <w:bookmarkEnd w:id="2"/>
      <w:r>
        <w:rPr/>
        <w:t>Durée de l’accord – Prise d’effet</w:t>
      </w:r>
    </w:p>
    <w:p>
      <w:pPr>
        <w:pStyle w:val="Normal"/>
        <w:spacing w:before="0" w:after="120"/>
        <w:rPr/>
      </w:pPr>
      <w:r>
        <w:rPr/>
        <w:t xml:space="preserve"> </w:t>
      </w:r>
    </w:p>
    <w:p>
      <w:pPr>
        <w:pStyle w:val="Normal"/>
        <w:rPr/>
      </w:pPr>
      <w:r>
        <w:rPr/>
        <w:t xml:space="preserve">Le présent accord entre en vigueur le </w:t>
      </w:r>
      <w:r>
        <w:rPr>
          <w:u w:val="single"/>
        </w:rPr>
        <w:t>01 Avril 2019</w:t>
      </w:r>
      <w:r>
        <w:rPr/>
        <w:t xml:space="preserve">. </w:t>
      </w:r>
    </w:p>
    <w:p>
      <w:pPr>
        <w:pStyle w:val="Normal"/>
        <w:rPr/>
      </w:pPr>
      <w:r>
        <w:rPr/>
      </w:r>
    </w:p>
    <w:p>
      <w:pPr>
        <w:pStyle w:val="Normal"/>
        <w:rPr/>
      </w:pPr>
      <w:r>
        <w:rPr/>
        <w:t>Il est conclu pour une durée déterminée de 3 ans, soit jusqu’au 31 Mars 2022, date à laquelle il cessera automatiquement de produire effet sans possibilité de reconduction tacite.</w:t>
      </w:r>
    </w:p>
    <w:p>
      <w:pPr>
        <w:pStyle w:val="Normal"/>
        <w:rPr/>
      </w:pPr>
      <w:r>
        <w:rPr/>
      </w:r>
    </w:p>
    <w:p>
      <w:pPr>
        <w:pStyle w:val="Normal"/>
        <w:rPr/>
      </w:pPr>
      <w:r>
        <w:rPr/>
        <w:t xml:space="preserve">Toutefois, il pourra faire l’objet d’un nouvel avenant de prolongation, prenant la forme d’un avenant de révision, conclu dans les mêmes conditions et formes que le présent accord. </w:t>
      </w:r>
    </w:p>
    <w:p>
      <w:pPr>
        <w:pStyle w:val="Normal"/>
        <w:rPr/>
      </w:pPr>
      <w:r>
        <w:rPr/>
      </w:r>
    </w:p>
    <w:p>
      <w:pPr>
        <w:pStyle w:val="Normal"/>
        <w:rPr/>
      </w:pPr>
      <w:r>
        <w:rPr/>
        <w:t xml:space="preserve"> </w:t>
      </w:r>
    </w:p>
    <w:p>
      <w:pPr>
        <w:pStyle w:val="Normal"/>
        <w:rPr/>
      </w:pPr>
      <w:r>
        <w:rPr/>
      </w:r>
    </w:p>
    <w:p>
      <w:pPr>
        <w:pStyle w:val="Heading2"/>
        <w:numPr>
          <w:ilvl w:val="1"/>
          <w:numId w:val="1"/>
        </w:numPr>
        <w:rPr/>
      </w:pPr>
      <w:bookmarkStart w:id="3" w:name="__RefHeading___Toc3893718"/>
      <w:bookmarkEnd w:id="3"/>
      <w:r>
        <w:rPr/>
        <w:t>Conditions suspensives et résolutoires</w:t>
      </w:r>
    </w:p>
    <w:p>
      <w:pPr>
        <w:pStyle w:val="Normal"/>
        <w:rPr/>
      </w:pPr>
      <w:r>
        <w:rPr/>
      </w:r>
    </w:p>
    <w:p>
      <w:pPr>
        <w:pStyle w:val="Normal"/>
        <w:rPr/>
      </w:pPr>
      <w:r>
        <w:rPr/>
        <w:t>Les dispositions du présent accord sont soumises aux conditions suspensives suivantes :</w:t>
      </w:r>
    </w:p>
    <w:p>
      <w:pPr>
        <w:pStyle w:val="Normal"/>
        <w:rPr/>
      </w:pPr>
      <w:r>
        <w:rPr/>
      </w:r>
    </w:p>
    <w:p>
      <w:pPr>
        <w:pStyle w:val="Normal"/>
        <w:ind w:right="-2" w:hanging="0"/>
        <w:rPr/>
      </w:pPr>
      <w:r>
        <w:rPr/>
        <w:t xml:space="preserve">Conformément aux articles L. 2232-34 et L. 2232-12 du Code du travail, le présent accord ne sera valable et ne rentrera ainsi en vigueur que s’il est signé par une ou plusieurs organisations syndicales de salariés représentatives ayant recueilli plus de 50 % des suffrages exprimés en faveur d'organisations représentatives au premier tour des dernières élections des titulaires au comité social et économique, quel que soit le nombre de votants. </w:t>
      </w:r>
    </w:p>
    <w:p>
      <w:pPr>
        <w:pStyle w:val="Normal"/>
        <w:ind w:right="-2" w:hanging="0"/>
        <w:rPr/>
      </w:pPr>
      <w:r>
        <w:rPr/>
      </w:r>
    </w:p>
    <w:p>
      <w:pPr>
        <w:pStyle w:val="Normal"/>
        <w:ind w:right="-2" w:hanging="0"/>
        <w:rPr/>
      </w:pPr>
      <w:r>
        <w:rPr/>
        <w:t>Si cette condition n'est pas remplie et si l'accord a été signé à la fois par l'employeur et par des organisations syndicales représentatives ayant recueilli plus de 30 % des suffrages exprimés en faveur d'organisations représentatives au premier tour des élections mentionnées au premier alinéa, quel que soit le nombre de votants, une ou plusieurs de ces organisations ayant recueilli plus de 30 % des suffrages disposent d'un délai d'un mois à compter de la signature de l'accord pour indiquer qu'elles souhaitent une consultation des salariés visant à valider l'accord. Au terme de ce délai, l'employeur peut demander l'organisation de cette consultation, en l'absence d'opposition de l'ensemble de ces organisations.</w:t>
      </w:r>
    </w:p>
    <w:p>
      <w:pPr>
        <w:pStyle w:val="Normal"/>
        <w:ind w:right="-2" w:hanging="0"/>
        <w:rPr/>
      </w:pPr>
      <w:r>
        <w:rPr/>
      </w:r>
    </w:p>
    <w:p>
      <w:pPr>
        <w:pStyle w:val="Normal"/>
        <w:ind w:right="-2" w:hanging="0"/>
        <w:rPr/>
      </w:pPr>
      <w:r>
        <w:rPr/>
        <w:t>Si, à l'issue d'un délai de huit jours à compter de cette demande ou de l'initiative de l'employeur, les éventuelles signatures d'autres organisations syndicales représentatives n'ont pas permis d'atteindre le taux de 50 % mentionné au premier alinéa et si les conditions mentionnées au deuxième alinéa sont toujours remplies, cette consultation est organisée dans un délai de deux mois.</w:t>
      </w:r>
    </w:p>
    <w:p>
      <w:pPr>
        <w:pStyle w:val="Normal"/>
        <w:ind w:right="-2" w:hanging="0"/>
        <w:rPr/>
      </w:pPr>
      <w:r>
        <w:rPr/>
      </w:r>
    </w:p>
    <w:p>
      <w:pPr>
        <w:pStyle w:val="Normal"/>
        <w:ind w:right="-2" w:hanging="0"/>
        <w:rPr/>
      </w:pPr>
      <w:r>
        <w:rPr/>
        <w:t>La consultation des salariés, qui peut être organisée par voie électronique, se déroule dans le respect des principes généraux du droit électoral et selon les modalités prévues par un protocole spécifique conclu entre l'employeur et une ou plusieurs organisations syndicales représentatives ayant recueilli plus de 30 % des suffrages exprimés en faveur d'organisations représentatives au premier tour des élections mentionnées au premier alinéa, quel que soit le nombre de votants.</w:t>
      </w:r>
    </w:p>
    <w:p>
      <w:pPr>
        <w:pStyle w:val="Normal"/>
        <w:ind w:right="-2" w:hanging="0"/>
        <w:rPr/>
      </w:pPr>
      <w:r>
        <w:rPr/>
      </w:r>
    </w:p>
    <w:p>
      <w:pPr>
        <w:pStyle w:val="Normal"/>
        <w:ind w:right="-2" w:hanging="0"/>
        <w:rPr/>
      </w:pPr>
      <w:r>
        <w:rPr/>
        <w:t>L'accord est valide s'il est approuvé par les salariés à la majorité des suffrages exprimés.</w:t>
      </w:r>
    </w:p>
    <w:p>
      <w:pPr>
        <w:pStyle w:val="Normal"/>
        <w:ind w:right="-2" w:hanging="0"/>
        <w:rPr/>
      </w:pPr>
      <w:r>
        <w:rPr/>
        <w:t>Faute d'approbation, l'accord est réputé non écrit.</w:t>
      </w:r>
    </w:p>
    <w:p>
      <w:pPr>
        <w:pStyle w:val="Normal"/>
        <w:ind w:right="-2" w:hanging="0"/>
        <w:rPr/>
      </w:pPr>
      <w:r>
        <w:rPr/>
      </w:r>
    </w:p>
    <w:p>
      <w:pPr>
        <w:pStyle w:val="Normal"/>
        <w:ind w:right="-2" w:hanging="0"/>
        <w:rPr/>
      </w:pPr>
      <w:r>
        <w:rPr/>
        <w:t>A défaut de respect des conditions rappelées ci-dessus, le présent accord sera réputé non écrit et ne pourrait en aucun cas constituer un usage ou un engagement unilatéral de l’employeur.</w:t>
      </w:r>
    </w:p>
    <w:p>
      <w:pPr>
        <w:pStyle w:val="Normal"/>
        <w:ind w:right="-2" w:hanging="0"/>
        <w:rPr/>
      </w:pPr>
      <w:r>
        <w:rPr/>
      </w:r>
    </w:p>
    <w:p>
      <w:pPr>
        <w:pStyle w:val="Heading2"/>
        <w:numPr>
          <w:ilvl w:val="1"/>
          <w:numId w:val="1"/>
        </w:numPr>
        <w:rPr/>
      </w:pPr>
      <w:bookmarkStart w:id="4" w:name="__RefHeading___Toc3893719"/>
      <w:bookmarkEnd w:id="4"/>
      <w:r>
        <w:rPr/>
        <w:t>Adhésion</w:t>
      </w:r>
    </w:p>
    <w:p>
      <w:pPr>
        <w:pStyle w:val="Normal"/>
        <w:rPr/>
      </w:pPr>
      <w:r>
        <w:rPr/>
      </w:r>
    </w:p>
    <w:p>
      <w:pPr>
        <w:pStyle w:val="Normal"/>
        <w:rPr/>
      </w:pPr>
      <w:r>
        <w:rPr/>
        <w:t>Conformément à l’article L. 2261-3 du Code du travail, toute organisation syndicale de salariés représentative dans les Sociétés, qui n’est pas signataire du présent accord, peut y adhérer ultérieurement.</w:t>
      </w:r>
    </w:p>
    <w:p>
      <w:pPr>
        <w:pStyle w:val="Normal"/>
        <w:rPr/>
      </w:pPr>
      <w:r>
        <w:rPr/>
      </w:r>
    </w:p>
    <w:p>
      <w:pPr>
        <w:pStyle w:val="Normal"/>
        <w:rPr/>
      </w:pPr>
      <w:r>
        <w:rPr/>
        <w:t>L’adhésion est valable à partir du jour qui suivra celui de sa notification au secrétariat du Greffe du Conseil de Prud’hommes compétent.</w:t>
      </w:r>
    </w:p>
    <w:p>
      <w:pPr>
        <w:pStyle w:val="Normal"/>
        <w:rPr/>
      </w:pPr>
      <w:r>
        <w:rPr/>
      </w:r>
    </w:p>
    <w:p>
      <w:pPr>
        <w:pStyle w:val="Normal"/>
        <w:rPr/>
      </w:pPr>
      <w:r>
        <w:rPr/>
        <w:t>Notification doit également en être faite dans le délai de huit jours par lettre recommandée aux parties signataires.</w:t>
      </w:r>
    </w:p>
    <w:p>
      <w:pPr>
        <w:pStyle w:val="Normal"/>
        <w:rPr/>
      </w:pPr>
      <w:r>
        <w:rPr/>
      </w:r>
    </w:p>
    <w:p>
      <w:pPr>
        <w:pStyle w:val="Normal"/>
        <w:rPr/>
      </w:pPr>
      <w:r>
        <w:rPr/>
        <w:t>L’adhésion ultérieure d’une organisation syndicale représentative ne peut être partielle et intéresse donc l’accord dans son entier.</w:t>
      </w:r>
    </w:p>
    <w:p>
      <w:pPr>
        <w:pStyle w:val="Normal"/>
        <w:rPr/>
      </w:pPr>
      <w:r>
        <w:rPr/>
        <w:t xml:space="preserve"> </w:t>
      </w:r>
    </w:p>
    <w:p>
      <w:pPr>
        <w:pStyle w:val="Normal"/>
        <w:rPr/>
      </w:pPr>
      <w:r>
        <w:rPr/>
      </w:r>
    </w:p>
    <w:p>
      <w:pPr>
        <w:pStyle w:val="Heading2"/>
        <w:numPr>
          <w:ilvl w:val="1"/>
          <w:numId w:val="1"/>
        </w:numPr>
        <w:rPr/>
      </w:pPr>
      <w:bookmarkStart w:id="5" w:name="__RefHeading___Toc3893720"/>
      <w:bookmarkEnd w:id="5"/>
      <w:r>
        <w:rPr/>
        <w:t>Interprétation de l’accord</w:t>
      </w:r>
    </w:p>
    <w:p>
      <w:pPr>
        <w:pStyle w:val="Normal"/>
        <w:rPr/>
      </w:pPr>
      <w:r>
        <w:rPr/>
      </w:r>
    </w:p>
    <w:p>
      <w:pPr>
        <w:pStyle w:val="Normal"/>
        <w:rPr/>
      </w:pPr>
      <w:bookmarkStart w:id="6" w:name="_Hlk530409093"/>
      <w:bookmarkEnd w:id="6"/>
      <w:r>
        <w:rPr/>
        <w:t>Les représentants de chacune des parties signataires conviennent de se rencontrer à la frequête de la partie la plus diligente, dans les 15 jours suivants la demande pour étudier et tenter de régler tout différend d’ordre individuel ou collectif né de l’application du présent accord.</w:t>
      </w:r>
    </w:p>
    <w:p>
      <w:pPr>
        <w:pStyle w:val="Normal"/>
        <w:rPr/>
      </w:pPr>
      <w:r>
        <w:rPr/>
      </w:r>
    </w:p>
    <w:p>
      <w:pPr>
        <w:pStyle w:val="Normal"/>
        <w:rPr/>
      </w:pPr>
      <w:r>
        <w:rPr/>
        <w:t>La demande de réunion consigne l’exposé précis du différend. La position retenue en fin de réunion fait l’objet d’un procès-verbal rédigé par les représentants des sociétés. Le document est remis à chacune des parties signataires.</w:t>
      </w:r>
    </w:p>
    <w:p>
      <w:pPr>
        <w:pStyle w:val="Normal"/>
        <w:rPr/>
      </w:pPr>
      <w:r>
        <w:rPr/>
      </w:r>
    </w:p>
    <w:p>
      <w:pPr>
        <w:pStyle w:val="Normal"/>
        <w:rPr/>
      </w:pPr>
      <w:r>
        <w:rPr/>
        <w:t>Si cela est nécessaire une seconde réunion pourra être organisée dans les 15 jours suivant la date de la première réunion.</w:t>
      </w:r>
    </w:p>
    <w:p>
      <w:pPr>
        <w:pStyle w:val="Normal"/>
        <w:rPr/>
      </w:pPr>
      <w:r>
        <w:rPr/>
      </w:r>
    </w:p>
    <w:p>
      <w:pPr>
        <w:pStyle w:val="Normal"/>
        <w:rPr/>
      </w:pPr>
      <w:r>
        <w:rPr/>
        <w:t>Jusqu’à l’expiration de ces délais, les parties contractantes s’engagent à ne susciter aucune forme d’action contentieuse liée au différend faisant l’objet de cette procédure.</w:t>
      </w:r>
    </w:p>
    <w:p>
      <w:pPr>
        <w:pStyle w:val="Normal"/>
        <w:rPr/>
      </w:pPr>
      <w:bookmarkStart w:id="7" w:name="_Hlk530409093"/>
      <w:bookmarkEnd w:id="7"/>
      <w:r>
        <w:rPr/>
        <w:t xml:space="preserve">  </w:t>
      </w:r>
    </w:p>
    <w:p>
      <w:pPr>
        <w:pStyle w:val="Normal"/>
        <w:rPr/>
      </w:pPr>
      <w:r>
        <w:rPr/>
        <w:t xml:space="preserve">  </w:t>
      </w:r>
    </w:p>
    <w:p>
      <w:pPr>
        <w:pStyle w:val="Heading2"/>
        <w:numPr>
          <w:ilvl w:val="1"/>
          <w:numId w:val="1"/>
        </w:numPr>
        <w:rPr/>
      </w:pPr>
      <w:bookmarkStart w:id="8" w:name="__RefHeading___Toc3893721"/>
      <w:bookmarkEnd w:id="8"/>
      <w:r>
        <w:rPr/>
        <w:t>Modalités de révision de l’accord</w:t>
      </w:r>
    </w:p>
    <w:p>
      <w:pPr>
        <w:pStyle w:val="Normal"/>
        <w:rPr/>
      </w:pPr>
      <w:r>
        <w:rPr/>
      </w:r>
    </w:p>
    <w:p>
      <w:pPr>
        <w:pStyle w:val="Normal"/>
        <w:rPr/>
      </w:pPr>
      <w:r>
        <w:rPr/>
        <w:t xml:space="preserve">Le présent accord pourra être révisé postérieurement à sa conclusion selon les modalités définies aux articles L. 2261-7-1 et suivants du Code du travail. </w:t>
      </w:r>
    </w:p>
    <w:p>
      <w:pPr>
        <w:pStyle w:val="Normal"/>
        <w:tabs>
          <w:tab w:val="left" w:pos="709" w:leader="none"/>
          <w:tab w:val="left" w:pos="2835" w:leader="none"/>
        </w:tabs>
        <w:rPr/>
      </w:pPr>
      <w:r>
        <w:rPr/>
        <w:t xml:space="preserve"> </w:t>
      </w:r>
    </w:p>
    <w:p>
      <w:pPr>
        <w:pStyle w:val="Normal"/>
        <w:tabs>
          <w:tab w:val="left" w:pos="709" w:leader="none"/>
          <w:tab w:val="left" w:pos="2835" w:leader="none"/>
        </w:tabs>
        <w:rPr/>
      </w:pPr>
      <w:r>
        <w:rPr/>
        <w:t>La demande de révision devra être portée à la connaissance des autres parties signataires par tout moyen.</w:t>
      </w:r>
    </w:p>
    <w:p>
      <w:pPr>
        <w:pStyle w:val="Normal"/>
        <w:tabs>
          <w:tab w:val="left" w:pos="709" w:leader="none"/>
          <w:tab w:val="left" w:pos="2835" w:leader="none"/>
        </w:tabs>
        <w:rPr>
          <w:highlight w:val="green"/>
        </w:rPr>
      </w:pPr>
      <w:r>
        <w:rPr>
          <w:highlight w:val="green"/>
        </w:rPr>
      </w:r>
    </w:p>
    <w:p>
      <w:pPr>
        <w:pStyle w:val="Heading2"/>
        <w:numPr>
          <w:ilvl w:val="1"/>
          <w:numId w:val="1"/>
        </w:numPr>
        <w:rPr/>
      </w:pPr>
      <w:bookmarkStart w:id="9" w:name="__RefHeading___Toc3893722"/>
      <w:bookmarkEnd w:id="9"/>
      <w:r>
        <w:rPr/>
        <w:t>Commission de suivi</w:t>
      </w:r>
    </w:p>
    <w:p>
      <w:pPr>
        <w:pStyle w:val="Normal"/>
        <w:rPr/>
      </w:pPr>
      <w:r>
        <w:rPr/>
      </w:r>
    </w:p>
    <w:p>
      <w:pPr>
        <w:pStyle w:val="Normal"/>
        <w:tabs>
          <w:tab w:val="left" w:pos="709" w:leader="none"/>
          <w:tab w:val="left" w:pos="2835" w:leader="none"/>
        </w:tabs>
        <w:rPr/>
      </w:pPr>
      <w:r>
        <w:rPr/>
        <w:t>Sur demande de l’une des parties, des réunions de suivi pourront se tenir entre la Direction et les Délégués syndicaux signataires.</w:t>
      </w:r>
    </w:p>
    <w:p>
      <w:pPr>
        <w:pStyle w:val="Normal"/>
        <w:tabs>
          <w:tab w:val="left" w:pos="709" w:leader="none"/>
          <w:tab w:val="left" w:pos="2835" w:leader="none"/>
        </w:tabs>
        <w:rPr/>
      </w:pPr>
      <w:r>
        <w:rPr/>
      </w:r>
    </w:p>
    <w:p>
      <w:pPr>
        <w:pStyle w:val="Normal"/>
        <w:tabs>
          <w:tab w:val="left" w:pos="709" w:leader="none"/>
          <w:tab w:val="left" w:pos="2835" w:leader="none"/>
        </w:tabs>
        <w:rPr/>
      </w:pPr>
      <w:r>
        <w:rPr/>
        <w:t>Les modalités de fonctionnement de ces réunions de suivi seront déterminées lors de la première réunion qui sera tenue.</w:t>
      </w:r>
    </w:p>
    <w:p>
      <w:pPr>
        <w:pStyle w:val="Normal"/>
        <w:tabs>
          <w:tab w:val="left" w:pos="709" w:leader="none"/>
          <w:tab w:val="left" w:pos="2835" w:leader="none"/>
        </w:tabs>
        <w:rPr/>
      </w:pPr>
      <w:r>
        <w:rPr/>
      </w:r>
    </w:p>
    <w:p>
      <w:pPr>
        <w:pStyle w:val="Heading1"/>
        <w:numPr>
          <w:ilvl w:val="0"/>
          <w:numId w:val="1"/>
        </w:numPr>
        <w:ind w:left="1277" w:hanging="1277"/>
        <w:rPr/>
      </w:pPr>
      <w:bookmarkStart w:id="10" w:name="__RefHeading___Toc3893723"/>
      <w:bookmarkEnd w:id="10"/>
      <w:r>
        <w:rPr/>
        <w:t>PERSONNEL BENEFICIAIRE</w:t>
      </w:r>
    </w:p>
    <w:p>
      <w:pPr>
        <w:pStyle w:val="Normal"/>
        <w:tabs>
          <w:tab w:val="left" w:pos="709" w:leader="none"/>
          <w:tab w:val="left" w:pos="2835" w:leader="none"/>
        </w:tabs>
        <w:rPr/>
      </w:pPr>
      <w:r>
        <w:rPr/>
      </w:r>
    </w:p>
    <w:p>
      <w:pPr>
        <w:pStyle w:val="Normal"/>
        <w:autoSpaceDE w:val="false"/>
        <w:jc w:val="left"/>
        <w:rPr/>
      </w:pPr>
      <w:r>
        <w:rPr/>
        <w:t>Il s'applique aux personnels de fabrication, procédé, maintenance, logistique, qualité, HSE,</w:t>
      </w:r>
    </w:p>
    <w:p>
      <w:pPr>
        <w:pStyle w:val="Normal"/>
        <w:autoSpaceDE w:val="false"/>
        <w:jc w:val="left"/>
        <w:rPr/>
      </w:pPr>
      <w:r>
        <w:rPr/>
        <w:t>services administratifs des ateliers de production d'Acétate de Cellulose,</w:t>
      </w:r>
    </w:p>
    <w:p>
      <w:pPr>
        <w:pStyle w:val="Normal"/>
        <w:autoSpaceDE w:val="false"/>
        <w:jc w:val="left"/>
        <w:rPr/>
      </w:pPr>
      <w:r>
        <w:rPr/>
        <w:t>RAA/ANHYDRIDE , Acide Nitrique, Alliage et Catalyseur de Raney , dont le coefficient</w:t>
      </w:r>
    </w:p>
    <w:p>
      <w:pPr>
        <w:pStyle w:val="Normal"/>
        <w:autoSpaceDE w:val="false"/>
        <w:jc w:val="left"/>
        <w:rPr/>
      </w:pPr>
      <w:r>
        <w:rPr/>
        <w:t>est inférieur ou égal au K250, et inscrits à l'effectif du site.</w:t>
      </w:r>
    </w:p>
    <w:p>
      <w:pPr>
        <w:pStyle w:val="Normal"/>
        <w:autoSpaceDE w:val="false"/>
        <w:jc w:val="left"/>
        <w:rPr/>
      </w:pPr>
      <w:r>
        <w:rPr/>
      </w:r>
    </w:p>
    <w:p>
      <w:pPr>
        <w:pStyle w:val="Normal"/>
        <w:autoSpaceDE w:val="false"/>
        <w:jc w:val="left"/>
        <w:rPr/>
      </w:pPr>
      <w:r>
        <w:rPr/>
        <w:t>Les salariés au K250 ayant une fonction managériale, bénéficiaires d'une Prime Annuelle d'Objectifs à la date du présent accord ne sont pas concernés.</w:t>
      </w:r>
    </w:p>
    <w:p>
      <w:pPr>
        <w:pStyle w:val="Normal"/>
        <w:tabs>
          <w:tab w:val="left" w:pos="709" w:leader="none"/>
          <w:tab w:val="left" w:pos="2835" w:leader="none"/>
        </w:tabs>
        <w:rPr/>
      </w:pPr>
      <w:r>
        <w:rPr/>
      </w:r>
    </w:p>
    <w:p>
      <w:pPr>
        <w:pStyle w:val="Normal"/>
        <w:tabs>
          <w:tab w:val="left" w:pos="709" w:leader="none"/>
          <w:tab w:val="left" w:pos="2835" w:leader="none"/>
        </w:tabs>
        <w:rPr>
          <w:b/>
          <w:b/>
          <w:i/>
          <w:i/>
        </w:rPr>
      </w:pPr>
      <w:r>
        <w:rPr>
          <w:b/>
          <w:i/>
        </w:rPr>
      </w:r>
    </w:p>
    <w:p>
      <w:pPr>
        <w:pStyle w:val="Heading1"/>
        <w:numPr>
          <w:ilvl w:val="0"/>
          <w:numId w:val="1"/>
        </w:numPr>
        <w:ind w:left="1277" w:hanging="1277"/>
        <w:rPr/>
      </w:pPr>
      <w:bookmarkStart w:id="11" w:name="__RefHeading___Toc3893724"/>
      <w:bookmarkEnd w:id="11"/>
      <w:r>
        <w:rPr/>
        <w:t>PRIME MENSUELLE OBJECTIF ACETOL</w:t>
      </w:r>
    </w:p>
    <w:p>
      <w:pPr>
        <w:pStyle w:val="Normal"/>
        <w:rPr/>
      </w:pPr>
      <w:r>
        <w:rPr/>
      </w:r>
    </w:p>
    <w:p>
      <w:pPr>
        <w:pStyle w:val="Heading2"/>
        <w:numPr>
          <w:ilvl w:val="1"/>
          <w:numId w:val="1"/>
        </w:numPr>
        <w:rPr/>
      </w:pPr>
      <w:bookmarkStart w:id="12" w:name="__RefHeading___Toc3893725"/>
      <w:bookmarkEnd w:id="12"/>
      <w:r>
        <w:rPr/>
        <w:t>CALCUL DU % PRODUCTION</w:t>
      </w:r>
    </w:p>
    <w:p>
      <w:pPr>
        <w:pStyle w:val="Normal"/>
        <w:rPr/>
      </w:pPr>
      <w:r>
        <w:rPr/>
      </w:r>
    </w:p>
    <w:p>
      <w:pPr>
        <w:pStyle w:val="Normal"/>
        <w:spacing w:lineRule="auto" w:line="242"/>
        <w:ind w:left="122" w:right="135" w:firstLine="1"/>
        <w:rPr>
          <w:sz w:val="32"/>
        </w:rPr>
      </w:pPr>
      <w:r>
        <w:rPr>
          <w:b/>
          <w:bCs/>
          <w:sz w:val="32"/>
        </w:rPr>
        <w:t>%PROD  moy</w:t>
      </w:r>
      <w:r>
        <w:rPr/>
        <w:t xml:space="preserve"> = %FLAKES + %QUR + %ENVI  (montant maximum</w:t>
      </w:r>
      <w:r>
        <w:rPr>
          <w:sz w:val="32"/>
        </w:rPr>
        <w:t xml:space="preserve">170€) </w:t>
      </w:r>
    </w:p>
    <w:p>
      <w:pPr>
        <w:pStyle w:val="Normal"/>
        <w:spacing w:lineRule="auto" w:line="242"/>
        <w:ind w:left="122" w:right="135" w:firstLine="1"/>
        <w:rPr>
          <w:sz w:val="32"/>
        </w:rPr>
      </w:pPr>
      <w:r>
        <w:rPr>
          <w:sz w:val="32"/>
        </w:rPr>
      </w:r>
    </w:p>
    <w:p>
      <w:pPr>
        <w:pStyle w:val="Heading3"/>
        <w:numPr>
          <w:ilvl w:val="0"/>
          <w:numId w:val="12"/>
        </w:numPr>
        <w:ind w:left="1843" w:hanging="11"/>
        <w:rPr/>
      </w:pPr>
      <w:bookmarkStart w:id="13" w:name="__RefHeading___Toc3893726"/>
      <w:bookmarkEnd w:id="13"/>
      <w:r>
        <w:rPr/>
        <w:t>Critère production de FLAKES</w:t>
      </w:r>
    </w:p>
    <w:p>
      <w:pPr>
        <w:pStyle w:val="TextBody"/>
        <w:rPr>
          <w:rFonts w:ascii="Times New Roman" w:hAnsi="Times New Roman" w:cs="Times New Roman"/>
          <w:i w:val="false"/>
          <w:i w:val="false"/>
        </w:rPr>
      </w:pPr>
      <w:r>
        <w:rPr>
          <w:rFonts w:cs="Times New Roman" w:ascii="Times New Roman" w:hAnsi="Times New Roman"/>
          <w:i w:val="false"/>
        </w:rPr>
      </w:r>
    </w:p>
    <w:p>
      <w:pPr>
        <w:pStyle w:val="TextBody"/>
        <w:rPr>
          <w:rFonts w:ascii="Times New Roman" w:hAnsi="Times New Roman" w:cs="Times New Roman"/>
          <w:i w:val="false"/>
          <w:i w:val="false"/>
        </w:rPr>
      </w:pPr>
      <w:r>
        <w:rPr>
          <w:rFonts w:cs="Times New Roman" w:ascii="Times New Roman" w:hAnsi="Times New Roman"/>
          <w:i w:val="false"/>
        </w:rPr>
        <w:t>La production de flakes est déterminée selon le programme mensuel revu à chaque SOIP (Réunion de planification de la production).</w:t>
      </w:r>
    </w:p>
    <w:p>
      <w:pPr>
        <w:pStyle w:val="TextBody"/>
        <w:rPr>
          <w:rFonts w:ascii="Times New Roman" w:hAnsi="Times New Roman" w:cs="Times New Roman"/>
          <w:i w:val="false"/>
          <w:i w:val="false"/>
        </w:rPr>
      </w:pPr>
      <w:r>
        <w:rPr>
          <w:rFonts w:cs="Times New Roman" w:ascii="Times New Roman" w:hAnsi="Times New Roman"/>
          <w:i w:val="false"/>
        </w:rPr>
        <w:t xml:space="preserve">Chaque fin de mois, la Direction fixe le programme du mois M+1selon les demandes du groupe ce qui permettra de calculer le </w:t>
      </w:r>
      <w:r>
        <w:rPr>
          <w:rFonts w:cs="Times New Roman" w:ascii="Times New Roman" w:hAnsi="Times New Roman"/>
          <w:b/>
          <w:bCs/>
          <w:i w:val="false"/>
          <w:u w:val="single"/>
        </w:rPr>
        <w:t>% FLAKES =</w:t>
      </w:r>
      <w:r>
        <w:rPr>
          <w:rFonts w:cs="Times New Roman" w:ascii="Times New Roman" w:hAnsi="Times New Roman"/>
          <w:i w:val="false"/>
        </w:rPr>
        <w:t xml:space="preserve"> production réalisée / programme prévu.</w:t>
      </w:r>
    </w:p>
    <w:p>
      <w:pPr>
        <w:pStyle w:val="TextBody"/>
        <w:rPr>
          <w:rFonts w:ascii="Times New Roman" w:hAnsi="Times New Roman" w:cs="Times New Roman"/>
          <w:i w:val="false"/>
          <w:i w:val="false"/>
        </w:rPr>
      </w:pPr>
      <w:r>
        <w:rPr>
          <w:rFonts w:cs="Times New Roman" w:ascii="Times New Roman" w:hAnsi="Times New Roman"/>
          <w:i w:val="false"/>
        </w:rPr>
      </w:r>
    </w:p>
    <w:p>
      <w:pPr>
        <w:pStyle w:val="TextBody"/>
        <w:rPr>
          <w:rFonts w:ascii="Times New Roman" w:hAnsi="Times New Roman" w:cs="Times New Roman"/>
          <w:i w:val="false"/>
          <w:i w:val="false"/>
        </w:rPr>
      </w:pPr>
      <w:r>
        <w:rPr>
          <w:rFonts w:cs="Times New Roman" w:ascii="Times New Roman" w:hAnsi="Times New Roman"/>
          <w:i w:val="false"/>
        </w:rPr>
      </w:r>
    </w:p>
    <w:p>
      <w:pPr>
        <w:pStyle w:val="Heading3"/>
        <w:numPr>
          <w:ilvl w:val="0"/>
          <w:numId w:val="12"/>
        </w:numPr>
        <w:ind w:left="1843" w:hanging="11"/>
        <w:rPr/>
      </w:pPr>
      <w:bookmarkStart w:id="14" w:name="__RefHeading___Toc3893727"/>
      <w:r>
        <w:rPr/>
        <w:t>Critère QUR</w:t>
      </w:r>
      <w:bookmarkEnd w:id="14"/>
      <w:r>
        <w:rPr/>
        <w:t xml:space="preserve"> (Quantité Unitaire réelle : consommation réelle ramenée à la tonne de production)</w:t>
      </w:r>
    </w:p>
    <w:p>
      <w:pPr>
        <w:pStyle w:val="TextBody"/>
        <w:spacing w:before="5" w:after="0"/>
        <w:rPr>
          <w:rFonts w:ascii="Times New Roman" w:hAnsi="Times New Roman" w:cs="Times New Roman"/>
          <w:i w:val="false"/>
          <w:i w:val="false"/>
        </w:rPr>
      </w:pPr>
      <w:r>
        <w:rPr>
          <w:rFonts w:cs="Times New Roman" w:ascii="Times New Roman" w:hAnsi="Times New Roman"/>
          <w:i w:val="false"/>
        </w:rPr>
      </w:r>
    </w:p>
    <w:p>
      <w:pPr>
        <w:pStyle w:val="Normal"/>
        <w:tabs>
          <w:tab w:val="left" w:pos="1594" w:leader="none"/>
        </w:tabs>
        <w:spacing w:lineRule="auto" w:line="235" w:before="27" w:after="0"/>
        <w:ind w:right="684" w:firstLine="31"/>
        <w:jc w:val="left"/>
        <w:rPr/>
      </w:pPr>
      <w:r>
        <w:rPr/>
        <w:t>Chaque mois, les QUR principales (pâtes de bois WP, vapeur et gaz) sont suivies en fonction du Budget annuel QUS (Quantité unitaire spécifique= consommation budgétaire ramenée à la tonne de production).</w:t>
      </w:r>
    </w:p>
    <w:p>
      <w:pPr>
        <w:pStyle w:val="Normal"/>
        <w:tabs>
          <w:tab w:val="left" w:pos="1594" w:leader="none"/>
        </w:tabs>
        <w:spacing w:lineRule="auto" w:line="235" w:before="27" w:after="0"/>
        <w:ind w:right="684" w:hanging="0"/>
        <w:jc w:val="left"/>
        <w:rPr/>
      </w:pPr>
      <w:r>
        <w:rPr/>
        <w:t xml:space="preserve">On mesure le </w:t>
      </w:r>
      <w:r>
        <w:rPr>
          <w:b/>
          <w:bCs/>
          <w:u w:val="single"/>
        </w:rPr>
        <w:t xml:space="preserve">% QUR </w:t>
      </w:r>
      <w:r>
        <w:rPr>
          <w:bCs/>
        </w:rPr>
        <w:t>selon la formule suivante :</w:t>
      </w:r>
    </w:p>
    <w:p>
      <w:pPr>
        <w:pStyle w:val="Normal"/>
        <w:tabs>
          <w:tab w:val="left" w:pos="1594" w:leader="none"/>
        </w:tabs>
        <w:spacing w:lineRule="auto" w:line="235" w:before="27" w:after="0"/>
        <w:ind w:left="1231" w:right="684" w:hanging="1103"/>
        <w:rPr/>
      </w:pPr>
      <w:r>
        <w:rPr/>
      </w:r>
    </w:p>
    <w:tbl>
      <w:tblPr>
        <w:tblW w:w="10340" w:type="dxa"/>
        <w:jc w:val="left"/>
        <w:tblInd w:w="-10" w:type="dxa"/>
        <w:tblBorders>
          <w:top w:val="single" w:sz="8" w:space="0" w:color="FFFFFF"/>
          <w:left w:val="single" w:sz="8" w:space="0" w:color="FFFFFF"/>
          <w:bottom w:val="single" w:sz="24" w:space="0" w:color="FFFFFF"/>
          <w:insideH w:val="single" w:sz="24" w:space="0" w:color="FFFFFF"/>
        </w:tblBorders>
        <w:tblCellMar>
          <w:top w:w="72" w:type="dxa"/>
          <w:left w:w="134" w:type="dxa"/>
          <w:bottom w:w="72" w:type="dxa"/>
          <w:right w:w="144" w:type="dxa"/>
        </w:tblCellMar>
      </w:tblPr>
      <w:tblGrid>
        <w:gridCol w:w="2580"/>
        <w:gridCol w:w="2560"/>
        <w:gridCol w:w="2600"/>
        <w:gridCol w:w="2600"/>
      </w:tblGrid>
      <w:tr>
        <w:trPr>
          <w:trHeight w:val="584" w:hRule="atLeast"/>
        </w:trPr>
        <w:tc>
          <w:tcPr>
            <w:tcW w:w="2580" w:type="dxa"/>
            <w:tcBorders>
              <w:top w:val="single" w:sz="8" w:space="0" w:color="FFFFFF"/>
              <w:left w:val="single" w:sz="8" w:space="0" w:color="FFFFFF"/>
              <w:bottom w:val="single" w:sz="24" w:space="0" w:color="FFFFFF"/>
              <w:insideH w:val="single" w:sz="24" w:space="0" w:color="FFFFFF"/>
            </w:tcBorders>
            <w:shd w:fill="92D050" w:val="clear"/>
            <w:tcMar>
              <w:left w:w="134" w:type="dxa"/>
            </w:tcMar>
          </w:tcPr>
          <w:p>
            <w:pPr>
              <w:pStyle w:val="TextBody"/>
              <w:spacing w:before="8" w:after="0"/>
              <w:rPr>
                <w:lang w:val="en-US"/>
              </w:rPr>
            </w:pPr>
            <w:r>
              <w:rPr>
                <w:b/>
                <w:bCs/>
              </w:rPr>
              <w:t xml:space="preserve">69%*(QUR WP/QUS WP)                         + </w:t>
            </w:r>
          </w:p>
        </w:tc>
        <w:tc>
          <w:tcPr>
            <w:tcW w:w="2560" w:type="dxa"/>
            <w:tcBorders>
              <w:top w:val="single" w:sz="8" w:space="0" w:color="FFFFFF"/>
              <w:left w:val="single" w:sz="8" w:space="0" w:color="FFFFFF"/>
              <w:bottom w:val="single" w:sz="24" w:space="0" w:color="FFFFFF"/>
              <w:insideH w:val="single" w:sz="24" w:space="0" w:color="FFFFFF"/>
            </w:tcBorders>
            <w:shd w:fill="92D050" w:val="clear"/>
            <w:tcMar>
              <w:top w:w="0" w:type="dxa"/>
              <w:left w:w="-10" w:type="dxa"/>
              <w:bottom w:w="0" w:type="dxa"/>
              <w:right w:w="0" w:type="dxa"/>
            </w:tcMar>
          </w:tcPr>
          <w:p>
            <w:pPr>
              <w:pStyle w:val="TextBody"/>
              <w:spacing w:before="8" w:after="0"/>
              <w:rPr>
                <w:lang w:val="en-US"/>
              </w:rPr>
            </w:pPr>
            <w:r>
              <w:rPr>
                <w:b/>
                <w:bCs/>
              </w:rPr>
              <w:t xml:space="preserve">27%*(QUR vapeur/QUS vapeur)                  + </w:t>
            </w:r>
          </w:p>
        </w:tc>
        <w:tc>
          <w:tcPr>
            <w:tcW w:w="2600" w:type="dxa"/>
            <w:tcBorders>
              <w:top w:val="single" w:sz="8" w:space="0" w:color="FFFFFF"/>
              <w:left w:val="single" w:sz="8" w:space="0" w:color="FFFFFF"/>
              <w:bottom w:val="single" w:sz="24" w:space="0" w:color="FFFFFF"/>
              <w:insideH w:val="single" w:sz="24" w:space="0" w:color="FFFFFF"/>
            </w:tcBorders>
            <w:shd w:fill="92D050" w:val="clear"/>
            <w:tcMar>
              <w:top w:w="0" w:type="dxa"/>
              <w:left w:w="-10" w:type="dxa"/>
              <w:bottom w:w="0" w:type="dxa"/>
              <w:right w:w="0" w:type="dxa"/>
            </w:tcMar>
          </w:tcPr>
          <w:p>
            <w:pPr>
              <w:pStyle w:val="TextBody"/>
              <w:spacing w:before="8" w:after="0"/>
              <w:rPr>
                <w:lang w:val="en-US"/>
              </w:rPr>
            </w:pPr>
            <w:r>
              <w:rPr>
                <w:b/>
                <w:bCs/>
              </w:rPr>
              <w:t xml:space="preserve">4% *(QUR gaz / QUS gaz)                      </w:t>
            </w:r>
          </w:p>
        </w:tc>
        <w:tc>
          <w:tcPr>
            <w:tcW w:w="2600"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fill="92D050" w:val="clear"/>
            <w:tcMar>
              <w:top w:w="0" w:type="dxa"/>
              <w:left w:w="-10" w:type="dxa"/>
              <w:bottom w:w="0" w:type="dxa"/>
              <w:right w:w="0" w:type="dxa"/>
            </w:tcMar>
          </w:tcPr>
          <w:p>
            <w:pPr>
              <w:pStyle w:val="TextBody"/>
              <w:spacing w:before="8" w:after="0"/>
              <w:rPr>
                <w:lang w:val="en-US"/>
              </w:rPr>
            </w:pPr>
            <w:r>
              <w:rPr>
                <w:b/>
                <w:bCs/>
              </w:rPr>
              <w:t>= % QUR</w:t>
            </w:r>
          </w:p>
        </w:tc>
      </w:tr>
    </w:tbl>
    <w:p>
      <w:pPr>
        <w:pStyle w:val="TextBody"/>
        <w:spacing w:before="8" w:after="0"/>
        <w:rPr>
          <w:rFonts w:ascii="Times New Roman" w:hAnsi="Times New Roman" w:cs="Times New Roman"/>
          <w:i w:val="false"/>
          <w:i w:val="false"/>
        </w:rPr>
      </w:pPr>
      <w:r>
        <w:rPr>
          <w:rFonts w:cs="Times New Roman" w:ascii="Times New Roman" w:hAnsi="Times New Roman"/>
          <w:i w:val="false"/>
        </w:rPr>
      </w:r>
    </w:p>
    <w:p>
      <w:pPr>
        <w:pStyle w:val="Heading3"/>
        <w:numPr>
          <w:ilvl w:val="0"/>
          <w:numId w:val="12"/>
        </w:numPr>
        <w:ind w:left="1843" w:hanging="11"/>
        <w:rPr/>
      </w:pPr>
      <w:bookmarkStart w:id="15" w:name="__RefHeading___Toc3893728"/>
      <w:bookmarkEnd w:id="15"/>
      <w:r>
        <w:rPr/>
        <w:t>Critère Suivi Environnemental des ateliers</w:t>
      </w:r>
    </w:p>
    <w:p>
      <w:pPr>
        <w:pStyle w:val="Normal"/>
        <w:rPr/>
      </w:pPr>
      <w:r>
        <w:rPr/>
      </w:r>
    </w:p>
    <w:p>
      <w:pPr>
        <w:pStyle w:val="Normal"/>
        <w:spacing w:before="76" w:after="0"/>
        <w:rPr/>
      </w:pPr>
      <w:r>
        <w:rPr/>
        <w:t>Ce critère est fixé selon les rejets de Demande Chimique en Oxygène (DCO) au canal 1P et le nombre de dépassements DCO et  Matière en Suspension (MES) au canal 1 afin de respecter les obligations DREAL.</w:t>
      </w:r>
    </w:p>
    <w:p>
      <w:pPr>
        <w:pStyle w:val="Normal"/>
        <w:spacing w:before="76" w:after="0"/>
        <w:ind w:left="207" w:hanging="0"/>
        <w:rPr/>
      </w:pPr>
      <w:r>
        <w:rPr/>
      </w:r>
    </w:p>
    <w:p>
      <w:pPr>
        <w:pStyle w:val="Normal"/>
        <w:spacing w:before="76" w:after="0"/>
        <w:ind w:left="207" w:hanging="0"/>
        <w:rPr/>
      </w:pPr>
      <w:r>
        <w:rPr>
          <w:u w:val="single"/>
        </w:rPr>
        <w:t>DCO canal1 P</w:t>
      </w:r>
      <w:r>
        <w:rPr/>
        <w:t> :</w:t>
      </w:r>
    </w:p>
    <w:tbl>
      <w:tblPr>
        <w:tblW w:w="7012" w:type="dxa"/>
        <w:jc w:val="center"/>
        <w:tblInd w:w="0" w:type="dxa"/>
        <w:tblBorders>
          <w:top w:val="single" w:sz="8" w:space="0" w:color="FFFFFF"/>
          <w:left w:val="single" w:sz="8" w:space="0" w:color="FFFFFF"/>
          <w:bottom w:val="single" w:sz="24" w:space="0" w:color="FFFFFF"/>
          <w:insideH w:val="single" w:sz="24" w:space="0" w:color="FFFFFF"/>
        </w:tblBorders>
        <w:tblCellMar>
          <w:top w:w="72" w:type="dxa"/>
          <w:left w:w="134" w:type="dxa"/>
          <w:bottom w:w="72" w:type="dxa"/>
          <w:right w:w="144" w:type="dxa"/>
        </w:tblCellMar>
      </w:tblPr>
      <w:tblGrid>
        <w:gridCol w:w="3496"/>
        <w:gridCol w:w="3516"/>
      </w:tblGrid>
      <w:tr>
        <w:trPr>
          <w:trHeight w:val="290" w:hRule="atLeast"/>
        </w:trPr>
        <w:tc>
          <w:tcPr>
            <w:tcW w:w="3496" w:type="dxa"/>
            <w:tcBorders>
              <w:top w:val="single" w:sz="8" w:space="0" w:color="FFFFFF"/>
              <w:left w:val="single" w:sz="8" w:space="0" w:color="FFFFFF"/>
              <w:bottom w:val="single" w:sz="24" w:space="0" w:color="FFFFFF"/>
              <w:insideH w:val="single" w:sz="24" w:space="0" w:color="FFFFFF"/>
            </w:tcBorders>
            <w:shd w:fill="92D050" w:val="clear"/>
            <w:tcMar>
              <w:left w:w="134" w:type="dxa"/>
            </w:tcMar>
          </w:tcPr>
          <w:p>
            <w:pPr>
              <w:pStyle w:val="Normal"/>
              <w:snapToGrid w:val="false"/>
              <w:spacing w:before="76" w:after="0"/>
              <w:ind w:left="207" w:hanging="0"/>
              <w:jc w:val="center"/>
              <w:rPr>
                <w:sz w:val="28"/>
              </w:rPr>
            </w:pPr>
            <w:r>
              <w:rPr>
                <w:sz w:val="28"/>
              </w:rPr>
            </w:r>
          </w:p>
        </w:tc>
        <w:tc>
          <w:tcPr>
            <w:tcW w:w="3516"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fill="92D050" w:val="clear"/>
            <w:tcMar>
              <w:top w:w="0" w:type="dxa"/>
              <w:left w:w="-10" w:type="dxa"/>
              <w:bottom w:w="0" w:type="dxa"/>
              <w:right w:w="0" w:type="dxa"/>
            </w:tcMar>
          </w:tcPr>
          <w:p>
            <w:pPr>
              <w:pStyle w:val="Normal"/>
              <w:spacing w:before="76" w:after="0"/>
              <w:ind w:left="207" w:hanging="0"/>
              <w:jc w:val="center"/>
              <w:rPr>
                <w:sz w:val="28"/>
              </w:rPr>
            </w:pPr>
            <w:r>
              <w:rPr>
                <w:sz w:val="28"/>
              </w:rPr>
              <w:t>Note</w:t>
            </w:r>
          </w:p>
        </w:tc>
      </w:tr>
      <w:tr>
        <w:trPr>
          <w:trHeight w:val="290" w:hRule="atLeast"/>
        </w:trPr>
        <w:tc>
          <w:tcPr>
            <w:tcW w:w="3496" w:type="dxa"/>
            <w:tcBorders>
              <w:top w:val="single" w:sz="24" w:space="0" w:color="FFFFFF"/>
              <w:left w:val="single" w:sz="8" w:space="0" w:color="FFFFFF"/>
              <w:bottom w:val="single" w:sz="24" w:space="0" w:color="FFFFFF"/>
              <w:insideH w:val="single" w:sz="24" w:space="0" w:color="FFFFFF"/>
            </w:tcBorders>
            <w:shd w:fill="92D050" w:val="clear"/>
            <w:tcMar>
              <w:left w:w="134" w:type="dxa"/>
            </w:tcMar>
          </w:tcPr>
          <w:p>
            <w:pPr>
              <w:pStyle w:val="Normal"/>
              <w:spacing w:before="76" w:after="0"/>
              <w:ind w:left="207" w:hanging="0"/>
              <w:jc w:val="center"/>
              <w:rPr>
                <w:rFonts w:ascii="Arial" w:hAnsi="Arial" w:cs="Arial"/>
                <w:b/>
                <w:b/>
                <w:bCs/>
                <w:color w:val="FFFFFF"/>
                <w:szCs w:val="36"/>
                <w:lang w:eastAsia="en-US"/>
              </w:rPr>
            </w:pPr>
            <w:r>
              <w:rPr>
                <w:rFonts w:cs="Arial" w:ascii="Arial" w:hAnsi="Arial"/>
                <w:b/>
                <w:bCs/>
                <w:color w:val="FFFFFF"/>
                <w:szCs w:val="36"/>
                <w:lang w:eastAsia="en-US"/>
              </w:rPr>
              <w:t>&gt; 2000 KG/J moy mensuel</w:t>
            </w:r>
          </w:p>
        </w:tc>
        <w:tc>
          <w:tcPr>
            <w:tcW w:w="3516" w:type="dxa"/>
            <w:tcBorders>
              <w:top w:val="single" w:sz="24" w:space="0" w:color="FFFFFF"/>
              <w:left w:val="single" w:sz="8" w:space="0" w:color="FFFFFF"/>
              <w:bottom w:val="single" w:sz="24" w:space="0" w:color="FFFFFF"/>
              <w:right w:val="single" w:sz="8" w:space="0" w:color="FFFFFF"/>
              <w:insideH w:val="single" w:sz="24" w:space="0" w:color="FFFFFF"/>
              <w:insideV w:val="single" w:sz="8" w:space="0" w:color="FFFFFF"/>
            </w:tcBorders>
            <w:shd w:fill="92D050" w:val="clear"/>
            <w:tcMar>
              <w:top w:w="0" w:type="dxa"/>
              <w:left w:w="-10" w:type="dxa"/>
              <w:bottom w:w="0" w:type="dxa"/>
              <w:right w:w="0" w:type="dxa"/>
            </w:tcMar>
          </w:tcPr>
          <w:p>
            <w:pPr>
              <w:pStyle w:val="Normal"/>
              <w:spacing w:before="76" w:after="0"/>
              <w:ind w:left="207" w:hanging="0"/>
              <w:jc w:val="center"/>
              <w:rPr>
                <w:sz w:val="28"/>
                <w:lang w:val="en-US"/>
              </w:rPr>
            </w:pPr>
            <w:r>
              <w:rPr>
                <w:sz w:val="28"/>
              </w:rPr>
              <w:t>0</w:t>
            </w:r>
          </w:p>
        </w:tc>
      </w:tr>
      <w:tr>
        <w:trPr>
          <w:trHeight w:val="290" w:hRule="atLeast"/>
        </w:trPr>
        <w:tc>
          <w:tcPr>
            <w:tcW w:w="3496" w:type="dxa"/>
            <w:tcBorders>
              <w:top w:val="single" w:sz="24" w:space="0" w:color="FFFFFF"/>
              <w:left w:val="single" w:sz="8" w:space="0" w:color="FFFFFF"/>
              <w:bottom w:val="single" w:sz="8" w:space="0" w:color="FFFFFF"/>
              <w:insideH w:val="single" w:sz="8" w:space="0" w:color="FFFFFF"/>
            </w:tcBorders>
            <w:shd w:fill="92D050" w:val="clear"/>
            <w:tcMar>
              <w:left w:w="134" w:type="dxa"/>
            </w:tcMar>
          </w:tcPr>
          <w:p>
            <w:pPr>
              <w:pStyle w:val="Normal"/>
              <w:spacing w:before="76" w:after="0"/>
              <w:ind w:left="207" w:hanging="0"/>
              <w:jc w:val="center"/>
              <w:rPr>
                <w:rFonts w:ascii="Arial" w:hAnsi="Arial" w:cs="Arial"/>
                <w:b/>
                <w:b/>
                <w:bCs/>
                <w:color w:val="FFFFFF"/>
                <w:szCs w:val="36"/>
                <w:lang w:eastAsia="en-US"/>
              </w:rPr>
            </w:pPr>
            <w:r>
              <w:rPr>
                <w:rFonts w:eastAsia="Arial" w:cs="Arial" w:ascii="Arial" w:hAnsi="Arial"/>
                <w:b/>
                <w:bCs/>
                <w:color w:val="FFFFFF"/>
                <w:szCs w:val="36"/>
                <w:lang w:eastAsia="en-US"/>
              </w:rPr>
              <w:t xml:space="preserve">≤ </w:t>
            </w:r>
            <w:r>
              <w:rPr>
                <w:rFonts w:cs="Arial" w:ascii="Arial" w:hAnsi="Arial"/>
                <w:b/>
                <w:bCs/>
                <w:color w:val="FFFFFF"/>
                <w:szCs w:val="36"/>
                <w:lang w:eastAsia="en-US"/>
              </w:rPr>
              <w:t>2000</w:t>
            </w:r>
          </w:p>
        </w:tc>
        <w:tc>
          <w:tcPr>
            <w:tcW w:w="3516" w:type="dxa"/>
            <w:tcBorders>
              <w:top w:val="single" w:sz="24" w:space="0" w:color="FFFFFF"/>
              <w:left w:val="single" w:sz="8" w:space="0" w:color="FFFFFF"/>
              <w:bottom w:val="single" w:sz="8" w:space="0" w:color="FFFFFF"/>
              <w:right w:val="single" w:sz="8" w:space="0" w:color="FFFFFF"/>
              <w:insideH w:val="single" w:sz="8" w:space="0" w:color="FFFFFF"/>
              <w:insideV w:val="single" w:sz="8" w:space="0" w:color="FFFFFF"/>
            </w:tcBorders>
            <w:shd w:fill="92D050" w:val="clear"/>
            <w:tcMar>
              <w:top w:w="0" w:type="dxa"/>
              <w:left w:w="-10" w:type="dxa"/>
              <w:bottom w:w="0" w:type="dxa"/>
              <w:right w:w="0" w:type="dxa"/>
            </w:tcMar>
          </w:tcPr>
          <w:p>
            <w:pPr>
              <w:pStyle w:val="Normal"/>
              <w:spacing w:before="76" w:after="0"/>
              <w:ind w:left="207" w:hanging="0"/>
              <w:jc w:val="center"/>
              <w:rPr>
                <w:sz w:val="28"/>
                <w:lang w:val="en-US"/>
              </w:rPr>
            </w:pPr>
            <w:r>
              <w:rPr>
                <w:sz w:val="28"/>
              </w:rPr>
              <w:t>1</w:t>
            </w:r>
          </w:p>
        </w:tc>
      </w:tr>
    </w:tbl>
    <w:p>
      <w:pPr>
        <w:pStyle w:val="Normal"/>
        <w:spacing w:before="76" w:after="0"/>
        <w:ind w:left="207" w:hanging="0"/>
        <w:rPr/>
      </w:pPr>
      <w:r>
        <w:rPr/>
      </w:r>
    </w:p>
    <w:p>
      <w:pPr>
        <w:pStyle w:val="Normal"/>
        <w:spacing w:before="76" w:after="0"/>
        <w:ind w:left="207" w:hanging="0"/>
        <w:rPr/>
      </w:pPr>
      <w:r>
        <w:rPr/>
        <w:t>Dépassements C1 : DCO /MES</w:t>
      </w:r>
    </w:p>
    <w:tbl>
      <w:tblPr>
        <w:tblW w:w="6976" w:type="dxa"/>
        <w:jc w:val="center"/>
        <w:tblInd w:w="0" w:type="dxa"/>
        <w:tblBorders>
          <w:top w:val="single" w:sz="8" w:space="0" w:color="FFFFFF"/>
          <w:left w:val="single" w:sz="8" w:space="0" w:color="FFFFFF"/>
          <w:bottom w:val="single" w:sz="24" w:space="0" w:color="FFFFFF"/>
          <w:insideH w:val="single" w:sz="24" w:space="0" w:color="FFFFFF"/>
        </w:tblBorders>
        <w:tblCellMar>
          <w:top w:w="72" w:type="dxa"/>
          <w:left w:w="134" w:type="dxa"/>
          <w:bottom w:w="72" w:type="dxa"/>
          <w:right w:w="144" w:type="dxa"/>
        </w:tblCellMar>
      </w:tblPr>
      <w:tblGrid>
        <w:gridCol w:w="3478"/>
        <w:gridCol w:w="3498"/>
      </w:tblGrid>
      <w:tr>
        <w:trPr>
          <w:trHeight w:val="43" w:hRule="atLeast"/>
        </w:trPr>
        <w:tc>
          <w:tcPr>
            <w:tcW w:w="3478" w:type="dxa"/>
            <w:tcBorders>
              <w:top w:val="single" w:sz="8" w:space="0" w:color="FFFFFF"/>
              <w:left w:val="single" w:sz="8" w:space="0" w:color="FFFFFF"/>
              <w:bottom w:val="single" w:sz="24" w:space="0" w:color="FFFFFF"/>
              <w:insideH w:val="single" w:sz="24" w:space="0" w:color="FFFFFF"/>
            </w:tcBorders>
            <w:shd w:fill="92D050" w:val="clear"/>
            <w:tcMar>
              <w:left w:w="134" w:type="dxa"/>
            </w:tcMar>
          </w:tcPr>
          <w:p>
            <w:pPr>
              <w:pStyle w:val="Normal"/>
              <w:snapToGrid w:val="false"/>
              <w:spacing w:lineRule="auto" w:line="242"/>
              <w:ind w:left="122" w:right="135" w:firstLine="1"/>
              <w:jc w:val="center"/>
              <w:rPr>
                <w:sz w:val="28"/>
              </w:rPr>
            </w:pPr>
            <w:r>
              <w:rPr>
                <w:sz w:val="28"/>
              </w:rPr>
            </w:r>
          </w:p>
        </w:tc>
        <w:tc>
          <w:tcPr>
            <w:tcW w:w="3498"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fill="92D050" w:val="clear"/>
            <w:tcMar>
              <w:top w:w="0" w:type="dxa"/>
              <w:left w:w="-10" w:type="dxa"/>
              <w:bottom w:w="0" w:type="dxa"/>
              <w:right w:w="0" w:type="dxa"/>
            </w:tcMar>
          </w:tcPr>
          <w:p>
            <w:pPr>
              <w:pStyle w:val="Normal"/>
              <w:spacing w:lineRule="auto" w:line="242"/>
              <w:ind w:left="122" w:right="135" w:firstLine="1"/>
              <w:jc w:val="center"/>
              <w:rPr>
                <w:sz w:val="28"/>
              </w:rPr>
            </w:pPr>
            <w:r>
              <w:rPr>
                <w:sz w:val="28"/>
              </w:rPr>
              <w:t>Note</w:t>
            </w:r>
          </w:p>
        </w:tc>
      </w:tr>
      <w:tr>
        <w:trPr>
          <w:trHeight w:val="43" w:hRule="atLeast"/>
        </w:trPr>
        <w:tc>
          <w:tcPr>
            <w:tcW w:w="3478" w:type="dxa"/>
            <w:tcBorders>
              <w:top w:val="single" w:sz="8" w:space="0" w:color="FFFFFF"/>
              <w:left w:val="single" w:sz="8" w:space="0" w:color="FFFFFF"/>
              <w:bottom w:val="single" w:sz="24" w:space="0" w:color="FFFFFF"/>
              <w:insideH w:val="single" w:sz="24" w:space="0" w:color="FFFFFF"/>
            </w:tcBorders>
            <w:shd w:fill="92D050" w:val="clear"/>
            <w:tcMar>
              <w:left w:w="134" w:type="dxa"/>
            </w:tcMar>
          </w:tcPr>
          <w:p>
            <w:pPr>
              <w:pStyle w:val="Normal"/>
              <w:spacing w:before="76" w:after="0"/>
              <w:ind w:left="207" w:hanging="0"/>
              <w:jc w:val="center"/>
              <w:rPr>
                <w:rFonts w:ascii="Arial" w:hAnsi="Arial" w:cs="Arial"/>
                <w:b/>
                <w:b/>
                <w:bCs/>
                <w:color w:val="FFFFFF"/>
                <w:szCs w:val="36"/>
                <w:lang w:eastAsia="en-US"/>
              </w:rPr>
            </w:pPr>
            <w:r>
              <w:rPr>
                <w:rFonts w:cs="Arial" w:ascii="Arial" w:hAnsi="Arial"/>
                <w:b/>
                <w:bCs/>
                <w:color w:val="FFFFFF"/>
                <w:szCs w:val="36"/>
                <w:lang w:eastAsia="en-US"/>
              </w:rPr>
              <w:t>DCO &gt;3</w:t>
            </w:r>
          </w:p>
        </w:tc>
        <w:tc>
          <w:tcPr>
            <w:tcW w:w="3498"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fill="92D050" w:val="clear"/>
            <w:tcMar>
              <w:top w:w="0" w:type="dxa"/>
              <w:left w:w="-10" w:type="dxa"/>
              <w:bottom w:w="0" w:type="dxa"/>
              <w:right w:w="0" w:type="dxa"/>
            </w:tcMar>
          </w:tcPr>
          <w:p>
            <w:pPr>
              <w:pStyle w:val="Normal"/>
              <w:spacing w:lineRule="auto" w:line="242"/>
              <w:ind w:left="122" w:right="135" w:firstLine="1"/>
              <w:jc w:val="center"/>
              <w:rPr>
                <w:sz w:val="28"/>
                <w:lang w:val="en-US"/>
              </w:rPr>
            </w:pPr>
            <w:r>
              <w:rPr>
                <w:sz w:val="28"/>
              </w:rPr>
              <w:t>0</w:t>
            </w:r>
          </w:p>
        </w:tc>
      </w:tr>
      <w:tr>
        <w:trPr>
          <w:trHeight w:val="43" w:hRule="atLeast"/>
        </w:trPr>
        <w:tc>
          <w:tcPr>
            <w:tcW w:w="3478" w:type="dxa"/>
            <w:tcBorders>
              <w:top w:val="single" w:sz="24" w:space="0" w:color="FFFFFF"/>
              <w:left w:val="single" w:sz="8" w:space="0" w:color="FFFFFF"/>
              <w:bottom w:val="single" w:sz="8" w:space="0" w:color="FFFFFF"/>
              <w:insideH w:val="single" w:sz="8" w:space="0" w:color="FFFFFF"/>
            </w:tcBorders>
            <w:shd w:fill="92D050" w:val="clear"/>
            <w:tcMar>
              <w:left w:w="134" w:type="dxa"/>
            </w:tcMar>
          </w:tcPr>
          <w:p>
            <w:pPr>
              <w:pStyle w:val="Normal"/>
              <w:spacing w:before="76" w:after="0"/>
              <w:ind w:left="207" w:hanging="0"/>
              <w:jc w:val="center"/>
              <w:rPr>
                <w:rFonts w:ascii="Arial" w:hAnsi="Arial" w:cs="Arial"/>
                <w:b/>
                <w:b/>
                <w:bCs/>
                <w:color w:val="FFFFFF"/>
                <w:szCs w:val="36"/>
                <w:lang w:eastAsia="en-US"/>
              </w:rPr>
            </w:pPr>
            <w:r>
              <w:rPr>
                <w:rFonts w:cs="Arial" w:ascii="Arial" w:hAnsi="Arial"/>
                <w:b/>
                <w:bCs/>
                <w:color w:val="FFFFFF"/>
                <w:szCs w:val="36"/>
                <w:lang w:eastAsia="en-US"/>
              </w:rPr>
              <w:t>DCO ≤3</w:t>
            </w:r>
          </w:p>
        </w:tc>
        <w:tc>
          <w:tcPr>
            <w:tcW w:w="3498" w:type="dxa"/>
            <w:tcBorders>
              <w:top w:val="single" w:sz="24" w:space="0" w:color="FFFFFF"/>
              <w:left w:val="single" w:sz="8" w:space="0" w:color="FFFFFF"/>
              <w:bottom w:val="single" w:sz="8" w:space="0" w:color="FFFFFF"/>
              <w:right w:val="single" w:sz="8" w:space="0" w:color="FFFFFF"/>
              <w:insideH w:val="single" w:sz="8" w:space="0" w:color="FFFFFF"/>
              <w:insideV w:val="single" w:sz="8" w:space="0" w:color="FFFFFF"/>
            </w:tcBorders>
            <w:shd w:fill="92D050" w:val="clear"/>
            <w:tcMar>
              <w:top w:w="0" w:type="dxa"/>
              <w:left w:w="-10" w:type="dxa"/>
              <w:bottom w:w="0" w:type="dxa"/>
              <w:right w:w="0" w:type="dxa"/>
            </w:tcMar>
          </w:tcPr>
          <w:p>
            <w:pPr>
              <w:pStyle w:val="Normal"/>
              <w:spacing w:lineRule="auto" w:line="242"/>
              <w:ind w:left="122" w:right="135" w:firstLine="1"/>
              <w:jc w:val="center"/>
              <w:rPr>
                <w:sz w:val="28"/>
                <w:lang w:val="en-US"/>
              </w:rPr>
            </w:pPr>
            <w:r>
              <w:rPr>
                <w:sz w:val="28"/>
              </w:rPr>
              <w:t>1</w:t>
            </w:r>
          </w:p>
        </w:tc>
      </w:tr>
      <w:tr>
        <w:trPr>
          <w:trHeight w:val="43" w:hRule="atLeast"/>
        </w:trPr>
        <w:tc>
          <w:tcPr>
            <w:tcW w:w="3478" w:type="dxa"/>
            <w:tcBorders>
              <w:top w:val="single" w:sz="8" w:space="0" w:color="FFFFFF"/>
              <w:left w:val="single" w:sz="8" w:space="0" w:color="FFFFFF"/>
              <w:bottom w:val="single" w:sz="8" w:space="0" w:color="FFFFFF"/>
              <w:insideH w:val="single" w:sz="8" w:space="0" w:color="FFFFFF"/>
            </w:tcBorders>
            <w:shd w:fill="92D050" w:val="clear"/>
            <w:tcMar>
              <w:left w:w="134" w:type="dxa"/>
            </w:tcMar>
          </w:tcPr>
          <w:p>
            <w:pPr>
              <w:pStyle w:val="Normal"/>
              <w:spacing w:before="76" w:after="0"/>
              <w:ind w:left="207" w:hanging="0"/>
              <w:jc w:val="center"/>
              <w:rPr>
                <w:rFonts w:ascii="Arial" w:hAnsi="Arial" w:cs="Arial"/>
                <w:b/>
                <w:b/>
                <w:bCs/>
                <w:color w:val="FFFFFF"/>
                <w:szCs w:val="36"/>
                <w:lang w:eastAsia="en-US"/>
              </w:rPr>
            </w:pPr>
            <w:r>
              <w:rPr>
                <w:rFonts w:cs="Arial" w:ascii="Arial" w:hAnsi="Arial"/>
                <w:b/>
                <w:bCs/>
                <w:color w:val="FFFFFF"/>
                <w:szCs w:val="36"/>
                <w:lang w:eastAsia="en-US"/>
              </w:rPr>
              <w:t>MES&gt;3</w:t>
            </w:r>
          </w:p>
        </w:tc>
        <w:tc>
          <w:tcPr>
            <w:tcW w:w="3498"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92D050" w:val="clear"/>
            <w:tcMar>
              <w:top w:w="0" w:type="dxa"/>
              <w:left w:w="-10" w:type="dxa"/>
              <w:bottom w:w="0" w:type="dxa"/>
              <w:right w:w="0" w:type="dxa"/>
            </w:tcMar>
          </w:tcPr>
          <w:p>
            <w:pPr>
              <w:pStyle w:val="Normal"/>
              <w:spacing w:lineRule="auto" w:line="242"/>
              <w:ind w:left="122" w:right="135" w:firstLine="1"/>
              <w:jc w:val="center"/>
              <w:rPr>
                <w:sz w:val="28"/>
                <w:lang w:val="en-US"/>
              </w:rPr>
            </w:pPr>
            <w:r>
              <w:rPr>
                <w:sz w:val="28"/>
              </w:rPr>
              <w:t>0</w:t>
            </w:r>
          </w:p>
        </w:tc>
      </w:tr>
      <w:tr>
        <w:trPr>
          <w:trHeight w:val="43" w:hRule="atLeast"/>
        </w:trPr>
        <w:tc>
          <w:tcPr>
            <w:tcW w:w="3478" w:type="dxa"/>
            <w:tcBorders>
              <w:top w:val="single" w:sz="8" w:space="0" w:color="FFFFFF"/>
              <w:left w:val="single" w:sz="8" w:space="0" w:color="FFFFFF"/>
              <w:bottom w:val="single" w:sz="8" w:space="0" w:color="FFFFFF"/>
              <w:insideH w:val="single" w:sz="8" w:space="0" w:color="FFFFFF"/>
            </w:tcBorders>
            <w:shd w:fill="92D050" w:val="clear"/>
            <w:tcMar>
              <w:left w:w="134" w:type="dxa"/>
            </w:tcMar>
          </w:tcPr>
          <w:p>
            <w:pPr>
              <w:pStyle w:val="Normal"/>
              <w:spacing w:before="76" w:after="0"/>
              <w:ind w:left="207" w:hanging="0"/>
              <w:jc w:val="center"/>
              <w:rPr>
                <w:rFonts w:ascii="Arial" w:hAnsi="Arial" w:cs="Arial"/>
                <w:b/>
                <w:b/>
                <w:bCs/>
                <w:color w:val="FFFFFF"/>
                <w:szCs w:val="36"/>
                <w:lang w:eastAsia="en-US"/>
              </w:rPr>
            </w:pPr>
            <w:r>
              <w:rPr>
                <w:rFonts w:cs="Arial" w:ascii="Arial" w:hAnsi="Arial"/>
                <w:b/>
                <w:bCs/>
                <w:color w:val="FFFFFF"/>
                <w:szCs w:val="36"/>
                <w:lang w:eastAsia="en-US"/>
              </w:rPr>
              <w:t>MES≤3</w:t>
            </w:r>
          </w:p>
        </w:tc>
        <w:tc>
          <w:tcPr>
            <w:tcW w:w="3498"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92D050" w:val="clear"/>
            <w:tcMar>
              <w:top w:w="0" w:type="dxa"/>
              <w:left w:w="-10" w:type="dxa"/>
              <w:bottom w:w="0" w:type="dxa"/>
              <w:right w:w="0" w:type="dxa"/>
            </w:tcMar>
          </w:tcPr>
          <w:p>
            <w:pPr>
              <w:pStyle w:val="Normal"/>
              <w:spacing w:lineRule="auto" w:line="242"/>
              <w:ind w:left="122" w:right="135" w:firstLine="1"/>
              <w:jc w:val="center"/>
              <w:rPr>
                <w:sz w:val="28"/>
                <w:lang w:val="en-US"/>
              </w:rPr>
            </w:pPr>
            <w:r>
              <w:rPr>
                <w:sz w:val="28"/>
              </w:rPr>
              <w:t>1</w:t>
            </w:r>
          </w:p>
        </w:tc>
      </w:tr>
    </w:tbl>
    <w:p>
      <w:pPr>
        <w:pStyle w:val="Normal"/>
        <w:spacing w:lineRule="auto" w:line="242"/>
        <w:ind w:left="122" w:right="135" w:firstLine="1"/>
        <w:rPr/>
      </w:pPr>
      <w:r>
        <w:rPr/>
      </w:r>
    </w:p>
    <w:p>
      <w:pPr>
        <w:pStyle w:val="Normal"/>
        <w:spacing w:lineRule="auto" w:line="242"/>
        <w:ind w:left="122" w:right="135" w:firstLine="1"/>
        <w:rPr/>
      </w:pPr>
      <w:r>
        <w:rPr/>
        <w:t xml:space="preserve">On détermine  le </w:t>
      </w:r>
      <w:r>
        <w:rPr>
          <w:b/>
          <w:bCs/>
          <w:u w:val="single"/>
        </w:rPr>
        <w:t>% ENVI</w:t>
      </w:r>
    </w:p>
    <w:p>
      <w:pPr>
        <w:pStyle w:val="Normal"/>
        <w:spacing w:lineRule="auto" w:line="242"/>
        <w:ind w:left="122" w:right="135" w:firstLine="1"/>
        <w:rPr/>
      </w:pPr>
      <w:r>
        <w:rPr/>
      </w:r>
    </w:p>
    <w:p>
      <w:pPr>
        <w:pStyle w:val="Heading2"/>
        <w:numPr>
          <w:ilvl w:val="1"/>
          <w:numId w:val="1"/>
        </w:numPr>
        <w:rPr/>
      </w:pPr>
      <w:bookmarkStart w:id="16" w:name="__RefHeading___Toc3893729"/>
      <w:bookmarkEnd w:id="16"/>
      <w:r>
        <w:rPr/>
        <w:t>CRITERE Réalisation des Inspections Générales Planifiées (IGP)</w:t>
      </w:r>
    </w:p>
    <w:p>
      <w:pPr>
        <w:pStyle w:val="TextBody"/>
        <w:spacing w:before="5" w:after="0"/>
        <w:rPr>
          <w:rFonts w:ascii="Times New Roman" w:hAnsi="Times New Roman" w:cs="Times New Roman"/>
          <w:i w:val="false"/>
          <w:i w:val="false"/>
        </w:rPr>
      </w:pPr>
      <w:r>
        <w:rPr>
          <w:rFonts w:cs="Times New Roman" w:ascii="Times New Roman" w:hAnsi="Times New Roman"/>
          <w:i w:val="false"/>
        </w:rPr>
      </w:r>
    </w:p>
    <w:p>
      <w:pPr>
        <w:pStyle w:val="Normal"/>
        <w:spacing w:lineRule="auto" w:line="228"/>
        <w:ind w:left="176" w:right="318" w:hanging="0"/>
        <w:rPr/>
      </w:pPr>
      <w:r>
        <w:rPr/>
        <w:t>Il devra être réalisé 30 IGP par an pour la partie fabrication soit 1 IGP/2mois/AMQ, et  6 IGP/an pour la maintenance soit un total de 3 IGP/mois réalisés.</w:t>
      </w:r>
    </w:p>
    <w:p>
      <w:pPr>
        <w:pStyle w:val="Normal"/>
        <w:spacing w:lineRule="auto" w:line="228"/>
        <w:ind w:left="176" w:right="318" w:hanging="0"/>
        <w:rPr/>
      </w:pPr>
      <w:r>
        <w:rPr/>
      </w:r>
    </w:p>
    <w:p>
      <w:pPr>
        <w:pStyle w:val="Normal"/>
        <w:spacing w:lineRule="auto" w:line="228"/>
        <w:ind w:left="176" w:right="318" w:hanging="0"/>
        <w:rPr/>
      </w:pPr>
      <w:r>
        <w:rPr/>
        <w:t>Un montant de 15€ par mois sera alloué à ce critère.</w:t>
      </w:r>
    </w:p>
    <w:p>
      <w:pPr>
        <w:pStyle w:val="Normal"/>
        <w:spacing w:lineRule="auto" w:line="228"/>
        <w:ind w:left="176" w:right="318" w:hanging="0"/>
        <w:rPr/>
      </w:pPr>
      <w:r>
        <w:rPr/>
      </w:r>
    </w:p>
    <w:p>
      <w:pPr>
        <w:pStyle w:val="Normal"/>
        <w:spacing w:lineRule="auto" w:line="228"/>
        <w:ind w:left="176" w:right="318" w:hanging="0"/>
        <w:rPr/>
      </w:pPr>
      <w:r>
        <w:rPr/>
      </w:r>
    </w:p>
    <w:p>
      <w:pPr>
        <w:pStyle w:val="Normal"/>
        <w:spacing w:lineRule="exact" w:line="241"/>
        <w:ind w:left="169" w:hanging="0"/>
        <w:rPr/>
      </w:pPr>
      <w:r>
        <w:rPr/>
      </w:r>
    </w:p>
    <w:p>
      <w:pPr>
        <w:pStyle w:val="Heading2"/>
        <w:numPr>
          <w:ilvl w:val="1"/>
          <w:numId w:val="1"/>
        </w:numPr>
        <w:rPr/>
      </w:pPr>
      <w:bookmarkStart w:id="17" w:name="__RefHeading___Toc3893730"/>
      <w:bookmarkEnd w:id="17"/>
      <w:r>
        <w:rPr/>
        <w:t>CRITERE Ordre et Propreté</w:t>
      </w:r>
    </w:p>
    <w:p>
      <w:pPr>
        <w:pStyle w:val="Normal"/>
        <w:spacing w:lineRule="exact" w:line="241"/>
        <w:ind w:left="169" w:hanging="0"/>
        <w:rPr/>
      </w:pPr>
      <w:r>
        <w:rPr/>
      </w:r>
    </w:p>
    <w:p>
      <w:pPr>
        <w:pStyle w:val="Normal"/>
        <w:spacing w:lineRule="exact" w:line="241"/>
        <w:ind w:left="169" w:hanging="0"/>
        <w:rPr/>
      </w:pPr>
      <w:r>
        <w:rPr/>
      </w:r>
    </w:p>
    <w:p>
      <w:pPr>
        <w:pStyle w:val="Normal"/>
        <w:spacing w:lineRule="exact" w:line="241"/>
        <w:ind w:left="169" w:hanging="0"/>
        <w:rPr/>
      </w:pPr>
      <w:r>
        <w:rPr/>
        <w:t>La Direction apporte une attention particulière à l’Ordre et Propreté des ateliers de fabrication et Services au sein de l’Usine. La réussite de ce critère passe par l’implication</w:t>
      </w:r>
      <w:r>
        <w:rPr>
          <w:highlight w:val="yellow"/>
        </w:rPr>
        <w:t xml:space="preserve"> </w:t>
      </w:r>
      <w:r>
        <w:rPr/>
        <w:t>du personnel dans le maintien des standards de sécurité et propreté des équipements et installations.</w:t>
      </w:r>
    </w:p>
    <w:p>
      <w:pPr>
        <w:pStyle w:val="Normal"/>
        <w:spacing w:lineRule="exact" w:line="241"/>
        <w:ind w:left="169" w:hanging="0"/>
        <w:rPr/>
      </w:pPr>
      <w:r>
        <w:rPr/>
      </w:r>
    </w:p>
    <w:p>
      <w:pPr>
        <w:pStyle w:val="Normal"/>
        <w:spacing w:lineRule="exact" w:line="241"/>
        <w:ind w:left="169" w:hanging="0"/>
        <w:rPr/>
      </w:pPr>
      <w:r>
        <w:rPr/>
        <w:t>10 zones  + 1 zone (nouvelle salle de contrôle + vestiaires) sont mises en place.</w:t>
      </w:r>
    </w:p>
    <w:p>
      <w:pPr>
        <w:pStyle w:val="Normal"/>
        <w:spacing w:lineRule="exact" w:line="241"/>
        <w:ind w:left="169" w:hanging="0"/>
        <w:rPr/>
      </w:pPr>
      <w:r>
        <w:rPr/>
      </w:r>
    </w:p>
    <w:p>
      <w:pPr>
        <w:pStyle w:val="Normal"/>
        <w:spacing w:lineRule="exact" w:line="241"/>
        <w:ind w:left="169" w:hanging="0"/>
        <w:rPr/>
      </w:pPr>
      <w:r>
        <w:rPr/>
        <w:t>Chaque équipe aura en charge de 2 zones.</w:t>
      </w:r>
    </w:p>
    <w:p>
      <w:pPr>
        <w:pStyle w:val="Normal"/>
        <w:spacing w:lineRule="exact" w:line="241"/>
        <w:ind w:left="169" w:hanging="0"/>
        <w:rPr/>
      </w:pPr>
      <w:r>
        <w:rPr/>
      </w:r>
    </w:p>
    <w:p>
      <w:pPr>
        <w:pStyle w:val="Normal"/>
        <w:spacing w:lineRule="exact" w:line="241"/>
        <w:ind w:left="169" w:hanging="0"/>
        <w:rPr/>
      </w:pPr>
      <w:r>
        <w:rPr/>
        <w:t>Des audits seront réalisés mensuellement par le Responsable du Groupe d’Exploitation ou  les AMJ ou lors des VSH de la Direction.</w:t>
      </w:r>
    </w:p>
    <w:p>
      <w:pPr>
        <w:pStyle w:val="Normal"/>
        <w:spacing w:lineRule="exact" w:line="241"/>
        <w:ind w:left="169" w:hanging="0"/>
        <w:rPr/>
      </w:pPr>
      <w:r>
        <w:rPr/>
        <w:t>Un rapport sera transmis  pour validation au Responsable du groupe d’Exploitation.</w:t>
      </w:r>
    </w:p>
    <w:p>
      <w:pPr>
        <w:pStyle w:val="Normal"/>
        <w:spacing w:lineRule="exact" w:line="241"/>
        <w:ind w:left="169" w:hanging="0"/>
        <w:rPr/>
      </w:pPr>
      <w:r>
        <w:rPr/>
      </w:r>
    </w:p>
    <w:p>
      <w:pPr>
        <w:pStyle w:val="Normal"/>
        <w:spacing w:lineRule="exact" w:line="241"/>
        <w:ind w:left="169" w:hanging="0"/>
        <w:rPr/>
      </w:pPr>
      <w:r>
        <w:rPr/>
      </w:r>
    </w:p>
    <w:tbl>
      <w:tblPr>
        <w:tblW w:w="7418" w:type="dxa"/>
        <w:jc w:val="center"/>
        <w:tblInd w:w="0" w:type="dxa"/>
        <w:tblBorders>
          <w:top w:val="single" w:sz="8" w:space="0" w:color="FFFFFF"/>
          <w:left w:val="single" w:sz="8" w:space="0" w:color="FFFFFF"/>
          <w:bottom w:val="single" w:sz="24" w:space="0" w:color="FFFFFF"/>
          <w:insideH w:val="single" w:sz="24" w:space="0" w:color="FFFFFF"/>
        </w:tblBorders>
        <w:tblCellMar>
          <w:top w:w="72" w:type="dxa"/>
          <w:left w:w="134" w:type="dxa"/>
          <w:bottom w:w="72" w:type="dxa"/>
          <w:right w:w="144" w:type="dxa"/>
        </w:tblCellMar>
      </w:tblPr>
      <w:tblGrid>
        <w:gridCol w:w="3699"/>
        <w:gridCol w:w="3719"/>
      </w:tblGrid>
      <w:tr>
        <w:trPr>
          <w:trHeight w:val="322" w:hRule="atLeast"/>
        </w:trPr>
        <w:tc>
          <w:tcPr>
            <w:tcW w:w="3699" w:type="dxa"/>
            <w:tcBorders>
              <w:top w:val="single" w:sz="8" w:space="0" w:color="FFFFFF"/>
              <w:left w:val="single" w:sz="8" w:space="0" w:color="FFFFFF"/>
              <w:bottom w:val="single" w:sz="24" w:space="0" w:color="FFFFFF"/>
              <w:insideH w:val="single" w:sz="24" w:space="0" w:color="FFFFFF"/>
            </w:tcBorders>
            <w:shd w:fill="92D050" w:val="clear"/>
            <w:tcMar>
              <w:left w:w="134" w:type="dxa"/>
            </w:tcMar>
          </w:tcPr>
          <w:p>
            <w:pPr>
              <w:pStyle w:val="Normal"/>
              <w:snapToGrid w:val="false"/>
              <w:spacing w:lineRule="exact" w:line="241"/>
              <w:ind w:left="169" w:hanging="0"/>
              <w:jc w:val="center"/>
              <w:rPr>
                <w:sz w:val="28"/>
              </w:rPr>
            </w:pPr>
            <w:r>
              <w:rPr>
                <w:sz w:val="28"/>
              </w:rPr>
            </w:r>
          </w:p>
        </w:tc>
        <w:tc>
          <w:tcPr>
            <w:tcW w:w="3719"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fill="92D050" w:val="clear"/>
            <w:tcMar>
              <w:top w:w="0" w:type="dxa"/>
              <w:left w:w="-10" w:type="dxa"/>
              <w:bottom w:w="0" w:type="dxa"/>
              <w:right w:w="0" w:type="dxa"/>
            </w:tcMar>
          </w:tcPr>
          <w:p>
            <w:pPr>
              <w:pStyle w:val="Normal"/>
              <w:spacing w:lineRule="exact" w:line="241"/>
              <w:ind w:left="169" w:hanging="0"/>
              <w:jc w:val="center"/>
              <w:rPr>
                <w:sz w:val="28"/>
              </w:rPr>
            </w:pPr>
            <w:r>
              <w:rPr>
                <w:sz w:val="28"/>
              </w:rPr>
              <w:t>Note</w:t>
            </w:r>
          </w:p>
        </w:tc>
      </w:tr>
      <w:tr>
        <w:trPr>
          <w:trHeight w:val="322" w:hRule="atLeast"/>
        </w:trPr>
        <w:tc>
          <w:tcPr>
            <w:tcW w:w="3699" w:type="dxa"/>
            <w:tcBorders>
              <w:top w:val="single" w:sz="8" w:space="0" w:color="FFFFFF"/>
              <w:left w:val="single" w:sz="8" w:space="0" w:color="FFFFFF"/>
              <w:bottom w:val="single" w:sz="24" w:space="0" w:color="FFFFFF"/>
              <w:insideH w:val="single" w:sz="24" w:space="0" w:color="FFFFFF"/>
            </w:tcBorders>
            <w:shd w:fill="92D050" w:val="clear"/>
            <w:tcMar>
              <w:left w:w="134" w:type="dxa"/>
            </w:tcMar>
          </w:tcPr>
          <w:p>
            <w:pPr>
              <w:pStyle w:val="Normal"/>
              <w:jc w:val="center"/>
              <w:rPr>
                <w:rFonts w:ascii="Arial" w:hAnsi="Arial" w:cs="Arial"/>
                <w:b/>
                <w:b/>
                <w:bCs/>
                <w:color w:val="FFFFFF"/>
                <w:szCs w:val="36"/>
                <w:lang w:eastAsia="en-US"/>
              </w:rPr>
            </w:pPr>
            <w:r>
              <w:rPr>
                <w:rFonts w:cs="Arial" w:ascii="Arial" w:hAnsi="Arial"/>
                <w:b/>
                <w:bCs/>
                <w:color w:val="FFFFFF"/>
                <w:szCs w:val="36"/>
                <w:lang w:eastAsia="en-US"/>
              </w:rPr>
              <w:t>ZONES NON CONFORMES</w:t>
            </w:r>
          </w:p>
        </w:tc>
        <w:tc>
          <w:tcPr>
            <w:tcW w:w="3719"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fill="92D050" w:val="clear"/>
            <w:tcMar>
              <w:top w:w="0" w:type="dxa"/>
              <w:left w:w="-10" w:type="dxa"/>
              <w:bottom w:w="0" w:type="dxa"/>
              <w:right w:w="0" w:type="dxa"/>
            </w:tcMar>
          </w:tcPr>
          <w:p>
            <w:pPr>
              <w:pStyle w:val="Normal"/>
              <w:spacing w:lineRule="exact" w:line="241"/>
              <w:ind w:left="169" w:hanging="0"/>
              <w:jc w:val="center"/>
              <w:rPr>
                <w:sz w:val="28"/>
                <w:lang w:val="en-US"/>
              </w:rPr>
            </w:pPr>
            <w:r>
              <w:rPr>
                <w:sz w:val="28"/>
              </w:rPr>
              <w:t>0</w:t>
            </w:r>
          </w:p>
        </w:tc>
      </w:tr>
      <w:tr>
        <w:trPr>
          <w:trHeight w:val="322" w:hRule="atLeast"/>
        </w:trPr>
        <w:tc>
          <w:tcPr>
            <w:tcW w:w="3699" w:type="dxa"/>
            <w:tcBorders>
              <w:top w:val="single" w:sz="24" w:space="0" w:color="FFFFFF"/>
              <w:left w:val="single" w:sz="8" w:space="0" w:color="FFFFFF"/>
              <w:bottom w:val="single" w:sz="8" w:space="0" w:color="FFFFFF"/>
              <w:insideH w:val="single" w:sz="8" w:space="0" w:color="FFFFFF"/>
            </w:tcBorders>
            <w:shd w:fill="92D050" w:val="clear"/>
            <w:tcMar>
              <w:left w:w="134" w:type="dxa"/>
            </w:tcMar>
          </w:tcPr>
          <w:p>
            <w:pPr>
              <w:pStyle w:val="Normal"/>
              <w:jc w:val="center"/>
              <w:rPr>
                <w:rFonts w:ascii="Arial" w:hAnsi="Arial" w:cs="Arial"/>
                <w:b/>
                <w:b/>
                <w:bCs/>
                <w:color w:val="FFFFFF"/>
                <w:szCs w:val="36"/>
                <w:lang w:eastAsia="en-US"/>
              </w:rPr>
            </w:pPr>
            <w:r>
              <w:rPr>
                <w:rFonts w:cs="Arial" w:ascii="Arial" w:hAnsi="Arial"/>
                <w:b/>
                <w:bCs/>
                <w:color w:val="FFFFFF"/>
                <w:szCs w:val="36"/>
                <w:lang w:eastAsia="en-US"/>
              </w:rPr>
              <w:t>ZONES ACCEPTABLES à améliorer</w:t>
            </w:r>
          </w:p>
        </w:tc>
        <w:tc>
          <w:tcPr>
            <w:tcW w:w="3719" w:type="dxa"/>
            <w:tcBorders>
              <w:top w:val="single" w:sz="24" w:space="0" w:color="FFFFFF"/>
              <w:left w:val="single" w:sz="8" w:space="0" w:color="FFFFFF"/>
              <w:bottom w:val="single" w:sz="8" w:space="0" w:color="FFFFFF"/>
              <w:right w:val="single" w:sz="8" w:space="0" w:color="FFFFFF"/>
              <w:insideH w:val="single" w:sz="8" w:space="0" w:color="FFFFFF"/>
              <w:insideV w:val="single" w:sz="8" w:space="0" w:color="FFFFFF"/>
            </w:tcBorders>
            <w:shd w:fill="92D050" w:val="clear"/>
            <w:tcMar>
              <w:top w:w="0" w:type="dxa"/>
              <w:left w:w="-10" w:type="dxa"/>
              <w:bottom w:w="0" w:type="dxa"/>
              <w:right w:w="0" w:type="dxa"/>
            </w:tcMar>
          </w:tcPr>
          <w:p>
            <w:pPr>
              <w:pStyle w:val="Normal"/>
              <w:spacing w:lineRule="exact" w:line="241"/>
              <w:ind w:left="169" w:hanging="0"/>
              <w:jc w:val="center"/>
              <w:rPr>
                <w:sz w:val="28"/>
                <w:lang w:val="en-US"/>
              </w:rPr>
            </w:pPr>
            <w:r>
              <w:rPr>
                <w:sz w:val="28"/>
              </w:rPr>
              <w:t>0,5</w:t>
            </w:r>
          </w:p>
        </w:tc>
      </w:tr>
      <w:tr>
        <w:trPr>
          <w:trHeight w:val="322" w:hRule="atLeast"/>
        </w:trPr>
        <w:tc>
          <w:tcPr>
            <w:tcW w:w="3699" w:type="dxa"/>
            <w:tcBorders>
              <w:top w:val="single" w:sz="8" w:space="0" w:color="FFFFFF"/>
              <w:left w:val="single" w:sz="8" w:space="0" w:color="FFFFFF"/>
              <w:bottom w:val="single" w:sz="8" w:space="0" w:color="FFFFFF"/>
              <w:insideH w:val="single" w:sz="8" w:space="0" w:color="FFFFFF"/>
            </w:tcBorders>
            <w:shd w:fill="92D050" w:val="clear"/>
            <w:tcMar>
              <w:left w:w="134" w:type="dxa"/>
            </w:tcMar>
          </w:tcPr>
          <w:p>
            <w:pPr>
              <w:pStyle w:val="Normal"/>
              <w:jc w:val="center"/>
              <w:rPr>
                <w:rFonts w:ascii="Arial" w:hAnsi="Arial" w:cs="Arial"/>
                <w:b/>
                <w:b/>
                <w:bCs/>
                <w:color w:val="FFFFFF"/>
                <w:szCs w:val="36"/>
                <w:lang w:eastAsia="en-US"/>
              </w:rPr>
            </w:pPr>
            <w:r>
              <w:rPr>
                <w:rFonts w:cs="Arial" w:ascii="Arial" w:hAnsi="Arial"/>
                <w:b/>
                <w:bCs/>
                <w:color w:val="FFFFFF"/>
                <w:szCs w:val="36"/>
                <w:lang w:eastAsia="en-US"/>
              </w:rPr>
              <w:t>ZONES CONFORMES</w:t>
            </w:r>
          </w:p>
        </w:tc>
        <w:tc>
          <w:tcPr>
            <w:tcW w:w="3719"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92D050" w:val="clear"/>
            <w:tcMar>
              <w:top w:w="0" w:type="dxa"/>
              <w:left w:w="-10" w:type="dxa"/>
              <w:bottom w:w="0" w:type="dxa"/>
              <w:right w:w="0" w:type="dxa"/>
            </w:tcMar>
          </w:tcPr>
          <w:p>
            <w:pPr>
              <w:pStyle w:val="Normal"/>
              <w:spacing w:lineRule="exact" w:line="241"/>
              <w:ind w:left="169" w:hanging="0"/>
              <w:jc w:val="center"/>
              <w:rPr>
                <w:sz w:val="28"/>
                <w:lang w:val="en-US"/>
              </w:rPr>
            </w:pPr>
            <w:r>
              <w:rPr>
                <w:sz w:val="28"/>
              </w:rPr>
              <w:t>1</w:t>
            </w:r>
          </w:p>
        </w:tc>
      </w:tr>
    </w:tbl>
    <w:p>
      <w:pPr>
        <w:pStyle w:val="Normal"/>
        <w:spacing w:lineRule="exact" w:line="241"/>
        <w:ind w:left="169" w:hanging="0"/>
        <w:rPr/>
      </w:pPr>
      <w:r>
        <w:rPr/>
      </w:r>
    </w:p>
    <w:p>
      <w:pPr>
        <w:pStyle w:val="Normal"/>
        <w:spacing w:lineRule="exact" w:line="241"/>
        <w:rPr/>
      </w:pPr>
      <w:r>
        <w:rPr/>
      </w:r>
    </w:p>
    <w:p>
      <w:pPr>
        <w:pStyle w:val="Normal"/>
        <w:spacing w:lineRule="exact" w:line="241"/>
        <w:ind w:left="169" w:hanging="0"/>
        <w:rPr/>
      </w:pPr>
      <w:r>
        <w:rPr/>
        <w:t>Le montant alloué à ce critère sera de 52€50.</w:t>
      </w:r>
    </w:p>
    <w:p>
      <w:pPr>
        <w:pStyle w:val="Normal"/>
        <w:spacing w:lineRule="exact" w:line="241"/>
        <w:ind w:left="169" w:hanging="0"/>
        <w:rPr/>
      </w:pPr>
      <w:r>
        <w:rPr/>
      </w:r>
    </w:p>
    <w:p>
      <w:pPr>
        <w:pStyle w:val="Normal"/>
        <w:spacing w:lineRule="exact" w:line="241"/>
        <w:ind w:left="169" w:hanging="0"/>
        <w:rPr/>
      </w:pPr>
      <w:r>
        <w:rPr/>
      </w:r>
    </w:p>
    <w:p>
      <w:pPr>
        <w:pStyle w:val="Heading1"/>
        <w:numPr>
          <w:ilvl w:val="0"/>
          <w:numId w:val="1"/>
        </w:numPr>
        <w:ind w:left="0" w:hanging="0"/>
        <w:rPr/>
      </w:pPr>
      <w:bookmarkStart w:id="18" w:name="__RefHeading___Toc3893731"/>
      <w:bookmarkEnd w:id="18"/>
      <w:r>
        <w:rPr/>
        <w:t>PRIME MENSUELLE OBJECTIF ATELIERS ANK RANEY</w:t>
      </w:r>
    </w:p>
    <w:p>
      <w:pPr>
        <w:pStyle w:val="TextBody"/>
        <w:rPr>
          <w:b/>
          <w:b/>
          <w:sz w:val="22"/>
        </w:rPr>
      </w:pPr>
      <w:r>
        <w:rPr>
          <w:b/>
          <w:sz w:val="22"/>
        </w:rPr>
      </w:r>
    </w:p>
    <w:p>
      <w:pPr>
        <w:pStyle w:val="TextBody"/>
        <w:spacing w:before="8" w:after="0"/>
        <w:rPr>
          <w:b/>
          <w:b/>
          <w:sz w:val="23"/>
        </w:rPr>
      </w:pPr>
      <w:r>
        <w:rPr>
          <w:b/>
          <w:sz w:val="23"/>
        </w:rPr>
      </w:r>
    </w:p>
    <w:p>
      <w:pPr>
        <w:pStyle w:val="Heading2"/>
        <w:numPr>
          <w:ilvl w:val="1"/>
          <w:numId w:val="1"/>
        </w:numPr>
        <w:rPr/>
      </w:pPr>
      <w:bookmarkStart w:id="19" w:name="__RefHeading___Toc3893732"/>
      <w:bookmarkEnd w:id="19"/>
      <w:r>
        <w:rPr/>
        <w:t>Critère production d'Acide Nitrique - OEE net (Overall Equipment Efficiency)</w:t>
      </w:r>
    </w:p>
    <w:p>
      <w:pPr>
        <w:pStyle w:val="TextBody"/>
        <w:spacing w:before="1" w:after="0"/>
        <w:rPr>
          <w:b/>
          <w:b/>
          <w:sz w:val="23"/>
        </w:rPr>
      </w:pPr>
      <w:r>
        <w:rPr>
          <w:b/>
          <w:sz w:val="23"/>
        </w:rPr>
      </w:r>
    </w:p>
    <w:p>
      <w:pPr>
        <w:pStyle w:val="TextBody"/>
        <w:spacing w:lineRule="auto" w:line="244" w:before="1" w:after="0"/>
        <w:ind w:left="149" w:right="653" w:hanging="0"/>
        <w:rPr/>
      </w:pPr>
      <w:r>
        <w:rPr>
          <w:rFonts w:cs="Times New Roman" w:ascii="Times New Roman" w:hAnsi="Times New Roman"/>
          <w:i w:val="false"/>
        </w:rPr>
        <w:t>L'OEE net représente la performance réelle de l'installation. Il tient compte de  la  capacité journalière réellement enregistrée et exclut les évènements extérieurs comme les manques de matière première, les manques d'utilités (vapeur, électricité) ou les arrêts programmés annuels. Cet indicateur illustre le niveau d'excellence opérationnelle obtenu par l'atelier.</w:t>
      </w:r>
    </w:p>
    <w:p>
      <w:pPr>
        <w:pStyle w:val="TextBody"/>
        <w:spacing w:before="1" w:after="0"/>
        <w:rPr>
          <w:rFonts w:ascii="Times New Roman" w:hAnsi="Times New Roman" w:cs="Times New Roman"/>
          <w:i w:val="false"/>
          <w:i w:val="false"/>
        </w:rPr>
      </w:pPr>
      <w:r>
        <w:rPr>
          <w:rFonts w:cs="Times New Roman" w:ascii="Times New Roman" w:hAnsi="Times New Roman"/>
          <w:i w:val="false"/>
        </w:rPr>
      </w:r>
    </w:p>
    <w:p>
      <w:pPr>
        <w:pStyle w:val="TextBody"/>
        <w:spacing w:lineRule="auto" w:line="230"/>
        <w:ind w:left="137" w:right="657" w:firstLine="3"/>
        <w:rPr>
          <w:rFonts w:ascii="Times New Roman" w:hAnsi="Times New Roman" w:cs="Times New Roman"/>
          <w:i w:val="false"/>
          <w:i w:val="false"/>
        </w:rPr>
      </w:pPr>
      <w:r>
        <w:rPr>
          <w:rFonts w:cs="Times New Roman" w:ascii="Times New Roman" w:hAnsi="Times New Roman"/>
          <w:i w:val="false"/>
        </w:rPr>
        <w:t>La Capacité Maximale Journalière (CMJ) prise en compte pour le calcul de l'OEE de l'ANK est de 310 t/j. La plage de rémunération pour ce critère varie de façon linéaire entre les bornes  ci</w:t>
        <w:softHyphen/>
        <w:t xml:space="preserve"> dessous :</w:t>
      </w:r>
    </w:p>
    <w:p>
      <w:pPr>
        <w:pStyle w:val="TextBody"/>
        <w:spacing w:lineRule="auto" w:line="230"/>
        <w:ind w:left="137" w:right="657" w:firstLine="3"/>
        <w:rPr>
          <w:rFonts w:ascii="Times New Roman" w:hAnsi="Times New Roman" w:cs="Times New Roman"/>
          <w:i w:val="false"/>
          <w:i w:val="false"/>
        </w:rPr>
      </w:pPr>
      <w:r>
        <w:rPr>
          <w:rFonts w:cs="Times New Roman" w:ascii="Times New Roman" w:hAnsi="Times New Roman"/>
          <w:i w:val="false"/>
        </w:rPr>
      </w:r>
    </w:p>
    <w:tbl>
      <w:tblPr>
        <w:tblW w:w="4153" w:type="dxa"/>
        <w:jc w:val="center"/>
        <w:tblInd w:w="0" w:type="dxa"/>
        <w:tblBorders>
          <w:top w:val="single" w:sz="8" w:space="0" w:color="FFFFFF"/>
          <w:left w:val="single" w:sz="8" w:space="0" w:color="FFFFFF"/>
          <w:bottom w:val="single" w:sz="24" w:space="0" w:color="FFFFFF"/>
          <w:insideH w:val="single" w:sz="24" w:space="0" w:color="FFFFFF"/>
        </w:tblBorders>
        <w:tblCellMar>
          <w:top w:w="72" w:type="dxa"/>
          <w:left w:w="134" w:type="dxa"/>
          <w:bottom w:w="72" w:type="dxa"/>
          <w:right w:w="144" w:type="dxa"/>
        </w:tblCellMar>
      </w:tblPr>
      <w:tblGrid>
        <w:gridCol w:w="1152"/>
        <w:gridCol w:w="1006"/>
        <w:gridCol w:w="983"/>
        <w:gridCol w:w="1012"/>
      </w:tblGrid>
      <w:tr>
        <w:trPr>
          <w:trHeight w:val="364" w:hRule="atLeast"/>
        </w:trPr>
        <w:tc>
          <w:tcPr>
            <w:tcW w:w="1152" w:type="dxa"/>
            <w:tcBorders>
              <w:top w:val="single" w:sz="8" w:space="0" w:color="FFFFFF"/>
              <w:left w:val="single" w:sz="8" w:space="0" w:color="FFFFFF"/>
              <w:bottom w:val="single" w:sz="24" w:space="0" w:color="FFFFFF"/>
              <w:insideH w:val="single" w:sz="24" w:space="0" w:color="FFFFFF"/>
            </w:tcBorders>
            <w:shd w:fill="92D050" w:val="clear"/>
            <w:tcMar>
              <w:left w:w="134" w:type="dxa"/>
            </w:tcMar>
          </w:tcPr>
          <w:p>
            <w:pPr>
              <w:pStyle w:val="Normal"/>
              <w:jc w:val="center"/>
              <w:rPr>
                <w:rFonts w:ascii="Arial" w:hAnsi="Arial" w:cs="Arial"/>
                <w:szCs w:val="36"/>
                <w:lang w:val="en-US" w:eastAsia="en-US"/>
              </w:rPr>
            </w:pPr>
            <w:r>
              <w:rPr>
                <w:rFonts w:cs="Arial" w:ascii="Arial" w:hAnsi="Arial"/>
                <w:b/>
                <w:bCs/>
                <w:color w:val="FFFFFF"/>
                <w:szCs w:val="36"/>
                <w:lang w:eastAsia="en-US"/>
              </w:rPr>
              <w:t>OEE ANK</w:t>
            </w:r>
          </w:p>
        </w:tc>
        <w:tc>
          <w:tcPr>
            <w:tcW w:w="1006" w:type="dxa"/>
            <w:tcBorders>
              <w:top w:val="single" w:sz="8" w:space="0" w:color="FFFFFF"/>
              <w:left w:val="single" w:sz="8" w:space="0" w:color="FFFFFF"/>
              <w:bottom w:val="single" w:sz="24" w:space="0" w:color="FFFFFF"/>
              <w:insideH w:val="single" w:sz="24" w:space="0" w:color="FFFFFF"/>
            </w:tcBorders>
            <w:shd w:fill="92D050" w:val="clear"/>
            <w:tcMar>
              <w:top w:w="0" w:type="dxa"/>
              <w:left w:w="-10" w:type="dxa"/>
              <w:bottom w:w="0" w:type="dxa"/>
              <w:right w:w="0" w:type="dxa"/>
            </w:tcMar>
          </w:tcPr>
          <w:p>
            <w:pPr>
              <w:pStyle w:val="Normal"/>
              <w:jc w:val="center"/>
              <w:rPr>
                <w:rFonts w:ascii="Arial" w:hAnsi="Arial" w:cs="Arial"/>
                <w:szCs w:val="36"/>
                <w:lang w:val="en-US" w:eastAsia="en-US"/>
              </w:rPr>
            </w:pPr>
            <w:r>
              <w:rPr>
                <w:rFonts w:eastAsia="Arial" w:cs="Arial" w:ascii="Arial" w:hAnsi="Arial"/>
                <w:b/>
                <w:bCs/>
                <w:color w:val="FFFFFF"/>
                <w:szCs w:val="36"/>
                <w:lang w:eastAsia="en-US"/>
              </w:rPr>
              <w:t>≤</w:t>
            </w:r>
            <w:r>
              <w:rPr>
                <w:rFonts w:cs="Arial" w:ascii="Arial" w:hAnsi="Arial"/>
                <w:b/>
                <w:bCs/>
                <w:color w:val="FFFFFF"/>
                <w:szCs w:val="36"/>
                <w:lang w:eastAsia="en-US"/>
              </w:rPr>
              <w:t>91%</w:t>
            </w:r>
          </w:p>
        </w:tc>
        <w:tc>
          <w:tcPr>
            <w:tcW w:w="983" w:type="dxa"/>
            <w:tcBorders>
              <w:top w:val="single" w:sz="8" w:space="0" w:color="FFFFFF"/>
              <w:left w:val="single" w:sz="8" w:space="0" w:color="FFFFFF"/>
              <w:bottom w:val="single" w:sz="24" w:space="0" w:color="FFFFFF"/>
              <w:insideH w:val="single" w:sz="24" w:space="0" w:color="FFFFFF"/>
            </w:tcBorders>
            <w:shd w:fill="92D050" w:val="clear"/>
            <w:tcMar>
              <w:top w:w="0" w:type="dxa"/>
              <w:left w:w="-10" w:type="dxa"/>
              <w:bottom w:w="0" w:type="dxa"/>
              <w:right w:w="0" w:type="dxa"/>
            </w:tcMar>
          </w:tcPr>
          <w:p>
            <w:pPr>
              <w:pStyle w:val="Normal"/>
              <w:jc w:val="center"/>
              <w:rPr>
                <w:rFonts w:ascii="Arial" w:hAnsi="Arial" w:cs="Arial"/>
                <w:szCs w:val="36"/>
                <w:lang w:val="en-US" w:eastAsia="en-US"/>
              </w:rPr>
            </w:pPr>
            <w:r>
              <w:rPr>
                <w:rFonts w:cs="Arial" w:ascii="Arial" w:hAnsi="Arial"/>
                <w:b/>
                <w:bCs/>
                <w:color w:val="FFFFFF"/>
                <w:szCs w:val="36"/>
                <w:lang w:eastAsia="en-US"/>
              </w:rPr>
              <w:t>95%</w:t>
            </w:r>
          </w:p>
        </w:tc>
        <w:tc>
          <w:tcPr>
            <w:tcW w:w="1012"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fill="92D050" w:val="clear"/>
            <w:tcMar>
              <w:top w:w="0" w:type="dxa"/>
              <w:left w:w="-10" w:type="dxa"/>
              <w:bottom w:w="0" w:type="dxa"/>
              <w:right w:w="0" w:type="dxa"/>
            </w:tcMar>
          </w:tcPr>
          <w:p>
            <w:pPr>
              <w:pStyle w:val="Normal"/>
              <w:jc w:val="center"/>
              <w:rPr>
                <w:rFonts w:ascii="Arial" w:hAnsi="Arial" w:cs="Arial"/>
                <w:szCs w:val="36"/>
                <w:lang w:val="en-US" w:eastAsia="en-US"/>
              </w:rPr>
            </w:pPr>
            <w:r>
              <w:rPr>
                <w:rFonts w:cs="Arial" w:ascii="Arial" w:hAnsi="Arial"/>
                <w:b/>
                <w:bCs/>
                <w:color w:val="FFFFFF"/>
                <w:szCs w:val="36"/>
                <w:lang w:eastAsia="en-US"/>
              </w:rPr>
              <w:t>99%</w:t>
            </w:r>
          </w:p>
        </w:tc>
      </w:tr>
      <w:tr>
        <w:trPr>
          <w:trHeight w:val="364" w:hRule="atLeast"/>
        </w:trPr>
        <w:tc>
          <w:tcPr>
            <w:tcW w:w="1152" w:type="dxa"/>
            <w:tcBorders>
              <w:top w:val="single" w:sz="24" w:space="0" w:color="FFFFFF"/>
              <w:left w:val="single" w:sz="8" w:space="0" w:color="FFFFFF"/>
              <w:bottom w:val="single" w:sz="8" w:space="0" w:color="FFFFFF"/>
              <w:insideH w:val="single" w:sz="8" w:space="0" w:color="FFFFFF"/>
            </w:tcBorders>
            <w:shd w:fill="92D050" w:val="clear"/>
            <w:tcMar>
              <w:left w:w="134" w:type="dxa"/>
            </w:tcMar>
          </w:tcPr>
          <w:p>
            <w:pPr>
              <w:pStyle w:val="Normal"/>
              <w:jc w:val="center"/>
              <w:rPr>
                <w:rFonts w:ascii="Arial" w:hAnsi="Arial" w:cs="Arial"/>
                <w:szCs w:val="36"/>
                <w:lang w:val="en-US" w:eastAsia="en-US"/>
              </w:rPr>
            </w:pPr>
            <w:r>
              <w:rPr>
                <w:rFonts w:cs="Arial" w:ascii="Arial" w:hAnsi="Arial"/>
                <w:color w:val="000000"/>
                <w:szCs w:val="36"/>
                <w:lang w:eastAsia="en-US"/>
              </w:rPr>
              <w:t>Montant</w:t>
            </w:r>
          </w:p>
        </w:tc>
        <w:tc>
          <w:tcPr>
            <w:tcW w:w="1006" w:type="dxa"/>
            <w:tcBorders>
              <w:top w:val="single" w:sz="24" w:space="0" w:color="FFFFFF"/>
              <w:left w:val="single" w:sz="8" w:space="0" w:color="FFFFFF"/>
              <w:bottom w:val="single" w:sz="8" w:space="0" w:color="FFFFFF"/>
              <w:insideH w:val="single" w:sz="8" w:space="0" w:color="FFFFFF"/>
            </w:tcBorders>
            <w:shd w:fill="92D050" w:val="clear"/>
            <w:tcMar>
              <w:top w:w="0" w:type="dxa"/>
              <w:left w:w="-10" w:type="dxa"/>
              <w:bottom w:w="0" w:type="dxa"/>
              <w:right w:w="0" w:type="dxa"/>
            </w:tcMar>
          </w:tcPr>
          <w:p>
            <w:pPr>
              <w:pStyle w:val="Normal"/>
              <w:jc w:val="center"/>
              <w:rPr>
                <w:rFonts w:ascii="Arial" w:hAnsi="Arial" w:cs="Arial"/>
                <w:szCs w:val="36"/>
                <w:lang w:val="en-US" w:eastAsia="en-US"/>
              </w:rPr>
            </w:pPr>
            <w:r>
              <w:rPr>
                <w:rFonts w:cs="Arial" w:ascii="Arial" w:hAnsi="Arial"/>
                <w:color w:val="000000"/>
                <w:szCs w:val="36"/>
                <w:lang w:eastAsia="en-US"/>
              </w:rPr>
              <w:t>0€</w:t>
            </w:r>
          </w:p>
        </w:tc>
        <w:tc>
          <w:tcPr>
            <w:tcW w:w="983" w:type="dxa"/>
            <w:tcBorders>
              <w:top w:val="single" w:sz="24" w:space="0" w:color="FFFFFF"/>
              <w:left w:val="single" w:sz="8" w:space="0" w:color="FFFFFF"/>
              <w:bottom w:val="single" w:sz="8" w:space="0" w:color="FFFFFF"/>
              <w:insideH w:val="single" w:sz="8" w:space="0" w:color="FFFFFF"/>
            </w:tcBorders>
            <w:shd w:fill="92D050" w:val="clear"/>
            <w:tcMar>
              <w:top w:w="0" w:type="dxa"/>
              <w:left w:w="-10" w:type="dxa"/>
              <w:bottom w:w="0" w:type="dxa"/>
              <w:right w:w="0" w:type="dxa"/>
            </w:tcMar>
          </w:tcPr>
          <w:p>
            <w:pPr>
              <w:pStyle w:val="Normal"/>
              <w:jc w:val="center"/>
              <w:rPr>
                <w:rFonts w:ascii="Arial" w:hAnsi="Arial" w:cs="Arial"/>
                <w:szCs w:val="36"/>
                <w:lang w:val="en-US" w:eastAsia="en-US"/>
              </w:rPr>
            </w:pPr>
            <w:r>
              <w:rPr>
                <w:rFonts w:cs="Arial" w:ascii="Arial" w:hAnsi="Arial"/>
                <w:color w:val="000000"/>
                <w:szCs w:val="36"/>
                <w:lang w:eastAsia="en-US"/>
              </w:rPr>
              <w:t>82€</w:t>
            </w:r>
          </w:p>
        </w:tc>
        <w:tc>
          <w:tcPr>
            <w:tcW w:w="1012" w:type="dxa"/>
            <w:tcBorders>
              <w:top w:val="single" w:sz="24" w:space="0" w:color="FFFFFF"/>
              <w:left w:val="single" w:sz="8" w:space="0" w:color="FFFFFF"/>
              <w:bottom w:val="single" w:sz="8" w:space="0" w:color="FFFFFF"/>
              <w:right w:val="single" w:sz="8" w:space="0" w:color="FFFFFF"/>
              <w:insideH w:val="single" w:sz="8" w:space="0" w:color="FFFFFF"/>
              <w:insideV w:val="single" w:sz="8" w:space="0" w:color="FFFFFF"/>
            </w:tcBorders>
            <w:shd w:fill="92D050" w:val="clear"/>
            <w:tcMar>
              <w:top w:w="0" w:type="dxa"/>
              <w:left w:w="-10" w:type="dxa"/>
              <w:bottom w:w="0" w:type="dxa"/>
              <w:right w:w="0" w:type="dxa"/>
            </w:tcMar>
          </w:tcPr>
          <w:p>
            <w:pPr>
              <w:pStyle w:val="Normal"/>
              <w:jc w:val="center"/>
              <w:rPr>
                <w:rFonts w:ascii="Arial" w:hAnsi="Arial" w:cs="Arial"/>
                <w:szCs w:val="36"/>
                <w:lang w:val="en-US" w:eastAsia="en-US"/>
              </w:rPr>
            </w:pPr>
            <w:r>
              <w:rPr>
                <w:rFonts w:cs="Arial" w:ascii="Arial" w:hAnsi="Arial"/>
                <w:color w:val="000000"/>
                <w:szCs w:val="36"/>
                <w:lang w:eastAsia="en-US"/>
              </w:rPr>
              <w:t>150€</w:t>
            </w:r>
          </w:p>
        </w:tc>
      </w:tr>
    </w:tbl>
    <w:p>
      <w:pPr>
        <w:pStyle w:val="TextBody"/>
        <w:spacing w:lineRule="auto" w:line="230"/>
        <w:ind w:left="137" w:right="657" w:firstLine="3"/>
        <w:rPr>
          <w:rFonts w:ascii="Times New Roman" w:hAnsi="Times New Roman" w:cs="Times New Roman"/>
          <w:i w:val="false"/>
          <w:i w:val="false"/>
        </w:rPr>
      </w:pPr>
      <w:r>
        <w:rPr>
          <w:rFonts w:cs="Times New Roman" w:ascii="Times New Roman" w:hAnsi="Times New Roman"/>
          <w:i w:val="false"/>
        </w:rPr>
      </w:r>
    </w:p>
    <w:p>
      <w:pPr>
        <w:pStyle w:val="TextBody"/>
        <w:spacing w:before="5" w:after="0"/>
        <w:rPr>
          <w:rFonts w:ascii="Times New Roman" w:hAnsi="Times New Roman" w:cs="Times New Roman"/>
          <w:i w:val="false"/>
          <w:i w:val="false"/>
        </w:rPr>
      </w:pPr>
      <w:r>
        <w:rPr>
          <w:rFonts w:cs="Times New Roman" w:ascii="Times New Roman" w:hAnsi="Times New Roman"/>
          <w:i w:val="false"/>
        </w:rPr>
      </w:r>
    </w:p>
    <w:p>
      <w:pPr>
        <w:pStyle w:val="TextBody"/>
        <w:spacing w:lineRule="auto" w:line="235"/>
        <w:ind w:left="120" w:right="652" w:firstLine="14"/>
        <w:rPr/>
      </w:pPr>
      <w:r>
        <w:rPr>
          <w:rFonts w:cs="Times New Roman" w:ascii="Times New Roman" w:hAnsi="Times New Roman"/>
          <w:i w:val="false"/>
        </w:rPr>
        <w:t>Le calcul des manques à produire sera le suivant :</w:t>
      </w:r>
    </w:p>
    <w:p>
      <w:pPr>
        <w:pStyle w:val="Normal"/>
        <w:spacing w:before="27" w:after="0"/>
        <w:ind w:left="124" w:hanging="0"/>
        <w:rPr/>
      </w:pPr>
      <w:r>
        <w:rPr/>
        <w:t>CMJ x nb de jours d'arrêt pour non-vente x OEE net moyen des 12 derniers mois</w:t>
      </w:r>
    </w:p>
    <w:p>
      <w:pPr>
        <w:pStyle w:val="TextBody"/>
        <w:rPr>
          <w:rFonts w:ascii="Times New Roman" w:hAnsi="Times New Roman" w:cs="Times New Roman"/>
          <w:i w:val="false"/>
          <w:i w:val="false"/>
        </w:rPr>
      </w:pPr>
      <w:r>
        <w:rPr>
          <w:rFonts w:cs="Times New Roman" w:ascii="Times New Roman" w:hAnsi="Times New Roman"/>
          <w:i w:val="false"/>
        </w:rPr>
      </w:r>
    </w:p>
    <w:p>
      <w:pPr>
        <w:pStyle w:val="TextBody"/>
        <w:spacing w:before="1" w:after="0"/>
        <w:rPr>
          <w:rFonts w:ascii="Times New Roman" w:hAnsi="Times New Roman" w:cs="Times New Roman"/>
          <w:i w:val="false"/>
          <w:i w:val="false"/>
        </w:rPr>
      </w:pPr>
      <w:r>
        <w:rPr>
          <w:rFonts w:cs="Times New Roman" w:ascii="Times New Roman" w:hAnsi="Times New Roman"/>
          <w:i w:val="false"/>
        </w:rPr>
      </w:r>
    </w:p>
    <w:p>
      <w:pPr>
        <w:pStyle w:val="Heading2"/>
        <w:numPr>
          <w:ilvl w:val="1"/>
          <w:numId w:val="1"/>
        </w:numPr>
        <w:rPr/>
      </w:pPr>
      <w:bookmarkStart w:id="20" w:name="__RefHeading___Toc3893733"/>
      <w:bookmarkEnd w:id="20"/>
      <w:r>
        <w:rPr/>
        <w:t>Critère production Catalyseur de Raney</w:t>
      </w:r>
    </w:p>
    <w:p>
      <w:pPr>
        <w:pStyle w:val="TextBody"/>
        <w:spacing w:before="1" w:after="0"/>
        <w:rPr>
          <w:rFonts w:ascii="Times New Roman" w:hAnsi="Times New Roman" w:cs="Times New Roman"/>
          <w:i w:val="false"/>
          <w:i w:val="false"/>
        </w:rPr>
      </w:pPr>
      <w:r>
        <w:rPr>
          <w:rFonts w:cs="Times New Roman" w:ascii="Times New Roman" w:hAnsi="Times New Roman"/>
          <w:i w:val="false"/>
        </w:rPr>
      </w:r>
    </w:p>
    <w:p>
      <w:pPr>
        <w:pStyle w:val="TextBody"/>
        <w:spacing w:lineRule="auto" w:line="235"/>
        <w:ind w:left="111" w:right="659" w:firstLine="7"/>
        <w:rPr>
          <w:rFonts w:ascii="Times New Roman" w:hAnsi="Times New Roman" w:cs="Times New Roman"/>
          <w:i w:val="false"/>
          <w:i w:val="false"/>
        </w:rPr>
      </w:pPr>
      <w:r>
        <w:rPr>
          <w:rFonts w:cs="Times New Roman" w:ascii="Times New Roman" w:hAnsi="Times New Roman"/>
          <w:i w:val="false"/>
        </w:rPr>
        <w:t>La production de Catalyseur de Raney est prévue selon un programme mensuel pour répondre  aux demandes commerciales. La rémunération pour ce critère varie de la façon linéaire entre les bornes ci-dessous :</w:t>
      </w:r>
    </w:p>
    <w:p>
      <w:pPr>
        <w:pStyle w:val="TextBody"/>
        <w:spacing w:lineRule="auto" w:line="235"/>
        <w:ind w:left="111" w:right="659" w:firstLine="7"/>
        <w:rPr/>
      </w:pPr>
      <w:r>
        <w:rPr/>
        <w:br/>
      </w:r>
    </w:p>
    <w:tbl>
      <w:tblPr>
        <w:tblW w:w="3128" w:type="dxa"/>
        <w:jc w:val="center"/>
        <w:tblInd w:w="0" w:type="dxa"/>
        <w:tblBorders>
          <w:top w:val="single" w:sz="8" w:space="0" w:color="FFFFFF"/>
          <w:left w:val="single" w:sz="8" w:space="0" w:color="FFFFFF"/>
          <w:bottom w:val="single" w:sz="24" w:space="0" w:color="FFFFFF"/>
          <w:insideH w:val="single" w:sz="24" w:space="0" w:color="FFFFFF"/>
        </w:tblBorders>
        <w:tblCellMar>
          <w:top w:w="72" w:type="dxa"/>
          <w:left w:w="134" w:type="dxa"/>
          <w:bottom w:w="72" w:type="dxa"/>
          <w:right w:w="144" w:type="dxa"/>
        </w:tblCellMar>
      </w:tblPr>
      <w:tblGrid>
        <w:gridCol w:w="1152"/>
        <w:gridCol w:w="931"/>
        <w:gridCol w:w="1045"/>
      </w:tblGrid>
      <w:tr>
        <w:trPr>
          <w:trHeight w:val="364" w:hRule="atLeast"/>
        </w:trPr>
        <w:tc>
          <w:tcPr>
            <w:tcW w:w="1152" w:type="dxa"/>
            <w:tcBorders>
              <w:top w:val="single" w:sz="8" w:space="0" w:color="FFFFFF"/>
              <w:left w:val="single" w:sz="8" w:space="0" w:color="FFFFFF"/>
              <w:bottom w:val="single" w:sz="24" w:space="0" w:color="FFFFFF"/>
              <w:insideH w:val="single" w:sz="24" w:space="0" w:color="FFFFFF"/>
            </w:tcBorders>
            <w:shd w:fill="92D050" w:val="clear"/>
            <w:tcMar>
              <w:left w:w="134" w:type="dxa"/>
            </w:tcMar>
          </w:tcPr>
          <w:p>
            <w:pPr>
              <w:pStyle w:val="Normal"/>
              <w:jc w:val="center"/>
              <w:rPr>
                <w:rFonts w:ascii="Arial" w:hAnsi="Arial" w:cs="Arial"/>
                <w:b/>
                <w:b/>
                <w:bCs/>
                <w:color w:val="FFFFFF"/>
                <w:szCs w:val="36"/>
                <w:lang w:eastAsia="en-US"/>
              </w:rPr>
            </w:pPr>
            <w:r>
              <w:rPr>
                <w:rFonts w:cs="Arial" w:ascii="Arial" w:hAnsi="Arial"/>
                <w:b/>
                <w:bCs/>
                <w:color w:val="FFFFFF"/>
                <w:szCs w:val="36"/>
                <w:lang w:eastAsia="en-US"/>
              </w:rPr>
              <w:t>OEE RANEY</w:t>
            </w:r>
          </w:p>
        </w:tc>
        <w:tc>
          <w:tcPr>
            <w:tcW w:w="931" w:type="dxa"/>
            <w:tcBorders>
              <w:top w:val="single" w:sz="8" w:space="0" w:color="FFFFFF"/>
              <w:left w:val="single" w:sz="8" w:space="0" w:color="FFFFFF"/>
              <w:bottom w:val="single" w:sz="24" w:space="0" w:color="FFFFFF"/>
              <w:insideH w:val="single" w:sz="24" w:space="0" w:color="FFFFFF"/>
            </w:tcBorders>
            <w:shd w:fill="92D050" w:val="clear"/>
            <w:tcMar>
              <w:top w:w="0" w:type="dxa"/>
              <w:left w:w="-10" w:type="dxa"/>
              <w:bottom w:w="0" w:type="dxa"/>
              <w:right w:w="0" w:type="dxa"/>
            </w:tcMar>
          </w:tcPr>
          <w:p>
            <w:pPr>
              <w:pStyle w:val="Normal"/>
              <w:jc w:val="center"/>
              <w:rPr>
                <w:rFonts w:ascii="Arial" w:hAnsi="Arial" w:cs="Arial"/>
                <w:szCs w:val="36"/>
                <w:lang w:val="en-US" w:eastAsia="en-US"/>
              </w:rPr>
            </w:pPr>
            <w:r>
              <w:rPr>
                <w:rFonts w:eastAsia="Arial" w:cs="Arial" w:ascii="Arial" w:hAnsi="Arial"/>
                <w:b/>
                <w:bCs/>
                <w:color w:val="FFFFFF"/>
                <w:szCs w:val="36"/>
                <w:lang w:eastAsia="en-US"/>
              </w:rPr>
              <w:t>≤</w:t>
            </w:r>
            <w:r>
              <w:rPr>
                <w:rFonts w:cs="Arial" w:ascii="Arial" w:hAnsi="Arial"/>
                <w:b/>
                <w:bCs/>
                <w:color w:val="FFFFFF"/>
                <w:szCs w:val="36"/>
                <w:lang w:eastAsia="en-US"/>
              </w:rPr>
              <w:t>80%</w:t>
            </w:r>
          </w:p>
        </w:tc>
        <w:tc>
          <w:tcPr>
            <w:tcW w:w="1045"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fill="92D050" w:val="clear"/>
            <w:tcMar>
              <w:top w:w="0" w:type="dxa"/>
              <w:left w:w="-10" w:type="dxa"/>
              <w:bottom w:w="0" w:type="dxa"/>
              <w:right w:w="0" w:type="dxa"/>
            </w:tcMar>
          </w:tcPr>
          <w:p>
            <w:pPr>
              <w:pStyle w:val="Normal"/>
              <w:jc w:val="center"/>
              <w:rPr>
                <w:rFonts w:ascii="Arial" w:hAnsi="Arial" w:cs="Arial"/>
                <w:szCs w:val="36"/>
                <w:lang w:val="en-US" w:eastAsia="en-US"/>
              </w:rPr>
            </w:pPr>
            <w:r>
              <w:rPr>
                <w:rFonts w:cs="Arial" w:ascii="Arial" w:hAnsi="Arial"/>
                <w:b/>
                <w:bCs/>
                <w:color w:val="FFFFFF"/>
                <w:szCs w:val="36"/>
                <w:lang w:eastAsia="en-US"/>
              </w:rPr>
              <w:t>100%</w:t>
            </w:r>
          </w:p>
        </w:tc>
      </w:tr>
      <w:tr>
        <w:trPr>
          <w:trHeight w:val="364" w:hRule="atLeast"/>
        </w:trPr>
        <w:tc>
          <w:tcPr>
            <w:tcW w:w="1152" w:type="dxa"/>
            <w:tcBorders>
              <w:top w:val="single" w:sz="24" w:space="0" w:color="FFFFFF"/>
              <w:left w:val="single" w:sz="8" w:space="0" w:color="FFFFFF"/>
              <w:bottom w:val="single" w:sz="8" w:space="0" w:color="FFFFFF"/>
              <w:insideH w:val="single" w:sz="8" w:space="0" w:color="FFFFFF"/>
            </w:tcBorders>
            <w:shd w:fill="92D050" w:val="clear"/>
            <w:tcMar>
              <w:left w:w="134" w:type="dxa"/>
            </w:tcMar>
          </w:tcPr>
          <w:p>
            <w:pPr>
              <w:pStyle w:val="Normal"/>
              <w:jc w:val="center"/>
              <w:rPr>
                <w:rFonts w:ascii="Arial" w:hAnsi="Arial" w:cs="Arial"/>
                <w:szCs w:val="36"/>
                <w:lang w:val="en-US" w:eastAsia="en-US"/>
              </w:rPr>
            </w:pPr>
            <w:r>
              <w:rPr>
                <w:rFonts w:cs="Arial" w:ascii="Arial" w:hAnsi="Arial"/>
                <w:color w:val="000000"/>
                <w:szCs w:val="36"/>
                <w:lang w:eastAsia="en-US"/>
              </w:rPr>
              <w:t>Montant</w:t>
            </w:r>
          </w:p>
        </w:tc>
        <w:tc>
          <w:tcPr>
            <w:tcW w:w="931" w:type="dxa"/>
            <w:tcBorders>
              <w:top w:val="single" w:sz="24" w:space="0" w:color="FFFFFF"/>
              <w:left w:val="single" w:sz="8" w:space="0" w:color="FFFFFF"/>
              <w:bottom w:val="single" w:sz="8" w:space="0" w:color="FFFFFF"/>
              <w:insideH w:val="single" w:sz="8" w:space="0" w:color="FFFFFF"/>
            </w:tcBorders>
            <w:shd w:fill="92D050" w:val="clear"/>
            <w:tcMar>
              <w:top w:w="0" w:type="dxa"/>
              <w:left w:w="-10" w:type="dxa"/>
              <w:bottom w:w="0" w:type="dxa"/>
              <w:right w:w="0" w:type="dxa"/>
            </w:tcMar>
          </w:tcPr>
          <w:p>
            <w:pPr>
              <w:pStyle w:val="Normal"/>
              <w:jc w:val="center"/>
              <w:rPr>
                <w:rFonts w:ascii="Arial" w:hAnsi="Arial" w:cs="Arial"/>
                <w:szCs w:val="36"/>
                <w:lang w:val="en-US" w:eastAsia="en-US"/>
              </w:rPr>
            </w:pPr>
            <w:r>
              <w:rPr>
                <w:rFonts w:cs="Arial" w:ascii="Arial" w:hAnsi="Arial"/>
                <w:color w:val="000000"/>
                <w:szCs w:val="36"/>
                <w:lang w:eastAsia="en-US"/>
              </w:rPr>
              <w:t>0€</w:t>
            </w:r>
          </w:p>
        </w:tc>
        <w:tc>
          <w:tcPr>
            <w:tcW w:w="1045" w:type="dxa"/>
            <w:tcBorders>
              <w:top w:val="single" w:sz="24" w:space="0" w:color="FFFFFF"/>
              <w:left w:val="single" w:sz="8" w:space="0" w:color="FFFFFF"/>
              <w:bottom w:val="single" w:sz="8" w:space="0" w:color="FFFFFF"/>
              <w:right w:val="single" w:sz="8" w:space="0" w:color="FFFFFF"/>
              <w:insideH w:val="single" w:sz="8" w:space="0" w:color="FFFFFF"/>
              <w:insideV w:val="single" w:sz="8" w:space="0" w:color="FFFFFF"/>
            </w:tcBorders>
            <w:shd w:fill="92D050" w:val="clear"/>
            <w:tcMar>
              <w:top w:w="0" w:type="dxa"/>
              <w:left w:w="-10" w:type="dxa"/>
              <w:bottom w:w="0" w:type="dxa"/>
              <w:right w:w="0" w:type="dxa"/>
            </w:tcMar>
          </w:tcPr>
          <w:p>
            <w:pPr>
              <w:pStyle w:val="Normal"/>
              <w:jc w:val="center"/>
              <w:rPr>
                <w:rFonts w:ascii="Arial" w:hAnsi="Arial" w:cs="Arial"/>
                <w:szCs w:val="36"/>
                <w:lang w:val="en-US" w:eastAsia="en-US"/>
              </w:rPr>
            </w:pPr>
            <w:r>
              <w:rPr>
                <w:rFonts w:cs="Arial" w:ascii="Arial" w:hAnsi="Arial"/>
                <w:color w:val="000000"/>
                <w:szCs w:val="36"/>
                <w:lang w:eastAsia="en-US"/>
              </w:rPr>
              <w:t>22.50€</w:t>
            </w:r>
          </w:p>
        </w:tc>
      </w:tr>
    </w:tbl>
    <w:p>
      <w:pPr>
        <w:pStyle w:val="TextBody"/>
        <w:spacing w:before="1" w:after="0"/>
        <w:rPr>
          <w:rFonts w:ascii="Times New Roman" w:hAnsi="Times New Roman" w:cs="Times New Roman"/>
          <w:i w:val="false"/>
          <w:i w:val="false"/>
        </w:rPr>
      </w:pPr>
      <w:r>
        <w:rPr>
          <w:rFonts w:cs="Times New Roman" w:ascii="Times New Roman" w:hAnsi="Times New Roman"/>
          <w:i w:val="false"/>
        </w:rPr>
      </w:r>
    </w:p>
    <w:p>
      <w:pPr>
        <w:pStyle w:val="Normal"/>
        <w:rPr>
          <w:rFonts w:ascii="Times New Roman" w:hAnsi="Times New Roman" w:cs="Times New Roman"/>
          <w:i/>
          <w:i/>
        </w:rPr>
      </w:pPr>
      <w:r>
        <w:rPr>
          <w:rFonts w:cs="Times New Roman"/>
          <w:i/>
        </w:rPr>
      </w:r>
    </w:p>
    <w:p>
      <w:pPr>
        <w:pStyle w:val="Heading2"/>
        <w:numPr>
          <w:ilvl w:val="1"/>
          <w:numId w:val="1"/>
        </w:numPr>
        <w:rPr>
          <w:color w:val="9C9C9C"/>
          <w:sz w:val="21"/>
        </w:rPr>
      </w:pPr>
      <w:bookmarkStart w:id="21" w:name="__RefHeading___Toc3893734"/>
      <w:bookmarkEnd w:id="21"/>
      <w:r>
        <w:rPr/>
        <w:t>Critère suivi des micro-zones + IGP</w:t>
      </w:r>
    </w:p>
    <w:p>
      <w:pPr>
        <w:pStyle w:val="TextBody"/>
        <w:spacing w:before="5" w:after="0"/>
        <w:rPr>
          <w:b/>
          <w:b/>
          <w:color w:val="9C9C9C"/>
          <w:sz w:val="23"/>
        </w:rPr>
      </w:pPr>
      <w:r>
        <w:rPr>
          <w:b/>
          <w:color w:val="9C9C9C"/>
          <w:sz w:val="23"/>
        </w:rPr>
      </w:r>
    </w:p>
    <w:p>
      <w:pPr>
        <w:pStyle w:val="Normal"/>
        <w:spacing w:lineRule="auto" w:line="230"/>
        <w:ind w:left="193" w:right="108" w:firstLine="2"/>
        <w:rPr/>
      </w:pPr>
      <w:r>
        <w:rPr/>
        <w:t xml:space="preserve">Le critère de suivi des micro zones  reflète la conformité des inspections et nettoyage des zones définies. </w:t>
      </w:r>
    </w:p>
    <w:p>
      <w:pPr>
        <w:pStyle w:val="Normal"/>
        <w:spacing w:lineRule="auto" w:line="216" w:before="37" w:after="0"/>
        <w:ind w:left="187" w:right="121" w:firstLine="8"/>
        <w:rPr/>
      </w:pPr>
      <w:r>
        <w:rPr/>
        <w:t>Les audits sont réalisés mensuellement par le Responsable fabrication ou  les AMJ  soit 4 audits/mois.</w:t>
      </w:r>
    </w:p>
    <w:p>
      <w:pPr>
        <w:pStyle w:val="Normal"/>
        <w:spacing w:lineRule="auto" w:line="216" w:before="37" w:after="0"/>
        <w:ind w:left="187" w:right="121" w:firstLine="8"/>
        <w:rPr/>
      </w:pPr>
      <w:r>
        <w:rPr/>
        <w:t>Un rapport sera réalisé et transmis  pour validation au Responsable de fabrication.</w:t>
      </w:r>
    </w:p>
    <w:p>
      <w:pPr>
        <w:pStyle w:val="Normal"/>
        <w:spacing w:lineRule="auto" w:line="216" w:before="37" w:after="0"/>
        <w:ind w:left="187" w:right="121" w:firstLine="8"/>
        <w:rPr/>
      </w:pPr>
      <w:r>
        <w:rPr/>
      </w:r>
    </w:p>
    <w:p>
      <w:pPr>
        <w:pStyle w:val="Normal"/>
        <w:spacing w:lineRule="auto" w:line="216" w:before="37" w:after="0"/>
        <w:ind w:left="187" w:right="121" w:firstLine="8"/>
        <w:rPr/>
      </w:pPr>
      <w:r>
        <w:rPr/>
      </w:r>
    </w:p>
    <w:p>
      <w:pPr>
        <w:pStyle w:val="Normal"/>
        <w:spacing w:lineRule="exact" w:line="251"/>
        <w:ind w:left="185" w:hanging="0"/>
        <w:rPr/>
      </w:pPr>
      <w:r>
        <w:rPr/>
        <w:t>La rémunération pour ce critère est fixée comme suit :</w:t>
      </w:r>
    </w:p>
    <w:p>
      <w:pPr>
        <w:pStyle w:val="Normal"/>
        <w:spacing w:lineRule="exact" w:line="251"/>
        <w:ind w:left="185" w:hanging="0"/>
        <w:rPr/>
      </w:pPr>
      <w:r>
        <w:rPr/>
      </w:r>
    </w:p>
    <w:tbl>
      <w:tblPr>
        <w:tblW w:w="3259" w:type="dxa"/>
        <w:jc w:val="center"/>
        <w:tblInd w:w="0" w:type="dxa"/>
        <w:tblBorders>
          <w:top w:val="single" w:sz="8" w:space="0" w:color="FFFFFF"/>
          <w:left w:val="single" w:sz="8" w:space="0" w:color="FFFFFF"/>
          <w:bottom w:val="single" w:sz="24" w:space="0" w:color="FFFFFF"/>
          <w:insideH w:val="single" w:sz="24" w:space="0" w:color="FFFFFF"/>
        </w:tblBorders>
        <w:tblCellMar>
          <w:top w:w="72" w:type="dxa"/>
          <w:left w:w="134" w:type="dxa"/>
          <w:bottom w:w="72" w:type="dxa"/>
          <w:right w:w="144" w:type="dxa"/>
        </w:tblCellMar>
      </w:tblPr>
      <w:tblGrid>
        <w:gridCol w:w="1568"/>
        <w:gridCol w:w="769"/>
        <w:gridCol w:w="922"/>
      </w:tblGrid>
      <w:tr>
        <w:trPr>
          <w:trHeight w:val="1004" w:hRule="atLeast"/>
        </w:trPr>
        <w:tc>
          <w:tcPr>
            <w:tcW w:w="1568" w:type="dxa"/>
            <w:tcBorders>
              <w:top w:val="single" w:sz="8" w:space="0" w:color="FFFFFF"/>
              <w:left w:val="single" w:sz="8" w:space="0" w:color="FFFFFF"/>
              <w:bottom w:val="single" w:sz="24" w:space="0" w:color="FFFFFF"/>
              <w:insideH w:val="single" w:sz="24" w:space="0" w:color="FFFFFF"/>
            </w:tcBorders>
            <w:shd w:fill="92D050" w:val="clear"/>
            <w:tcMar>
              <w:left w:w="134" w:type="dxa"/>
            </w:tcMar>
          </w:tcPr>
          <w:p>
            <w:pPr>
              <w:pStyle w:val="Normal"/>
              <w:jc w:val="center"/>
              <w:rPr>
                <w:rFonts w:ascii="Arial" w:hAnsi="Arial" w:cs="Arial"/>
                <w:szCs w:val="36"/>
                <w:lang w:val="en-US" w:eastAsia="en-US"/>
              </w:rPr>
            </w:pPr>
            <w:r>
              <w:rPr>
                <w:rFonts w:cs="Arial" w:ascii="Arial" w:hAnsi="Arial"/>
                <w:b/>
                <w:bCs/>
                <w:color w:val="FFFFFF"/>
                <w:szCs w:val="36"/>
                <w:lang w:eastAsia="en-US"/>
              </w:rPr>
              <w:t>Conformité des Micro- zones</w:t>
            </w:r>
          </w:p>
        </w:tc>
        <w:tc>
          <w:tcPr>
            <w:tcW w:w="769" w:type="dxa"/>
            <w:tcBorders>
              <w:top w:val="single" w:sz="8" w:space="0" w:color="FFFFFF"/>
              <w:left w:val="single" w:sz="8" w:space="0" w:color="FFFFFF"/>
              <w:bottom w:val="single" w:sz="24" w:space="0" w:color="FFFFFF"/>
              <w:insideH w:val="single" w:sz="24" w:space="0" w:color="FFFFFF"/>
            </w:tcBorders>
            <w:shd w:fill="92D050" w:val="clear"/>
            <w:tcMar>
              <w:top w:w="0" w:type="dxa"/>
              <w:left w:w="-10" w:type="dxa"/>
              <w:bottom w:w="0" w:type="dxa"/>
              <w:right w:w="0" w:type="dxa"/>
            </w:tcMar>
          </w:tcPr>
          <w:p>
            <w:pPr>
              <w:pStyle w:val="Normal"/>
              <w:jc w:val="center"/>
              <w:rPr>
                <w:rFonts w:ascii="Arial" w:hAnsi="Arial" w:cs="Arial"/>
                <w:szCs w:val="36"/>
                <w:lang w:val="en-US" w:eastAsia="en-US"/>
              </w:rPr>
            </w:pPr>
            <w:r>
              <w:rPr>
                <w:rFonts w:cs="Arial" w:ascii="Arial" w:hAnsi="Arial"/>
                <w:b/>
                <w:bCs/>
                <w:color w:val="FFFFFF"/>
                <w:szCs w:val="36"/>
                <w:lang w:eastAsia="en-US"/>
              </w:rPr>
              <w:t>95%</w:t>
            </w:r>
          </w:p>
        </w:tc>
        <w:tc>
          <w:tcPr>
            <w:tcW w:w="922"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fill="92D050" w:val="clear"/>
            <w:tcMar>
              <w:top w:w="0" w:type="dxa"/>
              <w:left w:w="-10" w:type="dxa"/>
              <w:bottom w:w="0" w:type="dxa"/>
              <w:right w:w="0" w:type="dxa"/>
            </w:tcMar>
          </w:tcPr>
          <w:p>
            <w:pPr>
              <w:pStyle w:val="Normal"/>
              <w:jc w:val="center"/>
              <w:rPr>
                <w:rFonts w:ascii="Arial" w:hAnsi="Arial" w:cs="Arial"/>
                <w:szCs w:val="36"/>
                <w:lang w:val="en-US" w:eastAsia="en-US"/>
              </w:rPr>
            </w:pPr>
            <w:r>
              <w:rPr>
                <w:rFonts w:cs="Arial" w:ascii="Arial" w:hAnsi="Arial"/>
                <w:b/>
                <w:bCs/>
                <w:color w:val="FFFFFF"/>
                <w:szCs w:val="36"/>
                <w:lang w:eastAsia="en-US"/>
              </w:rPr>
              <w:t>100%</w:t>
            </w:r>
          </w:p>
        </w:tc>
      </w:tr>
      <w:tr>
        <w:trPr>
          <w:trHeight w:val="364" w:hRule="atLeast"/>
        </w:trPr>
        <w:tc>
          <w:tcPr>
            <w:tcW w:w="1568" w:type="dxa"/>
            <w:tcBorders>
              <w:top w:val="single" w:sz="24" w:space="0" w:color="FFFFFF"/>
              <w:left w:val="single" w:sz="8" w:space="0" w:color="FFFFFF"/>
              <w:bottom w:val="single" w:sz="8" w:space="0" w:color="FFFFFF"/>
              <w:insideH w:val="single" w:sz="8" w:space="0" w:color="FFFFFF"/>
            </w:tcBorders>
            <w:shd w:fill="92D050" w:val="clear"/>
            <w:tcMar>
              <w:left w:w="134" w:type="dxa"/>
            </w:tcMar>
          </w:tcPr>
          <w:p>
            <w:pPr>
              <w:pStyle w:val="Normal"/>
              <w:jc w:val="center"/>
              <w:rPr>
                <w:rFonts w:ascii="Arial" w:hAnsi="Arial" w:cs="Arial"/>
                <w:szCs w:val="36"/>
                <w:lang w:val="en-US" w:eastAsia="en-US"/>
              </w:rPr>
            </w:pPr>
            <w:r>
              <w:rPr>
                <w:rFonts w:cs="Arial" w:ascii="Arial" w:hAnsi="Arial"/>
                <w:color w:val="000000"/>
                <w:szCs w:val="36"/>
                <w:lang w:eastAsia="en-US"/>
              </w:rPr>
              <w:t>Montant</w:t>
            </w:r>
          </w:p>
        </w:tc>
        <w:tc>
          <w:tcPr>
            <w:tcW w:w="769" w:type="dxa"/>
            <w:tcBorders>
              <w:top w:val="single" w:sz="24" w:space="0" w:color="FFFFFF"/>
              <w:left w:val="single" w:sz="8" w:space="0" w:color="FFFFFF"/>
              <w:bottom w:val="single" w:sz="8" w:space="0" w:color="FFFFFF"/>
              <w:insideH w:val="single" w:sz="8" w:space="0" w:color="FFFFFF"/>
            </w:tcBorders>
            <w:shd w:fill="92D050" w:val="clear"/>
            <w:tcMar>
              <w:top w:w="0" w:type="dxa"/>
              <w:left w:w="-10" w:type="dxa"/>
              <w:bottom w:w="0" w:type="dxa"/>
              <w:right w:w="0" w:type="dxa"/>
            </w:tcMar>
          </w:tcPr>
          <w:p>
            <w:pPr>
              <w:pStyle w:val="Normal"/>
              <w:jc w:val="center"/>
              <w:rPr>
                <w:rFonts w:ascii="Arial" w:hAnsi="Arial" w:cs="Arial"/>
                <w:szCs w:val="36"/>
                <w:lang w:val="en-US" w:eastAsia="en-US"/>
              </w:rPr>
            </w:pPr>
            <w:r>
              <w:rPr>
                <w:rFonts w:cs="Arial" w:ascii="Arial" w:hAnsi="Arial"/>
                <w:color w:val="000000"/>
                <w:szCs w:val="36"/>
                <w:lang w:eastAsia="en-US"/>
              </w:rPr>
              <w:t>35€</w:t>
            </w:r>
          </w:p>
        </w:tc>
        <w:tc>
          <w:tcPr>
            <w:tcW w:w="922" w:type="dxa"/>
            <w:tcBorders>
              <w:top w:val="single" w:sz="24" w:space="0" w:color="FFFFFF"/>
              <w:left w:val="single" w:sz="8" w:space="0" w:color="FFFFFF"/>
              <w:bottom w:val="single" w:sz="8" w:space="0" w:color="FFFFFF"/>
              <w:right w:val="single" w:sz="8" w:space="0" w:color="FFFFFF"/>
              <w:insideH w:val="single" w:sz="8" w:space="0" w:color="FFFFFF"/>
              <w:insideV w:val="single" w:sz="8" w:space="0" w:color="FFFFFF"/>
            </w:tcBorders>
            <w:shd w:fill="92D050" w:val="clear"/>
            <w:tcMar>
              <w:top w:w="0" w:type="dxa"/>
              <w:left w:w="-10" w:type="dxa"/>
              <w:bottom w:w="0" w:type="dxa"/>
              <w:right w:w="0" w:type="dxa"/>
            </w:tcMar>
          </w:tcPr>
          <w:p>
            <w:pPr>
              <w:pStyle w:val="Normal"/>
              <w:jc w:val="center"/>
              <w:rPr>
                <w:rFonts w:ascii="Arial" w:hAnsi="Arial" w:cs="Arial"/>
                <w:szCs w:val="36"/>
                <w:lang w:val="en-US" w:eastAsia="en-US"/>
              </w:rPr>
            </w:pPr>
            <w:r>
              <w:rPr>
                <w:rFonts w:cs="Arial" w:ascii="Arial" w:hAnsi="Arial"/>
                <w:color w:val="000000"/>
                <w:szCs w:val="36"/>
                <w:lang w:eastAsia="en-US"/>
              </w:rPr>
              <w:t>45€</w:t>
            </w:r>
          </w:p>
        </w:tc>
      </w:tr>
    </w:tbl>
    <w:p>
      <w:pPr>
        <w:pStyle w:val="Normal"/>
        <w:spacing w:lineRule="exact" w:line="251"/>
        <w:ind w:left="185" w:hanging="0"/>
        <w:rPr/>
      </w:pPr>
      <w:r>
        <w:rPr/>
      </w:r>
    </w:p>
    <w:p>
      <w:pPr>
        <w:pStyle w:val="Normal"/>
        <w:spacing w:lineRule="exact" w:line="251"/>
        <w:ind w:left="185" w:hanging="0"/>
        <w:rPr/>
      </w:pPr>
      <w:r>
        <w:rPr/>
      </w:r>
    </w:p>
    <w:p>
      <w:pPr>
        <w:pStyle w:val="Heading2"/>
        <w:numPr>
          <w:ilvl w:val="1"/>
          <w:numId w:val="1"/>
        </w:numPr>
        <w:rPr/>
      </w:pPr>
      <w:bookmarkStart w:id="22" w:name="__RefHeading___Toc3893735"/>
      <w:bookmarkEnd w:id="22"/>
      <w:r>
        <w:rPr/>
        <w:t>Critère suivi des qur nh3 ET vapeur produite</w:t>
      </w:r>
    </w:p>
    <w:p>
      <w:pPr>
        <w:pStyle w:val="Normal"/>
        <w:rPr/>
      </w:pPr>
      <w:r>
        <w:rPr/>
      </w:r>
    </w:p>
    <w:p>
      <w:pPr>
        <w:pStyle w:val="Normal"/>
        <w:rPr/>
      </w:pPr>
      <w:r>
        <w:rPr/>
        <w:t>Le critère de suivi des QUR permettent de vérifier les consommations de matières premières et énergies principales de l’atelier. Pour l’atelier  ANK RANEY, seront suivies les QUR NH3 et vapeur.</w:t>
      </w:r>
    </w:p>
    <w:p>
      <w:pPr>
        <w:pStyle w:val="Normal"/>
        <w:rPr/>
      </w:pPr>
      <w:r>
        <w:rPr/>
      </w:r>
    </w:p>
    <w:tbl>
      <w:tblPr>
        <w:tblW w:w="7050" w:type="dxa"/>
        <w:jc w:val="center"/>
        <w:tblInd w:w="0" w:type="dxa"/>
        <w:tblBorders>
          <w:top w:val="single" w:sz="8" w:space="0" w:color="FFFFFF"/>
          <w:left w:val="single" w:sz="8" w:space="0" w:color="FFFFFF"/>
          <w:bottom w:val="single" w:sz="24" w:space="0" w:color="FFFFFF"/>
          <w:insideH w:val="single" w:sz="24" w:space="0" w:color="FFFFFF"/>
        </w:tblBorders>
        <w:tblCellMar>
          <w:top w:w="72" w:type="dxa"/>
          <w:left w:w="134" w:type="dxa"/>
          <w:bottom w:w="72" w:type="dxa"/>
          <w:right w:w="144" w:type="dxa"/>
        </w:tblCellMar>
      </w:tblPr>
      <w:tblGrid>
        <w:gridCol w:w="3515"/>
        <w:gridCol w:w="3535"/>
      </w:tblGrid>
      <w:tr>
        <w:trPr>
          <w:trHeight w:val="326" w:hRule="atLeast"/>
        </w:trPr>
        <w:tc>
          <w:tcPr>
            <w:tcW w:w="3515" w:type="dxa"/>
            <w:tcBorders>
              <w:top w:val="single" w:sz="8" w:space="0" w:color="FFFFFF"/>
              <w:left w:val="single" w:sz="8" w:space="0" w:color="FFFFFF"/>
              <w:bottom w:val="single" w:sz="24" w:space="0" w:color="FFFFFF"/>
              <w:insideH w:val="single" w:sz="24" w:space="0" w:color="FFFFFF"/>
            </w:tcBorders>
            <w:shd w:fill="92D050" w:val="clear"/>
            <w:tcMar>
              <w:left w:w="134" w:type="dxa"/>
            </w:tcMar>
          </w:tcPr>
          <w:p>
            <w:pPr>
              <w:pStyle w:val="Normal"/>
              <w:snapToGrid w:val="false"/>
              <w:jc w:val="center"/>
              <w:rPr/>
            </w:pPr>
            <w:r>
              <w:rPr/>
            </w:r>
          </w:p>
        </w:tc>
        <w:tc>
          <w:tcPr>
            <w:tcW w:w="3535"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fill="92D050" w:val="clear"/>
            <w:tcMar>
              <w:top w:w="0" w:type="dxa"/>
              <w:left w:w="-10" w:type="dxa"/>
              <w:bottom w:w="0" w:type="dxa"/>
              <w:right w:w="0" w:type="dxa"/>
            </w:tcMar>
          </w:tcPr>
          <w:p>
            <w:pPr>
              <w:pStyle w:val="Normal"/>
              <w:jc w:val="center"/>
              <w:rPr/>
            </w:pPr>
            <w:r>
              <w:rPr/>
              <w:t>Montant</w:t>
            </w:r>
          </w:p>
        </w:tc>
      </w:tr>
      <w:tr>
        <w:trPr>
          <w:trHeight w:val="326" w:hRule="atLeast"/>
        </w:trPr>
        <w:tc>
          <w:tcPr>
            <w:tcW w:w="3515" w:type="dxa"/>
            <w:tcBorders>
              <w:top w:val="single" w:sz="8" w:space="0" w:color="FFFFFF"/>
              <w:left w:val="single" w:sz="8" w:space="0" w:color="FFFFFF"/>
              <w:bottom w:val="single" w:sz="24" w:space="0" w:color="FFFFFF"/>
              <w:insideH w:val="single" w:sz="24" w:space="0" w:color="FFFFFF"/>
            </w:tcBorders>
            <w:shd w:fill="92D050" w:val="clear"/>
            <w:tcMar>
              <w:left w:w="134" w:type="dxa"/>
            </w:tcMar>
          </w:tcPr>
          <w:p>
            <w:pPr>
              <w:pStyle w:val="Normal"/>
              <w:jc w:val="center"/>
              <w:rPr>
                <w:rFonts w:ascii="Arial" w:hAnsi="Arial" w:cs="Arial"/>
                <w:b/>
                <w:b/>
                <w:bCs/>
                <w:color w:val="FFFFFF"/>
                <w:szCs w:val="36"/>
                <w:lang w:eastAsia="en-US"/>
              </w:rPr>
            </w:pPr>
            <w:r>
              <w:rPr>
                <w:rFonts w:eastAsia="Arial" w:cs="Arial" w:ascii="Arial" w:hAnsi="Arial"/>
                <w:b/>
                <w:bCs/>
                <w:color w:val="FFFFFF"/>
                <w:szCs w:val="36"/>
                <w:lang w:eastAsia="en-US"/>
              </w:rPr>
              <w:t xml:space="preserve">≤ </w:t>
            </w:r>
            <w:r>
              <w:rPr>
                <w:rFonts w:cs="Arial" w:ascii="Arial" w:hAnsi="Arial"/>
                <w:b/>
                <w:bCs/>
                <w:color w:val="FFFFFF"/>
                <w:szCs w:val="36"/>
                <w:lang w:eastAsia="en-US"/>
              </w:rPr>
              <w:t>QUS NH3</w:t>
            </w:r>
          </w:p>
        </w:tc>
        <w:tc>
          <w:tcPr>
            <w:tcW w:w="3535"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fill="92D050" w:val="clear"/>
            <w:tcMar>
              <w:top w:w="0" w:type="dxa"/>
              <w:left w:w="-10" w:type="dxa"/>
              <w:bottom w:w="0" w:type="dxa"/>
              <w:right w:w="0" w:type="dxa"/>
            </w:tcMar>
          </w:tcPr>
          <w:p>
            <w:pPr>
              <w:pStyle w:val="Normal"/>
              <w:jc w:val="center"/>
              <w:rPr>
                <w:lang w:val="en-US"/>
              </w:rPr>
            </w:pPr>
            <w:r>
              <w:rPr/>
              <w:t>10€</w:t>
            </w:r>
          </w:p>
        </w:tc>
      </w:tr>
      <w:tr>
        <w:trPr>
          <w:trHeight w:val="326" w:hRule="atLeast"/>
        </w:trPr>
        <w:tc>
          <w:tcPr>
            <w:tcW w:w="3515" w:type="dxa"/>
            <w:tcBorders>
              <w:top w:val="single" w:sz="24" w:space="0" w:color="FFFFFF"/>
              <w:left w:val="single" w:sz="8" w:space="0" w:color="FFFFFF"/>
              <w:bottom w:val="single" w:sz="8" w:space="0" w:color="FFFFFF"/>
              <w:insideH w:val="single" w:sz="8" w:space="0" w:color="FFFFFF"/>
            </w:tcBorders>
            <w:shd w:fill="92D050" w:val="clear"/>
            <w:tcMar>
              <w:left w:w="134" w:type="dxa"/>
            </w:tcMar>
          </w:tcPr>
          <w:p>
            <w:pPr>
              <w:pStyle w:val="Normal"/>
              <w:jc w:val="center"/>
              <w:rPr>
                <w:rFonts w:ascii="Arial" w:hAnsi="Arial" w:cs="Arial"/>
                <w:b/>
                <w:b/>
                <w:bCs/>
                <w:color w:val="FFFFFF"/>
                <w:szCs w:val="36"/>
                <w:lang w:eastAsia="en-US"/>
              </w:rPr>
            </w:pPr>
            <w:r>
              <w:rPr>
                <w:rFonts w:cs="Arial" w:ascii="Arial" w:hAnsi="Arial"/>
                <w:b/>
                <w:bCs/>
                <w:color w:val="FFFFFF"/>
                <w:szCs w:val="36"/>
                <w:lang w:eastAsia="en-US"/>
              </w:rPr>
              <w:t>&gt; QUS NH3</w:t>
            </w:r>
          </w:p>
        </w:tc>
        <w:tc>
          <w:tcPr>
            <w:tcW w:w="3535" w:type="dxa"/>
            <w:tcBorders>
              <w:top w:val="single" w:sz="24" w:space="0" w:color="FFFFFF"/>
              <w:left w:val="single" w:sz="8" w:space="0" w:color="FFFFFF"/>
              <w:bottom w:val="single" w:sz="8" w:space="0" w:color="FFFFFF"/>
              <w:right w:val="single" w:sz="8" w:space="0" w:color="FFFFFF"/>
              <w:insideH w:val="single" w:sz="8" w:space="0" w:color="FFFFFF"/>
              <w:insideV w:val="single" w:sz="8" w:space="0" w:color="FFFFFF"/>
            </w:tcBorders>
            <w:shd w:fill="92D050" w:val="clear"/>
            <w:tcMar>
              <w:top w:w="0" w:type="dxa"/>
              <w:left w:w="-10" w:type="dxa"/>
              <w:bottom w:w="0" w:type="dxa"/>
              <w:right w:w="0" w:type="dxa"/>
            </w:tcMar>
          </w:tcPr>
          <w:p>
            <w:pPr>
              <w:pStyle w:val="Normal"/>
              <w:jc w:val="center"/>
              <w:rPr>
                <w:lang w:val="en-US"/>
              </w:rPr>
            </w:pPr>
            <w:r>
              <w:rPr/>
              <w:t>0€</w:t>
            </w:r>
          </w:p>
        </w:tc>
      </w:tr>
    </w:tbl>
    <w:p>
      <w:pPr>
        <w:pStyle w:val="Normal"/>
        <w:jc w:val="center"/>
        <w:rPr/>
      </w:pPr>
      <w:r>
        <w:rPr/>
      </w:r>
    </w:p>
    <w:p>
      <w:pPr>
        <w:pStyle w:val="Normal"/>
        <w:jc w:val="center"/>
        <w:rPr/>
      </w:pPr>
      <w:r>
        <w:rPr/>
      </w:r>
    </w:p>
    <w:tbl>
      <w:tblPr>
        <w:tblW w:w="7096" w:type="dxa"/>
        <w:jc w:val="center"/>
        <w:tblInd w:w="0" w:type="dxa"/>
        <w:tblBorders>
          <w:top w:val="single" w:sz="8" w:space="0" w:color="FFFFFF"/>
          <w:left w:val="single" w:sz="8" w:space="0" w:color="FFFFFF"/>
          <w:bottom w:val="single" w:sz="24" w:space="0" w:color="FFFFFF"/>
          <w:insideH w:val="single" w:sz="24" w:space="0" w:color="FFFFFF"/>
        </w:tblBorders>
        <w:tblCellMar>
          <w:top w:w="72" w:type="dxa"/>
          <w:left w:w="134" w:type="dxa"/>
          <w:bottom w:w="72" w:type="dxa"/>
          <w:right w:w="144" w:type="dxa"/>
        </w:tblCellMar>
      </w:tblPr>
      <w:tblGrid>
        <w:gridCol w:w="3538"/>
        <w:gridCol w:w="3558"/>
      </w:tblGrid>
      <w:tr>
        <w:trPr>
          <w:trHeight w:val="336" w:hRule="atLeast"/>
        </w:trPr>
        <w:tc>
          <w:tcPr>
            <w:tcW w:w="3538" w:type="dxa"/>
            <w:tcBorders>
              <w:top w:val="single" w:sz="8" w:space="0" w:color="FFFFFF"/>
              <w:left w:val="single" w:sz="8" w:space="0" w:color="FFFFFF"/>
              <w:bottom w:val="single" w:sz="24" w:space="0" w:color="FFFFFF"/>
              <w:insideH w:val="single" w:sz="24" w:space="0" w:color="FFFFFF"/>
            </w:tcBorders>
            <w:shd w:fill="92D050" w:val="clear"/>
            <w:tcMar>
              <w:left w:w="134" w:type="dxa"/>
            </w:tcMar>
          </w:tcPr>
          <w:p>
            <w:pPr>
              <w:pStyle w:val="Normal"/>
              <w:snapToGrid w:val="false"/>
              <w:jc w:val="center"/>
              <w:rPr>
                <w:lang w:val="en-US"/>
              </w:rPr>
            </w:pPr>
            <w:r>
              <w:rPr>
                <w:lang w:val="en-US"/>
              </w:rPr>
            </w:r>
          </w:p>
        </w:tc>
        <w:tc>
          <w:tcPr>
            <w:tcW w:w="3558"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fill="92D050" w:val="clear"/>
            <w:tcMar>
              <w:top w:w="0" w:type="dxa"/>
              <w:left w:w="-10" w:type="dxa"/>
              <w:bottom w:w="0" w:type="dxa"/>
              <w:right w:w="0" w:type="dxa"/>
            </w:tcMar>
          </w:tcPr>
          <w:p>
            <w:pPr>
              <w:pStyle w:val="Normal"/>
              <w:jc w:val="center"/>
              <w:rPr/>
            </w:pPr>
            <w:r>
              <w:rPr/>
              <w:t>Montant</w:t>
            </w:r>
          </w:p>
        </w:tc>
      </w:tr>
      <w:tr>
        <w:trPr>
          <w:trHeight w:val="336" w:hRule="atLeast"/>
        </w:trPr>
        <w:tc>
          <w:tcPr>
            <w:tcW w:w="3538" w:type="dxa"/>
            <w:tcBorders>
              <w:top w:val="single" w:sz="24" w:space="0" w:color="FFFFFF"/>
              <w:left w:val="single" w:sz="8" w:space="0" w:color="FFFFFF"/>
              <w:bottom w:val="single" w:sz="24" w:space="0" w:color="FFFFFF"/>
              <w:insideH w:val="single" w:sz="24" w:space="0" w:color="FFFFFF"/>
            </w:tcBorders>
            <w:shd w:fill="92D050" w:val="clear"/>
            <w:tcMar>
              <w:left w:w="134" w:type="dxa"/>
            </w:tcMar>
          </w:tcPr>
          <w:p>
            <w:pPr>
              <w:pStyle w:val="Normal"/>
              <w:jc w:val="center"/>
              <w:rPr>
                <w:rFonts w:ascii="Arial" w:hAnsi="Arial" w:cs="Arial"/>
                <w:b/>
                <w:b/>
                <w:bCs/>
                <w:color w:val="FFFFFF"/>
                <w:szCs w:val="36"/>
                <w:lang w:eastAsia="en-US"/>
              </w:rPr>
            </w:pPr>
            <w:r>
              <w:rPr>
                <w:rFonts w:eastAsia="Arial" w:cs="Arial" w:ascii="Arial" w:hAnsi="Arial"/>
                <w:b/>
                <w:bCs/>
                <w:color w:val="FFFFFF"/>
                <w:szCs w:val="36"/>
                <w:lang w:eastAsia="en-US"/>
              </w:rPr>
              <w:t xml:space="preserve">≥ </w:t>
            </w:r>
            <w:r>
              <w:rPr>
                <w:rFonts w:cs="Arial" w:ascii="Arial" w:hAnsi="Arial"/>
                <w:b/>
                <w:bCs/>
                <w:color w:val="FFFFFF"/>
                <w:szCs w:val="36"/>
                <w:lang w:eastAsia="en-US"/>
              </w:rPr>
              <w:t>QUS vapeur</w:t>
            </w:r>
          </w:p>
        </w:tc>
        <w:tc>
          <w:tcPr>
            <w:tcW w:w="3558" w:type="dxa"/>
            <w:tcBorders>
              <w:top w:val="single" w:sz="24" w:space="0" w:color="FFFFFF"/>
              <w:left w:val="single" w:sz="8" w:space="0" w:color="FFFFFF"/>
              <w:bottom w:val="single" w:sz="24" w:space="0" w:color="FFFFFF"/>
              <w:right w:val="single" w:sz="8" w:space="0" w:color="FFFFFF"/>
              <w:insideH w:val="single" w:sz="24" w:space="0" w:color="FFFFFF"/>
              <w:insideV w:val="single" w:sz="8" w:space="0" w:color="FFFFFF"/>
            </w:tcBorders>
            <w:shd w:fill="92D050" w:val="clear"/>
            <w:tcMar>
              <w:top w:w="0" w:type="dxa"/>
              <w:left w:w="-10" w:type="dxa"/>
              <w:bottom w:w="0" w:type="dxa"/>
              <w:right w:w="0" w:type="dxa"/>
            </w:tcMar>
          </w:tcPr>
          <w:p>
            <w:pPr>
              <w:pStyle w:val="Normal"/>
              <w:jc w:val="center"/>
              <w:rPr>
                <w:lang w:val="en-US"/>
              </w:rPr>
            </w:pPr>
            <w:r>
              <w:rPr/>
              <w:t>10€</w:t>
            </w:r>
          </w:p>
        </w:tc>
      </w:tr>
      <w:tr>
        <w:trPr>
          <w:trHeight w:val="336" w:hRule="atLeast"/>
        </w:trPr>
        <w:tc>
          <w:tcPr>
            <w:tcW w:w="3538" w:type="dxa"/>
            <w:tcBorders>
              <w:top w:val="single" w:sz="24" w:space="0" w:color="FFFFFF"/>
              <w:left w:val="single" w:sz="8" w:space="0" w:color="FFFFFF"/>
              <w:bottom w:val="single" w:sz="8" w:space="0" w:color="FFFFFF"/>
              <w:insideH w:val="single" w:sz="8" w:space="0" w:color="FFFFFF"/>
            </w:tcBorders>
            <w:shd w:fill="92D050" w:val="clear"/>
            <w:tcMar>
              <w:left w:w="134" w:type="dxa"/>
            </w:tcMar>
          </w:tcPr>
          <w:p>
            <w:pPr>
              <w:pStyle w:val="Normal"/>
              <w:jc w:val="center"/>
              <w:rPr>
                <w:rFonts w:ascii="Arial" w:hAnsi="Arial" w:cs="Arial"/>
                <w:b/>
                <w:b/>
                <w:bCs/>
                <w:color w:val="FFFFFF"/>
                <w:szCs w:val="36"/>
                <w:lang w:eastAsia="en-US"/>
              </w:rPr>
            </w:pPr>
            <w:r>
              <w:rPr>
                <w:rFonts w:eastAsia="Symbol" w:cs="Symbol" w:ascii="Symbol" w:hAnsi="Symbol"/>
                <w:b/>
                <w:bCs/>
                <w:color w:val="FFFFFF"/>
                <w:szCs w:val="36"/>
                <w:lang w:eastAsia="en-US"/>
              </w:rPr>
              <w:t></w:t>
            </w:r>
            <w:r>
              <w:rPr>
                <w:rFonts w:eastAsia="Arial" w:cs="Arial" w:ascii="Arial" w:hAnsi="Arial"/>
                <w:b/>
                <w:bCs/>
                <w:color w:val="FFFFFF"/>
                <w:szCs w:val="36"/>
                <w:lang w:eastAsia="en-US"/>
              </w:rPr>
              <w:t xml:space="preserve"> </w:t>
            </w:r>
            <w:r>
              <w:rPr>
                <w:rFonts w:eastAsia="Symbol" w:cs="Arial" w:ascii="Arial" w:hAnsi="Arial"/>
                <w:b/>
                <w:bCs/>
                <w:color w:val="FFFFFF"/>
                <w:szCs w:val="36"/>
                <w:lang w:eastAsia="en-US"/>
              </w:rPr>
              <w:t>QUS vapeur</w:t>
            </w:r>
          </w:p>
        </w:tc>
        <w:tc>
          <w:tcPr>
            <w:tcW w:w="3558" w:type="dxa"/>
            <w:tcBorders>
              <w:top w:val="single" w:sz="24" w:space="0" w:color="FFFFFF"/>
              <w:left w:val="single" w:sz="8" w:space="0" w:color="FFFFFF"/>
              <w:bottom w:val="single" w:sz="8" w:space="0" w:color="FFFFFF"/>
              <w:right w:val="single" w:sz="8" w:space="0" w:color="FFFFFF"/>
              <w:insideH w:val="single" w:sz="8" w:space="0" w:color="FFFFFF"/>
              <w:insideV w:val="single" w:sz="8" w:space="0" w:color="FFFFFF"/>
            </w:tcBorders>
            <w:shd w:fill="92D050" w:val="clear"/>
            <w:tcMar>
              <w:top w:w="0" w:type="dxa"/>
              <w:left w:w="-10" w:type="dxa"/>
              <w:bottom w:w="0" w:type="dxa"/>
              <w:right w:w="0" w:type="dxa"/>
            </w:tcMar>
          </w:tcPr>
          <w:p>
            <w:pPr>
              <w:pStyle w:val="Normal"/>
              <w:jc w:val="center"/>
              <w:rPr>
                <w:lang w:val="en-US"/>
              </w:rPr>
            </w:pPr>
            <w:r>
              <w:rPr>
                <w:rFonts w:eastAsia="Symbol"/>
              </w:rPr>
              <w:t>0€</w:t>
            </w:r>
          </w:p>
        </w:tc>
      </w:tr>
    </w:tbl>
    <w:p>
      <w:pPr>
        <w:pStyle w:val="Normal"/>
        <w:rPr>
          <w:rFonts w:eastAsia="Symbol"/>
        </w:rPr>
      </w:pPr>
      <w:r>
        <w:rPr>
          <w:rFonts w:eastAsia="Symbol"/>
        </w:rPr>
      </w:r>
    </w:p>
    <w:p>
      <w:pPr>
        <w:pStyle w:val="TextBody"/>
        <w:spacing w:before="5" w:after="0"/>
        <w:rPr>
          <w:rFonts w:ascii="Times New Roman" w:hAnsi="Times New Roman" w:cs="Times New Roman"/>
          <w:i w:val="false"/>
          <w:i w:val="false"/>
        </w:rPr>
      </w:pPr>
      <w:r>
        <w:rPr>
          <w:rFonts w:eastAsia="Symbol" w:cs="Times New Roman" w:ascii="Times New Roman" w:hAnsi="Times New Roman"/>
          <w:i w:val="false"/>
        </w:rPr>
        <w:t>Le montant maximum alloué à ce critère QUR est de 20€.</w:t>
      </w:r>
    </w:p>
    <w:p>
      <w:pPr>
        <w:pStyle w:val="Normal"/>
        <w:spacing w:lineRule="exact" w:line="251"/>
        <w:ind w:left="185" w:hanging="0"/>
        <w:rPr>
          <w:rFonts w:ascii="Times New Roman" w:hAnsi="Times New Roman" w:eastAsia="Symbol" w:cs="Times New Roman"/>
          <w:i/>
          <w:i/>
        </w:rPr>
      </w:pPr>
      <w:r>
        <w:rPr>
          <w:rFonts w:eastAsia="Symbol" w:cs="Times New Roman"/>
          <w:i/>
        </w:rPr>
      </w:r>
    </w:p>
    <w:p>
      <w:pPr>
        <w:pStyle w:val="Normal"/>
        <w:rPr>
          <w:rFonts w:eastAsia="Symbol"/>
        </w:rPr>
      </w:pPr>
      <w:r>
        <w:rPr>
          <w:rFonts w:eastAsia="Symbol"/>
        </w:rPr>
      </w:r>
    </w:p>
    <w:p>
      <w:pPr>
        <w:pStyle w:val="Heading1"/>
        <w:numPr>
          <w:ilvl w:val="0"/>
          <w:numId w:val="1"/>
        </w:numPr>
        <w:ind w:left="0" w:hanging="0"/>
        <w:rPr/>
      </w:pPr>
      <w:r>
        <w:rPr>
          <w:rFonts w:eastAsia="Times New Roman"/>
        </w:rPr>
        <w:t xml:space="preserve"> </w:t>
      </w:r>
      <w:bookmarkStart w:id="23" w:name="__RefHeading___Toc3893736"/>
      <w:r>
        <w:rPr>
          <w:rFonts w:eastAsia="Symbol"/>
        </w:rPr>
        <w:t>PRIME MENSUELLE OBJECTIF FONCTIONS TRANSVERSES</w:t>
      </w:r>
      <w:bookmarkEnd w:id="23"/>
      <w:r>
        <w:rPr>
          <w:rFonts w:eastAsia="Symbol"/>
        </w:rPr>
        <w:t xml:space="preserve"> </w:t>
      </w:r>
    </w:p>
    <w:p>
      <w:pPr>
        <w:pStyle w:val="Normal"/>
        <w:spacing w:lineRule="auto" w:line="256"/>
        <w:ind w:left="134" w:right="411" w:firstLine="4"/>
        <w:rPr>
          <w:rFonts w:eastAsia="Symbol"/>
        </w:rPr>
      </w:pPr>
      <w:r>
        <w:rPr>
          <w:rFonts w:eastAsia="Symbol"/>
        </w:rPr>
      </w:r>
    </w:p>
    <w:p>
      <w:pPr>
        <w:pStyle w:val="Normal"/>
        <w:spacing w:lineRule="auto" w:line="256"/>
        <w:ind w:left="134" w:right="411" w:firstLine="4"/>
        <w:rPr>
          <w:rFonts w:eastAsia="Symbol"/>
        </w:rPr>
      </w:pPr>
      <w:r>
        <w:rPr>
          <w:rFonts w:eastAsia="Symbol"/>
        </w:rPr>
        <w:t>Le personnel dont les fonctions sont transverses aux ateliers de production Acétol d'une part et ANK - Raney d'autre part, percevra la moyenne des  2 PMO.</w:t>
      </w:r>
    </w:p>
    <w:p>
      <w:pPr>
        <w:pStyle w:val="Normal"/>
        <w:rPr>
          <w:rFonts w:eastAsia="Symbol"/>
        </w:rPr>
      </w:pPr>
      <w:r>
        <w:rPr>
          <w:rFonts w:eastAsia="Symbol"/>
        </w:rPr>
      </w:r>
    </w:p>
    <w:p>
      <w:pPr>
        <w:pStyle w:val="Normal"/>
        <w:tabs>
          <w:tab w:val="left" w:pos="709" w:leader="none"/>
          <w:tab w:val="left" w:pos="2835" w:leader="none"/>
        </w:tabs>
        <w:rPr>
          <w:rFonts w:eastAsia="Symbol"/>
          <w:b/>
          <w:b/>
          <w:i/>
          <w:i/>
        </w:rPr>
      </w:pPr>
      <w:r>
        <w:rPr>
          <w:rFonts w:eastAsia="Symbol"/>
          <w:b/>
          <w:i/>
        </w:rPr>
      </w:r>
    </w:p>
    <w:p>
      <w:pPr>
        <w:pStyle w:val="Heading1"/>
        <w:numPr>
          <w:ilvl w:val="0"/>
          <w:numId w:val="1"/>
        </w:numPr>
        <w:ind w:left="0" w:hanging="0"/>
        <w:rPr>
          <w:rFonts w:eastAsia="Symbol"/>
        </w:rPr>
      </w:pPr>
      <w:bookmarkStart w:id="24" w:name="__RefHeading___Toc3893737"/>
      <w:bookmarkEnd w:id="24"/>
      <w:r>
        <w:rPr>
          <w:rFonts w:eastAsia="Symbol"/>
        </w:rPr>
        <w:t>FORMALITES</w:t>
      </w:r>
    </w:p>
    <w:p>
      <w:pPr>
        <w:pStyle w:val="Normal"/>
        <w:rPr>
          <w:rFonts w:eastAsia="Symbol"/>
        </w:rPr>
      </w:pPr>
      <w:r>
        <w:rPr>
          <w:rFonts w:eastAsia="Symbol"/>
        </w:rPr>
      </w:r>
    </w:p>
    <w:p>
      <w:pPr>
        <w:pStyle w:val="Normal"/>
        <w:rPr>
          <w:rFonts w:eastAsia="Symbol"/>
        </w:rPr>
      </w:pPr>
      <w:r>
        <w:rPr>
          <w:rFonts w:eastAsia="Symbol"/>
        </w:rPr>
      </w:r>
    </w:p>
    <w:p>
      <w:pPr>
        <w:pStyle w:val="Heading2"/>
        <w:numPr>
          <w:ilvl w:val="1"/>
          <w:numId w:val="1"/>
        </w:numPr>
        <w:rPr>
          <w:rFonts w:eastAsia="Symbol"/>
        </w:rPr>
      </w:pPr>
      <w:bookmarkStart w:id="25" w:name="__RefHeading___Toc3893738"/>
      <w:bookmarkEnd w:id="25"/>
      <w:r>
        <w:rPr>
          <w:rFonts w:eastAsia="Symbol"/>
        </w:rPr>
        <w:t>Notification</w:t>
      </w:r>
    </w:p>
    <w:p>
      <w:pPr>
        <w:pStyle w:val="Normal"/>
        <w:rPr>
          <w:rFonts w:eastAsia="Symbol"/>
        </w:rPr>
      </w:pPr>
      <w:r>
        <w:rPr>
          <w:rFonts w:eastAsia="Symbol"/>
        </w:rPr>
      </w:r>
    </w:p>
    <w:p>
      <w:pPr>
        <w:pStyle w:val="Normal"/>
        <w:rPr>
          <w:rFonts w:eastAsia="Symbol"/>
        </w:rPr>
      </w:pPr>
      <w:r>
        <w:rPr>
          <w:rFonts w:eastAsia="Symbol"/>
        </w:rPr>
        <w:t xml:space="preserve">A l’issue de la procédure de signature, le texte du présent accord est notifié à l'ensemble des organisations représentatives par courrier électronique et remis en main propre contre récépissé. </w:t>
      </w:r>
    </w:p>
    <w:p>
      <w:pPr>
        <w:pStyle w:val="Normal"/>
        <w:rPr>
          <w:rFonts w:eastAsia="Symbol"/>
        </w:rPr>
      </w:pPr>
      <w:r>
        <w:rPr>
          <w:rFonts w:eastAsia="Symbol"/>
        </w:rPr>
      </w:r>
    </w:p>
    <w:p>
      <w:pPr>
        <w:pStyle w:val="Normal"/>
        <w:rPr>
          <w:rFonts w:eastAsia="Symbol"/>
        </w:rPr>
      </w:pPr>
      <w:r>
        <w:rPr>
          <w:rFonts w:eastAsia="Symbol"/>
        </w:rPr>
      </w:r>
    </w:p>
    <w:p>
      <w:pPr>
        <w:pStyle w:val="Heading2"/>
        <w:numPr>
          <w:ilvl w:val="1"/>
          <w:numId w:val="1"/>
        </w:numPr>
        <w:rPr>
          <w:rFonts w:eastAsia="Symbol"/>
        </w:rPr>
      </w:pPr>
      <w:bookmarkStart w:id="26" w:name="__RefHeading___Toc3893739"/>
      <w:bookmarkEnd w:id="26"/>
      <w:r>
        <w:rPr>
          <w:rFonts w:eastAsia="Symbol"/>
        </w:rPr>
        <w:t>Dépôt légal</w:t>
      </w:r>
    </w:p>
    <w:p>
      <w:pPr>
        <w:pStyle w:val="Normal"/>
        <w:ind w:right="-2" w:hanging="0"/>
        <w:rPr>
          <w:rFonts w:eastAsia="Symbol"/>
        </w:rPr>
      </w:pPr>
      <w:r>
        <w:rPr>
          <w:rFonts w:eastAsia="Symbol"/>
        </w:rPr>
      </w:r>
    </w:p>
    <w:p>
      <w:pPr>
        <w:pStyle w:val="TextBody"/>
        <w:rPr/>
      </w:pPr>
      <w:r>
        <w:rPr>
          <w:rFonts w:eastAsia="Symbol" w:cs="Times New Roman" w:ascii="Times New Roman" w:hAnsi="Times New Roman"/>
          <w:i w:val="false"/>
        </w:rPr>
        <w:t>Conformément à la réglementation en vigueur, le présent accord, accompagné des pièces mentionnées aux articles D. 2231-6 et D. 2231-7 du Code du travail, fera l’objet d’un dépôt à la diligence de la Société, auprès de la DIRECCTE et ce par voie dématérialisée au moyen de la plateforme de téléprocédure dédiée (</w:t>
      </w:r>
      <w:hyperlink r:id="rId2">
        <w:r>
          <w:rPr>
            <w:rStyle w:val="InternetLink"/>
            <w:rFonts w:eastAsia="Symbol" w:cs="Times New Roman" w:ascii="Times New Roman" w:hAnsi="Times New Roman"/>
            <w:i w:val="false"/>
          </w:rPr>
          <w:t>www.teleaccords.travail-emploi.gouv.fr</w:t>
        </w:r>
      </w:hyperlink>
      <w:r>
        <w:rPr>
          <w:rFonts w:eastAsia="Symbol" w:cs="Times New Roman" w:ascii="Times New Roman" w:hAnsi="Times New Roman"/>
          <w:i w:val="false"/>
        </w:rPr>
        <w:t xml:space="preserve">). </w:t>
      </w:r>
    </w:p>
    <w:p>
      <w:pPr>
        <w:pStyle w:val="TextBody"/>
        <w:rPr>
          <w:rFonts w:ascii="Times New Roman" w:hAnsi="Times New Roman" w:eastAsia="Symbol" w:cs="Times New Roman"/>
          <w:i w:val="false"/>
          <w:i w:val="false"/>
        </w:rPr>
      </w:pPr>
      <w:r>
        <w:rPr>
          <w:rFonts w:eastAsia="Symbol" w:cs="Times New Roman" w:ascii="Times New Roman" w:hAnsi="Times New Roman"/>
          <w:i w:val="false"/>
        </w:rPr>
      </w:r>
    </w:p>
    <w:p>
      <w:pPr>
        <w:pStyle w:val="TextBody"/>
        <w:rPr>
          <w:rFonts w:ascii="Times New Roman" w:hAnsi="Times New Roman" w:eastAsia="Symbol" w:cs="Times New Roman"/>
          <w:i w:val="false"/>
          <w:i w:val="false"/>
        </w:rPr>
      </w:pPr>
      <w:r>
        <w:rPr>
          <w:rFonts w:eastAsia="Symbol" w:cs="Times New Roman" w:ascii="Times New Roman" w:hAnsi="Times New Roman"/>
          <w:i w:val="false"/>
        </w:rPr>
        <w:t>Une version rendue anonyme du présent accord ne comportant pas les noms, prénoms paraphes ou signatures des négociateurs et des signataires est également déposée auprès de la même entité au format docx.</w:t>
      </w:r>
    </w:p>
    <w:p>
      <w:pPr>
        <w:pStyle w:val="Normal"/>
        <w:ind w:right="-2" w:hanging="0"/>
        <w:rPr>
          <w:rFonts w:eastAsia="Symbol"/>
        </w:rPr>
      </w:pPr>
      <w:r>
        <w:rPr>
          <w:rFonts w:eastAsia="Symbol"/>
        </w:rPr>
        <w:t xml:space="preserve">Un exemplaire papier sera, en outre, déposé auprès du Secrétariat du Greffe du Conseil de Prud’hommes de VIENNE (38). </w:t>
      </w:r>
    </w:p>
    <w:p>
      <w:pPr>
        <w:pStyle w:val="Normal"/>
        <w:ind w:right="-2" w:hanging="0"/>
        <w:rPr>
          <w:rFonts w:eastAsia="Symbol"/>
        </w:rPr>
      </w:pPr>
      <w:r>
        <w:rPr>
          <w:rFonts w:eastAsia="Symbol"/>
        </w:rPr>
      </w:r>
    </w:p>
    <w:p>
      <w:pPr>
        <w:pStyle w:val="Normal"/>
        <w:ind w:right="-2" w:hanging="0"/>
        <w:rPr>
          <w:rFonts w:eastAsia="Symbol"/>
        </w:rPr>
      </w:pPr>
      <w:r>
        <w:rPr>
          <w:rFonts w:eastAsia="Symbol"/>
        </w:rPr>
      </w:r>
    </w:p>
    <w:p>
      <w:pPr>
        <w:pStyle w:val="Heading2"/>
        <w:numPr>
          <w:ilvl w:val="1"/>
          <w:numId w:val="1"/>
        </w:numPr>
        <w:rPr>
          <w:rFonts w:eastAsia="Symbol"/>
        </w:rPr>
      </w:pPr>
      <w:bookmarkStart w:id="27" w:name="__RefHeading___Toc3893740"/>
      <w:bookmarkEnd w:id="27"/>
      <w:r>
        <w:rPr>
          <w:rFonts w:eastAsia="Symbol"/>
        </w:rPr>
        <w:t>Information des salariés et des représentants du personnel</w:t>
      </w:r>
    </w:p>
    <w:p>
      <w:pPr>
        <w:pStyle w:val="Normal"/>
        <w:rPr>
          <w:rFonts w:eastAsia="Symbol"/>
        </w:rPr>
      </w:pPr>
      <w:r>
        <w:rPr>
          <w:rFonts w:eastAsia="Times New Roman"/>
        </w:rPr>
        <w:t xml:space="preserve"> </w:t>
      </w:r>
    </w:p>
    <w:p>
      <w:pPr>
        <w:pStyle w:val="Normal"/>
        <w:rPr>
          <w:rFonts w:eastAsia="Symbol"/>
        </w:rPr>
      </w:pPr>
      <w:r>
        <w:rPr>
          <w:rFonts w:eastAsia="Symbol"/>
        </w:rPr>
        <w:t>Les salariés et représentants du personnel seront informés de la conclusion du présent accord de groupe conformément aux dispositions des articles R. 2262-1 et suivants du Code du travail.</w:t>
      </w:r>
    </w:p>
    <w:p>
      <w:pPr>
        <w:pStyle w:val="Normal"/>
        <w:rPr>
          <w:rFonts w:eastAsia="Symbol"/>
        </w:rPr>
      </w:pPr>
      <w:r>
        <w:rPr>
          <w:rFonts w:eastAsia="Symbol"/>
        </w:rPr>
      </w:r>
    </w:p>
    <w:p>
      <w:pPr>
        <w:pStyle w:val="Normal"/>
        <w:rPr>
          <w:rFonts w:eastAsia="Symbol"/>
        </w:rPr>
      </w:pPr>
      <w:r>
        <w:rPr>
          <w:rFonts w:eastAsia="Symbol"/>
        </w:rPr>
      </w:r>
    </w:p>
    <w:p>
      <w:pPr>
        <w:pStyle w:val="Normal"/>
        <w:rPr>
          <w:rFonts w:eastAsia="Symbol"/>
        </w:rPr>
      </w:pPr>
      <w:r>
        <w:rPr>
          <w:rFonts w:eastAsia="Symbol"/>
        </w:rPr>
        <w:t>FAIT A Roussillon, le 28 Mars 2019</w:t>
      </w:r>
    </w:p>
    <w:p>
      <w:pPr>
        <w:pStyle w:val="Normal"/>
        <w:rPr>
          <w:rFonts w:eastAsia="Symbol"/>
        </w:rPr>
      </w:pPr>
      <w:r>
        <w:rPr>
          <w:rFonts w:eastAsia="Symbol"/>
        </w:rPr>
      </w:r>
    </w:p>
    <w:p>
      <w:pPr>
        <w:pStyle w:val="Normal"/>
        <w:rPr>
          <w:rFonts w:eastAsia="Symbol"/>
        </w:rPr>
      </w:pPr>
      <w:r>
        <w:rPr>
          <w:rFonts w:eastAsia="Symbol"/>
        </w:rPr>
        <w:t>En 6 exemplaires originaux.</w:t>
      </w:r>
    </w:p>
    <w:p>
      <w:pPr>
        <w:pStyle w:val="Normal"/>
        <w:rPr>
          <w:rFonts w:eastAsia="Symbol"/>
          <w:caps/>
        </w:rPr>
      </w:pPr>
      <w:r>
        <w:rPr>
          <w:rFonts w:eastAsia="Symbol"/>
          <w:caps/>
        </w:rPr>
      </w:r>
    </w:p>
    <w:p>
      <w:pPr>
        <w:pStyle w:val="Normal"/>
        <w:rPr>
          <w:rFonts w:eastAsia="Symbol"/>
        </w:rPr>
      </w:pPr>
      <w:r>
        <w:rPr>
          <w:rFonts w:eastAsia="Symbol"/>
          <w:b/>
          <w:caps/>
        </w:rPr>
        <w:t>Pour LES SOCIETES</w:t>
      </w:r>
      <w:r>
        <w:rPr>
          <w:rFonts w:eastAsia="Symbol"/>
        </w:rPr>
        <w:t xml:space="preserve">  </w:t>
      </w:r>
    </w:p>
    <w:tbl>
      <w:tblPr>
        <w:tblW w:w="9890" w:type="dxa"/>
        <w:jc w:val="left"/>
        <w:tblInd w:w="0" w:type="dxa"/>
        <w:tblBorders/>
        <w:tblCellMar>
          <w:top w:w="0" w:type="dxa"/>
          <w:left w:w="108" w:type="dxa"/>
          <w:bottom w:w="0" w:type="dxa"/>
          <w:right w:w="108" w:type="dxa"/>
        </w:tblCellMar>
      </w:tblPr>
      <w:tblGrid>
        <w:gridCol w:w="4928"/>
        <w:gridCol w:w="4962"/>
      </w:tblGrid>
      <w:tr>
        <w:trPr/>
        <w:tc>
          <w:tcPr>
            <w:tcW w:w="4928" w:type="dxa"/>
            <w:tcBorders/>
            <w:shd w:fill="auto" w:val="clear"/>
          </w:tcPr>
          <w:p>
            <w:pPr>
              <w:pStyle w:val="Normal"/>
              <w:snapToGrid w:val="false"/>
              <w:rPr>
                <w:rFonts w:eastAsia="Symbol"/>
              </w:rPr>
            </w:pPr>
            <w:r>
              <w:rPr>
                <w:rFonts w:eastAsia="Symbol"/>
              </w:rPr>
            </w:r>
          </w:p>
          <w:p>
            <w:pPr>
              <w:pStyle w:val="Normal"/>
              <w:rPr>
                <w:b/>
                <w:b/>
                <w:szCs w:val="20"/>
              </w:rPr>
            </w:pPr>
            <w:r>
              <w:rPr>
                <w:rFonts w:eastAsia="Symbol"/>
                <w:b/>
                <w:szCs w:val="20"/>
              </w:rPr>
              <w:t xml:space="preserve">Monsieur          </w:t>
            </w:r>
          </w:p>
          <w:p>
            <w:pPr>
              <w:pStyle w:val="Normal"/>
              <w:rPr>
                <w:rFonts w:eastAsia="Symbol"/>
                <w:szCs w:val="20"/>
              </w:rPr>
            </w:pPr>
            <w:r>
              <w:rPr>
                <w:rFonts w:eastAsia="Symbol"/>
                <w:szCs w:val="20"/>
              </w:rPr>
              <w:t xml:space="preserve">Responsable Ressources Humaines </w:t>
            </w:r>
          </w:p>
          <w:p>
            <w:pPr>
              <w:pStyle w:val="Normal"/>
              <w:rPr>
                <w:rFonts w:eastAsia="Symbol"/>
                <w:szCs w:val="20"/>
              </w:rPr>
            </w:pPr>
            <w:r>
              <w:rPr>
                <w:rFonts w:eastAsia="Symbol"/>
                <w:szCs w:val="20"/>
              </w:rPr>
              <w:t>de Rhodia Acetow Services France SAS</w:t>
            </w:r>
          </w:p>
          <w:p>
            <w:pPr>
              <w:pStyle w:val="Normal"/>
              <w:rPr>
                <w:rFonts w:eastAsia="Symbol"/>
                <w:szCs w:val="20"/>
              </w:rPr>
            </w:pPr>
            <w:r>
              <w:rPr>
                <w:rFonts w:eastAsia="Symbol"/>
                <w:szCs w:val="20"/>
              </w:rPr>
            </w:r>
          </w:p>
          <w:p>
            <w:pPr>
              <w:pStyle w:val="Normal"/>
              <w:jc w:val="left"/>
              <w:rPr>
                <w:rFonts w:eastAsia="Symbol"/>
                <w:sz w:val="22"/>
                <w:szCs w:val="22"/>
              </w:rPr>
            </w:pPr>
            <w:r>
              <w:rPr>
                <w:rFonts w:eastAsia="Symbol"/>
                <w:sz w:val="22"/>
                <w:szCs w:val="22"/>
              </w:rPr>
            </w:r>
          </w:p>
          <w:p>
            <w:pPr>
              <w:pStyle w:val="Normal"/>
              <w:jc w:val="left"/>
              <w:rPr>
                <w:rFonts w:eastAsia="Symbol"/>
                <w:sz w:val="22"/>
                <w:szCs w:val="22"/>
              </w:rPr>
            </w:pPr>
            <w:r>
              <w:rPr>
                <w:rFonts w:eastAsia="Symbol"/>
                <w:sz w:val="22"/>
                <w:szCs w:val="22"/>
              </w:rPr>
            </w:r>
          </w:p>
          <w:p>
            <w:pPr>
              <w:pStyle w:val="Normal"/>
              <w:jc w:val="left"/>
              <w:rPr>
                <w:rFonts w:eastAsia="Symbol"/>
                <w:sz w:val="22"/>
                <w:szCs w:val="22"/>
              </w:rPr>
            </w:pPr>
            <w:r>
              <w:rPr>
                <w:rFonts w:eastAsia="Symbol"/>
                <w:sz w:val="22"/>
                <w:szCs w:val="22"/>
              </w:rPr>
            </w:r>
          </w:p>
          <w:p>
            <w:pPr>
              <w:pStyle w:val="Normal"/>
              <w:jc w:val="left"/>
              <w:rPr>
                <w:rFonts w:eastAsia="Symbol"/>
                <w:sz w:val="22"/>
                <w:szCs w:val="22"/>
              </w:rPr>
            </w:pPr>
            <w:r>
              <w:rPr>
                <w:rFonts w:eastAsia="Symbol"/>
                <w:sz w:val="22"/>
                <w:szCs w:val="22"/>
              </w:rPr>
            </w:r>
          </w:p>
          <w:p>
            <w:pPr>
              <w:pStyle w:val="Normal"/>
              <w:jc w:val="left"/>
              <w:rPr>
                <w:rFonts w:eastAsia="Symbol"/>
                <w:sz w:val="22"/>
                <w:szCs w:val="22"/>
              </w:rPr>
            </w:pPr>
            <w:r>
              <w:rPr>
                <w:rFonts w:eastAsia="Symbol"/>
                <w:sz w:val="22"/>
                <w:szCs w:val="22"/>
              </w:rPr>
            </w:r>
          </w:p>
          <w:p>
            <w:pPr>
              <w:pStyle w:val="Normal"/>
              <w:jc w:val="left"/>
              <w:rPr>
                <w:rFonts w:eastAsia="Symbol"/>
                <w:b/>
                <w:b/>
                <w:sz w:val="22"/>
                <w:szCs w:val="22"/>
              </w:rPr>
            </w:pPr>
            <w:r>
              <w:rPr>
                <w:rFonts w:eastAsia="Symbol"/>
                <w:b/>
                <w:sz w:val="22"/>
                <w:szCs w:val="22"/>
              </w:rPr>
            </w:r>
          </w:p>
          <w:p>
            <w:pPr>
              <w:pStyle w:val="Normal"/>
              <w:jc w:val="left"/>
              <w:rPr>
                <w:rFonts w:eastAsia="Symbol"/>
                <w:b/>
                <w:b/>
                <w:sz w:val="22"/>
                <w:szCs w:val="22"/>
              </w:rPr>
            </w:pPr>
            <w:r>
              <w:rPr>
                <w:rFonts w:eastAsia="Symbol"/>
                <w:b/>
                <w:sz w:val="22"/>
                <w:szCs w:val="22"/>
              </w:rPr>
            </w:r>
          </w:p>
        </w:tc>
        <w:tc>
          <w:tcPr>
            <w:tcW w:w="4962" w:type="dxa"/>
            <w:tcBorders/>
            <w:shd w:fill="auto" w:val="clear"/>
          </w:tcPr>
          <w:p>
            <w:pPr>
              <w:pStyle w:val="Normal"/>
              <w:jc w:val="right"/>
              <w:rPr>
                <w:rFonts w:eastAsia="Symbol"/>
                <w:sz w:val="22"/>
                <w:szCs w:val="22"/>
              </w:rPr>
            </w:pPr>
            <w:r>
              <w:rPr>
                <w:rFonts w:eastAsia="Times New Roman"/>
                <w:b/>
                <w:caps/>
                <w:sz w:val="22"/>
                <w:szCs w:val="22"/>
              </w:rPr>
              <w:t xml:space="preserve">  </w:t>
            </w:r>
          </w:p>
          <w:p>
            <w:pPr>
              <w:pStyle w:val="Normal"/>
              <w:rPr>
                <w:b/>
                <w:b/>
                <w:szCs w:val="20"/>
              </w:rPr>
            </w:pPr>
            <w:r>
              <w:rPr>
                <w:rFonts w:eastAsia="Symbol"/>
                <w:b/>
                <w:szCs w:val="20"/>
              </w:rPr>
              <w:t xml:space="preserve">Monsieur              </w:t>
            </w:r>
          </w:p>
          <w:p>
            <w:pPr>
              <w:pStyle w:val="Normal"/>
              <w:rPr>
                <w:rFonts w:eastAsia="Symbol"/>
                <w:szCs w:val="20"/>
              </w:rPr>
            </w:pPr>
            <w:r>
              <w:rPr>
                <w:rFonts w:eastAsia="Symbol"/>
                <w:szCs w:val="20"/>
              </w:rPr>
              <w:t>Directeur de RHODIA Acetow France</w:t>
            </w:r>
          </w:p>
          <w:p>
            <w:pPr>
              <w:pStyle w:val="Normal"/>
              <w:jc w:val="left"/>
              <w:rPr>
                <w:rFonts w:eastAsia="Symbol"/>
                <w:sz w:val="22"/>
                <w:szCs w:val="22"/>
              </w:rPr>
            </w:pPr>
            <w:r>
              <w:rPr>
                <w:rFonts w:eastAsia="Symbol"/>
                <w:sz w:val="22"/>
                <w:szCs w:val="22"/>
              </w:rPr>
            </w:r>
          </w:p>
          <w:p>
            <w:pPr>
              <w:pStyle w:val="Normal"/>
              <w:jc w:val="left"/>
              <w:rPr>
                <w:rFonts w:eastAsia="Symbol"/>
                <w:b/>
                <w:b/>
                <w:sz w:val="22"/>
                <w:szCs w:val="22"/>
              </w:rPr>
            </w:pPr>
            <w:r>
              <w:rPr>
                <w:rFonts w:eastAsia="Symbol"/>
                <w:b/>
                <w:sz w:val="22"/>
                <w:szCs w:val="22"/>
              </w:rPr>
            </w:r>
          </w:p>
        </w:tc>
      </w:tr>
      <w:tr>
        <w:trPr/>
        <w:tc>
          <w:tcPr>
            <w:tcW w:w="4928" w:type="dxa"/>
            <w:tcBorders/>
            <w:shd w:fill="auto" w:val="clear"/>
          </w:tcPr>
          <w:p>
            <w:pPr>
              <w:pStyle w:val="Normal"/>
              <w:jc w:val="left"/>
              <w:rPr>
                <w:b/>
                <w:b/>
                <w:caps/>
                <w:sz w:val="22"/>
                <w:szCs w:val="22"/>
              </w:rPr>
            </w:pPr>
            <w:r>
              <w:rPr>
                <w:rFonts w:eastAsia="Symbol"/>
                <w:b/>
                <w:caps/>
                <w:sz w:val="22"/>
                <w:szCs w:val="22"/>
              </w:rPr>
              <w:t>La Délégation Syndicale F.O.</w:t>
            </w:r>
          </w:p>
          <w:p>
            <w:pPr>
              <w:pStyle w:val="Normal"/>
              <w:jc w:val="left"/>
              <w:rPr>
                <w:rFonts w:eastAsia="Symbol"/>
              </w:rPr>
            </w:pPr>
            <w:r>
              <w:rPr>
                <w:rFonts w:eastAsia="Symbol"/>
              </w:rPr>
              <w:t xml:space="preserve">Monsieur </w:t>
            </w:r>
            <w:r>
              <w:rPr>
                <w:rFonts w:eastAsia="Symbol"/>
                <w:szCs w:val="20"/>
              </w:rPr>
              <w:t xml:space="preserve">                </w:t>
            </w:r>
            <w:r>
              <w:rPr>
                <w:rFonts w:eastAsia="Symbol"/>
                <w:sz w:val="22"/>
                <w:szCs w:val="22"/>
              </w:rPr>
              <w:t xml:space="preserve"> </w:t>
            </w:r>
          </w:p>
          <w:p>
            <w:pPr>
              <w:pStyle w:val="Normal"/>
              <w:jc w:val="left"/>
              <w:rPr>
                <w:rFonts w:eastAsia="Symbol"/>
                <w:b/>
                <w:b/>
                <w:sz w:val="22"/>
                <w:szCs w:val="22"/>
              </w:rPr>
            </w:pPr>
            <w:r>
              <w:rPr>
                <w:rFonts w:eastAsia="Symbol"/>
                <w:b/>
                <w:sz w:val="22"/>
                <w:szCs w:val="22"/>
              </w:rPr>
            </w:r>
          </w:p>
          <w:p>
            <w:pPr>
              <w:pStyle w:val="Normal"/>
              <w:jc w:val="left"/>
              <w:rPr>
                <w:rFonts w:eastAsia="Symbol"/>
                <w:b/>
                <w:b/>
                <w:sz w:val="22"/>
                <w:szCs w:val="22"/>
              </w:rPr>
            </w:pPr>
            <w:r>
              <w:rPr>
                <w:rFonts w:eastAsia="Symbol"/>
                <w:b/>
                <w:sz w:val="22"/>
                <w:szCs w:val="22"/>
              </w:rPr>
            </w:r>
          </w:p>
          <w:p>
            <w:pPr>
              <w:pStyle w:val="Normal"/>
              <w:jc w:val="left"/>
              <w:rPr>
                <w:rFonts w:eastAsia="Symbol"/>
                <w:b/>
                <w:b/>
                <w:sz w:val="22"/>
                <w:szCs w:val="22"/>
              </w:rPr>
            </w:pPr>
            <w:r>
              <w:rPr>
                <w:rFonts w:eastAsia="Symbol"/>
                <w:b/>
                <w:sz w:val="22"/>
                <w:szCs w:val="22"/>
              </w:rPr>
            </w:r>
          </w:p>
        </w:tc>
        <w:tc>
          <w:tcPr>
            <w:tcW w:w="4962" w:type="dxa"/>
            <w:tcBorders/>
            <w:shd w:fill="auto" w:val="clear"/>
          </w:tcPr>
          <w:p>
            <w:pPr>
              <w:pStyle w:val="Normal"/>
              <w:jc w:val="right"/>
              <w:rPr/>
            </w:pPr>
            <w:r>
              <w:rPr>
                <w:rFonts w:eastAsia="Times New Roman"/>
                <w:b/>
                <w:caps/>
                <w:sz w:val="22"/>
                <w:szCs w:val="22"/>
              </w:rPr>
              <w:t xml:space="preserve"> </w:t>
            </w:r>
            <w:r>
              <w:rPr>
                <w:rFonts w:eastAsia="Symbol"/>
                <w:b/>
                <w:caps/>
                <w:sz w:val="22"/>
                <w:szCs w:val="22"/>
              </w:rPr>
              <w:t>La Délégation Syndicale C.G.T.</w:t>
              <w:tab/>
            </w:r>
            <w:r>
              <w:rPr>
                <w:rFonts w:eastAsia="Symbol"/>
                <w:sz w:val="22"/>
                <w:szCs w:val="22"/>
              </w:rPr>
              <w:t xml:space="preserve"> </w:t>
            </w:r>
          </w:p>
          <w:p>
            <w:pPr>
              <w:pStyle w:val="Normal"/>
              <w:jc w:val="left"/>
              <w:rPr>
                <w:sz w:val="22"/>
                <w:szCs w:val="22"/>
              </w:rPr>
            </w:pPr>
            <w:r>
              <w:rPr>
                <w:rFonts w:eastAsia="Times New Roman"/>
                <w:sz w:val="22"/>
                <w:szCs w:val="22"/>
              </w:rPr>
              <w:t xml:space="preserve">          </w:t>
            </w:r>
            <w:r>
              <w:rPr>
                <w:rFonts w:eastAsia="Symbol"/>
              </w:rPr>
              <w:t xml:space="preserve">Monsieur </w:t>
            </w:r>
            <w:r>
              <w:rPr>
                <w:rFonts w:eastAsia="Symbol"/>
                <w:szCs w:val="20"/>
              </w:rPr>
              <w:t xml:space="preserve">                      </w:t>
            </w:r>
          </w:p>
          <w:p>
            <w:pPr>
              <w:pStyle w:val="Normal"/>
              <w:jc w:val="left"/>
              <w:rPr>
                <w:rFonts w:eastAsia="Symbol"/>
                <w:sz w:val="22"/>
                <w:szCs w:val="22"/>
              </w:rPr>
            </w:pPr>
            <w:r>
              <w:rPr>
                <w:rFonts w:eastAsia="Symbol"/>
                <w:sz w:val="22"/>
                <w:szCs w:val="22"/>
              </w:rPr>
            </w:r>
          </w:p>
        </w:tc>
      </w:tr>
    </w:tbl>
    <w:p>
      <w:pPr>
        <w:pStyle w:val="Normal"/>
        <w:rPr>
          <w:rFonts w:eastAsia="Symbol"/>
        </w:rPr>
      </w:pPr>
      <w:r>
        <w:rPr>
          <w:rFonts w:eastAsia="Symbol"/>
        </w:rPr>
      </w:r>
    </w:p>
    <w:p>
      <w:pPr>
        <w:pStyle w:val="Normal"/>
        <w:rPr>
          <w:rFonts w:eastAsia="Symbol"/>
        </w:rPr>
      </w:pPr>
      <w:r>
        <w:rPr>
          <w:rFonts w:eastAsia="Symbol"/>
        </w:rPr>
      </w:r>
    </w:p>
    <w:p>
      <w:pPr>
        <w:pStyle w:val="Normal"/>
        <w:rPr>
          <w:rFonts w:eastAsia="Symbol"/>
        </w:rPr>
      </w:pPr>
      <w:r>
        <w:rPr>
          <w:rFonts w:eastAsia="Symbol"/>
        </w:rPr>
      </w:r>
    </w:p>
    <w:p>
      <w:pPr>
        <w:pStyle w:val="Normal"/>
        <w:rPr>
          <w:rFonts w:eastAsia="Symbol"/>
        </w:rPr>
      </w:pPr>
      <w:r>
        <w:rPr>
          <w:rFonts w:eastAsia="Symbol"/>
        </w:rPr>
      </w:r>
    </w:p>
    <w:p>
      <w:pPr>
        <w:pStyle w:val="Normal"/>
        <w:rPr>
          <w:rFonts w:eastAsia="Symbol"/>
        </w:rPr>
      </w:pPr>
      <w:r>
        <w:rPr>
          <w:rFonts w:eastAsia="Symbol"/>
        </w:rPr>
      </w:r>
    </w:p>
    <w:p>
      <w:pPr>
        <w:pStyle w:val="Normal"/>
        <w:rPr>
          <w:rFonts w:eastAsia="Symbol"/>
        </w:rPr>
      </w:pPr>
      <w:r>
        <w:rPr>
          <w:rFonts w:eastAsia="Symbol"/>
        </w:rPr>
      </w:r>
    </w:p>
    <w:p>
      <w:pPr>
        <w:pStyle w:val="Normal"/>
        <w:rPr>
          <w:rFonts w:eastAsia="Symbol"/>
        </w:rPr>
      </w:pPr>
      <w:r>
        <w:rPr>
          <w:rFonts w:eastAsia="Symbol"/>
        </w:rPr>
      </w:r>
    </w:p>
    <w:sectPr>
      <w:headerReference w:type="default" r:id="rId3"/>
      <w:footerReference w:type="default" r:id="rId4"/>
      <w:type w:val="nextPage"/>
      <w:pgSz w:w="11906" w:h="16838"/>
      <w:pgMar w:left="1418" w:right="1559" w:header="284" w:top="1588" w:footer="794"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Gras">
    <w:charset w:val="00"/>
    <w:family w:val="roman"/>
    <w:pitch w:val="default"/>
  </w:font>
  <w:font w:name="Symbol">
    <w:charset w:val="01"/>
    <w:family w:val="roman"/>
    <w:pitch w:val="variable"/>
  </w:font>
  <w:font w:name="Webdings">
    <w:charset w:val="02"/>
    <w:family w:val="roman"/>
    <w:pitch w:val="variable"/>
  </w:font>
  <w:font w:name="Wingdings">
    <w:charset w:val="02"/>
    <w:family w:val="auto"/>
    <w:pitch w:val="variable"/>
  </w:font>
  <w:font w:name="Courier New">
    <w:charset w:val="00"/>
    <w:family w:val="modern"/>
    <w:pitch w:val="default"/>
  </w:font>
  <w:font w:name="Times">
    <w:altName w:val="Times New Roman"/>
    <w:charset w:val="00"/>
    <w:family w:val="roman"/>
    <w:pitch w:val="variable"/>
  </w:font>
  <w:font w:name="Cambria">
    <w:charset w:val="00"/>
    <w:family w:val="roman"/>
    <w:pitch w:val="variable"/>
  </w:font>
  <w:font w:name="Helvetica">
    <w:altName w:val="Arial"/>
    <w:charset w:val="00"/>
    <w:family w:val="swiss"/>
    <w:pitch w:val="variable"/>
  </w:font>
  <w:font w:name="Century Gothic">
    <w:charset w:val="00"/>
    <w:family w:val="swiss"/>
    <w:pitch w:val="variable"/>
  </w:font>
  <w:font w:name="Calibri">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11</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p>
    <w:pPr>
      <w:pStyle w:val="Header"/>
      <w:rPr/>
    </w:pPr>
    <w:r>
      <w:rPr/>
    </w:r>
  </w:p>
  <w:p>
    <w:pPr>
      <w:pStyle w:val="Header"/>
      <w:rPr/>
    </w:pPr>
    <w:r>
      <w:rPr/>
    </w:r>
  </w:p>
  <w:p>
    <w:pPr>
      <w:pStyle w:val="Header"/>
      <w:jc w:val="center"/>
      <w:rPr>
        <w:rFonts w:ascii="Times New Roman" w:hAnsi="Times New Roman" w:cs="Times New Roman"/>
        <w:b/>
        <w:b/>
        <w:color w:val="FF0000"/>
        <w:sz w:val="24"/>
      </w:rPr>
    </w:pPr>
    <w:r>
      <w:rPr>
        <w:rFonts w:cs="Times New Roman" w:ascii="Times New Roman" w:hAnsi="Times New Roman"/>
        <w:b/>
        <w:color w:val="FF0000"/>
        <w:sz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ARTICLE %1 - "/>
      <w:lvlJc w:val="left"/>
      <w:pPr>
        <w:tabs>
          <w:tab w:val="num" w:pos="708"/>
        </w:tabs>
        <w:ind w:left="1277" w:hanging="0"/>
      </w:pPr>
      <w:rPr>
        <w:sz w:val="24"/>
        <w:b/>
        <w:szCs w:val="24"/>
        <w:lang w:val="en-GB" w:bidi="en-GB"/>
      </w:rPr>
    </w:lvl>
    <w:lvl w:ilvl="1">
      <w:start w:val="1"/>
      <w:numFmt w:val="decimal"/>
      <w:lvlText w:val="%1.%2 -"/>
      <w:lvlJc w:val="left"/>
      <w:pPr>
        <w:ind w:left="1277" w:hanging="0"/>
      </w:pPr>
      <w:rPr>
        <w:smallCaps/>
        <w:sz w:val="24"/>
        <w:b/>
        <w:szCs w:val="24"/>
        <w:lang w:val="en-GB" w:bidi="en-GB"/>
      </w:rPr>
    </w:lvl>
    <w:lvl w:ilvl="2">
      <w:start w:val="1"/>
      <w:numFmt w:val="none"/>
      <w:suff w:val="nothing"/>
      <w:lvlText w:val=""/>
      <w:lvlJc w:val="left"/>
      <w:pPr>
        <w:tabs>
          <w:tab w:val="num" w:pos="720"/>
        </w:tabs>
        <w:ind w:left="720" w:hanging="720"/>
      </w:pPr>
    </w:lvl>
    <w:lvl w:ilvl="3">
      <w:start w:val="1"/>
      <w:numFmt w:val="decimal"/>
      <w:lvlText w:val="(%4)"/>
      <w:lvlJc w:val="left"/>
      <w:pPr>
        <w:ind w:left="2717" w:hanging="360"/>
      </w:pPr>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tabs>
          <w:tab w:val="num" w:pos="288"/>
        </w:tabs>
        <w:ind w:left="936" w:hanging="288"/>
      </w:pPr>
      <w:rPr>
        <w:rFonts w:ascii="Symbol" w:hAnsi="Symbol" w:cs="Symbol" w:hint="default"/>
        <w:sz w:val="20"/>
        <w:spacing w:val="-1"/>
        <w:b/>
        <w:szCs w:val="20"/>
        <w:bCs/>
        <w:rFonts w:cs="Symbol"/>
      </w:rPr>
    </w:lvl>
  </w:abstractNum>
  <w:abstractNum w:abstractNumId="3">
    <w:lvl w:ilvl="0">
      <w:start w:val="1"/>
      <w:numFmt w:val="bullet"/>
      <w:lvlText w:val=""/>
      <w:lvlJc w:val="left"/>
      <w:pPr>
        <w:tabs>
          <w:tab w:val="num" w:pos="1211"/>
        </w:tabs>
        <w:ind w:left="1135" w:hanging="284"/>
      </w:pPr>
      <w:rPr>
        <w:rFonts w:ascii="Webdings" w:hAnsi="Webdings" w:cs="Webdings" w:hint="default"/>
        <w:sz w:val="20"/>
        <w:i w:val="false"/>
        <w:b w:val="false"/>
        <w:rFonts w:cs="Webdings"/>
      </w:rPr>
    </w:lvl>
  </w:abstractNum>
  <w:abstractNum w:abstractNumId="4">
    <w:lvl w:ilvl="0">
      <w:start w:val="1"/>
      <w:numFmt w:val="bullet"/>
      <w:lvlText w:val=""/>
      <w:lvlJc w:val="left"/>
      <w:pPr>
        <w:tabs>
          <w:tab w:val="num" w:pos="1211"/>
        </w:tabs>
        <w:ind w:left="1134" w:hanging="283"/>
      </w:pPr>
      <w:rPr>
        <w:rFonts w:ascii="Symbol" w:hAnsi="Symbol" w:cs="Symbol" w:hint="default"/>
        <w:rFonts w:cs="Symbol"/>
      </w:rPr>
    </w:lvl>
  </w:abstractNum>
  <w:abstractNum w:abstractNumId="5">
    <w:lvl w:ilvl="0">
      <w:start w:val="1"/>
      <w:numFmt w:val="bullet"/>
      <w:lvlText w:val="–"/>
      <w:lvlJc w:val="left"/>
      <w:pPr>
        <w:tabs>
          <w:tab w:val="num" w:pos="1134"/>
        </w:tabs>
        <w:ind w:left="1417" w:hanging="283"/>
      </w:pPr>
      <w:rPr>
        <w:rFonts w:ascii="Times New Roman" w:hAnsi="Times New Roman" w:cs="Times New Roman" w:hint="default"/>
        <w:rFonts w:cs="Times New Roman"/>
      </w:rPr>
    </w:lvl>
  </w:abstractNum>
  <w:abstractNum w:abstractNumId="6">
    <w:lvl w:ilvl="0">
      <w:start w:val="1"/>
      <w:numFmt w:val="decimal"/>
      <w:lvlText w:val="ARTICLE %1 - "/>
      <w:lvlJc w:val="left"/>
      <w:pPr>
        <w:tabs>
          <w:tab w:val="num" w:pos="567"/>
        </w:tabs>
        <w:ind w:left="0" w:hanging="0"/>
      </w:pPr>
      <w:rPr>
        <w:caps/>
        <w:sz w:val="28"/>
        <w:i w:val="false"/>
        <w:u w:val="none"/>
        <w:b/>
        <w:rFonts w:ascii="Times New Roman" w:hAnsi="Times New Roman" w:cs="Times New Roman"/>
      </w:rPr>
    </w:lvl>
    <w:lvl w:ilvl="1">
      <w:start w:val="1"/>
      <w:numFmt w:val="decimal"/>
      <w:lvlText w:val="%1.%2 - "/>
      <w:lvlJc w:val="left"/>
      <w:pPr>
        <w:tabs>
          <w:tab w:val="num" w:pos="508"/>
        </w:tabs>
        <w:ind w:left="508" w:hanging="508"/>
      </w:pPr>
      <w:rPr>
        <w:smallCaps w:val="false"/>
        <w:caps w:val="false"/>
        <w:sz w:val="24"/>
        <w:i w:val="false"/>
        <w:b/>
        <w:rFonts w:ascii="Times New Roman" w:hAnsi="Times New Roman" w:cs="Times New Roman"/>
      </w:rPr>
    </w:lvl>
    <w:lvl w:ilvl="2">
      <w:start w:val="1"/>
      <w:numFmt w:val="decimal"/>
      <w:lvlText w:val="%1.%2.%3 - "/>
      <w:lvlJc w:val="left"/>
      <w:pPr>
        <w:tabs>
          <w:tab w:val="num" w:pos="1287"/>
        </w:tabs>
        <w:ind w:left="1224" w:hanging="657"/>
      </w:pPr>
      <w:rPr>
        <w:sz w:val="24"/>
        <w:i/>
        <w:b/>
        <w:rFonts w:ascii="Times New Roman" w:hAnsi="Times New Roman" w:cs="Times New Roman"/>
      </w:rPr>
    </w:lvl>
    <w:lvl w:ilvl="3">
      <w:start w:val="1"/>
      <w:numFmt w:val="decimal"/>
      <w:lvlText w:val="%1.%2.%3.%4 - "/>
      <w:lvlJc w:val="left"/>
      <w:pPr>
        <w:tabs>
          <w:tab w:val="num" w:pos="1728"/>
        </w:tabs>
        <w:ind w:left="1728" w:hanging="877"/>
      </w:pPr>
      <w:rPr>
        <w:sz w:val="24"/>
        <w:i w:val="false"/>
        <w:b w:val="false"/>
        <w:rFonts w:ascii="Times New Roman" w:hAnsi="Times New Roman" w:cs="Times New Roman"/>
      </w:rPr>
    </w:lvl>
    <w:lvl w:ilvl="4">
      <w:start w:val="1"/>
      <w:numFmt w:val="decimal"/>
      <w:lvlText w:val="%1.%2.%3.%4.%5."/>
      <w:lvlJc w:val="left"/>
      <w:pPr>
        <w:tabs>
          <w:tab w:val="num" w:pos="2232"/>
        </w:tabs>
        <w:ind w:left="2232" w:hanging="1098"/>
      </w:pPr>
      <w:rPr/>
    </w:lvl>
    <w:lvl w:ilvl="5">
      <w:start w:val="1"/>
      <w:numFmt w:val="decimal"/>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7">
    <w:lvl w:ilvl="0">
      <w:start w:val="1"/>
      <w:numFmt w:val="bullet"/>
      <w:lvlText w:val=""/>
      <w:lvlJc w:val="left"/>
      <w:pPr>
        <w:tabs>
          <w:tab w:val="num" w:pos="1211"/>
        </w:tabs>
        <w:ind w:left="1134" w:hanging="283"/>
      </w:pPr>
      <w:rPr>
        <w:rFonts w:ascii="Wingdings" w:hAnsi="Wingdings" w:cs="Wingdings" w:hint="default"/>
        <w:rFonts w:cs="Wingdings"/>
      </w:rPr>
    </w:lvl>
  </w:abstractNum>
  <w:abstractNum w:abstractNumId="8">
    <w:lvl w:ilvl="0">
      <w:start w:val="1"/>
      <w:numFmt w:val="decimal"/>
      <w:lvlText w:val="Article %1"/>
      <w:lvlJc w:val="left"/>
      <w:pPr>
        <w:tabs>
          <w:tab w:val="num" w:pos="1418"/>
        </w:tabs>
        <w:ind w:left="1418" w:hanging="1418"/>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9">
    <w:lvl w:ilvl="0">
      <w:start w:val="1"/>
      <w:numFmt w:val="decimal"/>
      <w:lvlText w:val="%1."/>
      <w:lvlJc w:val="left"/>
      <w:pPr>
        <w:tabs>
          <w:tab w:val="num" w:pos="1247"/>
        </w:tabs>
        <w:ind w:left="1247" w:hanging="396"/>
      </w:pPr>
      <w:rPr/>
    </w:lvl>
  </w:abstractNum>
  <w:abstractNum w:abstractNumId="10">
    <w:lvl w:ilvl="0">
      <w:start w:val="5"/>
      <w:numFmt w:val="decimal"/>
      <w:lvlText w:val="%1."/>
      <w:lvlJc w:val="left"/>
      <w:pPr>
        <w:ind w:left="840" w:hanging="840"/>
      </w:pPr>
      <w:rPr/>
    </w:lvl>
    <w:lvl w:ilvl="1">
      <w:start w:val="2"/>
      <w:numFmt w:val="decimal"/>
      <w:lvlText w:val="%1.%2."/>
      <w:lvlJc w:val="left"/>
      <w:pPr>
        <w:ind w:left="840" w:hanging="840"/>
      </w:pPr>
      <w:rPr/>
    </w:lvl>
    <w:lvl w:ilvl="2">
      <w:start w:val="10"/>
      <w:numFmt w:val="decimal"/>
      <w:lvlText w:val="%1.%2.%3."/>
      <w:lvlJc w:val="left"/>
      <w:pPr>
        <w:ind w:left="840" w:hanging="840"/>
      </w:pPr>
      <w:rPr/>
    </w:lvl>
    <w:lvl w:ilvl="3">
      <w:start w:val="1"/>
      <w:numFmt w:val="bullet"/>
      <w:lvlText w:val="o"/>
      <w:lvlJc w:val="left"/>
      <w:pPr>
        <w:ind w:left="840" w:hanging="840"/>
      </w:pPr>
      <w:rPr>
        <w:rFonts w:ascii="Liberation Serif" w:hAnsi="Liberation Serif" w:cs="Liberation Serif" w:hint="default"/>
        <w:sz w:val="24"/>
        <w:i/>
        <w:szCs w:val="24"/>
        <w:lang w:val="en-GB" w:bidi="en-GB"/>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1">
    <w:lvl w:ilvl="0">
      <w:start w:val="1"/>
      <w:numFmt w:val="upperRoman"/>
      <w:suff w:val="space"/>
      <w:lvlText w:val="PARTIE %1"/>
      <w:lvlJc w:val="left"/>
      <w:pPr>
        <w:ind w:left="0" w:hanging="0"/>
      </w:pPr>
      <w:rPr/>
    </w:lvl>
    <w:lvl w:ilvl="1">
      <w:start w:val="1"/>
      <w:numFmt w:val="decimal"/>
      <w:suff w:val="space"/>
      <w:lvlText w:val="Chapitre %2"/>
      <w:lvlJc w:val="left"/>
      <w:pPr>
        <w:ind w:left="0" w:hanging="0"/>
      </w:pPr>
      <w:rPr/>
    </w:lvl>
    <w:lvl w:ilvl="2">
      <w:start w:val="1"/>
      <w:numFmt w:val="decimal"/>
      <w:lvlText w:val="%3."/>
      <w:lvlJc w:val="left"/>
      <w:pPr>
        <w:tabs>
          <w:tab w:val="num" w:pos="709"/>
        </w:tabs>
        <w:ind w:left="709" w:hanging="567"/>
      </w:pPr>
      <w:rPr/>
    </w:lvl>
    <w:lvl w:ilvl="3">
      <w:start w:val="1"/>
      <w:numFmt w:val="decimal"/>
      <w:lvlText w:val="%3.%4."/>
      <w:lvlJc w:val="left"/>
      <w:pPr>
        <w:tabs>
          <w:tab w:val="num" w:pos="1702"/>
        </w:tabs>
        <w:ind w:left="1702" w:hanging="567"/>
      </w:pPr>
      <w:rPr/>
    </w:lvl>
    <w:lvl w:ilvl="4">
      <w:start w:val="1"/>
      <w:numFmt w:val="decimal"/>
      <w:lvlText w:val="%3.%4.%5."/>
      <w:lvlJc w:val="left"/>
      <w:pPr>
        <w:tabs>
          <w:tab w:val="num" w:pos="992"/>
        </w:tabs>
        <w:ind w:left="992" w:hanging="850"/>
      </w:pPr>
      <w:rPr/>
    </w:lvl>
    <w:lvl w:ilvl="5">
      <w:start w:val="1"/>
      <w:numFmt w:val="decimal"/>
      <w:lvlText w:val="%3.%4.%5.%6."/>
      <w:lvlJc w:val="left"/>
      <w:pPr>
        <w:tabs>
          <w:tab w:val="num" w:pos="992"/>
        </w:tabs>
        <w:ind w:left="992" w:hanging="850"/>
      </w:pPr>
      <w:rPr>
        <w:sz w:val="24"/>
        <w:lang w:val="en-GB" w:bidi="en-GB"/>
      </w:rPr>
    </w:lvl>
    <w:lvl w:ilvl="6">
      <w:start w:val="1"/>
      <w:numFmt w:val="upperLetter"/>
      <w:lvlText w:val="%7 -"/>
      <w:lvlJc w:val="left"/>
      <w:pPr>
        <w:tabs>
          <w:tab w:val="num" w:pos="1211"/>
        </w:tabs>
        <w:ind w:left="992" w:hanging="141"/>
      </w:pPr>
      <w:rPr/>
    </w:lvl>
    <w:lvl w:ilvl="7">
      <w:start w:val="1"/>
      <w:numFmt w:val="lowerLetter"/>
      <w:lvlText w:val="%8)"/>
      <w:lvlJc w:val="left"/>
      <w:pPr>
        <w:tabs>
          <w:tab w:val="num" w:pos="1211"/>
        </w:tabs>
        <w:ind w:left="992" w:hanging="141"/>
      </w:pPr>
      <w:rPr/>
    </w:lvl>
    <w:lvl w:ilvl="8">
      <w:start w:val="1"/>
      <w:numFmt w:val="none"/>
      <w:suff w:val="nothing"/>
      <w:lvlText w:val=""/>
      <w:lvlJc w:val="right"/>
      <w:pPr>
        <w:tabs>
          <w:tab w:val="num" w:pos="1584"/>
        </w:tabs>
        <w:ind w:left="1584" w:hanging="144"/>
      </w:pPr>
      <w:rPr/>
    </w:lvl>
  </w:abstractNum>
  <w:abstractNum w:abstractNumId="12">
    <w:lvl w:ilvl="0">
      <w:start w:val="1"/>
      <w:numFmt w:val="decimal"/>
      <w:lvlText w:val="3.1.%1"/>
      <w:lvlJc w:val="left"/>
      <w:pPr>
        <w:ind w:left="720" w:hanging="360"/>
      </w:pPr>
      <w:rPr>
        <w:rFonts w:ascii="Times New Roman" w:hAnsi="Times New Roman" w:cs="Times New Roman"/>
      </w:rPr>
    </w:lvl>
  </w:abstractNum>
  <w:abstractNum w:abstractNumId="13">
    <w:lvl w:ilvl="0">
      <w:start w:val="1"/>
      <w:numFmt w:val="bullet"/>
      <w:lvlText w:val=""/>
      <w:lvlJc w:val="left"/>
      <w:pPr>
        <w:tabs>
          <w:tab w:val="num" w:pos="720"/>
        </w:tabs>
        <w:ind w:left="720" w:hanging="360"/>
      </w:pPr>
      <w:rPr>
        <w:rFonts w:ascii="Symbol" w:hAnsi="Symbol" w:cs="Symbol" w:hint="default"/>
        <w:rFonts w:cs="Symbol"/>
      </w:rPr>
    </w:lvl>
  </w:abstractNum>
  <w:abstractNum w:abstractNumId="14">
    <w:lvl w:ilvl="0">
      <w:numFmt w:val="bullet"/>
      <w:lvlText w:val="-"/>
      <w:lvlJc w:val="left"/>
      <w:pPr>
        <w:ind w:left="720" w:hanging="360"/>
      </w:pPr>
      <w:rPr>
        <w:rFonts w:ascii="Times New Roman Gras" w:hAnsi="Times New Roman Gras" w:cs="Times New Roman Gras" w:hint="default"/>
        <w:b/>
        <w:rFonts w:cs="Times New Roman"/>
      </w:rPr>
    </w:lvl>
  </w:abstractNum>
  <w:abstractNum w:abstractNumId="15">
    <w:lvl w:ilvl="0">
      <w:start w:val="1"/>
      <w:numFmt w:val="decimal"/>
      <w:lvlText w:val="%1"/>
      <w:lvlJc w:val="left"/>
      <w:pPr>
        <w:tabs>
          <w:tab w:val="num" w:pos="141"/>
        </w:tabs>
        <w:ind w:left="141" w:hanging="141"/>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93"/>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jc w:val="both"/>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pBdr>
        <w:bottom w:val="single" w:sz="12" w:space="1" w:color="000000"/>
      </w:pBdr>
      <w:spacing w:before="0" w:after="60"/>
      <w:outlineLvl w:val="0"/>
      <w:outlineLvl w:val="0"/>
    </w:pPr>
    <w:rPr>
      <w:b/>
      <w:szCs w:val="24"/>
    </w:rPr>
  </w:style>
  <w:style w:type="paragraph" w:styleId="Heading2">
    <w:name w:val="Heading 2"/>
    <w:basedOn w:val="Heading1"/>
    <w:next w:val="Normal"/>
    <w:qFormat/>
    <w:pPr>
      <w:numPr>
        <w:ilvl w:val="1"/>
        <w:numId w:val="1"/>
      </w:numPr>
      <w:pBdr/>
      <w:spacing w:before="0" w:after="0"/>
      <w:outlineLvl w:val="1"/>
      <w:outlineLvl w:val="1"/>
    </w:pPr>
    <w:rPr>
      <w:rFonts w:ascii="Times New Roman Gras" w:hAnsi="Times New Roman Gras" w:cs="Times New Roman Gras"/>
      <w:smallCaps/>
    </w:rPr>
  </w:style>
  <w:style w:type="paragraph" w:styleId="Heading3">
    <w:name w:val="Heading 3"/>
    <w:basedOn w:val="Heading2"/>
    <w:next w:val="Normal"/>
    <w:qFormat/>
    <w:pPr>
      <w:numPr>
        <w:ilvl w:val="0"/>
        <w:numId w:val="12"/>
      </w:numPr>
      <w:tabs>
        <w:tab w:val="left" w:pos="2268" w:leader="none"/>
      </w:tabs>
      <w:ind w:left="1843" w:hanging="11"/>
      <w:outlineLvl w:val="2"/>
    </w:pPr>
    <w:rPr>
      <w:caps w:val="false"/>
      <w:smallCaps w:val="false"/>
    </w:rPr>
  </w:style>
  <w:style w:type="paragraph" w:styleId="Heading4">
    <w:name w:val="Heading 4"/>
    <w:basedOn w:val="Normal"/>
    <w:next w:val="Normal"/>
    <w:qFormat/>
    <w:pPr>
      <w:keepNext/>
      <w:numPr>
        <w:ilvl w:val="0"/>
        <w:numId w:val="10"/>
      </w:numPr>
      <w:ind w:left="1276" w:hanging="557"/>
      <w:outlineLvl w:val="3"/>
    </w:pPr>
    <w:rPr>
      <w:i/>
    </w:rPr>
  </w:style>
  <w:style w:type="paragraph" w:styleId="Heading5">
    <w:name w:val="Heading 5"/>
    <w:basedOn w:val="Puce1"/>
    <w:next w:val="Normal"/>
    <w:qFormat/>
    <w:pPr>
      <w:ind w:left="1418" w:hanging="0"/>
      <w:outlineLvl w:val="4"/>
    </w:pPr>
    <w:rPr/>
  </w:style>
  <w:style w:type="paragraph" w:styleId="Heading6">
    <w:name w:val="Heading 6"/>
    <w:basedOn w:val="Normal"/>
    <w:next w:val="Normal"/>
    <w:qFormat/>
    <w:pPr>
      <w:numPr>
        <w:ilvl w:val="0"/>
        <w:numId w:val="11"/>
      </w:numPr>
      <w:tabs>
        <w:tab w:val="left" w:pos="2268" w:leader="none"/>
      </w:tabs>
      <w:spacing w:lineRule="atLeast" w:line="240" w:before="480" w:after="360"/>
      <w:outlineLvl w:val="5"/>
    </w:pPr>
    <w:rPr>
      <w:rFonts w:ascii="Arial" w:hAnsi="Arial" w:cs="Arial"/>
      <w:i/>
      <w:sz w:val="22"/>
    </w:rPr>
  </w:style>
  <w:style w:type="paragraph" w:styleId="Heading7">
    <w:name w:val="Heading 7"/>
    <w:basedOn w:val="Normal"/>
    <w:next w:val="Normal"/>
    <w:qFormat/>
    <w:pPr>
      <w:spacing w:before="0" w:after="60"/>
      <w:ind w:left="0" w:hanging="0"/>
      <w:outlineLvl w:val="6"/>
    </w:pPr>
    <w:rPr>
      <w:rFonts w:ascii="Arial" w:hAnsi="Arial" w:cs="Arial"/>
      <w:sz w:val="20"/>
    </w:rPr>
  </w:style>
  <w:style w:type="paragraph" w:styleId="Heading8">
    <w:name w:val="Heading 8"/>
    <w:basedOn w:val="Normal"/>
    <w:next w:val="Normal"/>
    <w:qFormat/>
    <w:pPr>
      <w:spacing w:before="0" w:after="60"/>
      <w:ind w:left="0" w:hanging="0"/>
      <w:outlineLvl w:val="7"/>
    </w:pPr>
    <w:rPr>
      <w:rFonts w:ascii="Arial" w:hAnsi="Arial" w:cs="Arial"/>
      <w:i/>
      <w:sz w:val="20"/>
    </w:rPr>
  </w:style>
  <w:style w:type="paragraph" w:styleId="Heading9">
    <w:name w:val="Heading 9"/>
    <w:basedOn w:val="Normal"/>
    <w:next w:val="Normal"/>
    <w:qFormat/>
    <w:pPr>
      <w:spacing w:before="0" w:after="60"/>
      <w:ind w:left="0" w:hanging="0"/>
      <w:outlineLvl w:val="8"/>
    </w:pPr>
    <w:rPr>
      <w:rFonts w:ascii="Arial" w:hAnsi="Arial" w:cs="Arial"/>
      <w:i/>
      <w:sz w:val="18"/>
    </w:rPr>
  </w:style>
  <w:style w:type="character" w:styleId="WW8Num1z0">
    <w:name w:val="WW8Num1z0"/>
    <w:qFormat/>
    <w:rPr>
      <w:rFonts w:ascii="Symbol" w:hAnsi="Symbol" w:cs="Symbol"/>
      <w:b/>
      <w:bCs/>
      <w:spacing w:val="-1"/>
      <w:sz w:val="20"/>
      <w:szCs w:val="20"/>
    </w:rPr>
  </w:style>
  <w:style w:type="character" w:styleId="WW8Num2z0">
    <w:name w:val="WW8Num2z0"/>
    <w:qFormat/>
    <w:rPr>
      <w:rFonts w:ascii="Webdings" w:hAnsi="Webdings" w:cs="Webdings"/>
      <w:b w:val="false"/>
      <w:i w:val="false"/>
      <w:sz w:val="20"/>
    </w:rPr>
  </w:style>
  <w:style w:type="character" w:styleId="WW8Num2z1">
    <w:name w:val="WW8Num2z1"/>
    <w:qFormat/>
    <w:rPr>
      <w:rFonts w:ascii="Symbol" w:hAnsi="Symbol" w:cs="Symbol"/>
    </w:rPr>
  </w:style>
  <w:style w:type="character" w:styleId="WW8Num2z2">
    <w:name w:val="WW8Num2z2"/>
    <w:qFormat/>
    <w:rPr>
      <w:rFonts w:ascii="Wingdings" w:hAnsi="Wingdings" w:cs="Wingdings"/>
    </w:rPr>
  </w:style>
  <w:style w:type="character" w:styleId="WW8Num2z4">
    <w:name w:val="WW8Num2z4"/>
    <w:qFormat/>
    <w:rPr>
      <w:rFonts w:ascii="Courier New" w:hAnsi="Courier New" w:cs="Courier New"/>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Times New Roman" w:hAnsi="Times New Roman" w:cs="Times New Roman"/>
    </w:rPr>
  </w:style>
  <w:style w:type="character" w:styleId="WW8Num5z0">
    <w:name w:val="WW8Num5z0"/>
    <w:qFormat/>
    <w:rPr>
      <w:rFonts w:ascii="Times New Roman" w:hAnsi="Times New Roman" w:cs="Times New Roman"/>
      <w:b/>
      <w:i w:val="false"/>
      <w:caps/>
      <w:sz w:val="28"/>
      <w:u w:val="none"/>
    </w:rPr>
  </w:style>
  <w:style w:type="character" w:styleId="WW8Num5z1">
    <w:name w:val="WW8Num5z1"/>
    <w:qFormat/>
    <w:rPr>
      <w:rFonts w:ascii="Times New Roman" w:hAnsi="Times New Roman" w:cs="Times New Roman"/>
      <w:b/>
      <w:i w:val="false"/>
      <w:caps w:val="false"/>
      <w:smallCaps w:val="false"/>
      <w:sz w:val="24"/>
    </w:rPr>
  </w:style>
  <w:style w:type="character" w:styleId="WW8Num5z2">
    <w:name w:val="WW8Num5z2"/>
    <w:qFormat/>
    <w:rPr>
      <w:rFonts w:ascii="Times New Roman" w:hAnsi="Times New Roman" w:cs="Times New Roman"/>
      <w:b/>
      <w:i/>
      <w:sz w:val="24"/>
    </w:rPr>
  </w:style>
  <w:style w:type="character" w:styleId="WW8Num5z3">
    <w:name w:val="WW8Num5z3"/>
    <w:qFormat/>
    <w:rPr>
      <w:rFonts w:ascii="Times New Roman" w:hAnsi="Times New Roman" w:cs="Times New Roman"/>
      <w:b w:val="false"/>
      <w:i w:val="false"/>
      <w:sz w:val="24"/>
    </w:rPr>
  </w:style>
  <w:style w:type="character" w:styleId="WW8Num5z4">
    <w:name w:val="WW8Num5z4"/>
    <w:qFormat/>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3">
    <w:name w:val="WW8Num9z3"/>
    <w:qFormat/>
    <w:rPr>
      <w:i/>
      <w:sz w:val="24"/>
      <w:szCs w:val="24"/>
      <w:lang w:val="en-GB" w:bidi="en-GB"/>
    </w:rPr>
  </w:style>
  <w:style w:type="character" w:styleId="WW8Num10z0">
    <w:name w:val="WW8Num10z0"/>
    <w:qFormat/>
    <w:rPr/>
  </w:style>
  <w:style w:type="character" w:styleId="WW8Num10z5">
    <w:name w:val="WW8Num10z5"/>
    <w:qFormat/>
    <w:rPr>
      <w:sz w:val="24"/>
      <w:lang w:val="en-GB" w:bidi="en-GB"/>
    </w:rPr>
  </w:style>
  <w:style w:type="character" w:styleId="WW8Num11z0">
    <w:name w:val="WW8Num11z0"/>
    <w:qFormat/>
    <w:rPr>
      <w:b/>
      <w:sz w:val="24"/>
      <w:szCs w:val="24"/>
      <w:lang w:val="en-GB" w:bidi="en-GB"/>
    </w:rPr>
  </w:style>
  <w:style w:type="character" w:styleId="WW8Num11z1">
    <w:name w:val="WW8Num11z1"/>
    <w:qFormat/>
    <w:rPr>
      <w:b/>
      <w:smallCaps/>
      <w:sz w:val="24"/>
      <w:szCs w:val="24"/>
      <w:lang w:val="en-GB" w:bidi="en-GB"/>
    </w:rPr>
  </w:style>
  <w:style w:type="character" w:styleId="WW8Num11z2">
    <w:name w:val="WW8Num11z2"/>
    <w:qFormat/>
    <w:rPr>
      <w:b/>
      <w:smallCaps/>
      <w:sz w:val="24"/>
      <w:szCs w:val="24"/>
      <w:lang w:val="en-GB" w:bidi="en-GB"/>
    </w:rPr>
  </w:style>
  <w:style w:type="character" w:styleId="WW8Num11z3">
    <w:name w:val="WW8Num11z3"/>
    <w:qFormat/>
    <w:rPr/>
  </w:style>
  <w:style w:type="character" w:styleId="WW8Num12z0">
    <w:name w:val="WW8Num12z0"/>
    <w:qFormat/>
    <w:rPr>
      <w:rFonts w:ascii="Times New Roman" w:hAnsi="Times New Roman" w:cs="Times New Roman"/>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Times New Roman Gras" w:hAnsi="Times New Roman Gras" w:eastAsia="Times New Roman" w:cs="Times New Roman"/>
      <w:b/>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Policepardfaut">
    <w:name w:val="Police par défaut"/>
    <w:qFormat/>
    <w:rPr/>
  </w:style>
  <w:style w:type="character" w:styleId="PageNumber">
    <w:name w:val="Page Number"/>
    <w:rPr>
      <w:rFonts w:ascii="Times" w:hAnsi="Times" w:cs="Times"/>
    </w:rPr>
  </w:style>
  <w:style w:type="character" w:styleId="EndnoteCharacters">
    <w:name w:val="Endnote Characters"/>
    <w:qFormat/>
    <w:rPr>
      <w:vertAlign w:val="superscript"/>
    </w:rPr>
  </w:style>
  <w:style w:type="character" w:styleId="FootnoteCharacters">
    <w:name w:val="Footnote Characters"/>
    <w:qFormat/>
    <w:rPr>
      <w:vertAlign w:val="superscript"/>
    </w:rPr>
  </w:style>
  <w:style w:type="character" w:styleId="N">
    <w:name w:val="§ N°"/>
    <w:qFormat/>
    <w:rPr>
      <w:rFonts w:ascii="Times New Roman" w:hAnsi="Times New Roman" w:cs="Times New Roman"/>
      <w:sz w:val="28"/>
    </w:rPr>
  </w:style>
  <w:style w:type="character" w:styleId="InternetLink">
    <w:name w:val="Internet Link"/>
    <w:rPr>
      <w:color w:val="0000FF"/>
      <w:u w:val="single"/>
    </w:rPr>
  </w:style>
  <w:style w:type="character" w:styleId="VariableHTML">
    <w:name w:val="Variable HTML"/>
    <w:qFormat/>
    <w:rPr>
      <w:i/>
      <w:iCs/>
    </w:rPr>
  </w:style>
  <w:style w:type="character" w:styleId="LineNumbering">
    <w:name w:val="Line Numbering"/>
    <w:basedOn w:val="Policepardfaut"/>
    <w:rPr/>
  </w:style>
  <w:style w:type="character" w:styleId="Titre1Car">
    <w:name w:val="Titre 1 Car"/>
    <w:qFormat/>
    <w:rPr>
      <w:b/>
      <w:sz w:val="24"/>
      <w:szCs w:val="24"/>
      <w:lang w:val="fr-FR"/>
    </w:rPr>
  </w:style>
  <w:style w:type="character" w:styleId="Marquedecommentaire">
    <w:name w:val="Marque de commentaire"/>
    <w:qFormat/>
    <w:rPr>
      <w:sz w:val="16"/>
      <w:szCs w:val="16"/>
    </w:rPr>
  </w:style>
  <w:style w:type="character" w:styleId="Texteel">
    <w:name w:val="texteel"/>
    <w:basedOn w:val="Policepardfaut"/>
    <w:qFormat/>
    <w:rPr/>
  </w:style>
  <w:style w:type="character" w:styleId="PieddepageCar">
    <w:name w:val="Pied de page Car"/>
    <w:qFormat/>
    <w:rPr>
      <w:rFonts w:ascii="Arial" w:hAnsi="Arial" w:cs="Arial"/>
      <w:i/>
      <w:sz w:val="16"/>
    </w:rPr>
  </w:style>
  <w:style w:type="character" w:styleId="CommentaireCar">
    <w:name w:val="Commentaire Car"/>
    <w:qFormat/>
    <w:rPr/>
  </w:style>
  <w:style w:type="character" w:styleId="Titre2Car">
    <w:name w:val="Titre 2 Car"/>
    <w:qFormat/>
    <w:rPr>
      <w:rFonts w:ascii="Times New Roman Gras" w:hAnsi="Times New Roman Gras" w:cs="Times New Roman Gras"/>
      <w:b/>
      <w:smallCaps/>
      <w:sz w:val="24"/>
      <w:szCs w:val="24"/>
      <w:lang w:val="fr-FR"/>
    </w:rPr>
  </w:style>
  <w:style w:type="character" w:styleId="SignatureCar">
    <w:name w:val="Signature Car"/>
    <w:qFormat/>
    <w:rPr>
      <w:sz w:val="24"/>
    </w:rPr>
  </w:style>
  <w:style w:type="character" w:styleId="CorpsdetexteCar">
    <w:name w:val="Corps de texte Car"/>
    <w:qFormat/>
    <w:rPr>
      <w:rFonts w:ascii="Arial" w:hAnsi="Arial" w:cs="Arial"/>
      <w:i/>
      <w:sz w:val="24"/>
    </w:rPr>
  </w:style>
  <w:style w:type="character" w:styleId="RetraitcorpsdetexteCar">
    <w:name w:val="Retrait corps de texte Car"/>
    <w:qFormat/>
    <w:rPr>
      <w:rFonts w:ascii="Arial" w:hAnsi="Arial" w:cs="Arial"/>
      <w:color w:val="000000"/>
      <w:sz w:val="24"/>
    </w:rPr>
  </w:style>
  <w:style w:type="character" w:styleId="Corpsdetexte2Car">
    <w:name w:val="Corps de texte 2 Car"/>
    <w:qFormat/>
    <w:rPr>
      <w:rFonts w:ascii="Arial" w:hAnsi="Arial" w:cs="Arial"/>
      <w:color w:val="000000"/>
      <w:sz w:val="24"/>
    </w:rPr>
  </w:style>
  <w:style w:type="character" w:styleId="Corpsdetexte3Car">
    <w:name w:val="Corps de texte 3 Car"/>
    <w:qFormat/>
    <w:rPr>
      <w:rFonts w:ascii="Arial" w:hAnsi="Arial" w:cs="Arial"/>
      <w:b/>
      <w:color w:val="000000"/>
      <w:sz w:val="24"/>
    </w:rPr>
  </w:style>
  <w:style w:type="character" w:styleId="Retraitcorpsdetexte2Car">
    <w:name w:val="Retrait corps de texte 2 Car"/>
    <w:qFormat/>
    <w:rPr>
      <w:rFonts w:ascii="Arial" w:hAnsi="Arial" w:cs="Arial"/>
      <w:color w:val="000000"/>
      <w:sz w:val="24"/>
    </w:rPr>
  </w:style>
  <w:style w:type="character" w:styleId="Titre4Car">
    <w:name w:val="Titre 4 Car"/>
    <w:qFormat/>
    <w:rPr>
      <w:i/>
      <w:sz w:val="24"/>
      <w:szCs w:val="24"/>
      <w:lang w:val="fr-FR"/>
    </w:rPr>
  </w:style>
  <w:style w:type="character" w:styleId="Textegras">
    <w:name w:val="textegras"/>
    <w:qFormat/>
    <w:rPr/>
  </w:style>
  <w:style w:type="character" w:styleId="Tiart2">
    <w:name w:val="tiart2"/>
    <w:qFormat/>
    <w:rPr/>
  </w:style>
  <w:style w:type="character" w:styleId="StrongEmphasis">
    <w:name w:val="Strong Emphasis"/>
    <w:rPr>
      <w:b/>
      <w:bCs/>
    </w:rPr>
  </w:style>
  <w:style w:type="character" w:styleId="Hl1">
    <w:name w:val="hl1"/>
    <w:qFormat/>
    <w:rPr>
      <w:b/>
      <w:bCs/>
      <w:color w:val="FFFFFF"/>
      <w:shd w:fill="898FA6" w:val="clear"/>
    </w:rPr>
  </w:style>
  <w:style w:type="character" w:styleId="Titre3Car">
    <w:name w:val="Titre 3 Car"/>
    <w:qFormat/>
    <w:rPr>
      <w:rFonts w:ascii="Times New Roman Gras" w:hAnsi="Times New Roman Gras" w:cs="Times New Roman Gras"/>
      <w:b/>
      <w:sz w:val="24"/>
      <w:szCs w:val="24"/>
      <w:lang w:val="fr-FR"/>
    </w:rPr>
  </w:style>
  <w:style w:type="character" w:styleId="Titre5Car">
    <w:name w:val="Titre 5 Car"/>
    <w:qFormat/>
    <w:rPr>
      <w:rFonts w:ascii="Arial" w:hAnsi="Arial" w:cs="Arial"/>
      <w:sz w:val="22"/>
      <w:szCs w:val="24"/>
      <w:lang w:val="fr-FR"/>
    </w:rPr>
  </w:style>
  <w:style w:type="character" w:styleId="TitreCar">
    <w:name w:val="Titre Car"/>
    <w:qFormat/>
    <w:rPr>
      <w:rFonts w:ascii="Cambria" w:hAnsi="Cambria" w:eastAsia="Times New Roman" w:cs="Times New Roman"/>
      <w:b/>
      <w:bCs/>
      <w:sz w:val="32"/>
      <w:szCs w:val="32"/>
      <w:lang w:val="fr-FR"/>
    </w:rPr>
  </w:style>
  <w:style w:type="character" w:styleId="IndexLink">
    <w:name w:val="Index Link"/>
    <w:qFormat/>
    <w:rPr/>
  </w:style>
  <w:style w:type="paragraph" w:styleId="Heading">
    <w:name w:val="Heading"/>
    <w:basedOn w:val="Normal"/>
    <w:next w:val="Normal"/>
    <w:qFormat/>
    <w:pPr>
      <w:spacing w:before="240" w:after="60"/>
      <w:jc w:val="center"/>
      <w:outlineLvl w:val="0"/>
    </w:pPr>
    <w:rPr>
      <w:rFonts w:ascii="Cambria" w:hAnsi="Cambria" w:eastAsia="Times New Roman" w:cs="Times New Roman"/>
      <w:b/>
      <w:bCs/>
      <w:sz w:val="32"/>
      <w:szCs w:val="32"/>
    </w:rPr>
  </w:style>
  <w:style w:type="paragraph" w:styleId="TextBody">
    <w:name w:val="Text Body"/>
    <w:basedOn w:val="Normal"/>
    <w:pPr>
      <w:keepLines w:val="false"/>
      <w:spacing w:lineRule="exact" w:line="280" w:before="0" w:after="0"/>
      <w:ind w:left="0" w:hanging="0"/>
    </w:pPr>
    <w:rPr>
      <w:rFonts w:ascii="Arial" w:hAnsi="Arial" w:cs="Arial"/>
      <w:i/>
    </w:rPr>
  </w:style>
  <w:style w:type="paragraph" w:styleId="List">
    <w:name w:val="List"/>
    <w:basedOn w:val="Normal"/>
    <w:pPr>
      <w:numPr>
        <w:ilvl w:val="0"/>
        <w:numId w:val="5"/>
      </w:numPr>
      <w:tabs>
        <w:tab w:val="right" w:pos="1418" w:leader="none"/>
        <w:tab w:val="right" w:pos="8505" w:leader="none"/>
      </w:tabs>
      <w:spacing w:before="120" w:after="0"/>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uce1">
    <w:name w:val="Puce 1"/>
    <w:basedOn w:val="Normal"/>
    <w:qFormat/>
    <w:pPr>
      <w:numPr>
        <w:ilvl w:val="0"/>
        <w:numId w:val="2"/>
      </w:numPr>
    </w:pPr>
    <w:rPr>
      <w:rFonts w:ascii="Arial" w:hAnsi="Arial" w:cs="Arial"/>
      <w:sz w:val="22"/>
    </w:rPr>
  </w:style>
  <w:style w:type="paragraph" w:styleId="Footer">
    <w:name w:val="Footer"/>
    <w:basedOn w:val="Normal"/>
    <w:pPr>
      <w:tabs>
        <w:tab w:val="center" w:pos="4536" w:leader="none"/>
        <w:tab w:val="right" w:pos="9072" w:leader="none"/>
      </w:tabs>
      <w:ind w:left="0" w:hanging="0"/>
    </w:pPr>
    <w:rPr>
      <w:rFonts w:ascii="Arial" w:hAnsi="Arial" w:cs="Arial"/>
      <w:i/>
      <w:sz w:val="16"/>
    </w:rPr>
  </w:style>
  <w:style w:type="paragraph" w:styleId="Header">
    <w:name w:val="Header"/>
    <w:basedOn w:val="Normal"/>
    <w:pPr>
      <w:tabs>
        <w:tab w:val="center" w:pos="4536" w:leader="none"/>
        <w:tab w:val="right" w:pos="9866" w:leader="none"/>
      </w:tabs>
      <w:ind w:left="0" w:hanging="0"/>
    </w:pPr>
    <w:rPr>
      <w:rFonts w:ascii="Arial" w:hAnsi="Arial" w:cs="Arial"/>
      <w:i/>
      <w:sz w:val="16"/>
    </w:rPr>
  </w:style>
  <w:style w:type="paragraph" w:styleId="Entsl">
    <w:name w:val="entsl"/>
    <w:qFormat/>
    <w:pPr>
      <w:widowControl/>
      <w:spacing w:lineRule="atLeast" w:line="240" w:before="2000" w:after="0"/>
      <w:ind w:right="-567" w:hanging="0"/>
      <w:jc w:val="right"/>
    </w:pPr>
    <w:rPr>
      <w:rFonts w:ascii="Arial" w:hAnsi="Arial" w:eastAsia="Times New Roman" w:cs="Arial"/>
      <w:b/>
      <w:bCs/>
      <w:color w:val="95806E"/>
      <w:sz w:val="22"/>
      <w:szCs w:val="22"/>
      <w:lang w:val="fr-FR" w:bidi="ar-SA" w:eastAsia="zh-CN"/>
    </w:rPr>
  </w:style>
  <w:style w:type="paragraph" w:styleId="TITREGENERAL">
    <w:name w:val="TITRE GENERAL"/>
    <w:next w:val="Normal"/>
    <w:qFormat/>
    <w:pPr>
      <w:keepNext/>
      <w:pageBreakBefore/>
      <w:widowControl/>
      <w:tabs>
        <w:tab w:val="left" w:pos="3024" w:leader="none"/>
      </w:tabs>
      <w:spacing w:before="1680" w:after="1680"/>
      <w:jc w:val="center"/>
    </w:pPr>
    <w:rPr>
      <w:rFonts w:ascii="Helvetica" w:hAnsi="Helvetica" w:eastAsia="Times New Roman" w:cs="Helvetica"/>
      <w:b/>
      <w:caps/>
      <w:color w:val="auto"/>
      <w:sz w:val="40"/>
      <w:szCs w:val="20"/>
      <w:lang w:val="fr-FR" w:bidi="ar-SA" w:eastAsia="zh-CN"/>
    </w:rPr>
  </w:style>
  <w:style w:type="paragraph" w:styleId="Pa">
    <w:name w:val="pa"/>
    <w:basedOn w:val="Normal"/>
    <w:qFormat/>
    <w:pPr>
      <w:tabs>
        <w:tab w:val="right" w:pos="9866" w:leader="none"/>
      </w:tabs>
      <w:jc w:val="right"/>
    </w:pPr>
    <w:rPr/>
  </w:style>
  <w:style w:type="paragraph" w:styleId="Li">
    <w:name w:val="li"/>
    <w:next w:val="Normal"/>
    <w:qFormat/>
    <w:pPr>
      <w:keepNext/>
      <w:widowControl/>
      <w:pBdr>
        <w:bottom w:val="single" w:sz="6" w:space="5" w:color="000000"/>
      </w:pBdr>
      <w:suppressAutoHyphens w:val="true"/>
      <w:spacing w:before="1100" w:after="480"/>
    </w:pPr>
    <w:rPr>
      <w:rFonts w:ascii="Helvetica" w:hAnsi="Helvetica" w:eastAsia="Times New Roman" w:cs="Helvetica"/>
      <w:b/>
      <w:color w:val="auto"/>
      <w:sz w:val="28"/>
      <w:szCs w:val="20"/>
      <w:lang w:val="fr-FR" w:eastAsia="en-GB" w:bidi="ar-SA"/>
    </w:rPr>
  </w:style>
  <w:style w:type="paragraph" w:styleId="Lp">
    <w:name w:val="lp"/>
    <w:basedOn w:val="Li"/>
    <w:qFormat/>
    <w:pPr/>
    <w:rPr>
      <w:spacing w:val="120"/>
    </w:rPr>
  </w:style>
  <w:style w:type="paragraph" w:styleId="PMPARAGRAPHEALAMARGE">
    <w:name w:val="PM PARAGRAPHE A LA MARGE"/>
    <w:qFormat/>
    <w:pPr>
      <w:keepLines/>
      <w:widowControl/>
      <w:tabs>
        <w:tab w:val="left" w:pos="851" w:leader="none"/>
      </w:tabs>
      <w:spacing w:lineRule="exact" w:line="288" w:before="120" w:after="120"/>
      <w:jc w:val="both"/>
    </w:pPr>
    <w:rPr>
      <w:rFonts w:ascii="Times" w:hAnsi="Times" w:eastAsia="Times New Roman" w:cs="Times"/>
      <w:color w:val="auto"/>
      <w:sz w:val="24"/>
      <w:szCs w:val="20"/>
      <w:lang w:val="fr-FR" w:bidi="ar-SA" w:eastAsia="zh-CN"/>
    </w:rPr>
  </w:style>
  <w:style w:type="paragraph" w:styleId="PCPARAGRAPHECENTRE">
    <w:name w:val="PC PARAGRAPHE CENTRE"/>
    <w:qFormat/>
    <w:pPr>
      <w:keepNext/>
      <w:widowControl/>
      <w:tabs>
        <w:tab w:val="left" w:pos="3024" w:leader="none"/>
      </w:tabs>
      <w:spacing w:lineRule="exact" w:line="480" w:before="480" w:after="480"/>
      <w:jc w:val="center"/>
    </w:pPr>
    <w:rPr>
      <w:rFonts w:ascii="Helvetica" w:hAnsi="Helvetica" w:eastAsia="Times New Roman" w:cs="Helvetica"/>
      <w:b/>
      <w:caps/>
      <w:color w:val="auto"/>
      <w:sz w:val="28"/>
      <w:szCs w:val="20"/>
      <w:lang w:val="fr-FR" w:bidi="ar-SA" w:eastAsia="zh-CN"/>
    </w:rPr>
  </w:style>
  <w:style w:type="paragraph" w:styleId="Td1">
    <w:name w:val="td1"/>
    <w:basedOn w:val="Normal"/>
    <w:next w:val="Normal"/>
    <w:qFormat/>
    <w:pPr>
      <w:keepNext/>
      <w:pageBreakBefore/>
      <w:numPr>
        <w:ilvl w:val="0"/>
        <w:numId w:val="11"/>
      </w:numPr>
      <w:spacing w:lineRule="atLeast" w:line="800" w:before="5200" w:after="1440"/>
      <w:jc w:val="center"/>
      <w:outlineLvl w:val="0"/>
    </w:pPr>
    <w:rPr>
      <w:rFonts w:ascii="Arial" w:hAnsi="Arial" w:cs="Arial"/>
      <w:b/>
      <w:caps/>
      <w:sz w:val="52"/>
    </w:rPr>
  </w:style>
  <w:style w:type="paragraph" w:styleId="STSOUSTITRE">
    <w:name w:val="ST SOUS TITRE"/>
    <w:basedOn w:val="Normal"/>
    <w:qFormat/>
    <w:pPr>
      <w:keepNext/>
      <w:tabs>
        <w:tab w:val="left" w:pos="3969" w:leader="none"/>
      </w:tabs>
      <w:spacing w:lineRule="atLeast" w:line="240" w:before="1920" w:after="480"/>
      <w:ind w:left="3969" w:hanging="1701"/>
      <w:jc w:val="left"/>
    </w:pPr>
    <w:rPr>
      <w:rFonts w:ascii="Arial" w:hAnsi="Arial" w:cs="Arial"/>
      <w:b/>
      <w:bCs/>
      <w:color w:val="95806E"/>
      <w:sz w:val="22"/>
      <w:szCs w:val="22"/>
    </w:rPr>
  </w:style>
  <w:style w:type="paragraph" w:styleId="Ental">
    <w:name w:val="ental"/>
    <w:qFormat/>
    <w:pPr>
      <w:widowControl/>
      <w:pBdr>
        <w:bottom w:val="single" w:sz="6" w:space="2" w:color="000000"/>
      </w:pBdr>
      <w:spacing w:lineRule="exact" w:line="240"/>
      <w:jc w:val="right"/>
    </w:pPr>
    <w:rPr>
      <w:rFonts w:ascii="Arial" w:hAnsi="Arial" w:eastAsia="Times New Roman" w:cs="Arial"/>
      <w:color w:val="auto"/>
      <w:sz w:val="16"/>
      <w:szCs w:val="20"/>
      <w:lang w:val="fr-FR" w:bidi="ar-SA" w:eastAsia="zh-CN"/>
    </w:rPr>
  </w:style>
  <w:style w:type="paragraph" w:styleId="R1PREMIERRETRAITGAUCHE">
    <w:name w:val="R1 PREMIER RETRAIT GAUCHE"/>
    <w:qFormat/>
    <w:pPr>
      <w:keepLines/>
      <w:widowControl/>
      <w:tabs>
        <w:tab w:val="left" w:pos="1134" w:leader="none"/>
      </w:tabs>
      <w:spacing w:lineRule="exact" w:line="240"/>
      <w:ind w:left="851" w:hanging="0"/>
      <w:jc w:val="both"/>
    </w:pPr>
    <w:rPr>
      <w:rFonts w:ascii="Times" w:hAnsi="Times" w:eastAsia="Times New Roman" w:cs="Times"/>
      <w:color w:val="auto"/>
      <w:sz w:val="20"/>
      <w:szCs w:val="20"/>
      <w:lang w:val="fr-FR" w:bidi="ar-SA" w:eastAsia="zh-CN"/>
    </w:rPr>
  </w:style>
  <w:style w:type="paragraph" w:styleId="PXPARAGRSANSRETOUR">
    <w:name w:val="PX PARAGR. SANS RETOUR"/>
    <w:qFormat/>
    <w:pPr>
      <w:keepLines/>
      <w:widowControl/>
      <w:ind w:left="851" w:hanging="0"/>
      <w:jc w:val="both"/>
    </w:pPr>
    <w:rPr>
      <w:rFonts w:ascii="Times" w:hAnsi="Times" w:eastAsia="Times New Roman" w:cs="Times"/>
      <w:color w:val="auto"/>
      <w:sz w:val="24"/>
      <w:szCs w:val="20"/>
      <w:lang w:val="fr-FR" w:bidi="ar-SA" w:eastAsia="zh-CN"/>
    </w:rPr>
  </w:style>
  <w:style w:type="paragraph" w:styleId="R3RETRAIT1CITATION">
    <w:name w:val="R3 RETRAIT 1 CITATION"/>
    <w:qFormat/>
    <w:pPr>
      <w:keepLines/>
      <w:widowControl/>
      <w:tabs>
        <w:tab w:val="left" w:pos="1056" w:leader="none"/>
        <w:tab w:val="left" w:pos="1128" w:leader="none"/>
      </w:tabs>
      <w:spacing w:lineRule="exact" w:line="288" w:before="120" w:after="120"/>
      <w:ind w:left="1134" w:right="1134" w:hanging="397"/>
      <w:jc w:val="both"/>
    </w:pPr>
    <w:rPr>
      <w:rFonts w:ascii="Times" w:hAnsi="Times" w:eastAsia="Times New Roman" w:cs="Times"/>
      <w:i/>
      <w:color w:val="auto"/>
      <w:sz w:val="24"/>
      <w:szCs w:val="20"/>
      <w:lang w:val="fr-FR" w:bidi="ar-SA" w:eastAsia="zh-CN"/>
    </w:rPr>
  </w:style>
  <w:style w:type="paragraph" w:styleId="R4RETRAIT2CITATION">
    <w:name w:val="R4 RETRAIT 2 CITATION"/>
    <w:qFormat/>
    <w:pPr>
      <w:keepLines/>
      <w:widowControl/>
      <w:tabs>
        <w:tab w:val="left" w:pos="1512" w:leader="none"/>
      </w:tabs>
      <w:spacing w:lineRule="exact" w:line="288" w:before="120" w:after="120"/>
      <w:ind w:left="1701" w:right="1134" w:hanging="539"/>
      <w:jc w:val="both"/>
    </w:pPr>
    <w:rPr>
      <w:rFonts w:ascii="Times" w:hAnsi="Times" w:eastAsia="Times New Roman" w:cs="Times"/>
      <w:i/>
      <w:color w:val="auto"/>
      <w:sz w:val="24"/>
      <w:szCs w:val="20"/>
      <w:lang w:val="fr-FR" w:bidi="ar-SA" w:eastAsia="zh-CN"/>
    </w:rPr>
  </w:style>
  <w:style w:type="paragraph" w:styleId="R2DEUXIEMERETRAIT">
    <w:name w:val="R2 DEUXIEME RETRAIT"/>
    <w:qFormat/>
    <w:pPr>
      <w:keepLines/>
      <w:widowControl/>
      <w:tabs>
        <w:tab w:val="left" w:pos="1296" w:leader="none"/>
        <w:tab w:val="left" w:pos="1422" w:leader="none"/>
      </w:tabs>
      <w:spacing w:lineRule="exact" w:line="288" w:before="72" w:after="120"/>
      <w:ind w:left="1293" w:hanging="159"/>
      <w:jc w:val="both"/>
    </w:pPr>
    <w:rPr>
      <w:rFonts w:ascii="Times" w:hAnsi="Times" w:eastAsia="Times New Roman" w:cs="Times"/>
      <w:color w:val="auto"/>
      <w:sz w:val="24"/>
      <w:szCs w:val="20"/>
      <w:lang w:val="fr-FR" w:bidi="ar-SA" w:eastAsia="zh-CN"/>
    </w:rPr>
  </w:style>
  <w:style w:type="paragraph" w:styleId="RRRETRAITSANSESPACE">
    <w:name w:val="RR RETRAIT SANS ESPACE"/>
    <w:qFormat/>
    <w:pPr>
      <w:keepLines/>
      <w:widowControl/>
      <w:tabs>
        <w:tab w:val="left" w:pos="1134" w:leader="none"/>
      </w:tabs>
      <w:spacing w:lineRule="exact" w:line="288"/>
      <w:ind w:left="1134" w:hanging="284"/>
      <w:jc w:val="both"/>
    </w:pPr>
    <w:rPr>
      <w:rFonts w:ascii="Times" w:hAnsi="Times" w:eastAsia="Times New Roman" w:cs="Times"/>
      <w:color w:val="auto"/>
      <w:sz w:val="24"/>
      <w:szCs w:val="20"/>
      <w:lang w:val="fr-FR" w:bidi="ar-SA" w:eastAsia="zh-CN"/>
    </w:rPr>
  </w:style>
  <w:style w:type="paragraph" w:styleId="R5RETRAITAVECN">
    <w:name w:val="R5 RETRAIT AVEC N°"/>
    <w:qFormat/>
    <w:pPr>
      <w:keepNext/>
      <w:keepLines/>
      <w:widowControl/>
      <w:tabs>
        <w:tab w:val="left" w:pos="432" w:leader="none"/>
        <w:tab w:val="left" w:pos="851" w:leader="none"/>
      </w:tabs>
      <w:spacing w:lineRule="exact" w:line="288" w:before="120" w:after="240"/>
      <w:ind w:left="851" w:hanging="851"/>
      <w:jc w:val="both"/>
    </w:pPr>
    <w:rPr>
      <w:rFonts w:ascii="Times New Roman" w:hAnsi="Times New Roman" w:eastAsia="Times New Roman" w:cs="Times New Roman"/>
      <w:color w:val="auto"/>
      <w:sz w:val="26"/>
      <w:szCs w:val="20"/>
      <w:lang w:val="fr-FR" w:bidi="ar-SA" w:eastAsia="zh-CN"/>
    </w:rPr>
  </w:style>
  <w:style w:type="paragraph" w:styleId="PO">
    <w:name w:val="PO"/>
    <w:basedOn w:val="Normal"/>
    <w:qFormat/>
    <w:pPr>
      <w:tabs>
        <w:tab w:val="left" w:pos="426" w:leader="none"/>
        <w:tab w:val="left" w:pos="851" w:leader="none"/>
      </w:tabs>
      <w:spacing w:before="0" w:after="240"/>
      <w:ind w:hanging="851"/>
    </w:pPr>
    <w:rPr/>
  </w:style>
  <w:style w:type="paragraph" w:styleId="P11erCOTEACOTE">
    <w:name w:val="P1 1er COTE A COTE"/>
    <w:qFormat/>
    <w:pPr>
      <w:keepLines/>
      <w:widowControl/>
      <w:tabs>
        <w:tab w:val="left" w:pos="1008" w:leader="none"/>
        <w:tab w:val="left" w:pos="6912" w:leader="dot"/>
      </w:tabs>
      <w:spacing w:lineRule="exact" w:line="240" w:before="120" w:after="120"/>
      <w:ind w:left="1008" w:right="2835" w:hanging="157"/>
      <w:jc w:val="both"/>
    </w:pPr>
    <w:rPr>
      <w:rFonts w:ascii="Times" w:hAnsi="Times" w:eastAsia="Times New Roman" w:cs="Times"/>
      <w:color w:val="auto"/>
      <w:sz w:val="20"/>
      <w:szCs w:val="20"/>
      <w:lang w:val="fr-FR" w:bidi="ar-SA" w:eastAsia="zh-CN"/>
    </w:rPr>
  </w:style>
  <w:style w:type="paragraph" w:styleId="P22meCOTEACOTE">
    <w:name w:val="P2 2ème COTE A COTE"/>
    <w:qFormat/>
    <w:pPr>
      <w:keepLines/>
      <w:widowControl/>
      <w:tabs>
        <w:tab w:val="decimal" w:pos="8640" w:leader="none"/>
      </w:tabs>
      <w:spacing w:lineRule="exact" w:line="240" w:before="120" w:after="120"/>
      <w:ind w:left="6804" w:hanging="0"/>
      <w:jc w:val="both"/>
    </w:pPr>
    <w:rPr>
      <w:rFonts w:ascii="Times" w:hAnsi="Times" w:eastAsia="Times New Roman" w:cs="Times"/>
      <w:color w:val="auto"/>
      <w:sz w:val="20"/>
      <w:szCs w:val="20"/>
      <w:lang w:val="fr-FR" w:bidi="ar-SA" w:eastAsia="zh-CN"/>
    </w:rPr>
  </w:style>
  <w:style w:type="paragraph" w:styleId="P4COTEACOTEPSIGNATURE">
    <w:name w:val="P4 COTE A COTE P/SIGNATURE"/>
    <w:qFormat/>
    <w:pPr>
      <w:keepLines/>
      <w:widowControl/>
      <w:pBdr>
        <w:top w:val="single" w:sz="6" w:space="0" w:color="000000"/>
        <w:left w:val="single" w:sz="6" w:space="0" w:color="000000"/>
        <w:bottom w:val="single" w:sz="6" w:space="0" w:color="000000"/>
        <w:right w:val="single" w:sz="6" w:space="0" w:color="000000"/>
      </w:pBdr>
      <w:tabs>
        <w:tab w:val="left" w:pos="9648" w:leader="underscore"/>
      </w:tabs>
      <w:spacing w:lineRule="exact" w:line="240"/>
      <w:ind w:left="5387" w:hanging="0"/>
    </w:pPr>
    <w:rPr>
      <w:rFonts w:ascii="Times" w:hAnsi="Times" w:eastAsia="Times New Roman" w:cs="Times"/>
      <w:color w:val="auto"/>
      <w:sz w:val="20"/>
      <w:szCs w:val="20"/>
      <w:lang w:val="fr-FR" w:bidi="ar-SA" w:eastAsia="zh-CN"/>
    </w:rPr>
  </w:style>
  <w:style w:type="paragraph" w:styleId="P3COTEACOTEPSIGNATURE">
    <w:name w:val="P3 COTE A COTE P/SIGNATURE"/>
    <w:qFormat/>
    <w:pPr>
      <w:keepLines/>
      <w:widowControl/>
      <w:pBdr>
        <w:top w:val="single" w:sz="6" w:space="0" w:color="000000"/>
        <w:left w:val="single" w:sz="6" w:space="0" w:color="000000"/>
        <w:bottom w:val="single" w:sz="6" w:space="0" w:color="000000"/>
        <w:right w:val="single" w:sz="6" w:space="0" w:color="000000"/>
      </w:pBdr>
      <w:tabs>
        <w:tab w:val="left" w:pos="4896" w:leader="underscore"/>
      </w:tabs>
      <w:spacing w:lineRule="exact" w:line="240"/>
      <w:ind w:left="851" w:right="4820" w:hanging="0"/>
    </w:pPr>
    <w:rPr>
      <w:rFonts w:ascii="Times" w:hAnsi="Times" w:eastAsia="Times New Roman" w:cs="Times"/>
      <w:color w:val="auto"/>
      <w:sz w:val="20"/>
      <w:szCs w:val="20"/>
      <w:lang w:val="fr-FR" w:bidi="ar-SA" w:eastAsia="zh-CN"/>
    </w:rPr>
  </w:style>
  <w:style w:type="paragraph" w:styleId="L2LIGNEHELVETICA12">
    <w:name w:val="L2 LIGNE HELVETICA 12"/>
    <w:qFormat/>
    <w:pPr>
      <w:keepNext/>
      <w:keepLines/>
      <w:widowControl/>
      <w:pBdr>
        <w:bottom w:val="single" w:sz="6" w:space="0" w:color="000000"/>
      </w:pBdr>
      <w:spacing w:before="960" w:after="480"/>
      <w:ind w:left="851" w:hanging="0"/>
    </w:pPr>
    <w:rPr>
      <w:rFonts w:ascii="Helvetica" w:hAnsi="Helvetica" w:eastAsia="Times New Roman" w:cs="Helvetica"/>
      <w:color w:val="auto"/>
      <w:sz w:val="24"/>
      <w:szCs w:val="20"/>
      <w:lang w:val="fr-FR" w:bidi="ar-SA" w:eastAsia="zh-CN"/>
    </w:rPr>
  </w:style>
  <w:style w:type="paragraph" w:styleId="PTTITREACTESDIVER">
    <w:name w:val="PT TITRE ACTES DIVER"/>
    <w:qFormat/>
    <w:pPr>
      <w:keepNext/>
      <w:widowControl/>
      <w:pBdr>
        <w:top w:val="single" w:sz="6" w:space="0" w:color="000000"/>
        <w:bottom w:val="single" w:sz="6" w:space="0" w:color="000000"/>
      </w:pBdr>
      <w:spacing w:before="720" w:after="1200"/>
      <w:ind w:left="851" w:hanging="0"/>
      <w:jc w:val="center"/>
    </w:pPr>
    <w:rPr>
      <w:rFonts w:ascii="Times" w:hAnsi="Times" w:eastAsia="Times New Roman" w:cs="Times"/>
      <w:color w:val="auto"/>
      <w:sz w:val="32"/>
      <w:szCs w:val="20"/>
      <w:lang w:val="fr-FR" w:bidi="ar-SA" w:eastAsia="zh-CN"/>
    </w:rPr>
  </w:style>
  <w:style w:type="paragraph" w:styleId="PIPARAGRAPHEITALIQUE">
    <w:name w:val="PI PARAGRAPHE ITALIQUE"/>
    <w:qFormat/>
    <w:pPr>
      <w:keepLines/>
      <w:widowControl/>
      <w:tabs>
        <w:tab w:val="left" w:pos="1134" w:leader="none"/>
      </w:tabs>
      <w:spacing w:lineRule="exact" w:line="288" w:before="120" w:after="120"/>
      <w:ind w:left="1134" w:hanging="283"/>
      <w:jc w:val="both"/>
    </w:pPr>
    <w:rPr>
      <w:rFonts w:ascii="Times" w:hAnsi="Times" w:eastAsia="Times New Roman" w:cs="Times"/>
      <w:color w:val="auto"/>
      <w:sz w:val="24"/>
      <w:szCs w:val="20"/>
      <w:lang w:val="fr-FR" w:bidi="ar-SA" w:eastAsia="zh-CN"/>
    </w:rPr>
  </w:style>
  <w:style w:type="paragraph" w:styleId="PAPARAGRAVOCAT">
    <w:name w:val="PA PARAGR. AVOCAT"/>
    <w:qFormat/>
    <w:pPr>
      <w:keepLines/>
      <w:widowControl/>
      <w:spacing w:lineRule="exact" w:line="360" w:before="120" w:after="0"/>
      <w:ind w:left="851" w:hanging="0"/>
      <w:jc w:val="right"/>
    </w:pPr>
    <w:rPr>
      <w:rFonts w:ascii="Times" w:hAnsi="Times" w:eastAsia="Times New Roman" w:cs="Times"/>
      <w:color w:val="auto"/>
      <w:sz w:val="20"/>
      <w:szCs w:val="20"/>
      <w:lang w:val="fr-FR" w:bidi="ar-SA" w:eastAsia="zh-CN"/>
    </w:rPr>
  </w:style>
  <w:style w:type="paragraph" w:styleId="PIPARAGRITALIQUE">
    <w:name w:val="PI PARAGR. ITALIQUE"/>
    <w:qFormat/>
    <w:pPr>
      <w:widowControl/>
      <w:spacing w:lineRule="exact" w:line="240" w:before="120" w:after="120"/>
      <w:ind w:left="851" w:hanging="0"/>
      <w:jc w:val="both"/>
    </w:pPr>
    <w:rPr>
      <w:rFonts w:ascii="Times" w:hAnsi="Times" w:eastAsia="Times New Roman" w:cs="Times"/>
      <w:i/>
      <w:color w:val="auto"/>
      <w:sz w:val="26"/>
      <w:szCs w:val="20"/>
      <w:lang w:val="fr-FR" w:bidi="ar-SA" w:eastAsia="zh-CN"/>
    </w:rPr>
  </w:style>
  <w:style w:type="paragraph" w:styleId="RETRAIT1NORMAL">
    <w:name w:val="RETRAIT 1 NORMAL"/>
    <w:qFormat/>
    <w:pPr>
      <w:keepLines/>
      <w:widowControl/>
      <w:tabs>
        <w:tab w:val="left" w:pos="1134" w:leader="none"/>
      </w:tabs>
      <w:spacing w:lineRule="exact" w:line="288" w:before="48" w:after="120"/>
      <w:ind w:left="1134" w:hanging="284"/>
      <w:jc w:val="both"/>
    </w:pPr>
    <w:rPr>
      <w:rFonts w:ascii="Times New Roman" w:hAnsi="Times New Roman" w:eastAsia="Times New Roman" w:cs="Times New Roman"/>
      <w:color w:val="auto"/>
      <w:sz w:val="26"/>
      <w:szCs w:val="20"/>
      <w:lang w:val="fr-FR" w:bidi="ar-SA" w:eastAsia="zh-CN"/>
    </w:rPr>
  </w:style>
  <w:style w:type="paragraph" w:styleId="RETRAITAVECN">
    <w:name w:val="RETRAIT AVEC N°"/>
    <w:qFormat/>
    <w:pPr>
      <w:keepNext/>
      <w:keepLines/>
      <w:widowControl/>
      <w:numPr>
        <w:ilvl w:val="0"/>
        <w:numId w:val="9"/>
      </w:numPr>
      <w:tabs>
        <w:tab w:val="left" w:pos="1247" w:leader="none"/>
      </w:tabs>
      <w:spacing w:before="240" w:after="0"/>
      <w:ind w:left="1248" w:hanging="397"/>
      <w:jc w:val="both"/>
    </w:pPr>
    <w:rPr>
      <w:rFonts w:ascii="Times New Roman" w:hAnsi="Times New Roman" w:eastAsia="Times New Roman" w:cs="Times New Roman"/>
      <w:color w:val="auto"/>
      <w:sz w:val="24"/>
      <w:szCs w:val="20"/>
      <w:lang w:val="fr-FR" w:bidi="ar-SA" w:eastAsia="zh-CN"/>
    </w:rPr>
  </w:style>
  <w:style w:type="paragraph" w:styleId="RETRAIT2NORMAL">
    <w:name w:val="RETRAIT 2 NORMAL"/>
    <w:qFormat/>
    <w:pPr>
      <w:keepLines/>
      <w:widowControl/>
      <w:tabs>
        <w:tab w:val="left" w:pos="1296" w:leader="none"/>
        <w:tab w:val="left" w:pos="1422" w:leader="none"/>
      </w:tabs>
      <w:spacing w:lineRule="exact" w:line="288" w:before="72" w:after="120"/>
      <w:ind w:left="1293" w:hanging="159"/>
      <w:jc w:val="both"/>
    </w:pPr>
    <w:rPr>
      <w:rFonts w:ascii="Times New Roman" w:hAnsi="Times New Roman" w:eastAsia="Times New Roman" w:cs="Times New Roman"/>
      <w:color w:val="auto"/>
      <w:sz w:val="26"/>
      <w:szCs w:val="20"/>
      <w:lang w:val="fr-FR" w:bidi="ar-SA" w:eastAsia="zh-CN"/>
    </w:rPr>
  </w:style>
  <w:style w:type="paragraph" w:styleId="PMPARAGRALAMARGE">
    <w:name w:val="PM PARAGR. A LA MARGE"/>
    <w:qFormat/>
    <w:pPr>
      <w:keepLines/>
      <w:widowControl/>
      <w:tabs>
        <w:tab w:val="left" w:pos="851" w:leader="none"/>
      </w:tabs>
      <w:spacing w:lineRule="exact" w:line="288" w:before="120" w:after="120"/>
      <w:jc w:val="both"/>
    </w:pPr>
    <w:rPr>
      <w:rFonts w:ascii="Times" w:hAnsi="Times" w:eastAsia="Times New Roman" w:cs="Times"/>
      <w:color w:val="auto"/>
      <w:sz w:val="24"/>
      <w:szCs w:val="20"/>
      <w:lang w:val="fr-FR" w:bidi="ar-SA" w:eastAsia="zh-CN"/>
    </w:rPr>
  </w:style>
  <w:style w:type="paragraph" w:styleId="TITREACTESDIVERS">
    <w:name w:val="TITRE ACTES DIVERS"/>
    <w:qFormat/>
    <w:pPr>
      <w:keepNext/>
      <w:widowControl/>
      <w:pBdr>
        <w:top w:val="single" w:sz="6" w:space="0" w:color="000000"/>
        <w:bottom w:val="single" w:sz="6" w:space="0" w:color="000000"/>
      </w:pBdr>
      <w:spacing w:before="720" w:after="1200"/>
      <w:ind w:left="851" w:hanging="0"/>
      <w:jc w:val="center"/>
    </w:pPr>
    <w:rPr>
      <w:rFonts w:ascii="Times" w:hAnsi="Times" w:eastAsia="Times New Roman" w:cs="Times"/>
      <w:color w:val="auto"/>
      <w:sz w:val="32"/>
      <w:szCs w:val="20"/>
      <w:lang w:val="fr-FR" w:bidi="ar-SA" w:eastAsia="zh-CN"/>
    </w:rPr>
  </w:style>
  <w:style w:type="paragraph" w:styleId="RETRAIT1CITATION">
    <w:name w:val="RETRAIT 1 CITATION"/>
    <w:qFormat/>
    <w:pPr>
      <w:keepLines/>
      <w:widowControl/>
      <w:tabs>
        <w:tab w:val="left" w:pos="1056" w:leader="none"/>
        <w:tab w:val="left" w:pos="1128" w:leader="none"/>
      </w:tabs>
      <w:spacing w:lineRule="exact" w:line="288" w:before="120" w:after="120"/>
      <w:ind w:left="1134" w:right="1134" w:hanging="397"/>
      <w:jc w:val="both"/>
    </w:pPr>
    <w:rPr>
      <w:rFonts w:ascii="Times" w:hAnsi="Times" w:eastAsia="Times New Roman" w:cs="Times"/>
      <w:i/>
      <w:color w:val="auto"/>
      <w:sz w:val="24"/>
      <w:szCs w:val="20"/>
      <w:lang w:val="fr-FR" w:bidi="ar-SA" w:eastAsia="zh-CN"/>
    </w:rPr>
  </w:style>
  <w:style w:type="paragraph" w:styleId="RETRAIT2CITATION">
    <w:name w:val="RETRAIT 2 CITATION"/>
    <w:qFormat/>
    <w:pPr>
      <w:keepLines/>
      <w:widowControl/>
      <w:tabs>
        <w:tab w:val="left" w:pos="1512" w:leader="none"/>
      </w:tabs>
      <w:spacing w:lineRule="exact" w:line="288" w:before="120" w:after="120"/>
      <w:ind w:left="1701" w:right="1134" w:hanging="539"/>
      <w:jc w:val="both"/>
    </w:pPr>
    <w:rPr>
      <w:rFonts w:ascii="Times" w:hAnsi="Times" w:eastAsia="Times New Roman" w:cs="Times"/>
      <w:i/>
      <w:color w:val="auto"/>
      <w:sz w:val="24"/>
      <w:szCs w:val="20"/>
      <w:lang w:val="fr-FR" w:bidi="ar-SA" w:eastAsia="zh-CN"/>
    </w:rPr>
  </w:style>
  <w:style w:type="paragraph" w:styleId="RETRAIT1SANSESPACE">
    <w:name w:val="RETRAIT 1 SANS ESPACE"/>
    <w:qFormat/>
    <w:pPr>
      <w:keepLines/>
      <w:widowControl/>
      <w:tabs>
        <w:tab w:val="left" w:pos="1134" w:leader="none"/>
      </w:tabs>
      <w:spacing w:lineRule="exact" w:line="288"/>
      <w:ind w:left="1134" w:hanging="284"/>
      <w:jc w:val="both"/>
    </w:pPr>
    <w:rPr>
      <w:rFonts w:ascii="Times New Roman" w:hAnsi="Times New Roman" w:eastAsia="Times New Roman" w:cs="Times New Roman"/>
      <w:color w:val="auto"/>
      <w:sz w:val="26"/>
      <w:szCs w:val="20"/>
      <w:lang w:val="fr-FR" w:bidi="ar-SA" w:eastAsia="zh-CN"/>
    </w:rPr>
  </w:style>
  <w:style w:type="paragraph" w:styleId="SOUSTITRE">
    <w:name w:val="SOUS TITRE"/>
    <w:basedOn w:val="Normal"/>
    <w:next w:val="STSOUSTITRE"/>
    <w:qFormat/>
    <w:pPr>
      <w:keepLines w:val="false"/>
      <w:spacing w:before="1800" w:after="0"/>
      <w:ind w:left="1701" w:right="-567" w:hanging="0"/>
      <w:jc w:val="center"/>
    </w:pPr>
    <w:rPr>
      <w:rFonts w:ascii="Century Gothic" w:hAnsi="Century Gothic" w:cs="Century Gothic"/>
      <w:smallCaps/>
      <w:emboss/>
      <w:color w:val="95806E"/>
      <w:sz w:val="52"/>
      <w:szCs w:val="52"/>
    </w:rPr>
  </w:style>
  <w:style w:type="paragraph" w:styleId="Listepuces2">
    <w:name w:val="Liste à puces 2"/>
    <w:basedOn w:val="Normal"/>
    <w:qFormat/>
    <w:pPr>
      <w:numPr>
        <w:ilvl w:val="0"/>
        <w:numId w:val="7"/>
      </w:numPr>
      <w:tabs>
        <w:tab w:val="left" w:pos="1134" w:leader="none"/>
      </w:tabs>
    </w:pPr>
    <w:rPr>
      <w:rFonts w:ascii="Times" w:hAnsi="Times" w:cs="Times"/>
    </w:rPr>
  </w:style>
  <w:style w:type="paragraph" w:styleId="Listepuces">
    <w:name w:val="Liste à puces"/>
    <w:basedOn w:val="Normal"/>
    <w:qFormat/>
    <w:pPr>
      <w:numPr>
        <w:ilvl w:val="0"/>
        <w:numId w:val="4"/>
      </w:numPr>
      <w:tabs>
        <w:tab w:val="left" w:pos="1134" w:leader="none"/>
      </w:tabs>
    </w:pPr>
    <w:rPr/>
  </w:style>
  <w:style w:type="paragraph" w:styleId="P4COTEACOTEPOURSIGNATURE">
    <w:name w:val="P4 COTE A COTE POUR SIGNATURE"/>
    <w:qFormat/>
    <w:pPr>
      <w:keepLines/>
      <w:widowControl/>
      <w:pBdr>
        <w:top w:val="single" w:sz="6" w:space="0" w:color="000000"/>
        <w:left w:val="single" w:sz="6" w:space="0" w:color="000000"/>
        <w:bottom w:val="single" w:sz="6" w:space="0" w:color="000000"/>
        <w:right w:val="single" w:sz="6" w:space="0" w:color="000000"/>
      </w:pBdr>
      <w:tabs>
        <w:tab w:val="left" w:pos="9648" w:leader="underscore"/>
      </w:tabs>
      <w:spacing w:lineRule="exact" w:line="240"/>
      <w:ind w:left="5387" w:hanging="0"/>
    </w:pPr>
    <w:rPr>
      <w:rFonts w:ascii="Times" w:hAnsi="Times" w:eastAsia="Times New Roman" w:cs="Times"/>
      <w:color w:val="auto"/>
      <w:sz w:val="20"/>
      <w:szCs w:val="20"/>
      <w:lang w:val="fr-FR" w:bidi="ar-SA" w:eastAsia="zh-CN"/>
    </w:rPr>
  </w:style>
  <w:style w:type="paragraph" w:styleId="ITALIQUE">
    <w:name w:val="ITALIQUE"/>
    <w:basedOn w:val="Normal"/>
    <w:qFormat/>
    <w:pPr>
      <w:spacing w:lineRule="exact" w:line="288" w:before="120" w:after="120"/>
      <w:ind w:left="1134" w:hanging="283"/>
    </w:pPr>
    <w:rPr>
      <w:i/>
    </w:rPr>
  </w:style>
  <w:style w:type="paragraph" w:styleId="Footnote">
    <w:name w:val="Footnote"/>
    <w:basedOn w:val="Normal"/>
    <w:pPr>
      <w:spacing w:lineRule="atLeast" w:line="240" w:before="120" w:after="0"/>
      <w:ind w:left="993" w:hanging="142"/>
    </w:pPr>
    <w:rPr>
      <w:i/>
      <w:sz w:val="20"/>
    </w:rPr>
  </w:style>
  <w:style w:type="paragraph" w:styleId="Paragraphe24">
    <w:name w:val="Paragraphe 24"/>
    <w:qFormat/>
    <w:pPr>
      <w:keepLines/>
      <w:widowControl/>
      <w:pBdr>
        <w:top w:val="single" w:sz="6" w:space="0" w:color="000000"/>
        <w:left w:val="single" w:sz="6" w:space="0" w:color="000000"/>
        <w:bottom w:val="single" w:sz="6" w:space="0" w:color="000000"/>
        <w:right w:val="single" w:sz="6" w:space="0" w:color="000000"/>
      </w:pBdr>
      <w:tabs>
        <w:tab w:val="left" w:pos="4896" w:leader="underscore"/>
      </w:tabs>
      <w:spacing w:lineRule="exact" w:line="240"/>
      <w:ind w:left="851" w:right="4820" w:hanging="0"/>
    </w:pPr>
    <w:rPr>
      <w:rFonts w:ascii="Times" w:hAnsi="Times" w:eastAsia="Times New Roman" w:cs="Times"/>
      <w:color w:val="auto"/>
      <w:sz w:val="20"/>
      <w:szCs w:val="20"/>
      <w:lang w:val="fr-FR" w:bidi="ar-SA" w:eastAsia="zh-CN"/>
    </w:rPr>
  </w:style>
  <w:style w:type="paragraph" w:styleId="PARAGRAPHEALAMARGE">
    <w:name w:val="PARAGRAPHE A LA MARGE"/>
    <w:qFormat/>
    <w:pPr>
      <w:keepLines/>
      <w:widowControl/>
      <w:tabs>
        <w:tab w:val="left" w:pos="851" w:leader="none"/>
      </w:tabs>
      <w:spacing w:lineRule="exact" w:line="288" w:before="120" w:after="120"/>
      <w:jc w:val="both"/>
    </w:pPr>
    <w:rPr>
      <w:rFonts w:ascii="Times" w:hAnsi="Times" w:eastAsia="Times New Roman" w:cs="Times"/>
      <w:color w:val="auto"/>
      <w:sz w:val="24"/>
      <w:szCs w:val="20"/>
      <w:lang w:val="fr-FR" w:bidi="ar-SA" w:eastAsia="zh-CN"/>
    </w:rPr>
  </w:style>
  <w:style w:type="paragraph" w:styleId="PARAGRAPHETITREACTESDIVER">
    <w:name w:val="PARAGRAPHE TITRE ACTES DIVER"/>
    <w:qFormat/>
    <w:pPr>
      <w:keepNext/>
      <w:widowControl/>
      <w:pBdr>
        <w:top w:val="single" w:sz="6" w:space="0" w:color="000000"/>
        <w:bottom w:val="single" w:sz="6" w:space="0" w:color="000000"/>
      </w:pBdr>
      <w:spacing w:before="720" w:after="1200"/>
      <w:ind w:left="851" w:hanging="0"/>
      <w:jc w:val="center"/>
    </w:pPr>
    <w:rPr>
      <w:rFonts w:ascii="Times" w:hAnsi="Times" w:eastAsia="Times New Roman" w:cs="Times"/>
      <w:color w:val="auto"/>
      <w:sz w:val="32"/>
      <w:szCs w:val="20"/>
      <w:lang w:val="fr-FR" w:bidi="ar-SA" w:eastAsia="zh-CN"/>
    </w:rPr>
  </w:style>
  <w:style w:type="paragraph" w:styleId="PREMIERRETRAITGAUCHE">
    <w:name w:val="PREMIER RETRAIT GAUCHE"/>
    <w:qFormat/>
    <w:pPr>
      <w:keepLines/>
      <w:widowControl/>
      <w:tabs>
        <w:tab w:val="left" w:pos="1134" w:leader="none"/>
      </w:tabs>
      <w:spacing w:lineRule="exact" w:line="288" w:before="48" w:after="120"/>
      <w:ind w:left="1134" w:hanging="284"/>
      <w:jc w:val="both"/>
    </w:pPr>
    <w:rPr>
      <w:rFonts w:ascii="Times New Roman" w:hAnsi="Times New Roman" w:eastAsia="Times New Roman" w:cs="Times New Roman"/>
      <w:color w:val="auto"/>
      <w:sz w:val="26"/>
      <w:szCs w:val="20"/>
      <w:lang w:val="fr-FR" w:bidi="ar-SA" w:eastAsia="zh-CN"/>
    </w:rPr>
  </w:style>
  <w:style w:type="paragraph" w:styleId="STR">
    <w:name w:val="STR"/>
    <w:basedOn w:val="Normal"/>
    <w:qFormat/>
    <w:pPr>
      <w:pBdr>
        <w:top w:val="single" w:sz="6" w:space="5" w:color="000000"/>
        <w:bottom w:val="single" w:sz="6" w:space="5" w:color="000000"/>
      </w:pBdr>
      <w:spacing w:lineRule="exact" w:line="240" w:before="120" w:after="0"/>
    </w:pPr>
    <w:rPr>
      <w:rFonts w:ascii="Times" w:hAnsi="Times" w:cs="Times"/>
      <w:b/>
    </w:rPr>
  </w:style>
  <w:style w:type="paragraph" w:styleId="Titremarge">
    <w:name w:val="titremarge"/>
    <w:basedOn w:val="Normal"/>
    <w:qFormat/>
    <w:pPr>
      <w:keepNext/>
      <w:tabs>
        <w:tab w:val="left" w:pos="648" w:leader="none"/>
      </w:tabs>
      <w:spacing w:lineRule="exact" w:line="288" w:before="0" w:after="240"/>
    </w:pPr>
    <w:rPr>
      <w:rFonts w:ascii="Times" w:hAnsi="Times" w:cs="Times"/>
      <w:b/>
    </w:rPr>
  </w:style>
  <w:style w:type="paragraph" w:styleId="Contents1">
    <w:name w:val="Contents 1"/>
    <w:basedOn w:val="Normal"/>
    <w:next w:val="Normal"/>
    <w:pPr>
      <w:spacing w:before="360" w:after="0"/>
      <w:ind w:left="0" w:hanging="0"/>
      <w:jc w:val="left"/>
    </w:pPr>
    <w:rPr>
      <w:rFonts w:ascii="Cambria" w:hAnsi="Cambria" w:cs="Cambria"/>
      <w:b/>
      <w:bCs/>
      <w:caps/>
      <w:szCs w:val="24"/>
    </w:rPr>
  </w:style>
  <w:style w:type="paragraph" w:styleId="Contents2">
    <w:name w:val="Contents 2"/>
    <w:basedOn w:val="Normal"/>
    <w:next w:val="Normal"/>
    <w:pPr>
      <w:ind w:left="0" w:hanging="0"/>
      <w:jc w:val="left"/>
    </w:pPr>
    <w:rPr>
      <w:rFonts w:ascii="Calibri" w:hAnsi="Calibri" w:cs="Calibri"/>
      <w:b/>
      <w:bCs/>
      <w:sz w:val="20"/>
    </w:rPr>
  </w:style>
  <w:style w:type="paragraph" w:styleId="Contents3">
    <w:name w:val="Contents 3"/>
    <w:basedOn w:val="Normal"/>
    <w:next w:val="Normal"/>
    <w:pPr>
      <w:spacing w:before="0" w:after="0"/>
      <w:ind w:left="240" w:hanging="0"/>
      <w:jc w:val="left"/>
    </w:pPr>
    <w:rPr>
      <w:rFonts w:ascii="Calibri" w:hAnsi="Calibri" w:cs="Calibri"/>
      <w:sz w:val="20"/>
    </w:rPr>
  </w:style>
  <w:style w:type="paragraph" w:styleId="Contents4">
    <w:name w:val="Contents 4"/>
    <w:basedOn w:val="Normal"/>
    <w:next w:val="Normal"/>
    <w:pPr>
      <w:spacing w:before="0" w:after="0"/>
      <w:ind w:left="480" w:hanging="0"/>
      <w:jc w:val="left"/>
    </w:pPr>
    <w:rPr>
      <w:rFonts w:ascii="Calibri" w:hAnsi="Calibri" w:cs="Calibri"/>
      <w:sz w:val="20"/>
    </w:rPr>
  </w:style>
  <w:style w:type="paragraph" w:styleId="TROISIEMERETRAIT">
    <w:name w:val="TROISIEME RETRAIT"/>
    <w:basedOn w:val="Normal"/>
    <w:qFormat/>
    <w:pPr>
      <w:tabs>
        <w:tab w:val="left" w:pos="1134" w:leader="none"/>
        <w:tab w:val="left" w:pos="1701" w:leader="none"/>
      </w:tabs>
      <w:spacing w:lineRule="exact" w:line="288"/>
      <w:ind w:left="2268" w:hanging="1418"/>
    </w:pPr>
    <w:rPr>
      <w:rFonts w:ascii="Times" w:hAnsi="Times" w:cs="Times"/>
    </w:rPr>
  </w:style>
  <w:style w:type="paragraph" w:styleId="Lgende">
    <w:name w:val="Légende"/>
    <w:basedOn w:val="Normal"/>
    <w:next w:val="Normal"/>
    <w:qFormat/>
    <w:pPr>
      <w:spacing w:before="120" w:after="240"/>
      <w:jc w:val="center"/>
    </w:pPr>
    <w:rPr>
      <w:rFonts w:ascii="Arial" w:hAnsi="Arial" w:cs="Arial"/>
      <w:b/>
      <w:sz w:val="22"/>
    </w:rPr>
  </w:style>
  <w:style w:type="paragraph" w:styleId="PD">
    <w:name w:val="PD"/>
    <w:basedOn w:val="Normal"/>
    <w:qFormat/>
    <w:pPr>
      <w:spacing w:before="1134" w:after="0"/>
    </w:pPr>
    <w:rPr/>
  </w:style>
  <w:style w:type="paragraph" w:styleId="Pi">
    <w:name w:val="pi"/>
    <w:basedOn w:val="Normal"/>
    <w:qFormat/>
    <w:pPr>
      <w:ind w:left="1701" w:right="1361" w:hanging="141"/>
    </w:pPr>
    <w:rPr>
      <w:i/>
    </w:rPr>
  </w:style>
  <w:style w:type="paragraph" w:styleId="Pl">
    <w:name w:val="pl"/>
    <w:basedOn w:val="Normal"/>
    <w:qFormat/>
    <w:pPr>
      <w:keepNext/>
    </w:pPr>
    <w:rPr>
      <w:rFonts w:ascii="Times" w:hAnsi="Times" w:cs="Times"/>
    </w:rPr>
  </w:style>
  <w:style w:type="paragraph" w:styleId="Str1">
    <w:name w:val="str"/>
    <w:qFormat/>
    <w:pPr>
      <w:widowControl/>
      <w:pBdr>
        <w:top w:val="single" w:sz="6" w:space="5" w:color="000000"/>
        <w:bottom w:val="single" w:sz="6" w:space="5" w:color="000000"/>
      </w:pBdr>
      <w:spacing w:before="1600" w:after="120"/>
      <w:ind w:left="851" w:hanging="0"/>
      <w:jc w:val="both"/>
    </w:pPr>
    <w:rPr>
      <w:rFonts w:ascii="Times New Roman" w:hAnsi="Times New Roman" w:eastAsia="Times New Roman" w:cs="Times New Roman"/>
      <w:b/>
      <w:color w:val="auto"/>
      <w:spacing w:val="300"/>
      <w:sz w:val="26"/>
      <w:szCs w:val="20"/>
      <w:lang w:val="fr-FR" w:eastAsia="en-GB" w:bidi="ar-SA"/>
    </w:rPr>
  </w:style>
  <w:style w:type="paragraph" w:styleId="Ld">
    <w:name w:val="ld"/>
    <w:basedOn w:val="List"/>
    <w:qFormat/>
    <w:pPr>
      <w:spacing w:before="40" w:after="0"/>
    </w:pPr>
    <w:rPr/>
  </w:style>
  <w:style w:type="paragraph" w:styleId="Textefinal">
    <w:name w:val="Texte final"/>
    <w:basedOn w:val="Normal"/>
    <w:qFormat/>
    <w:pPr>
      <w:spacing w:before="0" w:after="0"/>
      <w:ind w:left="-1134" w:hanging="0"/>
    </w:pPr>
    <w:rPr/>
  </w:style>
  <w:style w:type="paragraph" w:styleId="Parmin">
    <w:name w:val="par_min"/>
    <w:basedOn w:val="Normal"/>
    <w:qFormat/>
    <w:pPr>
      <w:spacing w:lineRule="exact" w:line="11" w:before="0" w:after="0"/>
    </w:pPr>
    <w:rPr/>
  </w:style>
  <w:style w:type="paragraph" w:styleId="Ide">
    <w:name w:val="idée"/>
    <w:basedOn w:val="Normal"/>
    <w:next w:val="Idesuite"/>
    <w:qFormat/>
    <w:pPr>
      <w:numPr>
        <w:ilvl w:val="0"/>
        <w:numId w:val="3"/>
      </w:numPr>
      <w:tabs>
        <w:tab w:val="left" w:pos="1134" w:leader="none"/>
      </w:tabs>
      <w:overflowPunct w:val="false"/>
      <w:autoSpaceDE w:val="false"/>
      <w:spacing w:before="480" w:after="0"/>
      <w:textAlignment w:val="baseline"/>
    </w:pPr>
    <w:rPr/>
  </w:style>
  <w:style w:type="paragraph" w:styleId="Idesuite">
    <w:name w:val="idéesuite"/>
    <w:basedOn w:val="Listepuces"/>
    <w:qFormat/>
    <w:pPr>
      <w:numPr>
        <w:ilvl w:val="0"/>
        <w:numId w:val="0"/>
      </w:numPr>
      <w:ind w:left="1134" w:hanging="0"/>
    </w:pPr>
    <w:rPr/>
  </w:style>
  <w:style w:type="paragraph" w:styleId="P1">
    <w:name w:val="P1"/>
    <w:basedOn w:val="Pi"/>
    <w:qFormat/>
    <w:pPr>
      <w:numPr>
        <w:ilvl w:val="0"/>
        <w:numId w:val="15"/>
      </w:numPr>
      <w:ind w:left="1843" w:right="1361" w:hanging="283"/>
    </w:pPr>
    <w:rPr/>
  </w:style>
  <w:style w:type="paragraph" w:styleId="TD">
    <w:name w:val="TD"/>
    <w:basedOn w:val="Normal"/>
    <w:next w:val="Normal"/>
    <w:qFormat/>
    <w:pPr>
      <w:keepNext/>
      <w:keepLines w:val="false"/>
      <w:widowControl w:val="false"/>
      <w:pBdr>
        <w:top w:val="single" w:sz="18" w:space="1" w:color="000080" w:shadow="1"/>
        <w:left w:val="single" w:sz="18" w:space="4" w:color="000080" w:shadow="1"/>
        <w:bottom w:val="single" w:sz="18" w:space="1" w:color="000080" w:shadow="1"/>
        <w:right w:val="single" w:sz="18" w:space="4" w:color="000080" w:shadow="1"/>
      </w:pBdr>
      <w:tabs>
        <w:tab w:val="left" w:pos="3024" w:leader="none"/>
      </w:tabs>
      <w:autoSpaceDE w:val="false"/>
      <w:spacing w:before="0" w:after="0"/>
      <w:ind w:left="1134" w:right="1134" w:hanging="0"/>
      <w:jc w:val="center"/>
    </w:pPr>
    <w:rPr>
      <w:rFonts w:ascii="Arial" w:hAnsi="Arial" w:cs="Arial"/>
      <w:b/>
      <w:bCs/>
      <w:smallCaps/>
      <w:shadow/>
      <w:color w:val="000080"/>
      <w:sz w:val="40"/>
      <w:szCs w:val="40"/>
      <w:lang w:val="en-US" w:eastAsia="en-GB"/>
    </w:rPr>
  </w:style>
  <w:style w:type="paragraph" w:styleId="Lnconc">
    <w:name w:val="lnconc"/>
    <w:basedOn w:val="Normal"/>
    <w:qFormat/>
    <w:pPr>
      <w:numPr>
        <w:ilvl w:val="0"/>
        <w:numId w:val="16"/>
      </w:numPr>
      <w:tabs>
        <w:tab w:val="left" w:pos="426" w:leader="none"/>
        <w:tab w:val="left" w:pos="851" w:leader="none"/>
      </w:tabs>
      <w:ind w:hanging="851"/>
    </w:pPr>
    <w:rPr/>
  </w:style>
  <w:style w:type="paragraph" w:styleId="Td2">
    <w:name w:val="td2"/>
    <w:basedOn w:val="Normal"/>
    <w:next w:val="Normal"/>
    <w:qFormat/>
    <w:pPr>
      <w:pageBreakBefore/>
      <w:numPr>
        <w:ilvl w:val="0"/>
        <w:numId w:val="11"/>
      </w:numPr>
      <w:spacing w:lineRule="atLeast" w:line="600" w:before="1440" w:after="1440"/>
      <w:jc w:val="center"/>
      <w:outlineLvl w:val="1"/>
    </w:pPr>
    <w:rPr>
      <w:rFonts w:ascii="Arial" w:hAnsi="Arial" w:cs="Arial"/>
      <w:b/>
      <w:caps/>
      <w:sz w:val="32"/>
    </w:rPr>
  </w:style>
  <w:style w:type="paragraph" w:styleId="References">
    <w:name w:val="references"/>
    <w:basedOn w:val="Normal"/>
    <w:qFormat/>
    <w:pPr>
      <w:pBdr>
        <w:top w:val="double" w:sz="6" w:space="10" w:color="000000"/>
        <w:left w:val="double" w:sz="6" w:space="10" w:color="000000"/>
        <w:bottom w:val="double" w:sz="6" w:space="10" w:color="000000"/>
        <w:right w:val="double" w:sz="6" w:space="10" w:color="000000"/>
      </w:pBdr>
      <w:shd w:fill="E5E5E5" w:val="clear"/>
      <w:spacing w:lineRule="exact" w:line="240" w:before="120" w:after="120"/>
      <w:jc w:val="left"/>
    </w:pPr>
    <w:rPr/>
  </w:style>
  <w:style w:type="paragraph" w:styleId="Signature">
    <w:name w:val="Signature"/>
    <w:basedOn w:val="Normal"/>
    <w:pPr>
      <w:ind w:left="5103" w:hanging="0"/>
      <w:jc w:val="left"/>
    </w:pPr>
    <w:rPr/>
  </w:style>
  <w:style w:type="paragraph" w:styleId="Article">
    <w:name w:val="article"/>
    <w:basedOn w:val="Normal"/>
    <w:next w:val="Normal"/>
    <w:qFormat/>
    <w:pPr>
      <w:widowControl w:val="false"/>
      <w:numPr>
        <w:ilvl w:val="0"/>
        <w:numId w:val="8"/>
      </w:numPr>
      <w:autoSpaceDE w:val="false"/>
      <w:spacing w:before="720" w:after="120"/>
    </w:pPr>
    <w:rPr>
      <w:b/>
      <w:bCs/>
      <w:sz w:val="28"/>
      <w:szCs w:val="28"/>
    </w:rPr>
  </w:style>
  <w:style w:type="paragraph" w:styleId="Index1">
    <w:name w:val="Index 1"/>
    <w:basedOn w:val="Normal"/>
    <w:next w:val="Normal"/>
    <w:pPr>
      <w:ind w:left="240" w:hanging="240"/>
    </w:pPr>
    <w:rPr/>
  </w:style>
  <w:style w:type="paragraph" w:styleId="Index2">
    <w:name w:val="Index 2"/>
    <w:basedOn w:val="Normal"/>
    <w:next w:val="Normal"/>
    <w:pPr>
      <w:ind w:left="480" w:hanging="240"/>
    </w:pPr>
    <w:rPr/>
  </w:style>
  <w:style w:type="paragraph" w:styleId="Index3">
    <w:name w:val="Index 3"/>
    <w:basedOn w:val="Normal"/>
    <w:next w:val="Normal"/>
    <w:pPr>
      <w:ind w:left="720" w:hanging="240"/>
    </w:pPr>
    <w:rPr/>
  </w:style>
  <w:style w:type="paragraph" w:styleId="Index4">
    <w:name w:val="Index 4"/>
    <w:basedOn w:val="Normal"/>
    <w:next w:val="Normal"/>
    <w:qFormat/>
    <w:pPr>
      <w:ind w:left="960" w:hanging="240"/>
    </w:pPr>
    <w:rPr/>
  </w:style>
  <w:style w:type="paragraph" w:styleId="Contents5">
    <w:name w:val="Contents 5"/>
    <w:basedOn w:val="Normal"/>
    <w:next w:val="Normal"/>
    <w:pPr>
      <w:spacing w:before="0" w:after="0"/>
      <w:ind w:left="720" w:hanging="0"/>
      <w:jc w:val="left"/>
    </w:pPr>
    <w:rPr>
      <w:rFonts w:ascii="Calibri" w:hAnsi="Calibri" w:cs="Calibri"/>
      <w:sz w:val="20"/>
    </w:rPr>
  </w:style>
  <w:style w:type="paragraph" w:styleId="Contents6">
    <w:name w:val="Contents 6"/>
    <w:basedOn w:val="Normal"/>
    <w:next w:val="Normal"/>
    <w:pPr>
      <w:spacing w:before="0" w:after="0"/>
      <w:ind w:left="960" w:hanging="0"/>
      <w:jc w:val="left"/>
    </w:pPr>
    <w:rPr>
      <w:rFonts w:ascii="Calibri" w:hAnsi="Calibri" w:cs="Calibri"/>
      <w:sz w:val="20"/>
    </w:rPr>
  </w:style>
  <w:style w:type="paragraph" w:styleId="Contents7">
    <w:name w:val="Contents 7"/>
    <w:basedOn w:val="Normal"/>
    <w:next w:val="Normal"/>
    <w:pPr>
      <w:spacing w:before="0" w:after="0"/>
      <w:ind w:left="1200" w:hanging="0"/>
      <w:jc w:val="left"/>
    </w:pPr>
    <w:rPr>
      <w:rFonts w:ascii="Calibri" w:hAnsi="Calibri" w:cs="Calibri"/>
      <w:sz w:val="20"/>
    </w:rPr>
  </w:style>
  <w:style w:type="paragraph" w:styleId="Contents8">
    <w:name w:val="Contents 8"/>
    <w:basedOn w:val="Normal"/>
    <w:next w:val="Normal"/>
    <w:pPr>
      <w:spacing w:before="0" w:after="0"/>
      <w:ind w:left="1440" w:hanging="0"/>
      <w:jc w:val="left"/>
    </w:pPr>
    <w:rPr>
      <w:rFonts w:ascii="Calibri" w:hAnsi="Calibri" w:cs="Calibri"/>
      <w:sz w:val="20"/>
    </w:rPr>
  </w:style>
  <w:style w:type="paragraph" w:styleId="Contents9">
    <w:name w:val="Contents 9"/>
    <w:basedOn w:val="Normal"/>
    <w:next w:val="Normal"/>
    <w:pPr>
      <w:spacing w:before="0" w:after="0"/>
      <w:ind w:left="1680" w:hanging="0"/>
      <w:jc w:val="left"/>
    </w:pPr>
    <w:rPr>
      <w:rFonts w:ascii="Calibri" w:hAnsi="Calibri" w:cs="Calibri"/>
      <w:sz w:val="20"/>
    </w:rPr>
  </w:style>
  <w:style w:type="paragraph" w:styleId="Tm1">
    <w:name w:val="tm1"/>
    <w:basedOn w:val="Contents1"/>
    <w:qFormat/>
    <w:pPr>
      <w:tabs>
        <w:tab w:val="left" w:pos="2431" w:leader="none"/>
      </w:tabs>
    </w:pPr>
    <w:rPr/>
  </w:style>
  <w:style w:type="paragraph" w:styleId="TITREDUDOCUMENT">
    <w:name w:val="TITRE DU DOCUMENT"/>
    <w:basedOn w:val="Normal"/>
    <w:next w:val="SOUSTITRE"/>
    <w:qFormat/>
    <w:pPr>
      <w:keepLines w:val="false"/>
      <w:spacing w:before="3120" w:after="0"/>
      <w:ind w:left="1701" w:right="-567" w:hanging="0"/>
      <w:jc w:val="center"/>
    </w:pPr>
    <w:rPr>
      <w:rFonts w:ascii="Century Gothic" w:hAnsi="Century Gothic" w:cs="Century Gothic"/>
      <w:b/>
      <w:bCs/>
      <w:smallCaps/>
      <w:emboss/>
      <w:color w:val="95806E"/>
      <w:spacing w:val="30"/>
      <w:sz w:val="52"/>
      <w:szCs w:val="52"/>
    </w:rPr>
  </w:style>
  <w:style w:type="paragraph" w:styleId="Lititreprincipal">
    <w:name w:val="li.titre principal"/>
    <w:qFormat/>
    <w:pPr>
      <w:keepNext/>
      <w:widowControl/>
      <w:pBdr>
        <w:bottom w:val="single" w:sz="6" w:space="5" w:color="000000"/>
      </w:pBdr>
      <w:suppressAutoHyphens w:val="true"/>
      <w:overflowPunct w:val="false"/>
      <w:autoSpaceDE w:val="false"/>
      <w:spacing w:before="1100" w:after="480"/>
      <w:textAlignment w:val="baseline"/>
    </w:pPr>
    <w:rPr>
      <w:rFonts w:ascii="Helvetica" w:hAnsi="Helvetica" w:eastAsia="Times New Roman" w:cs="Helvetica"/>
      <w:b/>
      <w:color w:val="auto"/>
      <w:sz w:val="28"/>
      <w:szCs w:val="20"/>
      <w:lang w:val="fr-FR" w:eastAsia="en-GB" w:bidi="ar-SA"/>
    </w:rPr>
  </w:style>
  <w:style w:type="paragraph" w:styleId="Normalps1">
    <w:name w:val="Normal.ps1"/>
    <w:qFormat/>
    <w:pPr>
      <w:keepLines/>
      <w:widowControl/>
      <w:overflowPunct w:val="false"/>
      <w:autoSpaceDE w:val="false"/>
      <w:spacing w:before="240" w:after="0"/>
      <w:ind w:left="851" w:hanging="0"/>
      <w:jc w:val="both"/>
      <w:textAlignment w:val="baseline"/>
    </w:pPr>
    <w:rPr>
      <w:rFonts w:ascii="Times New Roman" w:hAnsi="Times New Roman" w:eastAsia="Times New Roman" w:cs="Times New Roman"/>
      <w:color w:val="auto"/>
      <w:sz w:val="24"/>
      <w:szCs w:val="20"/>
      <w:lang w:val="fr-FR" w:bidi="ar-SA" w:eastAsia="zh-CN"/>
    </w:rPr>
  </w:style>
  <w:style w:type="paragraph" w:styleId="PAParagrapheavocat">
    <w:name w:val="PA.Paragraphe avocat"/>
    <w:basedOn w:val="Normalps1"/>
    <w:qFormat/>
    <w:pPr>
      <w:tabs>
        <w:tab w:val="right" w:pos="9866" w:leader="none"/>
      </w:tabs>
      <w:spacing w:lineRule="auto" w:line="199"/>
      <w:jc w:val="right"/>
    </w:pPr>
    <w:rPr>
      <w:sz w:val="22"/>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z w:val="20"/>
    </w:rPr>
  </w:style>
  <w:style w:type="paragraph" w:styleId="Objetducommentaire">
    <w:name w:val="Objet du commentaire"/>
    <w:basedOn w:val="Commentaire"/>
    <w:next w:val="Commentaire"/>
    <w:qFormat/>
    <w:pPr/>
    <w:rPr>
      <w:b/>
      <w:bCs/>
    </w:rPr>
  </w:style>
  <w:style w:type="paragraph" w:styleId="Corpsdetexte">
    <w:name w:val="corps de texte"/>
    <w:qFormat/>
    <w:pPr>
      <w:widowControl/>
      <w:spacing w:before="0" w:after="280"/>
    </w:pPr>
    <w:rPr>
      <w:rFonts w:ascii="Times New Roman" w:hAnsi="Times New Roman" w:eastAsia="Times New Roman" w:cs="Arial Narrow"/>
      <w:color w:val="auto"/>
      <w:sz w:val="22"/>
      <w:szCs w:val="22"/>
      <w:lang w:val="fr-FR" w:bidi="or-IN" w:eastAsia="zh-CN"/>
    </w:rPr>
  </w:style>
  <w:style w:type="paragraph" w:styleId="1">
    <w:name w:val="1 -"/>
    <w:basedOn w:val="Normal"/>
    <w:qFormat/>
    <w:pPr>
      <w:numPr>
        <w:ilvl w:val="0"/>
        <w:numId w:val="6"/>
      </w:numPr>
    </w:pPr>
    <w:rPr/>
  </w:style>
  <w:style w:type="paragraph" w:styleId="11">
    <w:name w:val="1.1 -"/>
    <w:basedOn w:val="Normal"/>
    <w:qFormat/>
    <w:pPr>
      <w:numPr>
        <w:ilvl w:val="0"/>
        <w:numId w:val="6"/>
      </w:numPr>
    </w:pPr>
    <w:rPr/>
  </w:style>
  <w:style w:type="paragraph" w:styleId="Paragraphedeliste">
    <w:name w:val="Paragraphe de liste"/>
    <w:basedOn w:val="Normal"/>
    <w:qFormat/>
    <w:pPr>
      <w:ind w:left="708" w:hanging="0"/>
    </w:pPr>
    <w:rPr/>
  </w:style>
  <w:style w:type="paragraph" w:styleId="BodyText3">
    <w:name w:val="Body Text 3"/>
    <w:basedOn w:val="Normal"/>
    <w:qFormat/>
    <w:pPr>
      <w:keepLines w:val="false"/>
      <w:widowControl w:val="false"/>
      <w:suppressAutoHyphens w:val="true"/>
      <w:spacing w:before="0" w:after="0"/>
      <w:ind w:left="0" w:hanging="0"/>
    </w:pPr>
    <w:rPr>
      <w:rFonts w:ascii="Arial" w:hAnsi="Arial" w:cs="Arial"/>
      <w:b/>
    </w:rPr>
  </w:style>
  <w:style w:type="paragraph" w:styleId="Corpsdetexte31">
    <w:name w:val="Corps de texte 31"/>
    <w:basedOn w:val="Normal"/>
    <w:qFormat/>
    <w:pPr>
      <w:keepLines w:val="false"/>
      <w:widowControl w:val="false"/>
      <w:shd w:fill="FFFFFF" w:val="clear"/>
      <w:tabs>
        <w:tab w:val="left" w:pos="453" w:leader="none"/>
        <w:tab w:val="left" w:pos="3968" w:leader="none"/>
      </w:tabs>
      <w:suppressAutoHyphens w:val="true"/>
      <w:overflowPunct w:val="false"/>
      <w:autoSpaceDE w:val="false"/>
      <w:spacing w:before="0" w:after="0"/>
      <w:ind w:left="0" w:hanging="0"/>
    </w:pPr>
    <w:rPr/>
  </w:style>
  <w:style w:type="paragraph" w:styleId="TextBodyIndent">
    <w:name w:val="Text Body Indent"/>
    <w:basedOn w:val="Normal"/>
    <w:pPr>
      <w:keepLines w:val="false"/>
      <w:tabs>
        <w:tab w:val="left" w:pos="3544" w:leader="none"/>
      </w:tabs>
      <w:spacing w:lineRule="exact" w:line="280" w:before="0" w:after="0"/>
      <w:ind w:left="360" w:hanging="0"/>
    </w:pPr>
    <w:rPr>
      <w:rFonts w:ascii="Arial" w:hAnsi="Arial" w:cs="Arial"/>
      <w:color w:val="000000"/>
    </w:rPr>
  </w:style>
  <w:style w:type="paragraph" w:styleId="Corpsdetexte2">
    <w:name w:val="Corps de texte 2"/>
    <w:basedOn w:val="Normal"/>
    <w:qFormat/>
    <w:pPr>
      <w:keepLines w:val="false"/>
      <w:tabs>
        <w:tab w:val="left" w:pos="360" w:leader="none"/>
      </w:tabs>
      <w:spacing w:lineRule="exact" w:line="280" w:before="0" w:after="0"/>
      <w:ind w:left="0" w:hanging="0"/>
    </w:pPr>
    <w:rPr>
      <w:rFonts w:ascii="Arial" w:hAnsi="Arial" w:cs="Arial"/>
      <w:color w:val="000000"/>
    </w:rPr>
  </w:style>
  <w:style w:type="paragraph" w:styleId="Corpsdetexte3">
    <w:name w:val="Corps de texte 3"/>
    <w:basedOn w:val="Normal"/>
    <w:qFormat/>
    <w:pPr>
      <w:keepLines w:val="false"/>
      <w:spacing w:lineRule="exact" w:line="280" w:before="0" w:after="0"/>
      <w:ind w:left="0" w:hanging="0"/>
    </w:pPr>
    <w:rPr>
      <w:rFonts w:ascii="Arial" w:hAnsi="Arial" w:cs="Arial"/>
      <w:b/>
      <w:color w:val="000000"/>
    </w:rPr>
  </w:style>
  <w:style w:type="paragraph" w:styleId="Retraitcorpsdetexte2">
    <w:name w:val="Retrait corps de texte 2"/>
    <w:basedOn w:val="Normal"/>
    <w:qFormat/>
    <w:pPr>
      <w:keepLines w:val="false"/>
      <w:spacing w:lineRule="exact" w:line="280" w:before="0" w:after="0"/>
      <w:ind w:left="357" w:hanging="0"/>
    </w:pPr>
    <w:rPr>
      <w:rFonts w:ascii="Arial" w:hAnsi="Arial" w:cs="Arial"/>
      <w:color w:val="000000"/>
    </w:rPr>
  </w:style>
  <w:style w:type="paragraph" w:styleId="Tiart">
    <w:name w:val="tiart"/>
    <w:basedOn w:val="Normal"/>
    <w:qFormat/>
    <w:pPr>
      <w:keepLines w:val="false"/>
      <w:spacing w:before="100" w:after="100"/>
      <w:ind w:left="0" w:hanging="0"/>
      <w:jc w:val="left"/>
    </w:pPr>
    <w:rPr>
      <w:szCs w:val="24"/>
    </w:rPr>
  </w:style>
  <w:style w:type="paragraph" w:styleId="NormalWeb">
    <w:name w:val="Normal (Web)"/>
    <w:basedOn w:val="Normal"/>
    <w:qFormat/>
    <w:pPr>
      <w:spacing w:before="100" w:after="100"/>
      <w:jc w:val="left"/>
    </w:pPr>
    <w:rPr/>
  </w:style>
  <w:style w:type="paragraph" w:styleId="TableParagraph">
    <w:name w:val="Table Paragraph"/>
    <w:basedOn w:val="Normal"/>
    <w:qFormat/>
    <w:pPr>
      <w:widowControl w:val="false"/>
      <w:autoSpaceDE w:val="false"/>
      <w:spacing w:lineRule="exact" w:line="209"/>
      <w:ind w:left="322" w:hanging="0"/>
      <w:jc w:val="left"/>
    </w:pPr>
    <w:rPr>
      <w:rFonts w:ascii="Arial" w:hAnsi="Arial" w:eastAsia="Arial" w:cs="Arial"/>
      <w:sz w:val="22"/>
      <w:szCs w:val="22"/>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StyleNum">
    <w:name w:val="WW8StyleNum"/>
  </w:style>
  <w:style w:type="numbering" w:styleId="WW8StyleNum1">
    <w:name w:val="WW8Style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eleaccords.travail-emploi.gouv.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dsblanc.dot</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2019-04-05T08:33:00Z</dcterms:created>
  <dc:language>en-GB</dc:language>
  <cp:lastPrinted>2019-03-19T13:26:00Z</cp:lastPrinted>
  <dcterms:modified xsi:type="dcterms:W3CDTF">2019-04-05T08:33:00Z</dcterms:modified>
  <cp:revision>2</cp:revision>
  <dc:title>emploi des seniors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3" name="dgnword-docGUID">
    <vt:lpwstr>{452A7057-C223-4AA5-8368-D8B620B54EAF}</vt:lpwstr>
  </property>
  <property fmtid="{D5CDD505-2E9C-101B-9397-08002B2CF9AE}" pid="4" name="dgnword-eventsink">
    <vt:lpwstr>433927480</vt:lpwstr>
  </property>
</Properties>
</file>