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cs="Arial Narrow"/>
          <w:b/>
          <w:b/>
          <w:sz w:val="24"/>
        </w:rPr>
      </w:pPr>
      <w:r>
        <w:rPr>
          <w:rFonts w:eastAsia="Arial Narrow" w:cs="Arial Narrow" w:ascii="Arial Narrow" w:hAnsi="Arial Narrow"/>
          <w:b/>
          <w:i/>
          <w:sz w:val="24"/>
        </w:rPr>
        <w:t xml:space="preserve"> </w:t>
      </w:r>
      <w:r>
        <w:rPr>
          <w:rFonts w:cs="Arial Narrow" w:ascii="Arial Narrow" w:hAnsi="Arial Narrow"/>
          <w:b/>
          <w:i/>
          <w:sz w:val="24"/>
        </w:rPr>
        <w:t>MAI 2019</w:t>
      </w:r>
    </w:p>
    <w:p>
      <w:pPr>
        <w:pStyle w:val="Normal"/>
        <w:rPr>
          <w:rFonts w:ascii="Comic Sans MS" w:hAnsi="Comic Sans MS" w:cs="Comic Sans MS"/>
          <w:b/>
          <w:b/>
          <w:sz w:val="24"/>
        </w:rPr>
      </w:pPr>
      <w:r>
        <w:rPr>
          <w:rFonts w:cs="Comic Sans MS" w:ascii="Comic Sans MS" w:hAnsi="Comic Sans MS"/>
          <w:b/>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lang w:val="en-GB" w:eastAsia="en-GB"/>
        </w:rPr>
      </w:pPr>
      <w:r>
        <w:rPr>
          <w:rFonts w:cs="Comic Sans MS" w:ascii="Comic Sans MS" w:hAnsi="Comic Sans MS"/>
          <w:sz w:val="24"/>
          <w:lang w:val="en-GB" w:eastAsia="en-GB"/>
        </w:rPr>
      </w:r>
    </w:p>
    <w:p>
      <w:pPr>
        <w:pStyle w:val="Normal"/>
        <w:rPr>
          <w:rFonts w:ascii="Comic Sans MS" w:hAnsi="Comic Sans MS" w:cs="Comic Sans MS"/>
          <w:sz w:val="24"/>
          <w:lang w:val="en-GB" w:eastAsia="en-GB"/>
        </w:rPr>
      </w:pPr>
      <w:r>
        <w:rPr>
          <w:rFonts w:cs="Comic Sans MS" w:ascii="Comic Sans MS" w:hAnsi="Comic Sans MS"/>
          <w:sz w:val="24"/>
          <w:lang w:val="en-GB" w:eastAsia="en-GB"/>
        </w:rPr>
        <mc:AlternateContent>
          <mc:Choice Requires="wps">
            <w:drawing>
              <wp:anchor behindDoc="1" distT="0" distB="0" distL="114935" distR="114935" simplePos="0" locked="0" layoutInCell="1" allowOverlap="1" relativeHeight="2">
                <wp:simplePos x="0" y="0"/>
                <wp:positionH relativeFrom="column">
                  <wp:posOffset>0</wp:posOffset>
                </wp:positionH>
                <wp:positionV relativeFrom="paragraph">
                  <wp:posOffset>129540</wp:posOffset>
                </wp:positionV>
                <wp:extent cx="5761355" cy="4121150"/>
                <wp:effectExtent l="0" t="0" r="0" b="0"/>
                <wp:wrapNone/>
                <wp:docPr id="1" name=""/>
                <a:graphic xmlns:a="http://schemas.openxmlformats.org/drawingml/2006/main">
                  <a:graphicData uri="http://schemas.microsoft.com/office/word/2010/wordprocessingShape">
                    <wps:wsp>
                      <wps:cNvSpPr/>
                      <wps:spPr>
                        <a:xfrm>
                          <a:off x="0" y="0"/>
                          <a:ext cx="5760720" cy="4120560"/>
                        </a:xfrm>
                        <a:prstGeom prst="rect">
                          <a:avLst/>
                        </a:prstGeom>
                        <a:noFill/>
                        <a:ln w="381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0pt;margin-top:10.2pt;width:453.55pt;height:324.4pt">
                <w10:wrap type="none"/>
                <v:fill o:detectmouseclick="t" on="false"/>
                <v:stroke color="black" weight="38160" joinstyle="miter" endcap="square"/>
              </v:rect>
            </w:pict>
          </mc:Fallback>
        </mc:AlternateContent>
      </w:r>
    </w:p>
    <w:p>
      <w:pPr>
        <w:pStyle w:val="Normal"/>
        <w:rPr>
          <w:rFonts w:ascii="Comic Sans MS" w:hAnsi="Comic Sans MS" w:cs="Comic Sans MS"/>
          <w:sz w:val="24"/>
          <w:lang w:val="en-GB" w:eastAsia="en-GB"/>
        </w:rPr>
      </w:pPr>
      <w:r>
        <w:rPr>
          <w:rFonts w:cs="Comic Sans MS" w:ascii="Comic Sans MS" w:hAnsi="Comic Sans MS"/>
          <w:sz w:val="24"/>
          <w:lang w:val="en-GB" w:eastAsia="en-GB"/>
        </w:rPr>
      </w:r>
    </w:p>
    <w:p>
      <w:pPr>
        <w:pStyle w:val="Normal"/>
        <w:jc w:val="center"/>
        <w:rPr>
          <w:rFonts w:ascii="Arial Narrow" w:hAnsi="Arial Narrow" w:cs="Arial Narrow"/>
          <w:b/>
          <w:b/>
          <w:color w:val="FF0000"/>
          <w:sz w:val="36"/>
        </w:rPr>
      </w:pPr>
      <w:r>
        <w:rPr>
          <w:rFonts w:cs="Arial Narrow" w:ascii="Arial Narrow" w:hAnsi="Arial Narrow"/>
          <w:b/>
          <w:sz w:val="36"/>
        </w:rPr>
        <w:t>AVENANT DE REVISION n° 3</w:t>
      </w:r>
    </w:p>
    <w:p>
      <w:pPr>
        <w:pStyle w:val="Normal"/>
        <w:jc w:val="center"/>
        <w:rPr>
          <w:rFonts w:ascii="Arial Narrow" w:hAnsi="Arial Narrow" w:cs="Arial Narrow"/>
          <w:b/>
          <w:b/>
          <w:color w:val="FF0000"/>
          <w:sz w:val="36"/>
        </w:rPr>
      </w:pPr>
      <w:r>
        <w:rPr>
          <w:rFonts w:cs="Arial Narrow" w:ascii="Arial Narrow" w:hAnsi="Arial Narrow"/>
          <w:b/>
          <w:color w:val="FF0000"/>
          <w:sz w:val="36"/>
        </w:rPr>
      </w:r>
    </w:p>
    <w:p>
      <w:pPr>
        <w:pStyle w:val="Normal"/>
        <w:jc w:val="center"/>
        <w:rPr>
          <w:rFonts w:ascii="Arial Narrow" w:hAnsi="Arial Narrow" w:cs="Arial Narrow"/>
          <w:b/>
          <w:b/>
          <w:sz w:val="36"/>
        </w:rPr>
      </w:pPr>
      <w:r>
        <w:rPr>
          <w:rFonts w:cs="Arial Narrow" w:ascii="Arial Narrow" w:hAnsi="Arial Narrow"/>
          <w:b/>
          <w:sz w:val="36"/>
        </w:rPr>
        <w:t>à l’accord collectif local relatif à l’aménagement du temps de travail et autres disposition d’organisation</w:t>
      </w:r>
    </w:p>
    <w:p>
      <w:pPr>
        <w:pStyle w:val="Normal"/>
        <w:jc w:val="center"/>
        <w:rPr>
          <w:rFonts w:ascii="Arial Narrow" w:hAnsi="Arial Narrow" w:cs="Arial Narrow"/>
          <w:b/>
          <w:b/>
          <w:sz w:val="36"/>
        </w:rPr>
      </w:pPr>
      <w:r>
        <w:rPr>
          <w:rFonts w:cs="Arial Narrow" w:ascii="Arial Narrow" w:hAnsi="Arial Narrow"/>
          <w:b/>
          <w:sz w:val="36"/>
        </w:rPr>
      </w:r>
    </w:p>
    <w:p>
      <w:pPr>
        <w:pStyle w:val="Normal"/>
        <w:jc w:val="center"/>
        <w:rPr/>
      </w:pPr>
      <w:r>
        <w:rPr>
          <w:rFonts w:cs="Arial Narrow" w:ascii="Arial Narrow" w:hAnsi="Arial Narrow"/>
          <w:b/>
          <w:sz w:val="36"/>
        </w:rPr>
        <w:t>du service distribution lettre et colis</w:t>
      </w:r>
    </w:p>
    <w:p>
      <w:pPr>
        <w:pStyle w:val="Normal"/>
        <w:jc w:val="center"/>
        <w:rPr>
          <w:rFonts w:ascii="Arial Narrow" w:hAnsi="Arial Narrow" w:cs="Arial Narrow"/>
          <w:b/>
          <w:b/>
          <w:sz w:val="36"/>
        </w:rPr>
      </w:pPr>
      <w:r>
        <w:rPr>
          <w:rFonts w:cs="Arial Narrow" w:ascii="Arial Narrow" w:hAnsi="Arial Narrow"/>
          <w:b/>
          <w:sz w:val="36"/>
        </w:rPr>
        <w:t>du site de Rognes</w:t>
      </w:r>
    </w:p>
    <w:p>
      <w:pPr>
        <w:pStyle w:val="Normal"/>
        <w:jc w:val="center"/>
        <w:rPr>
          <w:rFonts w:ascii="Arial Narrow" w:hAnsi="Arial Narrow" w:cs="Arial Narrow"/>
          <w:b/>
          <w:b/>
          <w:sz w:val="40"/>
          <w:szCs w:val="40"/>
        </w:rPr>
      </w:pPr>
      <w:r>
        <w:rPr>
          <w:rFonts w:cs="Arial Narrow" w:ascii="Arial Narrow" w:hAnsi="Arial Narrow"/>
          <w:b/>
          <w:sz w:val="40"/>
          <w:szCs w:val="40"/>
        </w:rPr>
      </w:r>
    </w:p>
    <w:p>
      <w:pPr>
        <w:pStyle w:val="Normal"/>
        <w:jc w:val="center"/>
        <w:rPr>
          <w:rFonts w:ascii="Arial Narrow" w:hAnsi="Arial Narrow" w:cs="Arial Narrow"/>
          <w:b/>
          <w:b/>
          <w:sz w:val="36"/>
          <w:szCs w:val="36"/>
        </w:rPr>
      </w:pPr>
      <w:r>
        <w:rPr>
          <w:rFonts w:cs="Arial Narrow" w:ascii="Arial Narrow" w:hAnsi="Arial Narrow"/>
          <w:b/>
          <w:sz w:val="36"/>
          <w:szCs w:val="36"/>
        </w:rPr>
        <w:t xml:space="preserve">portant  prorogation </w:t>
      </w:r>
    </w:p>
    <w:p>
      <w:pPr>
        <w:pStyle w:val="Normal"/>
        <w:rPr>
          <w:rFonts w:ascii="Arial Narrow" w:hAnsi="Arial Narrow" w:cs="Arial Narrow"/>
          <w:b/>
          <w:b/>
          <w:sz w:val="36"/>
          <w:szCs w:val="36"/>
        </w:rPr>
      </w:pPr>
      <w:r>
        <w:rPr>
          <w:rFonts w:cs="Arial Narrow" w:ascii="Arial Narrow" w:hAnsi="Arial Narrow"/>
          <w:b/>
          <w:sz w:val="36"/>
          <w:szCs w:val="36"/>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color w:val="FFFFFF"/>
          <w:sz w:val="24"/>
        </w:rPr>
      </w:pPr>
      <w:r>
        <w:rPr>
          <w:rFonts w:cs="Comic Sans MS" w:ascii="Comic Sans MS" w:hAnsi="Comic Sans MS"/>
          <w:color w:val="FFFFFF"/>
          <w:sz w:val="24"/>
        </w:rPr>
      </w:r>
    </w:p>
    <w:p>
      <w:pPr>
        <w:pStyle w:val="Normal"/>
        <w:rPr>
          <w:rFonts w:ascii="Comic Sans MS" w:hAnsi="Comic Sans MS" w:cs="Comic Sans MS"/>
          <w:color w:val="FFFFFF"/>
          <w:sz w:val="24"/>
        </w:rPr>
      </w:pPr>
      <w:r>
        <w:rPr>
          <w:rFonts w:cs="Comic Sans MS" w:ascii="Comic Sans MS" w:hAnsi="Comic Sans MS"/>
          <w:color w:val="FFFFFF"/>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rPr>
          <w:rFonts w:ascii="Comic Sans MS" w:hAnsi="Comic Sans MS" w:cs="Comic Sans MS"/>
          <w:sz w:val="24"/>
        </w:rPr>
      </w:pPr>
      <w:r>
        <w:rPr>
          <w:rFonts w:cs="Comic Sans MS" w:ascii="Comic Sans MS" w:hAnsi="Comic Sans MS"/>
          <w:sz w:val="24"/>
        </w:rPr>
      </w:r>
    </w:p>
    <w:p>
      <w:pPr>
        <w:pStyle w:val="Normal"/>
        <w:jc w:val="both"/>
        <w:rPr>
          <w:rFonts w:ascii="Comic Sans MS" w:hAnsi="Comic Sans MS" w:cs="Comic Sans MS"/>
          <w:sz w:val="24"/>
        </w:rPr>
      </w:pPr>
      <w:r>
        <w:rPr>
          <w:rFonts w:cs="Comic Sans MS" w:ascii="Comic Sans MS" w:hAnsi="Comic Sans MS"/>
          <w:sz w:val="24"/>
        </w:rPr>
      </w:r>
      <w:r>
        <w:br w:type="page"/>
      </w:r>
    </w:p>
    <w:p>
      <w:pPr>
        <w:pStyle w:val="Normal"/>
        <w:jc w:val="both"/>
        <w:rPr>
          <w:rFonts w:ascii="Comic Sans MS" w:hAnsi="Comic Sans MS" w:cs="Comic Sans MS"/>
          <w:sz w:val="24"/>
        </w:rPr>
      </w:pPr>
      <w:r>
        <w:rPr>
          <w:rFonts w:cs="Comic Sans MS" w:ascii="Comic Sans MS" w:hAnsi="Comic Sans MS"/>
          <w:sz w:val="24"/>
        </w:rPr>
      </w:r>
    </w:p>
    <w:p>
      <w:pPr>
        <w:pStyle w:val="Normal"/>
        <w:jc w:val="both"/>
        <w:rPr/>
      </w:pPr>
      <w:r>
        <w:rPr>
          <w:rFonts w:cs="Arial Narrow" w:ascii="Arial Narrow" w:hAnsi="Arial Narrow"/>
          <w:sz w:val="24"/>
        </w:rPr>
        <w:t>Le présent avenant, portant révision de l’accord local</w:t>
      </w:r>
      <w:r>
        <w:rPr>
          <w:rFonts w:cs="Arial Narrow" w:ascii="Arial Narrow" w:hAnsi="Arial Narrow"/>
          <w:color w:val="FF0000"/>
          <w:sz w:val="24"/>
        </w:rPr>
        <w:t xml:space="preserve"> </w:t>
      </w:r>
      <w:r>
        <w:rPr>
          <w:rFonts w:cs="Arial Narrow" w:ascii="Arial Narrow" w:hAnsi="Arial Narrow"/>
          <w:sz w:val="24"/>
        </w:rPr>
        <w:t>relatif à l’aménagement  du temps de travail de l’établissement du Pays Salonais PDC, pour son site de Rognes</w:t>
      </w:r>
      <w:r>
        <w:rPr>
          <w:rFonts w:cs="Arial Narrow" w:ascii="Arial Narrow" w:hAnsi="Arial Narrow"/>
          <w:color w:val="FF0000"/>
          <w:sz w:val="24"/>
        </w:rPr>
        <w:t xml:space="preserve"> </w:t>
      </w:r>
      <w:r>
        <w:rPr>
          <w:rFonts w:cs="Arial Narrow" w:ascii="Arial Narrow" w:hAnsi="Arial Narrow"/>
          <w:sz w:val="24"/>
        </w:rPr>
        <w:t>en date du 20/10/2015 est signé dans le respect et les principes de l’Accord cadre de La Poste du 17 février 1999 sur le dispositif d’application de l’aménagement et de la réduction du temps de travail à La Poste, et les dispositions légales en vigueur.</w:t>
      </w:r>
    </w:p>
    <w:p>
      <w:pPr>
        <w:pStyle w:val="Normal"/>
        <w:jc w:val="both"/>
        <w:rPr>
          <w:rFonts w:ascii="Arial Narrow" w:hAnsi="Arial Narrow" w:cs="Arial Narrow"/>
          <w:sz w:val="24"/>
        </w:rPr>
      </w:pPr>
      <w:r>
        <w:rPr>
          <w:rFonts w:cs="Arial Narrow" w:ascii="Arial Narrow" w:hAnsi="Arial Narrow"/>
          <w:sz w:val="24"/>
        </w:rPr>
      </w:r>
    </w:p>
    <w:p>
      <w:pPr>
        <w:pStyle w:val="Normal"/>
        <w:rPr>
          <w:rFonts w:ascii="Arial Narrow" w:hAnsi="Arial Narrow" w:cs="Arial Narrow"/>
          <w:b/>
          <w:b/>
          <w:sz w:val="24"/>
        </w:rPr>
      </w:pPr>
      <w:r>
        <w:rPr>
          <w:rFonts w:cs="Arial Narrow" w:ascii="Arial Narrow" w:hAnsi="Arial Narrow"/>
          <w:b/>
          <w:sz w:val="24"/>
        </w:rPr>
        <w:t>Entre les soussignés,</w:t>
      </w:r>
    </w:p>
    <w:p>
      <w:pPr>
        <w:pStyle w:val="Normal"/>
        <w:rPr>
          <w:rFonts w:ascii="Arial Narrow" w:hAnsi="Arial Narrow" w:cs="Arial Narrow"/>
          <w:b/>
          <w:b/>
          <w:sz w:val="24"/>
        </w:rPr>
      </w:pPr>
      <w:r>
        <w:rPr>
          <w:rFonts w:cs="Arial Narrow" w:ascii="Arial Narrow" w:hAnsi="Arial Narrow"/>
          <w:b/>
          <w:sz w:val="24"/>
        </w:rPr>
      </w:r>
    </w:p>
    <w:p>
      <w:pPr>
        <w:pStyle w:val="Normal"/>
        <w:jc w:val="both"/>
        <w:rPr/>
      </w:pPr>
      <w:r>
        <w:rPr>
          <w:rFonts w:cs="Tahoma" w:ascii="Arial Narrow" w:hAnsi="Arial Narrow"/>
          <w:b/>
          <w:sz w:val="24"/>
          <w:szCs w:val="24"/>
        </w:rPr>
        <w:t xml:space="preserve">La Poste, Société Anonyme, prise en son établissement de la PDC de Salon de Provence situé 220 impasse de la Borie  à Salon de Provence au sein de la DEX Provence-Alpes-Côte-d’Azur,                     </w:t>
      </w:r>
    </w:p>
    <w:p>
      <w:pPr>
        <w:pStyle w:val="Normal"/>
        <w:jc w:val="both"/>
        <w:rPr/>
      </w:pPr>
      <w:r>
        <w:rPr>
          <w:rFonts w:cs="Tahoma" w:ascii="Arial Narrow" w:hAnsi="Arial Narrow"/>
          <w:b/>
          <w:sz w:val="24"/>
          <w:szCs w:val="24"/>
        </w:rPr>
        <w:t>Représentée par, Directeur dudit établissement, d’une part,</w:t>
      </w:r>
    </w:p>
    <w:p>
      <w:pPr>
        <w:pStyle w:val="Normal"/>
        <w:jc w:val="right"/>
        <w:rPr>
          <w:rFonts w:ascii="Arial Narrow" w:hAnsi="Arial Narrow" w:cs="Arial Narrow"/>
          <w:b/>
          <w:b/>
          <w:sz w:val="24"/>
          <w:szCs w:val="24"/>
        </w:rPr>
      </w:pPr>
      <w:r>
        <w:rPr>
          <w:rFonts w:cs="Arial Narrow" w:ascii="Arial Narrow" w:hAnsi="Arial Narrow"/>
          <w:b/>
          <w:sz w:val="24"/>
          <w:szCs w:val="24"/>
        </w:rPr>
      </w:r>
    </w:p>
    <w:p>
      <w:pPr>
        <w:pStyle w:val="Normal"/>
        <w:jc w:val="both"/>
        <w:rPr/>
      </w:pPr>
      <w:r>
        <w:rPr>
          <w:rFonts w:cs="Arial Narrow" w:ascii="Arial Narrow" w:hAnsi="Arial Narrow"/>
          <w:b/>
          <w:sz w:val="24"/>
        </w:rPr>
        <w:t>et les organisations syndicales, UNSA, CGT, SUD et FO  représentées respectivement par Messieurs, Mesdames les secrétaires départementaux ou représentants désignés, d'autre part,</w:t>
      </w:r>
    </w:p>
    <w:p>
      <w:pPr>
        <w:pStyle w:val="Normal"/>
        <w:rPr>
          <w:rFonts w:ascii="Arial Narrow" w:hAnsi="Arial Narrow" w:cs="Arial Narrow"/>
          <w:b/>
          <w:b/>
          <w:sz w:val="24"/>
        </w:rPr>
      </w:pPr>
      <w:r>
        <w:rPr>
          <w:rFonts w:cs="Arial Narrow" w:ascii="Arial Narrow" w:hAnsi="Arial Narrow"/>
          <w:b/>
          <w:sz w:val="24"/>
        </w:rPr>
      </w:r>
    </w:p>
    <w:p>
      <w:pPr>
        <w:pStyle w:val="Normal"/>
        <w:rPr>
          <w:rFonts w:ascii="Arial Narrow" w:hAnsi="Arial Narrow" w:cs="Arial Narrow"/>
          <w:b/>
          <w:b/>
          <w:sz w:val="24"/>
        </w:rPr>
      </w:pPr>
      <w:r>
        <w:rPr>
          <w:rFonts w:cs="Arial Narrow" w:ascii="Arial Narrow" w:hAnsi="Arial Narrow"/>
          <w:b/>
          <w:sz w:val="24"/>
        </w:rPr>
      </w:r>
    </w:p>
    <w:p>
      <w:pPr>
        <w:pStyle w:val="Normal"/>
        <w:rPr/>
      </w:pPr>
      <w:r>
        <w:rPr>
          <w:rFonts w:cs="Arial Narrow" w:ascii="Arial Narrow" w:hAnsi="Arial Narrow"/>
          <w:b/>
          <w:sz w:val="24"/>
        </w:rPr>
        <w:t xml:space="preserve">Il est convenu ce qui suit, </w:t>
      </w:r>
    </w:p>
    <w:p>
      <w:pPr>
        <w:pStyle w:val="TextBody"/>
        <w:rPr>
          <w:rFonts w:ascii="Arial Narrow" w:hAnsi="Arial Narrow" w:cs="Arial Narrow"/>
          <w:b/>
          <w:b/>
          <w:sz w:val="24"/>
        </w:rPr>
      </w:pPr>
      <w:r>
        <w:rPr>
          <w:rFonts w:cs="Arial Narrow" w:ascii="Arial Narrow" w:hAnsi="Arial Narrow"/>
          <w:b/>
          <w:sz w:val="24"/>
        </w:rPr>
      </w:r>
    </w:p>
    <w:p>
      <w:pPr>
        <w:pStyle w:val="TextBody"/>
        <w:rPr>
          <w:rFonts w:ascii="Arial Narrow" w:hAnsi="Arial Narrow" w:cs="Arial Narrow"/>
          <w:b/>
          <w:b/>
        </w:rPr>
      </w:pPr>
      <w:r>
        <w:rPr>
          <w:rFonts w:cs="Arial Narrow" w:ascii="Arial Narrow" w:hAnsi="Arial Narrow"/>
          <w:b/>
        </w:rPr>
      </w:r>
    </w:p>
    <w:p>
      <w:pPr>
        <w:pStyle w:val="TextBodyIndent"/>
        <w:ind w:left="0" w:right="0" w:hanging="0"/>
        <w:rPr>
          <w:rFonts w:ascii="Arial Narrow" w:hAnsi="Arial Narrow" w:cs="Arial Narrow"/>
          <w:szCs w:val="24"/>
        </w:rPr>
      </w:pPr>
      <w:r>
        <w:rPr>
          <w:rFonts w:cs="Arial Narrow" w:ascii="Arial Narrow" w:hAnsi="Arial Narrow"/>
          <w:b/>
          <w:sz w:val="28"/>
          <w:szCs w:val="28"/>
          <w:u w:val="single"/>
        </w:rPr>
        <w:t>Article 1 : Adhésion</w:t>
      </w:r>
    </w:p>
    <w:p>
      <w:pPr>
        <w:pStyle w:val="TextBody"/>
        <w:rPr>
          <w:rFonts w:ascii="Arial Narrow" w:hAnsi="Arial Narrow" w:cs="Arial Narrow"/>
          <w:bCs/>
          <w:iCs/>
          <w:szCs w:val="24"/>
        </w:rPr>
      </w:pPr>
      <w:r>
        <w:rPr>
          <w:rFonts w:cs="Arial Narrow" w:ascii="Arial Narrow" w:hAnsi="Arial Narrow"/>
          <w:bCs/>
          <w:iCs/>
          <w:szCs w:val="24"/>
        </w:rPr>
      </w:r>
    </w:p>
    <w:p>
      <w:pPr>
        <w:pStyle w:val="Normal"/>
        <w:jc w:val="both"/>
        <w:rPr>
          <w:rFonts w:ascii="Arial Narrow" w:hAnsi="Arial Narrow" w:cs="Arial Narrow"/>
          <w:sz w:val="24"/>
          <w:szCs w:val="24"/>
        </w:rPr>
      </w:pPr>
      <w:r>
        <w:rPr>
          <w:rFonts w:cs="Arial Narrow" w:ascii="Arial Narrow" w:hAnsi="Arial Narrow"/>
          <w:sz w:val="24"/>
          <w:szCs w:val="24"/>
        </w:rPr>
        <w:t xml:space="preserve">A titre préliminaire, il est précisé que les organisations syndicales représentatives signataires du présent avenant et non signataires de l’accord daté du 20/10/2015  relatif à l’aménagement du temps de travail de l’établissement du Pays Salonais en son site de Rognes, situé au 23 RUE DE FONTVIEILLE 13 840 ROGNES </w:t>
      </w:r>
      <w:r>
        <w:rPr>
          <w:rStyle w:val="Tiartf"/>
          <w:rFonts w:cs="Arial Narrow" w:ascii="Arial Narrow" w:hAnsi="Arial Narrow"/>
          <w:bCs/>
          <w:iCs/>
          <w:sz w:val="24"/>
          <w:szCs w:val="24"/>
        </w:rPr>
        <w:t>signé initialement</w:t>
      </w:r>
      <w:r>
        <w:rPr>
          <w:rFonts w:cs="Arial Narrow" w:ascii="Arial Narrow" w:hAnsi="Arial Narrow"/>
          <w:sz w:val="24"/>
          <w:szCs w:val="24"/>
        </w:rPr>
        <w:t xml:space="preserve"> par FO, CFDT, CGC, CFTC et UNSA, </w:t>
      </w:r>
      <w:r>
        <w:rPr>
          <w:rStyle w:val="Tiartf"/>
          <w:rFonts w:cs="Arial Narrow" w:ascii="Arial Narrow" w:hAnsi="Arial Narrow"/>
          <w:bCs/>
          <w:iCs/>
          <w:sz w:val="24"/>
          <w:szCs w:val="24"/>
        </w:rPr>
        <w:t>décident d’adhérer sans réserve à cet accord et à ses avenants</w:t>
      </w:r>
      <w:r>
        <w:rPr>
          <w:rStyle w:val="Tiartf"/>
          <w:bCs/>
          <w:iCs/>
        </w:rPr>
        <w:t xml:space="preserve">, </w:t>
      </w:r>
      <w:r>
        <w:rPr>
          <w:rStyle w:val="Tiartf"/>
          <w:rFonts w:cs="Arial Narrow" w:ascii="Arial Narrow" w:hAnsi="Arial Narrow"/>
          <w:bCs/>
          <w:iCs/>
          <w:sz w:val="24"/>
          <w:szCs w:val="24"/>
        </w:rPr>
        <w:t>à compter de la signature du présent avenant</w:t>
      </w:r>
      <w:r>
        <w:rPr>
          <w:rStyle w:val="Tiartf"/>
          <w:bCs/>
          <w:iCs/>
        </w:rPr>
        <w:t>.</w:t>
      </w:r>
    </w:p>
    <w:p>
      <w:pPr>
        <w:pStyle w:val="Normal"/>
        <w:jc w:val="both"/>
        <w:rPr>
          <w:rStyle w:val="Tiartf"/>
          <w:bCs/>
          <w:iCs/>
        </w:rPr>
      </w:pPr>
      <w:r>
        <w:rPr>
          <w:rFonts w:eastAsia="Arial Narrow" w:cs="Arial Narrow" w:ascii="Arial Narrow" w:hAnsi="Arial Narrow"/>
          <w:sz w:val="24"/>
          <w:szCs w:val="24"/>
        </w:rPr>
        <w:t xml:space="preserve"> </w:t>
      </w:r>
    </w:p>
    <w:p>
      <w:pPr>
        <w:pStyle w:val="Normal"/>
        <w:jc w:val="both"/>
        <w:rPr>
          <w:rStyle w:val="Tiartf"/>
          <w:rFonts w:ascii="Arial Narrow" w:hAnsi="Arial Narrow" w:cs="Arial Narrow"/>
          <w:bCs/>
          <w:iCs/>
          <w:sz w:val="24"/>
          <w:szCs w:val="24"/>
        </w:rPr>
      </w:pPr>
      <w:r>
        <w:rPr/>
      </w:r>
    </w:p>
    <w:p>
      <w:pPr>
        <w:pStyle w:val="Normal"/>
        <w:jc w:val="both"/>
        <w:rPr/>
      </w:pPr>
      <w:r>
        <w:rPr>
          <w:rStyle w:val="Tiartf"/>
          <w:rFonts w:cs="Arial Narrow" w:ascii="Arial Narrow" w:hAnsi="Arial Narrow"/>
          <w:bCs/>
          <w:iCs/>
          <w:sz w:val="24"/>
          <w:szCs w:val="24"/>
        </w:rPr>
        <w:t>La signature ou la notification du présent avenant vaudra notification de ces adhésions auprès des organisations signataires et non signataires.</w:t>
      </w:r>
    </w:p>
    <w:p>
      <w:pPr>
        <w:pStyle w:val="TextBody"/>
        <w:rPr>
          <w:rStyle w:val="Tiartf"/>
          <w:rFonts w:ascii="Arial Narrow" w:hAnsi="Arial Narrow" w:cs="Arial Narrow"/>
          <w:b/>
          <w:b/>
          <w:bCs/>
          <w:iCs/>
          <w:sz w:val="24"/>
          <w:szCs w:val="24"/>
        </w:rPr>
      </w:pPr>
      <w:r>
        <w:rPr/>
      </w:r>
    </w:p>
    <w:p>
      <w:pPr>
        <w:pStyle w:val="Normal"/>
        <w:jc w:val="both"/>
        <w:rPr>
          <w:rFonts w:ascii="Arial Narrow" w:hAnsi="Arial Narrow" w:cs="Arial Narrow"/>
          <w:bCs/>
          <w:iCs/>
          <w:sz w:val="24"/>
          <w:szCs w:val="24"/>
        </w:rPr>
      </w:pPr>
      <w:r>
        <w:rPr>
          <w:rFonts w:cs="Arial Narrow" w:ascii="Arial Narrow" w:hAnsi="Arial Narrow"/>
          <w:bCs/>
          <w:iCs/>
          <w:sz w:val="24"/>
          <w:szCs w:val="24"/>
        </w:rPr>
        <w:t>Toute éventuelle opposition au présent avenant serait sans incidence sur les adhésions précitées.</w:t>
      </w:r>
    </w:p>
    <w:p>
      <w:pPr>
        <w:pStyle w:val="Normal"/>
        <w:jc w:val="both"/>
        <w:rPr>
          <w:rFonts w:ascii="Arial Narrow" w:hAnsi="Arial Narrow" w:cs="Arial Narrow"/>
          <w:bCs/>
          <w:iCs/>
          <w:sz w:val="24"/>
          <w:szCs w:val="24"/>
        </w:rPr>
      </w:pPr>
      <w:r>
        <w:rPr>
          <w:rFonts w:cs="Arial Narrow" w:ascii="Arial Narrow" w:hAnsi="Arial Narrow"/>
          <w:bCs/>
          <w:iCs/>
          <w:sz w:val="24"/>
          <w:szCs w:val="24"/>
        </w:rPr>
      </w:r>
    </w:p>
    <w:p>
      <w:pPr>
        <w:pStyle w:val="Normal"/>
        <w:jc w:val="both"/>
        <w:rPr>
          <w:rFonts w:ascii="Arial Narrow" w:hAnsi="Arial Narrow" w:cs="Arial Narrow"/>
          <w:bCs/>
          <w:sz w:val="24"/>
          <w:szCs w:val="24"/>
        </w:rPr>
      </w:pPr>
      <w:r>
        <w:rPr>
          <w:rFonts w:cs="Arial Narrow" w:ascii="Arial Narrow" w:hAnsi="Arial Narrow"/>
          <w:bCs/>
          <w:sz w:val="24"/>
          <w:szCs w:val="24"/>
        </w:rPr>
      </w:r>
    </w:p>
    <w:p>
      <w:pPr>
        <w:pStyle w:val="TextBodyIndent"/>
        <w:ind w:left="0" w:right="0" w:hanging="0"/>
        <w:rPr/>
      </w:pPr>
      <w:r>
        <w:rPr>
          <w:rFonts w:cs="Arial Narrow" w:ascii="Arial Narrow" w:hAnsi="Arial Narrow"/>
          <w:b/>
          <w:sz w:val="28"/>
          <w:szCs w:val="28"/>
          <w:u w:val="single"/>
        </w:rPr>
        <w:t>Article 2 : Champ d’application</w:t>
      </w:r>
    </w:p>
    <w:p>
      <w:pPr>
        <w:pStyle w:val="Heading2"/>
        <w:numPr>
          <w:ilvl w:val="1"/>
          <w:numId w:val="1"/>
        </w:numPr>
        <w:tabs>
          <w:tab w:val="left" w:pos="0" w:leader="none"/>
        </w:tabs>
        <w:ind w:left="0" w:right="0" w:hanging="0"/>
        <w:rPr>
          <w:rFonts w:ascii="Arial Narrow" w:hAnsi="Arial Narrow" w:cs="Arial Narrow"/>
          <w:b/>
          <w:b/>
          <w:strike/>
          <w:sz w:val="20"/>
          <w:szCs w:val="28"/>
          <w:u w:val="none"/>
        </w:rPr>
      </w:pPr>
      <w:r>
        <w:rPr>
          <w:rFonts w:cs="Arial Narrow" w:ascii="Arial Narrow" w:hAnsi="Arial Narrow"/>
          <w:b/>
          <w:strike/>
          <w:sz w:val="20"/>
          <w:szCs w:val="28"/>
          <w:u w:val="none"/>
        </w:rPr>
      </w:r>
    </w:p>
    <w:p>
      <w:pPr>
        <w:pStyle w:val="Normal"/>
        <w:jc w:val="both"/>
        <w:rPr>
          <w:rFonts w:ascii="Arial Narrow" w:hAnsi="Arial Narrow" w:cs="Arial Narrow"/>
          <w:bCs/>
          <w:sz w:val="24"/>
          <w:szCs w:val="24"/>
        </w:rPr>
      </w:pPr>
      <w:r>
        <w:rPr>
          <w:rFonts w:cs="Arial Narrow" w:ascii="Arial Narrow" w:hAnsi="Arial Narrow"/>
          <w:sz w:val="24"/>
          <w:szCs w:val="24"/>
        </w:rPr>
        <w:t xml:space="preserve">Le présent avenant confirme l’organisation du temps de travail définie par l’accord en date du </w:t>
      </w:r>
      <w:r>
        <w:rPr>
          <w:rFonts w:cs="Arial Narrow" w:ascii="Arial Narrow" w:hAnsi="Arial Narrow"/>
          <w:sz w:val="24"/>
        </w:rPr>
        <w:t xml:space="preserve">20/10/2015 </w:t>
      </w:r>
      <w:r>
        <w:rPr>
          <w:rFonts w:cs="Arial Narrow" w:ascii="Arial Narrow" w:hAnsi="Arial Narrow"/>
          <w:sz w:val="24"/>
          <w:szCs w:val="24"/>
        </w:rPr>
        <w:t xml:space="preserve">applicable à l’ensemble du personnel, fonctionnaires, salariés et contractuels de droit public, affecté à titre permanent </w:t>
      </w:r>
      <w:r>
        <w:rPr>
          <w:rFonts w:cs="Arial Narrow" w:ascii="Arial Narrow" w:hAnsi="Arial Narrow"/>
          <w:sz w:val="24"/>
        </w:rPr>
        <w:t>des services de distribution Lettre et Colis</w:t>
      </w:r>
      <w:r>
        <w:rPr>
          <w:rFonts w:cs="Arial Narrow" w:ascii="Arial Narrow" w:hAnsi="Arial Narrow"/>
          <w:sz w:val="24"/>
          <w:szCs w:val="24"/>
        </w:rPr>
        <w:t xml:space="preserve"> de l’établissement du Pays Salonais PDC  pris en tant qu’entité géographique, en son</w:t>
      </w:r>
      <w:r>
        <w:rPr>
          <w:rFonts w:cs="Arial Narrow" w:ascii="Arial Narrow" w:hAnsi="Arial Narrow"/>
          <w:color w:val="FF0000"/>
          <w:sz w:val="24"/>
          <w:szCs w:val="24"/>
        </w:rPr>
        <w:t xml:space="preserve"> </w:t>
      </w:r>
      <w:r>
        <w:rPr>
          <w:rFonts w:cs="Arial Narrow" w:ascii="Arial Narrow" w:hAnsi="Arial Narrow"/>
          <w:sz w:val="24"/>
          <w:szCs w:val="24"/>
        </w:rPr>
        <w:t>site de ROGNES, situé au 23 RUE DE FONTVIEILLE 13 840 ROGNES (code regate134430)</w:t>
      </w:r>
    </w:p>
    <w:p>
      <w:pPr>
        <w:pStyle w:val="Normal"/>
        <w:jc w:val="both"/>
        <w:rPr>
          <w:rFonts w:ascii="Arial Narrow" w:hAnsi="Arial Narrow" w:cs="Arial Narrow"/>
          <w:bCs/>
          <w:sz w:val="24"/>
          <w:szCs w:val="24"/>
        </w:rPr>
      </w:pPr>
      <w:r>
        <w:rPr>
          <w:rFonts w:cs="Arial Narrow" w:ascii="Arial Narrow" w:hAnsi="Arial Narrow"/>
          <w:bCs/>
          <w:sz w:val="24"/>
          <w:szCs w:val="24"/>
        </w:rPr>
      </w:r>
    </w:p>
    <w:p>
      <w:pPr>
        <w:pStyle w:val="Heading4"/>
        <w:numPr>
          <w:ilvl w:val="3"/>
          <w:numId w:val="1"/>
        </w:numPr>
        <w:tabs>
          <w:tab w:val="left" w:pos="0" w:leader="none"/>
        </w:tabs>
        <w:ind w:left="0" w:right="0" w:hanging="0"/>
        <w:rPr>
          <w:rFonts w:ascii="Arial Narrow" w:hAnsi="Arial Narrow" w:cs="Arial Narrow"/>
          <w:b/>
          <w:b/>
        </w:rPr>
      </w:pPr>
      <w:r>
        <w:rPr>
          <w:rFonts w:cs="Arial Narrow" w:ascii="Arial Narrow" w:hAnsi="Arial Narrow"/>
          <w:b/>
        </w:rPr>
        <w:t xml:space="preserve">Article </w:t>
      </w:r>
      <w:r>
        <w:rPr>
          <w:rFonts w:cs="Arial Narrow" w:ascii="Arial Narrow" w:hAnsi="Arial Narrow"/>
          <w:b/>
          <w:szCs w:val="28"/>
        </w:rPr>
        <w:t xml:space="preserve">3 : </w:t>
      </w:r>
      <w:r>
        <w:rPr>
          <w:rFonts w:cs="Arial Narrow" w:ascii="Arial Narrow" w:hAnsi="Arial Narrow"/>
          <w:b/>
        </w:rPr>
        <w:t>Durée et révision</w:t>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color w:val="FF0000"/>
          <w:sz w:val="24"/>
          <w:szCs w:val="24"/>
        </w:rPr>
      </w:pPr>
      <w:r>
        <w:rPr>
          <w:rFonts w:cs="Arial Narrow" w:ascii="Arial Narrow" w:hAnsi="Arial Narrow"/>
          <w:sz w:val="24"/>
        </w:rPr>
        <w:t>3-1</w:t>
      </w:r>
      <w:r>
        <w:rPr>
          <w:rFonts w:cs="Arial Narrow" w:ascii="Arial Narrow" w:hAnsi="Arial Narrow"/>
          <w:color w:val="FF0000"/>
          <w:sz w:val="24"/>
        </w:rPr>
        <w:t> </w:t>
      </w:r>
      <w:r>
        <w:rPr>
          <w:rFonts w:cs="Arial Narrow" w:ascii="Arial Narrow" w:hAnsi="Arial Narrow"/>
          <w:sz w:val="24"/>
        </w:rPr>
        <w:t>:</w:t>
      </w:r>
      <w:r>
        <w:rPr>
          <w:rFonts w:cs="Arial Narrow" w:ascii="Arial Narrow" w:hAnsi="Arial Narrow"/>
          <w:b/>
          <w:sz w:val="24"/>
        </w:rPr>
        <w:t xml:space="preserve"> </w:t>
      </w:r>
      <w:r>
        <w:rPr>
          <w:rFonts w:cs="Arial Narrow" w:ascii="Arial Narrow" w:hAnsi="Arial Narrow"/>
          <w:sz w:val="24"/>
          <w:szCs w:val="24"/>
        </w:rPr>
        <w:t xml:space="preserve">L’accord du 20/10/2015, </w:t>
      </w:r>
      <w:r>
        <w:rPr>
          <w:rFonts w:cs="Arial Narrow" w:ascii="Arial Narrow" w:hAnsi="Arial Narrow"/>
          <w:sz w:val="24"/>
        </w:rPr>
        <w:t xml:space="preserve">fait l’objet d’un avenant n°1 de révision à durée déterminée, en date du 25/10/2017 prolongeant son existence </w:t>
      </w:r>
      <w:r>
        <w:rPr>
          <w:rFonts w:cs="Arial Narrow" w:ascii="Arial Narrow" w:hAnsi="Arial Narrow"/>
          <w:sz w:val="24"/>
          <w:szCs w:val="24"/>
        </w:rPr>
        <w:t>jusqu’au 19/06/</w:t>
      </w:r>
      <w:r>
        <w:rPr>
          <w:rFonts w:cs="Arial Narrow" w:ascii="Arial Narrow" w:hAnsi="Arial Narrow"/>
          <w:sz w:val="24"/>
        </w:rPr>
        <w:t>2018 puis d’un avenant</w:t>
      </w:r>
      <w:r>
        <w:rPr>
          <w:rFonts w:cs="Arial Narrow" w:ascii="Arial Narrow" w:hAnsi="Arial Narrow"/>
          <w:sz w:val="24"/>
          <w:szCs w:val="24"/>
        </w:rPr>
        <w:t xml:space="preserve"> n°2 </w:t>
      </w:r>
      <w:r>
        <w:rPr>
          <w:rFonts w:cs="Arial Narrow" w:ascii="Arial Narrow" w:hAnsi="Arial Narrow"/>
          <w:sz w:val="24"/>
        </w:rPr>
        <w:t xml:space="preserve">de révision à durée déterminée, en date du 20/06/2018 prolongeant son existence </w:t>
      </w:r>
      <w:r>
        <w:rPr>
          <w:rFonts w:cs="Arial Narrow" w:ascii="Arial Narrow" w:hAnsi="Arial Narrow"/>
          <w:sz w:val="24"/>
          <w:szCs w:val="24"/>
        </w:rPr>
        <w:t>jusqu’au 18/03/2019.</w:t>
      </w:r>
    </w:p>
    <w:p>
      <w:pPr>
        <w:pStyle w:val="Normal"/>
        <w:jc w:val="both"/>
        <w:rPr>
          <w:rFonts w:ascii="Arial Narrow" w:hAnsi="Arial Narrow" w:cs="Arial Narrow"/>
          <w:color w:val="FF0000"/>
          <w:sz w:val="24"/>
          <w:szCs w:val="24"/>
        </w:rPr>
      </w:pPr>
      <w:r>
        <w:rPr>
          <w:rFonts w:cs="Arial Narrow" w:ascii="Arial Narrow" w:hAnsi="Arial Narrow"/>
          <w:color w:val="FF0000"/>
          <w:sz w:val="24"/>
          <w:szCs w:val="24"/>
        </w:rPr>
      </w:r>
    </w:p>
    <w:p>
      <w:pPr>
        <w:pStyle w:val="Normal"/>
        <w:jc w:val="both"/>
        <w:rPr>
          <w:rFonts w:ascii="Arial Narrow" w:hAnsi="Arial Narrow" w:cs="Arial Narrow"/>
          <w:color w:val="FF0000"/>
          <w:sz w:val="24"/>
          <w:szCs w:val="24"/>
        </w:rPr>
      </w:pPr>
      <w:r>
        <w:rPr>
          <w:rFonts w:cs="Arial Narrow" w:ascii="Arial Narrow" w:hAnsi="Arial Narrow"/>
          <w:color w:val="FF0000"/>
          <w:sz w:val="24"/>
          <w:szCs w:val="24"/>
        </w:rPr>
      </w:r>
    </w:p>
    <w:p>
      <w:pPr>
        <w:pStyle w:val="Normal"/>
        <w:jc w:val="both"/>
        <w:rPr>
          <w:rFonts w:ascii="Arial Narrow" w:hAnsi="Arial Narrow" w:cs="Arial Narrow"/>
          <w:b/>
          <w:b/>
          <w:color w:val="FF0000"/>
          <w:sz w:val="24"/>
          <w:szCs w:val="24"/>
        </w:rPr>
      </w:pPr>
      <w:r>
        <w:rPr>
          <w:rFonts w:cs="Arial Narrow" w:ascii="Arial Narrow" w:hAnsi="Arial Narrow"/>
          <w:b/>
          <w:color w:val="FF0000"/>
          <w:sz w:val="24"/>
          <w:szCs w:val="24"/>
        </w:rPr>
      </w:r>
    </w:p>
    <w:p>
      <w:pPr>
        <w:pStyle w:val="Normal"/>
        <w:suppressAutoHyphens w:val="false"/>
        <w:jc w:val="both"/>
        <w:rPr>
          <w:rFonts w:ascii="Arial Narrow" w:hAnsi="Arial Narrow" w:cs="Arial Narrow"/>
          <w:sz w:val="24"/>
          <w:szCs w:val="24"/>
        </w:rPr>
      </w:pPr>
      <w:r>
        <w:rPr>
          <w:rFonts w:cs="Arial Narrow" w:ascii="Arial Narrow" w:hAnsi="Arial Narrow"/>
          <w:sz w:val="24"/>
        </w:rPr>
        <w:t>3-2 : Le présent avenant qui a pour objet de proroger pour une nouvelle durée déterminée l’application de l’accord, entrera en vigueur à compter du  19/03/2019 et cessera de plein droit de produire tout effet à son terme fixé au</w:t>
      </w:r>
      <w:r>
        <w:rPr>
          <w:rFonts w:cs="Arial Narrow" w:ascii="Arial Narrow" w:hAnsi="Arial Narrow"/>
          <w:sz w:val="24"/>
          <w:szCs w:val="24"/>
        </w:rPr>
        <w:t xml:space="preserve"> </w:t>
      </w:r>
      <w:r>
        <w:rPr>
          <w:rFonts w:cs="Arial Narrow" w:ascii="Arial Narrow" w:hAnsi="Arial Narrow"/>
          <w:sz w:val="24"/>
        </w:rPr>
        <w:t>20/05/2019</w:t>
      </w:r>
      <w:r>
        <w:rPr>
          <w:rFonts w:cs="Arial Narrow" w:ascii="Arial Narrow" w:hAnsi="Arial Narrow"/>
          <w:sz w:val="24"/>
          <w:szCs w:val="24"/>
        </w:rPr>
        <w:t>.</w:t>
      </w:r>
    </w:p>
    <w:p>
      <w:pPr>
        <w:pStyle w:val="Normal"/>
        <w:suppressAutoHyphens w:val="false"/>
        <w:jc w:val="both"/>
        <w:rPr>
          <w:rFonts w:ascii="Arial Narrow" w:hAnsi="Arial Narrow" w:cs="Arial Narrow"/>
          <w:sz w:val="24"/>
          <w:szCs w:val="24"/>
          <w:lang w:eastAsia="fr-FR"/>
        </w:rPr>
      </w:pPr>
      <w:r>
        <w:rPr>
          <w:rFonts w:cs="Arial Narrow" w:ascii="Arial Narrow" w:hAnsi="Arial Narrow"/>
          <w:sz w:val="24"/>
          <w:szCs w:val="24"/>
          <w:lang w:eastAsia="fr-FR"/>
        </w:rPr>
      </w:r>
    </w:p>
    <w:p>
      <w:pPr>
        <w:pStyle w:val="Normal"/>
        <w:jc w:val="both"/>
        <w:rPr>
          <w:rFonts w:ascii="Arial Narrow" w:hAnsi="Arial Narrow" w:cs="Arial Narrow"/>
          <w:sz w:val="24"/>
          <w:szCs w:val="24"/>
        </w:rPr>
      </w:pPr>
      <w:r>
        <w:rPr>
          <w:rFonts w:cs="Arial Narrow" w:ascii="Arial Narrow" w:hAnsi="Arial Narrow"/>
          <w:sz w:val="24"/>
        </w:rPr>
        <w:t>3-3 : A cette date et sauf décisions contraires résultant soit de la Direction soit d’un accord collectif il sera fait application des dispositions légales relatives à l’organisation du temps de travail.</w:t>
      </w:r>
    </w:p>
    <w:p>
      <w:pPr>
        <w:pStyle w:val="Normal"/>
        <w:jc w:val="both"/>
        <w:rPr>
          <w:rFonts w:ascii="Arial Narrow" w:hAnsi="Arial Narrow" w:cs="Arial Narrow"/>
          <w:sz w:val="24"/>
          <w:szCs w:val="24"/>
        </w:rPr>
      </w:pPr>
      <w:r>
        <w:rPr>
          <w:rFonts w:cs="Arial Narrow" w:ascii="Arial Narrow" w:hAnsi="Arial Narrow"/>
          <w:sz w:val="24"/>
          <w:szCs w:val="24"/>
        </w:rPr>
      </w:r>
    </w:p>
    <w:p>
      <w:pPr>
        <w:pStyle w:val="Normal"/>
        <w:jc w:val="both"/>
        <w:rPr>
          <w:rFonts w:ascii="Arial Narrow" w:hAnsi="Arial Narrow" w:cs="Arial Narrow"/>
          <w:sz w:val="24"/>
        </w:rPr>
      </w:pPr>
      <w:r>
        <w:rPr>
          <w:rFonts w:cs="Arial Narrow" w:ascii="Arial Narrow" w:hAnsi="Arial Narrow"/>
          <w:sz w:val="24"/>
        </w:rPr>
      </w:r>
    </w:p>
    <w:p>
      <w:pPr>
        <w:pStyle w:val="Normal"/>
        <w:jc w:val="both"/>
        <w:rPr>
          <w:rFonts w:ascii="Arial Narrow" w:hAnsi="Arial Narrow" w:cs="Arial Narrow"/>
          <w:b/>
          <w:b/>
          <w:sz w:val="24"/>
          <w:szCs w:val="24"/>
        </w:rPr>
      </w:pPr>
      <w:r>
        <w:rPr>
          <w:rFonts w:cs="Arial Narrow" w:ascii="Arial Narrow" w:hAnsi="Arial Narrow"/>
          <w:b/>
          <w:sz w:val="28"/>
          <w:szCs w:val="28"/>
          <w:u w:val="single"/>
        </w:rPr>
        <w:t>Article 4 : Ouverture de nouvelles négociations</w:t>
      </w:r>
    </w:p>
    <w:p>
      <w:pPr>
        <w:pStyle w:val="Normal"/>
        <w:rPr>
          <w:rFonts w:ascii="Arial Narrow" w:hAnsi="Arial Narrow" w:cs="Arial Narrow"/>
          <w:b/>
          <w:b/>
          <w:sz w:val="24"/>
          <w:szCs w:val="24"/>
        </w:rPr>
      </w:pPr>
      <w:r>
        <w:rPr>
          <w:rFonts w:cs="Arial Narrow" w:ascii="Arial Narrow" w:hAnsi="Arial Narrow"/>
          <w:b/>
          <w:sz w:val="24"/>
          <w:szCs w:val="24"/>
        </w:rPr>
      </w:r>
    </w:p>
    <w:p>
      <w:pPr>
        <w:pStyle w:val="Normal"/>
        <w:jc w:val="both"/>
        <w:rPr>
          <w:rFonts w:ascii="Arial Narrow" w:hAnsi="Arial Narrow" w:cs="Arial Narrow"/>
          <w:sz w:val="24"/>
          <w:szCs w:val="24"/>
        </w:rPr>
      </w:pPr>
      <w:r>
        <w:rPr>
          <w:rFonts w:cs="Arial Narrow" w:ascii="Arial Narrow" w:hAnsi="Arial Narrow"/>
          <w:sz w:val="24"/>
          <w:szCs w:val="24"/>
        </w:rPr>
        <w:t>Cette prolongation de l’accord local permettra l’ouverture de négociations entre les parties signataires et non signataires en vue de la signature d’un nouvel accord sur l’aménagement du temps de travail à Pays Salonais PDC en son site de  ROGNES PDC.</w:t>
      </w:r>
    </w:p>
    <w:p>
      <w:pPr>
        <w:pStyle w:val="Normal"/>
        <w:jc w:val="both"/>
        <w:rPr>
          <w:rFonts w:ascii="Arial Narrow" w:hAnsi="Arial Narrow" w:cs="Arial Narrow"/>
          <w:sz w:val="24"/>
          <w:szCs w:val="24"/>
        </w:rPr>
      </w:pPr>
      <w:r>
        <w:rPr>
          <w:rFonts w:cs="Arial Narrow" w:ascii="Arial Narrow" w:hAnsi="Arial Narrow"/>
          <w:sz w:val="24"/>
          <w:szCs w:val="24"/>
        </w:rPr>
      </w:r>
    </w:p>
    <w:p>
      <w:pPr>
        <w:pStyle w:val="Normal"/>
        <w:jc w:val="both"/>
        <w:rPr>
          <w:rFonts w:ascii="Arial Narrow" w:hAnsi="Arial Narrow" w:cs="Arial Narrow"/>
          <w:sz w:val="24"/>
          <w:szCs w:val="24"/>
        </w:rPr>
      </w:pPr>
      <w:r>
        <w:rPr>
          <w:rFonts w:cs="Arial Narrow" w:ascii="Arial Narrow" w:hAnsi="Arial Narrow"/>
          <w:sz w:val="24"/>
          <w:szCs w:val="24"/>
        </w:rPr>
      </w:r>
    </w:p>
    <w:p>
      <w:pPr>
        <w:pStyle w:val="Heading4"/>
        <w:numPr>
          <w:ilvl w:val="3"/>
          <w:numId w:val="1"/>
        </w:numPr>
        <w:tabs>
          <w:tab w:val="left" w:pos="0" w:leader="none"/>
        </w:tabs>
        <w:ind w:left="0" w:right="0" w:hanging="0"/>
        <w:rPr/>
      </w:pPr>
      <w:r>
        <w:rPr>
          <w:rFonts w:cs="Arial Narrow" w:ascii="Arial Narrow" w:hAnsi="Arial Narrow"/>
          <w:b/>
        </w:rPr>
        <w:t>Article 5 : Publicité et dépôt</w:t>
      </w:r>
    </w:p>
    <w:p>
      <w:pPr>
        <w:pStyle w:val="Normal"/>
        <w:rPr>
          <w:rFonts w:ascii="Arial Narrow" w:hAnsi="Arial Narrow" w:cs="Arial Narrow"/>
          <w:b/>
          <w:b/>
        </w:rPr>
      </w:pPr>
      <w:r>
        <w:rPr>
          <w:rFonts w:cs="Arial Narrow" w:ascii="Arial Narrow" w:hAnsi="Arial Narrow"/>
          <w:b/>
        </w:rPr>
      </w:r>
    </w:p>
    <w:p>
      <w:pPr>
        <w:pStyle w:val="Normal"/>
        <w:jc w:val="both"/>
        <w:rPr>
          <w:rFonts w:ascii="Arial Narrow" w:hAnsi="Arial Narrow" w:cs="Arial Narrow"/>
          <w:sz w:val="24"/>
          <w:szCs w:val="24"/>
        </w:rPr>
      </w:pPr>
      <w:r>
        <w:rPr>
          <w:rFonts w:cs="Arial Narrow" w:ascii="Arial Narrow" w:hAnsi="Arial Narrow"/>
          <w:sz w:val="24"/>
        </w:rPr>
        <w:t>Après notification aux organisations syndicales représentatives et expiration du délai d’opposition, le présent accord sera déposé auprès de la DIRECCTE et du Conseil des Prudhommes du lieu de sa conclusion, conformément aux dispositions légales et règlementaires applicables.</w:t>
      </w:r>
    </w:p>
    <w:p>
      <w:pPr>
        <w:pStyle w:val="Normal"/>
        <w:jc w:val="both"/>
        <w:rPr>
          <w:rFonts w:ascii="Arial Narrow" w:hAnsi="Arial Narrow" w:cs="Arial Narrow"/>
          <w:sz w:val="24"/>
          <w:szCs w:val="24"/>
        </w:rPr>
      </w:pPr>
      <w:r>
        <w:rPr>
          <w:rFonts w:cs="Arial Narrow" w:ascii="Arial Narrow" w:hAnsi="Arial Narrow"/>
          <w:sz w:val="24"/>
          <w:szCs w:val="24"/>
        </w:rPr>
      </w:r>
    </w:p>
    <w:p>
      <w:pPr>
        <w:pStyle w:val="Normal"/>
        <w:rPr>
          <w:rFonts w:ascii="Arial Narrow" w:hAnsi="Arial Narrow" w:cs="Arial Narrow"/>
          <w:b/>
          <w:b/>
          <w:sz w:val="24"/>
          <w:szCs w:val="24"/>
        </w:rPr>
      </w:pPr>
      <w:r>
        <w:rPr>
          <w:rFonts w:cs="Arial Narrow" w:ascii="Arial Narrow" w:hAnsi="Arial Narrow"/>
          <w:b/>
          <w:sz w:val="24"/>
          <w:szCs w:val="24"/>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jc w:val="both"/>
        <w:rPr>
          <w:rFonts w:ascii="Arial Narrow" w:hAnsi="Arial Narrow" w:cs="Arial Narrow"/>
          <w:b/>
          <w:b/>
          <w:sz w:val="24"/>
          <w:lang w:val="en-GB" w:eastAsia="en-GB"/>
        </w:rPr>
      </w:pPr>
      <w:r>
        <w:rPr>
          <w:rFonts w:cs="Arial Narrow" w:ascii="Arial Narrow" w:hAnsi="Arial Narrow"/>
          <w:b/>
          <w:sz w:val="24"/>
          <w:lang w:val="en-GB" w:eastAsia="en-GB"/>
        </w:rPr>
      </w:r>
    </w:p>
    <w:p>
      <w:pPr>
        <w:pStyle w:val="Normal"/>
        <w:jc w:val="both"/>
        <w:rPr>
          <w:rFonts w:ascii="Arial Narrow" w:hAnsi="Arial Narrow" w:cs="Arial Narrow"/>
          <w:b/>
          <w:b/>
          <w:sz w:val="28"/>
        </w:rPr>
      </w:pPr>
      <w:r>
        <mc:AlternateContent>
          <mc:Choice Requires="wps">
            <w:drawing>
              <wp:anchor behindDoc="0" distT="0" distB="0" distL="114935" distR="114935" simplePos="0" locked="0" layoutInCell="1" allowOverlap="1" relativeHeight="3">
                <wp:simplePos x="0" y="0"/>
                <wp:positionH relativeFrom="column">
                  <wp:posOffset>-267335</wp:posOffset>
                </wp:positionH>
                <wp:positionV relativeFrom="paragraph">
                  <wp:posOffset>-6350</wp:posOffset>
                </wp:positionV>
                <wp:extent cx="1349375" cy="252095"/>
                <wp:effectExtent l="0" t="0" r="0" b="0"/>
                <wp:wrapNone/>
                <wp:docPr id="2" name=""/>
                <a:graphic xmlns:a="http://schemas.openxmlformats.org/drawingml/2006/main">
                  <a:graphicData uri="http://schemas.microsoft.com/office/word/2010/wordprocessingShape">
                    <wps:wsp>
                      <wps:cNvSpPr/>
                      <wps:spPr>
                        <a:xfrm>
                          <a:off x="0" y="0"/>
                          <a:ext cx="1348920" cy="2516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stroked="t" style="position:absolute;margin-left:-21.05pt;margin-top:-0.5pt;width:106.15pt;height:19.75pt">
                <w10:wrap type="none"/>
                <v:fill o:detectmouseclick="t" on="false"/>
                <v:stroke color="black" weight="9360" joinstyle="miter" endcap="square"/>
              </v:rect>
            </w:pict>
          </mc:Fallback>
        </mc:AlternateContent>
      </w:r>
      <w:r>
        <w:rPr>
          <w:rFonts w:cs="Arial Narrow" w:ascii="Arial Narrow" w:hAnsi="Arial Narrow"/>
          <w:b/>
          <w:sz w:val="28"/>
        </w:rPr>
        <w:t>S</w:t>
      </w:r>
      <w:r>
        <w:rPr>
          <w:rFonts w:cs="Arial Narrow" w:ascii="Arial Narrow" w:hAnsi="Arial Narrow"/>
          <w:b/>
          <w:sz w:val="28"/>
        </w:rPr>
        <w:t>IGNATURES :</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b/>
          <w:b/>
          <w:sz w:val="24"/>
        </w:rPr>
      </w:pPr>
      <w:r>
        <w:rPr>
          <w:rFonts w:eastAsia="Arial Narrow" w:cs="Arial Narrow" w:ascii="Arial Narrow" w:hAnsi="Arial Narrow"/>
          <w:b/>
          <w:sz w:val="24"/>
        </w:rPr>
        <w:t xml:space="preserve"> </w:t>
      </w:r>
    </w:p>
    <w:p>
      <w:pPr>
        <w:pStyle w:val="Normal"/>
        <w:jc w:val="both"/>
        <w:rPr>
          <w:rFonts w:ascii="Arial Narrow" w:hAnsi="Arial Narrow" w:cs="Arial Narrow"/>
          <w:sz w:val="24"/>
        </w:rPr>
      </w:pPr>
      <w:r>
        <w:rPr>
          <w:rFonts w:cs="Arial Narrow" w:ascii="Arial Narrow" w:hAnsi="Arial Narrow"/>
          <w:sz w:val="24"/>
        </w:rPr>
        <w:t>Fait à  Salon-de-Provence   Le   13   /   03    /  2019</w:t>
      </w:r>
    </w:p>
    <w:p>
      <w:pPr>
        <w:pStyle w:val="Normal"/>
        <w:jc w:val="both"/>
        <w:rPr>
          <w:rFonts w:ascii="Arial Narrow" w:hAnsi="Arial Narrow" w:cs="Arial Narrow"/>
          <w:sz w:val="24"/>
        </w:rPr>
      </w:pPr>
      <w:r>
        <w:rPr>
          <w:rFonts w:cs="Arial Narrow" w:ascii="Arial Narrow" w:hAnsi="Arial Narrow"/>
          <w:sz w:val="24"/>
        </w:rPr>
      </w:r>
    </w:p>
    <w:p>
      <w:pPr>
        <w:pStyle w:val="Normal"/>
        <w:jc w:val="both"/>
        <w:rPr>
          <w:rFonts w:ascii="Arial Narrow" w:hAnsi="Arial Narrow" w:cs="Arial Narrow"/>
          <w:sz w:val="24"/>
        </w:rPr>
      </w:pPr>
      <w:r>
        <w:rPr>
          <w:rFonts w:cs="Arial Narrow" w:ascii="Arial Narrow" w:hAnsi="Arial Narrow"/>
          <w:sz w:val="24"/>
        </w:rPr>
        <w:t>En 10 exemplaires originaux,</w:t>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pPr>
      <w:r>
        <w:rPr>
          <w:rFonts w:cs="Arial Narrow" w:ascii="Arial Narrow" w:hAnsi="Arial Narrow"/>
          <w:b/>
          <w:sz w:val="28"/>
          <w:szCs w:val="28"/>
          <w:u w:val="single"/>
        </w:rPr>
        <w:t>Pour l’Employeur</w:t>
      </w:r>
      <w:r>
        <w:rPr>
          <w:rFonts w:cs="Arial Narrow" w:ascii="Arial Narrow" w:hAnsi="Arial Narrow"/>
          <w:b/>
          <w:sz w:val="28"/>
          <w:szCs w:val="28"/>
        </w:rPr>
        <w:t> :</w:t>
      </w:r>
    </w:p>
    <w:p>
      <w:pPr>
        <w:pStyle w:val="Normal"/>
        <w:jc w:val="both"/>
        <w:rPr>
          <w:rFonts w:ascii="Arial Narrow" w:hAnsi="Arial Narrow" w:cs="Arial Narrow"/>
          <w:b/>
          <w:b/>
          <w:sz w:val="24"/>
          <w:szCs w:val="28"/>
        </w:rPr>
      </w:pPr>
      <w:r>
        <w:rPr>
          <w:rFonts w:cs="Arial Narrow" w:ascii="Arial Narrow" w:hAnsi="Arial Narrow"/>
          <w:b/>
          <w:sz w:val="24"/>
          <w:szCs w:val="28"/>
        </w:rPr>
      </w:r>
    </w:p>
    <w:p>
      <w:pPr>
        <w:pStyle w:val="Normal"/>
        <w:jc w:val="both"/>
        <w:rPr/>
      </w:pPr>
      <w:r>
        <w:rPr>
          <w:rFonts w:cs="Arial Narrow" w:ascii="Arial Narrow" w:hAnsi="Arial Narrow"/>
          <w:b/>
          <w:sz w:val="24"/>
        </w:rPr>
        <w:t>Pour la Direction Services-Courrier-Colis des Bouches du Rhône,</w:t>
      </w:r>
    </w:p>
    <w:p>
      <w:pPr>
        <w:pStyle w:val="Normal"/>
        <w:jc w:val="both"/>
        <w:rPr>
          <w:rFonts w:ascii="Arial Narrow" w:hAnsi="Arial Narrow" w:cs="Arial Narrow"/>
          <w:b/>
          <w:b/>
          <w:sz w:val="24"/>
        </w:rPr>
      </w:pPr>
      <w:r>
        <w:rPr>
          <w:rFonts w:cs="Arial Narrow" w:ascii="Arial Narrow" w:hAnsi="Arial Narrow"/>
          <w:b/>
          <w:sz w:val="24"/>
        </w:rPr>
        <w:t>Le Directeur d’établissement Pays Salonais PDC</w:t>
      </w:r>
    </w:p>
    <w:p>
      <w:pPr>
        <w:pStyle w:val="Normal"/>
        <w:rPr>
          <w:rFonts w:ascii="Arial Narrow" w:hAnsi="Arial Narrow" w:cs="Arial Narrow"/>
          <w:b/>
          <w:b/>
          <w:sz w:val="24"/>
        </w:rPr>
      </w:pPr>
      <w:r>
        <w:rPr>
          <w:rFonts w:cs="Arial Narrow" w:ascii="Arial Narrow" w:hAnsi="Arial Narrow"/>
          <w:b/>
          <w:sz w:val="24"/>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rPr>
          <w:rFonts w:ascii="Arial Narrow" w:hAnsi="Arial Narrow" w:cs="Arial Narrow"/>
          <w:b/>
          <w:b/>
        </w:rPr>
      </w:pPr>
      <w:r>
        <w:rPr>
          <w:rFonts w:cs="Arial Narrow" w:ascii="Arial Narrow" w:hAnsi="Arial Narrow"/>
          <w:b/>
        </w:rPr>
      </w:r>
    </w:p>
    <w:p>
      <w:pPr>
        <w:pStyle w:val="Normal"/>
        <w:jc w:val="both"/>
        <w:rPr/>
      </w:pPr>
      <w:r>
        <w:rPr>
          <w:rFonts w:cs="Arial Narrow" w:ascii="Arial Narrow" w:hAnsi="Arial Narrow"/>
          <w:b/>
          <w:sz w:val="28"/>
          <w:szCs w:val="28"/>
          <w:u w:val="single"/>
        </w:rPr>
        <w:t>Pour les Organisations Syndicales</w:t>
      </w:r>
      <w:r>
        <w:rPr>
          <w:rFonts w:cs="Arial Narrow" w:ascii="Arial Narrow" w:hAnsi="Arial Narrow"/>
          <w:b/>
          <w:sz w:val="28"/>
          <w:szCs w:val="28"/>
        </w:rPr>
        <w:t> :</w:t>
      </w:r>
    </w:p>
    <w:p>
      <w:pPr>
        <w:pStyle w:val="Normal"/>
        <w:jc w:val="both"/>
        <w:rPr>
          <w:rFonts w:ascii="Arial Narrow" w:hAnsi="Arial Narrow" w:cs="Arial Narrow"/>
          <w:b/>
          <w:b/>
          <w:sz w:val="24"/>
          <w:szCs w:val="28"/>
        </w:rPr>
      </w:pPr>
      <w:r>
        <w:rPr>
          <w:rFonts w:cs="Arial Narrow" w:ascii="Arial Narrow" w:hAnsi="Arial Narrow"/>
          <w:b/>
          <w:sz w:val="24"/>
          <w:szCs w:val="28"/>
        </w:rPr>
      </w:r>
    </w:p>
    <w:p>
      <w:pPr>
        <w:pStyle w:val="Normal"/>
        <w:jc w:val="both"/>
        <w:rPr>
          <w:rFonts w:ascii="Arial Narrow" w:hAnsi="Arial Narrow" w:cs="Arial Narrow"/>
          <w:b/>
          <w:b/>
          <w:sz w:val="24"/>
        </w:rPr>
      </w:pPr>
      <w:r>
        <w:rPr>
          <w:rFonts w:cs="Arial Narrow" w:ascii="Arial Narrow" w:hAnsi="Arial Narrow"/>
          <w:b/>
          <w:sz w:val="24"/>
        </w:rPr>
        <w:t>Pour le syndicat UNSA</w:t>
        <w:tab/>
        <w:tab/>
        <w:tab/>
        <w:tab/>
        <w:tab/>
        <w:t>Pour le syndicat CGT</w:t>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t xml:space="preserve">Pour le syndicat SUD </w:t>
        <w:tab/>
        <w:tab/>
        <w:tab/>
        <w:tab/>
        <w:tab/>
        <w:tab/>
        <w:t xml:space="preserve">Pour le syndicat FO </w:t>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p>
      <w:pPr>
        <w:pStyle w:val="Normal"/>
        <w:jc w:val="both"/>
        <w:rPr>
          <w:rFonts w:ascii="Arial Narrow" w:hAnsi="Arial Narrow" w:cs="Arial Narrow"/>
          <w:b/>
          <w:b/>
          <w:sz w:val="24"/>
        </w:rPr>
      </w:pPr>
      <w:r>
        <w:rPr>
          <w:rFonts w:cs="Arial Narrow" w:ascii="Arial Narrow" w:hAnsi="Arial Narrow"/>
          <w:b/>
          <w:sz w:val="24"/>
        </w:rPr>
      </w:r>
    </w:p>
    <w:sectPr>
      <w:headerReference w:type="default" r:id="rId2"/>
      <w:footerReference w:type="default" r:id="rId3"/>
      <w:type w:val="nextPage"/>
      <w:pgSz w:w="11906" w:h="16838"/>
      <w:pgMar w:left="1417" w:right="1417" w:header="720" w:top="1417"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StarSymbol">
    <w:altName w:val="Arial Unicode MS"/>
    <w:charset w:val="80"/>
    <w:family w:val="auto"/>
    <w:pitch w:val="default"/>
  </w:font>
  <w:font w:name="Liberation Sans">
    <w:altName w:val="Arial"/>
    <w:charset w:val="01"/>
    <w:family w:val="swiss"/>
    <w:pitch w:val="variable"/>
  </w:font>
  <w:font w:name="Tahoma">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cs="Arial Narrow" w:ascii="Arial Narrow" w:hAnsi="Arial Narrow"/>
        <w:i/>
      </w:rPr>
      <w:t>Avenant n°3   –  Equipe de ROGNES MAI 2019</w:t>
      <w:tab/>
      <w:tab/>
    </w:r>
    <w:r>
      <w:rPr/>
      <w:t xml:space="preserve">Page </w:t>
    </w:r>
    <w:r>
      <w:rPr>
        <w:b/>
        <w:bCs/>
        <w:sz w:val="24"/>
        <w:szCs w:val="24"/>
      </w:rPr>
      <w:fldChar w:fldCharType="begin"/>
    </w:r>
    <w:r>
      <w:instrText> PAGE </w:instrText>
    </w:r>
    <w:r>
      <w:fldChar w:fldCharType="separate"/>
    </w:r>
    <w:r>
      <w:t>5</w:t>
    </w:r>
    <w:r>
      <w:fldChar w:fldCharType="end"/>
    </w:r>
    <w:r>
      <w:rPr/>
      <w:t xml:space="preserve"> sur </w:t>
    </w:r>
    <w:r>
      <w:rPr>
        <w:b/>
        <w:bCs/>
        <w:sz w:val="24"/>
        <w:szCs w:val="24"/>
      </w:rPr>
      <w:fldChar w:fldCharType="begin"/>
    </w:r>
    <w:r>
      <w:instrText> NUMPAGES \* ARABIC </w:instrText>
    </w:r>
    <w:r>
      <w:fldChar w:fldCharType="separate"/>
    </w:r>
    <w:r>
      <w:t>5</w:t>
    </w:r>
    <w:r>
      <w:fldChar w:fldCharType="end"/>
    </w:r>
  </w:p>
  <w:p>
    <w:pPr>
      <w:pStyle w:val="Footer"/>
      <w:ind w:right="360" w:hanging="0"/>
      <w:rPr>
        <w:rFonts w:ascii="Arial Narrow" w:hAnsi="Arial Narrow" w:cs="Arial Narrow"/>
        <w:i/>
        <w:i/>
      </w:rPr>
    </w:pPr>
    <w:r>
      <w:rPr>
        <w:rFonts w:cs="Arial Narrow" w:ascii="Arial Narrow" w:hAnsi="Arial Narrow"/>
        <w:i/>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rPr/>
    </w:pPr>
    <w:r>
      <w:rPr>
        <w:i/>
        <w:sz w:val="18"/>
      </w:rPr>
      <w:t>BRANCHE SERVICES-COURRIER-COLIS - DEX Provence-Alpes-Côte-d’Azur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ind w:left="0" w:right="0" w:hanging="0"/>
      <w:jc w:val="center"/>
      <w:outlineLvl w:val="0"/>
      <w:outlineLvl w:val="0"/>
    </w:pPr>
    <w:rPr>
      <w:rFonts w:ascii="Comic Sans MS" w:hAnsi="Comic Sans MS" w:cs="Comic Sans MS"/>
      <w:b/>
      <w:sz w:val="36"/>
    </w:rPr>
  </w:style>
  <w:style w:type="paragraph" w:styleId="Heading2">
    <w:name w:val="Heading 2"/>
    <w:basedOn w:val="Normal"/>
    <w:next w:val="Normal"/>
    <w:qFormat/>
    <w:pPr>
      <w:keepNext/>
      <w:numPr>
        <w:ilvl w:val="1"/>
        <w:numId w:val="1"/>
      </w:numPr>
      <w:ind w:left="0" w:right="0" w:hanging="0"/>
      <w:outlineLvl w:val="1"/>
      <w:outlineLvl w:val="1"/>
    </w:pPr>
    <w:rPr>
      <w:rFonts w:ascii="Comic Sans MS" w:hAnsi="Comic Sans MS" w:cs="Comic Sans MS"/>
      <w:sz w:val="28"/>
      <w:u w:val="single"/>
    </w:rPr>
  </w:style>
  <w:style w:type="paragraph" w:styleId="Heading3">
    <w:name w:val="Heading 3"/>
    <w:basedOn w:val="Normal"/>
    <w:next w:val="Normal"/>
    <w:qFormat/>
    <w:pPr>
      <w:keepNext/>
      <w:numPr>
        <w:ilvl w:val="2"/>
        <w:numId w:val="1"/>
      </w:numPr>
      <w:ind w:left="0" w:right="0" w:hanging="0"/>
      <w:jc w:val="both"/>
      <w:outlineLvl w:val="2"/>
      <w:outlineLvl w:val="2"/>
    </w:pPr>
    <w:rPr>
      <w:rFonts w:ascii="Comic Sans MS" w:hAnsi="Comic Sans MS" w:cs="Comic Sans MS"/>
      <w:i/>
      <w:sz w:val="28"/>
      <w:u w:val="single"/>
    </w:rPr>
  </w:style>
  <w:style w:type="paragraph" w:styleId="Heading4">
    <w:name w:val="Heading 4"/>
    <w:basedOn w:val="Normal"/>
    <w:next w:val="Normal"/>
    <w:qFormat/>
    <w:pPr>
      <w:keepNext/>
      <w:numPr>
        <w:ilvl w:val="3"/>
        <w:numId w:val="1"/>
      </w:numPr>
      <w:ind w:left="0" w:right="0" w:hanging="0"/>
      <w:jc w:val="both"/>
      <w:outlineLvl w:val="3"/>
      <w:outlineLvl w:val="3"/>
    </w:pPr>
    <w:rPr>
      <w:rFonts w:ascii="Comic Sans MS" w:hAnsi="Comic Sans MS" w:cs="Comic Sans MS"/>
      <w:sz w:val="28"/>
      <w:u w:val="single"/>
    </w:rPr>
  </w:style>
  <w:style w:type="paragraph" w:styleId="Heading5">
    <w:name w:val="Heading 5"/>
    <w:basedOn w:val="Normal"/>
    <w:next w:val="Normal"/>
    <w:qFormat/>
    <w:pPr>
      <w:keepNext/>
      <w:numPr>
        <w:ilvl w:val="4"/>
        <w:numId w:val="1"/>
      </w:numPr>
      <w:ind w:left="0" w:right="0" w:hanging="0"/>
      <w:jc w:val="both"/>
      <w:outlineLvl w:val="4"/>
      <w:outlineLvl w:val="4"/>
    </w:pPr>
    <w:rPr>
      <w:rFonts w:ascii="Comic Sans MS" w:hAnsi="Comic Sans MS" w:cs="Comic Sans MS"/>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tarSymbol;Arial Unicode MS" w:hAnsi="StarSymbol;Arial Unicode MS" w:cs="StarSymbol;Arial Unicode MS"/>
    </w:rPr>
  </w:style>
  <w:style w:type="character" w:styleId="WW8Num4z0">
    <w:name w:val="WW8Num4z0"/>
    <w:qFormat/>
    <w:rPr>
      <w:rFonts w:ascii="StarSymbol;Arial Unicode MS" w:hAnsi="StarSymbol;Arial Unicode MS" w:cs="StarSymbol;Arial Unicode MS"/>
    </w:rPr>
  </w:style>
  <w:style w:type="character" w:styleId="Policepardfaut">
    <w:name w:val="Police par défaut"/>
    <w:qFormat/>
    <w:rPr/>
  </w:style>
  <w:style w:type="character" w:styleId="AbsatzStandardschriftart">
    <w:name w:val="Absatz-Standardschriftart"/>
    <w:qFormat/>
    <w:rPr/>
  </w:style>
  <w:style w:type="character" w:styleId="Policepardfaut1">
    <w:name w:val="Police par défaut1"/>
    <w:qFormat/>
    <w:rPr/>
  </w:style>
  <w:style w:type="character" w:styleId="PageNumber">
    <w:name w:val="Page Number"/>
    <w:basedOn w:val="Policepardfaut1"/>
    <w:rPr/>
  </w:style>
  <w:style w:type="character" w:styleId="Tiartf">
    <w:name w:val="tiartf"/>
    <w:qFormat/>
    <w:rPr/>
  </w:style>
  <w:style w:type="character" w:styleId="PieddepageCar">
    <w:name w:val="Pied de page Car"/>
    <w:qFormat/>
    <w:rPr/>
  </w:style>
  <w:style w:type="character" w:styleId="Marquedecommentaire">
    <w:name w:val="Marque de commentaire"/>
    <w:qFormat/>
    <w:rPr>
      <w:sz w:val="16"/>
      <w:szCs w:val="16"/>
    </w:rPr>
  </w:style>
  <w:style w:type="character" w:styleId="CommentaireCar">
    <w:name w:val="Commentaire Car"/>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Comic Sans MS" w:hAnsi="Comic Sans MS" w:cs="Comic Sans MS"/>
      <w:sz w:val="24"/>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itre1">
    <w:name w:val="Titre1"/>
    <w:basedOn w:val="Normal"/>
    <w:next w:val="TextBody"/>
    <w:qFormat/>
    <w:pPr>
      <w:keepNext/>
      <w:spacing w:before="240" w:after="120"/>
    </w:pPr>
    <w:rPr>
      <w:rFonts w:ascii="Arial" w:hAnsi="Arial" w:eastAsia="MS Mincho;ＭＳ 明朝"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TextBodyIndent">
    <w:name w:val="Text Body Indent"/>
    <w:basedOn w:val="Normal"/>
    <w:pPr>
      <w:ind w:left="0" w:right="0" w:firstLine="1134"/>
      <w:jc w:val="both"/>
    </w:pPr>
    <w:rPr>
      <w:rFonts w:ascii="Comic Sans MS" w:hAnsi="Comic Sans MS" w:cs="Comic Sans MS"/>
      <w:sz w:val="24"/>
    </w:rPr>
  </w:style>
  <w:style w:type="paragraph" w:styleId="Corpsdetexte21">
    <w:name w:val="Corps de texte 21"/>
    <w:basedOn w:val="Normal"/>
    <w:qFormat/>
    <w:pPr>
      <w:jc w:val="both"/>
    </w:pPr>
    <w:rPr>
      <w:rFonts w:ascii="Comic Sans MS" w:hAnsi="Comic Sans MS" w:cs="Comic Sans MS"/>
      <w:sz w:val="24"/>
      <w:u w:val="single"/>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Retraitcorpsdetexte21">
    <w:name w:val="Retrait corps de texte 21"/>
    <w:basedOn w:val="Normal"/>
    <w:qFormat/>
    <w:pPr>
      <w:ind w:left="709" w:right="0" w:hanging="0"/>
      <w:jc w:val="both"/>
    </w:pPr>
    <w:rPr>
      <w:rFonts w:ascii="Comic Sans MS" w:hAnsi="Comic Sans MS" w:cs="Comic Sans MS"/>
      <w:sz w:val="24"/>
    </w:rPr>
  </w:style>
  <w:style w:type="paragraph" w:styleId="Contenuducadre">
    <w:name w:val="Contenu du cadre"/>
    <w:basedOn w:val="TextBody"/>
    <w:qFormat/>
    <w:pPr/>
    <w:rPr/>
  </w:style>
  <w:style w:type="paragraph" w:styleId="Corpsdetexte2">
    <w:name w:val="Corps de texte 2"/>
    <w:basedOn w:val="Normal"/>
    <w:qFormat/>
    <w:pPr/>
    <w:rPr>
      <w:rFonts w:ascii="Comic Sans MS" w:hAnsi="Comic Sans MS" w:cs="Comic Sans MS"/>
      <w:sz w:val="24"/>
      <w:szCs w:val="24"/>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0"/>
      <w:szCs w:val="20"/>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2019-04-26T15:45:00Z</dcterms:created>
  <dc:language>en-GB</dc:language>
  <cp:lastPrinted>2019-03-13T08:56:00Z</cp:lastPrinted>
  <dcterms:modified xsi:type="dcterms:W3CDTF">2019-04-26T15:45:00Z</dcterms:modified>
  <cp:revision>2</cp:revision>
  <dc:title>Octobre 2008</dc:title>
</cp:coreProperties>
</file>