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0" w:after="100"/>
        <w:rPr>
          <w:rFonts w:ascii="Calibri" w:hAnsi="Calibri" w:cs="Calibri"/>
          <w:b/>
          <w:b/>
          <w:sz w:val="22"/>
          <w:szCs w:val="22"/>
        </w:rPr>
      </w:pPr>
      <w:r>
        <w:rPr>
          <w:rFonts w:cs="Calibri" w:ascii="Calibri" w:hAnsi="Calibri"/>
          <w:b/>
          <w:sz w:val="22"/>
          <w:szCs w:val="22"/>
        </w:rPr>
      </w:r>
    </w:p>
    <w:p>
      <w:pPr>
        <w:pStyle w:val="Normal"/>
        <w:pBdr>
          <w:top w:val="single" w:sz="4" w:space="1" w:color="000000"/>
          <w:left w:val="single" w:sz="4" w:space="4" w:color="000000"/>
          <w:bottom w:val="single" w:sz="4" w:space="1" w:color="000000"/>
          <w:right w:val="single" w:sz="4" w:space="4" w:color="000000"/>
        </w:pBdr>
        <w:spacing w:before="100" w:after="100"/>
        <w:jc w:val="center"/>
        <w:rPr>
          <w:rFonts w:ascii="Calibri" w:hAnsi="Calibri" w:cs="Calibri"/>
          <w:b/>
          <w:b/>
          <w:sz w:val="28"/>
          <w:szCs w:val="22"/>
        </w:rPr>
      </w:pPr>
      <w:r>
        <w:rPr>
          <w:rFonts w:cs="Calibri" w:ascii="Calibri" w:hAnsi="Calibri"/>
          <w:b/>
          <w:sz w:val="28"/>
          <w:szCs w:val="22"/>
        </w:rPr>
        <w:t>Avenant 1</w:t>
      </w:r>
    </w:p>
    <w:p>
      <w:pPr>
        <w:pStyle w:val="Normal"/>
        <w:pBdr>
          <w:top w:val="single" w:sz="4" w:space="1" w:color="000000"/>
          <w:left w:val="single" w:sz="4" w:space="4" w:color="000000"/>
          <w:bottom w:val="single" w:sz="4" w:space="1" w:color="000000"/>
          <w:right w:val="single" w:sz="4" w:space="4" w:color="000000"/>
        </w:pBdr>
        <w:spacing w:before="100" w:after="100"/>
        <w:jc w:val="center"/>
        <w:rPr>
          <w:rFonts w:ascii="Calibri" w:hAnsi="Calibri" w:cs="Calibri"/>
          <w:b/>
          <w:b/>
          <w:sz w:val="28"/>
          <w:szCs w:val="22"/>
        </w:rPr>
      </w:pPr>
      <w:r>
        <w:rPr>
          <w:rFonts w:cs="Calibri" w:ascii="Calibri" w:hAnsi="Calibri"/>
          <w:b/>
          <w:sz w:val="28"/>
          <w:szCs w:val="22"/>
        </w:rPr>
        <w:t>PROTOCOLE D’ACCORD RELATIF A LA NEGOCIATION ANNUELLE OBLIGATOIRE DE 2017 PORTANT SUR LES SALAIRES, LA DUREE ET L’ORGANISATION DU TEMPS DE TRAVAIL, L’EGALITE PROFESSIONNELLE, LA GESTION DE L’EMPLOI ET DES COMPETENCES AINSI QUE SUR LES CONDITIONS DE TRAVAIL</w:t>
      </w:r>
    </w:p>
    <w:p>
      <w:pPr>
        <w:pStyle w:val="Normal"/>
        <w:spacing w:before="100" w:after="100"/>
        <w:jc w:val="both"/>
        <w:rPr>
          <w:rFonts w:ascii="Calibri" w:hAnsi="Calibri" w:cs="Calibri"/>
          <w:b/>
          <w:b/>
          <w:sz w:val="22"/>
          <w:szCs w:val="22"/>
        </w:rPr>
      </w:pPr>
      <w:r>
        <w:rPr>
          <w:rFonts w:cs="Calibri" w:ascii="Calibri" w:hAnsi="Calibri"/>
          <w:b/>
          <w:sz w:val="22"/>
          <w:szCs w:val="22"/>
        </w:rPr>
      </w:r>
    </w:p>
    <w:p>
      <w:pPr>
        <w:pStyle w:val="Heading1"/>
        <w:numPr>
          <w:ilvl w:val="0"/>
          <w:numId w:val="1"/>
        </w:numPr>
        <w:spacing w:before="100" w:after="100"/>
        <w:jc w:val="both"/>
        <w:rPr>
          <w:rFonts w:ascii="Calibri" w:hAnsi="Calibri" w:cs="Calibri"/>
          <w:sz w:val="22"/>
          <w:szCs w:val="22"/>
        </w:rPr>
      </w:pPr>
      <w:r>
        <w:rPr>
          <w:rFonts w:cs="Calibri" w:ascii="Calibri" w:hAnsi="Calibri"/>
          <w:sz w:val="22"/>
          <w:szCs w:val="22"/>
        </w:rPr>
        <w:t xml:space="preserve">ENTRE </w:t>
      </w:r>
    </w:p>
    <w:p>
      <w:pPr>
        <w:pStyle w:val="Normal"/>
        <w:spacing w:before="100" w:after="100"/>
        <w:jc w:val="both"/>
        <w:rPr/>
      </w:pPr>
      <w:r>
        <w:rPr>
          <w:rFonts w:cs="Calibri" w:ascii="Calibri" w:hAnsi="Calibri"/>
          <w:sz w:val="22"/>
          <w:szCs w:val="22"/>
        </w:rPr>
        <w:t>L’Hôpital Privé Sainte Marie, SA, immatriculée au RSC de  CHALON, sous le numéro  B 726 920 374, située 4 Allée Saint Jean des Vignes 71100 CHALON SUR SAONE,</w:t>
      </w:r>
    </w:p>
    <w:p>
      <w:pPr>
        <w:pStyle w:val="Normal"/>
        <w:spacing w:before="100" w:after="100"/>
        <w:jc w:val="both"/>
        <w:rPr>
          <w:rFonts w:ascii="Calibri" w:hAnsi="Calibri" w:cs="Calibri"/>
          <w:sz w:val="22"/>
          <w:szCs w:val="22"/>
        </w:rPr>
      </w:pPr>
      <w:r>
        <w:rPr>
          <w:rFonts w:cs="Calibri" w:ascii="Calibri" w:hAnsi="Calibri"/>
          <w:sz w:val="22"/>
          <w:szCs w:val="22"/>
        </w:rPr>
        <w:t>Représentée par M.               agissant en qualité de Directeur Général</w:t>
      </w:r>
    </w:p>
    <w:p>
      <w:pPr>
        <w:pStyle w:val="Normal"/>
        <w:spacing w:before="100" w:after="100"/>
        <w:jc w:val="both"/>
        <w:rPr>
          <w:rFonts w:ascii="Calibri" w:hAnsi="Calibri" w:cs="Calibri"/>
          <w:sz w:val="22"/>
          <w:szCs w:val="22"/>
        </w:rPr>
      </w:pPr>
      <w:r>
        <w:rPr>
          <w:rFonts w:cs="Calibri" w:ascii="Calibri" w:hAnsi="Calibri"/>
          <w:sz w:val="22"/>
          <w:szCs w:val="22"/>
        </w:rPr>
      </w:r>
    </w:p>
    <w:p>
      <w:pPr>
        <w:pStyle w:val="Normal"/>
        <w:spacing w:before="100" w:after="100"/>
        <w:jc w:val="both"/>
        <w:rPr>
          <w:rFonts w:ascii="Calibri" w:hAnsi="Calibri" w:cs="Calibri"/>
          <w:sz w:val="22"/>
          <w:szCs w:val="22"/>
        </w:rPr>
      </w:pPr>
      <w:r>
        <w:rPr>
          <w:rFonts w:cs="Calibri" w:ascii="Calibri" w:hAnsi="Calibri"/>
          <w:sz w:val="22"/>
          <w:szCs w:val="22"/>
        </w:rPr>
        <w:t>D’une part</w:t>
      </w:r>
    </w:p>
    <w:p>
      <w:pPr>
        <w:pStyle w:val="Normal"/>
        <w:spacing w:before="100" w:after="100"/>
        <w:jc w:val="both"/>
        <w:rPr>
          <w:rFonts w:ascii="Calibri" w:hAnsi="Calibri" w:cs="Calibri"/>
          <w:sz w:val="22"/>
          <w:szCs w:val="22"/>
        </w:rPr>
      </w:pPr>
      <w:r>
        <w:rPr>
          <w:rFonts w:cs="Calibri" w:ascii="Calibri" w:hAnsi="Calibri"/>
          <w:sz w:val="22"/>
          <w:szCs w:val="22"/>
        </w:rPr>
      </w:r>
    </w:p>
    <w:p>
      <w:pPr>
        <w:pStyle w:val="Heading2"/>
        <w:numPr>
          <w:ilvl w:val="1"/>
          <w:numId w:val="1"/>
        </w:numPr>
        <w:spacing w:before="100" w:after="100"/>
        <w:jc w:val="both"/>
        <w:rPr>
          <w:rFonts w:ascii="Calibri" w:hAnsi="Calibri" w:cs="Calibri"/>
          <w:color w:val="000000"/>
          <w:sz w:val="22"/>
          <w:szCs w:val="22"/>
        </w:rPr>
      </w:pPr>
      <w:r>
        <w:rPr>
          <w:rFonts w:cs="Calibri" w:ascii="Calibri" w:hAnsi="Calibri"/>
          <w:color w:val="000000"/>
          <w:sz w:val="22"/>
          <w:szCs w:val="22"/>
        </w:rPr>
        <w:t>ET</w:t>
      </w:r>
    </w:p>
    <w:p>
      <w:pPr>
        <w:pStyle w:val="Normal"/>
        <w:spacing w:before="100" w:after="100"/>
        <w:jc w:val="both"/>
        <w:rPr>
          <w:rFonts w:ascii="Calibri" w:hAnsi="Calibri" w:cs="Calibri"/>
          <w:color w:val="000000"/>
          <w:sz w:val="22"/>
          <w:szCs w:val="22"/>
        </w:rPr>
      </w:pPr>
      <w:r>
        <w:rPr>
          <w:rFonts w:cs="Calibri" w:ascii="Calibri" w:hAnsi="Calibri"/>
          <w:color w:val="000000"/>
          <w:sz w:val="22"/>
          <w:szCs w:val="22"/>
        </w:rPr>
      </w:r>
    </w:p>
    <w:p>
      <w:pPr>
        <w:pStyle w:val="Normal"/>
        <w:spacing w:before="100" w:after="100"/>
        <w:jc w:val="both"/>
        <w:rPr>
          <w:rFonts w:ascii="Calibri" w:hAnsi="Calibri" w:cs="Calibri"/>
          <w:sz w:val="22"/>
          <w:szCs w:val="22"/>
        </w:rPr>
      </w:pPr>
      <w:r>
        <w:rPr>
          <w:rFonts w:cs="Calibri" w:ascii="Calibri" w:hAnsi="Calibri"/>
          <w:sz w:val="22"/>
          <w:szCs w:val="22"/>
        </w:rPr>
        <w:t>Les organisations syndicales représentatives au sein de l’établissement</w:t>
      </w:r>
    </w:p>
    <w:p>
      <w:pPr>
        <w:pStyle w:val="TextBody"/>
        <w:spacing w:before="100" w:after="100"/>
        <w:jc w:val="both"/>
        <w:rPr>
          <w:rFonts w:ascii="Calibri" w:hAnsi="Calibri" w:cs="Calibri"/>
          <w:b w:val="false"/>
          <w:b w:val="false"/>
          <w:color w:val="000000"/>
          <w:sz w:val="22"/>
          <w:szCs w:val="22"/>
        </w:rPr>
      </w:pPr>
      <w:r>
        <w:rPr>
          <w:rFonts w:cs="Calibri" w:ascii="Calibri" w:hAnsi="Calibri"/>
          <w:b w:val="false"/>
          <w:color w:val="000000"/>
          <w:sz w:val="22"/>
          <w:szCs w:val="22"/>
        </w:rPr>
      </w:r>
    </w:p>
    <w:p>
      <w:pPr>
        <w:pStyle w:val="TextBody"/>
        <w:spacing w:before="100" w:after="100"/>
        <w:jc w:val="both"/>
        <w:rPr>
          <w:rFonts w:ascii="Calibri" w:hAnsi="Calibri" w:cs="Calibri"/>
          <w:b w:val="false"/>
          <w:b w:val="false"/>
          <w:color w:val="000000"/>
          <w:sz w:val="22"/>
          <w:szCs w:val="22"/>
        </w:rPr>
      </w:pPr>
      <w:r>
        <w:rPr>
          <w:rFonts w:cs="Calibri" w:ascii="Calibri" w:hAnsi="Calibri"/>
          <w:b w:val="false"/>
          <w:color w:val="000000"/>
          <w:sz w:val="22"/>
          <w:szCs w:val="22"/>
        </w:rPr>
        <w:t>D’autre part,</w:t>
      </w:r>
    </w:p>
    <w:p>
      <w:pPr>
        <w:pStyle w:val="Normal"/>
        <w:spacing w:before="100" w:after="100"/>
        <w:jc w:val="both"/>
        <w:rPr>
          <w:rFonts w:ascii="Calibri" w:hAnsi="Calibri" w:cs="Calibri"/>
          <w:b/>
          <w:b/>
          <w:color w:val="FF0000"/>
          <w:sz w:val="22"/>
          <w:szCs w:val="22"/>
        </w:rPr>
      </w:pPr>
      <w:r>
        <w:rPr>
          <w:rFonts w:cs="Calibri" w:ascii="Calibri" w:hAnsi="Calibri"/>
          <w:b/>
          <w:color w:val="FF0000"/>
          <w:sz w:val="22"/>
          <w:szCs w:val="22"/>
        </w:rPr>
      </w:r>
    </w:p>
    <w:p>
      <w:pPr>
        <w:pStyle w:val="Corpsdetexte2"/>
        <w:spacing w:before="100" w:after="100"/>
        <w:jc w:val="both"/>
        <w:rPr>
          <w:rFonts w:ascii="Calibri" w:hAnsi="Calibri" w:cs="Calibri"/>
          <w:szCs w:val="22"/>
        </w:rPr>
      </w:pPr>
      <w:r>
        <w:rPr>
          <w:rFonts w:cs="Calibri" w:ascii="Calibri" w:hAnsi="Calibri"/>
          <w:szCs w:val="22"/>
        </w:rPr>
        <w:t>PREAMBULE</w:t>
      </w:r>
    </w:p>
    <w:p>
      <w:pPr>
        <w:pStyle w:val="Normal"/>
        <w:spacing w:before="100" w:after="100"/>
        <w:jc w:val="both"/>
        <w:rPr>
          <w:rFonts w:ascii="Calibri" w:hAnsi="Calibri" w:cs="Calibri"/>
          <w:sz w:val="22"/>
          <w:szCs w:val="22"/>
        </w:rPr>
      </w:pPr>
      <w:r>
        <w:rPr>
          <w:rFonts w:cs="Calibri" w:ascii="Calibri" w:hAnsi="Calibri"/>
          <w:sz w:val="22"/>
          <w:szCs w:val="22"/>
        </w:rPr>
        <w:t>Suite aux négociations annuelles et à l’accord temps de travail signé le 1</w:t>
      </w:r>
      <w:r>
        <w:rPr>
          <w:rFonts w:cs="Calibri" w:ascii="Calibri" w:hAnsi="Calibri"/>
          <w:sz w:val="22"/>
          <w:szCs w:val="22"/>
          <w:vertAlign w:val="superscript"/>
        </w:rPr>
        <w:t>er</w:t>
      </w:r>
      <w:r>
        <w:rPr>
          <w:rFonts w:cs="Calibri" w:ascii="Calibri" w:hAnsi="Calibri"/>
          <w:sz w:val="22"/>
          <w:szCs w:val="22"/>
        </w:rPr>
        <w:t xml:space="preserve"> août 2017, les parties ont négocié sur la mise en place d’une prime.</w:t>
      </w:r>
    </w:p>
    <w:p>
      <w:pPr>
        <w:pStyle w:val="Normal"/>
        <w:spacing w:before="100" w:after="100"/>
        <w:jc w:val="both"/>
        <w:rPr>
          <w:rFonts w:ascii="Calibri" w:hAnsi="Calibri" w:cs="Calibri"/>
          <w:b/>
          <w:b/>
          <w:sz w:val="22"/>
          <w:szCs w:val="22"/>
        </w:rPr>
      </w:pPr>
      <w:r>
        <w:rPr>
          <w:rFonts w:cs="Calibri" w:ascii="Calibri" w:hAnsi="Calibri"/>
          <w:b/>
          <w:sz w:val="22"/>
          <w:szCs w:val="22"/>
        </w:rPr>
        <w:t>Il a été convenu ce qui suit :</w:t>
      </w:r>
    </w:p>
    <w:p>
      <w:pPr>
        <w:pStyle w:val="Normal"/>
        <w:spacing w:before="100" w:after="100"/>
        <w:jc w:val="both"/>
        <w:rPr>
          <w:rFonts w:ascii="Calibri" w:hAnsi="Calibri" w:cs="Calibri"/>
          <w:b/>
          <w:b/>
          <w:sz w:val="22"/>
          <w:szCs w:val="22"/>
          <w:u w:val="single"/>
        </w:rPr>
      </w:pPr>
      <w:r>
        <w:rPr>
          <w:rFonts w:cs="Calibri" w:ascii="Calibri" w:hAnsi="Calibri"/>
          <w:b/>
          <w:sz w:val="22"/>
          <w:szCs w:val="22"/>
          <w:u w:val="single"/>
        </w:rPr>
      </w:r>
    </w:p>
    <w:p>
      <w:pPr>
        <w:pStyle w:val="Normal"/>
        <w:spacing w:before="100" w:after="100"/>
        <w:jc w:val="both"/>
        <w:rPr>
          <w:rFonts w:ascii="Calibri" w:hAnsi="Calibri" w:cs="Calibri"/>
          <w:b/>
          <w:b/>
          <w:sz w:val="22"/>
          <w:szCs w:val="22"/>
          <w:u w:val="single"/>
        </w:rPr>
      </w:pPr>
      <w:r>
        <w:rPr>
          <w:rFonts w:cs="Calibri" w:ascii="Calibri" w:hAnsi="Calibri"/>
          <w:b/>
          <w:sz w:val="22"/>
          <w:szCs w:val="22"/>
          <w:u w:val="single"/>
        </w:rPr>
        <w:t>Article 1 : Champ d’application </w:t>
      </w:r>
    </w:p>
    <w:p>
      <w:pPr>
        <w:pStyle w:val="TextBody"/>
        <w:spacing w:before="100" w:after="100"/>
        <w:jc w:val="both"/>
        <w:rPr>
          <w:rFonts w:ascii="Calibri" w:hAnsi="Calibri" w:cs="Calibri"/>
          <w:color w:val="000000"/>
          <w:sz w:val="22"/>
          <w:szCs w:val="22"/>
        </w:rPr>
      </w:pPr>
      <w:r>
        <w:rPr>
          <w:rFonts w:cs="Calibri" w:ascii="Calibri" w:hAnsi="Calibri"/>
          <w:color w:val="000000"/>
          <w:sz w:val="22"/>
          <w:szCs w:val="22"/>
        </w:rPr>
        <w:t>Le présent accord s’applique à l’ensemble du personnel de l’Hôpital Privé Sainte Marie.</w:t>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t>Article 2 : Mis en place d’une prime d’Appel </w:t>
      </w:r>
    </w:p>
    <w:p>
      <w:pPr>
        <w:pStyle w:val="Normal"/>
        <w:spacing w:lineRule="atLeast" w:line="240"/>
        <w:rPr>
          <w:rFonts w:ascii="Calibri" w:hAnsi="Calibri" w:cs="Calibri"/>
          <w:color w:val="000000"/>
          <w:sz w:val="22"/>
          <w:szCs w:val="22"/>
          <w:u w:val="single"/>
        </w:rPr>
      </w:pPr>
      <w:r>
        <w:rPr>
          <w:rFonts w:cs="Calibri" w:ascii="Calibri" w:hAnsi="Calibri"/>
          <w:color w:val="000000"/>
          <w:sz w:val="22"/>
          <w:szCs w:val="22"/>
          <w:u w:val="single"/>
        </w:rPr>
      </w:r>
    </w:p>
    <w:p>
      <w:pPr>
        <w:pStyle w:val="Normal"/>
        <w:spacing w:lineRule="atLeast" w:line="240"/>
        <w:rPr>
          <w:rFonts w:ascii="Calibri" w:hAnsi="Calibri" w:cs="Calibri"/>
          <w:sz w:val="22"/>
          <w:szCs w:val="22"/>
        </w:rPr>
      </w:pPr>
      <w:r>
        <w:rPr>
          <w:rFonts w:cs="Calibri" w:ascii="Calibri" w:hAnsi="Calibri"/>
          <w:sz w:val="22"/>
          <w:szCs w:val="22"/>
        </w:rPr>
        <w:t xml:space="preserve">Une prime d’appel forfaitaire sera versée si le salarié est sollicité pour pallier à une absence imprévue la veille ou le jour même du remplacement. </w:t>
      </w:r>
    </w:p>
    <w:p>
      <w:pPr>
        <w:pStyle w:val="Normal"/>
        <w:spacing w:lineRule="atLeast" w:line="240"/>
        <w:rPr>
          <w:rFonts w:ascii="Calibri" w:hAnsi="Calibri" w:cs="Calibri"/>
          <w:sz w:val="22"/>
          <w:szCs w:val="22"/>
        </w:rPr>
      </w:pPr>
      <w:r>
        <w:rPr>
          <w:rFonts w:cs="Calibri" w:ascii="Calibri" w:hAnsi="Calibri"/>
          <w:sz w:val="22"/>
          <w:szCs w:val="22"/>
        </w:rPr>
      </w:r>
    </w:p>
    <w:p>
      <w:pPr>
        <w:pStyle w:val="Normal"/>
        <w:spacing w:lineRule="atLeast" w:line="240"/>
        <w:rPr>
          <w:rFonts w:ascii="Calibri" w:hAnsi="Calibri" w:cs="Calibri"/>
          <w:sz w:val="22"/>
          <w:szCs w:val="22"/>
        </w:rPr>
      </w:pPr>
      <w:r>
        <w:rPr>
          <w:rFonts w:cs="Calibri" w:ascii="Calibri" w:hAnsi="Calibri"/>
          <w:sz w:val="22"/>
          <w:szCs w:val="22"/>
        </w:rPr>
        <w:t>Cette prime sera de :</w:t>
      </w:r>
    </w:p>
    <w:p>
      <w:pPr>
        <w:pStyle w:val="Normal"/>
        <w:numPr>
          <w:ilvl w:val="0"/>
          <w:numId w:val="2"/>
        </w:numPr>
        <w:spacing w:lineRule="atLeast" w:line="240"/>
        <w:rPr>
          <w:rFonts w:ascii="Calibri" w:hAnsi="Calibri" w:cs="Calibri"/>
          <w:sz w:val="22"/>
          <w:szCs w:val="22"/>
        </w:rPr>
      </w:pPr>
      <w:r>
        <w:rPr>
          <w:rFonts w:cs="Calibri" w:ascii="Calibri" w:hAnsi="Calibri"/>
          <w:sz w:val="22"/>
          <w:szCs w:val="22"/>
        </w:rPr>
        <w:t>40 € brut si le temps de travail est supérieur ou égal à 6h00.</w:t>
      </w:r>
    </w:p>
    <w:p>
      <w:pPr>
        <w:pStyle w:val="Normal"/>
        <w:numPr>
          <w:ilvl w:val="0"/>
          <w:numId w:val="2"/>
        </w:numPr>
        <w:spacing w:lineRule="atLeast" w:line="240"/>
        <w:rPr>
          <w:rFonts w:ascii="Calibri" w:hAnsi="Calibri" w:cs="Calibri"/>
          <w:sz w:val="22"/>
          <w:szCs w:val="22"/>
        </w:rPr>
      </w:pPr>
      <w:r>
        <w:rPr>
          <w:rFonts w:cs="Calibri" w:ascii="Calibri" w:hAnsi="Calibri"/>
          <w:sz w:val="22"/>
          <w:szCs w:val="22"/>
        </w:rPr>
        <w:t>20€ brut si le temps de travail est inférieur à 6h00.</w:t>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r>
    </w:p>
    <w:p>
      <w:pPr>
        <w:pStyle w:val="TextBody"/>
        <w:spacing w:before="100" w:after="100"/>
        <w:jc w:val="both"/>
        <w:rPr>
          <w:rFonts w:ascii="Calibri" w:hAnsi="Calibri" w:cs="Calibri"/>
          <w:color w:val="000000"/>
          <w:sz w:val="22"/>
          <w:szCs w:val="22"/>
          <w:u w:val="single"/>
        </w:rPr>
      </w:pPr>
      <w:r>
        <w:rPr>
          <w:rFonts w:cs="Calibri" w:ascii="Calibri" w:hAnsi="Calibri"/>
          <w:color w:val="000000"/>
          <w:sz w:val="22"/>
          <w:szCs w:val="22"/>
          <w:u w:val="single"/>
        </w:rPr>
        <w:t>Article 3 : Durée de l’accord</w:t>
      </w:r>
    </w:p>
    <w:p>
      <w:pPr>
        <w:pStyle w:val="Corpsdetexte3"/>
        <w:spacing w:before="100" w:after="100"/>
        <w:jc w:val="both"/>
        <w:rPr>
          <w:rFonts w:ascii="Calibri" w:hAnsi="Calibri" w:cs="Calibri"/>
          <w:sz w:val="22"/>
          <w:szCs w:val="22"/>
        </w:rPr>
      </w:pPr>
      <w:r>
        <w:rPr>
          <w:rFonts w:cs="Calibri" w:ascii="Calibri" w:hAnsi="Calibri"/>
          <w:color w:val="000000"/>
          <w:sz w:val="22"/>
          <w:szCs w:val="22"/>
        </w:rPr>
        <w:t>Le présent accord est conclu pour une durée indéterminée à compter du 16 septembre 2017.</w:t>
      </w:r>
    </w:p>
    <w:p>
      <w:pPr>
        <w:pStyle w:val="TextBody"/>
        <w:spacing w:before="100" w:after="100"/>
        <w:jc w:val="both"/>
        <w:rPr>
          <w:rFonts w:ascii="Calibri" w:hAnsi="Calibri" w:cs="Calibri"/>
          <w:b w:val="false"/>
          <w:b w:val="false"/>
          <w:color w:val="000000"/>
          <w:sz w:val="22"/>
          <w:szCs w:val="22"/>
        </w:rPr>
      </w:pPr>
      <w:r>
        <w:rPr>
          <w:rFonts w:cs="Calibri" w:ascii="Calibri" w:hAnsi="Calibri"/>
          <w:b w:val="false"/>
          <w:color w:val="000000"/>
          <w:sz w:val="22"/>
          <w:szCs w:val="22"/>
        </w:rPr>
        <w:t>Le présent accord sera applicable le jour suivant les formalités de dépôt prévues par le code du travail. Le présent accord sera déposé  après l’expiration du délai d’opposition sous forme papier et électronique auprès de la Direction Régionale des Entreprises, de la Concurrence, de la Consommation, du Travail et de l'Emploi (DIRECCTE) ainsi qu’au secrétariat du greffe du Conseil des Prud’hommes du lieu de conclusion de l’accord.</w:t>
      </w:r>
    </w:p>
    <w:p>
      <w:pPr>
        <w:pStyle w:val="Normal"/>
        <w:spacing w:before="100" w:after="100"/>
        <w:jc w:val="both"/>
        <w:rPr>
          <w:rFonts w:ascii="Calibri" w:hAnsi="Calibri" w:cs="Calibri"/>
          <w:sz w:val="22"/>
          <w:szCs w:val="22"/>
        </w:rPr>
      </w:pPr>
      <w:r>
        <w:rPr>
          <w:rFonts w:cs="Calibri" w:ascii="Calibri" w:hAnsi="Calibri"/>
          <w:sz w:val="22"/>
          <w:szCs w:val="22"/>
        </w:rPr>
        <w:t>Fait à Chalon sur Saône, le 02 octobre 2017</w:t>
      </w:r>
    </w:p>
    <w:p>
      <w:pPr>
        <w:pStyle w:val="Normal"/>
        <w:spacing w:before="0" w:after="100"/>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Pour la Direction</w:t>
      </w:r>
    </w:p>
    <w:p>
      <w:pPr>
        <w:pStyle w:val="Heading1"/>
        <w:numPr>
          <w:ilvl w:val="0"/>
          <w:numId w:val="1"/>
        </w:numPr>
        <w:jc w:val="both"/>
        <w:rPr>
          <w:rFonts w:ascii="Calibri" w:hAnsi="Calibri" w:cs="Calibri"/>
          <w:b w:val="false"/>
          <w:b w:val="false"/>
          <w:sz w:val="22"/>
          <w:szCs w:val="22"/>
        </w:rPr>
      </w:pPr>
      <w:r>
        <w:rPr>
          <w:rFonts w:cs="Calibri" w:ascii="Calibri" w:hAnsi="Calibri"/>
          <w:b w:val="false"/>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Pour la CFDT</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Pour FO</w:t>
      </w:r>
    </w:p>
    <w:p>
      <w:pPr>
        <w:pStyle w:val="Normal"/>
        <w:jc w:val="both"/>
        <w:rPr>
          <w:rFonts w:ascii="Calibri" w:hAnsi="Calibri" w:cs="Calibri"/>
          <w:b/>
          <w:b/>
          <w:sz w:val="22"/>
          <w:szCs w:val="22"/>
        </w:rPr>
      </w:pPr>
      <w:r>
        <w:rPr>
          <w:rFonts w:cs="Calibri" w:ascii="Calibri" w:hAnsi="Calibri"/>
          <w:b/>
          <w:sz w:val="22"/>
          <w:szCs w:val="22"/>
        </w:rPr>
      </w:r>
    </w:p>
    <w:sectPr>
      <w:footerReference w:type="default" r:id="rId2"/>
      <w:type w:val="nextPage"/>
      <w:pgSz w:w="11906" w:h="16838"/>
      <w:pgMar w:left="1418" w:right="1418" w:header="0" w:top="426"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alibri" w:ascii="Calibri" w:hAnsi="Calibri"/>
      </w:rPr>
      <w:fldChar w:fldCharType="begin"/>
    </w:r>
    <w:r>
      <w:instrText> PAGE </w:instrText>
    </w:r>
    <w:r>
      <w:fldChar w:fldCharType="separate"/>
    </w:r>
    <w:r>
      <w:t>2</w:t>
    </w:r>
    <w:r>
      <w:fldChar w:fldCharType="end"/>
    </w:r>
    <w:r>
      <w:rPr>
        <w:rStyle w:val="PageNumber"/>
        <w:rFonts w:cs="Calibri" w:ascii="Calibri" w:hAnsi="Calibri"/>
      </w:rPr>
      <w:t>/</w:t>
    </w:r>
    <w:r>
      <w:rPr>
        <w:rStyle w:val="PageNumber"/>
        <w:rFonts w:cs="Calibri" w:ascii="Calibri" w:hAnsi="Calibri"/>
      </w:rPr>
      <w:fldChar w:fldCharType="begin"/>
    </w:r>
    <w:r>
      <w:instrText> NUMPAGES \* ARABIC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bullet"/>
      <w:lvlText w:val="-"/>
      <w:lvlJc w:val="left"/>
      <w:pPr>
        <w:ind w:left="720" w:hanging="360"/>
      </w:pPr>
      <w:rPr>
        <w:rFonts w:ascii="Calibri" w:hAnsi="Calibri" w:cs="Calibri" w:hint="default"/>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outlineLvl w:val="0"/>
      <w:outlineLvl w:val="0"/>
    </w:pPr>
    <w:rPr>
      <w:b/>
    </w:rPr>
  </w:style>
  <w:style w:type="paragraph" w:styleId="Heading2">
    <w:name w:val="Heading 2"/>
    <w:basedOn w:val="Normal"/>
    <w:next w:val="Normal"/>
    <w:qFormat/>
    <w:pPr>
      <w:keepNext/>
      <w:numPr>
        <w:ilvl w:val="1"/>
        <w:numId w:val="1"/>
      </w:numPr>
      <w:outlineLvl w:val="1"/>
      <w:outlineLvl w:val="1"/>
    </w:pPr>
    <w:rPr>
      <w:b/>
      <w:color w:val="0000FF"/>
    </w:rPr>
  </w:style>
  <w:style w:type="paragraph" w:styleId="Heading3">
    <w:name w:val="Heading 3"/>
    <w:basedOn w:val="Normal"/>
    <w:next w:val="Normal"/>
    <w:qFormat/>
    <w:pPr>
      <w:keepNext/>
      <w:numPr>
        <w:ilvl w:val="2"/>
        <w:numId w:val="1"/>
      </w:numPr>
      <w:jc w:val="both"/>
      <w:outlineLvl w:val="2"/>
      <w:outlineLvl w:val="2"/>
    </w:pPr>
    <w:rPr>
      <w:b/>
      <w:bCs/>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Calibri" w:hAnsi="Calibri"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alibri" w:hAnsi="Calibri"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SimSun;宋体"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Arial" w:hAnsi="Arial" w:eastAsia="Times New Roman" w:cs="Arial"/>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alibri" w:hAnsi="Calibri"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jc w:val="center"/>
    </w:pPr>
    <w:rPr>
      <w:b/>
      <w:bCs/>
      <w:sz w:val="28"/>
    </w:rPr>
  </w:style>
  <w:style w:type="paragraph" w:styleId="TextBody">
    <w:name w:val="Text Body"/>
    <w:basedOn w:val="Normal"/>
    <w:pPr/>
    <w:rPr>
      <w:b/>
      <w:color w:val="FF000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rPr>
      <w:b/>
    </w:rPr>
  </w:style>
  <w:style w:type="paragraph" w:styleId="Corpsdetexte3">
    <w:name w:val="Corps de texte 3"/>
    <w:basedOn w:val="Normal"/>
    <w:qFormat/>
    <w:pPr/>
    <w:rPr>
      <w:color w:val="0000FF"/>
    </w:rPr>
  </w:style>
  <w:style w:type="paragraph" w:styleId="TextBodyIndent">
    <w:name w:val="Text Body Indent"/>
    <w:basedOn w:val="Normal"/>
    <w:pPr>
      <w:ind w:left="708" w:hanging="0"/>
    </w:pPr>
    <w:rPr/>
  </w:style>
  <w:style w:type="paragraph" w:styleId="Paragraphedeliste">
    <w:name w:val="Paragraphe de liste"/>
    <w:basedOn w:val="Normal"/>
    <w:qFormat/>
    <w:pPr>
      <w:ind w:left="708" w:hanging="0"/>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2017-07-27T16:38:00Z</cp:lastPrinted>
  <dcterms:created xsi:type="dcterms:W3CDTF">2017-10-24T12:35:00Z</dcterms:created>
  <dcterms:modified xsi:type="dcterms:W3CDTF">2017-10-24T16:34:00Z</dcterms:modified>
</cp:coreProperties>
</file>