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4.jpeg" ContentType="image/jpeg"/>
  <Override PartName="/word/media/image3.jpeg" ContentType="image/jpeg"/>
  <Override PartName="/word/media/image2.jpeg" ContentType="image/jpeg"/>
  <Override PartName="/word/media/image1.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8" w:hanging="0"/>
        <w:jc w:val="right"/>
        <w:rPr>
          <w:rFonts w:ascii="Trebuchet MS" w:hAnsi="Trebuchet MS" w:eastAsia="Trebuchet MS" w:cs="Trebuchet MS"/>
          <w:lang w:val="en-GB"/>
        </w:rPr>
      </w:pPr>
      <w:r>
        <w:rPr>
          <w:rFonts w:eastAsia="Trebuchet MS" w:cs="Trebuchet MS" w:ascii="Trebuchet MS" w:hAnsi="Trebuchet MS"/>
          <w:lang w:val="en-GB"/>
        </w:rPr>
        <w:t xml:space="preserve"> </w:t>
      </w:r>
      <w:r>
        <w:rPr>
          <w:rFonts w:eastAsia="Trebuchet MS" w:cs="Trebuchet MS" w:ascii="Trebuchet MS" w:hAnsi="Trebuchet MS"/>
          <w:lang w:val="en-GB"/>
        </w:rPr>
        <w:t xml:space="preserve">                                                                       </w:t>
      </w:r>
      <w:r>
        <mc:AlternateContent>
          <mc:Choice Requires="wps">
            <w:drawing>
              <wp:anchor behindDoc="0" distT="0" distB="0" distL="114935" distR="114935" simplePos="0" locked="0" layoutInCell="1" allowOverlap="1" relativeHeight="13">
                <wp:simplePos x="0" y="0"/>
                <wp:positionH relativeFrom="column">
                  <wp:posOffset>76200</wp:posOffset>
                </wp:positionH>
                <wp:positionV relativeFrom="paragraph">
                  <wp:posOffset>-500380</wp:posOffset>
                </wp:positionV>
                <wp:extent cx="1637665" cy="187960"/>
                <wp:effectExtent l="0" t="0" r="0" b="0"/>
                <wp:wrapNone/>
                <wp:docPr id="1" name="Frame1"/>
                <a:graphic xmlns:a="http://schemas.openxmlformats.org/drawingml/2006/main">
                  <a:graphicData uri="http://schemas.microsoft.com/office/word/2010/wordprocessingShape">
                    <wps:wsp>
                      <wps:cNvSpPr txBox="1"/>
                      <wps:spPr>
                        <a:xfrm>
                          <a:off x="0" y="0"/>
                          <a:ext cx="1637665" cy="187960"/>
                        </a:xfrm>
                        <a:prstGeom prst="rect"/>
                        <a:solidFill>
                          <a:srgbClr val="FFFFFF">
                            <a:alpha val="0"/>
                          </a:srgbClr>
                        </a:solidFill>
                      </wps:spPr>
                      <wps:txbx>
                        <w:txbxContent>
                          <w:p>
                            <w:pPr>
                              <w:pStyle w:val="Normal"/>
                              <w:rPr>
                                <w:rFonts w:ascii="Trebuchet MS" w:hAnsi="Trebuchet MS" w:cs="Trebuchet MS"/>
                                <w:b/>
                                <w:b/>
                                <w:bCs/>
                                <w:color w:val="929292"/>
                                <w:sz w:val="16"/>
                                <w:szCs w:val="16"/>
                                <w:lang w:val="en-US"/>
                              </w:rPr>
                            </w:pPr>
                            <w:r>
                              <w:rPr>
                                <w:rFonts w:cs="Trebuchet MS" w:ascii="Trebuchet MS" w:hAnsi="Trebuchet MS"/>
                                <w:b/>
                                <w:bCs/>
                                <w:color w:val="929292"/>
                                <w:sz w:val="16"/>
                                <w:szCs w:val="16"/>
                                <w:lang w:val="en-US"/>
                              </w:rPr>
                              <w:t>ARaymond Network members*</w:t>
                            </w:r>
                          </w:p>
                          <w:p>
                            <w:pPr>
                              <w:pStyle w:val="Normal"/>
                              <w:rPr>
                                <w:rFonts w:ascii="Trebuchet MS" w:hAnsi="Trebuchet MS" w:cs="Trebuchet MS"/>
                                <w:b/>
                                <w:b/>
                                <w:bCs/>
                                <w:color w:val="929292"/>
                                <w:sz w:val="14"/>
                                <w:szCs w:val="16"/>
                                <w:lang w:val="en-US"/>
                              </w:rPr>
                            </w:pPr>
                            <w:r>
                              <w:rPr>
                                <w:rFonts w:cs="Trebuchet MS" w:ascii="Trebuchet MS" w:hAnsi="Trebuchet MS"/>
                                <w:b/>
                                <w:bCs/>
                                <w:color w:val="929292"/>
                                <w:sz w:val="14"/>
                                <w:szCs w:val="16"/>
                                <w:lang w:val="en-US"/>
                              </w:rPr>
                            </w:r>
                          </w:p>
                          <w:p>
                            <w:pPr>
                              <w:pStyle w:val="Normal"/>
                              <w:rPr>
                                <w:rFonts w:ascii="Trebuchet MS" w:hAnsi="Trebuchet MS" w:cs="Trebuchet MS"/>
                                <w:sz w:val="14"/>
                                <w:szCs w:val="14"/>
                                <w:lang w:val="en-US"/>
                              </w:rPr>
                            </w:pPr>
                            <w:r>
                              <w:rPr>
                                <w:rFonts w:cs="Trebuchet MS" w:ascii="Trebuchet MS" w:hAnsi="Trebuchet MS"/>
                                <w:sz w:val="14"/>
                                <w:szCs w:val="14"/>
                                <w:lang w:val="en-US"/>
                              </w:rPr>
                            </w:r>
                          </w:p>
                          <w:p>
                            <w:pPr>
                              <w:pStyle w:val="Normal"/>
                              <w:rPr>
                                <w:rFonts w:ascii="Trebuchet MS" w:hAnsi="Trebuchet MS" w:cs="Trebuchet MS"/>
                                <w:b/>
                                <w:b/>
                                <w:bCs/>
                                <w:color w:val="929292"/>
                                <w:sz w:val="16"/>
                                <w:szCs w:val="16"/>
                              </w:rPr>
                            </w:pPr>
                            <w:r>
                              <w:rPr>
                                <w:rFonts w:cs="Trebuchet MS" w:ascii="Trebuchet MS" w:hAnsi="Trebuchet MS"/>
                                <w:b/>
                                <w:bCs/>
                                <w:color w:val="929292"/>
                                <w:sz w:val="16"/>
                                <w:szCs w:val="16"/>
                              </w:rPr>
                            </w:r>
                          </w:p>
                          <w:p>
                            <w:pPr>
                              <w:pStyle w:val="Normal"/>
                              <w:rPr>
                                <w:rFonts w:ascii="Trebuchet MS" w:hAnsi="Trebuchet MS" w:cs="Trebuchet MS"/>
                                <w:b/>
                                <w:b/>
                                <w:bCs/>
                                <w:color w:val="929292"/>
                                <w:sz w:val="14"/>
                                <w:szCs w:val="16"/>
                              </w:rPr>
                            </w:pPr>
                            <w:r>
                              <w:rPr>
                                <w:rFonts w:cs="Trebuchet MS" w:ascii="Trebuchet MS" w:hAnsi="Trebuchet MS"/>
                                <w:b/>
                                <w:bCs/>
                                <w:color w:val="929292"/>
                                <w:sz w:val="14"/>
                                <w:szCs w:val="16"/>
                              </w:rPr>
                            </w:r>
                          </w:p>
                          <w:p>
                            <w:pPr>
                              <w:pStyle w:val="Normal"/>
                              <w:rPr>
                                <w:rFonts w:ascii="Trebuchet MS" w:hAnsi="Trebuchet MS" w:cs="Trebuchet MS"/>
                                <w:sz w:val="14"/>
                              </w:rPr>
                            </w:pPr>
                            <w:r>
                              <w:rPr>
                                <w:rFonts w:cs="Trebuchet MS" w:ascii="Trebuchet MS" w:hAnsi="Trebuchet MS"/>
                                <w:sz w:val="14"/>
                              </w:rPr>
                            </w:r>
                          </w:p>
                        </w:txbxContent>
                      </wps:txbx>
                      <wps:bodyPr anchor="t" lIns="92075" tIns="46355" rIns="92075" bIns="46355">
                        <a:noAutofit/>
                      </wps:bodyPr>
                    </wps:wsp>
                  </a:graphicData>
                </a:graphic>
              </wp:anchor>
            </w:drawing>
          </mc:Choice>
          <mc:Fallback>
            <w:pict>
              <v:rect fillcolor="#FFFFFF" style="position:absolute;rotation:0;width:128.95pt;height:14.8pt;mso-wrap-distance-left:9.05pt;mso-wrap-distance-right:9.05pt;margin-top:-39.4pt;mso-position-vertical-relative:text;margin-left:6pt;mso-position-horizontal-relative:text">
                <v:fill opacity="0f"/>
                <v:textbox inset="0.100694444444444in,0.0506944444444444in,0.100694444444444in,0.0506944444444444in">
                  <w:txbxContent>
                    <w:p>
                      <w:pPr>
                        <w:pStyle w:val="Normal"/>
                        <w:rPr>
                          <w:rFonts w:ascii="Trebuchet MS" w:hAnsi="Trebuchet MS" w:cs="Trebuchet MS"/>
                          <w:b/>
                          <w:b/>
                          <w:bCs/>
                          <w:color w:val="929292"/>
                          <w:sz w:val="16"/>
                          <w:szCs w:val="16"/>
                          <w:lang w:val="en-US"/>
                        </w:rPr>
                      </w:pPr>
                      <w:r>
                        <w:rPr>
                          <w:rFonts w:cs="Trebuchet MS" w:ascii="Trebuchet MS" w:hAnsi="Trebuchet MS"/>
                          <w:b/>
                          <w:bCs/>
                          <w:color w:val="929292"/>
                          <w:sz w:val="16"/>
                          <w:szCs w:val="16"/>
                          <w:lang w:val="en-US"/>
                        </w:rPr>
                        <w:t>ARaymond Network members*</w:t>
                      </w:r>
                    </w:p>
                    <w:p>
                      <w:pPr>
                        <w:pStyle w:val="Normal"/>
                        <w:rPr>
                          <w:rFonts w:ascii="Trebuchet MS" w:hAnsi="Trebuchet MS" w:cs="Trebuchet MS"/>
                          <w:b/>
                          <w:b/>
                          <w:bCs/>
                          <w:color w:val="929292"/>
                          <w:sz w:val="14"/>
                          <w:szCs w:val="16"/>
                          <w:lang w:val="en-US"/>
                        </w:rPr>
                      </w:pPr>
                      <w:r>
                        <w:rPr>
                          <w:rFonts w:cs="Trebuchet MS" w:ascii="Trebuchet MS" w:hAnsi="Trebuchet MS"/>
                          <w:b/>
                          <w:bCs/>
                          <w:color w:val="929292"/>
                          <w:sz w:val="14"/>
                          <w:szCs w:val="16"/>
                          <w:lang w:val="en-US"/>
                        </w:rPr>
                      </w:r>
                    </w:p>
                    <w:p>
                      <w:pPr>
                        <w:pStyle w:val="Normal"/>
                        <w:rPr>
                          <w:rFonts w:ascii="Trebuchet MS" w:hAnsi="Trebuchet MS" w:cs="Trebuchet MS"/>
                          <w:sz w:val="14"/>
                          <w:szCs w:val="14"/>
                          <w:lang w:val="en-US"/>
                        </w:rPr>
                      </w:pPr>
                      <w:r>
                        <w:rPr>
                          <w:rFonts w:cs="Trebuchet MS" w:ascii="Trebuchet MS" w:hAnsi="Trebuchet MS"/>
                          <w:sz w:val="14"/>
                          <w:szCs w:val="14"/>
                          <w:lang w:val="en-US"/>
                        </w:rPr>
                      </w:r>
                    </w:p>
                    <w:p>
                      <w:pPr>
                        <w:pStyle w:val="Normal"/>
                        <w:rPr>
                          <w:rFonts w:ascii="Trebuchet MS" w:hAnsi="Trebuchet MS" w:cs="Trebuchet MS"/>
                          <w:b/>
                          <w:b/>
                          <w:bCs/>
                          <w:color w:val="929292"/>
                          <w:sz w:val="16"/>
                          <w:szCs w:val="16"/>
                        </w:rPr>
                      </w:pPr>
                      <w:r>
                        <w:rPr>
                          <w:rFonts w:cs="Trebuchet MS" w:ascii="Trebuchet MS" w:hAnsi="Trebuchet MS"/>
                          <w:b/>
                          <w:bCs/>
                          <w:color w:val="929292"/>
                          <w:sz w:val="16"/>
                          <w:szCs w:val="16"/>
                        </w:rPr>
                      </w:r>
                    </w:p>
                    <w:p>
                      <w:pPr>
                        <w:pStyle w:val="Normal"/>
                        <w:rPr>
                          <w:rFonts w:ascii="Trebuchet MS" w:hAnsi="Trebuchet MS" w:cs="Trebuchet MS"/>
                          <w:b/>
                          <w:b/>
                          <w:bCs/>
                          <w:color w:val="929292"/>
                          <w:sz w:val="14"/>
                          <w:szCs w:val="16"/>
                        </w:rPr>
                      </w:pPr>
                      <w:r>
                        <w:rPr>
                          <w:rFonts w:cs="Trebuchet MS" w:ascii="Trebuchet MS" w:hAnsi="Trebuchet MS"/>
                          <w:b/>
                          <w:bCs/>
                          <w:color w:val="929292"/>
                          <w:sz w:val="14"/>
                          <w:szCs w:val="16"/>
                        </w:rPr>
                      </w:r>
                    </w:p>
                    <w:p>
                      <w:pPr>
                        <w:pStyle w:val="Normal"/>
                        <w:rPr>
                          <w:rFonts w:ascii="Trebuchet MS" w:hAnsi="Trebuchet MS" w:cs="Trebuchet MS"/>
                          <w:sz w:val="14"/>
                        </w:rPr>
                      </w:pPr>
                      <w:r>
                        <w:rPr>
                          <w:rFonts w:cs="Trebuchet MS" w:ascii="Trebuchet MS" w:hAnsi="Trebuchet MS"/>
                          <w:sz w:val="14"/>
                        </w:rPr>
                      </w:r>
                    </w:p>
                  </w:txbxContent>
                </v:textbox>
              </v:rect>
            </w:pict>
          </mc:Fallback>
        </mc:AlternateContent>
      </w:r>
    </w:p>
    <w:p>
      <w:pPr>
        <w:pStyle w:val="Normal"/>
        <w:ind w:right="228" w:hanging="0"/>
        <w:rPr>
          <w:rFonts w:ascii="Trebuchet MS" w:hAnsi="Trebuchet MS" w:cs="Trebuchet MS"/>
          <w:color w:val="808080"/>
          <w:sz w:val="14"/>
          <w:lang w:val="en-GB"/>
        </w:rPr>
      </w:pPr>
      <w:r>
        <w:rPr>
          <w:rFonts w:cs="Trebuchet MS" w:ascii="Trebuchet MS" w:hAnsi="Trebuchet MS"/>
          <w:color w:val="808080"/>
          <w:sz w:val="14"/>
          <w:lang w:val="en-GB"/>
        </w:rPr>
      </w:r>
    </w:p>
    <w:p>
      <w:pPr>
        <w:pStyle w:val="Normal"/>
        <w:ind w:right="228" w:hanging="0"/>
        <w:rPr>
          <w:rFonts w:ascii="Trebuchet MS" w:hAnsi="Trebuchet MS" w:cs="Trebuchet MS"/>
          <w:color w:val="808080"/>
          <w:sz w:val="14"/>
          <w:lang w:val="en-GB"/>
        </w:rPr>
      </w:pPr>
      <w:r>
        <w:rPr>
          <w:rFonts w:cs="Trebuchet MS" w:ascii="Trebuchet MS" w:hAnsi="Trebuchet MS"/>
          <w:color w:val="808080"/>
          <w:sz w:val="14"/>
          <w:lang w:val="en-GB"/>
        </w:rPr>
      </w:r>
    </w:p>
    <w:p>
      <w:pPr>
        <w:pStyle w:val="Normal"/>
        <w:ind w:right="408" w:hanging="0"/>
        <w:rPr>
          <w:rFonts w:ascii="Trebuchet MS" w:hAnsi="Trebuchet MS" w:cs="Trebuchet MS"/>
          <w:color w:val="808080"/>
          <w:sz w:val="14"/>
          <w:lang w:val="en-GB"/>
        </w:rPr>
      </w:pPr>
      <w:r>
        <w:rPr>
          <w:rFonts w:cs="Trebuchet MS" w:ascii="Trebuchet MS" w:hAnsi="Trebuchet MS"/>
          <w:color w:val="808080"/>
          <w:sz w:val="14"/>
          <w:lang w:val="en-GB"/>
        </w:rPr>
      </w:r>
    </w:p>
    <w:p>
      <w:pPr>
        <w:pStyle w:val="Normal"/>
        <w:ind w:right="1308" w:hanging="0"/>
        <w:rPr>
          <w:rFonts w:ascii="Trebuchet MS" w:hAnsi="Trebuchet MS" w:cs="Trebuchet MS"/>
          <w:color w:val="808080"/>
          <w:sz w:val="14"/>
          <w:lang w:val="en-GB"/>
        </w:rPr>
      </w:pPr>
      <w:r>
        <w:rPr>
          <w:rFonts w:cs="Trebuchet MS" w:ascii="Trebuchet MS" w:hAnsi="Trebuchet MS"/>
          <w:color w:val="808080"/>
          <w:sz w:val="14"/>
          <w:lang w:val="en-GB"/>
        </w:rPr>
      </w:r>
    </w:p>
    <w:p>
      <w:pPr>
        <w:pStyle w:val="Normal"/>
        <w:ind w:right="1308" w:hanging="0"/>
        <w:rPr>
          <w:rFonts w:ascii="Trebuchet MS" w:hAnsi="Trebuchet MS" w:cs="Trebuchet MS"/>
          <w:color w:val="808080"/>
          <w:sz w:val="14"/>
          <w:lang w:val="en-GB"/>
        </w:rPr>
      </w:pPr>
      <w:r>
        <w:rPr>
          <w:rFonts w:cs="Trebuchet MS" w:ascii="Trebuchet MS" w:hAnsi="Trebuchet MS"/>
          <w:color w:val="808080"/>
          <w:sz w:val="14"/>
          <w:lang w:val="en-GB"/>
        </w:rPr>
      </w:r>
    </w:p>
    <w:p>
      <w:pPr>
        <w:pStyle w:val="Normal"/>
        <w:tabs>
          <w:tab w:val="left" w:pos="3880" w:leader="none"/>
          <w:tab w:val="center" w:pos="5579" w:leader="none"/>
        </w:tabs>
        <w:ind w:right="-301" w:hanging="0"/>
        <w:rPr>
          <w:rFonts w:ascii="Trebuchet MS" w:hAnsi="Trebuchet MS" w:cs="Trebuchet MS"/>
          <w:color w:val="808080"/>
          <w:sz w:val="20"/>
          <w:lang w:val="en-GB"/>
        </w:rPr>
      </w:pPr>
      <w:r>
        <w:rPr>
          <w:rFonts w:cs="Trebuchet MS" w:ascii="Trebuchet MS" w:hAnsi="Trebuchet MS"/>
          <w:color w:val="808080"/>
          <w:sz w:val="20"/>
          <w:lang w:val="en-GB"/>
        </w:rPr>
        <w:tab/>
        <w:tab/>
      </w:r>
    </w:p>
    <w:p>
      <w:pPr>
        <w:pStyle w:val="Normal"/>
        <w:ind w:right="1308" w:hanging="0"/>
        <w:jc w:val="center"/>
        <w:rPr>
          <w:rFonts w:ascii="Trebuchet MS" w:hAnsi="Trebuchet MS" w:cs="Trebuchet MS"/>
          <w:color w:val="808080"/>
          <w:sz w:val="20"/>
          <w:lang w:val="en-GB"/>
        </w:rPr>
      </w:pPr>
      <w:r>
        <w:rPr>
          <w:rFonts w:cs="Trebuchet MS" w:ascii="Trebuchet MS" w:hAnsi="Trebuchet MS"/>
          <w:color w:val="808080"/>
          <w:sz w:val="20"/>
          <w:lang w:val="en-GB"/>
        </w:rPr>
      </w:r>
    </w:p>
    <w:p>
      <w:pPr>
        <w:pStyle w:val="Normal"/>
        <w:ind w:left="1416" w:hanging="0"/>
        <w:jc w:val="center"/>
        <w:rPr>
          <w:rFonts w:ascii="Trebuchet MS" w:hAnsi="Trebuchet MS" w:cs="Trebuchet MS"/>
          <w:b/>
          <w:b/>
          <w:sz w:val="28"/>
          <w:szCs w:val="28"/>
        </w:rPr>
      </w:pPr>
      <w:r>
        <w:rPr>
          <w:rFonts w:cs="Trebuchet MS" w:ascii="Trebuchet MS" w:hAnsi="Trebuchet MS"/>
          <w:b/>
          <w:sz w:val="28"/>
          <w:szCs w:val="28"/>
        </w:rPr>
        <w:t>NEGOCIATIONS ANNUELLES OBLIGATOIRES 2018 (NAO)</w:t>
      </w:r>
    </w:p>
    <w:p>
      <w:pPr>
        <w:pStyle w:val="Normal"/>
        <w:ind w:left="1416" w:hanging="0"/>
        <w:jc w:val="center"/>
        <w:rPr>
          <w:rFonts w:ascii="Trebuchet MS" w:hAnsi="Trebuchet MS" w:cs="Trebuchet MS"/>
          <w:b/>
          <w:b/>
          <w:i/>
          <w:i/>
          <w:sz w:val="28"/>
          <w:szCs w:val="28"/>
        </w:rPr>
      </w:pPr>
      <w:r>
        <w:rPr>
          <w:rFonts w:cs="Trebuchet MS" w:ascii="Trebuchet MS" w:hAnsi="Trebuchet MS"/>
          <w:b/>
          <w:sz w:val="28"/>
          <w:szCs w:val="28"/>
        </w:rPr>
        <w:t>Accord d’entreprise</w:t>
      </w:r>
    </w:p>
    <w:p>
      <w:pPr>
        <w:pStyle w:val="Normal"/>
        <w:ind w:left="1416" w:hanging="0"/>
        <w:jc w:val="both"/>
        <w:rPr>
          <w:rFonts w:ascii="Trebuchet MS" w:hAnsi="Trebuchet MS" w:cs="Trebuchet MS"/>
          <w:b/>
          <w:b/>
          <w:i/>
          <w:i/>
          <w:sz w:val="20"/>
          <w:szCs w:val="20"/>
        </w:rPr>
      </w:pPr>
      <w:r>
        <w:rPr>
          <w:rFonts w:cs="Trebuchet MS" w:ascii="Trebuchet MS" w:hAnsi="Trebuchet MS"/>
          <w:b/>
          <w:i/>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b/>
          <w:sz w:val="20"/>
          <w:szCs w:val="20"/>
        </w:rPr>
        <w:t>Entre,</w:t>
      </w:r>
      <w:r>
        <w:rPr>
          <w:rFonts w:cs="Trebuchet MS" w:ascii="Trebuchet MS" w:hAnsi="Trebuchet MS"/>
          <w:sz w:val="20"/>
          <w:szCs w:val="20"/>
        </w:rPr>
        <w:t xml:space="preserve">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ab/>
      </w:r>
    </w:p>
    <w:p>
      <w:pPr>
        <w:pStyle w:val="Normal"/>
        <w:tabs>
          <w:tab w:val="left" w:pos="8520" w:leader="none"/>
        </w:tabs>
        <w:ind w:left="1416" w:hanging="0"/>
        <w:jc w:val="both"/>
        <w:rPr>
          <w:rFonts w:ascii="Trebuchet MS" w:hAnsi="Trebuchet MS" w:cs="Trebuchet MS"/>
          <w:sz w:val="20"/>
          <w:szCs w:val="20"/>
        </w:rPr>
      </w:pPr>
      <w:r>
        <w:rPr>
          <w:rFonts w:cs="Trebuchet MS" w:ascii="Trebuchet MS" w:hAnsi="Trebuchet MS"/>
          <w:sz w:val="20"/>
          <w:szCs w:val="20"/>
        </w:rPr>
        <w:t xml:space="preserve">La société </w:t>
      </w:r>
      <w:r>
        <w:rPr>
          <w:rFonts w:cs="Trebuchet MS" w:ascii="Trebuchet MS" w:hAnsi="Trebuchet MS"/>
          <w:b/>
          <w:sz w:val="20"/>
          <w:szCs w:val="20"/>
        </w:rPr>
        <w:t>RAYNET SAS</w:t>
        <w:tab/>
      </w:r>
    </w:p>
    <w:p>
      <w:pPr>
        <w:pStyle w:val="Normal"/>
        <w:ind w:left="1416" w:hanging="0"/>
        <w:jc w:val="both"/>
        <w:rPr/>
      </w:pPr>
      <w:r>
        <w:rPr>
          <w:rFonts w:cs="Trebuchet MS" w:ascii="Trebuchet MS" w:hAnsi="Trebuchet MS"/>
          <w:sz w:val="20"/>
          <w:szCs w:val="20"/>
        </w:rPr>
        <w:t>au capital de 25 000 €uros,</w:t>
      </w:r>
    </w:p>
    <w:p>
      <w:pPr>
        <w:pStyle w:val="Normal"/>
        <w:ind w:left="1416" w:hanging="0"/>
        <w:jc w:val="both"/>
        <w:rPr/>
      </w:pPr>
      <w:r>
        <w:rPr>
          <w:rFonts w:cs="Trebuchet MS" w:ascii="Trebuchet MS" w:hAnsi="Trebuchet MS"/>
          <w:sz w:val="20"/>
          <w:szCs w:val="20"/>
        </w:rPr>
        <w:t>dont le siège social est situé 113 cours Berriat- 38019 GRENOBLE CEDEX 1</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Représentée par X agissant en qualité de Responsable Ressources Humaines,</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7080" w:hanging="0"/>
        <w:jc w:val="both"/>
        <w:rPr>
          <w:rFonts w:ascii="Trebuchet MS" w:hAnsi="Trebuchet MS" w:cs="Trebuchet MS"/>
          <w:sz w:val="20"/>
          <w:szCs w:val="20"/>
        </w:rPr>
      </w:pPr>
      <w:r>
        <w:rPr>
          <w:rFonts w:cs="Trebuchet MS" w:ascii="Trebuchet MS" w:hAnsi="Trebuchet MS"/>
          <w:sz w:val="20"/>
          <w:szCs w:val="20"/>
        </w:rPr>
        <w:t>Ci-après dénommée « l’entreprise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Et</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pPr>
      <w:r>
        <w:rPr>
          <w:rFonts w:cs="Trebuchet MS" w:ascii="Trebuchet MS" w:hAnsi="Trebuchet MS"/>
          <w:sz w:val="20"/>
          <w:szCs w:val="20"/>
        </w:rPr>
        <w:t>L’organisation syndicale ci-dessous désignée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La CFDT, représentée par X, Délégué Syndical dûment habilité.</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D’autre part,</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PREAMBULE</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pPr>
      <w:r>
        <w:rPr>
          <w:rFonts w:cs="Trebuchet MS" w:ascii="Trebuchet MS" w:hAnsi="Trebuchet MS"/>
          <w:sz w:val="20"/>
          <w:szCs w:val="20"/>
        </w:rPr>
        <w:t>Conformément aux articles L.2242-1 et suivants du Code du Travail relatifs à la Négociation Annuelle Obligatoire portant entre autres sur les salaires, l’organisation syndicale représentative dans l’entreprise a été invitée par l’employeur, par courrier du 25 septembre 2017, à engager une négociation annuelle.</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Selon le calendrier de négociation défini en commun, des réunions se sont tenues aux dates suivantes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Le 18 octobre 2017 : réunion préparatoire</w:t>
      </w:r>
    </w:p>
    <w:p>
      <w:pPr>
        <w:pStyle w:val="Normal"/>
        <w:ind w:left="1416" w:hanging="0"/>
        <w:jc w:val="both"/>
        <w:rPr>
          <w:rFonts w:ascii="Trebuchet MS" w:hAnsi="Trebuchet MS" w:cs="Trebuchet MS"/>
          <w:sz w:val="20"/>
          <w:szCs w:val="20"/>
        </w:rPr>
      </w:pPr>
      <w:r>
        <w:rPr>
          <w:rFonts w:cs="Trebuchet MS" w:ascii="Trebuchet MS" w:hAnsi="Trebuchet MS"/>
          <w:sz w:val="20"/>
          <w:szCs w:val="20"/>
        </w:rPr>
        <w:t>Le 27 octobre 2017 : réunion de négociation</w:t>
      </w:r>
    </w:p>
    <w:p>
      <w:pPr>
        <w:pStyle w:val="Normal"/>
        <w:ind w:left="1416" w:hanging="0"/>
        <w:jc w:val="both"/>
        <w:rPr>
          <w:rFonts w:ascii="Trebuchet MS" w:hAnsi="Trebuchet MS" w:cs="Trebuchet MS"/>
          <w:sz w:val="20"/>
          <w:szCs w:val="20"/>
        </w:rPr>
      </w:pPr>
      <w:r>
        <w:rPr>
          <w:rFonts w:cs="Trebuchet MS" w:ascii="Trebuchet MS" w:hAnsi="Trebuchet MS"/>
          <w:sz w:val="20"/>
          <w:szCs w:val="20"/>
        </w:rPr>
        <w:t>Le 8 novembre 2017 : réunion de négociation et de conclusion de l’accord</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Avant le début de la négociation, l’employeur a remis au délégué syndical ainsi qu’aux autres membres de la cellule de négociation les informations relatives à celle-ci.</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Les mesures suivantes ont été convenues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ARTICLE 1 : CHAMP D’APPLICATION</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b/>
          <w:b/>
          <w:sz w:val="20"/>
          <w:szCs w:val="20"/>
        </w:rPr>
      </w:pPr>
      <w:r>
        <w:rPr>
          <w:rFonts w:cs="Trebuchet MS" w:ascii="Trebuchet MS" w:hAnsi="Trebuchet MS"/>
          <w:sz w:val="20"/>
          <w:szCs w:val="20"/>
        </w:rPr>
        <w:t>Il s’applique à l’ensemble du personnel salarié de la société Raynet SAS, titulaire d’un contrat de travail (à durée indéterminée ou à durée déterminée), quelle que soit la durée contractuelle de travail (avec la mise en œuvre, le cas échéant, d’une proratisation des avantages octroyés par rapport à la date d’entrée dans les effectifs et/ou la durée de travail, lorsque celle-ci à vocation à s’appliquer).</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ARTICLE 2 : MESURES SALARIALES : AUGMENTATIONS DE SALAIRE</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2"/>
        </w:numPr>
        <w:jc w:val="both"/>
        <w:rPr>
          <w:rFonts w:ascii="Trebuchet MS" w:hAnsi="Trebuchet MS" w:cs="Trebuchet MS"/>
          <w:sz w:val="20"/>
          <w:szCs w:val="20"/>
        </w:rPr>
      </w:pPr>
      <w:r>
        <w:rPr>
          <w:rFonts w:cs="Trebuchet MS" w:ascii="Trebuchet MS" w:hAnsi="Trebuchet MS"/>
          <w:sz w:val="20"/>
          <w:szCs w:val="20"/>
        </w:rPr>
        <w:t xml:space="preserve">Il est convenu d’une augmentation globale de la masse salariale Raynet SAS de 2% qui sera répartie entre le personnel concerné sous la forme d’augmentations Individuelles (AI) uniquement. Les AI attribuées seront effectives au 1er janvier 2018 et versées à l’échéance de la paye de Janvier 2018. </w:t>
      </w:r>
    </w:p>
    <w:p>
      <w:pPr>
        <w:pStyle w:val="Normal"/>
        <w:numPr>
          <w:ilvl w:val="0"/>
          <w:numId w:val="2"/>
        </w:numPr>
        <w:jc w:val="both"/>
        <w:rPr/>
      </w:pPr>
      <w:r>
        <w:rPr>
          <w:rFonts w:cs="Trebuchet MS" w:ascii="Trebuchet MS" w:hAnsi="Trebuchet MS"/>
          <w:sz w:val="20"/>
          <w:szCs w:val="20"/>
        </w:rPr>
        <w:t>Les parties conviennent que les personnes arrivées après le 01/09/2017 ne bénéficieront pas d’augmentation de salaire.</w:t>
      </w:r>
    </w:p>
    <w:p>
      <w:pPr>
        <w:pStyle w:val="Normal"/>
        <w:numPr>
          <w:ilvl w:val="0"/>
          <w:numId w:val="2"/>
        </w:numPr>
        <w:jc w:val="both"/>
        <w:rPr/>
      </w:pPr>
      <w:r>
        <w:rPr>
          <w:rFonts w:cs="Trebuchet MS" w:ascii="Trebuchet MS" w:hAnsi="Trebuchet MS"/>
          <w:sz w:val="20"/>
          <w:szCs w:val="20"/>
        </w:rPr>
        <w:t>Il est convenu le processus d’attribution et validation des AI suivant : proposition du N+1, validation du N+2, discussion avec l’équipe de Direction (Directeur de Division, Responsable Ressources Humaines, Président de Raynet et General Manager de la France).</w:t>
      </w:r>
    </w:p>
    <w:p>
      <w:pPr>
        <w:pStyle w:val="Normal"/>
        <w:numPr>
          <w:ilvl w:val="0"/>
          <w:numId w:val="2"/>
        </w:numPr>
        <w:jc w:val="both"/>
        <w:rPr/>
      </w:pPr>
      <w:r>
        <w:rPr>
          <w:rFonts w:cs="Trebuchet MS" w:ascii="Trebuchet MS" w:hAnsi="Trebuchet MS"/>
          <w:sz w:val="20"/>
          <w:szCs w:val="20"/>
        </w:rPr>
        <w:t>Les parties conviennent que, s’agissant d’AI, certains salariés pourront ne pas voir leur rémunération évoluer en 2018. Ces personnes-là feront l’objet d’une discussion particulière entre l’équipe de Direction et son N+1.</w:t>
      </w:r>
    </w:p>
    <w:p>
      <w:pPr>
        <w:pStyle w:val="Normal"/>
        <w:numPr>
          <w:ilvl w:val="0"/>
          <w:numId w:val="2"/>
        </w:numPr>
        <w:jc w:val="both"/>
        <w:rPr/>
      </w:pPr>
      <w:r>
        <w:rPr>
          <w:rFonts w:cs="Trebuchet MS" w:ascii="Trebuchet MS" w:hAnsi="Trebuchet MS"/>
          <w:sz w:val="20"/>
          <w:szCs w:val="20"/>
        </w:rPr>
        <w:t>Les parties conviennent que les données globales d’AI et de bonus validées seront présentées à la cellule de négociation courant décembre 2017.</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b/>
          <w:sz w:val="20"/>
          <w:szCs w:val="20"/>
        </w:rPr>
        <w:t>ARTICLE 3 : MESURES PERMETTANT D’ATTEINDRE L’EGALITE ENTRE LES HOMMES ET LES FEMMES</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pPr>
      <w:r>
        <w:rPr>
          <w:rFonts w:cs="Trebuchet MS" w:ascii="Trebuchet MS" w:hAnsi="Trebuchet MS"/>
          <w:sz w:val="20"/>
          <w:szCs w:val="20"/>
        </w:rPr>
        <w:t xml:space="preserve">Un diagnostic poussé a été effectué en 2016. Ce diagnostic n’a pas révélé d’écart majeur entre les hommes et les femmes que ce soit en termes de rémunération ou de déroulement de carrière. </w:t>
      </w:r>
    </w:p>
    <w:p>
      <w:pPr>
        <w:pStyle w:val="Normal"/>
        <w:ind w:left="1416" w:hanging="0"/>
        <w:jc w:val="both"/>
        <w:rPr>
          <w:rFonts w:ascii="Trebuchet MS" w:hAnsi="Trebuchet MS" w:cs="Trebuchet MS"/>
          <w:sz w:val="20"/>
          <w:szCs w:val="20"/>
        </w:rPr>
      </w:pPr>
      <w:r>
        <w:rPr>
          <w:rFonts w:cs="Trebuchet MS" w:ascii="Trebuchet MS" w:hAnsi="Trebuchet MS"/>
          <w:sz w:val="20"/>
          <w:szCs w:val="20"/>
        </w:rPr>
        <w:t>Suite à ce diagnostic un accord, effectif au 1</w:t>
      </w:r>
      <w:r>
        <w:rPr>
          <w:rFonts w:cs="Trebuchet MS" w:ascii="Trebuchet MS" w:hAnsi="Trebuchet MS"/>
          <w:sz w:val="20"/>
          <w:szCs w:val="20"/>
          <w:vertAlign w:val="superscript"/>
        </w:rPr>
        <w:t>er</w:t>
      </w:r>
      <w:r>
        <w:rPr>
          <w:rFonts w:cs="Trebuchet MS" w:ascii="Trebuchet MS" w:hAnsi="Trebuchet MS"/>
          <w:sz w:val="20"/>
          <w:szCs w:val="20"/>
        </w:rPr>
        <w:t xml:space="preserve"> janvier 2016 et ayant une durée de 3 ans, a été signé. Des objectifs de progression, des actions associées permettant l’atteinte des objectifs, des indicateurs de suivi et des échéances ont été définis. Les objectifs de progression concernent la rémunération effective, la promotion professionnelle, les conditions de travail et l’embauche.</w:t>
      </w:r>
    </w:p>
    <w:p>
      <w:pPr>
        <w:pStyle w:val="Normal"/>
        <w:ind w:left="1416" w:hanging="0"/>
        <w:jc w:val="both"/>
        <w:rPr>
          <w:rFonts w:ascii="Trebuchet MS" w:hAnsi="Trebuchet MS" w:cs="Trebuchet MS"/>
          <w:sz w:val="20"/>
          <w:szCs w:val="20"/>
        </w:rPr>
      </w:pPr>
      <w:r>
        <w:rPr>
          <w:rFonts w:cs="Trebuchet MS" w:ascii="Trebuchet MS" w:hAnsi="Trebuchet MS"/>
          <w:sz w:val="20"/>
          <w:szCs w:val="20"/>
        </w:rPr>
        <w:t xml:space="preserve">Le plan d’action pour l’année 2017 a fait l’objet d’un suivi durant les NAO. Tous les indicateurs de suivi correspondant à ce plan d’action 2017 sont « au vert ». </w:t>
      </w:r>
    </w:p>
    <w:p>
      <w:pPr>
        <w:pStyle w:val="Normal"/>
        <w:ind w:left="1416" w:hanging="0"/>
        <w:jc w:val="both"/>
        <w:rPr/>
      </w:pPr>
      <w:r>
        <w:rPr>
          <w:rFonts w:cs="Trebuchet MS" w:ascii="Trebuchet MS" w:hAnsi="Trebuchet MS"/>
          <w:sz w:val="20"/>
          <w:szCs w:val="20"/>
        </w:rPr>
        <w:t>Il a été convenu entre les parties que le plan d’action serait poursuivi pour l’année 2018 et que celui-ci ferait l’objet d’un suivi régulier au cours de l’année 2018.</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eastAsia="Trebuchet MS" w:cs="Trebuchet MS" w:ascii="Trebuchet MS" w:hAnsi="Trebuchet MS"/>
          <w:sz w:val="20"/>
          <w:szCs w:val="20"/>
        </w:rPr>
        <w:t xml:space="preserve"> </w:t>
      </w:r>
      <w:r>
        <w:rPr>
          <w:rFonts w:cs="Trebuchet MS" w:ascii="Trebuchet MS" w:hAnsi="Trebuchet MS"/>
          <w:b/>
          <w:sz w:val="20"/>
          <w:szCs w:val="20"/>
        </w:rPr>
        <w:t>ARTICLE 4 : AUTRES MESURES</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sz w:val="20"/>
          <w:szCs w:val="20"/>
        </w:rPr>
        <w:t xml:space="preserve">– </w:t>
      </w:r>
      <w:r>
        <w:rPr>
          <w:rFonts w:cs="Trebuchet MS" w:ascii="Trebuchet MS" w:hAnsi="Trebuchet MS"/>
          <w:b/>
          <w:sz w:val="20"/>
          <w:szCs w:val="20"/>
        </w:rPr>
        <w:t>Durée effective et organisation du temps de travail</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Un accord temps de travail a été négocié en novembre 2015 pour une entrée en vigueur au 1</w:t>
      </w:r>
      <w:r>
        <w:rPr>
          <w:rFonts w:cs="Trebuchet MS" w:ascii="Trebuchet MS" w:hAnsi="Trebuchet MS"/>
          <w:sz w:val="20"/>
          <w:szCs w:val="20"/>
          <w:vertAlign w:val="superscript"/>
        </w:rPr>
        <w:t>er</w:t>
      </w:r>
      <w:r>
        <w:rPr>
          <w:rFonts w:cs="Trebuchet MS" w:ascii="Trebuchet MS" w:hAnsi="Trebuchet MS"/>
          <w:sz w:val="20"/>
          <w:szCs w:val="20"/>
        </w:rPr>
        <w:t xml:space="preserve"> janvier 2016. Les parties ont convenu de ne pas prendre de mesures particulières sur ce sujet dans le cadre des NAO.</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sz w:val="20"/>
          <w:szCs w:val="20"/>
        </w:rPr>
        <w:t>–</w:t>
      </w:r>
      <w:r>
        <w:rPr>
          <w:rFonts w:eastAsia="Trebuchet MS" w:cs="Trebuchet MS" w:ascii="Trebuchet MS" w:hAnsi="Trebuchet MS"/>
          <w:b/>
          <w:sz w:val="20"/>
          <w:szCs w:val="20"/>
        </w:rPr>
        <w:t xml:space="preserve"> </w:t>
      </w:r>
      <w:r>
        <w:rPr>
          <w:rFonts w:cs="Trebuchet MS" w:ascii="Trebuchet MS" w:hAnsi="Trebuchet MS"/>
          <w:b/>
          <w:sz w:val="20"/>
          <w:szCs w:val="20"/>
        </w:rPr>
        <w:t>Prévoyance et frais de santé</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pPr>
      <w:r>
        <w:rPr>
          <w:rFonts w:cs="Trebuchet MS" w:ascii="Trebuchet MS" w:hAnsi="Trebuchet MS"/>
          <w:sz w:val="20"/>
          <w:szCs w:val="20"/>
        </w:rPr>
        <w:t>Dans le cadre de la mise en place du Contrat Responsable mis en place au 1</w:t>
      </w:r>
      <w:r>
        <w:rPr>
          <w:rFonts w:cs="Trebuchet MS" w:ascii="Trebuchet MS" w:hAnsi="Trebuchet MS"/>
          <w:sz w:val="20"/>
          <w:szCs w:val="20"/>
          <w:vertAlign w:val="superscript"/>
        </w:rPr>
        <w:t>er</w:t>
      </w:r>
      <w:r>
        <w:rPr>
          <w:rFonts w:cs="Trebuchet MS" w:ascii="Trebuchet MS" w:hAnsi="Trebuchet MS"/>
          <w:sz w:val="20"/>
          <w:szCs w:val="20"/>
        </w:rPr>
        <w:t xml:space="preserve"> janvier 2016, les contrats prévoyance et frais de santé ont été revus. Les parties ont donc convenu de ne pas prendre de mesures particulières sur ce sujet dans le cadre des NAO de cette année.</w:t>
      </w:r>
    </w:p>
    <w:p>
      <w:pPr>
        <w:pStyle w:val="Normal"/>
        <w:ind w:left="1416" w:hanging="0"/>
        <w:jc w:val="both"/>
        <w:rPr>
          <w:rFonts w:ascii="Trebuchet MS" w:hAnsi="Trebuchet MS" w:cs="Trebuchet MS"/>
          <w:sz w:val="20"/>
          <w:szCs w:val="20"/>
        </w:rPr>
      </w:pPr>
      <w:r>
        <w:rPr>
          <w:rFonts w:cs="Trebuchet MS" w:ascii="Trebuchet MS" w:hAnsi="Trebuchet MS"/>
          <w:sz w:val="20"/>
          <w:szCs w:val="20"/>
        </w:rPr>
        <w:t>Il a été convenu que si le montant des cotisations venait à augmenter au cours de l’année 2018, les parties aborderaient le sujet de manière spécifique durant les NAO 2019.</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sz w:val="20"/>
          <w:szCs w:val="20"/>
        </w:rPr>
        <w:t xml:space="preserve">– </w:t>
      </w:r>
      <w:r>
        <w:rPr>
          <w:rFonts w:cs="Trebuchet MS" w:ascii="Trebuchet MS" w:hAnsi="Trebuchet MS"/>
          <w:b/>
          <w:sz w:val="20"/>
          <w:szCs w:val="20"/>
        </w:rPr>
        <w:t>Travailleurs en situation de handicap</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 xml:space="preserve">Des campagnes de sensibilisation à la notion de Handicap sont menées régulièrement depuis plusieurs années : </w:t>
      </w:r>
    </w:p>
    <w:p>
      <w:pPr>
        <w:pStyle w:val="Normal"/>
        <w:ind w:left="1416" w:firstLine="708"/>
        <w:jc w:val="both"/>
        <w:rPr/>
      </w:pPr>
      <w:r>
        <w:rPr>
          <w:rFonts w:cs="Trebuchet MS" w:ascii="Trebuchet MS" w:hAnsi="Trebuchet MS"/>
          <w:sz w:val="20"/>
          <w:szCs w:val="20"/>
        </w:rPr>
        <w:t xml:space="preserve">En 2016, mise en place d’une plaquette sur le Handicap, petit déjeuner avec intervention d’un sportif en situation de Handicap, valorisation de la semaine du Handicap ; </w:t>
      </w:r>
    </w:p>
    <w:p>
      <w:pPr>
        <w:pStyle w:val="Normal"/>
        <w:ind w:left="2124" w:hanging="0"/>
        <w:jc w:val="both"/>
        <w:rPr>
          <w:rFonts w:ascii="Trebuchet MS" w:hAnsi="Trebuchet MS" w:cs="Trebuchet MS"/>
          <w:sz w:val="20"/>
          <w:szCs w:val="20"/>
        </w:rPr>
      </w:pPr>
      <w:r>
        <w:rPr>
          <w:rFonts w:cs="Trebuchet MS" w:ascii="Trebuchet MS" w:hAnsi="Trebuchet MS"/>
          <w:sz w:val="20"/>
          <w:szCs w:val="20"/>
        </w:rPr>
        <w:t>En 2017, venue de 3 associations lors de la semaine du Handicap avec des stands et possibilité pour l’ensemble des salariés de participer à des activités autour de la notion de Handicap, financement d’associations dédiées à des problématiques Handicap, renforcement de la collaboration avec des ESAT (imprimerie, plateaux repas)</w:t>
      </w:r>
    </w:p>
    <w:p>
      <w:pPr>
        <w:pStyle w:val="Normal"/>
        <w:ind w:left="1416" w:hanging="0"/>
        <w:jc w:val="both"/>
        <w:rPr>
          <w:rFonts w:ascii="Trebuchet MS" w:hAnsi="Trebuchet MS" w:cs="Trebuchet MS"/>
          <w:sz w:val="20"/>
          <w:szCs w:val="20"/>
        </w:rPr>
      </w:pPr>
      <w:r>
        <w:rPr>
          <w:rFonts w:cs="Trebuchet MS" w:ascii="Trebuchet MS" w:hAnsi="Trebuchet MS"/>
          <w:sz w:val="20"/>
          <w:szCs w:val="20"/>
        </w:rPr>
        <w:t>Il a été convenu entre les parties que cette dynamique de communication et de sensibilisation serait gardée sur l’année 2018. Un point sera effectué durant les NAO 2019.</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b/>
          <w:sz w:val="20"/>
          <w:szCs w:val="20"/>
        </w:rPr>
        <w:t xml:space="preserve">– </w:t>
      </w:r>
      <w:r>
        <w:rPr>
          <w:rFonts w:cs="Trebuchet MS" w:ascii="Trebuchet MS" w:hAnsi="Trebuchet MS"/>
          <w:b/>
          <w:sz w:val="20"/>
          <w:szCs w:val="20"/>
        </w:rPr>
        <w:t>Intéressement, Participation et Epargne Salariale</w:t>
      </w:r>
    </w:p>
    <w:p>
      <w:pPr>
        <w:pStyle w:val="Normal"/>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Un accord d’intéressement et un accord de participation ont été signés le 27 juin 2017 pour une entrée en vigueur au 1er janvier 2017.</w:t>
      </w:r>
    </w:p>
    <w:p>
      <w:pPr>
        <w:pStyle w:val="Normal"/>
        <w:ind w:left="1416" w:hanging="0"/>
        <w:jc w:val="both"/>
        <w:rPr>
          <w:rFonts w:ascii="Trebuchet MS" w:hAnsi="Trebuchet MS" w:cs="Trebuchet MS"/>
          <w:sz w:val="20"/>
          <w:szCs w:val="20"/>
        </w:rPr>
      </w:pPr>
      <w:r>
        <w:rPr>
          <w:rFonts w:cs="Trebuchet MS" w:ascii="Trebuchet MS" w:hAnsi="Trebuchet MS"/>
          <w:sz w:val="20"/>
          <w:szCs w:val="20"/>
        </w:rPr>
        <w:t>Les parties ont convenu de ne pas prendre de mesures particulières sur ce sujet dans le cadre des NAO.</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b/>
          <w:sz w:val="20"/>
          <w:szCs w:val="20"/>
        </w:rPr>
        <w:t xml:space="preserve">– </w:t>
      </w:r>
      <w:r>
        <w:rPr>
          <w:rFonts w:cs="Trebuchet MS" w:ascii="Trebuchet MS" w:hAnsi="Trebuchet MS"/>
          <w:b/>
          <w:sz w:val="20"/>
          <w:szCs w:val="20"/>
        </w:rPr>
        <w:t>Articulation entre la vie personnelle et la vie professionnelle</w:t>
      </w:r>
    </w:p>
    <w:p>
      <w:pPr>
        <w:pStyle w:val="Normal"/>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Ce sujet a été abordé spécifiquement dans le cadre de la négociation sur le télétravail ayant abouti à un accord effectif au 1</w:t>
      </w:r>
      <w:r>
        <w:rPr>
          <w:rFonts w:cs="Trebuchet MS" w:ascii="Trebuchet MS" w:hAnsi="Trebuchet MS"/>
          <w:sz w:val="20"/>
          <w:szCs w:val="20"/>
          <w:vertAlign w:val="superscript"/>
        </w:rPr>
        <w:t>er</w:t>
      </w:r>
      <w:r>
        <w:rPr>
          <w:rFonts w:cs="Trebuchet MS" w:ascii="Trebuchet MS" w:hAnsi="Trebuchet MS"/>
          <w:sz w:val="20"/>
          <w:szCs w:val="20"/>
        </w:rPr>
        <w:t xml:space="preserve"> janvier 2017.</w:t>
      </w:r>
    </w:p>
    <w:p>
      <w:pPr>
        <w:pStyle w:val="Normal"/>
        <w:jc w:val="both"/>
        <w:rPr>
          <w:rFonts w:ascii="Trebuchet MS" w:hAnsi="Trebuchet MS" w:cs="Trebuchet MS"/>
          <w:b/>
          <w:b/>
          <w:sz w:val="20"/>
          <w:szCs w:val="20"/>
        </w:rPr>
      </w:pPr>
      <w:r>
        <w:rPr>
          <w:rFonts w:cs="Trebuchet MS" w:ascii="Trebuchet MS" w:hAnsi="Trebuchet MS"/>
          <w:b/>
          <w:sz w:val="20"/>
          <w:szCs w:val="20"/>
        </w:rPr>
      </w:r>
    </w:p>
    <w:p>
      <w:pPr>
        <w:pStyle w:val="Normal"/>
        <w:jc w:val="both"/>
        <w:rPr>
          <w:rFonts w:ascii="Trebuchet MS" w:hAnsi="Trebuchet MS" w:cs="Trebuchet MS"/>
          <w:b/>
          <w:b/>
          <w:sz w:val="20"/>
          <w:szCs w:val="20"/>
        </w:rPr>
      </w:pPr>
      <w:r>
        <w:rPr>
          <w:rFonts w:cs="Trebuchet MS" w:ascii="Trebuchet MS" w:hAnsi="Trebuchet MS"/>
          <w:b/>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b/>
          <w:sz w:val="20"/>
          <w:szCs w:val="20"/>
        </w:rPr>
        <w:t xml:space="preserve">– </w:t>
      </w:r>
      <w:r>
        <w:rPr>
          <w:rFonts w:cs="Trebuchet MS" w:ascii="Trebuchet MS" w:hAnsi="Trebuchet MS"/>
          <w:b/>
          <w:sz w:val="20"/>
          <w:szCs w:val="20"/>
        </w:rPr>
        <w:t>Exercice du droit d’expression directe et collective des salariés</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Les salariés ont la possibilité de s’exprimer de manière individuelle et anonyme tous les 2,5 ans lors d’une enquête d’opinions, la prochaine enquête aura lieu durant le 1</w:t>
      </w:r>
      <w:r>
        <w:rPr>
          <w:rFonts w:cs="Trebuchet MS" w:ascii="Trebuchet MS" w:hAnsi="Trebuchet MS"/>
          <w:sz w:val="20"/>
          <w:szCs w:val="20"/>
          <w:vertAlign w:val="superscript"/>
        </w:rPr>
        <w:t>er</w:t>
      </w:r>
      <w:r>
        <w:rPr>
          <w:rFonts w:cs="Trebuchet MS" w:ascii="Trebuchet MS" w:hAnsi="Trebuchet MS"/>
          <w:sz w:val="20"/>
          <w:szCs w:val="20"/>
        </w:rPr>
        <w:t xml:space="preserve"> semestre 2018. Suite à ces enquêtes des plans d’action sont mis en place.</w:t>
      </w:r>
    </w:p>
    <w:p>
      <w:pPr>
        <w:pStyle w:val="Normal"/>
        <w:ind w:left="1416" w:hanging="0"/>
        <w:jc w:val="both"/>
        <w:rPr/>
      </w:pPr>
      <w:r>
        <w:rPr>
          <w:rFonts w:cs="Trebuchet MS" w:ascii="Trebuchet MS" w:hAnsi="Trebuchet MS"/>
          <w:sz w:val="20"/>
          <w:szCs w:val="20"/>
        </w:rPr>
        <w:t>Les salariés ont également la possibilité de poser directement des questions à la Direction lors des petits déjeuners.</w:t>
      </w:r>
    </w:p>
    <w:p>
      <w:pPr>
        <w:pStyle w:val="Normal"/>
        <w:ind w:left="1416" w:hanging="0"/>
        <w:jc w:val="both"/>
        <w:rPr>
          <w:rFonts w:ascii="Trebuchet MS" w:hAnsi="Trebuchet MS" w:cs="Trebuchet MS"/>
          <w:sz w:val="20"/>
          <w:szCs w:val="20"/>
        </w:rPr>
      </w:pPr>
      <w:r>
        <w:rPr>
          <w:rFonts w:cs="Trebuchet MS" w:ascii="Trebuchet MS" w:hAnsi="Trebuchet MS"/>
          <w:sz w:val="20"/>
          <w:szCs w:val="20"/>
        </w:rPr>
        <w:t>La société dispose également d’une plateforme collaborative où les salariés peuvent s’exprimer.</w:t>
      </w:r>
    </w:p>
    <w:p>
      <w:pPr>
        <w:pStyle w:val="Normal"/>
        <w:ind w:left="1416" w:hanging="0"/>
        <w:jc w:val="both"/>
        <w:rPr>
          <w:rFonts w:ascii="Trebuchet MS" w:hAnsi="Trebuchet MS" w:cs="Trebuchet MS"/>
          <w:sz w:val="20"/>
          <w:szCs w:val="20"/>
        </w:rPr>
      </w:pPr>
      <w:r>
        <w:rPr>
          <w:rFonts w:cs="Trebuchet MS" w:ascii="Trebuchet MS" w:hAnsi="Trebuchet MS"/>
          <w:sz w:val="20"/>
          <w:szCs w:val="20"/>
        </w:rPr>
        <w:t>Les parties ont donc convenu de ne pas prendre de mesures particulières sur ce sujet dans le cadre des NAO.</w:t>
      </w:r>
    </w:p>
    <w:p>
      <w:pPr>
        <w:pStyle w:val="Normal"/>
        <w:jc w:val="both"/>
        <w:rPr>
          <w:rFonts w:ascii="Trebuchet MS" w:hAnsi="Trebuchet MS" w:cs="Trebuchet MS"/>
          <w:sz w:val="20"/>
          <w:szCs w:val="20"/>
        </w:rPr>
      </w:pPr>
      <w:r>
        <w:rPr>
          <w:rFonts w:cs="Trebuchet MS" w:ascii="Trebuchet MS" w:hAnsi="Trebuchet MS"/>
          <w:sz w:val="20"/>
          <w:szCs w:val="20"/>
        </w:rPr>
      </w:r>
    </w:p>
    <w:p>
      <w:pPr>
        <w:pStyle w:val="Normal"/>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eastAsia="Trebuchet MS" w:cs="Trebuchet MS" w:ascii="Trebuchet MS" w:hAnsi="Trebuchet MS"/>
          <w:b/>
          <w:sz w:val="20"/>
          <w:szCs w:val="20"/>
        </w:rPr>
        <w:t xml:space="preserve">– </w:t>
      </w:r>
      <w:r>
        <w:rPr>
          <w:rFonts w:cs="Trebuchet MS" w:ascii="Trebuchet MS" w:hAnsi="Trebuchet MS"/>
          <w:b/>
          <w:sz w:val="20"/>
          <w:szCs w:val="20"/>
        </w:rPr>
        <w:t>Droit à la déconnexion</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Un accord droit à la déconnexion a été signé le 8 septembre 2017 pour une entrée en vigueur le 1</w:t>
      </w:r>
      <w:r>
        <w:rPr>
          <w:rFonts w:cs="Trebuchet MS" w:ascii="Trebuchet MS" w:hAnsi="Trebuchet MS"/>
          <w:sz w:val="20"/>
          <w:szCs w:val="20"/>
          <w:vertAlign w:val="superscript"/>
        </w:rPr>
        <w:t>er</w:t>
      </w:r>
      <w:r>
        <w:rPr>
          <w:rFonts w:cs="Trebuchet MS" w:ascii="Trebuchet MS" w:hAnsi="Trebuchet MS"/>
          <w:sz w:val="20"/>
          <w:szCs w:val="20"/>
        </w:rPr>
        <w:t xml:space="preserve"> octobre 2017. </w:t>
      </w:r>
    </w:p>
    <w:p>
      <w:pPr>
        <w:pStyle w:val="Normal"/>
        <w:ind w:left="1416" w:hanging="0"/>
        <w:jc w:val="both"/>
        <w:rPr>
          <w:rFonts w:ascii="Trebuchet MS" w:hAnsi="Trebuchet MS" w:cs="Trebuchet MS"/>
          <w:sz w:val="20"/>
          <w:szCs w:val="20"/>
        </w:rPr>
      </w:pPr>
      <w:r>
        <w:rPr>
          <w:rFonts w:cs="Trebuchet MS" w:ascii="Trebuchet MS" w:hAnsi="Trebuchet MS"/>
          <w:sz w:val="20"/>
          <w:szCs w:val="20"/>
        </w:rPr>
        <w:t>Les parties ont convenu de ne pas prendre de mesures particulières sur ce sujet dans le cadre des NAO.</w:t>
      </w:r>
    </w:p>
    <w:p>
      <w:pPr>
        <w:pStyle w:val="Normal"/>
        <w:ind w:left="1416" w:hanging="0"/>
        <w:jc w:val="both"/>
        <w:rPr>
          <w:rFonts w:ascii="Trebuchet MS" w:hAnsi="Trebuchet MS" w:cs="Trebuchet MS"/>
          <w:sz w:val="20"/>
          <w:szCs w:val="20"/>
        </w:rPr>
      </w:pPr>
      <w:r>
        <w:rPr>
          <w:rFonts w:cs="Trebuchet MS" w:ascii="Trebuchet MS" w:hAnsi="Trebuchet MS"/>
          <w:sz w:val="20"/>
          <w:szCs w:val="20"/>
        </w:rPr>
        <w:t>Un bilan sera effectué lors des NAO 2019.</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numPr>
          <w:ilvl w:val="0"/>
          <w:numId w:val="3"/>
        </w:numPr>
        <w:jc w:val="both"/>
        <w:rPr>
          <w:rFonts w:ascii="Trebuchet MS" w:hAnsi="Trebuchet MS" w:cs="Trebuchet MS"/>
          <w:sz w:val="20"/>
          <w:szCs w:val="20"/>
        </w:rPr>
      </w:pPr>
      <w:r>
        <w:rPr>
          <w:rFonts w:cs="Trebuchet MS" w:ascii="Trebuchet MS" w:hAnsi="Trebuchet MS"/>
          <w:b/>
          <w:sz w:val="20"/>
          <w:szCs w:val="20"/>
        </w:rPr>
        <w:t>- Télétravail</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sz w:val="20"/>
          <w:szCs w:val="20"/>
        </w:rPr>
        <w:t>Le télétravail a fait l’objet d’une négociation lors des NAO 2017. Celles-ci ont abouti à la mise en place d’un accord signé le 16 décembre 2016 et en vigueur depuis le 1</w:t>
      </w:r>
      <w:r>
        <w:rPr>
          <w:rFonts w:cs="Trebuchet MS" w:ascii="Trebuchet MS" w:hAnsi="Trebuchet MS"/>
          <w:sz w:val="20"/>
          <w:szCs w:val="20"/>
          <w:vertAlign w:val="superscript"/>
        </w:rPr>
        <w:t>er</w:t>
      </w:r>
      <w:r>
        <w:rPr>
          <w:rFonts w:cs="Trebuchet MS" w:ascii="Trebuchet MS" w:hAnsi="Trebuchet MS"/>
          <w:sz w:val="20"/>
          <w:szCs w:val="20"/>
        </w:rPr>
        <w:t xml:space="preserve"> janvier 2017. </w:t>
      </w:r>
    </w:p>
    <w:p>
      <w:pPr>
        <w:pStyle w:val="Normal"/>
        <w:ind w:left="1416" w:hanging="0"/>
        <w:jc w:val="both"/>
        <w:rPr>
          <w:rFonts w:ascii="Trebuchet MS" w:hAnsi="Trebuchet MS" w:cs="Trebuchet MS"/>
          <w:sz w:val="20"/>
          <w:szCs w:val="20"/>
        </w:rPr>
      </w:pPr>
      <w:r>
        <w:rPr>
          <w:rFonts w:cs="Trebuchet MS" w:ascii="Trebuchet MS" w:hAnsi="Trebuchet MS"/>
          <w:sz w:val="20"/>
          <w:szCs w:val="20"/>
        </w:rPr>
        <w:t>Lors des NAO 2018, les parties ont fait un bilan de l’utilisation du télétravail au cours de l’année 2017. Ce bilan est positif et convient aux salariés.</w:t>
      </w:r>
    </w:p>
    <w:p>
      <w:pPr>
        <w:pStyle w:val="Normal"/>
        <w:ind w:left="1416" w:hanging="0"/>
        <w:jc w:val="both"/>
        <w:rPr>
          <w:rFonts w:ascii="Trebuchet MS" w:hAnsi="Trebuchet MS" w:cs="Trebuchet MS"/>
          <w:sz w:val="20"/>
          <w:szCs w:val="20"/>
        </w:rPr>
      </w:pPr>
      <w:r>
        <w:rPr>
          <w:rFonts w:cs="Trebuchet MS" w:ascii="Trebuchet MS" w:hAnsi="Trebuchet MS"/>
          <w:sz w:val="20"/>
          <w:szCs w:val="20"/>
        </w:rPr>
        <w:t>Les parties ont convenu de ne pas prendre de mesures particulières sur ce sujet dans le cadre des NAO.</w:t>
      </w:r>
    </w:p>
    <w:p>
      <w:pPr>
        <w:pStyle w:val="Normal"/>
        <w:ind w:left="1416" w:hanging="0"/>
        <w:jc w:val="both"/>
        <w:rPr>
          <w:rFonts w:ascii="Trebuchet MS" w:hAnsi="Trebuchet MS" w:cs="Trebuchet MS"/>
          <w:sz w:val="20"/>
          <w:szCs w:val="20"/>
        </w:rPr>
      </w:pPr>
      <w:r>
        <w:rPr>
          <w:rFonts w:cs="Trebuchet MS" w:ascii="Trebuchet MS" w:hAnsi="Trebuchet MS"/>
          <w:sz w:val="20"/>
          <w:szCs w:val="20"/>
        </w:rPr>
        <w:t>Un nouveau bilan sera effectué lors des NAO 2019.</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t>ARTICLE 5 : DUREE D’APPLICATION DE L’ACCORD</w:t>
      </w:r>
    </w:p>
    <w:p>
      <w:pPr>
        <w:pStyle w:val="Normal"/>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pPr>
      <w:r>
        <w:rPr>
          <w:rFonts w:cs="Trebuchet MS" w:ascii="Trebuchet MS" w:hAnsi="Trebuchet MS"/>
          <w:sz w:val="20"/>
          <w:szCs w:val="20"/>
        </w:rPr>
        <w:t xml:space="preserve">Le présent accord est conclu pour la durée déterminée de l’année civile 2018, sous réserve de l’accomplissement de la totalité des formalités visées ci-dessous. Il prendra automatiquement fin au 31 décembre 2018 au soir. </w:t>
      </w:r>
    </w:p>
    <w:p>
      <w:pPr>
        <w:pStyle w:val="Normal"/>
        <w:ind w:left="1416" w:hanging="0"/>
        <w:jc w:val="both"/>
        <w:rPr>
          <w:rFonts w:ascii="Trebuchet MS" w:hAnsi="Trebuchet MS" w:eastAsia="Trebuchet MS" w:cs="Trebuchet MS"/>
          <w:sz w:val="20"/>
          <w:szCs w:val="20"/>
        </w:rPr>
      </w:pPr>
      <w:r>
        <w:rPr>
          <w:rFonts w:eastAsia="Trebuchet MS" w:cs="Trebuchet MS" w:ascii="Trebuchet MS" w:hAnsi="Trebuchet MS"/>
          <w:sz w:val="20"/>
          <w:szCs w:val="20"/>
        </w:rPr>
        <w:t xml:space="preserve">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b/>
          <w:sz w:val="20"/>
          <w:szCs w:val="20"/>
        </w:rPr>
        <w:t>ARTICLE 6 : REVISION DE L’ACCORD</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Chacune des parties signataires peut demander la révision de tout ou partie du présent accord selon les modalités suivantes.</w:t>
      </w:r>
    </w:p>
    <w:p>
      <w:pPr>
        <w:pStyle w:val="Normal"/>
        <w:ind w:left="1416" w:hanging="0"/>
        <w:jc w:val="both"/>
        <w:rPr>
          <w:rFonts w:ascii="Trebuchet MS" w:hAnsi="Trebuchet MS" w:cs="Trebuchet MS"/>
          <w:color w:val="00B050"/>
          <w:sz w:val="20"/>
          <w:szCs w:val="20"/>
        </w:rPr>
      </w:pPr>
      <w:r>
        <w:rPr>
          <w:rFonts w:cs="Trebuchet MS" w:ascii="Trebuchet MS" w:hAnsi="Trebuchet MS"/>
          <w:color w:val="00B050"/>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Toute demande de révision devra être adressée par lettre recommandée avec accusé de réception à chacune des autres parties signataires ou adhérentes conformément à la règlementation en vigueur.</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 xml:space="preserve">Le plus rapidement possible et au plus tard dans un délai de 1 mois suivant la réception de cette lettre, les parties devront ouvrir une négociation en vue de la rédaction d’un nouveau texte. </w:t>
      </w:r>
    </w:p>
    <w:p>
      <w:pPr>
        <w:pStyle w:val="Normal"/>
        <w:ind w:left="1416" w:hanging="0"/>
        <w:jc w:val="both"/>
        <w:rPr>
          <w:rFonts w:ascii="Trebuchet MS" w:hAnsi="Trebuchet MS" w:cs="Trebuchet MS"/>
          <w:color w:val="00B050"/>
          <w:sz w:val="20"/>
          <w:szCs w:val="20"/>
        </w:rPr>
      </w:pPr>
      <w:r>
        <w:rPr>
          <w:rFonts w:cs="Trebuchet MS" w:ascii="Trebuchet MS" w:hAnsi="Trebuchet MS"/>
          <w:color w:val="00B050"/>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Cet avenant devra faire l’objet des formalités de dépôt prévues à l’article L. 2231-6 du Code du travail.</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pPr>
      <w:r>
        <w:rPr>
          <w:rFonts w:cs="Trebuchet MS" w:ascii="Trebuchet MS" w:hAnsi="Trebuchet MS"/>
          <w:b/>
          <w:sz w:val="20"/>
          <w:szCs w:val="20"/>
        </w:rPr>
        <w:t>ARTICLE 7 : DEPOT ET PUBLICITE DE L’ACCORD</w:t>
      </w:r>
    </w:p>
    <w:p>
      <w:pPr>
        <w:pStyle w:val="Normal"/>
        <w:ind w:left="1416" w:hanging="0"/>
        <w:jc w:val="both"/>
        <w:rPr>
          <w:rFonts w:ascii="Trebuchet MS" w:hAnsi="Trebuchet MS" w:cs="Trebuchet MS"/>
          <w:b/>
          <w:b/>
          <w:sz w:val="20"/>
          <w:szCs w:val="20"/>
        </w:rPr>
      </w:pPr>
      <w:r>
        <w:rPr>
          <w:rFonts w:cs="Trebuchet MS" w:ascii="Trebuchet MS" w:hAnsi="Trebuchet MS"/>
          <w:b/>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Le présent accord sera notifié, après signature, à l’ensemble des organisations syndicales représentatives, signataires ou non.</w:t>
      </w:r>
    </w:p>
    <w:p>
      <w:pPr>
        <w:pStyle w:val="Normal"/>
        <w:ind w:left="1416" w:hanging="0"/>
        <w:jc w:val="both"/>
        <w:rPr>
          <w:rFonts w:ascii="Trebuchet MS" w:hAnsi="Trebuchet MS" w:cs="Trebuchet MS"/>
          <w:color w:val="00B050"/>
          <w:sz w:val="20"/>
          <w:szCs w:val="20"/>
        </w:rPr>
      </w:pPr>
      <w:r>
        <w:rPr>
          <w:rFonts w:cs="Trebuchet MS" w:ascii="Trebuchet MS" w:hAnsi="Trebuchet MS"/>
          <w:color w:val="00B050"/>
          <w:sz w:val="20"/>
          <w:szCs w:val="20"/>
        </w:rPr>
      </w:r>
    </w:p>
    <w:p>
      <w:pPr>
        <w:pStyle w:val="Normal"/>
        <w:ind w:left="1416" w:hanging="0"/>
        <w:jc w:val="both"/>
        <w:rPr/>
      </w:pPr>
      <w:r>
        <w:rPr>
          <w:rFonts w:cs="Trebuchet MS" w:ascii="Trebuchet MS" w:hAnsi="Trebuchet MS"/>
          <w:sz w:val="20"/>
          <w:szCs w:val="20"/>
        </w:rPr>
        <w:t>Après l’expiration du délai d’opposition, le présent accord sera déposé auprès de la DIRECCTE en deux exemplaires (une version papier signée par les parties, et une version électronique), accompagnés d’une copie du courrier de notification du présent accord aux organisations représentatives, et d’une copie du procès-verbal des dernières élections professionnelles.</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Un exemplaire du présent accord sera remis au secrétariat-greffe du Conseil de Prud'hommes de Grenoble.</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Mention de cet accord figurera sur le tableau d’affichage de la société Raynet SAS (Villa et Arche).</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Fait à Grenoble le : 8 novembre 2017</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SIGNATURES</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b/>
          <w:sz w:val="20"/>
          <w:szCs w:val="20"/>
          <w:u w:val="single"/>
        </w:rPr>
        <w:t>Pour l’entreprise :</w:t>
      </w:r>
      <w:r>
        <w:rPr>
          <w:rFonts w:cs="Trebuchet MS" w:ascii="Trebuchet MS" w:hAnsi="Trebuchet MS"/>
          <w:sz w:val="20"/>
          <w:szCs w:val="20"/>
        </w:rPr>
        <w:tab/>
        <w:tab/>
        <w:tab/>
        <w:tab/>
        <w:tab/>
      </w:r>
      <w:r>
        <w:rPr>
          <w:rFonts w:cs="Trebuchet MS" w:ascii="Trebuchet MS" w:hAnsi="Trebuchet MS"/>
          <w:b/>
          <w:sz w:val="20"/>
          <w:szCs w:val="20"/>
          <w:u w:val="single"/>
        </w:rPr>
        <w:t>Pour l’organisation syndicale représentative :</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t>Responsable Ressources Humaines</w:t>
        <w:tab/>
        <w:tab/>
        <w:tab/>
        <w:t>Délégué Syndical CFDT</w:t>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ind w:left="1416" w:hanging="0"/>
        <w:jc w:val="both"/>
        <w:rPr>
          <w:rFonts w:ascii="Trebuchet MS" w:hAnsi="Trebuchet MS" w:cs="Trebuchet MS"/>
          <w:sz w:val="20"/>
          <w:szCs w:val="20"/>
        </w:rPr>
      </w:pPr>
      <w:r>
        <w:rPr>
          <w:rFonts w:cs="Trebuchet MS" w:ascii="Trebuchet MS" w:hAnsi="Trebuchet MS"/>
          <w:sz w:val="20"/>
          <w:szCs w:val="20"/>
        </w:rPr>
      </w:r>
    </w:p>
    <w:p>
      <w:pPr>
        <w:pStyle w:val="Normal"/>
        <w:tabs>
          <w:tab w:val="center" w:pos="10980" w:leader="none"/>
        </w:tabs>
        <w:ind w:right="-121" w:hanging="0"/>
        <w:jc w:val="right"/>
        <w:rPr>
          <w:rFonts w:ascii="Trebuchet MS" w:hAnsi="Trebuchet MS" w:cs="Arial"/>
          <w:sz w:val="20"/>
          <w:szCs w:val="20"/>
        </w:rPr>
      </w:pPr>
      <w:r>
        <w:rPr>
          <w:rFonts w:cs="Arial" w:ascii="Trebuchet MS" w:hAnsi="Trebuchet MS"/>
          <w:sz w:val="20"/>
          <w:szCs w:val="20"/>
        </w:rPr>
      </w:r>
    </w:p>
    <w:sectPr>
      <w:headerReference w:type="default" r:id="rId2"/>
      <w:headerReference w:type="first" r:id="rId3"/>
      <w:footerReference w:type="default" r:id="rId4"/>
      <w:footerReference w:type="first" r:id="rId5"/>
      <w:type w:val="nextPage"/>
      <w:pgSz w:w="11906" w:h="16838"/>
      <w:pgMar w:left="301" w:right="748" w:header="540" w:top="596" w:footer="0" w:bottom="53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rebuchet MS">
    <w:charset w:val="00"/>
    <w:family w:val="swiss"/>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rebuchet MS" w:hAnsi="Trebuchet MS" w:cs="Trebuchet MS"/>
        <w:color w:val="808080"/>
        <w:sz w:val="14"/>
        <w:szCs w:val="14"/>
        <w:lang w:val="en-GB"/>
      </w:rPr>
    </w:pPr>
    <w:r>
      <w:rPr>
        <w:rFonts w:cs="Trebuchet MS" w:ascii="Trebuchet MS" w:hAnsi="Trebuchet MS"/>
        <w:color w:val="808080"/>
        <w:sz w:val="14"/>
        <w:szCs w:val="14"/>
        <w:lang w:val="en-GB"/>
      </w:rPr>
      <w:t>* ARaymond Network: Network of independent companies in Europe, Americas, Asia and North Africa</w:t>
    </w:r>
    <w:r>
      <w:rPr>
        <w:rFonts w:cs="Trebuchet MS" w:ascii="Trebuchet MS" w:hAnsi="Trebuchet MS"/>
        <w:color w:val="808080"/>
        <w:sz w:val="14"/>
        <w:szCs w:val="14"/>
        <w:lang w:val="en-GB"/>
      </w:rPr>
      <w:br/>
    </w:r>
  </w:p>
  <w:p>
    <w:pPr>
      <w:pStyle w:val="Footer"/>
      <w:tabs>
        <w:tab w:val="left" w:pos="1350" w:leader="none"/>
      </w:tabs>
      <w:rPr>
        <w:lang w:val="en-GB"/>
      </w:rPr>
    </w:pPr>
    <w:r>
      <w:rPr>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left" w:pos="7371" w:leader="none"/>
        <w:tab w:val="right" w:pos="9072" w:leader="none"/>
        <w:tab w:val="left" w:pos="9193" w:leader="none"/>
        <w:tab w:val="right" w:pos="10980" w:leader="none"/>
      </w:tabs>
      <w:ind w:right="-121" w:hanging="0"/>
      <w:rPr/>
    </w:pPr>
    <w:r>
      <w:drawing>
        <wp:anchor behindDoc="1" distT="0" distB="0" distL="114935" distR="114935" simplePos="0" locked="0" layoutInCell="1" allowOverlap="1" relativeHeight="8">
          <wp:simplePos x="0" y="0"/>
          <wp:positionH relativeFrom="column">
            <wp:posOffset>4754245</wp:posOffset>
          </wp:positionH>
          <wp:positionV relativeFrom="paragraph">
            <wp:posOffset>8255</wp:posOffset>
          </wp:positionV>
          <wp:extent cx="2232660" cy="499745"/>
          <wp:effectExtent l="0" t="0" r="0" b="0"/>
          <wp:wrapNone/>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
                  <a:stretch>
                    <a:fillRect/>
                  </a:stretch>
                </pic:blipFill>
                <pic:spPr bwMode="auto">
                  <a:xfrm>
                    <a:off x="0" y="0"/>
                    <a:ext cx="2232660" cy="499745"/>
                  </a:xfrm>
                  <a:prstGeom prst="rect">
                    <a:avLst/>
                  </a:prstGeom>
                </pic:spPr>
              </pic:pic>
            </a:graphicData>
          </a:graphic>
        </wp:anchor>
      </w:drawing>
      <w:drawing>
        <wp:anchor behindDoc="1" distT="0" distB="0" distL="114935" distR="114935" simplePos="0" locked="0" layoutInCell="1" allowOverlap="1" relativeHeight="12">
          <wp:simplePos x="0" y="0"/>
          <wp:positionH relativeFrom="column">
            <wp:posOffset>-196215</wp:posOffset>
          </wp:positionH>
          <wp:positionV relativeFrom="paragraph">
            <wp:posOffset>4358005</wp:posOffset>
          </wp:positionV>
          <wp:extent cx="755015" cy="3748405"/>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2"/>
                  <a:stretch>
                    <a:fillRect/>
                  </a:stretch>
                </pic:blipFill>
                <pic:spPr bwMode="auto">
                  <a:xfrm>
                    <a:off x="0" y="0"/>
                    <a:ext cx="755015" cy="3748405"/>
                  </a:xfrm>
                  <a:prstGeom prst="rect">
                    <a:avLst/>
                  </a:prstGeom>
                </pic:spPr>
              </pic:pic>
            </a:graphicData>
          </a:graphic>
        </wp:anchor>
      </w:drawing>
    </w:r>
    <w:r>
      <w:rPr/>
      <w:tab/>
    </w:r>
  </w:p>
  <w:p>
    <w:pPr>
      <w:pStyle w:val="Header"/>
      <w:tabs>
        <w:tab w:val="center" w:pos="4536" w:leader="none"/>
        <w:tab w:val="left" w:pos="7371" w:leader="none"/>
        <w:tab w:val="right" w:pos="9072" w:leader="none"/>
        <w:tab w:val="left" w:pos="9193" w:leader="none"/>
        <w:tab w:val="right" w:pos="10980" w:leader="none"/>
      </w:tabs>
      <w:ind w:right="-121" w:hanging="0"/>
      <w:rPr/>
    </w:pPr>
    <w:r>
      <w:rPr/>
    </w:r>
  </w:p>
  <w:p>
    <w:pPr>
      <w:pStyle w:val="Header"/>
      <w:tabs>
        <w:tab w:val="center" w:pos="4536" w:leader="none"/>
        <w:tab w:val="left" w:pos="7371" w:leader="none"/>
        <w:tab w:val="right" w:pos="9072" w:leader="none"/>
        <w:tab w:val="left" w:pos="9193" w:leader="none"/>
        <w:tab w:val="right" w:pos="10980" w:leader="none"/>
      </w:tabs>
      <w:ind w:right="-121" w:hanging="0"/>
      <w:rPr/>
    </w:pPr>
    <w:r>
      <w:rPr/>
      <w:tab/>
      <w:tab/>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left" w:pos="6430" w:leader="none"/>
        <w:tab w:val="right" w:pos="9072" w:leader="none"/>
        <w:tab w:val="right" w:pos="10980" w:leader="none"/>
      </w:tabs>
      <w:ind w:right="-121" w:hanging="0"/>
      <w:jc w:val="right"/>
      <w:rPr/>
    </w:pPr>
    <w:r>
      <w:rPr/>
      <w:drawing>
        <wp:inline distT="0" distB="0" distL="0" distR="0">
          <wp:extent cx="2231390" cy="502920"/>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2"/>
                  <a:stretch>
                    <a:fillRect/>
                  </a:stretch>
                </pic:blipFill>
                <pic:spPr bwMode="auto">
                  <a:xfrm>
                    <a:off x="0" y="0"/>
                    <a:ext cx="2231390" cy="502920"/>
                  </a:xfrm>
                  <a:prstGeom prst="rect">
                    <a:avLst/>
                  </a:prstGeom>
                </pic:spPr>
              </pic:pic>
            </a:graphicData>
          </a:graphic>
        </wp:inline>
      </w:drawing>
      <w:drawing>
        <wp:anchor behindDoc="1" distT="0" distB="0" distL="114935" distR="114935" simplePos="0" locked="0" layoutInCell="1" allowOverlap="1" relativeHeight="4">
          <wp:simplePos x="0" y="0"/>
          <wp:positionH relativeFrom="column">
            <wp:posOffset>-197485</wp:posOffset>
          </wp:positionH>
          <wp:positionV relativeFrom="paragraph">
            <wp:posOffset>4205605</wp:posOffset>
          </wp:positionV>
          <wp:extent cx="755015" cy="3748405"/>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015" cy="3748405"/>
                  </a:xfrm>
                  <a:prstGeom prst="rect">
                    <a:avLst/>
                  </a:prstGeom>
                </pic:spPr>
              </pic:pic>
            </a:graphicData>
          </a:graphic>
        </wp:anchor>
      </w:drawing>
    </w:r>
    <w:r>
      <mc:AlternateContent>
        <mc:Choice Requires="wps">
          <w:drawing>
            <wp:anchor behindDoc="1" distT="0" distB="0" distL="114935" distR="114935" simplePos="0" locked="0" layoutInCell="1" allowOverlap="1" relativeHeight="3">
              <wp:simplePos x="0" y="0"/>
              <wp:positionH relativeFrom="column">
                <wp:posOffset>165100</wp:posOffset>
              </wp:positionH>
              <wp:positionV relativeFrom="paragraph">
                <wp:posOffset>208915</wp:posOffset>
              </wp:positionV>
              <wp:extent cx="2738755" cy="5489575"/>
              <wp:effectExtent l="0" t="0" r="0" b="0"/>
              <wp:wrapNone/>
              <wp:docPr id="6" name="Frame2"/>
              <a:graphic xmlns:a="http://schemas.openxmlformats.org/drawingml/2006/main">
                <a:graphicData uri="http://schemas.microsoft.com/office/word/2010/wordprocessingShape">
                  <wps:wsp>
                    <wps:cNvSpPr txBox="1"/>
                    <wps:spPr>
                      <a:xfrm>
                        <a:off x="0" y="0"/>
                        <a:ext cx="2738755" cy="5489575"/>
                      </a:xfrm>
                      <a:prstGeom prst="rect"/>
                      <a:solidFill>
                        <a:srgbClr val="FFFFFF">
                          <a:alpha val="0"/>
                        </a:srgbClr>
                      </a:solidFill>
                    </wps:spPr>
                    <wps:txbx>
                      <w:txbxContent>
                        <w:p>
                          <w:pPr>
                            <w:pStyle w:val="Normal"/>
                            <w:rPr>
                              <w:rFonts w:ascii="Trebuchet MS" w:hAnsi="Trebuchet MS" w:cs="Calibri"/>
                              <w:sz w:val="14"/>
                              <w:szCs w:val="14"/>
                            </w:rPr>
                          </w:pPr>
                          <w:r>
                            <w:rPr>
                              <w:rFonts w:cs="Calibri" w:ascii="Trebuchet MS" w:hAnsi="Trebuchet MS"/>
                              <w:b/>
                              <w:bCs/>
                              <w:color w:val="808080"/>
                              <w:sz w:val="16"/>
                              <w:szCs w:val="16"/>
                            </w:rPr>
                            <w:t>RAYNET SAS</w:t>
                          </w:r>
                          <w:r>
                            <w:rPr>
                              <w:rFonts w:cs="Calibri" w:ascii="Trebuchet MS" w:hAnsi="Trebuchet MS"/>
                              <w:sz w:val="14"/>
                              <w:szCs w:val="14"/>
                            </w:rPr>
                            <w:br/>
                            <w:t>113, Cours Berriat</w:t>
                            <w:br/>
                            <w:t>BP 157</w:t>
                            <w:br/>
                            <w:t>38019 Grenoble cedex 1</w:t>
                            <w:br/>
                            <w:t>FRANCE</w:t>
                            <w:br/>
                            <w:br/>
                            <w:t xml:space="preserve">Tel. +33 4 76 33 49 49 </w:t>
                            <w:br/>
                            <w:br/>
                            <w:t>SAS</w:t>
                            <w:br/>
                            <w:t xml:space="preserve">Capital 25 000 € </w:t>
                            <w:br/>
                            <w:t>RCS Grenoble 429 754 096</w:t>
                            <w:br/>
                            <w:t>NAF 6202A</w:t>
                            <w:br/>
                            <w:br/>
                          </w:r>
                          <w:r>
                            <w:rPr>
                              <w:rFonts w:cs="Calibri" w:ascii="Trebuchet MS" w:hAnsi="Trebuchet MS"/>
                              <w:b/>
                              <w:bCs/>
                              <w:color w:val="808080"/>
                              <w:sz w:val="14"/>
                              <w:szCs w:val="14"/>
                            </w:rPr>
                            <w:t>www.araymond.com</w:t>
                          </w:r>
                        </w:p>
                        <w:p>
                          <w:pPr>
                            <w:pStyle w:val="Normal"/>
                            <w:rPr>
                              <w:rFonts w:ascii="Trebuchet MS" w:hAnsi="Trebuchet MS" w:eastAsia="Trebuchet MS" w:cs="Trebuchet MS"/>
                              <w:b/>
                              <w:b/>
                              <w:sz w:val="16"/>
                              <w:szCs w:val="16"/>
                            </w:rPr>
                          </w:pPr>
                          <w:r>
                            <w:rPr>
                              <w:rFonts w:eastAsia="Trebuchet MS" w:cs="Trebuchet MS" w:ascii="Trebuchet MS" w:hAnsi="Trebuchet MS"/>
                              <w:b/>
                              <w:sz w:val="16"/>
                              <w:szCs w:val="16"/>
                            </w:rPr>
                            <w:t xml:space="preserve"> </w:t>
                          </w:r>
                        </w:p>
                      </w:txbxContent>
                    </wps:txbx>
                    <wps:bodyPr anchor="t" lIns="635" tIns="635" rIns="635" bIns="635">
                      <a:noAutofit/>
                    </wps:bodyPr>
                  </wps:wsp>
                </a:graphicData>
              </a:graphic>
            </wp:anchor>
          </w:drawing>
        </mc:Choice>
        <mc:Fallback>
          <w:pict>
            <v:rect fillcolor="#FFFFFF" style="position:absolute;rotation:0;width:215.65pt;height:432.25pt;mso-wrap-distance-left:9.05pt;mso-wrap-distance-right:9.05pt;margin-top:16.45pt;mso-position-vertical-relative:text;margin-left:13pt;mso-position-horizontal-relative:text">
              <v:fill opacity="0f"/>
              <v:textbox inset="0.000694444444444444in,0.000694444444444444in,0.000694444444444444in,0.000694444444444444in">
                <w:txbxContent>
                  <w:p>
                    <w:pPr>
                      <w:pStyle w:val="Normal"/>
                      <w:rPr>
                        <w:rFonts w:ascii="Trebuchet MS" w:hAnsi="Trebuchet MS" w:cs="Calibri"/>
                        <w:sz w:val="14"/>
                        <w:szCs w:val="14"/>
                      </w:rPr>
                    </w:pPr>
                    <w:r>
                      <w:rPr>
                        <w:rFonts w:cs="Calibri" w:ascii="Trebuchet MS" w:hAnsi="Trebuchet MS"/>
                        <w:b/>
                        <w:bCs/>
                        <w:color w:val="808080"/>
                        <w:sz w:val="16"/>
                        <w:szCs w:val="16"/>
                      </w:rPr>
                      <w:t>RAYNET SAS</w:t>
                    </w:r>
                    <w:r>
                      <w:rPr>
                        <w:rFonts w:cs="Calibri" w:ascii="Trebuchet MS" w:hAnsi="Trebuchet MS"/>
                        <w:sz w:val="14"/>
                        <w:szCs w:val="14"/>
                      </w:rPr>
                      <w:br/>
                      <w:t>113, Cours Berriat</w:t>
                      <w:br/>
                      <w:t>BP 157</w:t>
                      <w:br/>
                      <w:t>38019 Grenoble cedex 1</w:t>
                      <w:br/>
                      <w:t>FRANCE</w:t>
                      <w:br/>
                      <w:br/>
                      <w:t xml:space="preserve">Tel. +33 4 76 33 49 49 </w:t>
                      <w:br/>
                      <w:br/>
                      <w:t>SAS</w:t>
                      <w:br/>
                      <w:t xml:space="preserve">Capital 25 000 € </w:t>
                      <w:br/>
                      <w:t>RCS Grenoble 429 754 096</w:t>
                      <w:br/>
                      <w:t>NAF 6202A</w:t>
                      <w:br/>
                      <w:br/>
                    </w:r>
                    <w:r>
                      <w:rPr>
                        <w:rFonts w:cs="Calibri" w:ascii="Trebuchet MS" w:hAnsi="Trebuchet MS"/>
                        <w:b/>
                        <w:bCs/>
                        <w:color w:val="808080"/>
                        <w:sz w:val="14"/>
                        <w:szCs w:val="14"/>
                      </w:rPr>
                      <w:t>www.araymond.com</w:t>
                    </w:r>
                  </w:p>
                  <w:p>
                    <w:pPr>
                      <w:pStyle w:val="Normal"/>
                      <w:rPr>
                        <w:rFonts w:ascii="Trebuchet MS" w:hAnsi="Trebuchet MS" w:eastAsia="Trebuchet MS" w:cs="Trebuchet MS"/>
                        <w:b/>
                        <w:b/>
                        <w:sz w:val="16"/>
                        <w:szCs w:val="16"/>
                      </w:rPr>
                    </w:pPr>
                    <w:r>
                      <w:rPr>
                        <w:rFonts w:eastAsia="Trebuchet MS" w:cs="Trebuchet MS" w:ascii="Trebuchet MS" w:hAnsi="Trebuchet MS"/>
                        <w:b/>
                        <w:sz w:val="16"/>
                        <w:szCs w:val="16"/>
                      </w:rPr>
                      <w:t xml:space="preserve"> </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2136" w:hanging="360"/>
      </w:pPr>
      <w:rPr>
        <w:rFonts w:ascii="Symbol" w:hAnsi="Symbol" w:cs="Symbol" w:hint="default"/>
        <w:sz w:val="20"/>
        <w:szCs w:val="20"/>
        <w:rFonts w:cs="Symbol"/>
      </w:rPr>
    </w:lvl>
  </w:abstractNum>
  <w:abstractNum w:abstractNumId="3">
    <w:lvl w:ilvl="0">
      <w:start w:val="1"/>
      <w:numFmt w:val="decimal"/>
      <w:lvlText w:val="%1"/>
      <w:lvlJc w:val="left"/>
      <w:pPr>
        <w:ind w:left="1776" w:hanging="360"/>
      </w:pPr>
      <w:rPr>
        <w:sz w:val="20"/>
        <w:b/>
        <w:szCs w:val="20"/>
        <w:rFonts w:ascii="Trebuchet MS" w:hAnsi="Trebuchet MS" w:cs="Trebuchet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SimSun;宋体" w:cs="Times New Roman"/>
      <w:color w:val="auto"/>
      <w:sz w:val="24"/>
      <w:szCs w:val="24"/>
      <w:lang w:val="fr-FR" w:eastAsia="zh-CN" w:bidi="ar-SA"/>
    </w:rPr>
  </w:style>
  <w:style w:type="paragraph" w:styleId="Heading1">
    <w:name w:val="Heading 1"/>
    <w:basedOn w:val="Normal"/>
    <w:next w:val="Normal"/>
    <w:qFormat/>
    <w:pPr>
      <w:keepNext/>
      <w:numPr>
        <w:ilvl w:val="0"/>
        <w:numId w:val="1"/>
      </w:numPr>
      <w:outlineLvl w:val="0"/>
      <w:outlineLvl w:val="0"/>
    </w:pPr>
    <w:rPr>
      <w:rFonts w:ascii="Verdana" w:hAnsi="Verdana" w:cs="Verdana"/>
      <w:b/>
      <w:bCs/>
      <w:color w:val="808080"/>
      <w:sz w:val="14"/>
    </w:rPr>
  </w:style>
  <w:style w:type="paragraph" w:styleId="Heading2">
    <w:name w:val="Heading 2"/>
    <w:basedOn w:val="Normal"/>
    <w:next w:val="Normal"/>
    <w:qFormat/>
    <w:pPr>
      <w:keepNext/>
      <w:numPr>
        <w:ilvl w:val="1"/>
        <w:numId w:val="1"/>
      </w:numPr>
      <w:outlineLvl w:val="1"/>
      <w:outlineLvl w:val="1"/>
    </w:pPr>
    <w:rPr>
      <w:rFonts w:ascii="Verdana" w:hAnsi="Verdana" w:cs="Verdana"/>
      <w:b/>
      <w:bCs/>
      <w:color w:val="999999"/>
      <w:sz w:val="14"/>
    </w:rPr>
  </w:style>
  <w:style w:type="character" w:styleId="WW8Num1z0">
    <w:name w:val="WW8Num1z0"/>
    <w:qFormat/>
    <w:rPr>
      <w:rFonts w:ascii="Symbol" w:hAnsi="Symbol" w:cs="Symbol"/>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rebuchet MS" w:hAnsi="Trebuchet MS" w:eastAsia="SimSun;宋体"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rebuchet MS" w:hAnsi="Trebuchet MS" w:cs="Trebuchet MS"/>
      <w:b/>
      <w:sz w:val="20"/>
      <w:szCs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olicepardfaut">
    <w:name w:val="Police par défaut"/>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Hps">
    <w:name w:val="hps"/>
    <w:basedOn w:val="Policepardfaut"/>
    <w:qFormat/>
    <w:rPr/>
  </w:style>
  <w:style w:type="character" w:styleId="Hpsatn">
    <w:name w:val="hps atn"/>
    <w:basedOn w:val="Policepardfaut"/>
    <w:qFormat/>
    <w:rPr/>
  </w:style>
  <w:style w:type="character" w:styleId="TextedebullesCar">
    <w:name w:val="Texte de bulles Car"/>
    <w:qFormat/>
    <w:rPr>
      <w:rFonts w:ascii="Tahoma" w:hAnsi="Tahoma" w:cs="Tahoma"/>
      <w:sz w:val="16"/>
      <w:szCs w:val="16"/>
      <w:lang w:eastAsia="zh-C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brut">
    <w:name w:val="Texte brut"/>
    <w:basedOn w:val="Normal"/>
    <w:qFormat/>
    <w:pPr/>
    <w:rPr>
      <w:rFonts w:ascii="Courier New" w:hAnsi="Courier New" w:eastAsia="Times New Roman" w:cs="Courier New"/>
      <w:sz w:val="20"/>
      <w:szCs w:val="20"/>
    </w:rPr>
  </w:style>
  <w:style w:type="paragraph" w:styleId="Textedebulles">
    <w:name w:val="Texte de bulles"/>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Printed>2017-11-14T06:49:00Z</cp:lastPrinted>
  <dcterms:created xsi:type="dcterms:W3CDTF">2017-11-14T06:47:00Z</dcterms:created>
  <dcterms:modified xsi:type="dcterms:W3CDTF">2017-11-28T09:19:00Z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Stationery">
    <vt:bool>1</vt:bool>
  </property>
</Properties>
</file>