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AA" w:rsidRDefault="009E00AA" w:rsidP="00FD5567">
      <w:pPr>
        <w:jc w:val="center"/>
        <w:rPr>
          <w:b/>
          <w:sz w:val="28"/>
          <w:szCs w:val="28"/>
        </w:rPr>
      </w:pPr>
      <w:bookmarkStart w:id="0" w:name="_GoBack"/>
      <w:bookmarkEnd w:id="0"/>
      <w:r w:rsidRPr="00FD5567">
        <w:rPr>
          <w:b/>
          <w:sz w:val="28"/>
          <w:szCs w:val="28"/>
        </w:rPr>
        <w:t>AVENANT N°1 A L’ACCORD COLLECTIF PREVOYANCE DU 17/12/2008</w:t>
      </w:r>
    </w:p>
    <w:p w:rsidR="004513B3" w:rsidRPr="00FD5567" w:rsidRDefault="004513B3" w:rsidP="00FD5567">
      <w:pPr>
        <w:jc w:val="center"/>
        <w:rPr>
          <w:b/>
          <w:sz w:val="28"/>
          <w:szCs w:val="28"/>
        </w:rPr>
      </w:pPr>
      <w:r>
        <w:rPr>
          <w:b/>
          <w:sz w:val="28"/>
          <w:szCs w:val="28"/>
        </w:rPr>
        <w:t>Personnel non cotisant à l’AGIRC</w:t>
      </w:r>
    </w:p>
    <w:p w:rsidR="009E00AA" w:rsidRDefault="009E00AA" w:rsidP="009E00AA">
      <w:pPr>
        <w:jc w:val="both"/>
      </w:pPr>
    </w:p>
    <w:p w:rsidR="009E00AA" w:rsidRDefault="009E00AA" w:rsidP="009E00AA">
      <w:pPr>
        <w:jc w:val="both"/>
      </w:pPr>
      <w:r>
        <w:t>Entre</w:t>
      </w:r>
    </w:p>
    <w:p w:rsidR="00FD5567" w:rsidRDefault="00FD5567" w:rsidP="009E00AA">
      <w:pPr>
        <w:jc w:val="both"/>
      </w:pPr>
      <w:r>
        <w:t>L’Entreprise</w:t>
      </w:r>
    </w:p>
    <w:p w:rsidR="00A8440E" w:rsidRPr="00FD5567" w:rsidRDefault="00A8440E" w:rsidP="00A8440E">
      <w:pPr>
        <w:jc w:val="both"/>
        <w:rPr>
          <w:b/>
        </w:rPr>
      </w:pPr>
      <w:r w:rsidRPr="00FD5567">
        <w:rPr>
          <w:b/>
        </w:rPr>
        <w:t>MOTUS CREUTZWALD</w:t>
      </w:r>
    </w:p>
    <w:p w:rsidR="00A8440E" w:rsidRDefault="00A8440E" w:rsidP="00A8440E">
      <w:pPr>
        <w:spacing w:after="0"/>
        <w:jc w:val="both"/>
      </w:pPr>
      <w:r>
        <w:t>7 Rue de Grenoble, 57150 CREUTZWALD</w:t>
      </w:r>
    </w:p>
    <w:p w:rsidR="00A8440E" w:rsidRDefault="00A8440E" w:rsidP="00A8440E">
      <w:pPr>
        <w:spacing w:after="0"/>
        <w:jc w:val="both"/>
      </w:pPr>
      <w:r>
        <w:t xml:space="preserve">Représentée par </w:t>
      </w:r>
    </w:p>
    <w:p w:rsidR="009E00AA" w:rsidRPr="00FD5567" w:rsidRDefault="00EB3E17" w:rsidP="009E00AA">
      <w:pPr>
        <w:jc w:val="both"/>
        <w:rPr>
          <w:b/>
        </w:rPr>
      </w:pPr>
      <w:r>
        <w:rPr>
          <w:b/>
        </w:rPr>
        <w:t>XXXXXXXXXX</w:t>
      </w:r>
    </w:p>
    <w:p w:rsidR="001823B7" w:rsidRDefault="00EB3E17" w:rsidP="00FD5567">
      <w:pPr>
        <w:spacing w:after="0"/>
        <w:jc w:val="both"/>
      </w:pPr>
      <w:r>
        <w:t>XXXXXXXXXXXXXXXXX</w:t>
      </w:r>
    </w:p>
    <w:p w:rsidR="009E00AA" w:rsidRDefault="009E00AA" w:rsidP="00FD5567">
      <w:pPr>
        <w:spacing w:after="0"/>
        <w:jc w:val="both"/>
      </w:pPr>
      <w:r>
        <w:t xml:space="preserve">Représentée par </w:t>
      </w:r>
    </w:p>
    <w:p w:rsidR="009E00AA" w:rsidRDefault="00EB3E17" w:rsidP="00FD5567">
      <w:pPr>
        <w:spacing w:after="0"/>
        <w:jc w:val="both"/>
      </w:pPr>
      <w:r>
        <w:t>XXXXXXXXXXXXXXXXXXXX</w:t>
      </w:r>
    </w:p>
    <w:p w:rsidR="00EB3E17" w:rsidRDefault="00EB3E17" w:rsidP="00FD5567">
      <w:pPr>
        <w:spacing w:after="0"/>
        <w:jc w:val="both"/>
      </w:pPr>
      <w:r>
        <w:t>XXXXXXXXXXXXXXXXXXXXXX</w:t>
      </w:r>
    </w:p>
    <w:p w:rsidR="00FD5567" w:rsidRDefault="00FD5567" w:rsidP="009E00AA">
      <w:pPr>
        <w:jc w:val="both"/>
      </w:pPr>
    </w:p>
    <w:p w:rsidR="009E00AA" w:rsidRDefault="009E00AA" w:rsidP="009E00AA">
      <w:pPr>
        <w:jc w:val="both"/>
      </w:pPr>
      <w:r>
        <w:t xml:space="preserve">Ci-après dénommée « L’Entreprise » </w:t>
      </w:r>
    </w:p>
    <w:p w:rsidR="009E00AA" w:rsidRDefault="009E00AA" w:rsidP="009E00AA">
      <w:pPr>
        <w:jc w:val="both"/>
      </w:pPr>
      <w:r>
        <w:t>D’une part,</w:t>
      </w:r>
    </w:p>
    <w:p w:rsidR="009E00AA" w:rsidRDefault="009E00AA" w:rsidP="009E00AA">
      <w:pPr>
        <w:jc w:val="both"/>
      </w:pPr>
      <w:r>
        <w:t>Et</w:t>
      </w:r>
    </w:p>
    <w:p w:rsidR="009E00AA" w:rsidRDefault="00EB3E17" w:rsidP="00FD5567">
      <w:pPr>
        <w:spacing w:after="0"/>
        <w:jc w:val="both"/>
      </w:pPr>
      <w:r>
        <w:t>XXXXXXXXXXXXXX</w:t>
      </w:r>
      <w:r w:rsidR="001823B7">
        <w:t xml:space="preserve"> </w:t>
      </w:r>
      <w:r w:rsidR="009E00AA">
        <w:t xml:space="preserve">(déléguée syndicale </w:t>
      </w:r>
      <w:r w:rsidR="00A8440E">
        <w:t>C.F.T.C.</w:t>
      </w:r>
      <w:r w:rsidR="009E00AA">
        <w:t>)</w:t>
      </w:r>
    </w:p>
    <w:p w:rsidR="009E00AA" w:rsidRDefault="00EB3E17" w:rsidP="00FD5567">
      <w:pPr>
        <w:spacing w:after="0"/>
        <w:jc w:val="both"/>
      </w:pPr>
      <w:r>
        <w:t>XXXXXXXXXXX (</w:t>
      </w:r>
      <w:r w:rsidR="009E00AA">
        <w:t>délégué syndical</w:t>
      </w:r>
      <w:r w:rsidR="00A8440E">
        <w:t xml:space="preserve"> C.F.D.T.</w:t>
      </w:r>
      <w:r w:rsidR="009E00AA">
        <w:t>)</w:t>
      </w:r>
    </w:p>
    <w:p w:rsidR="001823B7" w:rsidRDefault="001823B7" w:rsidP="009E00AA">
      <w:pPr>
        <w:jc w:val="both"/>
      </w:pPr>
    </w:p>
    <w:p w:rsidR="009E00AA" w:rsidRDefault="009E00AA" w:rsidP="009E00AA">
      <w:pPr>
        <w:jc w:val="both"/>
      </w:pPr>
      <w:r>
        <w:t>D’autre part.</w:t>
      </w:r>
    </w:p>
    <w:p w:rsidR="009E00AA" w:rsidRDefault="009E00AA" w:rsidP="009E00AA">
      <w:pPr>
        <w:jc w:val="both"/>
      </w:pPr>
    </w:p>
    <w:p w:rsidR="009E00AA" w:rsidRDefault="009E00AA" w:rsidP="009E00AA">
      <w:pPr>
        <w:jc w:val="both"/>
      </w:pPr>
      <w:r>
        <w:t>Il est convenu ce qui suit :</w:t>
      </w:r>
    </w:p>
    <w:p w:rsidR="00FD5567" w:rsidRDefault="00FD5567" w:rsidP="009E00AA">
      <w:pPr>
        <w:jc w:val="both"/>
      </w:pPr>
    </w:p>
    <w:p w:rsidR="009E00AA" w:rsidRDefault="009E00AA" w:rsidP="009E00AA">
      <w:pPr>
        <w:jc w:val="both"/>
        <w:rPr>
          <w:b/>
        </w:rPr>
      </w:pPr>
      <w:r w:rsidRPr="009E00AA">
        <w:rPr>
          <w:b/>
        </w:rPr>
        <w:t>PREAMBULE</w:t>
      </w:r>
    </w:p>
    <w:p w:rsidR="00FD5567" w:rsidRPr="009E00AA" w:rsidRDefault="00FD5567" w:rsidP="009E00AA">
      <w:pPr>
        <w:jc w:val="both"/>
        <w:rPr>
          <w:b/>
        </w:rPr>
      </w:pPr>
    </w:p>
    <w:p w:rsidR="009E00AA" w:rsidRDefault="009E00AA" w:rsidP="009E00AA">
      <w:pPr>
        <w:jc w:val="both"/>
      </w:pPr>
      <w:r>
        <w:t xml:space="preserve">Les organisations syndicales représentatives et la Direction se sont réunies pour définir, après information et consultation du Comité d’Entreprise et en application des dispositions des articles L911-1 et suivants du Code de la Sécurité Sociale, les modalités de la protection sociale complémentaire dont bénéficie le personnel </w:t>
      </w:r>
      <w:r w:rsidR="002F299D">
        <w:t xml:space="preserve">non </w:t>
      </w:r>
      <w:r>
        <w:t xml:space="preserve">cotisant à l’AGIRC de la société </w:t>
      </w:r>
      <w:r w:rsidR="00A8440E">
        <w:t>MOTUS CREUTZWALD</w:t>
      </w:r>
      <w:r>
        <w:t>.</w:t>
      </w:r>
    </w:p>
    <w:p w:rsidR="009E00AA" w:rsidRDefault="009E00AA" w:rsidP="009E00AA">
      <w:pPr>
        <w:jc w:val="both"/>
      </w:pPr>
      <w:r>
        <w:t xml:space="preserve">Leur volonté est donc d’assurer une couverture Prévoyance en Décès, Incapacité et Invalidité aux salariés </w:t>
      </w:r>
      <w:r w:rsidR="002F299D">
        <w:t xml:space="preserve">non </w:t>
      </w:r>
      <w:r>
        <w:t>cotisants AGI</w:t>
      </w:r>
      <w:r w:rsidR="007462EA">
        <w:t>R</w:t>
      </w:r>
      <w:r>
        <w:t>C.</w:t>
      </w:r>
    </w:p>
    <w:p w:rsidR="009E00AA" w:rsidRDefault="009E00AA" w:rsidP="009E00AA">
      <w:pPr>
        <w:jc w:val="both"/>
      </w:pPr>
      <w:r>
        <w:t>Les parties entendent donc modifier l’accord collectif du 17/12/2008, de la manière suivante :</w:t>
      </w:r>
    </w:p>
    <w:p w:rsidR="00FD5567" w:rsidRDefault="00FD5567" w:rsidP="009E00AA">
      <w:pPr>
        <w:jc w:val="both"/>
        <w:rPr>
          <w:b/>
        </w:rPr>
      </w:pPr>
    </w:p>
    <w:p w:rsidR="00FD5567" w:rsidRDefault="00FD5567" w:rsidP="009E00AA">
      <w:pPr>
        <w:jc w:val="both"/>
        <w:rPr>
          <w:b/>
        </w:rPr>
      </w:pPr>
    </w:p>
    <w:p w:rsidR="009E00AA" w:rsidRPr="009E00AA" w:rsidRDefault="009E00AA" w:rsidP="009E00AA">
      <w:pPr>
        <w:jc w:val="both"/>
        <w:rPr>
          <w:b/>
        </w:rPr>
      </w:pPr>
      <w:r w:rsidRPr="009E00AA">
        <w:rPr>
          <w:b/>
        </w:rPr>
        <w:t>Modification de l’Article 1 : OBJET</w:t>
      </w:r>
    </w:p>
    <w:p w:rsidR="00FD5567" w:rsidRDefault="00FD5567" w:rsidP="009E00AA">
      <w:pPr>
        <w:jc w:val="both"/>
      </w:pPr>
    </w:p>
    <w:p w:rsidR="009E00AA" w:rsidRDefault="009E00AA" w:rsidP="009E00AA">
      <w:pPr>
        <w:jc w:val="both"/>
      </w:pPr>
      <w:r>
        <w:t xml:space="preserve">Le présent avenant institue un régime de couverture en Décès, Incapacité et Invalidité faisant l’objet d’un contrat d’assurance collectif souscrit par l’Entreprise au bénéfice des salariés </w:t>
      </w:r>
      <w:r w:rsidR="002F299D">
        <w:t xml:space="preserve">non </w:t>
      </w:r>
      <w:r>
        <w:t>cotisant à l’AGIRC.</w:t>
      </w:r>
    </w:p>
    <w:p w:rsidR="009E00AA" w:rsidRDefault="009E00AA" w:rsidP="009E00AA">
      <w:pPr>
        <w:jc w:val="both"/>
      </w:pPr>
    </w:p>
    <w:p w:rsidR="009E00AA" w:rsidRPr="009E00AA" w:rsidRDefault="009E00AA" w:rsidP="009E00AA">
      <w:pPr>
        <w:jc w:val="both"/>
        <w:rPr>
          <w:b/>
        </w:rPr>
      </w:pPr>
      <w:r w:rsidRPr="009E00AA">
        <w:rPr>
          <w:b/>
        </w:rPr>
        <w:t>Modification de l’Article 2 : CARACTERISTIQUES DU REGIME</w:t>
      </w:r>
    </w:p>
    <w:p w:rsidR="009E00AA" w:rsidRDefault="009E00AA" w:rsidP="009E00AA">
      <w:pPr>
        <w:jc w:val="both"/>
      </w:pPr>
    </w:p>
    <w:p w:rsidR="009E00AA" w:rsidRPr="009E00AA" w:rsidRDefault="009E00AA" w:rsidP="009E00AA">
      <w:pPr>
        <w:jc w:val="both"/>
        <w:rPr>
          <w:u w:val="single"/>
        </w:rPr>
      </w:pPr>
      <w:r w:rsidRPr="009E00AA">
        <w:rPr>
          <w:u w:val="single"/>
        </w:rPr>
        <w:t xml:space="preserve">2.1. Champ d’application </w:t>
      </w:r>
    </w:p>
    <w:p w:rsidR="009E00AA" w:rsidRDefault="009E00AA" w:rsidP="009E00AA">
      <w:pPr>
        <w:jc w:val="both"/>
      </w:pPr>
      <w:r>
        <w:t>Le présent avenant à l’accord collectif du 17/1</w:t>
      </w:r>
      <w:r w:rsidR="007462EA">
        <w:t>2/2008 est institué au profit</w:t>
      </w:r>
      <w:r>
        <w:t xml:space="preserve"> des salariés </w:t>
      </w:r>
      <w:r w:rsidR="002F299D">
        <w:t xml:space="preserve">non </w:t>
      </w:r>
      <w:r>
        <w:t xml:space="preserve">cotisants à l’AGIRC de l’Entreprise </w:t>
      </w:r>
    </w:p>
    <w:p w:rsidR="009E00AA" w:rsidRDefault="009E00AA" w:rsidP="009E00AA">
      <w:pPr>
        <w:jc w:val="both"/>
      </w:pPr>
      <w:r>
        <w:t>Le présent régime est maintenu – selon les mêmes modalités que pour les salariés actifs - aux salariés dont le contrat est suspendu s’ils bénéficient d’un maintien de tout ou partie de leur salaire, directement par l’employeur ou par l’intermédiaire d’un régime de prévoyance financé en partie par l’entreprise.</w:t>
      </w:r>
    </w:p>
    <w:p w:rsidR="009E00AA" w:rsidRDefault="009E00AA" w:rsidP="009E00AA">
      <w:pPr>
        <w:jc w:val="both"/>
      </w:pPr>
      <w:r>
        <w:t>Les salariés dont la rupture du contrat de travail (hormis le licenciement pour faute lourde) ouvre droit aux allocations chômage pourront bénéficier du maintien du présent régime dans le cadre de la réglementation en vigueur.</w:t>
      </w:r>
    </w:p>
    <w:p w:rsidR="009E00AA" w:rsidRDefault="009E00AA" w:rsidP="009E00AA">
      <w:pPr>
        <w:jc w:val="both"/>
      </w:pPr>
    </w:p>
    <w:p w:rsidR="009E00AA" w:rsidRPr="009E00AA" w:rsidRDefault="009E00AA" w:rsidP="009E00AA">
      <w:pPr>
        <w:jc w:val="both"/>
        <w:rPr>
          <w:u w:val="single"/>
        </w:rPr>
      </w:pPr>
      <w:r w:rsidRPr="009E00AA">
        <w:rPr>
          <w:u w:val="single"/>
        </w:rPr>
        <w:t>2.4. Cotisations</w:t>
      </w:r>
    </w:p>
    <w:p w:rsidR="009E00AA" w:rsidRDefault="009E00AA" w:rsidP="009E00AA">
      <w:pPr>
        <w:jc w:val="both"/>
      </w:pPr>
      <w:r>
        <w:t xml:space="preserve">Les cotisations servant au financement du contrat de garanties collectives Incapacité, Invalidité et Décès seront prises en charge par l’entreprise et les salariés, dans les conditions suivantes : </w:t>
      </w:r>
    </w:p>
    <w:p w:rsidR="009E00AA" w:rsidRDefault="009E00AA" w:rsidP="009E00AA">
      <w:pPr>
        <w:jc w:val="both"/>
      </w:pPr>
    </w:p>
    <w:tbl>
      <w:tblPr>
        <w:tblStyle w:val="Grilledutableau"/>
        <w:tblW w:w="0" w:type="auto"/>
        <w:jc w:val="center"/>
        <w:tblLook w:val="04A0" w:firstRow="1" w:lastRow="0" w:firstColumn="1" w:lastColumn="0" w:noHBand="0" w:noVBand="1"/>
      </w:tblPr>
      <w:tblGrid>
        <w:gridCol w:w="3020"/>
        <w:gridCol w:w="3021"/>
        <w:gridCol w:w="3021"/>
      </w:tblGrid>
      <w:tr w:rsidR="009E00AA" w:rsidTr="009E00AA">
        <w:trPr>
          <w:jc w:val="center"/>
        </w:trPr>
        <w:tc>
          <w:tcPr>
            <w:tcW w:w="3020" w:type="dxa"/>
            <w:vAlign w:val="center"/>
          </w:tcPr>
          <w:p w:rsidR="009E00AA" w:rsidRPr="009E00AA" w:rsidRDefault="009E00AA" w:rsidP="009E00AA">
            <w:pPr>
              <w:spacing w:before="240"/>
              <w:jc w:val="center"/>
              <w:rPr>
                <w:b/>
              </w:rPr>
            </w:pPr>
            <w:r w:rsidRPr="009E00AA">
              <w:rPr>
                <w:b/>
              </w:rPr>
              <w:t>Cotisations globale</w:t>
            </w:r>
          </w:p>
        </w:tc>
        <w:tc>
          <w:tcPr>
            <w:tcW w:w="3021" w:type="dxa"/>
            <w:vAlign w:val="center"/>
          </w:tcPr>
          <w:p w:rsidR="009E00AA" w:rsidRPr="009E00AA" w:rsidRDefault="009E00AA" w:rsidP="009E00AA">
            <w:pPr>
              <w:spacing w:before="240"/>
              <w:jc w:val="center"/>
              <w:rPr>
                <w:b/>
              </w:rPr>
            </w:pPr>
            <w:r w:rsidRPr="009E00AA">
              <w:rPr>
                <w:b/>
              </w:rPr>
              <w:t>Part salariale</w:t>
            </w:r>
          </w:p>
        </w:tc>
        <w:tc>
          <w:tcPr>
            <w:tcW w:w="3021" w:type="dxa"/>
            <w:vAlign w:val="center"/>
          </w:tcPr>
          <w:p w:rsidR="009E00AA" w:rsidRPr="009E00AA" w:rsidRDefault="009E00AA" w:rsidP="009E00AA">
            <w:pPr>
              <w:spacing w:before="240"/>
              <w:jc w:val="center"/>
              <w:rPr>
                <w:b/>
              </w:rPr>
            </w:pPr>
            <w:r w:rsidRPr="009E00AA">
              <w:rPr>
                <w:b/>
              </w:rPr>
              <w:t>Part patronale</w:t>
            </w:r>
          </w:p>
        </w:tc>
      </w:tr>
      <w:tr w:rsidR="009E00AA" w:rsidTr="009E00AA">
        <w:trPr>
          <w:jc w:val="center"/>
        </w:trPr>
        <w:tc>
          <w:tcPr>
            <w:tcW w:w="3020" w:type="dxa"/>
            <w:vAlign w:val="center"/>
          </w:tcPr>
          <w:p w:rsidR="009E00AA" w:rsidRPr="009E00AA" w:rsidRDefault="007462EA" w:rsidP="009E00AA">
            <w:pPr>
              <w:spacing w:before="240"/>
              <w:jc w:val="center"/>
              <w:rPr>
                <w:b/>
              </w:rPr>
            </w:pPr>
            <w:r>
              <w:rPr>
                <w:b/>
              </w:rPr>
              <w:t>0.66</w:t>
            </w:r>
            <w:r w:rsidR="009E00AA" w:rsidRPr="009E00AA">
              <w:rPr>
                <w:b/>
              </w:rPr>
              <w:t xml:space="preserve"> % </w:t>
            </w:r>
            <w:r w:rsidR="009E00AA">
              <w:rPr>
                <w:b/>
              </w:rPr>
              <w:t xml:space="preserve">Tranche </w:t>
            </w:r>
            <w:r w:rsidR="009E00AA" w:rsidRPr="009E00AA">
              <w:rPr>
                <w:b/>
              </w:rPr>
              <w:t>A</w:t>
            </w:r>
          </w:p>
        </w:tc>
        <w:tc>
          <w:tcPr>
            <w:tcW w:w="3021" w:type="dxa"/>
            <w:vAlign w:val="center"/>
          </w:tcPr>
          <w:p w:rsidR="009E00AA" w:rsidRDefault="002F299D" w:rsidP="009E00AA">
            <w:pPr>
              <w:spacing w:before="240"/>
              <w:jc w:val="center"/>
            </w:pPr>
            <w:r>
              <w:t>37 %</w:t>
            </w:r>
          </w:p>
        </w:tc>
        <w:tc>
          <w:tcPr>
            <w:tcW w:w="3021" w:type="dxa"/>
            <w:vAlign w:val="center"/>
          </w:tcPr>
          <w:p w:rsidR="009E00AA" w:rsidRDefault="002F299D" w:rsidP="009E00AA">
            <w:pPr>
              <w:spacing w:before="240"/>
              <w:jc w:val="center"/>
            </w:pPr>
            <w:r>
              <w:t>63</w:t>
            </w:r>
            <w:r w:rsidR="009E00AA">
              <w:t xml:space="preserve"> %</w:t>
            </w:r>
          </w:p>
        </w:tc>
      </w:tr>
      <w:tr w:rsidR="009E00AA" w:rsidTr="009E00AA">
        <w:trPr>
          <w:jc w:val="center"/>
        </w:trPr>
        <w:tc>
          <w:tcPr>
            <w:tcW w:w="3020" w:type="dxa"/>
            <w:vAlign w:val="center"/>
          </w:tcPr>
          <w:p w:rsidR="009E00AA" w:rsidRPr="009E00AA" w:rsidRDefault="007462EA" w:rsidP="009E00AA">
            <w:pPr>
              <w:spacing w:before="240"/>
              <w:jc w:val="center"/>
              <w:rPr>
                <w:b/>
              </w:rPr>
            </w:pPr>
            <w:r>
              <w:rPr>
                <w:b/>
              </w:rPr>
              <w:t>0.66</w:t>
            </w:r>
            <w:r w:rsidR="009E00AA">
              <w:rPr>
                <w:b/>
              </w:rPr>
              <w:t xml:space="preserve"> % Tranche </w:t>
            </w:r>
            <w:r w:rsidR="009E00AA" w:rsidRPr="009E00AA">
              <w:rPr>
                <w:b/>
              </w:rPr>
              <w:t>B</w:t>
            </w:r>
          </w:p>
        </w:tc>
        <w:tc>
          <w:tcPr>
            <w:tcW w:w="3021" w:type="dxa"/>
            <w:vAlign w:val="center"/>
          </w:tcPr>
          <w:p w:rsidR="009E00AA" w:rsidRDefault="002F299D" w:rsidP="009E00AA">
            <w:pPr>
              <w:spacing w:before="240"/>
              <w:jc w:val="center"/>
            </w:pPr>
            <w:r>
              <w:t>37</w:t>
            </w:r>
            <w:r w:rsidR="009E00AA">
              <w:t xml:space="preserve"> %</w:t>
            </w:r>
          </w:p>
        </w:tc>
        <w:tc>
          <w:tcPr>
            <w:tcW w:w="3021" w:type="dxa"/>
            <w:vAlign w:val="center"/>
          </w:tcPr>
          <w:p w:rsidR="009E00AA" w:rsidRDefault="002F299D" w:rsidP="009E00AA">
            <w:pPr>
              <w:spacing w:before="240"/>
              <w:jc w:val="center"/>
            </w:pPr>
            <w:r>
              <w:t>63</w:t>
            </w:r>
            <w:r w:rsidR="009E00AA">
              <w:t xml:space="preserve"> %</w:t>
            </w:r>
          </w:p>
        </w:tc>
      </w:tr>
    </w:tbl>
    <w:p w:rsidR="002F299D" w:rsidRDefault="002F299D" w:rsidP="009E00AA">
      <w:pPr>
        <w:jc w:val="both"/>
      </w:pPr>
    </w:p>
    <w:p w:rsidR="009E00AA" w:rsidRDefault="009E00AA" w:rsidP="009E00AA">
      <w:pPr>
        <w:jc w:val="both"/>
      </w:pPr>
      <w:r>
        <w:t>Toute évolution ultérieure de ces cotisations sera donc répercutée dans les mêmes proportions que les cotisations ci-dessus entre l’Entreprise et les salariés.</w:t>
      </w:r>
    </w:p>
    <w:p w:rsidR="009E00AA" w:rsidRDefault="009E00AA" w:rsidP="009E00AA">
      <w:pPr>
        <w:jc w:val="both"/>
      </w:pPr>
    </w:p>
    <w:p w:rsidR="009E00AA" w:rsidRDefault="009E00AA" w:rsidP="009E00AA">
      <w:pPr>
        <w:jc w:val="both"/>
        <w:rPr>
          <w:b/>
        </w:rPr>
      </w:pPr>
      <w:r>
        <w:rPr>
          <w:b/>
        </w:rPr>
        <w:t>Modification de l’Article 3</w:t>
      </w:r>
      <w:r w:rsidRPr="009E00AA">
        <w:rPr>
          <w:b/>
        </w:rPr>
        <w:t xml:space="preserve"> :</w:t>
      </w:r>
      <w:r w:rsidR="007C668E">
        <w:rPr>
          <w:b/>
        </w:rPr>
        <w:t xml:space="preserve"> O</w:t>
      </w:r>
      <w:r>
        <w:rPr>
          <w:b/>
        </w:rPr>
        <w:t>RGANISMES ASSUREURS</w:t>
      </w:r>
    </w:p>
    <w:p w:rsidR="009E00AA" w:rsidRDefault="009E00AA" w:rsidP="009E00AA">
      <w:pPr>
        <w:jc w:val="both"/>
      </w:pPr>
    </w:p>
    <w:p w:rsidR="009E00AA" w:rsidRDefault="009E00AA" w:rsidP="009E00AA">
      <w:pPr>
        <w:jc w:val="both"/>
      </w:pPr>
      <w:r>
        <w:lastRenderedPageBreak/>
        <w:t>La couverture des risques est garantie dans le cadre d’un contrat d’assurance de groupe souscrit par l’employeur auprès d’un organisme habilité, auquel sont affiliés les salariés concernés.</w:t>
      </w:r>
    </w:p>
    <w:p w:rsidR="009E00AA" w:rsidRDefault="009E00AA" w:rsidP="009E00AA">
      <w:pPr>
        <w:jc w:val="both"/>
      </w:pPr>
      <w:r>
        <w:t>Conformément à l’article L. 912-2 du Code de la Sécurité Sociale, le choix de ces organismes sera réexaminé dans un délai maximum de 5 ans.</w:t>
      </w:r>
    </w:p>
    <w:p w:rsidR="009E00AA" w:rsidRDefault="009E00AA" w:rsidP="009E00AA">
      <w:pPr>
        <w:jc w:val="both"/>
      </w:pPr>
      <w:r>
        <w:t>En cas de changement d’organisme assureur, et conformément à l’article L912-3 du Code de la Sécurité Sociale, la poursuite de la revalorisation des rentes de conjoint et d’éducation, des prestations d’incapacité et d’invalidité en cours de versement à la date du changement d’assureur ainsi que la revalorisation de la garantie décès seront examinées avec le nouvel assureur.</w:t>
      </w:r>
    </w:p>
    <w:p w:rsidR="009E00AA" w:rsidRDefault="009E00AA" w:rsidP="009E00AA">
      <w:pPr>
        <w:jc w:val="both"/>
      </w:pPr>
    </w:p>
    <w:p w:rsidR="009E00AA" w:rsidRPr="00B36618" w:rsidRDefault="00B36618" w:rsidP="009E00AA">
      <w:pPr>
        <w:jc w:val="both"/>
        <w:rPr>
          <w:b/>
        </w:rPr>
      </w:pPr>
      <w:r w:rsidRPr="00B36618">
        <w:rPr>
          <w:b/>
        </w:rPr>
        <w:t>Modification de l’Article</w:t>
      </w:r>
      <w:r w:rsidR="009E00AA" w:rsidRPr="00B36618">
        <w:rPr>
          <w:b/>
        </w:rPr>
        <w:t xml:space="preserve"> 5 : PRISE </w:t>
      </w:r>
      <w:r w:rsidRPr="00B36618">
        <w:rPr>
          <w:b/>
        </w:rPr>
        <w:t>D’EFFET ;</w:t>
      </w:r>
      <w:r w:rsidR="009E00AA" w:rsidRPr="00B36618">
        <w:rPr>
          <w:b/>
        </w:rPr>
        <w:t xml:space="preserve"> DUREE ; REVISION DE L’ACCORD</w:t>
      </w:r>
    </w:p>
    <w:p w:rsidR="00FD5567" w:rsidRDefault="00FD5567" w:rsidP="009E00AA">
      <w:pPr>
        <w:jc w:val="both"/>
      </w:pPr>
    </w:p>
    <w:p w:rsidR="009E00AA" w:rsidRDefault="009E00AA" w:rsidP="009E00AA">
      <w:pPr>
        <w:jc w:val="both"/>
      </w:pPr>
      <w:r>
        <w:t xml:space="preserve">Le présent </w:t>
      </w:r>
      <w:r w:rsidR="00B36618">
        <w:t>avenant à l’</w:t>
      </w:r>
      <w:r>
        <w:t>accord</w:t>
      </w:r>
      <w:r w:rsidR="00B36618">
        <w:t xml:space="preserve"> collectif du 17/12/2008</w:t>
      </w:r>
      <w:r>
        <w:t xml:space="preserve"> est conclu pour une d</w:t>
      </w:r>
      <w:r w:rsidR="00B36618">
        <w:t xml:space="preserve">urée indéterminée à compter du </w:t>
      </w:r>
      <w:r>
        <w:t>1</w:t>
      </w:r>
      <w:r w:rsidR="00B36618" w:rsidRPr="00B36618">
        <w:rPr>
          <w:vertAlign w:val="superscript"/>
        </w:rPr>
        <w:t>er</w:t>
      </w:r>
      <w:r w:rsidR="00B36618">
        <w:t xml:space="preserve"> </w:t>
      </w:r>
      <w:r>
        <w:t>janvier 2018.</w:t>
      </w:r>
    </w:p>
    <w:p w:rsidR="00B36618" w:rsidRDefault="00B36618" w:rsidP="009E00AA">
      <w:pPr>
        <w:jc w:val="both"/>
      </w:pPr>
      <w:r>
        <w:t>L’ensemble des autres articles de l’accord collectif du 17/12/2008 non modifiés par le présent avenant, restent applicables.</w:t>
      </w:r>
    </w:p>
    <w:p w:rsidR="00B36618" w:rsidRDefault="00B36618" w:rsidP="009E00AA">
      <w:pPr>
        <w:jc w:val="both"/>
      </w:pPr>
      <w:r>
        <w:t>Il est entendu que les partenaires sociaux conviennent d’adhérer, par la signature du présent avenant à la révision de l’accord initial du 17/12/2008.</w:t>
      </w:r>
    </w:p>
    <w:p w:rsidR="00B36618" w:rsidRDefault="00B36618" w:rsidP="009E00AA">
      <w:pPr>
        <w:jc w:val="both"/>
      </w:pPr>
    </w:p>
    <w:p w:rsidR="009E00AA" w:rsidRPr="00B36618" w:rsidRDefault="00B36618" w:rsidP="009E00AA">
      <w:pPr>
        <w:jc w:val="both"/>
        <w:rPr>
          <w:b/>
        </w:rPr>
      </w:pPr>
      <w:r w:rsidRPr="00B36618">
        <w:rPr>
          <w:b/>
        </w:rPr>
        <w:t>Article</w:t>
      </w:r>
      <w:r w:rsidR="009E00AA" w:rsidRPr="00B36618">
        <w:rPr>
          <w:b/>
        </w:rPr>
        <w:t xml:space="preserve"> 6 : DEPOT</w:t>
      </w:r>
    </w:p>
    <w:p w:rsidR="00FD5567" w:rsidRDefault="00FD5567" w:rsidP="009E00AA">
      <w:pPr>
        <w:jc w:val="both"/>
      </w:pPr>
    </w:p>
    <w:p w:rsidR="009E00AA" w:rsidRDefault="009E00AA" w:rsidP="009E00AA">
      <w:pPr>
        <w:jc w:val="both"/>
      </w:pPr>
      <w:r>
        <w:t>Conformément aux dispositions de l’article D2231-2 du Code du Travail, le présent accord est déposé par la partie la plus diligente, d’une part en deux exemplaires dont une version sur support papier et l’autre sur support électronique, auprès de la direction régionale des entreprises, de la concurrence, de la consommation, du travail et de l'emploi, et d’autre part en un exemplaire auprès du greffe du conseil de prud’hommes du lieu de conclusion de l’accord.</w:t>
      </w:r>
    </w:p>
    <w:p w:rsidR="009E00AA" w:rsidRDefault="009E00AA" w:rsidP="009E00AA">
      <w:pPr>
        <w:jc w:val="both"/>
      </w:pPr>
      <w:r>
        <w:t>En outre, il est établi un exemplaire du présent accord pour chaque partie signataire.</w:t>
      </w:r>
    </w:p>
    <w:p w:rsidR="00B36618" w:rsidRDefault="00B36618" w:rsidP="009E00AA">
      <w:pPr>
        <w:jc w:val="both"/>
      </w:pPr>
    </w:p>
    <w:p w:rsidR="009E00AA" w:rsidRDefault="009E00AA" w:rsidP="009E00AA">
      <w:pPr>
        <w:jc w:val="both"/>
      </w:pPr>
      <w:r>
        <w:t>Fait à</w:t>
      </w:r>
      <w:r w:rsidR="00B36618">
        <w:t xml:space="preserve"> Creutzwald</w:t>
      </w:r>
      <w:r w:rsidR="001823B7">
        <w:t>, le ______________________</w:t>
      </w:r>
    </w:p>
    <w:p w:rsidR="009E00AA" w:rsidRDefault="009E00AA" w:rsidP="009E00AA">
      <w:pPr>
        <w:jc w:val="both"/>
      </w:pPr>
      <w:r>
        <w:t xml:space="preserve">En </w:t>
      </w:r>
      <w:r w:rsidR="001823B7">
        <w:t>4</w:t>
      </w:r>
      <w:r>
        <w:t xml:space="preserve"> exemplaires</w:t>
      </w:r>
    </w:p>
    <w:p w:rsidR="00B36618" w:rsidRDefault="00B36618" w:rsidP="009E00AA">
      <w:pPr>
        <w:jc w:val="both"/>
      </w:pPr>
    </w:p>
    <w:tbl>
      <w:tblPr>
        <w:tblStyle w:val="Grilledutableau"/>
        <w:tblW w:w="0" w:type="auto"/>
        <w:tblLook w:val="04A0" w:firstRow="1" w:lastRow="0" w:firstColumn="1" w:lastColumn="0" w:noHBand="0" w:noVBand="1"/>
      </w:tblPr>
      <w:tblGrid>
        <w:gridCol w:w="2265"/>
        <w:gridCol w:w="2265"/>
        <w:gridCol w:w="2266"/>
        <w:gridCol w:w="2266"/>
      </w:tblGrid>
      <w:tr w:rsidR="00B36618" w:rsidTr="00B36618">
        <w:tc>
          <w:tcPr>
            <w:tcW w:w="2265" w:type="dxa"/>
          </w:tcPr>
          <w:p w:rsidR="00B36618" w:rsidRDefault="00B36618" w:rsidP="00FD5567">
            <w:pPr>
              <w:spacing w:before="240"/>
              <w:jc w:val="both"/>
            </w:pPr>
            <w:r>
              <w:t xml:space="preserve">Directeur </w:t>
            </w:r>
            <w:r w:rsidR="001823B7">
              <w:t xml:space="preserve">Général </w:t>
            </w:r>
          </w:p>
        </w:tc>
        <w:tc>
          <w:tcPr>
            <w:tcW w:w="2265" w:type="dxa"/>
          </w:tcPr>
          <w:p w:rsidR="00B36618" w:rsidRDefault="00EB3E17" w:rsidP="00FD5567">
            <w:pPr>
              <w:spacing w:before="240"/>
              <w:jc w:val="both"/>
            </w:pPr>
            <w:r>
              <w:t>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r w:rsidR="00B36618" w:rsidTr="00B36618">
        <w:tc>
          <w:tcPr>
            <w:tcW w:w="2265" w:type="dxa"/>
          </w:tcPr>
          <w:p w:rsidR="00B36618" w:rsidRDefault="00B36618" w:rsidP="00FD5567">
            <w:pPr>
              <w:spacing w:before="240"/>
              <w:jc w:val="both"/>
            </w:pPr>
            <w:r>
              <w:t>DRH</w:t>
            </w:r>
          </w:p>
        </w:tc>
        <w:tc>
          <w:tcPr>
            <w:tcW w:w="2265" w:type="dxa"/>
          </w:tcPr>
          <w:p w:rsidR="00B36618" w:rsidRDefault="00EB3E17" w:rsidP="00FD5567">
            <w:pPr>
              <w:spacing w:before="240"/>
              <w:jc w:val="both"/>
            </w:pPr>
            <w:r>
              <w:t>XXXXXXXXXXXX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r w:rsidR="00B36618" w:rsidTr="00B36618">
        <w:tc>
          <w:tcPr>
            <w:tcW w:w="2265" w:type="dxa"/>
          </w:tcPr>
          <w:p w:rsidR="00B36618" w:rsidRDefault="00B36618" w:rsidP="00FD5567">
            <w:pPr>
              <w:spacing w:before="240"/>
              <w:jc w:val="both"/>
            </w:pPr>
            <w:r>
              <w:t>Déléguée</w:t>
            </w:r>
            <w:r w:rsidR="001823B7">
              <w:t xml:space="preserve"> </w:t>
            </w:r>
            <w:r>
              <w:t xml:space="preserve">syndicale </w:t>
            </w:r>
            <w:r w:rsidR="00A8440E">
              <w:t>C.F.T.C.</w:t>
            </w:r>
          </w:p>
        </w:tc>
        <w:tc>
          <w:tcPr>
            <w:tcW w:w="2265" w:type="dxa"/>
          </w:tcPr>
          <w:p w:rsidR="00B36618" w:rsidRDefault="00EB3E17" w:rsidP="00FD5567">
            <w:pPr>
              <w:spacing w:before="240"/>
              <w:jc w:val="both"/>
            </w:pPr>
            <w:r>
              <w:t>XXXXXXXXXXXXXX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r w:rsidR="00B36618" w:rsidTr="00B36618">
        <w:tc>
          <w:tcPr>
            <w:tcW w:w="2265" w:type="dxa"/>
          </w:tcPr>
          <w:p w:rsidR="00B36618" w:rsidRDefault="00B36618" w:rsidP="00FD5567">
            <w:pPr>
              <w:spacing w:before="240"/>
              <w:jc w:val="both"/>
            </w:pPr>
            <w:r>
              <w:t>Délégué</w:t>
            </w:r>
            <w:r w:rsidR="001823B7">
              <w:t xml:space="preserve"> </w:t>
            </w:r>
            <w:r>
              <w:t xml:space="preserve">syndical </w:t>
            </w:r>
            <w:r w:rsidR="00A8440E">
              <w:lastRenderedPageBreak/>
              <w:t>C.F.D.T.</w:t>
            </w:r>
          </w:p>
        </w:tc>
        <w:tc>
          <w:tcPr>
            <w:tcW w:w="2265" w:type="dxa"/>
          </w:tcPr>
          <w:p w:rsidR="00B36618" w:rsidRDefault="00EB3E17" w:rsidP="00FD5567">
            <w:pPr>
              <w:spacing w:before="240"/>
              <w:jc w:val="both"/>
            </w:pPr>
            <w:r>
              <w:lastRenderedPageBreak/>
              <w:t>XXXXXXXXXXXXXXX</w:t>
            </w:r>
          </w:p>
        </w:tc>
        <w:tc>
          <w:tcPr>
            <w:tcW w:w="2266" w:type="dxa"/>
          </w:tcPr>
          <w:p w:rsidR="00B36618" w:rsidRDefault="00B36618" w:rsidP="00FD5567">
            <w:pPr>
              <w:spacing w:before="240"/>
              <w:jc w:val="both"/>
            </w:pPr>
          </w:p>
        </w:tc>
        <w:tc>
          <w:tcPr>
            <w:tcW w:w="2266" w:type="dxa"/>
          </w:tcPr>
          <w:p w:rsidR="00B36618" w:rsidRDefault="00B36618" w:rsidP="00FD5567">
            <w:pPr>
              <w:spacing w:before="240"/>
              <w:jc w:val="both"/>
            </w:pPr>
          </w:p>
        </w:tc>
      </w:tr>
    </w:tbl>
    <w:p w:rsidR="00FD5567" w:rsidRDefault="00FD5567" w:rsidP="009E00AA">
      <w:pPr>
        <w:jc w:val="both"/>
      </w:pPr>
    </w:p>
    <w:sectPr w:rsidR="00FD55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71" w:rsidRDefault="00694D71" w:rsidP="001823B7">
      <w:pPr>
        <w:spacing w:after="0" w:line="240" w:lineRule="auto"/>
      </w:pPr>
      <w:r>
        <w:separator/>
      </w:r>
    </w:p>
  </w:endnote>
  <w:endnote w:type="continuationSeparator" w:id="0">
    <w:p w:rsidR="00694D71" w:rsidRDefault="00694D71" w:rsidP="0018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57630"/>
      <w:docPartObj>
        <w:docPartGallery w:val="Page Numbers (Bottom of Page)"/>
        <w:docPartUnique/>
      </w:docPartObj>
    </w:sdtPr>
    <w:sdtEndPr/>
    <w:sdtContent>
      <w:p w:rsidR="001823B7" w:rsidRDefault="001823B7">
        <w:pPr>
          <w:pStyle w:val="Pieddepage"/>
          <w:jc w:val="right"/>
        </w:pPr>
        <w:r>
          <w:fldChar w:fldCharType="begin"/>
        </w:r>
        <w:r>
          <w:instrText>PAGE   \* MERGEFORMAT</w:instrText>
        </w:r>
        <w:r>
          <w:fldChar w:fldCharType="separate"/>
        </w:r>
        <w:r w:rsidR="00503703">
          <w:rPr>
            <w:noProof/>
          </w:rPr>
          <w:t>1</w:t>
        </w:r>
        <w:r>
          <w:fldChar w:fldCharType="end"/>
        </w:r>
      </w:p>
    </w:sdtContent>
  </w:sdt>
  <w:p w:rsidR="001823B7" w:rsidRDefault="001823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71" w:rsidRDefault="00694D71" w:rsidP="001823B7">
      <w:pPr>
        <w:spacing w:after="0" w:line="240" w:lineRule="auto"/>
      </w:pPr>
      <w:r>
        <w:separator/>
      </w:r>
    </w:p>
  </w:footnote>
  <w:footnote w:type="continuationSeparator" w:id="0">
    <w:p w:rsidR="00694D71" w:rsidRDefault="00694D71" w:rsidP="00182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AA"/>
    <w:rsid w:val="001823B7"/>
    <w:rsid w:val="002F299D"/>
    <w:rsid w:val="004513B3"/>
    <w:rsid w:val="00503703"/>
    <w:rsid w:val="00532160"/>
    <w:rsid w:val="00675700"/>
    <w:rsid w:val="00694D71"/>
    <w:rsid w:val="007462EA"/>
    <w:rsid w:val="007C668E"/>
    <w:rsid w:val="009E00AA"/>
    <w:rsid w:val="00A8440E"/>
    <w:rsid w:val="00B36618"/>
    <w:rsid w:val="00BC0AA8"/>
    <w:rsid w:val="00C74581"/>
    <w:rsid w:val="00EB3E17"/>
    <w:rsid w:val="00F54B61"/>
    <w:rsid w:val="00FD5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6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2EA"/>
    <w:rPr>
      <w:rFonts w:ascii="Segoe UI" w:hAnsi="Segoe UI" w:cs="Segoe UI"/>
      <w:sz w:val="18"/>
      <w:szCs w:val="18"/>
    </w:rPr>
  </w:style>
  <w:style w:type="paragraph" w:styleId="En-tte">
    <w:name w:val="header"/>
    <w:basedOn w:val="Normal"/>
    <w:link w:val="En-tteCar"/>
    <w:uiPriority w:val="99"/>
    <w:unhideWhenUsed/>
    <w:rsid w:val="001823B7"/>
    <w:pPr>
      <w:tabs>
        <w:tab w:val="center" w:pos="4536"/>
        <w:tab w:val="right" w:pos="9072"/>
      </w:tabs>
      <w:spacing w:after="0" w:line="240" w:lineRule="auto"/>
    </w:pPr>
  </w:style>
  <w:style w:type="character" w:customStyle="1" w:styleId="En-tteCar">
    <w:name w:val="En-tête Car"/>
    <w:basedOn w:val="Policepardfaut"/>
    <w:link w:val="En-tte"/>
    <w:uiPriority w:val="99"/>
    <w:rsid w:val="001823B7"/>
  </w:style>
  <w:style w:type="paragraph" w:styleId="Pieddepage">
    <w:name w:val="footer"/>
    <w:basedOn w:val="Normal"/>
    <w:link w:val="PieddepageCar"/>
    <w:uiPriority w:val="99"/>
    <w:unhideWhenUsed/>
    <w:rsid w:val="00182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62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2EA"/>
    <w:rPr>
      <w:rFonts w:ascii="Segoe UI" w:hAnsi="Segoe UI" w:cs="Segoe UI"/>
      <w:sz w:val="18"/>
      <w:szCs w:val="18"/>
    </w:rPr>
  </w:style>
  <w:style w:type="paragraph" w:styleId="En-tte">
    <w:name w:val="header"/>
    <w:basedOn w:val="Normal"/>
    <w:link w:val="En-tteCar"/>
    <w:uiPriority w:val="99"/>
    <w:unhideWhenUsed/>
    <w:rsid w:val="001823B7"/>
    <w:pPr>
      <w:tabs>
        <w:tab w:val="center" w:pos="4536"/>
        <w:tab w:val="right" w:pos="9072"/>
      </w:tabs>
      <w:spacing w:after="0" w:line="240" w:lineRule="auto"/>
    </w:pPr>
  </w:style>
  <w:style w:type="character" w:customStyle="1" w:styleId="En-tteCar">
    <w:name w:val="En-tête Car"/>
    <w:basedOn w:val="Policepardfaut"/>
    <w:link w:val="En-tte"/>
    <w:uiPriority w:val="99"/>
    <w:rsid w:val="001823B7"/>
  </w:style>
  <w:style w:type="paragraph" w:styleId="Pieddepage">
    <w:name w:val="footer"/>
    <w:basedOn w:val="Normal"/>
    <w:link w:val="PieddepageCar"/>
    <w:uiPriority w:val="99"/>
    <w:unhideWhenUsed/>
    <w:rsid w:val="00182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3872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2017-09-25T14:50:00Z</cp:lastPrinted>
  <dcterms:created xsi:type="dcterms:W3CDTF">2017-10-27T06:27:00Z</dcterms:created>
  <dcterms:modified xsi:type="dcterms:W3CDTF">2017-10-27T06:27:00Z</dcterms:modified>
</cp:coreProperties>
</file>