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wmf" ContentType="image/x-wmf"/>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4" w:space="1" w:color="000000"/>
          <w:left w:val="single" w:sz="4" w:space="4" w:color="000000"/>
          <w:bottom w:val="single" w:sz="4" w:space="1" w:color="000000"/>
          <w:right w:val="single" w:sz="4" w:space="4" w:color="000000"/>
        </w:pBdr>
        <w:jc w:val="center"/>
        <w:rPr>
          <w:b/>
          <w:b/>
          <w:sz w:val="28"/>
        </w:rPr>
      </w:pPr>
      <w:r>
        <w:rPr>
          <w:b/>
          <w:sz w:val="28"/>
        </w:rPr>
        <w:t>AVENANT A L’ACCORD D’ENTREPRISE RELATIF AUX CLASSIFICATIONS INDICIAIRES DES PERSONNELS</w:t>
      </w:r>
    </w:p>
    <w:p>
      <w:pPr>
        <w:pStyle w:val="Normal"/>
        <w:pBdr>
          <w:top w:val="single" w:sz="4" w:space="1" w:color="000000"/>
          <w:left w:val="single" w:sz="4" w:space="4" w:color="000000"/>
          <w:bottom w:val="single" w:sz="4" w:space="1" w:color="000000"/>
          <w:right w:val="single" w:sz="4" w:space="4" w:color="000000"/>
        </w:pBdr>
        <w:jc w:val="center"/>
        <w:rPr/>
      </w:pPr>
      <w:r>
        <w:rPr>
          <w:b/>
          <w:sz w:val="24"/>
          <w:szCs w:val="24"/>
        </w:rPr>
        <w:t>(Accord du 30 Novembre 1998 , Avenant n°6 du 10 janvier 2019)</w:t>
      </w:r>
    </w:p>
    <w:p>
      <w:pPr>
        <w:pStyle w:val="Normal"/>
        <w:rPr>
          <w:b/>
          <w:b/>
          <w:sz w:val="24"/>
          <w:szCs w:val="24"/>
        </w:rPr>
      </w:pPr>
      <w:r>
        <w:rPr>
          <w:b/>
          <w:sz w:val="24"/>
          <w:szCs w:val="24"/>
        </w:rPr>
      </w:r>
    </w:p>
    <w:p>
      <w:pPr>
        <w:pStyle w:val="Normal"/>
        <w:spacing w:lineRule="auto" w:line="276"/>
        <w:rPr/>
      </w:pPr>
      <w:r>
        <w:rPr/>
      </w:r>
    </w:p>
    <w:p>
      <w:pPr>
        <w:pStyle w:val="Normal"/>
        <w:spacing w:lineRule="auto" w:line="276"/>
        <w:rPr>
          <w:b/>
          <w:b/>
        </w:rPr>
      </w:pPr>
      <w:r>
        <w:rPr>
          <w:b/>
        </w:rPr>
        <w:t>ENTRE</w:t>
      </w:r>
    </w:p>
    <w:p>
      <w:pPr>
        <w:pStyle w:val="Normal"/>
        <w:spacing w:lineRule="auto" w:line="276"/>
        <w:rPr>
          <w:b/>
          <w:b/>
        </w:rPr>
      </w:pPr>
      <w:r>
        <w:rPr>
          <w:b/>
        </w:rPr>
      </w:r>
    </w:p>
    <w:p>
      <w:pPr>
        <w:pStyle w:val="Normal"/>
        <w:spacing w:lineRule="auto" w:line="276"/>
        <w:rPr/>
      </w:pPr>
      <w:r>
        <w:rPr/>
      </w:r>
    </w:p>
    <w:p>
      <w:pPr>
        <w:pStyle w:val="Normal"/>
        <w:spacing w:lineRule="auto" w:line="276"/>
        <w:rPr/>
      </w:pPr>
      <w:r>
        <w:rPr>
          <w:b/>
        </w:rPr>
        <w:t>Le CONSEIL D’ARCHITECTURE, D’URBANISME ET DE L’ENVIRONNEMENT DE LA HAUTE-GARONNE (CAUE 31)</w:t>
      </w:r>
      <w:r>
        <w:rPr/>
        <w:t xml:space="preserve">,  </w:t>
      </w:r>
    </w:p>
    <w:p>
      <w:pPr>
        <w:pStyle w:val="Normal"/>
        <w:spacing w:lineRule="auto" w:line="276"/>
        <w:rPr/>
      </w:pPr>
      <w:r>
        <w:rPr/>
        <w:t>Association à but non lucratif, dont le siège est situé à 1 rue Matabiau, TOULOUSE (31000)</w:t>
      </w:r>
    </w:p>
    <w:p>
      <w:pPr>
        <w:pStyle w:val="Normal"/>
        <w:spacing w:lineRule="auto" w:line="276"/>
        <w:rPr/>
      </w:pPr>
      <w:r>
        <w:rPr/>
        <w:t>Représentée par la Présidente de l’association</w:t>
      </w:r>
    </w:p>
    <w:p>
      <w:pPr>
        <w:pStyle w:val="Normal"/>
        <w:spacing w:lineRule="auto" w:line="276"/>
        <w:rPr/>
      </w:pPr>
      <w:r>
        <w:rPr/>
      </w:r>
    </w:p>
    <w:p>
      <w:pPr>
        <w:pStyle w:val="Normal"/>
        <w:spacing w:lineRule="auto" w:line="276"/>
        <w:ind w:left="5812" w:hanging="0"/>
        <w:rPr/>
      </w:pPr>
      <w:r>
        <w:rPr/>
        <w:t xml:space="preserve">Ci-après désignée </w:t>
      </w:r>
      <w:r>
        <w:rPr>
          <w:b/>
        </w:rPr>
        <w:t>le CAUE 31</w:t>
      </w:r>
      <w:r>
        <w:rPr/>
        <w:t>,</w:t>
      </w:r>
    </w:p>
    <w:p>
      <w:pPr>
        <w:pStyle w:val="Normal"/>
        <w:spacing w:lineRule="auto" w:line="276"/>
        <w:rPr/>
      </w:pPr>
      <w:r>
        <w:rPr/>
      </w:r>
    </w:p>
    <w:p>
      <w:pPr>
        <w:pStyle w:val="Normal"/>
        <w:spacing w:lineRule="auto" w:line="276"/>
        <w:rPr/>
      </w:pPr>
      <w:r>
        <w:rPr/>
        <w:t>D’une part,</w:t>
      </w:r>
    </w:p>
    <w:p>
      <w:pPr>
        <w:pStyle w:val="Normal"/>
        <w:spacing w:lineRule="auto" w:line="276"/>
        <w:rPr/>
      </w:pPr>
      <w:r>
        <w:rPr/>
      </w:r>
    </w:p>
    <w:p>
      <w:pPr>
        <w:pStyle w:val="Normal"/>
        <w:spacing w:lineRule="auto" w:line="276"/>
        <w:rPr>
          <w:b/>
          <w:b/>
        </w:rPr>
      </w:pPr>
      <w:r>
        <w:rPr>
          <w:b/>
        </w:rPr>
        <w:t>ET</w:t>
      </w:r>
    </w:p>
    <w:p>
      <w:pPr>
        <w:pStyle w:val="Normal"/>
        <w:spacing w:lineRule="auto" w:line="276"/>
        <w:rPr>
          <w:b/>
          <w:b/>
        </w:rPr>
      </w:pPr>
      <w:r>
        <w:rPr>
          <w:b/>
        </w:rPr>
      </w:r>
    </w:p>
    <w:p>
      <w:pPr>
        <w:pStyle w:val="Normal"/>
        <w:spacing w:lineRule="auto" w:line="276"/>
        <w:rPr/>
      </w:pPr>
      <w:r>
        <w:rPr/>
      </w:r>
    </w:p>
    <w:p>
      <w:pPr>
        <w:pStyle w:val="Normal"/>
        <w:numPr>
          <w:ilvl w:val="0"/>
          <w:numId w:val="6"/>
        </w:numPr>
        <w:spacing w:lineRule="auto" w:line="240"/>
        <w:rPr/>
      </w:pPr>
      <w:r>
        <w:rPr>
          <w:color w:val="000000"/>
          <w:szCs w:val="20"/>
        </w:rPr>
        <w:t>le délégué du personnel titulaire, collège unique, non mandaté</w:t>
      </w:r>
    </w:p>
    <w:p>
      <w:pPr>
        <w:pStyle w:val="Normal"/>
        <w:spacing w:lineRule="auto" w:line="276"/>
        <w:rPr>
          <w:color w:val="000000"/>
          <w:szCs w:val="20"/>
        </w:rPr>
      </w:pPr>
      <w:r>
        <w:rPr>
          <w:color w:val="000000"/>
          <w:szCs w:val="20"/>
        </w:rPr>
      </w:r>
    </w:p>
    <w:p>
      <w:pPr>
        <w:pStyle w:val="Texte"/>
        <w:jc w:val="center"/>
        <w:rPr>
          <w:rFonts w:ascii="Verdana" w:hAnsi="Verdana" w:cs="Tahoma"/>
          <w:bCs/>
          <w:i/>
          <w:i/>
          <w:szCs w:val="22"/>
        </w:rPr>
      </w:pPr>
      <w:r>
        <w:rPr>
          <w:rFonts w:cs="Tahoma" w:ascii="Verdana" w:hAnsi="Verdana"/>
          <w:bCs/>
          <w:i/>
          <w:szCs w:val="22"/>
        </w:rPr>
      </w:r>
    </w:p>
    <w:p>
      <w:pPr>
        <w:pStyle w:val="Normal"/>
        <w:spacing w:lineRule="auto" w:line="276"/>
        <w:rPr>
          <w:rFonts w:ascii="Verdana" w:hAnsi="Verdana" w:cs="Tahoma"/>
          <w:bCs/>
          <w:i/>
          <w:i/>
          <w:szCs w:val="22"/>
        </w:rPr>
      </w:pPr>
      <w:r>
        <w:rPr>
          <w:rFonts w:cs="Tahoma"/>
          <w:bCs/>
          <w:i/>
          <w:szCs w:val="22"/>
        </w:rPr>
      </w:r>
    </w:p>
    <w:p>
      <w:pPr>
        <w:pStyle w:val="Normal"/>
        <w:spacing w:lineRule="auto" w:line="276"/>
        <w:rPr/>
      </w:pPr>
      <w:r>
        <w:rPr/>
      </w:r>
    </w:p>
    <w:p>
      <w:pPr>
        <w:pStyle w:val="Normal"/>
        <w:spacing w:lineRule="auto" w:line="276"/>
        <w:rPr/>
      </w:pPr>
      <w:r>
        <w:rPr/>
      </w:r>
    </w:p>
    <w:p>
      <w:pPr>
        <w:pStyle w:val="Normal"/>
        <w:spacing w:lineRule="auto" w:line="276"/>
        <w:rPr/>
      </w:pPr>
      <w:r>
        <w:rPr/>
        <w:t>D’autre part</w:t>
      </w:r>
      <w:r>
        <w:br w:type="page"/>
      </w:r>
    </w:p>
    <w:p>
      <w:pPr>
        <w:pStyle w:val="Normal"/>
        <w:spacing w:lineRule="auto" w:line="276"/>
        <w:rPr>
          <w:b/>
          <w:b/>
          <w:sz w:val="22"/>
        </w:rPr>
      </w:pPr>
      <w:r>
        <w:rPr>
          <w:b/>
          <w:sz w:val="22"/>
        </w:rPr>
        <w:t>Préambule</w:t>
      </w:r>
    </w:p>
    <w:p>
      <w:pPr>
        <w:pStyle w:val="Normal"/>
        <w:spacing w:lineRule="auto" w:line="276"/>
        <w:rPr>
          <w:b/>
          <w:b/>
          <w:sz w:val="22"/>
        </w:rPr>
      </w:pPr>
      <w:r>
        <w:rPr>
          <w:b/>
          <w:sz w:val="22"/>
        </w:rPr>
      </w:r>
    </w:p>
    <w:p>
      <w:pPr>
        <w:pStyle w:val="Normal"/>
        <w:spacing w:lineRule="auto" w:line="276"/>
        <w:rPr/>
      </w:pPr>
      <w:r>
        <w:rPr/>
        <w:t xml:space="preserve">Le 30 novembre 1998, le Président du CAUE 31 et le Délégué Syndical CFDT du CAUE concluait un accord collectif reprenant les dispositions d’un protocole d’accord antérieur en date du 12 décembre 1996, ayant pour objet de procéder au classement indiciaire du personnel du CAUE 31, à l’exception du personnel de direction, et de déterminer le mode de calcul des rémunérations correspondantes. </w:t>
      </w:r>
    </w:p>
    <w:p>
      <w:pPr>
        <w:pStyle w:val="Normal"/>
        <w:spacing w:lineRule="auto" w:line="276"/>
        <w:rPr/>
      </w:pPr>
      <w:r>
        <w:rPr/>
      </w:r>
    </w:p>
    <w:p>
      <w:pPr>
        <w:pStyle w:val="Normal"/>
        <w:spacing w:lineRule="auto" w:line="276"/>
        <w:rPr/>
      </w:pPr>
      <w:r>
        <w:rPr/>
        <w:t xml:space="preserve">Cet accord visait à offrir au personnel des perspectives claires de déroulement de carrière par référence à celle de la fonction publique territoriale correspondant à leur catégorie, et conforme au profil des postes occupés, la référence à la fonction publique ayant été choisie pour les liens privilégiés entretenus par le CAUE, quant à ses activités, avec les collectivités territoriales. </w:t>
      </w:r>
    </w:p>
    <w:p>
      <w:pPr>
        <w:pStyle w:val="Normal"/>
        <w:spacing w:lineRule="auto" w:line="276"/>
        <w:rPr/>
      </w:pPr>
      <w:r>
        <w:rPr/>
      </w:r>
    </w:p>
    <w:p>
      <w:pPr>
        <w:pStyle w:val="Normal"/>
        <w:spacing w:lineRule="auto" w:line="276"/>
        <w:rPr/>
      </w:pPr>
      <w:r>
        <w:rPr/>
        <w:t xml:space="preserve">C’est ainsi que chaque membre du personnel s’est vu attribuer dans son contrat de travail une qualification correspondant à ses fonctions, conformément à une classification des emplois figurant en annexe 1 de l’accord. Pour chaque catégorie, une progression indiciaire a été prévue, avec une ancienneté minimale et une ancienneté maximale pour le passage de l’indice supérieur, l’appréciation de l’ancienneté nécessaire étant laissée au choix du CAUE à l’intérieur de ces limites. </w:t>
      </w:r>
    </w:p>
    <w:p>
      <w:pPr>
        <w:pStyle w:val="Normal"/>
        <w:spacing w:lineRule="auto" w:line="276"/>
        <w:rPr/>
      </w:pPr>
      <w:r>
        <w:rPr/>
      </w:r>
    </w:p>
    <w:p>
      <w:pPr>
        <w:pStyle w:val="Normal"/>
        <w:spacing w:lineRule="auto" w:line="276"/>
        <w:rPr/>
      </w:pPr>
      <w:r>
        <w:rPr/>
        <w:t xml:space="preserve">Suite à la négociation d’un accord de branche en date du 24 mai 2007 fixant 5 niveaux définis par critères classant, le CAUE 31 a souhaité adapter la classification indiciaire antérieurement adoptée, de manière à ce qu’elle puisse correspondre à la nouvelle convention collective nationale. </w:t>
      </w:r>
    </w:p>
    <w:p>
      <w:pPr>
        <w:pStyle w:val="Normal"/>
        <w:spacing w:lineRule="auto" w:line="276"/>
        <w:rPr/>
      </w:pPr>
      <w:r>
        <w:rPr/>
      </w:r>
    </w:p>
    <w:p>
      <w:pPr>
        <w:pStyle w:val="Normal"/>
        <w:spacing w:lineRule="auto" w:line="276"/>
        <w:rPr/>
      </w:pPr>
      <w:r>
        <w:rPr/>
        <w:t xml:space="preserve">Ont ainsi été conclus : </w:t>
      </w:r>
    </w:p>
    <w:p>
      <w:pPr>
        <w:pStyle w:val="Normal"/>
        <w:numPr>
          <w:ilvl w:val="0"/>
          <w:numId w:val="6"/>
        </w:numPr>
        <w:spacing w:lineRule="auto" w:line="276"/>
        <w:rPr/>
      </w:pPr>
      <w:r>
        <w:rPr/>
        <w:t>L’avenant n°4 en date du 16 mai 2008</w:t>
      </w:r>
    </w:p>
    <w:p>
      <w:pPr>
        <w:pStyle w:val="Normal"/>
        <w:numPr>
          <w:ilvl w:val="0"/>
          <w:numId w:val="6"/>
        </w:numPr>
        <w:spacing w:lineRule="auto" w:line="276"/>
        <w:rPr/>
      </w:pPr>
      <w:r>
        <w:rPr/>
        <w:t>L’avenant n°5 en date du 13 mai 2014</w:t>
      </w:r>
    </w:p>
    <w:p>
      <w:pPr>
        <w:pStyle w:val="Normal"/>
        <w:spacing w:lineRule="auto" w:line="276"/>
        <w:rPr/>
      </w:pPr>
      <w:r>
        <w:rPr/>
      </w:r>
    </w:p>
    <w:p>
      <w:pPr>
        <w:pStyle w:val="Normal"/>
        <w:spacing w:lineRule="auto" w:line="276"/>
        <w:rPr/>
      </w:pPr>
      <w:r>
        <w:rPr/>
        <w:t xml:space="preserve">Les parties ont convenu de la nécessité d’adapter la Classification des emplois au regard des mutations organisationnelles intervenues ces dernières années. </w:t>
      </w:r>
    </w:p>
    <w:p>
      <w:pPr>
        <w:pStyle w:val="Normal"/>
        <w:spacing w:lineRule="auto" w:line="276"/>
        <w:rPr/>
      </w:pPr>
      <w:r>
        <w:rPr/>
      </w:r>
    </w:p>
    <w:p>
      <w:pPr>
        <w:pStyle w:val="Normal"/>
        <w:spacing w:lineRule="auto" w:line="276"/>
        <w:rPr/>
      </w:pPr>
      <w:r>
        <w:rPr/>
        <w:t xml:space="preserve">Il a donc été convenu ce qui suit : </w:t>
      </w:r>
    </w:p>
    <w:p>
      <w:pPr>
        <w:pStyle w:val="Normal"/>
        <w:spacing w:lineRule="auto" w:line="276"/>
        <w:rPr/>
      </w:pPr>
      <w:r>
        <w:rPr/>
      </w:r>
    </w:p>
    <w:p>
      <w:pPr>
        <w:pStyle w:val="Normal"/>
        <w:spacing w:lineRule="auto" w:line="276"/>
        <w:ind w:right="-108" w:hanging="0"/>
        <w:rPr>
          <w:rFonts w:eastAsia="Times New Roman" w:cs="Arial"/>
          <w:b/>
          <w:b/>
          <w:color w:val="000000"/>
          <w:szCs w:val="20"/>
          <w:u w:val="single"/>
          <w:lang w:eastAsia="fr-FR"/>
        </w:rPr>
      </w:pPr>
      <w:r>
        <w:rPr>
          <w:rFonts w:eastAsia="Times New Roman" w:cs="Arial"/>
          <w:b/>
          <w:color w:val="000000"/>
          <w:szCs w:val="20"/>
          <w:u w:val="single"/>
          <w:lang w:eastAsia="fr-FR"/>
        </w:rPr>
        <w:t xml:space="preserve">Article 1 – Cadre juridique  </w:t>
      </w:r>
    </w:p>
    <w:p>
      <w:pPr>
        <w:pStyle w:val="Normal"/>
        <w:spacing w:lineRule="auto" w:line="276"/>
        <w:ind w:right="-108" w:hanging="0"/>
        <w:rPr>
          <w:rFonts w:eastAsia="Times New Roman" w:cs="Arial"/>
          <w:b/>
          <w:b/>
          <w:color w:val="000000"/>
          <w:szCs w:val="20"/>
          <w:u w:val="single"/>
          <w:lang w:eastAsia="fr-FR"/>
        </w:rPr>
      </w:pPr>
      <w:r>
        <w:rPr>
          <w:rFonts w:eastAsia="Times New Roman" w:cs="Arial"/>
          <w:b/>
          <w:color w:val="000000"/>
          <w:szCs w:val="20"/>
          <w:u w:val="single"/>
          <w:lang w:eastAsia="fr-FR"/>
        </w:rPr>
      </w:r>
    </w:p>
    <w:p>
      <w:pPr>
        <w:pStyle w:val="Normal"/>
        <w:spacing w:lineRule="auto" w:line="276"/>
        <w:ind w:right="-108" w:hanging="0"/>
        <w:rPr/>
      </w:pPr>
      <w:r>
        <w:rPr>
          <w:rFonts w:eastAsia="Wingdings" w:cs="Wingdings" w:ascii="Wingdings" w:hAnsi="Wingdings"/>
          <w:szCs w:val="20"/>
          <w:lang w:eastAsia="ar-SA"/>
        </w:rPr>
        <w:t></w:t>
      </w:r>
      <w:r>
        <w:rPr>
          <w:rFonts w:eastAsia="Verdana" w:cs="Verdana"/>
          <w:szCs w:val="20"/>
          <w:lang w:eastAsia="ar-SA"/>
        </w:rPr>
        <w:t xml:space="preserve"> </w:t>
      </w:r>
      <w:r>
        <w:rPr>
          <w:rFonts w:eastAsia="Wingdings" w:cs="Wingdings"/>
          <w:szCs w:val="20"/>
          <w:lang w:eastAsia="ar-SA"/>
        </w:rPr>
        <w:t xml:space="preserve">Conformément aux dispositions de l’article L2232-23-1 du travail : </w:t>
      </w:r>
    </w:p>
    <w:p>
      <w:pPr>
        <w:pStyle w:val="Normal"/>
        <w:spacing w:lineRule="auto" w:line="276"/>
        <w:ind w:right="-108" w:hanging="0"/>
        <w:rPr>
          <w:rFonts w:eastAsia="Wingdings" w:cs="Wingdings"/>
          <w:szCs w:val="20"/>
          <w:lang w:eastAsia="ar-SA"/>
        </w:rPr>
      </w:pPr>
      <w:r>
        <w:rPr>
          <w:rFonts w:eastAsia="Wingdings" w:cs="Wingdings"/>
          <w:szCs w:val="20"/>
          <w:lang w:eastAsia="ar-SA"/>
        </w:rPr>
      </w:r>
    </w:p>
    <w:p>
      <w:pPr>
        <w:pStyle w:val="Normal"/>
        <w:spacing w:lineRule="auto" w:line="276"/>
        <w:ind w:right="-108" w:hanging="0"/>
        <w:rPr>
          <w:rFonts w:eastAsia="Wingdings" w:cs="Wingdings"/>
          <w:i/>
          <w:i/>
          <w:szCs w:val="20"/>
          <w:lang w:eastAsia="ar-SA"/>
        </w:rPr>
      </w:pPr>
      <w:r>
        <w:rPr>
          <w:rFonts w:eastAsia="Wingdings" w:cs="Wingdings"/>
          <w:i/>
          <w:szCs w:val="20"/>
          <w:lang w:eastAsia="ar-SA"/>
        </w:rPr>
        <w:t>« I. – Dans les entreprises dont l'effectif habituel est compris entre onze et moins de cinquante salariés, en l'absence de délégué syndical dans l'entreprise ou l'établissement, les accords d'entreprise ou d'établissement peuvent être négociés, conclus, révisés ou dénoncés :</w:t>
      </w:r>
    </w:p>
    <w:p>
      <w:pPr>
        <w:pStyle w:val="Normal"/>
        <w:spacing w:lineRule="auto" w:line="276"/>
        <w:ind w:left="-142" w:right="-108" w:hanging="0"/>
        <w:rPr>
          <w:rFonts w:eastAsia="Times New Roman" w:cs="Arial"/>
          <w:b/>
          <w:b/>
          <w:i/>
          <w:i/>
          <w:color w:val="000000"/>
          <w:szCs w:val="20"/>
          <w:u w:val="single"/>
          <w:lang w:eastAsia="fr-FR"/>
        </w:rPr>
      </w:pPr>
      <w:r>
        <w:rPr>
          <w:rFonts w:eastAsia="Times New Roman" w:cs="Arial"/>
          <w:b/>
          <w:i/>
          <w:color w:val="000000"/>
          <w:szCs w:val="20"/>
          <w:u w:val="single"/>
          <w:lang w:eastAsia="fr-FR"/>
        </w:rPr>
      </w:r>
    </w:p>
    <w:p>
      <w:pPr>
        <w:pStyle w:val="Normal"/>
        <w:numPr>
          <w:ilvl w:val="0"/>
          <w:numId w:val="7"/>
        </w:numPr>
        <w:spacing w:lineRule="auto" w:line="276"/>
        <w:rPr>
          <w:i/>
          <w:i/>
          <w:szCs w:val="20"/>
          <w:lang w:eastAsia="ar-SA"/>
        </w:rPr>
      </w:pPr>
      <w:r>
        <w:rPr>
          <w:i/>
          <w:szCs w:val="20"/>
          <w:lang w:eastAsia="ar-SA"/>
        </w:rPr>
        <w:t>Soit par un ou plusieurs salariés expressément mandatés par une ou plusieurs organisations syndicales représentatives dans la branche ou, à défaut, par une ou plusieurs organisations syndicales représentatives au niveau national et interprofessionnel, étant membre ou non de la délégation du personnel du comité social et économique. A cet effet, une même organisation ne peut mandater qu'un seul salarié ;</w:t>
      </w:r>
    </w:p>
    <w:p>
      <w:pPr>
        <w:pStyle w:val="Normal"/>
        <w:numPr>
          <w:ilvl w:val="0"/>
          <w:numId w:val="7"/>
        </w:numPr>
        <w:spacing w:lineRule="auto" w:line="276"/>
        <w:rPr>
          <w:i/>
          <w:i/>
          <w:szCs w:val="20"/>
          <w:lang w:eastAsia="ar-SA"/>
        </w:rPr>
      </w:pPr>
      <w:r>
        <w:rPr>
          <w:i/>
          <w:szCs w:val="20"/>
          <w:lang w:eastAsia="ar-SA"/>
        </w:rPr>
        <w:t>Soit par un ou des membres titulaires de la délégation du personnel du comité social et économique.</w:t>
      </w:r>
    </w:p>
    <w:p>
      <w:pPr>
        <w:pStyle w:val="Normal"/>
        <w:spacing w:lineRule="auto" w:line="276"/>
        <w:ind w:left="720" w:hanging="0"/>
        <w:rPr>
          <w:i/>
          <w:i/>
          <w:szCs w:val="20"/>
          <w:lang w:eastAsia="ar-SA"/>
        </w:rPr>
      </w:pPr>
      <w:r>
        <w:rPr>
          <w:i/>
          <w:szCs w:val="20"/>
          <w:lang w:eastAsia="ar-SA"/>
        </w:rPr>
      </w:r>
    </w:p>
    <w:p>
      <w:pPr>
        <w:pStyle w:val="Normal"/>
        <w:spacing w:lineRule="auto" w:line="276"/>
        <w:rPr>
          <w:i/>
          <w:i/>
          <w:szCs w:val="20"/>
          <w:lang w:eastAsia="ar-SA"/>
        </w:rPr>
      </w:pPr>
      <w:r>
        <w:rPr>
          <w:i/>
          <w:szCs w:val="20"/>
          <w:lang w:eastAsia="ar-SA"/>
        </w:rPr>
        <w:t xml:space="preserve">Les accords ainsi négociés, conclus, révisés ou dénoncés peuvent porter sur toutes les mesures qui peuvent être négociées par accord d'entreprise ou d'établissement sur le fondement du présent code ». </w:t>
      </w:r>
    </w:p>
    <w:p>
      <w:pPr>
        <w:pStyle w:val="Normal"/>
        <w:spacing w:lineRule="auto" w:line="276"/>
        <w:rPr>
          <w:i/>
          <w:i/>
          <w:szCs w:val="20"/>
          <w:lang w:eastAsia="ar-SA"/>
        </w:rPr>
      </w:pPr>
      <w:r>
        <w:rPr>
          <w:i/>
          <w:szCs w:val="20"/>
          <w:lang w:eastAsia="ar-SA"/>
        </w:rPr>
      </w:r>
    </w:p>
    <w:p>
      <w:pPr>
        <w:pStyle w:val="Normal"/>
        <w:spacing w:lineRule="auto" w:line="276"/>
        <w:rPr>
          <w:szCs w:val="20"/>
          <w:lang w:eastAsia="ar-SA"/>
        </w:rPr>
      </w:pPr>
      <w:r>
        <w:rPr>
          <w:szCs w:val="20"/>
          <w:lang w:eastAsia="ar-SA"/>
        </w:rPr>
        <w:t xml:space="preserve">L'article 9V de l'ordonnance n°2017-1386 du 22 septembre 2017 relative à la nouvelle organisation du dialogue social et économique dans l'entreprise prévoit que les dispositions relatives à la négociation avec le Comité Social et Economique sont applicables aux anciennes institutions représentatives du personnel encore élues, et donc aux délégués du personnel. </w:t>
      </w:r>
    </w:p>
    <w:p>
      <w:pPr>
        <w:pStyle w:val="Normal"/>
        <w:spacing w:lineRule="auto" w:line="276"/>
        <w:ind w:left="-142" w:hanging="0"/>
        <w:rPr>
          <w:szCs w:val="20"/>
          <w:lang w:eastAsia="ar-SA"/>
        </w:rPr>
      </w:pPr>
      <w:r>
        <w:rPr>
          <w:szCs w:val="20"/>
          <w:lang w:eastAsia="ar-SA"/>
        </w:rPr>
      </w:r>
    </w:p>
    <w:p>
      <w:pPr>
        <w:pStyle w:val="Normal"/>
        <w:spacing w:lineRule="auto" w:line="276"/>
        <w:ind w:right="-108" w:hanging="0"/>
        <w:rPr/>
      </w:pPr>
      <w:r>
        <w:rPr>
          <w:rFonts w:eastAsia="Wingdings" w:cs="Wingdings" w:ascii="Wingdings" w:hAnsi="Wingdings"/>
          <w:color w:val="000000"/>
          <w:szCs w:val="20"/>
          <w:lang w:eastAsia="fr-FR"/>
        </w:rPr>
        <w:t></w:t>
      </w:r>
      <w:r>
        <w:rPr>
          <w:rFonts w:eastAsia="Verdana" w:cs="Verdana"/>
          <w:color w:val="000000"/>
          <w:szCs w:val="20"/>
          <w:lang w:eastAsia="fr-FR"/>
        </w:rPr>
        <w:t xml:space="preserve"> </w:t>
      </w:r>
      <w:r>
        <w:rPr>
          <w:rFonts w:eastAsia="Times New Roman" w:cs="Arial"/>
          <w:color w:val="000000"/>
          <w:szCs w:val="20"/>
          <w:lang w:eastAsia="fr-FR"/>
        </w:rPr>
        <w:t>Les négociations du présent accord se sont déroulées dans le respect, notamment, des principes posés à l’article L.2232-27-1 du Code du travail.</w:t>
      </w:r>
    </w:p>
    <w:p>
      <w:pPr>
        <w:pStyle w:val="Normal"/>
        <w:spacing w:lineRule="auto" w:line="276"/>
        <w:ind w:right="-108" w:hanging="0"/>
        <w:rPr>
          <w:rFonts w:eastAsia="Times New Roman" w:cs="Arial"/>
        </w:rPr>
      </w:pPr>
      <w:r>
        <w:rPr>
          <w:rFonts w:eastAsia="Verdana" w:cs="Verdana"/>
          <w:color w:val="000000"/>
          <w:szCs w:val="20"/>
          <w:lang w:eastAsia="fr-FR"/>
        </w:rPr>
        <w:t xml:space="preserve"> </w:t>
      </w:r>
    </w:p>
    <w:p>
      <w:pPr>
        <w:pStyle w:val="Normal"/>
        <w:spacing w:lineRule="auto" w:line="276"/>
        <w:ind w:right="-108" w:hanging="0"/>
        <w:rPr/>
      </w:pPr>
      <w:r>
        <w:rPr>
          <w:rFonts w:eastAsia="Wingdings" w:cs="Wingdings" w:ascii="Wingdings" w:hAnsi="Wingdings"/>
          <w:color w:val="000000"/>
          <w:szCs w:val="20"/>
          <w:lang w:eastAsia="fr-FR"/>
        </w:rPr>
        <w:t></w:t>
      </w:r>
      <w:r>
        <w:rPr>
          <w:rFonts w:eastAsia="Verdana" w:cs="Verdana"/>
          <w:color w:val="000000"/>
          <w:szCs w:val="20"/>
          <w:lang w:eastAsia="fr-FR"/>
        </w:rPr>
        <w:t xml:space="preserve"> </w:t>
      </w:r>
      <w:r>
        <w:rPr>
          <w:szCs w:val="20"/>
        </w:rPr>
        <w:t>La validité du présent accord et donc sa mise en œuvre sont subordonnées à :</w:t>
      </w:r>
    </w:p>
    <w:p>
      <w:pPr>
        <w:pStyle w:val="Normal"/>
        <w:spacing w:lineRule="auto" w:line="276"/>
        <w:ind w:right="-108" w:hanging="0"/>
        <w:rPr>
          <w:szCs w:val="20"/>
        </w:rPr>
      </w:pPr>
      <w:r>
        <w:rPr>
          <w:szCs w:val="20"/>
        </w:rPr>
      </w:r>
    </w:p>
    <w:p>
      <w:pPr>
        <w:pStyle w:val="Normal"/>
        <w:numPr>
          <w:ilvl w:val="0"/>
          <w:numId w:val="2"/>
        </w:numPr>
        <w:tabs>
          <w:tab w:val="left" w:pos="851" w:leader="none"/>
        </w:tabs>
        <w:spacing w:lineRule="auto" w:line="276"/>
        <w:ind w:left="851" w:hanging="360"/>
        <w:rPr/>
      </w:pPr>
      <w:r>
        <w:rPr>
          <w:szCs w:val="20"/>
        </w:rPr>
        <w:t>d’une part, à sa signature par le(s) délégué(s) du personnel titulaire(s) représentant la majorité des suffrages exprimés lors des dernières élections professionnelles,</w:t>
      </w:r>
    </w:p>
    <w:p>
      <w:pPr>
        <w:pStyle w:val="Normal"/>
        <w:spacing w:lineRule="auto" w:line="276"/>
        <w:ind w:left="851" w:hanging="0"/>
        <w:rPr>
          <w:szCs w:val="20"/>
        </w:rPr>
      </w:pPr>
      <w:r>
        <w:rPr>
          <w:szCs w:val="20"/>
        </w:rPr>
      </w:r>
    </w:p>
    <w:p>
      <w:pPr>
        <w:pStyle w:val="Normal"/>
        <w:numPr>
          <w:ilvl w:val="0"/>
          <w:numId w:val="2"/>
        </w:numPr>
        <w:tabs>
          <w:tab w:val="left" w:pos="851" w:leader="none"/>
        </w:tabs>
        <w:spacing w:lineRule="auto" w:line="276"/>
        <w:ind w:left="851" w:hanging="360"/>
        <w:rPr/>
      </w:pPr>
      <w:r>
        <w:rPr>
          <w:szCs w:val="20"/>
        </w:rPr>
        <w:t>d’autre part, à son dépôt auprès de l'autorité administrative</w:t>
      </w:r>
      <w:r>
        <w:rPr/>
        <w:t>.</w:t>
      </w:r>
    </w:p>
    <w:p>
      <w:pPr>
        <w:pStyle w:val="Normal"/>
        <w:spacing w:lineRule="auto" w:line="276"/>
        <w:rPr/>
      </w:pPr>
      <w:r>
        <w:rPr/>
      </w:r>
    </w:p>
    <w:p>
      <w:pPr>
        <w:pStyle w:val="Normal"/>
        <w:spacing w:lineRule="auto" w:line="276"/>
        <w:rPr>
          <w:b/>
          <w:b/>
          <w:u w:val="single"/>
        </w:rPr>
      </w:pPr>
      <w:r>
        <w:rPr>
          <w:b/>
          <w:u w:val="single"/>
        </w:rPr>
        <w:t xml:space="preserve">Article 2 – Objet et champ d’application </w:t>
      </w:r>
    </w:p>
    <w:p>
      <w:pPr>
        <w:pStyle w:val="Normal"/>
        <w:spacing w:lineRule="auto" w:line="276"/>
        <w:rPr>
          <w:b/>
          <w:b/>
          <w:u w:val="single"/>
        </w:rPr>
      </w:pPr>
      <w:r>
        <w:rPr>
          <w:b/>
          <w:u w:val="single"/>
        </w:rPr>
      </w:r>
    </w:p>
    <w:p>
      <w:pPr>
        <w:pStyle w:val="Normal"/>
        <w:spacing w:lineRule="auto" w:line="276"/>
        <w:rPr/>
      </w:pPr>
      <w:r>
        <w:rPr/>
        <w:t>Le présent avenant a pour objet de modifier l’article 1</w:t>
      </w:r>
      <w:r>
        <w:rPr>
          <w:vertAlign w:val="superscript"/>
        </w:rPr>
        <w:t>er</w:t>
      </w:r>
      <w:r>
        <w:rPr/>
        <w:t xml:space="preserve"> de l’accord d’entreprise relatif à la classification indiciaire des personnels ainsi que les annexes à l’accord. </w:t>
      </w:r>
    </w:p>
    <w:p>
      <w:pPr>
        <w:pStyle w:val="Normal"/>
        <w:spacing w:lineRule="auto" w:line="276"/>
        <w:rPr/>
      </w:pPr>
      <w:r>
        <w:rPr/>
      </w:r>
    </w:p>
    <w:p>
      <w:pPr>
        <w:pStyle w:val="Normal"/>
        <w:spacing w:lineRule="auto" w:line="276"/>
        <w:rPr/>
      </w:pPr>
      <w:r>
        <w:rPr/>
        <w:t>Cet accord s’appliquera à l’ensemble du personnel du CAUE 31.</w:t>
      </w:r>
    </w:p>
    <w:p>
      <w:pPr>
        <w:pStyle w:val="Normal"/>
        <w:spacing w:lineRule="auto" w:line="276"/>
        <w:rPr/>
      </w:pPr>
      <w:r>
        <w:rPr/>
      </w:r>
    </w:p>
    <w:p>
      <w:pPr>
        <w:pStyle w:val="Normal"/>
        <w:spacing w:lineRule="auto" w:line="276"/>
        <w:rPr>
          <w:b/>
          <w:b/>
          <w:u w:val="single"/>
        </w:rPr>
      </w:pPr>
      <w:r>
        <w:rPr>
          <w:b/>
          <w:u w:val="single"/>
        </w:rPr>
        <w:t>Article 3 – Contenu</w:t>
      </w:r>
    </w:p>
    <w:p>
      <w:pPr>
        <w:pStyle w:val="Normal"/>
        <w:spacing w:lineRule="auto" w:line="276"/>
        <w:rPr>
          <w:b/>
          <w:b/>
          <w:u w:val="single"/>
        </w:rPr>
      </w:pPr>
      <w:r>
        <w:rPr>
          <w:b/>
          <w:u w:val="single"/>
        </w:rPr>
      </w:r>
    </w:p>
    <w:p>
      <w:pPr>
        <w:pStyle w:val="Normal"/>
        <w:spacing w:lineRule="auto" w:line="276"/>
        <w:rPr/>
      </w:pPr>
      <w:r>
        <w:rPr/>
        <w:t>Le présent avenant annule et remplace le paragraphe 2 de l’article 1</w:t>
      </w:r>
      <w:r>
        <w:rPr>
          <w:vertAlign w:val="superscript"/>
        </w:rPr>
        <w:t xml:space="preserve">er </w:t>
      </w:r>
      <w:r>
        <w:rPr/>
        <w:t xml:space="preserve">de l’accord, en sa rédaction issue de l’avenant du 16 mai 2008. </w:t>
      </w:r>
    </w:p>
    <w:p>
      <w:pPr>
        <w:pStyle w:val="Normal"/>
        <w:spacing w:lineRule="auto" w:line="276"/>
        <w:rPr/>
      </w:pPr>
      <w:r>
        <w:rPr/>
      </w:r>
    </w:p>
    <w:p>
      <w:pPr>
        <w:pStyle w:val="Normal"/>
        <w:spacing w:lineRule="auto" w:line="276"/>
        <w:rPr/>
      </w:pPr>
      <w:r>
        <w:rPr/>
        <w:t xml:space="preserve">Le paragraphe 2 est ainsi rédigé : </w:t>
      </w:r>
    </w:p>
    <w:p>
      <w:pPr>
        <w:pStyle w:val="Normal"/>
        <w:spacing w:lineRule="auto" w:line="276"/>
        <w:rPr/>
      </w:pPr>
      <w:r>
        <w:rPr/>
      </w:r>
    </w:p>
    <w:p>
      <w:pPr>
        <w:pStyle w:val="Normal"/>
        <w:shd w:fill="D9D9D9" w:val="clear"/>
        <w:spacing w:lineRule="auto" w:line="276"/>
        <w:ind w:left="284" w:right="283" w:hanging="0"/>
        <w:rPr>
          <w:i/>
          <w:i/>
        </w:rPr>
      </w:pPr>
      <w:r>
        <w:rPr>
          <w:i/>
        </w:rPr>
        <w:t xml:space="preserve">Les qualifications figurant au présent accord sont les suivantes : secrétaire (niveau 2), documentaliste (niveau 3), assistant(e) d’administration (niveau 3), chargé d’études (niveau 4), attaché administratif (niveau 4), chargé d’études délégué (niveau 5), directeur (niveau 5). </w:t>
      </w:r>
    </w:p>
    <w:p>
      <w:pPr>
        <w:pStyle w:val="Normal"/>
        <w:spacing w:lineRule="auto" w:line="276"/>
        <w:rPr>
          <w:i/>
          <w:i/>
        </w:rPr>
      </w:pPr>
      <w:r>
        <w:rPr>
          <w:i/>
        </w:rPr>
      </w:r>
    </w:p>
    <w:p>
      <w:pPr>
        <w:pStyle w:val="Normal"/>
        <w:spacing w:lineRule="auto" w:line="276"/>
        <w:rPr/>
      </w:pPr>
      <w:r>
        <w:rPr/>
        <w:t xml:space="preserve">De même, est rajouté à l’annexe 1 de l’accord, relative à la classification des emplois, le poste d’assistant(e) d’administration. </w:t>
      </w:r>
    </w:p>
    <w:p>
      <w:pPr>
        <w:pStyle w:val="Normal"/>
        <w:spacing w:lineRule="auto" w:line="276"/>
        <w:rPr/>
      </w:pPr>
      <w:r>
        <w:rPr/>
      </w:r>
    </w:p>
    <w:p>
      <w:pPr>
        <w:pStyle w:val="Normal"/>
        <w:spacing w:lineRule="auto" w:line="276"/>
        <w:rPr/>
      </w:pPr>
      <w:r>
        <w:rPr/>
        <w:t xml:space="preserve">Il est rajouté à l’annexe 2 relative aux grilles indiciaires de référence la fiche afférente aux Assistant(e)s d’administration. </w:t>
      </w:r>
    </w:p>
    <w:p>
      <w:pPr>
        <w:pStyle w:val="Normal"/>
        <w:spacing w:lineRule="auto" w:line="276"/>
        <w:rPr/>
      </w:pPr>
      <w:r>
        <w:rPr/>
      </w:r>
    </w:p>
    <w:p>
      <w:pPr>
        <w:pStyle w:val="Normal"/>
        <w:spacing w:lineRule="auto" w:line="276"/>
        <w:rPr/>
      </w:pPr>
      <w:r>
        <w:rPr/>
        <w:t xml:space="preserve">La fiche relative aux mariniers est quant à elle supprimée. </w:t>
      </w:r>
    </w:p>
    <w:p>
      <w:pPr>
        <w:pStyle w:val="Normal"/>
        <w:spacing w:lineRule="auto" w:line="276"/>
        <w:rPr/>
      </w:pPr>
      <w:r>
        <w:rPr/>
      </w:r>
    </w:p>
    <w:p>
      <w:pPr>
        <w:pStyle w:val="Normal"/>
        <w:spacing w:lineRule="auto" w:line="276"/>
        <w:rPr/>
      </w:pPr>
      <w:r>
        <w:rPr/>
        <w:t xml:space="preserve">La nouvelle classification des emplois ainsi que la nouvelle grille indiciaire seront annexées au présent avenant. </w:t>
      </w:r>
    </w:p>
    <w:p>
      <w:pPr>
        <w:pStyle w:val="Normal"/>
        <w:spacing w:lineRule="auto" w:line="276"/>
        <w:rPr/>
      </w:pPr>
      <w:r>
        <w:rPr/>
      </w:r>
    </w:p>
    <w:p>
      <w:pPr>
        <w:pStyle w:val="Normal"/>
        <w:spacing w:lineRule="auto" w:line="240"/>
        <w:rPr/>
      </w:pPr>
      <w:r>
        <w:rPr>
          <w:b/>
          <w:szCs w:val="20"/>
          <w:u w:val="single"/>
          <w:lang w:eastAsia="ar-SA"/>
        </w:rPr>
        <w:t>Article 4 – Date d’effet – Entrée en vigueur – Autres dispositions</w:t>
      </w:r>
    </w:p>
    <w:p>
      <w:pPr>
        <w:pStyle w:val="Normal"/>
        <w:spacing w:lineRule="auto" w:line="240"/>
        <w:rPr>
          <w:b/>
          <w:b/>
          <w:szCs w:val="20"/>
          <w:u w:val="single"/>
          <w:lang w:eastAsia="ar-SA"/>
        </w:rPr>
      </w:pPr>
      <w:r>
        <w:rPr>
          <w:b/>
          <w:szCs w:val="20"/>
          <w:u w:val="single"/>
          <w:lang w:eastAsia="ar-SA"/>
        </w:rPr>
      </w:r>
    </w:p>
    <w:p>
      <w:pPr>
        <w:pStyle w:val="Normal"/>
        <w:numPr>
          <w:ilvl w:val="0"/>
          <w:numId w:val="3"/>
        </w:numPr>
        <w:spacing w:lineRule="auto" w:line="240"/>
        <w:rPr>
          <w:b/>
          <w:b/>
          <w:i/>
          <w:i/>
          <w:szCs w:val="20"/>
          <w:lang w:eastAsia="ar-SA"/>
        </w:rPr>
      </w:pPr>
      <w:r>
        <w:rPr>
          <w:b/>
          <w:i/>
          <w:szCs w:val="20"/>
          <w:lang w:eastAsia="ar-SA"/>
        </w:rPr>
        <w:t>Durée</w:t>
      </w:r>
    </w:p>
    <w:p>
      <w:pPr>
        <w:pStyle w:val="Normal"/>
        <w:spacing w:lineRule="auto" w:line="240"/>
        <w:rPr>
          <w:b/>
          <w:b/>
          <w:i/>
          <w:i/>
          <w:szCs w:val="20"/>
          <w:lang w:eastAsia="ar-SA"/>
        </w:rPr>
      </w:pPr>
      <w:r>
        <w:rPr>
          <w:b/>
          <w:i/>
          <w:szCs w:val="20"/>
          <w:lang w:eastAsia="ar-SA"/>
        </w:rPr>
      </w:r>
    </w:p>
    <w:p>
      <w:pPr>
        <w:pStyle w:val="Normal"/>
        <w:spacing w:lineRule="auto" w:line="240"/>
        <w:rPr>
          <w:szCs w:val="20"/>
          <w:lang w:eastAsia="ar-SA"/>
        </w:rPr>
      </w:pPr>
      <w:r>
        <w:rPr>
          <w:szCs w:val="20"/>
          <w:lang w:eastAsia="ar-SA"/>
        </w:rPr>
        <w:t xml:space="preserve">Le présent accord est conclu pour une durée indéterminée à compter du </w:t>
      </w:r>
      <w:r>
        <w:rPr>
          <w:szCs w:val="20"/>
          <w:shd w:fill="FFFFFF" w:val="clear"/>
          <w:lang w:eastAsia="ar-SA"/>
        </w:rPr>
        <w:t>10 Janvier 2019.</w:t>
      </w:r>
    </w:p>
    <w:p>
      <w:pPr>
        <w:pStyle w:val="Normal"/>
        <w:spacing w:lineRule="auto" w:line="240"/>
        <w:rPr>
          <w:szCs w:val="20"/>
          <w:lang w:eastAsia="ar-SA"/>
        </w:rPr>
      </w:pPr>
      <w:r>
        <w:rPr>
          <w:szCs w:val="20"/>
          <w:lang w:eastAsia="ar-SA"/>
        </w:rPr>
      </w:r>
    </w:p>
    <w:p>
      <w:pPr>
        <w:pStyle w:val="Normal"/>
        <w:numPr>
          <w:ilvl w:val="0"/>
          <w:numId w:val="3"/>
        </w:numPr>
        <w:spacing w:lineRule="auto" w:line="240"/>
        <w:rPr>
          <w:b/>
          <w:b/>
          <w:i/>
          <w:i/>
          <w:szCs w:val="20"/>
          <w:lang w:eastAsia="ar-SA"/>
        </w:rPr>
      </w:pPr>
      <w:r>
        <w:rPr>
          <w:b/>
          <w:i/>
          <w:szCs w:val="20"/>
          <w:lang w:eastAsia="ar-SA"/>
        </w:rPr>
        <w:t>Révision</w:t>
      </w:r>
    </w:p>
    <w:p>
      <w:pPr>
        <w:pStyle w:val="Normal"/>
        <w:spacing w:lineRule="auto" w:line="240"/>
        <w:rPr>
          <w:b/>
          <w:b/>
          <w:i/>
          <w:i/>
          <w:szCs w:val="20"/>
          <w:lang w:eastAsia="ar-SA"/>
        </w:rPr>
      </w:pPr>
      <w:r>
        <w:rPr>
          <w:b/>
          <w:i/>
          <w:szCs w:val="20"/>
          <w:lang w:eastAsia="ar-SA"/>
        </w:rPr>
      </w:r>
    </w:p>
    <w:p>
      <w:pPr>
        <w:pStyle w:val="Normal"/>
        <w:spacing w:lineRule="auto" w:line="240"/>
        <w:rPr/>
      </w:pPr>
      <w:r>
        <w:rPr>
          <w:szCs w:val="20"/>
          <w:lang w:eastAsia="ar-SA"/>
        </w:rPr>
        <w:t>La révision de tout ou partie du présent accord peut être réalisée dans les conditions et délais prévus par les articles L.2261-7 et suivants du Code du travail.</w:t>
      </w:r>
    </w:p>
    <w:p>
      <w:pPr>
        <w:pStyle w:val="Normal"/>
        <w:spacing w:lineRule="auto" w:line="240"/>
        <w:rPr>
          <w:szCs w:val="20"/>
          <w:lang w:eastAsia="ar-SA"/>
        </w:rPr>
      </w:pPr>
      <w:r>
        <w:rPr>
          <w:szCs w:val="20"/>
          <w:lang w:eastAsia="ar-SA"/>
        </w:rPr>
      </w:r>
    </w:p>
    <w:p>
      <w:pPr>
        <w:pStyle w:val="Normal"/>
        <w:numPr>
          <w:ilvl w:val="0"/>
          <w:numId w:val="3"/>
        </w:numPr>
        <w:spacing w:lineRule="auto" w:line="240"/>
        <w:rPr>
          <w:b/>
          <w:b/>
          <w:i/>
          <w:i/>
          <w:szCs w:val="20"/>
          <w:lang w:eastAsia="ar-SA"/>
        </w:rPr>
      </w:pPr>
      <w:r>
        <w:rPr>
          <w:b/>
          <w:i/>
          <w:szCs w:val="20"/>
          <w:lang w:eastAsia="ar-SA"/>
        </w:rPr>
        <w:t>Dénonciation</w:t>
      </w:r>
    </w:p>
    <w:p>
      <w:pPr>
        <w:pStyle w:val="Normal"/>
        <w:spacing w:lineRule="auto" w:line="240"/>
        <w:rPr>
          <w:b/>
          <w:b/>
          <w:i/>
          <w:i/>
          <w:szCs w:val="20"/>
          <w:lang w:eastAsia="ar-SA"/>
        </w:rPr>
      </w:pPr>
      <w:r>
        <w:rPr>
          <w:b/>
          <w:i/>
          <w:szCs w:val="20"/>
          <w:lang w:eastAsia="ar-SA"/>
        </w:rPr>
      </w:r>
    </w:p>
    <w:p>
      <w:pPr>
        <w:pStyle w:val="Normal"/>
        <w:spacing w:lineRule="auto" w:line="240"/>
        <w:rPr>
          <w:szCs w:val="20"/>
          <w:lang w:eastAsia="ar-SA"/>
        </w:rPr>
      </w:pPr>
      <w:r>
        <w:rPr>
          <w:szCs w:val="20"/>
          <w:lang w:eastAsia="ar-SA"/>
        </w:rPr>
        <w:t>Le présent accord pourra être dénoncé dans les conditions et délais prévus par les articles L.2261-9 et suivants du Code du travail.</w:t>
      </w:r>
    </w:p>
    <w:p>
      <w:pPr>
        <w:pStyle w:val="Normal"/>
        <w:spacing w:lineRule="auto" w:line="240"/>
        <w:rPr>
          <w:szCs w:val="20"/>
          <w:lang w:eastAsia="ar-SA"/>
        </w:rPr>
      </w:pPr>
      <w:r>
        <w:rPr>
          <w:szCs w:val="20"/>
          <w:lang w:eastAsia="ar-SA"/>
        </w:rPr>
      </w:r>
    </w:p>
    <w:p>
      <w:pPr>
        <w:pStyle w:val="Normal"/>
        <w:spacing w:lineRule="auto" w:line="240"/>
        <w:rPr/>
      </w:pPr>
      <w:r>
        <w:rPr>
          <w:b/>
          <w:szCs w:val="20"/>
          <w:u w:val="single"/>
        </w:rPr>
        <w:t xml:space="preserve">Article 10 - Suivi </w:t>
      </w:r>
    </w:p>
    <w:p>
      <w:pPr>
        <w:pStyle w:val="Normal"/>
        <w:spacing w:lineRule="auto" w:line="240"/>
        <w:rPr>
          <w:b/>
          <w:b/>
          <w:szCs w:val="20"/>
          <w:u w:val="single"/>
        </w:rPr>
      </w:pPr>
      <w:r>
        <w:rPr>
          <w:b/>
          <w:szCs w:val="20"/>
          <w:u w:val="single"/>
        </w:rPr>
      </w:r>
    </w:p>
    <w:p>
      <w:pPr>
        <w:pStyle w:val="Normal"/>
        <w:widowControl w:val="false"/>
        <w:tabs>
          <w:tab w:val="left" w:pos="-1099" w:leader="none"/>
          <w:tab w:val="left" w:pos="-720" w:leader="none"/>
          <w:tab w:val="left" w:pos="0" w:leader="none"/>
          <w:tab w:val="left" w:pos="26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autoSpaceDE w:val="false"/>
        <w:spacing w:lineRule="auto" w:line="240"/>
        <w:rPr>
          <w:rFonts w:cs="Tahoma"/>
          <w:bCs/>
          <w:iCs/>
          <w:color w:val="000000"/>
          <w:szCs w:val="20"/>
        </w:rPr>
      </w:pPr>
      <w:r>
        <w:rPr>
          <w:rFonts w:cs="Tahoma"/>
          <w:bCs/>
          <w:iCs/>
          <w:color w:val="000000"/>
          <w:szCs w:val="20"/>
        </w:rPr>
        <w:t xml:space="preserve">Afin d’examiner l’application du présent accord et ses éventuelles difficultés de mise en œuvre, il est créé une commission de suivi composée des membres suivants : </w:t>
      </w:r>
    </w:p>
    <w:p>
      <w:pPr>
        <w:pStyle w:val="Normal"/>
        <w:widowControl w:val="false"/>
        <w:numPr>
          <w:ilvl w:val="0"/>
          <w:numId w:val="4"/>
        </w:numPr>
        <w:tabs>
          <w:tab w:val="left" w:pos="-1099" w:leader="none"/>
          <w:tab w:val="left" w:pos="-720" w:leader="none"/>
          <w:tab w:val="left" w:pos="0" w:leader="none"/>
          <w:tab w:val="left" w:pos="260" w:leader="none"/>
          <w:tab w:val="left" w:pos="851"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autoSpaceDE w:val="false"/>
        <w:spacing w:lineRule="auto" w:line="240"/>
        <w:rPr>
          <w:color w:val="000000"/>
          <w:szCs w:val="20"/>
        </w:rPr>
      </w:pPr>
      <w:r>
        <w:rPr>
          <w:color w:val="000000"/>
          <w:szCs w:val="20"/>
        </w:rPr>
        <w:t>La direction générale</w:t>
      </w:r>
    </w:p>
    <w:p>
      <w:pPr>
        <w:pStyle w:val="Normal"/>
        <w:widowControl w:val="false"/>
        <w:numPr>
          <w:ilvl w:val="0"/>
          <w:numId w:val="4"/>
        </w:numPr>
        <w:tabs>
          <w:tab w:val="left" w:pos="-1099" w:leader="none"/>
          <w:tab w:val="left" w:pos="-720" w:leader="none"/>
          <w:tab w:val="left" w:pos="0" w:leader="none"/>
          <w:tab w:val="left" w:pos="260" w:leader="none"/>
          <w:tab w:val="left" w:pos="851"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autoSpaceDE w:val="false"/>
        <w:spacing w:lineRule="auto" w:line="240"/>
        <w:rPr>
          <w:color w:val="000000"/>
          <w:szCs w:val="20"/>
        </w:rPr>
      </w:pPr>
      <w:r>
        <w:rPr>
          <w:color w:val="000000"/>
          <w:szCs w:val="20"/>
        </w:rPr>
        <w:t>Le(s) délégué(s) du personnel</w:t>
      </w:r>
    </w:p>
    <w:p>
      <w:pPr>
        <w:pStyle w:val="Normal"/>
        <w:widowControl w:val="false"/>
        <w:tabs>
          <w:tab w:val="left" w:pos="-1099" w:leader="none"/>
          <w:tab w:val="left" w:pos="-720" w:leader="none"/>
          <w:tab w:val="left" w:pos="0" w:leader="none"/>
          <w:tab w:val="left" w:pos="26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autoSpaceDE w:val="false"/>
        <w:spacing w:lineRule="auto" w:line="240"/>
        <w:rPr>
          <w:rFonts w:cs="Tahoma"/>
          <w:b/>
          <w:b/>
          <w:bCs/>
          <w:iCs/>
          <w:color w:val="000000"/>
          <w:szCs w:val="20"/>
        </w:rPr>
      </w:pPr>
      <w:r>
        <w:rPr>
          <w:rFonts w:cs="Tahoma"/>
          <w:b/>
          <w:bCs/>
          <w:iCs/>
          <w:color w:val="000000"/>
          <w:szCs w:val="20"/>
        </w:rPr>
      </w:r>
    </w:p>
    <w:p>
      <w:pPr>
        <w:pStyle w:val="Normal"/>
        <w:widowControl w:val="false"/>
        <w:tabs>
          <w:tab w:val="left" w:pos="-1099" w:leader="none"/>
          <w:tab w:val="left" w:pos="-720" w:leader="none"/>
          <w:tab w:val="left" w:pos="0" w:leader="none"/>
          <w:tab w:val="left" w:pos="26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autoSpaceDE w:val="false"/>
        <w:spacing w:lineRule="auto" w:line="240"/>
        <w:rPr/>
      </w:pPr>
      <w:r>
        <w:rPr>
          <w:rFonts w:cs="Tahoma"/>
          <w:bCs/>
          <w:iCs/>
          <w:color w:val="000000"/>
          <w:szCs w:val="20"/>
        </w:rPr>
        <w:t>Cette commission de suivi se réunira, à l’initiative de la Direction, une fois tous les deux ans.</w:t>
      </w:r>
    </w:p>
    <w:p>
      <w:pPr>
        <w:pStyle w:val="Normal"/>
        <w:widowControl w:val="false"/>
        <w:tabs>
          <w:tab w:val="left" w:pos="-1099" w:leader="none"/>
          <w:tab w:val="left" w:pos="-720" w:leader="none"/>
          <w:tab w:val="left" w:pos="0" w:leader="none"/>
          <w:tab w:val="left" w:pos="26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autoSpaceDE w:val="false"/>
        <w:spacing w:lineRule="auto" w:line="240"/>
        <w:rPr>
          <w:rFonts w:cs="Tahoma"/>
          <w:bCs/>
          <w:iCs/>
          <w:color w:val="5F5F5F"/>
          <w:szCs w:val="20"/>
        </w:rPr>
      </w:pPr>
      <w:r>
        <w:rPr>
          <w:rFonts w:cs="Tahoma"/>
          <w:bCs/>
          <w:iCs/>
          <w:color w:val="5F5F5F"/>
          <w:szCs w:val="20"/>
        </w:rPr>
      </w:r>
    </w:p>
    <w:p>
      <w:pPr>
        <w:pStyle w:val="Normal"/>
        <w:widowControl w:val="false"/>
        <w:tabs>
          <w:tab w:val="left" w:pos="-1099" w:leader="none"/>
          <w:tab w:val="left" w:pos="-720" w:leader="none"/>
          <w:tab w:val="left" w:pos="0" w:leader="none"/>
          <w:tab w:val="left" w:pos="26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autoSpaceDE w:val="false"/>
        <w:spacing w:lineRule="auto" w:line="240"/>
        <w:rPr>
          <w:rFonts w:cs="Tahoma"/>
          <w:bCs/>
          <w:iCs/>
          <w:color w:val="000000"/>
          <w:szCs w:val="20"/>
        </w:rPr>
      </w:pPr>
      <w:r>
        <w:rPr>
          <w:rFonts w:cs="Tahoma"/>
          <w:bCs/>
          <w:iCs/>
          <w:color w:val="000000"/>
          <w:szCs w:val="20"/>
        </w:rPr>
        <w:t>Ces réunions donneront lieu à l’établissement d’un procès-verbal par la Direction. Une fois adopté par la majorité des membres présents de la commission, il pourra être publié sur les panneaux d’affichage réservés aux représentants du personnel ainsi que sur l’intranet de l’entreprise, le cas échéant.</w:t>
      </w:r>
    </w:p>
    <w:p>
      <w:pPr>
        <w:pStyle w:val="Normal"/>
        <w:spacing w:lineRule="auto" w:line="240"/>
        <w:rPr>
          <w:rFonts w:cs="Tahoma"/>
          <w:bCs/>
          <w:iCs/>
          <w:color w:val="000000"/>
          <w:szCs w:val="20"/>
          <w:lang w:eastAsia="ar-SA"/>
        </w:rPr>
      </w:pPr>
      <w:r>
        <w:rPr>
          <w:rFonts w:cs="Tahoma"/>
          <w:bCs/>
          <w:iCs/>
          <w:color w:val="000000"/>
          <w:szCs w:val="20"/>
          <w:lang w:eastAsia="ar-SA"/>
        </w:rPr>
      </w:r>
    </w:p>
    <w:p>
      <w:pPr>
        <w:pStyle w:val="Normal"/>
        <w:spacing w:lineRule="auto" w:line="240"/>
        <w:rPr/>
      </w:pPr>
      <w:r>
        <w:rPr>
          <w:b/>
          <w:szCs w:val="20"/>
          <w:u w:val="single"/>
          <w:lang w:eastAsia="ar-SA"/>
        </w:rPr>
        <w:t>Article 11 – PUBLICITE - DEPOT</w:t>
      </w:r>
    </w:p>
    <w:p>
      <w:pPr>
        <w:pStyle w:val="Normal"/>
        <w:spacing w:lineRule="auto" w:line="240"/>
        <w:rPr>
          <w:b/>
          <w:b/>
          <w:szCs w:val="20"/>
          <w:u w:val="single"/>
          <w:lang w:eastAsia="ar-SA"/>
        </w:rPr>
      </w:pPr>
      <w:r>
        <w:rPr>
          <w:b/>
          <w:szCs w:val="20"/>
          <w:u w:val="single"/>
          <w:lang w:eastAsia="ar-SA"/>
        </w:rPr>
      </w:r>
    </w:p>
    <w:p>
      <w:pPr>
        <w:pStyle w:val="Normal"/>
        <w:spacing w:lineRule="auto" w:line="240"/>
        <w:rPr>
          <w:szCs w:val="20"/>
          <w:lang w:eastAsia="ar-SA"/>
        </w:rPr>
      </w:pPr>
      <w:r>
        <w:rPr>
          <w:szCs w:val="20"/>
          <w:lang w:eastAsia="ar-SA"/>
        </w:rPr>
        <w:t>Le présent accord a été signé au cours d'une séance de signature qui s'est tenue le 10 Janvier 2019.</w:t>
      </w:r>
    </w:p>
    <w:p>
      <w:pPr>
        <w:pStyle w:val="Normal"/>
        <w:spacing w:lineRule="auto" w:line="240"/>
        <w:rPr>
          <w:szCs w:val="20"/>
        </w:rPr>
      </w:pPr>
      <w:r>
        <w:rPr>
          <w:szCs w:val="20"/>
        </w:rPr>
        <w:t xml:space="preserve">Conformément aux articles L2231-6 et D2231-4 du code du travail, le présent accord sera déposé de manière dématérialisée auprès de la Direction Régionale des Entreprises, de la Concurrence, de la Consommation, du Travail et de l'Emploi (DIRECCTE) de Toulouse. </w:t>
      </w:r>
    </w:p>
    <w:p>
      <w:pPr>
        <w:pStyle w:val="Normal"/>
        <w:spacing w:lineRule="auto" w:line="240"/>
        <w:rPr>
          <w:szCs w:val="20"/>
        </w:rPr>
      </w:pPr>
      <w:r>
        <w:rPr>
          <w:szCs w:val="20"/>
        </w:rPr>
      </w:r>
    </w:p>
    <w:p>
      <w:pPr>
        <w:pStyle w:val="Normal"/>
        <w:spacing w:lineRule="auto" w:line="240"/>
        <w:rPr>
          <w:szCs w:val="20"/>
        </w:rPr>
      </w:pPr>
      <w:r>
        <w:rPr>
          <w:szCs w:val="20"/>
        </w:rPr>
        <w:t xml:space="preserve">Conformément à l’article D2231-2 du code du travail, un exemplaire de l’accord sera déposé au secrétariat-greffe du Conseil de prud’hommes de Toulouse. </w:t>
      </w:r>
    </w:p>
    <w:p>
      <w:pPr>
        <w:pStyle w:val="Normal"/>
        <w:spacing w:lineRule="auto" w:line="240"/>
        <w:rPr>
          <w:szCs w:val="20"/>
        </w:rPr>
      </w:pPr>
      <w:r>
        <w:rPr>
          <w:szCs w:val="20"/>
        </w:rPr>
      </w:r>
    </w:p>
    <w:p>
      <w:pPr>
        <w:pStyle w:val="Normal"/>
        <w:spacing w:lineRule="auto" w:line="240"/>
        <w:rPr>
          <w:szCs w:val="20"/>
        </w:rPr>
      </w:pPr>
      <w:r>
        <w:rPr>
          <w:szCs w:val="20"/>
        </w:rPr>
        <w:t xml:space="preserve">Un exemplaire sera remis aux parties signataires. </w:t>
      </w:r>
    </w:p>
    <w:p>
      <w:pPr>
        <w:pStyle w:val="Normal"/>
        <w:spacing w:lineRule="auto" w:line="240"/>
        <w:rPr>
          <w:szCs w:val="20"/>
          <w:lang w:eastAsia="ar-SA"/>
        </w:rPr>
      </w:pPr>
      <w:r>
        <w:rPr>
          <w:szCs w:val="20"/>
          <w:lang w:eastAsia="ar-SA"/>
        </w:rPr>
      </w:r>
    </w:p>
    <w:p>
      <w:pPr>
        <w:pStyle w:val="Normal"/>
        <w:spacing w:lineRule="auto" w:line="240"/>
        <w:rPr>
          <w:szCs w:val="20"/>
          <w:lang w:eastAsia="ar-SA"/>
        </w:rPr>
      </w:pPr>
      <w:r>
        <w:rPr>
          <w:szCs w:val="20"/>
          <w:lang w:eastAsia="ar-SA"/>
        </w:rPr>
        <w:t>Son existence figurera aux emplacements réservés à la communication avec le personnel.</w:t>
      </w:r>
    </w:p>
    <w:p>
      <w:pPr>
        <w:pStyle w:val="Normal"/>
        <w:spacing w:lineRule="auto" w:line="240"/>
        <w:ind w:right="-108" w:hanging="0"/>
        <w:rPr>
          <w:rFonts w:eastAsia="Times New Roman" w:cs="Arial"/>
          <w:b/>
          <w:b/>
          <w:color w:val="000000"/>
          <w:szCs w:val="20"/>
          <w:lang w:eastAsia="fr-FR"/>
        </w:rPr>
      </w:pPr>
      <w:r>
        <w:rPr>
          <w:rFonts w:eastAsia="Times New Roman" w:cs="Arial"/>
          <w:b/>
          <w:color w:val="000000"/>
          <w:szCs w:val="20"/>
          <w:lang w:eastAsia="fr-FR"/>
        </w:rPr>
      </w:r>
    </w:p>
    <w:p>
      <w:pPr>
        <w:pStyle w:val="Normal"/>
        <w:spacing w:lineRule="auto" w:line="240"/>
        <w:ind w:right="-108" w:hanging="0"/>
        <w:rPr>
          <w:rFonts w:eastAsia="Times New Roman" w:cs="Arial"/>
          <w:b/>
          <w:b/>
          <w:color w:val="000000"/>
          <w:szCs w:val="20"/>
          <w:lang w:eastAsia="fr-FR"/>
        </w:rPr>
      </w:pPr>
      <w:r>
        <w:rPr>
          <w:rFonts w:eastAsia="Times New Roman" w:cs="Arial"/>
          <w:b/>
          <w:color w:val="000000"/>
          <w:szCs w:val="20"/>
          <w:lang w:eastAsia="fr-FR"/>
        </w:rPr>
      </w:r>
    </w:p>
    <w:p>
      <w:pPr>
        <w:pStyle w:val="Normal"/>
        <w:spacing w:lineRule="auto" w:line="240"/>
        <w:ind w:right="-108" w:hanging="0"/>
        <w:rPr>
          <w:rFonts w:eastAsia="Times New Roman" w:cs="Arial"/>
          <w:b/>
          <w:b/>
          <w:color w:val="000000"/>
          <w:szCs w:val="20"/>
          <w:lang w:eastAsia="fr-FR"/>
        </w:rPr>
      </w:pPr>
      <w:r>
        <w:rPr>
          <w:rFonts w:eastAsia="Times New Roman" w:cs="Arial"/>
          <w:b/>
          <w:color w:val="000000"/>
          <w:szCs w:val="20"/>
          <w:lang w:eastAsia="fr-FR"/>
        </w:rPr>
      </w:r>
    </w:p>
    <w:p>
      <w:pPr>
        <w:pStyle w:val="Normal"/>
        <w:spacing w:lineRule="auto" w:line="240"/>
        <w:ind w:left="-180" w:right="-108" w:hanging="0"/>
        <w:rPr>
          <w:rFonts w:eastAsia="Times New Roman" w:cs="Arial"/>
          <w:b/>
          <w:b/>
          <w:color w:val="000000"/>
          <w:szCs w:val="20"/>
          <w:lang w:eastAsia="fr-FR"/>
        </w:rPr>
      </w:pPr>
      <w:r>
        <w:rPr>
          <w:rFonts w:eastAsia="Times New Roman" w:cs="Arial"/>
          <w:b/>
          <w:color w:val="000000"/>
          <w:szCs w:val="20"/>
          <w:lang w:eastAsia="fr-FR"/>
        </w:rPr>
        <w:t>Fait en 5 exemplaires à Toulouse, le 10 janvier 2019</w:t>
      </w:r>
    </w:p>
    <w:p>
      <w:pPr>
        <w:pStyle w:val="Normal"/>
        <w:spacing w:lineRule="auto" w:line="240"/>
        <w:ind w:left="-180" w:right="-108" w:hanging="0"/>
        <w:rPr>
          <w:rFonts w:eastAsia="Times New Roman" w:cs="Arial"/>
          <w:b/>
          <w:b/>
          <w:color w:val="000000"/>
          <w:szCs w:val="20"/>
          <w:lang w:eastAsia="fr-FR"/>
        </w:rPr>
      </w:pPr>
      <w:r>
        <w:rPr>
          <w:rFonts w:eastAsia="Times New Roman" w:cs="Arial"/>
          <w:b/>
          <w:color w:val="000000"/>
          <w:szCs w:val="20"/>
          <w:lang w:eastAsia="fr-FR"/>
        </w:rPr>
      </w:r>
    </w:p>
    <w:p>
      <w:pPr>
        <w:pStyle w:val="Normal"/>
        <w:spacing w:lineRule="auto" w:line="240"/>
        <w:ind w:left="-180" w:right="-108" w:hanging="0"/>
        <w:rPr>
          <w:rFonts w:eastAsia="Times New Roman" w:cs="Arial"/>
          <w:b/>
          <w:b/>
          <w:color w:val="000000"/>
          <w:szCs w:val="20"/>
          <w:lang w:eastAsia="fr-FR"/>
        </w:rPr>
      </w:pPr>
      <w:r>
        <w:rPr>
          <w:rFonts w:eastAsia="Times New Roman" w:cs="Arial"/>
          <w:b/>
          <w:color w:val="000000"/>
          <w:szCs w:val="20"/>
          <w:lang w:eastAsia="fr-FR"/>
        </w:rPr>
        <w:t>Pour le CAUE Haute Garonne</w:t>
        <w:tab/>
        <w:tab/>
        <w:tab/>
        <w:t>Délégué du personnel titulaire</w:t>
      </w:r>
    </w:p>
    <w:p>
      <w:pPr>
        <w:pStyle w:val="Normal"/>
        <w:spacing w:lineRule="auto" w:line="240"/>
        <w:ind w:left="-180" w:right="-108" w:hanging="0"/>
        <w:rPr/>
      </w:pPr>
      <w:r>
        <w:rPr>
          <w:rFonts w:eastAsia="Times New Roman" w:cs="Arial"/>
          <w:color w:val="000000"/>
          <w:szCs w:val="20"/>
          <w:lang w:eastAsia="fr-FR"/>
        </w:rPr>
        <w:tab/>
        <w:tab/>
        <w:tab/>
        <w:tab/>
      </w:r>
    </w:p>
    <w:p>
      <w:pPr>
        <w:sectPr>
          <w:type w:val="nextPage"/>
          <w:pgSz w:w="11906" w:h="16838"/>
          <w:pgMar w:left="1417" w:right="1417" w:header="0" w:top="1165" w:footer="0" w:bottom="1110" w:gutter="0"/>
          <w:pgNumType w:fmt="decimal"/>
          <w:formProt w:val="false"/>
          <w:textDirection w:val="lrTb"/>
          <w:docGrid w:type="default" w:linePitch="360" w:charSpace="0"/>
        </w:sectPr>
        <w:pStyle w:val="Normal"/>
        <w:spacing w:lineRule="auto" w:line="240"/>
        <w:ind w:left="-180" w:right="-108" w:hanging="0"/>
        <w:rPr/>
      </w:pPr>
      <w:r>
        <w:rPr>
          <w:rFonts w:eastAsia="Times New Roman" w:cs="Arial"/>
          <w:color w:val="000000"/>
          <w:szCs w:val="20"/>
          <w:lang w:eastAsia="fr-FR"/>
        </w:rPr>
        <w:t>La Présidente</w:t>
      </w:r>
    </w:p>
    <w:p>
      <w:pPr>
        <w:pStyle w:val="Normal"/>
        <w:pBdr>
          <w:bottom w:val="single" w:sz="4" w:space="1" w:color="000000"/>
        </w:pBdr>
        <w:spacing w:lineRule="auto" w:line="240"/>
        <w:ind w:left="-180" w:right="-108" w:hanging="0"/>
        <w:jc w:val="center"/>
        <w:rPr>
          <w:rFonts w:eastAsia="Times New Roman" w:cs="Arial"/>
          <w:b/>
          <w:b/>
          <w:color w:val="000000"/>
          <w:sz w:val="28"/>
          <w:szCs w:val="20"/>
          <w:lang w:eastAsia="fr-FR"/>
        </w:rPr>
      </w:pPr>
      <w:r>
        <w:rPr>
          <w:rFonts w:eastAsia="Times New Roman" w:cs="Arial"/>
          <w:b/>
          <w:color w:val="000000"/>
          <w:sz w:val="28"/>
          <w:szCs w:val="20"/>
          <w:lang w:eastAsia="fr-FR"/>
        </w:rPr>
        <w:t>ANNEXE 1</w:t>
      </w:r>
    </w:p>
    <w:p>
      <w:pPr>
        <w:pStyle w:val="Normal"/>
        <w:pBdr>
          <w:bottom w:val="single" w:sz="4" w:space="1" w:color="000000"/>
        </w:pBdr>
        <w:spacing w:lineRule="auto" w:line="240"/>
        <w:ind w:left="-180" w:right="-108" w:hanging="0"/>
        <w:jc w:val="center"/>
        <w:rPr>
          <w:rFonts w:eastAsia="Times New Roman" w:cs="Arial"/>
          <w:b/>
          <w:b/>
          <w:color w:val="000000"/>
          <w:sz w:val="28"/>
          <w:szCs w:val="20"/>
          <w:lang w:eastAsia="fr-FR"/>
        </w:rPr>
      </w:pPr>
      <w:r>
        <w:rPr>
          <w:rFonts w:eastAsia="Times New Roman" w:cs="Arial"/>
          <w:b/>
          <w:color w:val="000000"/>
          <w:sz w:val="28"/>
          <w:szCs w:val="20"/>
          <w:lang w:eastAsia="fr-FR"/>
        </w:rPr>
        <w:t>CLASSIFICATION DES EMPLOIS</w:t>
      </w:r>
    </w:p>
    <w:p>
      <w:pPr>
        <w:pStyle w:val="Normal"/>
        <w:spacing w:lineRule="auto" w:line="240"/>
        <w:ind w:left="-180" w:right="-108" w:hanging="0"/>
        <w:rPr>
          <w:rFonts w:eastAsia="Times New Roman" w:cs="Arial"/>
          <w:b/>
          <w:b/>
          <w:color w:val="000000"/>
          <w:sz w:val="28"/>
          <w:szCs w:val="20"/>
          <w:lang w:eastAsia="fr-FR"/>
        </w:rPr>
      </w:pPr>
      <w:r>
        <w:rPr>
          <w:rFonts w:eastAsia="Times New Roman" w:cs="Arial"/>
          <w:b/>
          <w:color w:val="000000"/>
          <w:sz w:val="28"/>
          <w:szCs w:val="20"/>
          <w:lang w:eastAsia="fr-FR"/>
        </w:rPr>
      </w:r>
    </w:p>
    <w:p>
      <w:pPr>
        <w:pStyle w:val="Normal"/>
        <w:spacing w:lineRule="auto" w:line="240"/>
        <w:ind w:right="-108" w:hanging="0"/>
        <w:rPr>
          <w:rFonts w:eastAsia="Times New Roman" w:cs="Arial"/>
          <w:color w:val="000000"/>
          <w:szCs w:val="20"/>
          <w:lang w:eastAsia="fr-FR"/>
        </w:rPr>
      </w:pPr>
      <w:r>
        <w:rPr>
          <w:rFonts w:eastAsia="Times New Roman" w:cs="Arial"/>
          <w:color w:val="000000"/>
          <w:szCs w:val="20"/>
          <w:lang w:eastAsia="fr-FR"/>
        </w:rPr>
        <w:t>Outre le Directeur, responsable de l'action, de la gestion et de l'animation du CAUE, le personnel employé relève des qualifications suivantes :</w:t>
      </w:r>
    </w:p>
    <w:p>
      <w:pPr>
        <w:pStyle w:val="Normal"/>
        <w:spacing w:lineRule="auto" w:line="240"/>
        <w:ind w:right="-108" w:hanging="0"/>
        <w:rPr>
          <w:rFonts w:eastAsia="Times New Roman" w:cs="Arial"/>
          <w:color w:val="000000"/>
          <w:szCs w:val="20"/>
          <w:lang w:eastAsia="fr-FR"/>
        </w:rPr>
      </w:pPr>
      <w:r>
        <w:rPr>
          <w:rFonts w:eastAsia="Times New Roman" w:cs="Arial"/>
          <w:color w:val="000000"/>
          <w:szCs w:val="20"/>
          <w:lang w:eastAsia="fr-FR"/>
        </w:rPr>
      </w:r>
    </w:p>
    <w:p>
      <w:pPr>
        <w:pStyle w:val="Normal"/>
        <w:spacing w:lineRule="auto" w:line="240"/>
        <w:ind w:right="-108" w:hanging="0"/>
        <w:rPr>
          <w:rFonts w:eastAsia="Times New Roman" w:cs="Arial"/>
          <w:b/>
          <w:b/>
          <w:color w:val="FF0000"/>
          <w:szCs w:val="20"/>
          <w:u w:val="single"/>
          <w:lang w:eastAsia="fr-FR"/>
        </w:rPr>
      </w:pPr>
      <w:r>
        <w:rPr>
          <w:rFonts w:eastAsia="Times New Roman" w:cs="Arial"/>
          <w:b/>
          <w:color w:val="000000"/>
          <w:szCs w:val="20"/>
          <w:u w:val="single"/>
          <w:lang w:eastAsia="fr-FR"/>
        </w:rPr>
        <w:t>Assistant(e) d’administration :</w:t>
      </w:r>
    </w:p>
    <w:p>
      <w:pPr>
        <w:pStyle w:val="Normal"/>
        <w:spacing w:lineRule="auto" w:line="240"/>
        <w:ind w:right="-108" w:hanging="0"/>
        <w:rPr>
          <w:rFonts w:eastAsia="Times New Roman" w:cs="Arial"/>
          <w:b/>
          <w:b/>
          <w:color w:val="000000"/>
          <w:szCs w:val="20"/>
          <w:highlight w:val="yellow"/>
          <w:u w:val="single"/>
          <w:lang w:eastAsia="fr-FR"/>
        </w:rPr>
      </w:pPr>
      <w:r>
        <w:rPr>
          <w:rFonts w:eastAsia="Times New Roman" w:cs="Arial"/>
          <w:b/>
          <w:color w:val="000000"/>
          <w:szCs w:val="20"/>
          <w:highlight w:val="yellow"/>
          <w:u w:val="single"/>
          <w:lang w:eastAsia="fr-FR"/>
        </w:rPr>
      </w:r>
    </w:p>
    <w:p>
      <w:pPr>
        <w:pStyle w:val="Normal"/>
        <w:numPr>
          <w:ilvl w:val="0"/>
          <w:numId w:val="1"/>
        </w:numPr>
        <w:spacing w:lineRule="auto" w:line="240"/>
        <w:ind w:left="720" w:right="-108" w:hanging="360"/>
        <w:rPr>
          <w:rFonts w:eastAsia="Times New Roman" w:cs="Arial"/>
          <w:color w:val="000000"/>
          <w:szCs w:val="20"/>
          <w:lang w:eastAsia="fr-FR"/>
        </w:rPr>
      </w:pPr>
      <w:r>
        <w:rPr>
          <w:rFonts w:eastAsia="Times New Roman" w:cs="Arial"/>
          <w:color w:val="000000"/>
          <w:szCs w:val="20"/>
          <w:u w:val="single"/>
          <w:lang w:eastAsia="fr-FR"/>
        </w:rPr>
        <w:t>Fonctions</w:t>
      </w:r>
      <w:r>
        <w:rPr>
          <w:rFonts w:eastAsia="Times New Roman" w:cs="Arial"/>
          <w:color w:val="000000"/>
          <w:szCs w:val="20"/>
          <w:lang w:eastAsia="fr-FR"/>
        </w:rPr>
        <w:t xml:space="preserve"> : Assiste la Direction et l’attaché administratif dans les tâches administratives et financières, accueille au téléphone ou en direct le public et traite les différentes tâches administratives. </w:t>
      </w:r>
    </w:p>
    <w:p>
      <w:pPr>
        <w:pStyle w:val="Normal"/>
        <w:spacing w:lineRule="auto" w:line="240"/>
        <w:ind w:left="720" w:right="-108" w:hanging="0"/>
        <w:rPr>
          <w:rFonts w:eastAsia="Times New Roman" w:cs="Arial"/>
          <w:color w:val="000000"/>
          <w:szCs w:val="20"/>
          <w:lang w:eastAsia="fr-FR"/>
        </w:rPr>
      </w:pPr>
      <w:r>
        <w:rPr>
          <w:rFonts w:eastAsia="Times New Roman" w:cs="Arial"/>
          <w:color w:val="000000"/>
          <w:szCs w:val="20"/>
          <w:lang w:eastAsia="fr-FR"/>
        </w:rPr>
        <w:t>Intervient aussi en soutien aux chargés de mission et chargés d’études.</w:t>
      </w:r>
    </w:p>
    <w:p>
      <w:pPr>
        <w:pStyle w:val="Normal"/>
        <w:spacing w:lineRule="auto" w:line="240"/>
        <w:ind w:left="720" w:right="-108" w:hanging="0"/>
        <w:rPr>
          <w:rFonts w:eastAsia="Times New Roman" w:cs="Arial"/>
          <w:color w:val="000000"/>
          <w:szCs w:val="20"/>
          <w:lang w:eastAsia="fr-FR"/>
        </w:rPr>
      </w:pPr>
      <w:r>
        <w:rPr>
          <w:rFonts w:eastAsia="Times New Roman" w:cs="Arial"/>
          <w:color w:val="000000"/>
          <w:szCs w:val="20"/>
          <w:lang w:eastAsia="fr-FR"/>
        </w:rPr>
      </w:r>
    </w:p>
    <w:p>
      <w:pPr>
        <w:pStyle w:val="Normal"/>
        <w:numPr>
          <w:ilvl w:val="0"/>
          <w:numId w:val="1"/>
        </w:numPr>
        <w:spacing w:lineRule="auto" w:line="240"/>
        <w:ind w:left="720" w:right="-108" w:hanging="360"/>
        <w:rPr>
          <w:rFonts w:eastAsia="Times New Roman" w:cs="Arial"/>
          <w:color w:val="000000"/>
          <w:szCs w:val="20"/>
          <w:u w:val="single"/>
          <w:lang w:eastAsia="fr-FR"/>
        </w:rPr>
      </w:pPr>
      <w:r>
        <w:rPr>
          <w:rFonts w:eastAsia="Times New Roman" w:cs="Arial"/>
          <w:color w:val="000000"/>
          <w:szCs w:val="20"/>
          <w:u w:val="single"/>
          <w:lang w:eastAsia="fr-FR"/>
        </w:rPr>
        <w:t>Niveau de formation : BAC +2 / DUT OU BTS</w:t>
      </w:r>
    </w:p>
    <w:p>
      <w:pPr>
        <w:pStyle w:val="Normal"/>
        <w:spacing w:lineRule="auto" w:line="240"/>
        <w:ind w:right="-108" w:hanging="0"/>
        <w:rPr>
          <w:rFonts w:eastAsia="Times New Roman" w:cs="Arial"/>
          <w:b/>
          <w:b/>
          <w:color w:val="000000"/>
          <w:szCs w:val="20"/>
          <w:u w:val="single"/>
          <w:lang w:eastAsia="fr-FR"/>
        </w:rPr>
      </w:pPr>
      <w:r>
        <w:rPr>
          <w:rFonts w:eastAsia="Times New Roman" w:cs="Arial"/>
          <w:b/>
          <w:color w:val="000000"/>
          <w:szCs w:val="20"/>
          <w:u w:val="single"/>
          <w:lang w:eastAsia="fr-FR"/>
        </w:rPr>
      </w:r>
    </w:p>
    <w:p>
      <w:pPr>
        <w:pStyle w:val="Normal"/>
        <w:spacing w:lineRule="auto" w:line="240"/>
        <w:ind w:right="-108" w:hanging="0"/>
        <w:rPr>
          <w:rFonts w:eastAsia="Times New Roman" w:cs="Arial"/>
          <w:b/>
          <w:b/>
          <w:color w:val="000000"/>
          <w:szCs w:val="20"/>
          <w:u w:val="single"/>
          <w:lang w:eastAsia="fr-FR"/>
        </w:rPr>
      </w:pPr>
      <w:r>
        <w:rPr>
          <w:rFonts w:eastAsia="Times New Roman" w:cs="Arial"/>
          <w:b/>
          <w:color w:val="000000"/>
          <w:szCs w:val="20"/>
          <w:u w:val="single"/>
          <w:lang w:eastAsia="fr-FR"/>
        </w:rPr>
        <w:t>Attaché administratif :</w:t>
      </w:r>
    </w:p>
    <w:p>
      <w:pPr>
        <w:pStyle w:val="Normal"/>
        <w:spacing w:lineRule="auto" w:line="240"/>
        <w:ind w:left="-180" w:right="-108" w:hanging="0"/>
        <w:rPr>
          <w:rFonts w:eastAsia="Times New Roman" w:cs="Arial"/>
          <w:b/>
          <w:b/>
          <w:color w:val="000000"/>
          <w:szCs w:val="20"/>
          <w:u w:val="single"/>
          <w:lang w:eastAsia="fr-FR"/>
        </w:rPr>
      </w:pPr>
      <w:r>
        <w:rPr>
          <w:rFonts w:eastAsia="Times New Roman" w:cs="Arial"/>
          <w:b/>
          <w:color w:val="000000"/>
          <w:szCs w:val="20"/>
          <w:u w:val="single"/>
          <w:lang w:eastAsia="fr-FR"/>
        </w:rPr>
      </w:r>
    </w:p>
    <w:p>
      <w:pPr>
        <w:pStyle w:val="Normal"/>
        <w:numPr>
          <w:ilvl w:val="0"/>
          <w:numId w:val="5"/>
        </w:numPr>
        <w:spacing w:lineRule="auto" w:line="240"/>
        <w:ind w:left="540" w:right="-108" w:hanging="360"/>
        <w:rPr>
          <w:rFonts w:eastAsia="Times New Roman" w:cs="Arial"/>
          <w:color w:val="000000"/>
          <w:szCs w:val="20"/>
          <w:lang w:eastAsia="fr-FR"/>
        </w:rPr>
      </w:pPr>
      <w:r>
        <w:rPr>
          <w:rFonts w:eastAsia="Times New Roman" w:cs="Arial"/>
          <w:color w:val="000000"/>
          <w:szCs w:val="20"/>
          <w:u w:val="single"/>
          <w:lang w:eastAsia="fr-FR"/>
        </w:rPr>
        <w:t>Fonctions</w:t>
      </w:r>
      <w:r>
        <w:rPr>
          <w:rFonts w:eastAsia="Times New Roman" w:cs="Arial"/>
          <w:color w:val="000000"/>
          <w:szCs w:val="20"/>
          <w:lang w:eastAsia="fr-FR"/>
        </w:rPr>
        <w:t xml:space="preserve"> : assiste le Directeur dans ses fonctions administratives, financières, comptables, et de gestion du personnel.</w:t>
      </w:r>
    </w:p>
    <w:p>
      <w:pPr>
        <w:pStyle w:val="Normal"/>
        <w:numPr>
          <w:ilvl w:val="0"/>
          <w:numId w:val="5"/>
        </w:numPr>
        <w:spacing w:lineRule="auto" w:line="240"/>
        <w:ind w:left="540" w:right="-108" w:hanging="360"/>
        <w:rPr>
          <w:rFonts w:eastAsia="Times New Roman" w:cs="Arial"/>
          <w:color w:val="000000"/>
          <w:szCs w:val="20"/>
          <w:lang w:eastAsia="fr-FR"/>
        </w:rPr>
      </w:pPr>
      <w:r>
        <w:rPr>
          <w:rFonts w:eastAsia="Times New Roman" w:cs="Arial"/>
          <w:color w:val="000000"/>
          <w:szCs w:val="20"/>
          <w:u w:val="single"/>
          <w:lang w:eastAsia="fr-FR"/>
        </w:rPr>
        <w:t>Niveau de formation</w:t>
      </w:r>
      <w:r>
        <w:rPr>
          <w:rFonts w:eastAsia="Times New Roman" w:cs="Arial"/>
          <w:color w:val="000000"/>
          <w:szCs w:val="20"/>
          <w:lang w:eastAsia="fr-FR"/>
        </w:rPr>
        <w:t xml:space="preserve"> : Diplôme de second cycle de l'enseignement supérieur. </w:t>
      </w:r>
    </w:p>
    <w:p>
      <w:pPr>
        <w:pStyle w:val="Normal"/>
        <w:rPr>
          <w:rFonts w:eastAsia="Times New Roman" w:cs="Arial"/>
          <w:color w:val="000000"/>
          <w:szCs w:val="20"/>
          <w:lang w:eastAsia="fr-FR"/>
        </w:rPr>
      </w:pPr>
      <w:r>
        <w:rPr>
          <w:rFonts w:eastAsia="Times New Roman" w:cs="Arial"/>
          <w:color w:val="000000"/>
          <w:szCs w:val="20"/>
          <w:lang w:eastAsia="fr-FR"/>
        </w:rPr>
      </w:r>
    </w:p>
    <w:p>
      <w:pPr>
        <w:pStyle w:val="Normal"/>
        <w:rPr>
          <w:b/>
          <w:b/>
          <w:u w:val="single"/>
          <w:lang w:eastAsia="fr-FR"/>
        </w:rPr>
      </w:pPr>
      <w:r>
        <w:rPr>
          <w:b/>
          <w:u w:val="single"/>
          <w:lang w:eastAsia="fr-FR"/>
        </w:rPr>
        <w:t>Chargé d'études délégué :</w:t>
      </w:r>
    </w:p>
    <w:p>
      <w:pPr>
        <w:pStyle w:val="Normal"/>
        <w:spacing w:lineRule="auto" w:line="240"/>
        <w:ind w:left="-180" w:right="-108" w:hanging="0"/>
        <w:rPr>
          <w:rFonts w:eastAsia="Times New Roman" w:cs="Arial"/>
          <w:b/>
          <w:b/>
          <w:color w:val="000000"/>
          <w:szCs w:val="20"/>
          <w:u w:val="single"/>
          <w:lang w:eastAsia="fr-FR"/>
        </w:rPr>
      </w:pPr>
      <w:r>
        <w:rPr>
          <w:rFonts w:eastAsia="Times New Roman" w:cs="Arial"/>
          <w:b/>
          <w:color w:val="000000"/>
          <w:szCs w:val="20"/>
          <w:u w:val="single"/>
          <w:lang w:eastAsia="fr-FR"/>
        </w:rPr>
      </w:r>
    </w:p>
    <w:p>
      <w:pPr>
        <w:pStyle w:val="Normal"/>
        <w:numPr>
          <w:ilvl w:val="0"/>
          <w:numId w:val="5"/>
        </w:numPr>
        <w:spacing w:lineRule="auto" w:line="240"/>
        <w:ind w:left="540" w:right="-108" w:hanging="360"/>
        <w:rPr/>
      </w:pPr>
      <w:r>
        <w:rPr>
          <w:rFonts w:eastAsia="Times New Roman" w:cs="Arial"/>
          <w:color w:val="000000"/>
          <w:szCs w:val="20"/>
          <w:u w:val="single"/>
          <w:lang w:eastAsia="fr-FR"/>
        </w:rPr>
        <w:t xml:space="preserve">Fonctions </w:t>
      </w:r>
      <w:r>
        <w:rPr>
          <w:rFonts w:eastAsia="Times New Roman" w:cs="Arial"/>
          <w:color w:val="000000"/>
          <w:szCs w:val="20"/>
          <w:lang w:eastAsia="fr-FR"/>
        </w:rPr>
        <w:t>: En concertation avec le Directeur, coordonne et planifie l'ensemble des actions dans le champ d'action qui lui est délégué par le Directeur, établit le rapport d'activité annuel de son action, a autorité sur les chargés d'études appelés à intervenir dans son champ d'action.</w:t>
      </w:r>
    </w:p>
    <w:p>
      <w:pPr>
        <w:pStyle w:val="Normal"/>
        <w:spacing w:lineRule="auto" w:line="240"/>
        <w:ind w:left="540" w:right="-108" w:hanging="0"/>
        <w:rPr>
          <w:rFonts w:eastAsia="Times New Roman" w:cs="Arial"/>
          <w:color w:val="000000"/>
          <w:szCs w:val="20"/>
          <w:lang w:eastAsia="fr-FR"/>
        </w:rPr>
      </w:pPr>
      <w:r>
        <w:rPr>
          <w:rFonts w:eastAsia="Times New Roman" w:cs="Arial"/>
          <w:color w:val="000000"/>
          <w:szCs w:val="20"/>
          <w:lang w:eastAsia="fr-FR"/>
        </w:rPr>
        <w:t>Il assure également, dans les mêmes conditions que les chargés d'études, le conseil aux collectivités.</w:t>
      </w:r>
    </w:p>
    <w:p>
      <w:pPr>
        <w:pStyle w:val="Normal"/>
        <w:spacing w:lineRule="auto" w:line="240"/>
        <w:ind w:left="-180" w:right="-108" w:hanging="0"/>
        <w:rPr>
          <w:rFonts w:eastAsia="Times New Roman" w:cs="Arial"/>
          <w:color w:val="000000"/>
          <w:szCs w:val="20"/>
          <w:lang w:eastAsia="fr-FR"/>
        </w:rPr>
      </w:pPr>
      <w:r>
        <w:rPr>
          <w:rFonts w:eastAsia="Times New Roman" w:cs="Arial"/>
          <w:color w:val="000000"/>
          <w:szCs w:val="20"/>
          <w:lang w:eastAsia="fr-FR"/>
        </w:rPr>
      </w:r>
    </w:p>
    <w:p>
      <w:pPr>
        <w:pStyle w:val="Normal"/>
        <w:numPr>
          <w:ilvl w:val="0"/>
          <w:numId w:val="5"/>
        </w:numPr>
        <w:spacing w:lineRule="auto" w:line="240"/>
        <w:ind w:left="540" w:right="-108" w:hanging="360"/>
        <w:rPr/>
      </w:pPr>
      <w:r>
        <w:rPr>
          <w:rFonts w:eastAsia="Times New Roman" w:cs="Arial"/>
          <w:color w:val="000000"/>
          <w:szCs w:val="20"/>
          <w:u w:val="single"/>
          <w:lang w:eastAsia="fr-FR"/>
        </w:rPr>
        <w:t xml:space="preserve">Niveau de formation </w:t>
      </w:r>
      <w:r>
        <w:rPr>
          <w:rFonts w:eastAsia="Times New Roman" w:cs="Arial"/>
          <w:color w:val="000000"/>
          <w:szCs w:val="20"/>
          <w:lang w:eastAsia="fr-FR"/>
        </w:rPr>
        <w:t>: Diplôme d'architecte DPLG ou DESA, de Paysagiste d'Etat, ou de troisième cycle de l'enseignement supérieur.</w:t>
      </w:r>
    </w:p>
    <w:p>
      <w:pPr>
        <w:pStyle w:val="Normal"/>
        <w:spacing w:lineRule="auto" w:line="240"/>
        <w:ind w:left="-180" w:right="-108" w:hanging="0"/>
        <w:rPr>
          <w:rFonts w:eastAsia="Times New Roman" w:cs="Arial"/>
          <w:color w:val="000000"/>
          <w:szCs w:val="20"/>
          <w:lang w:eastAsia="fr-FR"/>
        </w:rPr>
      </w:pPr>
      <w:r>
        <w:rPr>
          <w:rFonts w:eastAsia="Times New Roman" w:cs="Arial"/>
          <w:color w:val="000000"/>
          <w:szCs w:val="20"/>
          <w:lang w:eastAsia="fr-FR"/>
        </w:rPr>
      </w:r>
    </w:p>
    <w:p>
      <w:pPr>
        <w:pStyle w:val="Normal"/>
        <w:rPr>
          <w:b/>
          <w:b/>
          <w:u w:val="single"/>
          <w:lang w:eastAsia="fr-FR"/>
        </w:rPr>
      </w:pPr>
      <w:r>
        <w:rPr>
          <w:b/>
          <w:u w:val="single"/>
          <w:lang w:eastAsia="fr-FR"/>
        </w:rPr>
        <w:t>Chargé d'études :</w:t>
      </w:r>
    </w:p>
    <w:p>
      <w:pPr>
        <w:pStyle w:val="Normal"/>
        <w:spacing w:lineRule="auto" w:line="240"/>
        <w:ind w:right="-108" w:hanging="0"/>
        <w:rPr>
          <w:rFonts w:eastAsia="Times New Roman" w:cs="Arial"/>
          <w:b/>
          <w:b/>
          <w:color w:val="000000"/>
          <w:szCs w:val="20"/>
          <w:u w:val="single"/>
          <w:lang w:eastAsia="fr-FR"/>
        </w:rPr>
      </w:pPr>
      <w:r>
        <w:rPr>
          <w:rFonts w:eastAsia="Times New Roman" w:cs="Arial"/>
          <w:b/>
          <w:color w:val="000000"/>
          <w:szCs w:val="20"/>
          <w:u w:val="single"/>
          <w:lang w:eastAsia="fr-FR"/>
        </w:rPr>
      </w:r>
    </w:p>
    <w:p>
      <w:pPr>
        <w:pStyle w:val="Normal"/>
        <w:numPr>
          <w:ilvl w:val="0"/>
          <w:numId w:val="5"/>
        </w:numPr>
        <w:spacing w:lineRule="auto" w:line="240"/>
        <w:ind w:left="540" w:right="-108" w:hanging="360"/>
        <w:rPr>
          <w:rFonts w:eastAsia="Times New Roman" w:cs="Arial"/>
          <w:color w:val="000000"/>
          <w:szCs w:val="20"/>
          <w:lang w:eastAsia="fr-FR"/>
        </w:rPr>
      </w:pPr>
      <w:r>
        <w:rPr>
          <w:rFonts w:eastAsia="Times New Roman" w:cs="Arial"/>
          <w:color w:val="000000"/>
          <w:szCs w:val="20"/>
          <w:u w:val="single"/>
          <w:lang w:eastAsia="fr-FR"/>
        </w:rPr>
        <w:t>Fonctions</w:t>
      </w:r>
      <w:r>
        <w:rPr>
          <w:rFonts w:eastAsia="Times New Roman" w:cs="Arial"/>
          <w:color w:val="000000"/>
          <w:szCs w:val="20"/>
          <w:lang w:eastAsia="fr-FR"/>
        </w:rPr>
        <w:t xml:space="preserve"> : assure directement le conseil aux collectivités territoriales, dans le cadre des études qui lui sont confiées. Il a la pleine responsabilité du contenu de l'étude et de leur achèvement, dans les délais impartis par le chargé d'études délégué aux conseils aux collectivités.</w:t>
      </w:r>
    </w:p>
    <w:p>
      <w:pPr>
        <w:pStyle w:val="Normal"/>
        <w:spacing w:lineRule="auto" w:line="240"/>
        <w:ind w:left="540" w:right="-108" w:hanging="0"/>
        <w:rPr>
          <w:rFonts w:eastAsia="Times New Roman" w:cs="Arial"/>
          <w:color w:val="000000"/>
          <w:szCs w:val="20"/>
          <w:lang w:eastAsia="fr-FR"/>
        </w:rPr>
      </w:pPr>
      <w:r>
        <w:rPr>
          <w:rFonts w:eastAsia="Times New Roman" w:cs="Arial"/>
          <w:color w:val="000000"/>
          <w:szCs w:val="20"/>
          <w:lang w:eastAsia="fr-FR"/>
        </w:rPr>
        <w:t>Il peut prendre en charge une action pédagogique ou culturelle sous l'autorité du chargé d'études délégué responsable du domaine d'action.</w:t>
      </w:r>
    </w:p>
    <w:p>
      <w:pPr>
        <w:pStyle w:val="Normal"/>
        <w:spacing w:lineRule="auto" w:line="240"/>
        <w:ind w:left="540" w:right="-108" w:hanging="0"/>
        <w:rPr>
          <w:rFonts w:eastAsia="Times New Roman" w:cs="Arial"/>
          <w:color w:val="000000"/>
          <w:szCs w:val="20"/>
          <w:lang w:eastAsia="fr-FR"/>
        </w:rPr>
      </w:pPr>
      <w:r>
        <w:rPr>
          <w:rFonts w:eastAsia="Times New Roman" w:cs="Arial"/>
          <w:color w:val="000000"/>
          <w:szCs w:val="20"/>
          <w:lang w:eastAsia="fr-FR"/>
        </w:rPr>
        <w:t>Il assure la mission de conseil auprès des particuliers.</w:t>
      </w:r>
    </w:p>
    <w:p>
      <w:pPr>
        <w:pStyle w:val="Normal"/>
        <w:spacing w:lineRule="auto" w:line="240"/>
        <w:ind w:right="-108" w:hanging="0"/>
        <w:rPr>
          <w:rFonts w:eastAsia="Times New Roman" w:cs="Arial"/>
          <w:color w:val="000000"/>
          <w:szCs w:val="20"/>
          <w:lang w:eastAsia="fr-FR"/>
        </w:rPr>
      </w:pPr>
      <w:r>
        <w:rPr>
          <w:rFonts w:eastAsia="Times New Roman" w:cs="Arial"/>
          <w:color w:val="000000"/>
          <w:szCs w:val="20"/>
          <w:lang w:eastAsia="fr-FR"/>
        </w:rPr>
      </w:r>
    </w:p>
    <w:p>
      <w:pPr>
        <w:pStyle w:val="Normal"/>
        <w:numPr>
          <w:ilvl w:val="0"/>
          <w:numId w:val="5"/>
        </w:numPr>
        <w:spacing w:lineRule="auto" w:line="240"/>
        <w:ind w:left="540" w:right="-108" w:hanging="360"/>
        <w:rPr/>
      </w:pPr>
      <w:r>
        <w:rPr>
          <w:rFonts w:eastAsia="Times New Roman" w:cs="Arial"/>
          <w:color w:val="000000"/>
          <w:szCs w:val="20"/>
          <w:u w:val="single"/>
          <w:lang w:eastAsia="fr-FR"/>
        </w:rPr>
        <w:t>Niveau de formation</w:t>
      </w:r>
      <w:r>
        <w:rPr>
          <w:rFonts w:eastAsia="Times New Roman" w:cs="Arial"/>
          <w:color w:val="000000"/>
          <w:szCs w:val="20"/>
          <w:lang w:eastAsia="fr-FR"/>
        </w:rPr>
        <w:t xml:space="preserve"> : Diplôme d'architecte DPLG ou DESA, de paysagiste d'Etat, ou de troisième cycle de l'enseignement supérieur.</w:t>
      </w:r>
    </w:p>
    <w:p>
      <w:pPr>
        <w:pStyle w:val="Normal"/>
        <w:spacing w:lineRule="auto" w:line="240"/>
        <w:ind w:right="-108" w:hanging="0"/>
        <w:rPr>
          <w:rFonts w:eastAsia="Times New Roman" w:cs="Arial"/>
          <w:color w:val="000000"/>
          <w:szCs w:val="20"/>
          <w:lang w:eastAsia="fr-FR"/>
        </w:rPr>
      </w:pPr>
      <w:r>
        <w:rPr>
          <w:rFonts w:eastAsia="Times New Roman" w:cs="Arial"/>
          <w:color w:val="000000"/>
          <w:szCs w:val="20"/>
          <w:lang w:eastAsia="fr-FR"/>
        </w:rPr>
      </w:r>
    </w:p>
    <w:p>
      <w:pPr>
        <w:pStyle w:val="Normal"/>
        <w:spacing w:lineRule="auto" w:line="240"/>
        <w:ind w:right="-108" w:hanging="0"/>
        <w:rPr>
          <w:rFonts w:eastAsia="Times New Roman" w:cs="Arial"/>
          <w:b/>
          <w:b/>
          <w:color w:val="000000"/>
          <w:szCs w:val="20"/>
          <w:u w:val="single"/>
          <w:lang w:eastAsia="fr-FR"/>
        </w:rPr>
      </w:pPr>
      <w:r>
        <w:rPr>
          <w:rFonts w:eastAsia="Times New Roman" w:cs="Arial"/>
          <w:b/>
          <w:color w:val="000000"/>
          <w:szCs w:val="20"/>
          <w:u w:val="single"/>
          <w:lang w:eastAsia="fr-FR"/>
        </w:rPr>
        <w:t>Documentaliste :</w:t>
      </w:r>
    </w:p>
    <w:p>
      <w:pPr>
        <w:pStyle w:val="Normal"/>
        <w:spacing w:lineRule="auto" w:line="240"/>
        <w:ind w:right="-108" w:hanging="0"/>
        <w:rPr>
          <w:rFonts w:eastAsia="Times New Roman" w:cs="Arial"/>
          <w:b/>
          <w:b/>
          <w:color w:val="000000"/>
          <w:szCs w:val="20"/>
          <w:u w:val="single"/>
          <w:lang w:eastAsia="fr-FR"/>
        </w:rPr>
      </w:pPr>
      <w:r>
        <w:rPr>
          <w:rFonts w:eastAsia="Times New Roman" w:cs="Arial"/>
          <w:b/>
          <w:color w:val="000000"/>
          <w:szCs w:val="20"/>
          <w:u w:val="single"/>
          <w:lang w:eastAsia="fr-FR"/>
        </w:rPr>
      </w:r>
    </w:p>
    <w:p>
      <w:pPr>
        <w:pStyle w:val="Normal"/>
        <w:numPr>
          <w:ilvl w:val="0"/>
          <w:numId w:val="5"/>
        </w:numPr>
        <w:spacing w:lineRule="auto" w:line="240"/>
        <w:ind w:left="540" w:right="-108" w:hanging="360"/>
        <w:rPr/>
      </w:pPr>
      <w:r>
        <w:rPr>
          <w:rFonts w:eastAsia="Times New Roman" w:cs="Arial"/>
          <w:color w:val="000000"/>
          <w:szCs w:val="20"/>
          <w:u w:val="single"/>
          <w:lang w:eastAsia="fr-FR"/>
        </w:rPr>
        <w:t>Fonctions</w:t>
      </w:r>
      <w:r>
        <w:rPr>
          <w:rFonts w:eastAsia="Times New Roman" w:cs="Arial"/>
          <w:color w:val="000000"/>
          <w:szCs w:val="20"/>
          <w:lang w:eastAsia="fr-FR"/>
        </w:rPr>
        <w:t xml:space="preserve"> : assure l'organisation du service de documentation interne et le fonctionnement d'un service de documentation public, gère le fonds documentaire en concertation avec le Directeur, et peut être appelé à prendre en charge une action pédagogique et culturelle sous la responsabilité du chargé d'études délégué responsable du domaine d'action.</w:t>
      </w:r>
    </w:p>
    <w:p>
      <w:pPr>
        <w:pStyle w:val="Normal"/>
        <w:spacing w:lineRule="auto" w:line="240"/>
        <w:ind w:right="-108" w:hanging="0"/>
        <w:rPr>
          <w:rFonts w:eastAsia="Times New Roman" w:cs="Arial"/>
          <w:color w:val="000000"/>
          <w:szCs w:val="20"/>
          <w:lang w:eastAsia="fr-FR"/>
        </w:rPr>
      </w:pPr>
      <w:r>
        <w:rPr>
          <w:rFonts w:eastAsia="Times New Roman" w:cs="Arial"/>
          <w:color w:val="000000"/>
          <w:szCs w:val="20"/>
          <w:lang w:eastAsia="fr-FR"/>
        </w:rPr>
      </w:r>
    </w:p>
    <w:p>
      <w:pPr>
        <w:pStyle w:val="Normal"/>
        <w:numPr>
          <w:ilvl w:val="0"/>
          <w:numId w:val="5"/>
        </w:numPr>
        <w:spacing w:lineRule="auto" w:line="240"/>
        <w:ind w:left="540" w:right="-108" w:hanging="360"/>
        <w:rPr/>
      </w:pPr>
      <w:r>
        <w:rPr>
          <w:rFonts w:eastAsia="Times New Roman" w:cs="Arial"/>
          <w:color w:val="000000"/>
          <w:szCs w:val="20"/>
          <w:u w:val="single"/>
          <w:lang w:eastAsia="fr-FR"/>
        </w:rPr>
        <w:t>Niveau de formation</w:t>
      </w:r>
      <w:r>
        <w:rPr>
          <w:rFonts w:eastAsia="Times New Roman" w:cs="Arial"/>
          <w:color w:val="000000"/>
          <w:szCs w:val="20"/>
          <w:lang w:eastAsia="fr-FR"/>
        </w:rPr>
        <w:t xml:space="preserve"> : DUT Documentaliste.</w:t>
      </w:r>
    </w:p>
    <w:p>
      <w:pPr>
        <w:pStyle w:val="Normal"/>
        <w:spacing w:lineRule="auto" w:line="240"/>
        <w:ind w:right="-108" w:hanging="0"/>
        <w:rPr>
          <w:rFonts w:eastAsia="Times New Roman" w:cs="Arial"/>
        </w:rPr>
      </w:pPr>
      <w:r>
        <w:rPr>
          <w:rFonts w:eastAsia="Verdana" w:cs="Verdana"/>
          <w:color w:val="000000"/>
          <w:szCs w:val="20"/>
          <w:lang w:eastAsia="fr-FR"/>
        </w:rPr>
        <w:t xml:space="preserve"> </w:t>
      </w:r>
    </w:p>
    <w:p>
      <w:pPr>
        <w:pStyle w:val="Normal"/>
        <w:spacing w:lineRule="auto" w:line="240"/>
        <w:ind w:right="-108" w:hanging="0"/>
        <w:rPr>
          <w:rFonts w:eastAsia="Times New Roman" w:cs="Arial"/>
          <w:b/>
          <w:b/>
          <w:color w:val="000000"/>
          <w:szCs w:val="20"/>
          <w:u w:val="single"/>
          <w:lang w:eastAsia="fr-FR"/>
        </w:rPr>
      </w:pPr>
      <w:r>
        <w:rPr>
          <w:rFonts w:eastAsia="Times New Roman" w:cs="Arial"/>
          <w:b/>
          <w:color w:val="000000"/>
          <w:szCs w:val="20"/>
          <w:u w:val="single"/>
          <w:lang w:eastAsia="fr-FR"/>
        </w:rPr>
        <w:t>Assistant technique :</w:t>
      </w:r>
    </w:p>
    <w:p>
      <w:pPr>
        <w:pStyle w:val="Normal"/>
        <w:spacing w:lineRule="auto" w:line="240"/>
        <w:ind w:right="-108" w:hanging="0"/>
        <w:rPr>
          <w:rFonts w:eastAsia="Times New Roman" w:cs="Arial"/>
          <w:b/>
          <w:b/>
          <w:color w:val="000000"/>
          <w:szCs w:val="20"/>
          <w:u w:val="single"/>
          <w:lang w:eastAsia="fr-FR"/>
        </w:rPr>
      </w:pPr>
      <w:r>
        <w:rPr>
          <w:rFonts w:eastAsia="Times New Roman" w:cs="Arial"/>
          <w:b/>
          <w:color w:val="000000"/>
          <w:szCs w:val="20"/>
          <w:u w:val="single"/>
          <w:lang w:eastAsia="fr-FR"/>
        </w:rPr>
      </w:r>
    </w:p>
    <w:p>
      <w:pPr>
        <w:pStyle w:val="Normal"/>
        <w:numPr>
          <w:ilvl w:val="0"/>
          <w:numId w:val="5"/>
        </w:numPr>
        <w:spacing w:lineRule="auto" w:line="240"/>
        <w:ind w:left="540" w:right="-108" w:hanging="360"/>
        <w:rPr>
          <w:rFonts w:eastAsia="Times New Roman" w:cs="Arial"/>
          <w:color w:val="000000"/>
          <w:szCs w:val="20"/>
          <w:lang w:eastAsia="fr-FR"/>
        </w:rPr>
      </w:pPr>
      <w:r>
        <w:rPr>
          <w:rFonts w:eastAsia="Times New Roman" w:cs="Arial"/>
          <w:color w:val="000000"/>
          <w:szCs w:val="20"/>
          <w:u w:val="single"/>
          <w:lang w:eastAsia="fr-FR"/>
        </w:rPr>
        <w:t xml:space="preserve">Fonctions </w:t>
      </w:r>
      <w:r>
        <w:rPr>
          <w:rFonts w:eastAsia="Times New Roman" w:cs="Arial"/>
          <w:color w:val="000000"/>
          <w:szCs w:val="20"/>
          <w:lang w:eastAsia="fr-FR"/>
        </w:rPr>
        <w:t>: assure, en collaboration avec le documentaliste, la gestion du fonds des documents audiovisuels dont ce dernier a la responsabilité, la gestion du matériel audiovisuel et de reprographie, contribue à la réalisation de documents audiovisuels, et assure la gestion et la promotion des expositions, sous la responsabilité du chargé d'études délégué à l'action culturelle.</w:t>
      </w:r>
    </w:p>
    <w:p>
      <w:pPr>
        <w:pStyle w:val="Normal"/>
        <w:spacing w:lineRule="auto" w:line="240"/>
        <w:ind w:left="540" w:right="-108" w:hanging="0"/>
        <w:rPr/>
      </w:pPr>
      <w:r>
        <w:rPr>
          <w:rFonts w:eastAsia="Times New Roman" w:cs="Arial"/>
          <w:color w:val="000000"/>
          <w:szCs w:val="20"/>
          <w:lang w:eastAsia="fr-FR"/>
        </w:rPr>
        <w:t>Assure la responsabilité et la tenue de la caisse du CAUE.</w:t>
      </w:r>
    </w:p>
    <w:p>
      <w:pPr>
        <w:pStyle w:val="Normal"/>
        <w:spacing w:lineRule="auto" w:line="240"/>
        <w:ind w:right="-108" w:hanging="0"/>
        <w:rPr>
          <w:rFonts w:eastAsia="Times New Roman" w:cs="Arial"/>
          <w:color w:val="000000"/>
          <w:szCs w:val="20"/>
          <w:lang w:eastAsia="fr-FR"/>
        </w:rPr>
      </w:pPr>
      <w:r>
        <w:rPr>
          <w:rFonts w:eastAsia="Times New Roman" w:cs="Arial"/>
          <w:color w:val="000000"/>
          <w:szCs w:val="20"/>
          <w:lang w:eastAsia="fr-FR"/>
        </w:rPr>
      </w:r>
    </w:p>
    <w:p>
      <w:pPr>
        <w:pStyle w:val="Normal"/>
        <w:numPr>
          <w:ilvl w:val="0"/>
          <w:numId w:val="5"/>
        </w:numPr>
        <w:spacing w:lineRule="auto" w:line="240"/>
        <w:ind w:left="540" w:right="-108" w:hanging="360"/>
        <w:rPr>
          <w:rFonts w:eastAsia="Times New Roman" w:cs="Arial"/>
          <w:color w:val="000000"/>
          <w:szCs w:val="20"/>
          <w:lang w:eastAsia="fr-FR"/>
        </w:rPr>
      </w:pPr>
      <w:r>
        <w:rPr>
          <w:rFonts w:eastAsia="Times New Roman" w:cs="Arial"/>
          <w:color w:val="000000"/>
          <w:szCs w:val="20"/>
          <w:u w:val="single"/>
          <w:lang w:eastAsia="fr-FR"/>
        </w:rPr>
        <w:t>Niveau de formation</w:t>
      </w:r>
      <w:r>
        <w:rPr>
          <w:rFonts w:eastAsia="Times New Roman" w:cs="Arial"/>
          <w:color w:val="000000"/>
          <w:szCs w:val="20"/>
          <w:lang w:eastAsia="fr-FR"/>
        </w:rPr>
        <w:t xml:space="preserve"> : CAP ou BEP</w:t>
      </w:r>
    </w:p>
    <w:p>
      <w:pPr>
        <w:pStyle w:val="Normal"/>
        <w:spacing w:lineRule="auto" w:line="240"/>
        <w:ind w:right="-108" w:hanging="0"/>
        <w:rPr>
          <w:rFonts w:eastAsia="Times New Roman" w:cs="Arial"/>
          <w:color w:val="000000"/>
          <w:szCs w:val="20"/>
          <w:lang w:eastAsia="fr-FR"/>
        </w:rPr>
      </w:pPr>
      <w:r>
        <w:rPr>
          <w:rFonts w:eastAsia="Times New Roman" w:cs="Arial"/>
          <w:color w:val="000000"/>
          <w:szCs w:val="20"/>
          <w:lang w:eastAsia="fr-FR"/>
        </w:rPr>
      </w:r>
    </w:p>
    <w:p>
      <w:pPr>
        <w:pStyle w:val="Normal"/>
        <w:spacing w:lineRule="auto" w:line="240"/>
        <w:ind w:right="-108" w:hanging="0"/>
        <w:rPr>
          <w:rFonts w:eastAsia="Times New Roman" w:cs="Arial"/>
          <w:b/>
          <w:b/>
          <w:color w:val="000000"/>
          <w:szCs w:val="20"/>
          <w:u w:val="single"/>
          <w:lang w:eastAsia="fr-FR"/>
        </w:rPr>
      </w:pPr>
      <w:r>
        <w:rPr>
          <w:rFonts w:eastAsia="Times New Roman" w:cs="Arial"/>
          <w:b/>
          <w:color w:val="000000"/>
          <w:szCs w:val="20"/>
          <w:u w:val="single"/>
          <w:lang w:eastAsia="fr-FR"/>
        </w:rPr>
        <w:t>Secrétaire :</w:t>
      </w:r>
    </w:p>
    <w:p>
      <w:pPr>
        <w:pStyle w:val="Normal"/>
        <w:spacing w:lineRule="auto" w:line="240"/>
        <w:ind w:right="-108" w:hanging="0"/>
        <w:rPr>
          <w:rFonts w:eastAsia="Times New Roman" w:cs="Arial"/>
          <w:b/>
          <w:b/>
          <w:color w:val="000000"/>
          <w:szCs w:val="20"/>
          <w:u w:val="single"/>
          <w:lang w:eastAsia="fr-FR"/>
        </w:rPr>
      </w:pPr>
      <w:r>
        <w:rPr>
          <w:rFonts w:eastAsia="Times New Roman" w:cs="Arial"/>
          <w:b/>
          <w:color w:val="000000"/>
          <w:szCs w:val="20"/>
          <w:u w:val="single"/>
          <w:lang w:eastAsia="fr-FR"/>
        </w:rPr>
      </w:r>
    </w:p>
    <w:p>
      <w:pPr>
        <w:pStyle w:val="Normal"/>
        <w:numPr>
          <w:ilvl w:val="0"/>
          <w:numId w:val="5"/>
        </w:numPr>
        <w:spacing w:lineRule="auto" w:line="240"/>
        <w:ind w:left="540" w:right="-108" w:hanging="360"/>
        <w:rPr/>
      </w:pPr>
      <w:r>
        <w:rPr>
          <w:rFonts w:eastAsia="Times New Roman" w:cs="Arial"/>
          <w:color w:val="000000"/>
          <w:szCs w:val="20"/>
          <w:u w:val="single"/>
          <w:lang w:eastAsia="fr-FR"/>
        </w:rPr>
        <w:t>Fonctions</w:t>
      </w:r>
      <w:r>
        <w:rPr>
          <w:rFonts w:eastAsia="Times New Roman" w:cs="Arial"/>
          <w:color w:val="000000"/>
          <w:szCs w:val="20"/>
          <w:lang w:eastAsia="fr-FR"/>
        </w:rPr>
        <w:t xml:space="preserve"> : assure l'accueil du public, l'information générale, la gestion du planning du conseil aux particuliers, le standard téléphonique, le secrétariat du Directeur, le courrier des chargés d'études.</w:t>
      </w:r>
    </w:p>
    <w:p>
      <w:pPr>
        <w:pStyle w:val="Normal"/>
        <w:spacing w:lineRule="auto" w:line="240"/>
        <w:ind w:right="-108" w:hanging="0"/>
        <w:rPr>
          <w:rFonts w:eastAsia="Times New Roman" w:cs="Arial"/>
          <w:color w:val="000000"/>
          <w:szCs w:val="20"/>
          <w:lang w:eastAsia="fr-FR"/>
        </w:rPr>
      </w:pPr>
      <w:r>
        <w:rPr>
          <w:rFonts w:eastAsia="Times New Roman" w:cs="Arial"/>
          <w:color w:val="000000"/>
          <w:szCs w:val="20"/>
          <w:lang w:eastAsia="fr-FR"/>
        </w:rPr>
      </w:r>
    </w:p>
    <w:p>
      <w:pPr>
        <w:pStyle w:val="Normal"/>
        <w:numPr>
          <w:ilvl w:val="0"/>
          <w:numId w:val="5"/>
        </w:numPr>
        <w:spacing w:lineRule="auto" w:line="240"/>
        <w:ind w:left="540" w:right="-108" w:hanging="360"/>
        <w:rPr/>
      </w:pPr>
      <w:r>
        <w:rPr>
          <w:rFonts w:eastAsia="Times New Roman" w:cs="Arial"/>
          <w:color w:val="000000"/>
          <w:szCs w:val="20"/>
          <w:u w:val="single"/>
          <w:lang w:eastAsia="fr-FR"/>
        </w:rPr>
        <w:t>Niveau de formation</w:t>
      </w:r>
      <w:r>
        <w:rPr>
          <w:rFonts w:eastAsia="Times New Roman" w:cs="Arial"/>
          <w:color w:val="000000"/>
          <w:szCs w:val="20"/>
          <w:lang w:eastAsia="fr-FR"/>
        </w:rPr>
        <w:t xml:space="preserve"> : CAP ou BEP. </w:t>
      </w:r>
    </w:p>
    <w:p>
      <w:pPr>
        <w:pStyle w:val="Normal"/>
        <w:spacing w:lineRule="auto" w:line="240"/>
        <w:ind w:right="-108" w:hanging="0"/>
        <w:rPr>
          <w:rFonts w:eastAsia="Times New Roman" w:cs="Arial"/>
          <w:color w:val="000000"/>
          <w:szCs w:val="20"/>
          <w:lang w:eastAsia="fr-FR"/>
        </w:rPr>
      </w:pPr>
      <w:r>
        <w:rPr>
          <w:rFonts w:eastAsia="Times New Roman" w:cs="Arial"/>
          <w:color w:val="000000"/>
          <w:szCs w:val="20"/>
          <w:lang w:eastAsia="fr-FR"/>
        </w:rPr>
      </w:r>
    </w:p>
    <w:p>
      <w:pPr>
        <w:pStyle w:val="Normal"/>
        <w:spacing w:lineRule="auto" w:line="240"/>
        <w:ind w:right="-108" w:hanging="0"/>
        <w:rPr>
          <w:rFonts w:eastAsia="Times New Roman" w:cs="Arial"/>
          <w:b/>
          <w:b/>
          <w:color w:val="000000"/>
          <w:szCs w:val="20"/>
          <w:u w:val="single"/>
          <w:lang w:eastAsia="fr-FR"/>
        </w:rPr>
      </w:pPr>
      <w:r>
        <w:rPr>
          <w:rFonts w:eastAsia="Times New Roman" w:cs="Arial"/>
          <w:b/>
          <w:color w:val="000000"/>
          <w:szCs w:val="20"/>
          <w:u w:val="single"/>
          <w:lang w:eastAsia="fr-FR"/>
        </w:rPr>
        <w:t>Agent de service :</w:t>
      </w:r>
    </w:p>
    <w:p>
      <w:pPr>
        <w:pStyle w:val="Normal"/>
        <w:spacing w:lineRule="auto" w:line="240"/>
        <w:ind w:right="-108" w:hanging="0"/>
        <w:rPr>
          <w:rFonts w:eastAsia="Times New Roman" w:cs="Arial"/>
          <w:b/>
          <w:b/>
          <w:color w:val="000000"/>
          <w:szCs w:val="20"/>
          <w:u w:val="single"/>
          <w:lang w:eastAsia="fr-FR"/>
        </w:rPr>
      </w:pPr>
      <w:r>
        <w:rPr>
          <w:rFonts w:eastAsia="Times New Roman" w:cs="Arial"/>
          <w:b/>
          <w:color w:val="000000"/>
          <w:szCs w:val="20"/>
          <w:u w:val="single"/>
          <w:lang w:eastAsia="fr-FR"/>
        </w:rPr>
      </w:r>
    </w:p>
    <w:p>
      <w:pPr>
        <w:pStyle w:val="Normal"/>
        <w:numPr>
          <w:ilvl w:val="0"/>
          <w:numId w:val="5"/>
        </w:numPr>
        <w:spacing w:lineRule="auto" w:line="240"/>
        <w:ind w:left="540" w:right="-108" w:hanging="360"/>
        <w:rPr>
          <w:rFonts w:eastAsia="Times New Roman" w:cs="Arial"/>
          <w:color w:val="000000"/>
          <w:szCs w:val="20"/>
          <w:lang w:eastAsia="fr-FR"/>
        </w:rPr>
      </w:pPr>
      <w:r>
        <w:rPr>
          <w:rFonts w:eastAsia="Times New Roman" w:cs="Arial"/>
          <w:color w:val="000000"/>
          <w:szCs w:val="20"/>
          <w:u w:val="single"/>
          <w:lang w:eastAsia="fr-FR"/>
        </w:rPr>
        <w:t>Fonctions</w:t>
      </w:r>
      <w:r>
        <w:rPr>
          <w:rFonts w:eastAsia="Times New Roman" w:cs="Arial"/>
          <w:color w:val="000000"/>
          <w:szCs w:val="20"/>
          <w:lang w:eastAsia="fr-FR"/>
        </w:rPr>
        <w:t xml:space="preserve"> : assure l'organisation matérielle des manifestations destinées à l'information du public, et, dans le cadre de directives précises, toutes tâches d'exécution confiées par le Directeur ou les chargés d'études délégués dans le cadre de leur délégation.</w:t>
      </w:r>
    </w:p>
    <w:p>
      <w:pPr>
        <w:pStyle w:val="Normal"/>
        <w:spacing w:lineRule="auto" w:line="240"/>
        <w:ind w:left="540" w:right="-108" w:hanging="0"/>
        <w:rPr>
          <w:rFonts w:eastAsia="Times New Roman" w:cs="Arial"/>
          <w:color w:val="000000"/>
          <w:szCs w:val="20"/>
          <w:lang w:eastAsia="fr-FR"/>
        </w:rPr>
      </w:pPr>
      <w:r>
        <w:rPr>
          <w:rFonts w:eastAsia="Times New Roman" w:cs="Arial"/>
          <w:color w:val="000000"/>
          <w:szCs w:val="20"/>
          <w:lang w:eastAsia="fr-FR"/>
        </w:rPr>
      </w:r>
    </w:p>
    <w:p>
      <w:pPr>
        <w:sectPr>
          <w:type w:val="nextPage"/>
          <w:pgSz w:w="11906" w:h="16838"/>
          <w:pgMar w:left="1417" w:right="1417" w:header="0" w:top="1417" w:footer="0" w:bottom="1417" w:gutter="0"/>
          <w:pgNumType w:fmt="decimal"/>
          <w:formProt w:val="false"/>
          <w:textDirection w:val="lrTb"/>
          <w:docGrid w:type="default" w:linePitch="360" w:charSpace="0"/>
        </w:sectPr>
        <w:pStyle w:val="Normal"/>
        <w:numPr>
          <w:ilvl w:val="0"/>
          <w:numId w:val="5"/>
        </w:numPr>
        <w:spacing w:lineRule="auto" w:line="240"/>
        <w:ind w:left="540" w:right="-108" w:hanging="360"/>
        <w:rPr/>
      </w:pPr>
      <w:r>
        <w:rPr>
          <w:rFonts w:eastAsia="Times New Roman" w:cs="Arial"/>
          <w:color w:val="000000"/>
          <w:szCs w:val="20"/>
          <w:u w:val="single"/>
          <w:lang w:eastAsia="fr-FR"/>
        </w:rPr>
        <w:t>Niveau de formation</w:t>
      </w:r>
      <w:r>
        <w:rPr>
          <w:rFonts w:eastAsia="Times New Roman" w:cs="Arial"/>
          <w:color w:val="000000"/>
          <w:szCs w:val="20"/>
          <w:lang w:eastAsia="fr-FR"/>
        </w:rPr>
        <w:t xml:space="preserve"> : CAP ou BEP</w:t>
      </w:r>
    </w:p>
    <w:p>
      <w:pPr>
        <w:pStyle w:val="Normal"/>
        <w:pBdr>
          <w:bottom w:val="single" w:sz="4" w:space="1" w:color="000000"/>
        </w:pBdr>
        <w:spacing w:lineRule="auto" w:line="240"/>
        <w:ind w:left="-180" w:right="-108" w:hanging="0"/>
        <w:jc w:val="center"/>
        <w:rPr>
          <w:rFonts w:eastAsia="Times New Roman" w:cs="Arial"/>
          <w:b/>
          <w:b/>
          <w:color w:val="000000"/>
          <w:sz w:val="28"/>
          <w:szCs w:val="20"/>
          <w:lang w:eastAsia="fr-FR"/>
        </w:rPr>
      </w:pPr>
      <w:r>
        <w:rPr>
          <w:rFonts w:eastAsia="Times New Roman" w:cs="Arial"/>
          <w:b/>
          <w:color w:val="000000"/>
          <w:sz w:val="28"/>
          <w:szCs w:val="20"/>
          <w:lang w:eastAsia="fr-FR"/>
        </w:rPr>
        <w:t>ANNEXE 2</w:t>
      </w:r>
    </w:p>
    <w:p>
      <w:pPr>
        <w:pStyle w:val="Normal"/>
        <w:pBdr>
          <w:bottom w:val="single" w:sz="4" w:space="1" w:color="000000"/>
        </w:pBdr>
        <w:spacing w:lineRule="auto" w:line="240"/>
        <w:ind w:left="-180" w:right="-108" w:hanging="0"/>
        <w:jc w:val="center"/>
        <w:rPr>
          <w:rFonts w:eastAsia="Times New Roman" w:cs="Arial"/>
          <w:b/>
          <w:b/>
          <w:color w:val="000000"/>
          <w:sz w:val="28"/>
          <w:szCs w:val="20"/>
          <w:lang w:eastAsia="fr-FR"/>
        </w:rPr>
      </w:pPr>
      <w:r>
        <w:rPr>
          <w:rFonts w:eastAsia="Times New Roman" w:cs="Arial"/>
          <w:b/>
          <w:color w:val="000000"/>
          <w:sz w:val="28"/>
          <w:szCs w:val="20"/>
          <w:lang w:eastAsia="fr-FR"/>
        </w:rPr>
        <w:t>GRILLE INDICIAIRE</w:t>
      </w:r>
    </w:p>
    <w:p>
      <w:pPr>
        <w:pStyle w:val="Normal"/>
        <w:spacing w:lineRule="auto" w:line="240"/>
        <w:ind w:left="-180" w:right="-108" w:hanging="0"/>
        <w:rPr>
          <w:rFonts w:eastAsia="Times New Roman" w:cs="Arial"/>
          <w:b/>
          <w:b/>
          <w:color w:val="000000"/>
          <w:sz w:val="28"/>
          <w:szCs w:val="20"/>
          <w:lang w:eastAsia="fr-FR"/>
        </w:rPr>
      </w:pPr>
      <w:r>
        <w:rPr>
          <w:rFonts w:eastAsia="Times New Roman" w:cs="Arial"/>
          <w:b/>
          <w:color w:val="000000"/>
          <w:sz w:val="28"/>
          <w:szCs w:val="20"/>
          <w:lang w:eastAsia="fr-FR"/>
        </w:rPr>
      </w:r>
    </w:p>
    <w:p>
      <w:pPr>
        <w:pStyle w:val="Normal"/>
        <w:spacing w:lineRule="auto" w:line="276"/>
        <w:rPr>
          <w:rFonts w:ascii="ArialMT" w:hAnsi="ArialMT" w:eastAsia="Times New Roman" w:cs="ArialMT"/>
          <w:color w:val="000000"/>
          <w:sz w:val="50"/>
          <w:szCs w:val="50"/>
          <w:lang w:eastAsia="fr-FR"/>
        </w:rPr>
      </w:pPr>
      <w:r>
        <w:rPr>
          <w:rFonts w:eastAsia="Times New Roman" w:cs="ArialMT" w:ascii="ArialMT" w:hAnsi="ArialMT"/>
          <w:color w:val="000000"/>
          <w:sz w:val="50"/>
          <w:szCs w:val="50"/>
          <w:lang w:eastAsia="fr-FR"/>
        </w:rPr>
      </w:r>
    </w:p>
    <w:p>
      <w:pPr>
        <w:pStyle w:val="Normal"/>
        <w:spacing w:lineRule="auto" w:line="276"/>
        <w:rPr>
          <w:rFonts w:ascii="ArialMT" w:hAnsi="ArialMT" w:cs="ArialMT"/>
          <w:sz w:val="50"/>
          <w:szCs w:val="50"/>
          <w:lang w:eastAsia="fr-FR"/>
        </w:rPr>
      </w:pPr>
      <w:r>
        <w:rPr>
          <w:rFonts w:cs="ArialMT" w:ascii="ArialMT" w:hAnsi="ArialMT"/>
          <w:sz w:val="50"/>
          <w:szCs w:val="50"/>
          <w:lang w:eastAsia="fr-FR"/>
        </w:rPr>
        <w:drawing>
          <wp:inline distT="0" distB="0" distL="0" distR="0">
            <wp:extent cx="5744210" cy="750633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744210" cy="7506335"/>
                    </a:xfrm>
                    <a:prstGeom prst="rect">
                      <a:avLst/>
                    </a:prstGeom>
                  </pic:spPr>
                </pic:pic>
              </a:graphicData>
            </a:graphic>
          </wp:inline>
        </w:drawing>
      </w:r>
    </w:p>
    <w:p>
      <w:pPr>
        <w:pStyle w:val="Normal"/>
        <w:spacing w:lineRule="auto" w:line="276"/>
        <w:rPr>
          <w:rFonts w:ascii="ArialMT" w:hAnsi="ArialMT" w:cs="ArialMT"/>
          <w:sz w:val="50"/>
          <w:szCs w:val="50"/>
          <w:lang w:val="en-US" w:eastAsia="fr-FR"/>
        </w:rPr>
      </w:pPr>
      <w:r>
        <w:rPr>
          <w:rFonts w:cs="ArialMT" w:ascii="ArialMT" w:hAnsi="ArialMT"/>
          <w:sz w:val="50"/>
          <w:szCs w:val="50"/>
          <w:lang w:val="en-US" w:eastAsia="fr-FR"/>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Verdana">
    <w:charset w:val="00"/>
    <w:family w:val="swiss"/>
    <w:pitch w:val="variable"/>
  </w:font>
  <w:font w:name="Wingdings">
    <w:charset w:val="02"/>
    <w:family w:val="auto"/>
    <w:pitch w:val="variable"/>
  </w:font>
  <w:font w:name="Courier New">
    <w:charset w:val="00"/>
    <w:family w:val="modern"/>
    <w:pitch w:val="default"/>
  </w:font>
  <w:font w:name="Symbol">
    <w:charset w:val="01"/>
    <w:family w:val="roman"/>
    <w:pitch w:val="variable"/>
  </w:font>
  <w:font w:name="Liberation Sans">
    <w:altName w:val="Arial"/>
    <w:charset w:val="01"/>
    <w:family w:val="swiss"/>
    <w:pitch w:val="variable"/>
  </w:font>
  <w:font w:name="ArialMT">
    <w:charset w:val="00"/>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4"/>
      <w:numFmt w:val="bullet"/>
      <w:lvlText w:val=""/>
      <w:lvlJc w:val="left"/>
      <w:pPr>
        <w:ind w:left="720" w:hanging="360"/>
      </w:pPr>
      <w:rPr>
        <w:rFonts w:ascii="Wingdings" w:hAnsi="Wingdings" w:cs="Wingdings" w:hint="default"/>
        <w:szCs w:val="20"/>
        <w:rFonts w:cs="Arial"/>
        <w:color w:val="000000"/>
        <w:lang w:eastAsia="fr-FR"/>
      </w:rPr>
    </w:lvl>
  </w:abstractNum>
  <w:abstractNum w:abstractNumId="2">
    <w:lvl w:ilvl="0">
      <w:numFmt w:val="bullet"/>
      <w:lvlText w:val="-"/>
      <w:lvlJc w:val="left"/>
      <w:pPr>
        <w:tabs>
          <w:tab w:val="num" w:pos="1572"/>
        </w:tabs>
        <w:ind w:left="1572" w:hanging="360"/>
      </w:pPr>
      <w:rPr>
        <w:rFonts w:ascii="Verdana" w:hAnsi="Verdana" w:cs="Verdana" w:hint="default"/>
        <w:szCs w:val="20"/>
        <w:rFonts w:cs="Arial"/>
      </w:rPr>
    </w:lvl>
  </w:abstractNum>
  <w:abstractNum w:abstractNumId="3">
    <w:lvl w:ilvl="0">
      <w:start w:val="4"/>
      <w:numFmt w:val="bullet"/>
      <w:lvlText w:val=""/>
      <w:lvlJc w:val="left"/>
      <w:pPr>
        <w:ind w:left="720" w:hanging="360"/>
      </w:pPr>
      <w:rPr>
        <w:rFonts w:ascii="Symbol" w:hAnsi="Symbol" w:cs="Symbol" w:hint="default"/>
        <w:rFonts w:cs="Arial"/>
      </w:rPr>
    </w:lvl>
  </w:abstractNum>
  <w:abstractNum w:abstractNumId="4">
    <w:lvl w:ilvl="0">
      <w:numFmt w:val="bullet"/>
      <w:lvlText w:val="-"/>
      <w:lvlJc w:val="left"/>
      <w:pPr>
        <w:tabs>
          <w:tab w:val="num" w:pos="360"/>
        </w:tabs>
        <w:ind w:left="717" w:hanging="357"/>
      </w:pPr>
      <w:rPr>
        <w:rFonts w:ascii="Arial" w:hAnsi="Arial" w:cs="Arial" w:hint="default"/>
        <w:rFonts w:cs="Times New Roman"/>
      </w:rPr>
    </w:lvl>
  </w:abstractNum>
  <w:abstractNum w:abstractNumId="5">
    <w:lvl w:ilvl="0">
      <w:start w:val="1"/>
      <w:numFmt w:val="bullet"/>
      <w:lvlText w:val=""/>
      <w:lvlJc w:val="left"/>
      <w:pPr>
        <w:ind w:left="540" w:hanging="360"/>
      </w:pPr>
      <w:rPr>
        <w:rFonts w:ascii="Wingdings" w:hAnsi="Wingdings" w:cs="Wingdings" w:hint="default"/>
        <w:szCs w:val="20"/>
        <w:rFonts w:cs="Wingdings"/>
        <w:color w:val="000000"/>
        <w:lang w:eastAsia="fr-FR"/>
      </w:rPr>
    </w:lvl>
  </w:abstractNum>
  <w:abstractNum w:abstractNumId="6">
    <w:lvl w:ilvl="0">
      <w:numFmt w:val="bullet"/>
      <w:lvlText w:val="-"/>
      <w:lvlJc w:val="left"/>
      <w:pPr>
        <w:ind w:left="357" w:hanging="357"/>
      </w:pPr>
      <w:rPr>
        <w:rFonts w:ascii="Arial" w:hAnsi="Arial" w:cs="Arial" w:hint="default"/>
        <w:szCs w:val="20"/>
        <w:rFonts w:cs="Times New Roman"/>
        <w:color w:val="000000"/>
      </w:rPr>
    </w:lvl>
  </w:abstractNum>
  <w:abstractNum w:abstractNumId="7">
    <w:lvl w:ilvl="0">
      <w:start w:val="1"/>
      <w:numFmt w:val="decimal"/>
      <w:lvlText w:val="%1."/>
      <w:lvlJc w:val="left"/>
      <w:pPr>
        <w:ind w:left="720" w:hanging="360"/>
      </w:pPr>
      <w:rPr/>
    </w:lvl>
  </w:abstractNum>
  <w:abstractNum w:abstractNumId="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GB" w:eastAsia="zh-CN" w:bidi="hi-IN"/>
      </w:rPr>
    </w:rPrDefault>
    <w:pPrDefault>
      <w:pPr/>
    </w:pPrDefault>
  </w:docDefaults>
  <w:style w:type="paragraph" w:styleId="Normal">
    <w:name w:val="Normal"/>
    <w:qFormat/>
    <w:pPr>
      <w:widowControl/>
      <w:bidi w:val="0"/>
      <w:spacing w:lineRule="auto" w:line="360"/>
      <w:jc w:val="both"/>
    </w:pPr>
    <w:rPr>
      <w:rFonts w:ascii="Verdana" w:hAnsi="Verdana" w:eastAsia="Calibri" w:cs="Verdana"/>
      <w:color w:val="auto"/>
      <w:sz w:val="20"/>
      <w:szCs w:val="22"/>
      <w:lang w:val="fr-FR" w:bidi="ar-SA" w:eastAsia="zh-CN"/>
    </w:rPr>
  </w:style>
  <w:style w:type="character" w:styleId="WW8Num1z0">
    <w:name w:val="WW8Num1z0"/>
    <w:qFormat/>
    <w:rPr>
      <w:rFonts w:ascii="Wingdings" w:hAnsi="Wingdings" w:eastAsia="Times New Roman" w:cs="Arial"/>
      <w:color w:val="000000"/>
      <w:szCs w:val="20"/>
      <w:lang w:eastAsia="fr-FR"/>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rFonts w:ascii="Verdana" w:hAnsi="Verdana" w:eastAsia="Times New Roman" w:cs="Arial"/>
      <w:szCs w:val="20"/>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rFonts w:ascii="Verdana" w:hAnsi="Verdana" w:eastAsia="Calibri" w:cs="Times New Roman"/>
      <w:color w:val="000000"/>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rFonts w:ascii="Symbol" w:hAnsi="Symbol" w:eastAsia="Calibri" w:cs="Aria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rFonts w:ascii="Verdana" w:hAnsi="Verdana" w:eastAsia="Times New Roman" w:cs="Tahoma"/>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rFonts w:ascii="Arial" w:hAnsi="Arial" w:eastAsia="MS Mincho;ＭＳ 明朝" w:cs="Times New Roman"/>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7z0">
    <w:name w:val="WW8Num7z0"/>
    <w:qFormat/>
    <w:rPr>
      <w:rFonts w:ascii="Wingdings" w:hAnsi="Wingdings" w:eastAsia="Times New Roman" w:cs="Wingdings"/>
      <w:color w:val="000000"/>
      <w:szCs w:val="20"/>
      <w:lang w:eastAsia="fr-FR"/>
    </w:rPr>
  </w:style>
  <w:style w:type="character" w:styleId="WW8Num7z1">
    <w:name w:val="WW8Num7z1"/>
    <w:qFormat/>
    <w:rPr>
      <w:rFonts w:ascii="Courier New" w:hAnsi="Courier New" w:cs="Courier New"/>
    </w:rPr>
  </w:style>
  <w:style w:type="character" w:styleId="WW8Num7z3">
    <w:name w:val="WW8Num7z3"/>
    <w:qFormat/>
    <w:rPr>
      <w:rFonts w:ascii="Symbol" w:hAnsi="Symbol" w:cs="Symbol"/>
    </w:rPr>
  </w:style>
  <w:style w:type="character" w:styleId="WW8Num8z0">
    <w:name w:val="WW8Num8z0"/>
    <w:qFormat/>
    <w:rPr>
      <w:rFonts w:ascii="Arial" w:hAnsi="Arial" w:eastAsia="MS Mincho;ＭＳ 明朝" w:cs="Times New Roman"/>
      <w:color w:val="000000"/>
      <w:szCs w:val="20"/>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Policepardfaut">
    <w:name w:val="Police par défaut"/>
    <w:qFormat/>
    <w:rPr/>
  </w:style>
  <w:style w:type="character" w:styleId="TextebrutCar">
    <w:name w:val="Texte brut Car"/>
    <w:qFormat/>
    <w:rPr>
      <w:rFonts w:ascii="Courier New" w:hAnsi="Courier New" w:cs="Courier New"/>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Paragraphedeliste">
    <w:name w:val="Paragraphe de liste"/>
    <w:basedOn w:val="Normal"/>
    <w:qFormat/>
    <w:pPr>
      <w:spacing w:lineRule="exact" w:line="360" w:before="120" w:after="120"/>
      <w:ind w:left="720" w:hanging="0"/>
      <w:contextualSpacing/>
    </w:pPr>
    <w:rPr>
      <w:rFonts w:ascii="Times New Roman" w:hAnsi="Times New Roman" w:eastAsia="Times New Roman" w:cs="Times New Roman"/>
      <w:sz w:val="24"/>
      <w:szCs w:val="20"/>
    </w:rPr>
  </w:style>
  <w:style w:type="paragraph" w:styleId="Textebrut">
    <w:name w:val="Texte brut"/>
    <w:basedOn w:val="Normal"/>
    <w:qFormat/>
    <w:pPr/>
    <w:rPr>
      <w:rFonts w:ascii="Courier New" w:hAnsi="Courier New" w:cs="Courier New"/>
      <w:szCs w:val="20"/>
    </w:rPr>
  </w:style>
  <w:style w:type="paragraph" w:styleId="Texte">
    <w:name w:val="texte"/>
    <w:basedOn w:val="Textebrut"/>
    <w:qFormat/>
    <w:pPr>
      <w:spacing w:lineRule="auto" w:line="240"/>
    </w:pPr>
    <w:rPr>
      <w:rFonts w:ascii="Arial" w:hAnsi="Arial" w:eastAsia="MS Mincho;ＭＳ 明朝" w:cs="Arial"/>
      <w:sz w:val="22"/>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2019-09-18T16:26:00Z</dcterms:created>
  <dc:language>en-GB</dc:language>
  <cp:lastPrinted>2019-01-04T16:01:00Z</cp:lastPrinted>
  <dcterms:modified xsi:type="dcterms:W3CDTF">2019-09-18T16:26:00Z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ROMBIBLE">
    <vt:lpwstr>N</vt:lpwstr>
  </property>
  <property fmtid="{D5CDD505-2E9C-101B-9397-08002B2CF9AE}" pid="3" name="FROMDOCUMENT">
    <vt:lpwstr>O</vt:lpwstr>
  </property>
  <property fmtid="{D5CDD505-2E9C-101B-9397-08002B2CF9AE}" pid="4" name="FROMMODELE">
    <vt:lpwstr>N</vt:lpwstr>
  </property>
  <property fmtid="{D5CDD505-2E9C-101B-9397-08002B2CF9AE}" pid="5" name="GetChemin">
    <vt:lpwstr>292424712</vt:lpwstr>
  </property>
  <property fmtid="{D5CDD505-2E9C-101B-9397-08002B2CF9AE}" pid="6" name="adxRibbonButtonChemin">
    <vt:lpwstr>O</vt:lpwstr>
  </property>
  <property fmtid="{D5CDD505-2E9C-101B-9397-08002B2CF9AE}" pid="7" name="adxRibbonButtonInsertSignatures">
    <vt:lpwstr>O</vt:lpwstr>
  </property>
  <property fmtid="{D5CDD505-2E9C-101B-9397-08002B2CF9AE}" pid="8" name="adxRibbonButtonSaveIrys">
    <vt:lpwstr>N</vt:lpwstr>
  </property>
  <property fmtid="{D5CDD505-2E9C-101B-9397-08002B2CF9AE}" pid="9" name="adxRibbonCheckBoxBibleJudiciaire">
    <vt:lpwstr>N</vt:lpwstr>
  </property>
  <property fmtid="{D5CDD505-2E9C-101B-9397-08002B2CF9AE}" pid="10" name="adxRibbonCheckBoxBibleJudiciaireVisible">
    <vt:lpwstr>N</vt:lpwstr>
  </property>
  <property fmtid="{D5CDD505-2E9C-101B-9397-08002B2CF9AE}" pid="11" name="adxRibbonCheckBoxElectionsVisible">
    <vt:lpwstr>N</vt:lpwstr>
  </property>
  <property fmtid="{D5CDD505-2E9C-101B-9397-08002B2CF9AE}" pid="12" name="adxRibbonCheckBoxLegifrance">
    <vt:lpwstr>O</vt:lpwstr>
  </property>
  <property fmtid="{D5CDD505-2E9C-101B-9397-08002B2CF9AE}" pid="13" name="adxRibbonCheckBoxLegifranceVisible">
    <vt:lpwstr>O</vt:lpwstr>
  </property>
  <property fmtid="{D5CDD505-2E9C-101B-9397-08002B2CF9AE}" pid="14" name="adxRibbonMenuTrames">
    <vt:lpwstr>O</vt:lpwstr>
  </property>
  <property fmtid="{D5CDD505-2E9C-101B-9397-08002B2CF9AE}" pid="15" name="id">
    <vt:lpwstr>10173974</vt:lpwstr>
  </property>
</Properties>
</file>