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72B" w:rsidRDefault="00976DF3">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5pt;margin-top:-117.6pt;width:109.85pt;height:160.85pt;z-index:251659264;mso-position-horizontal-relative:text;mso-position-vertical-relative:text">
            <v:imagedata r:id="rId8" o:title="Logo_melba_Q"/>
          </v:shape>
        </w:pict>
      </w:r>
    </w:p>
    <w:p w:rsidR="00333E72" w:rsidRDefault="00333E72"/>
    <w:p w:rsidR="00A85FAC" w:rsidRPr="00A85FAC" w:rsidRDefault="00A85FAC" w:rsidP="00A85FAC">
      <w:pPr>
        <w:pBdr>
          <w:top w:val="single" w:sz="18" w:space="1" w:color="AA1452" w:shadow="1"/>
          <w:left w:val="single" w:sz="18" w:space="4" w:color="AA1452" w:shadow="1"/>
          <w:bottom w:val="single" w:sz="18" w:space="1" w:color="AA1452" w:shadow="1"/>
          <w:right w:val="single" w:sz="18" w:space="4" w:color="AA1452" w:shadow="1"/>
        </w:pBdr>
        <w:jc w:val="center"/>
        <w:rPr>
          <w:rFonts w:ascii="Cambria" w:hAnsi="Cambria"/>
          <w:b/>
          <w:color w:val="AA1452"/>
          <w:sz w:val="28"/>
          <w:szCs w:val="28"/>
        </w:rPr>
      </w:pPr>
    </w:p>
    <w:p w:rsidR="00333E72" w:rsidRDefault="00A85FAC" w:rsidP="00A85FAC">
      <w:pPr>
        <w:pBdr>
          <w:top w:val="single" w:sz="18" w:space="1" w:color="AA1452" w:shadow="1"/>
          <w:left w:val="single" w:sz="18" w:space="4" w:color="AA1452" w:shadow="1"/>
          <w:bottom w:val="single" w:sz="18" w:space="1" w:color="AA1452" w:shadow="1"/>
          <w:right w:val="single" w:sz="18" w:space="4" w:color="AA1452" w:shadow="1"/>
        </w:pBdr>
        <w:jc w:val="center"/>
        <w:rPr>
          <w:rFonts w:ascii="Cambria" w:hAnsi="Cambria"/>
          <w:b/>
          <w:color w:val="AA1452"/>
          <w:sz w:val="40"/>
          <w:szCs w:val="40"/>
        </w:rPr>
      </w:pPr>
      <w:r w:rsidRPr="00A85FAC">
        <w:rPr>
          <w:rFonts w:ascii="Cambria" w:hAnsi="Cambria"/>
          <w:b/>
          <w:color w:val="AA1452"/>
          <w:sz w:val="40"/>
          <w:szCs w:val="40"/>
        </w:rPr>
        <w:t>ACCORD DE P</w:t>
      </w:r>
      <w:r w:rsidRPr="00EA46E9">
        <w:rPr>
          <w:rFonts w:ascii="Cambria" w:hAnsi="Cambria"/>
          <w:b/>
          <w:color w:val="AA1452"/>
          <w:sz w:val="40"/>
          <w:szCs w:val="40"/>
        </w:rPr>
        <w:t>AR</w:t>
      </w:r>
      <w:r w:rsidRPr="00A85FAC">
        <w:rPr>
          <w:rFonts w:ascii="Cambria" w:hAnsi="Cambria"/>
          <w:b/>
          <w:color w:val="AA1452"/>
          <w:sz w:val="40"/>
          <w:szCs w:val="40"/>
        </w:rPr>
        <w:t>TICIPATION</w:t>
      </w:r>
      <w:r>
        <w:rPr>
          <w:rFonts w:ascii="Cambria" w:hAnsi="Cambria"/>
          <w:b/>
          <w:color w:val="AA1452"/>
          <w:sz w:val="40"/>
          <w:szCs w:val="40"/>
        </w:rPr>
        <w:t xml:space="preserve"> - COOPERATIVE LA MELBA</w:t>
      </w:r>
    </w:p>
    <w:p w:rsidR="00A85FAC" w:rsidRPr="00A85FAC" w:rsidRDefault="00A85FAC" w:rsidP="00A85FAC">
      <w:pPr>
        <w:pBdr>
          <w:top w:val="single" w:sz="18" w:space="1" w:color="AA1452" w:shadow="1"/>
          <w:left w:val="single" w:sz="18" w:space="4" w:color="AA1452" w:shadow="1"/>
          <w:bottom w:val="single" w:sz="18" w:space="1" w:color="AA1452" w:shadow="1"/>
          <w:right w:val="single" w:sz="18" w:space="4" w:color="AA1452" w:shadow="1"/>
        </w:pBdr>
        <w:jc w:val="center"/>
        <w:rPr>
          <w:rFonts w:ascii="Cambria" w:hAnsi="Cambria"/>
          <w:b/>
          <w:color w:val="AA1452"/>
          <w:sz w:val="28"/>
          <w:szCs w:val="28"/>
        </w:rPr>
      </w:pPr>
    </w:p>
    <w:p w:rsidR="00333E72" w:rsidRDefault="00333E72" w:rsidP="00333E72">
      <w:pPr>
        <w:jc w:val="center"/>
        <w:rPr>
          <w:b/>
          <w:color w:val="AA1452"/>
          <w:sz w:val="40"/>
          <w:szCs w:val="40"/>
        </w:rPr>
      </w:pPr>
    </w:p>
    <w:p w:rsidR="00333E72" w:rsidRPr="00504BAA" w:rsidRDefault="00A85FAC" w:rsidP="00333E72">
      <w:pPr>
        <w:rPr>
          <w:rFonts w:ascii="Cambria" w:hAnsi="Cambria"/>
          <w:b/>
          <w:i/>
          <w:sz w:val="24"/>
          <w:szCs w:val="24"/>
        </w:rPr>
      </w:pPr>
      <w:r w:rsidRPr="00504BAA">
        <w:rPr>
          <w:rFonts w:ascii="Cambria" w:hAnsi="Cambria"/>
          <w:b/>
          <w:i/>
          <w:sz w:val="24"/>
          <w:szCs w:val="24"/>
        </w:rPr>
        <w:t>Entre les soussignés :</w:t>
      </w:r>
    </w:p>
    <w:p w:rsidR="00F82A03" w:rsidRDefault="00A85FAC" w:rsidP="00F82A03">
      <w:pPr>
        <w:jc w:val="both"/>
        <w:rPr>
          <w:rFonts w:ascii="Cambria" w:hAnsi="Cambria"/>
          <w:sz w:val="24"/>
          <w:szCs w:val="24"/>
        </w:rPr>
      </w:pPr>
      <w:r>
        <w:rPr>
          <w:rFonts w:ascii="Cambria" w:hAnsi="Cambria"/>
          <w:sz w:val="24"/>
          <w:szCs w:val="24"/>
        </w:rPr>
        <w:t xml:space="preserve">La Coopérative La Melba immatriculée au Registre du Commerce et des Sociétés de </w:t>
      </w:r>
      <w:r w:rsidR="00CB5455">
        <w:rPr>
          <w:rFonts w:ascii="Cambria" w:hAnsi="Cambria"/>
          <w:sz w:val="24"/>
          <w:szCs w:val="24"/>
        </w:rPr>
        <w:t>Perpignan, sous le numéro 776 135</w:t>
      </w:r>
      <w:r w:rsidR="00F82A03">
        <w:rPr>
          <w:rFonts w:ascii="Cambria" w:hAnsi="Cambria"/>
          <w:sz w:val="24"/>
          <w:szCs w:val="24"/>
        </w:rPr>
        <w:t> </w:t>
      </w:r>
      <w:r w:rsidR="00CB5455">
        <w:rPr>
          <w:rFonts w:ascii="Cambria" w:hAnsi="Cambria"/>
          <w:sz w:val="24"/>
          <w:szCs w:val="24"/>
        </w:rPr>
        <w:t>410</w:t>
      </w:r>
      <w:r w:rsidR="00F82A03">
        <w:rPr>
          <w:rFonts w:ascii="Cambria" w:hAnsi="Cambria"/>
          <w:sz w:val="24"/>
          <w:szCs w:val="24"/>
        </w:rPr>
        <w:t xml:space="preserve">, dont le siège social est situé à 66130 </w:t>
      </w:r>
      <w:proofErr w:type="spellStart"/>
      <w:r w:rsidR="00F82A03">
        <w:rPr>
          <w:rFonts w:ascii="Cambria" w:hAnsi="Cambria"/>
          <w:sz w:val="24"/>
          <w:szCs w:val="24"/>
        </w:rPr>
        <w:t>Bouleternère</w:t>
      </w:r>
      <w:proofErr w:type="spellEnd"/>
      <w:r w:rsidR="00F82A03">
        <w:rPr>
          <w:rFonts w:ascii="Cambria" w:hAnsi="Cambria"/>
          <w:sz w:val="24"/>
          <w:szCs w:val="24"/>
        </w:rPr>
        <w:t xml:space="preserve">, représentée par Monsieur </w:t>
      </w:r>
      <w:r w:rsidR="00AB1776">
        <w:rPr>
          <w:rFonts w:ascii="Cambria" w:hAnsi="Cambria"/>
          <w:sz w:val="24"/>
          <w:szCs w:val="24"/>
        </w:rPr>
        <w:t>……</w:t>
      </w:r>
      <w:r w:rsidR="00F82A03">
        <w:rPr>
          <w:rFonts w:ascii="Cambria" w:hAnsi="Cambria"/>
          <w:sz w:val="24"/>
          <w:szCs w:val="24"/>
        </w:rPr>
        <w:t xml:space="preserve"> en sa qualité de Président,</w:t>
      </w:r>
    </w:p>
    <w:p w:rsidR="00F82A03" w:rsidRDefault="00F82A03" w:rsidP="00F82A03">
      <w:pPr>
        <w:jc w:val="both"/>
        <w:rPr>
          <w:rFonts w:ascii="Cambria" w:hAnsi="Cambria"/>
          <w:sz w:val="24"/>
          <w:szCs w:val="24"/>
        </w:rPr>
      </w:pPr>
    </w:p>
    <w:p w:rsidR="00F82A03" w:rsidRDefault="00F82A03" w:rsidP="00F82A03">
      <w:pPr>
        <w:jc w:val="right"/>
        <w:rPr>
          <w:rFonts w:ascii="Cambria" w:hAnsi="Cambria"/>
          <w:b/>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F82A03">
        <w:rPr>
          <w:rFonts w:ascii="Cambria" w:hAnsi="Cambria"/>
          <w:b/>
          <w:sz w:val="24"/>
          <w:szCs w:val="24"/>
        </w:rPr>
        <w:t>D’une part,</w:t>
      </w:r>
    </w:p>
    <w:p w:rsidR="005361A1" w:rsidRPr="00492A34" w:rsidRDefault="005361A1" w:rsidP="00F82A03">
      <w:pPr>
        <w:rPr>
          <w:rFonts w:ascii="Cambria" w:hAnsi="Cambria"/>
          <w:b/>
          <w:i/>
          <w:sz w:val="24"/>
          <w:szCs w:val="24"/>
        </w:rPr>
      </w:pPr>
      <w:r w:rsidRPr="00492A34">
        <w:rPr>
          <w:rFonts w:ascii="Cambria" w:hAnsi="Cambria"/>
          <w:b/>
          <w:i/>
          <w:sz w:val="24"/>
          <w:szCs w:val="24"/>
        </w:rPr>
        <w:t xml:space="preserve">Et </w:t>
      </w:r>
    </w:p>
    <w:p w:rsidR="00492A34" w:rsidRPr="00492A34" w:rsidRDefault="00492A34" w:rsidP="00F82A03">
      <w:pPr>
        <w:rPr>
          <w:rFonts w:ascii="Cambria" w:hAnsi="Cambria"/>
          <w:sz w:val="24"/>
          <w:szCs w:val="24"/>
        </w:rPr>
      </w:pPr>
      <w:r w:rsidRPr="00492A34">
        <w:rPr>
          <w:rFonts w:ascii="Cambria" w:hAnsi="Cambria"/>
          <w:sz w:val="24"/>
          <w:szCs w:val="24"/>
        </w:rPr>
        <w:t>L’ensemble des salariés présents au jour de la consultation, dont la liste nominative est jointe au présent accord, dans le cadre d’une procédure de ratification à la majorité des deux tiers du personnel.</w:t>
      </w:r>
    </w:p>
    <w:p w:rsidR="005361A1" w:rsidRPr="005361A1" w:rsidRDefault="005361A1" w:rsidP="005361A1">
      <w:pPr>
        <w:jc w:val="right"/>
        <w:rPr>
          <w:rFonts w:ascii="Cambria" w:hAnsi="Cambria"/>
          <w:b/>
          <w:sz w:val="24"/>
          <w:szCs w:val="24"/>
        </w:rPr>
      </w:pPr>
      <w:r w:rsidRPr="005361A1">
        <w:rPr>
          <w:rFonts w:ascii="Cambria" w:hAnsi="Cambria"/>
          <w:b/>
          <w:sz w:val="24"/>
          <w:szCs w:val="24"/>
        </w:rPr>
        <w:t>D’autre part,</w:t>
      </w:r>
    </w:p>
    <w:p w:rsidR="005361A1" w:rsidRPr="00504BAA" w:rsidRDefault="005361A1" w:rsidP="00F82A03">
      <w:pPr>
        <w:rPr>
          <w:rFonts w:ascii="Cambria" w:hAnsi="Cambria"/>
          <w:b/>
          <w:i/>
          <w:sz w:val="24"/>
          <w:szCs w:val="24"/>
        </w:rPr>
      </w:pPr>
      <w:r w:rsidRPr="00504BAA">
        <w:rPr>
          <w:rFonts w:ascii="Cambria" w:hAnsi="Cambria"/>
          <w:b/>
          <w:i/>
          <w:sz w:val="24"/>
          <w:szCs w:val="24"/>
        </w:rPr>
        <w:t>Il a été convenu et arrêté ce qui suit :</w:t>
      </w:r>
    </w:p>
    <w:p w:rsidR="00EC765E" w:rsidRDefault="00EC765E" w:rsidP="00F82A03">
      <w:pPr>
        <w:rPr>
          <w:rFonts w:ascii="Cambria" w:hAnsi="Cambria"/>
          <w:b/>
          <w:color w:val="AA1452"/>
          <w:sz w:val="28"/>
          <w:szCs w:val="28"/>
        </w:rPr>
      </w:pPr>
    </w:p>
    <w:p w:rsidR="00B85B11" w:rsidRPr="00EA46E9" w:rsidRDefault="00B85B11" w:rsidP="00F82A03">
      <w:pPr>
        <w:rPr>
          <w:rFonts w:ascii="Cambria" w:hAnsi="Cambria"/>
          <w:b/>
          <w:color w:val="AA1452"/>
          <w:sz w:val="28"/>
          <w:szCs w:val="28"/>
        </w:rPr>
      </w:pPr>
      <w:r w:rsidRPr="00EA46E9">
        <w:rPr>
          <w:rFonts w:ascii="Cambria" w:hAnsi="Cambria"/>
          <w:b/>
          <w:color w:val="AA1452"/>
          <w:sz w:val="28"/>
          <w:szCs w:val="28"/>
        </w:rPr>
        <w:t>PREAMBULE</w:t>
      </w:r>
    </w:p>
    <w:p w:rsidR="00492A34" w:rsidRDefault="00492A34" w:rsidP="00314364">
      <w:pPr>
        <w:jc w:val="both"/>
        <w:rPr>
          <w:rFonts w:ascii="Cambria" w:hAnsi="Cambria"/>
          <w:sz w:val="24"/>
          <w:szCs w:val="24"/>
        </w:rPr>
      </w:pPr>
      <w:r>
        <w:rPr>
          <w:rFonts w:ascii="Cambria" w:hAnsi="Cambria"/>
          <w:sz w:val="24"/>
          <w:szCs w:val="24"/>
        </w:rPr>
        <w:t>Le présent accord de participation est conclu après consultation des délégués du personnel en l’absence de représentant syndical et de comité d’</w:t>
      </w:r>
      <w:r w:rsidR="00EC765E">
        <w:rPr>
          <w:rFonts w:ascii="Cambria" w:hAnsi="Cambria"/>
          <w:sz w:val="24"/>
          <w:szCs w:val="24"/>
        </w:rPr>
        <w:t>entreprise ou de délégation unique du personnel.</w:t>
      </w:r>
    </w:p>
    <w:p w:rsidR="008E61F6" w:rsidRDefault="00B85B11" w:rsidP="00314364">
      <w:pPr>
        <w:jc w:val="both"/>
        <w:rPr>
          <w:rFonts w:ascii="Cambria" w:hAnsi="Cambria"/>
          <w:sz w:val="24"/>
          <w:szCs w:val="24"/>
        </w:rPr>
      </w:pPr>
      <w:r>
        <w:rPr>
          <w:rFonts w:ascii="Cambria" w:hAnsi="Cambria"/>
          <w:sz w:val="24"/>
          <w:szCs w:val="24"/>
        </w:rPr>
        <w:t>La Melba est une coopérative agricole soumise à l’obligation de mise en place d’un accord de participation depuis le d</w:t>
      </w:r>
      <w:r w:rsidR="00B07CE5">
        <w:rPr>
          <w:rFonts w:ascii="Cambria" w:hAnsi="Cambria"/>
          <w:sz w:val="24"/>
          <w:szCs w:val="24"/>
        </w:rPr>
        <w:t>é</w:t>
      </w:r>
      <w:r>
        <w:rPr>
          <w:rFonts w:ascii="Cambria" w:hAnsi="Cambria"/>
          <w:sz w:val="24"/>
          <w:szCs w:val="24"/>
        </w:rPr>
        <w:t>cret n° 92-1363 paru le 24 décembre 1992 entré en application au 1</w:t>
      </w:r>
      <w:r w:rsidRPr="00B85B11">
        <w:rPr>
          <w:rFonts w:ascii="Cambria" w:hAnsi="Cambria"/>
          <w:sz w:val="24"/>
          <w:szCs w:val="24"/>
          <w:vertAlign w:val="superscript"/>
        </w:rPr>
        <w:t>er</w:t>
      </w:r>
      <w:r>
        <w:rPr>
          <w:rFonts w:ascii="Cambria" w:hAnsi="Cambria"/>
          <w:sz w:val="24"/>
          <w:szCs w:val="24"/>
        </w:rPr>
        <w:t xml:space="preserve"> janvier 1993.</w:t>
      </w:r>
    </w:p>
    <w:p w:rsidR="00663803" w:rsidRDefault="00663803" w:rsidP="00314364">
      <w:pPr>
        <w:jc w:val="both"/>
        <w:rPr>
          <w:rFonts w:ascii="Cambria" w:hAnsi="Cambria"/>
          <w:sz w:val="24"/>
          <w:szCs w:val="24"/>
        </w:rPr>
      </w:pPr>
      <w:r>
        <w:rPr>
          <w:rFonts w:ascii="Cambria" w:hAnsi="Cambria"/>
          <w:sz w:val="24"/>
          <w:szCs w:val="24"/>
        </w:rPr>
        <w:t>Il est précisé que, compte tenu de sa forme juridique de coopérative et au vu de la formule légale de calcul (qui sera développée à l’article 1</w:t>
      </w:r>
      <w:r w:rsidRPr="00663803">
        <w:rPr>
          <w:rFonts w:ascii="Cambria" w:hAnsi="Cambria"/>
          <w:sz w:val="24"/>
          <w:szCs w:val="24"/>
          <w:vertAlign w:val="superscript"/>
        </w:rPr>
        <w:t>er</w:t>
      </w:r>
      <w:r>
        <w:rPr>
          <w:rFonts w:ascii="Cambria" w:hAnsi="Cambria"/>
          <w:sz w:val="24"/>
          <w:szCs w:val="24"/>
        </w:rPr>
        <w:t xml:space="preserve"> du présent accord)</w:t>
      </w:r>
      <w:r w:rsidR="00314364">
        <w:rPr>
          <w:rFonts w:ascii="Cambria" w:hAnsi="Cambria"/>
          <w:sz w:val="24"/>
          <w:szCs w:val="24"/>
        </w:rPr>
        <w:t>,</w:t>
      </w:r>
      <w:r>
        <w:rPr>
          <w:rFonts w:ascii="Cambria" w:hAnsi="Cambria"/>
          <w:sz w:val="24"/>
          <w:szCs w:val="24"/>
        </w:rPr>
        <w:t xml:space="preserve"> des compléments de prix accordés aux adhérents ainsi qu’à l’importance de ses capitaux propres, La Melba n’a jamais été en position de dégager une réserve de participation.</w:t>
      </w:r>
    </w:p>
    <w:p w:rsidR="00314364" w:rsidRDefault="00314364" w:rsidP="00504BAA">
      <w:pPr>
        <w:jc w:val="both"/>
        <w:rPr>
          <w:rFonts w:ascii="Cambria" w:hAnsi="Cambria"/>
          <w:sz w:val="24"/>
          <w:szCs w:val="24"/>
        </w:rPr>
      </w:pPr>
      <w:r>
        <w:rPr>
          <w:rFonts w:ascii="Cambria" w:hAnsi="Cambria"/>
          <w:sz w:val="24"/>
          <w:szCs w:val="24"/>
        </w:rPr>
        <w:lastRenderedPageBreak/>
        <w:t>De ce fait il n’avait pas été jugé nécessaire, dans le passé, de mettre en place un accord de participation.</w:t>
      </w:r>
    </w:p>
    <w:p w:rsidR="00314364" w:rsidRDefault="00314364" w:rsidP="00504BAA">
      <w:pPr>
        <w:jc w:val="both"/>
        <w:rPr>
          <w:rFonts w:ascii="Cambria" w:hAnsi="Cambria"/>
          <w:sz w:val="24"/>
          <w:szCs w:val="24"/>
        </w:rPr>
      </w:pPr>
      <w:r>
        <w:rPr>
          <w:rFonts w:ascii="Cambria" w:hAnsi="Cambria"/>
          <w:sz w:val="24"/>
          <w:szCs w:val="24"/>
        </w:rPr>
        <w:t>Ceci étant précisé, le présent accord de participation est conclu en application des dispositions des articles L. 3322-1 et suivants du Code du travail, relatifs à la participation des salariés aux résultats de l’entreprise.</w:t>
      </w:r>
    </w:p>
    <w:p w:rsidR="00314364" w:rsidRDefault="00314364" w:rsidP="00504BAA">
      <w:pPr>
        <w:jc w:val="both"/>
        <w:rPr>
          <w:rFonts w:ascii="Cambria" w:hAnsi="Cambria"/>
          <w:sz w:val="24"/>
          <w:szCs w:val="24"/>
        </w:rPr>
      </w:pPr>
      <w:r>
        <w:rPr>
          <w:rFonts w:ascii="Cambria" w:hAnsi="Cambria"/>
          <w:sz w:val="24"/>
          <w:szCs w:val="24"/>
        </w:rPr>
        <w:t>Toute</w:t>
      </w:r>
      <w:r w:rsidR="004C3900">
        <w:rPr>
          <w:rFonts w:ascii="Cambria" w:hAnsi="Cambria"/>
          <w:sz w:val="24"/>
          <w:szCs w:val="24"/>
        </w:rPr>
        <w:t>s</w:t>
      </w:r>
      <w:r>
        <w:rPr>
          <w:rFonts w:ascii="Cambria" w:hAnsi="Cambria"/>
          <w:sz w:val="24"/>
          <w:szCs w:val="24"/>
        </w:rPr>
        <w:t xml:space="preserve"> modification</w:t>
      </w:r>
      <w:r w:rsidR="004C3900">
        <w:rPr>
          <w:rFonts w:ascii="Cambria" w:hAnsi="Cambria"/>
          <w:sz w:val="24"/>
          <w:szCs w:val="24"/>
        </w:rPr>
        <w:t>s</w:t>
      </w:r>
      <w:r>
        <w:rPr>
          <w:rFonts w:ascii="Cambria" w:hAnsi="Cambria"/>
          <w:sz w:val="24"/>
          <w:szCs w:val="24"/>
        </w:rPr>
        <w:t xml:space="preserve"> de ces dispositions ultérieures à la signature du présent accord, se substitueront de plein droit à celles du présent accord devenues non conformes.</w:t>
      </w:r>
    </w:p>
    <w:p w:rsidR="00AC14B8" w:rsidRDefault="00AC14B8" w:rsidP="00314364">
      <w:pPr>
        <w:rPr>
          <w:rFonts w:ascii="Cambria" w:hAnsi="Cambria"/>
          <w:sz w:val="24"/>
          <w:szCs w:val="24"/>
        </w:rPr>
      </w:pPr>
    </w:p>
    <w:p w:rsidR="00AC14B8" w:rsidRPr="00EA46E9" w:rsidRDefault="00AC14B8" w:rsidP="00314364">
      <w:pPr>
        <w:rPr>
          <w:rFonts w:ascii="Cambria" w:hAnsi="Cambria"/>
          <w:b/>
          <w:sz w:val="28"/>
          <w:szCs w:val="28"/>
        </w:rPr>
      </w:pPr>
      <w:r w:rsidRPr="00EA46E9">
        <w:rPr>
          <w:rFonts w:ascii="Cambria" w:hAnsi="Cambria"/>
          <w:b/>
          <w:color w:val="AA1452"/>
          <w:sz w:val="28"/>
          <w:szCs w:val="28"/>
        </w:rPr>
        <w:t>Article 1</w:t>
      </w:r>
      <w:r w:rsidRPr="00EA46E9">
        <w:rPr>
          <w:rFonts w:ascii="Cambria" w:hAnsi="Cambria"/>
          <w:b/>
          <w:color w:val="AA1452"/>
          <w:sz w:val="28"/>
          <w:szCs w:val="28"/>
          <w:vertAlign w:val="superscript"/>
        </w:rPr>
        <w:t>er</w:t>
      </w:r>
      <w:r w:rsidRPr="00EA46E9">
        <w:rPr>
          <w:rFonts w:ascii="Cambria" w:hAnsi="Cambria"/>
          <w:b/>
          <w:color w:val="AA1452"/>
          <w:sz w:val="28"/>
          <w:szCs w:val="28"/>
        </w:rPr>
        <w:t> : Calcul de la Réserve Spéciale de Participation (RSP)</w:t>
      </w:r>
    </w:p>
    <w:p w:rsidR="00314364" w:rsidRDefault="007A247E" w:rsidP="00314364">
      <w:pPr>
        <w:jc w:val="both"/>
        <w:rPr>
          <w:rFonts w:ascii="Cambria" w:hAnsi="Cambria"/>
          <w:sz w:val="24"/>
          <w:szCs w:val="24"/>
        </w:rPr>
      </w:pPr>
      <w:r>
        <w:rPr>
          <w:rFonts w:ascii="Cambria" w:hAnsi="Cambria"/>
          <w:sz w:val="24"/>
          <w:szCs w:val="24"/>
        </w:rPr>
        <w:t xml:space="preserve">Le montant de la réserve spéciale de participation (RSP) est calculé </w:t>
      </w:r>
      <w:r w:rsidR="00155714">
        <w:rPr>
          <w:rFonts w:ascii="Cambria" w:hAnsi="Cambria"/>
          <w:sz w:val="24"/>
          <w:szCs w:val="24"/>
        </w:rPr>
        <w:t>pour chaque exercice conformément aux dispositions de l’article R 523-9 du code rural et de la pêche maritime, propres aux coopératives agricoles.</w:t>
      </w:r>
    </w:p>
    <w:p w:rsidR="00155714" w:rsidRDefault="00155714" w:rsidP="00314364">
      <w:pPr>
        <w:jc w:val="both"/>
        <w:rPr>
          <w:rFonts w:ascii="Cambria" w:hAnsi="Cambria"/>
          <w:sz w:val="24"/>
          <w:szCs w:val="24"/>
        </w:rPr>
      </w:pPr>
      <w:r>
        <w:rPr>
          <w:rFonts w:ascii="Cambria" w:hAnsi="Cambria"/>
          <w:sz w:val="24"/>
          <w:szCs w:val="24"/>
        </w:rPr>
        <w:t>Il s’exprime par la formule :</w:t>
      </w:r>
    </w:p>
    <w:p w:rsidR="00C62615" w:rsidRPr="00C62615" w:rsidRDefault="00C62615" w:rsidP="00C62615">
      <w:pPr>
        <w:pBdr>
          <w:top w:val="single" w:sz="4" w:space="1" w:color="auto" w:shadow="1"/>
          <w:left w:val="single" w:sz="4" w:space="4" w:color="auto" w:shadow="1"/>
          <w:bottom w:val="single" w:sz="4" w:space="1" w:color="auto" w:shadow="1"/>
          <w:right w:val="single" w:sz="4" w:space="4" w:color="auto" w:shadow="1"/>
        </w:pBdr>
        <w:ind w:left="2268" w:right="2268"/>
        <w:jc w:val="center"/>
        <w:rPr>
          <w:rFonts w:ascii="Cambria" w:hAnsi="Cambria"/>
          <w:sz w:val="8"/>
          <w:szCs w:val="8"/>
        </w:rPr>
      </w:pPr>
    </w:p>
    <w:p w:rsidR="00155714" w:rsidRDefault="00155714" w:rsidP="00C62615">
      <w:pPr>
        <w:pBdr>
          <w:top w:val="single" w:sz="4" w:space="1" w:color="auto" w:shadow="1"/>
          <w:left w:val="single" w:sz="4" w:space="4" w:color="auto" w:shadow="1"/>
          <w:bottom w:val="single" w:sz="4" w:space="1" w:color="auto" w:shadow="1"/>
          <w:right w:val="single" w:sz="4" w:space="4" w:color="auto" w:shadow="1"/>
        </w:pBdr>
        <w:ind w:left="2268" w:right="2268"/>
        <w:jc w:val="center"/>
        <w:rPr>
          <w:rFonts w:ascii="Cambria" w:hAnsi="Cambria"/>
          <w:b/>
          <w:sz w:val="24"/>
          <w:szCs w:val="24"/>
        </w:rPr>
      </w:pPr>
      <w:r w:rsidRPr="00C62615">
        <w:rPr>
          <w:rFonts w:ascii="Cambria" w:hAnsi="Cambria"/>
          <w:b/>
          <w:sz w:val="24"/>
          <w:szCs w:val="24"/>
        </w:rPr>
        <w:t>RSP = ½ (B – 5% C) x (S / VA)</w:t>
      </w:r>
    </w:p>
    <w:p w:rsidR="00C62615" w:rsidRPr="00C62615" w:rsidRDefault="00C62615" w:rsidP="00C62615">
      <w:pPr>
        <w:pBdr>
          <w:top w:val="single" w:sz="4" w:space="1" w:color="auto" w:shadow="1"/>
          <w:left w:val="single" w:sz="4" w:space="4" w:color="auto" w:shadow="1"/>
          <w:bottom w:val="single" w:sz="4" w:space="1" w:color="auto" w:shadow="1"/>
          <w:right w:val="single" w:sz="4" w:space="4" w:color="auto" w:shadow="1"/>
        </w:pBdr>
        <w:ind w:left="2268" w:right="2268"/>
        <w:jc w:val="center"/>
        <w:rPr>
          <w:rFonts w:ascii="Cambria" w:hAnsi="Cambria"/>
          <w:b/>
          <w:sz w:val="8"/>
          <w:szCs w:val="8"/>
        </w:rPr>
      </w:pPr>
    </w:p>
    <w:p w:rsidR="00155714" w:rsidRDefault="00155714" w:rsidP="00314364">
      <w:pPr>
        <w:jc w:val="both"/>
        <w:rPr>
          <w:rFonts w:ascii="Cambria" w:hAnsi="Cambria"/>
          <w:sz w:val="24"/>
          <w:szCs w:val="24"/>
        </w:rPr>
      </w:pPr>
      <w:r>
        <w:rPr>
          <w:rFonts w:ascii="Cambria" w:hAnsi="Cambria"/>
          <w:sz w:val="24"/>
          <w:szCs w:val="24"/>
        </w:rPr>
        <w:t>Dans laquelle :</w:t>
      </w:r>
    </w:p>
    <w:p w:rsidR="00155714" w:rsidRDefault="000D47AA" w:rsidP="00314364">
      <w:pPr>
        <w:jc w:val="both"/>
        <w:rPr>
          <w:rFonts w:ascii="Cambria" w:hAnsi="Cambria"/>
          <w:sz w:val="24"/>
          <w:szCs w:val="24"/>
        </w:rPr>
      </w:pPr>
      <w:r>
        <w:rPr>
          <w:rFonts w:ascii="Cambria" w:hAnsi="Cambria"/>
          <w:sz w:val="24"/>
          <w:szCs w:val="24"/>
        </w:rPr>
        <w:sym w:font="Symbol" w:char="F0B7"/>
      </w:r>
      <w:r>
        <w:rPr>
          <w:rFonts w:ascii="Cambria" w:hAnsi="Cambria"/>
          <w:sz w:val="24"/>
          <w:szCs w:val="24"/>
        </w:rPr>
        <w:t xml:space="preserve"> </w:t>
      </w:r>
      <w:r w:rsidRPr="00D37BAD">
        <w:rPr>
          <w:rFonts w:ascii="Cambria" w:hAnsi="Cambria"/>
          <w:b/>
          <w:sz w:val="28"/>
          <w:szCs w:val="28"/>
        </w:rPr>
        <w:t>B</w:t>
      </w:r>
      <w:r>
        <w:rPr>
          <w:rFonts w:ascii="Cambria" w:hAnsi="Cambria"/>
          <w:sz w:val="24"/>
          <w:szCs w:val="24"/>
        </w:rPr>
        <w:t xml:space="preserve"> représente le bénéfice net égal à l’excédent net répartissable déf</w:t>
      </w:r>
      <w:r w:rsidR="00081D92">
        <w:rPr>
          <w:rFonts w:ascii="Cambria" w:hAnsi="Cambria"/>
          <w:sz w:val="24"/>
          <w:szCs w:val="24"/>
        </w:rPr>
        <w:t>ini comme l’excédent net de l’exercice diminué :</w:t>
      </w:r>
    </w:p>
    <w:p w:rsidR="00081D92" w:rsidRDefault="00081D92" w:rsidP="00081D92">
      <w:pPr>
        <w:pStyle w:val="Paragraphedeliste"/>
        <w:numPr>
          <w:ilvl w:val="0"/>
          <w:numId w:val="7"/>
        </w:numPr>
        <w:jc w:val="both"/>
        <w:rPr>
          <w:rFonts w:ascii="Cambria" w:hAnsi="Cambria"/>
          <w:sz w:val="24"/>
          <w:szCs w:val="24"/>
        </w:rPr>
      </w:pPr>
      <w:r>
        <w:rPr>
          <w:rFonts w:ascii="Cambria" w:hAnsi="Cambria"/>
          <w:sz w:val="24"/>
          <w:szCs w:val="24"/>
        </w:rPr>
        <w:t>Du report à nouveau débiteur des opérations avec les associés coopérateurs,</w:t>
      </w:r>
    </w:p>
    <w:p w:rsidR="00081D92" w:rsidRDefault="00081D92" w:rsidP="00081D92">
      <w:pPr>
        <w:pStyle w:val="Paragraphedeliste"/>
        <w:numPr>
          <w:ilvl w:val="0"/>
          <w:numId w:val="7"/>
        </w:numPr>
        <w:jc w:val="both"/>
        <w:rPr>
          <w:rFonts w:ascii="Cambria" w:hAnsi="Cambria"/>
          <w:sz w:val="24"/>
          <w:szCs w:val="24"/>
        </w:rPr>
      </w:pPr>
      <w:r>
        <w:rPr>
          <w:rFonts w:ascii="Cambria" w:hAnsi="Cambria"/>
          <w:sz w:val="24"/>
          <w:szCs w:val="24"/>
        </w:rPr>
        <w:t>Des sommes affec</w:t>
      </w:r>
      <w:r w:rsidR="001D52D6">
        <w:rPr>
          <w:rFonts w:ascii="Cambria" w:hAnsi="Cambria"/>
          <w:sz w:val="24"/>
          <w:szCs w:val="24"/>
        </w:rPr>
        <w:t>tées aux réserves indisponibles (</w:t>
      </w:r>
      <w:r w:rsidR="00D37BAD">
        <w:rPr>
          <w:rFonts w:ascii="Cambria" w:hAnsi="Cambria"/>
          <w:sz w:val="24"/>
          <w:szCs w:val="24"/>
        </w:rPr>
        <w:t xml:space="preserve">tels que les </w:t>
      </w:r>
      <w:r w:rsidR="001D52D6">
        <w:rPr>
          <w:rFonts w:ascii="Cambria" w:hAnsi="Cambria"/>
          <w:sz w:val="24"/>
          <w:szCs w:val="24"/>
        </w:rPr>
        <w:t>bénéfices résultant des opérations réalisées avec des tiers non associés, subventions accordées par l’</w:t>
      </w:r>
      <w:r w:rsidR="00D37BAD">
        <w:rPr>
          <w:rFonts w:ascii="Cambria" w:hAnsi="Cambria"/>
          <w:sz w:val="24"/>
          <w:szCs w:val="24"/>
        </w:rPr>
        <w:t>état et les collectivités publiques),</w:t>
      </w:r>
    </w:p>
    <w:p w:rsidR="00081D92" w:rsidRDefault="00081D92" w:rsidP="00081D92">
      <w:pPr>
        <w:pStyle w:val="Paragraphedeliste"/>
        <w:numPr>
          <w:ilvl w:val="0"/>
          <w:numId w:val="7"/>
        </w:numPr>
        <w:jc w:val="both"/>
        <w:rPr>
          <w:rFonts w:ascii="Cambria" w:hAnsi="Cambria"/>
          <w:sz w:val="24"/>
          <w:szCs w:val="24"/>
        </w:rPr>
      </w:pPr>
      <w:r>
        <w:rPr>
          <w:rFonts w:ascii="Cambria" w:hAnsi="Cambria"/>
          <w:sz w:val="24"/>
          <w:szCs w:val="24"/>
        </w:rPr>
        <w:t xml:space="preserve">Du prélèvement affecté à la réserve légale conformément </w:t>
      </w:r>
      <w:r w:rsidR="001D52D6">
        <w:rPr>
          <w:rFonts w:ascii="Cambria" w:hAnsi="Cambria"/>
          <w:sz w:val="24"/>
          <w:szCs w:val="24"/>
        </w:rPr>
        <w:t>aux dispositions de l’article R 524-21 du code rural,</w:t>
      </w:r>
    </w:p>
    <w:p w:rsidR="001D52D6" w:rsidRPr="00345951" w:rsidRDefault="001D52D6" w:rsidP="00081D92">
      <w:pPr>
        <w:pStyle w:val="Paragraphedeliste"/>
        <w:numPr>
          <w:ilvl w:val="0"/>
          <w:numId w:val="7"/>
        </w:numPr>
        <w:jc w:val="both"/>
        <w:rPr>
          <w:rFonts w:ascii="Cambria" w:hAnsi="Cambria"/>
          <w:sz w:val="24"/>
          <w:szCs w:val="24"/>
        </w:rPr>
      </w:pPr>
      <w:r w:rsidRPr="00345951">
        <w:rPr>
          <w:rFonts w:ascii="Cambria" w:hAnsi="Cambria"/>
          <w:sz w:val="24"/>
          <w:szCs w:val="24"/>
        </w:rPr>
        <w:t>Des sommes affectées à la réserve mentionnée au troisième alinéa de l’</w:t>
      </w:r>
      <w:r w:rsidR="00D37BAD" w:rsidRPr="00345951">
        <w:rPr>
          <w:rFonts w:ascii="Cambria" w:hAnsi="Cambria"/>
          <w:sz w:val="24"/>
          <w:szCs w:val="24"/>
        </w:rPr>
        <w:t xml:space="preserve">article R.523-5 du code rural, correspondant aux parts annulées (en effet le remboursement des parts annulées suite à leur rachat par la société aux associés coopérateurs partant à la retraite doit être compensé par la constitution d’une réserve de même montant), </w:t>
      </w:r>
    </w:p>
    <w:p w:rsidR="001D52D6" w:rsidRDefault="001D52D6" w:rsidP="00081D92">
      <w:pPr>
        <w:pStyle w:val="Paragraphedeliste"/>
        <w:numPr>
          <w:ilvl w:val="0"/>
          <w:numId w:val="7"/>
        </w:numPr>
        <w:jc w:val="both"/>
        <w:rPr>
          <w:rFonts w:ascii="Cambria" w:hAnsi="Cambria"/>
          <w:sz w:val="24"/>
          <w:szCs w:val="24"/>
        </w:rPr>
      </w:pPr>
      <w:r>
        <w:rPr>
          <w:rFonts w:ascii="Cambria" w:hAnsi="Cambria"/>
          <w:sz w:val="24"/>
          <w:szCs w:val="24"/>
        </w:rPr>
        <w:t>Du montant des sommes correspondant aux plus-values sur les cessions d’actifs immobilisés portés en réserve.</w:t>
      </w:r>
    </w:p>
    <w:p w:rsidR="001D52D6" w:rsidRDefault="001D52D6" w:rsidP="001D52D6">
      <w:pPr>
        <w:jc w:val="both"/>
        <w:rPr>
          <w:rFonts w:ascii="Cambria" w:hAnsi="Cambria"/>
          <w:sz w:val="24"/>
          <w:szCs w:val="24"/>
        </w:rPr>
      </w:pPr>
      <w:r>
        <w:rPr>
          <w:rFonts w:ascii="Cambria" w:hAnsi="Cambria"/>
          <w:sz w:val="24"/>
          <w:szCs w:val="24"/>
        </w:rPr>
        <w:t>Le montant de l’excédent net répartissable est attesté par le commissaire aux comptes.</w:t>
      </w:r>
    </w:p>
    <w:p w:rsidR="00D37BAD" w:rsidRDefault="00D37BAD" w:rsidP="00602A1E">
      <w:pPr>
        <w:contextualSpacing/>
        <w:jc w:val="both"/>
        <w:rPr>
          <w:rFonts w:ascii="Cambria" w:hAnsi="Cambria"/>
          <w:sz w:val="24"/>
          <w:szCs w:val="24"/>
        </w:rPr>
      </w:pPr>
      <w:r>
        <w:rPr>
          <w:rFonts w:ascii="Cambria" w:hAnsi="Cambria"/>
          <w:sz w:val="24"/>
          <w:szCs w:val="24"/>
        </w:rPr>
        <w:sym w:font="Symbol" w:char="F0B7"/>
      </w:r>
      <w:r>
        <w:rPr>
          <w:rFonts w:ascii="Cambria" w:hAnsi="Cambria"/>
          <w:sz w:val="24"/>
          <w:szCs w:val="24"/>
        </w:rPr>
        <w:t xml:space="preserve"> </w:t>
      </w:r>
      <w:r w:rsidRPr="000A4A39">
        <w:rPr>
          <w:rFonts w:ascii="Cambria" w:hAnsi="Cambria"/>
          <w:b/>
          <w:sz w:val="28"/>
          <w:szCs w:val="28"/>
        </w:rPr>
        <w:t>C</w:t>
      </w:r>
      <w:r>
        <w:rPr>
          <w:rFonts w:ascii="Cambria" w:hAnsi="Cambria"/>
          <w:sz w:val="24"/>
          <w:szCs w:val="24"/>
        </w:rPr>
        <w:t xml:space="preserve"> représente les capitaux propres de l’entreprise, coopérative agricole, c’est-à-dire les postes suivants :</w:t>
      </w:r>
    </w:p>
    <w:p w:rsidR="00D37BAD" w:rsidRDefault="00D37BAD" w:rsidP="00602A1E">
      <w:pPr>
        <w:pStyle w:val="Paragraphedeliste"/>
        <w:numPr>
          <w:ilvl w:val="0"/>
          <w:numId w:val="7"/>
        </w:numPr>
        <w:jc w:val="both"/>
        <w:rPr>
          <w:rFonts w:ascii="Cambria" w:hAnsi="Cambria"/>
          <w:sz w:val="24"/>
          <w:szCs w:val="24"/>
        </w:rPr>
      </w:pPr>
      <w:r w:rsidRPr="000A4A39">
        <w:rPr>
          <w:rFonts w:ascii="Cambria" w:hAnsi="Cambria"/>
          <w:b/>
          <w:sz w:val="24"/>
          <w:szCs w:val="24"/>
        </w:rPr>
        <w:t>Le capital social</w:t>
      </w:r>
      <w:r>
        <w:rPr>
          <w:rFonts w:ascii="Cambria" w:hAnsi="Cambria"/>
          <w:sz w:val="24"/>
          <w:szCs w:val="24"/>
        </w:rPr>
        <w:t>,</w:t>
      </w:r>
    </w:p>
    <w:p w:rsidR="00D37BAD" w:rsidRDefault="00D37BAD" w:rsidP="00602A1E">
      <w:pPr>
        <w:pStyle w:val="Paragraphedeliste"/>
        <w:numPr>
          <w:ilvl w:val="0"/>
          <w:numId w:val="7"/>
        </w:numPr>
        <w:jc w:val="both"/>
        <w:rPr>
          <w:rFonts w:ascii="Cambria" w:hAnsi="Cambria"/>
          <w:sz w:val="24"/>
          <w:szCs w:val="24"/>
        </w:rPr>
      </w:pPr>
      <w:r w:rsidRPr="000A4A39">
        <w:rPr>
          <w:rFonts w:ascii="Cambria" w:hAnsi="Cambria"/>
          <w:b/>
          <w:sz w:val="24"/>
          <w:szCs w:val="24"/>
        </w:rPr>
        <w:t>Les droits d’entrée</w:t>
      </w:r>
      <w:r>
        <w:rPr>
          <w:rFonts w:ascii="Cambria" w:hAnsi="Cambria"/>
          <w:sz w:val="24"/>
          <w:szCs w:val="24"/>
        </w:rPr>
        <w:t>,</w:t>
      </w:r>
    </w:p>
    <w:p w:rsidR="00D37BAD" w:rsidRDefault="00D37BAD" w:rsidP="00D37BAD">
      <w:pPr>
        <w:pStyle w:val="Paragraphedeliste"/>
        <w:numPr>
          <w:ilvl w:val="0"/>
          <w:numId w:val="7"/>
        </w:numPr>
        <w:jc w:val="both"/>
        <w:rPr>
          <w:rFonts w:ascii="Cambria" w:hAnsi="Cambria"/>
          <w:sz w:val="24"/>
          <w:szCs w:val="24"/>
        </w:rPr>
      </w:pPr>
      <w:r w:rsidRPr="000A4A39">
        <w:rPr>
          <w:rFonts w:ascii="Cambria" w:hAnsi="Cambria"/>
          <w:b/>
          <w:sz w:val="24"/>
          <w:szCs w:val="24"/>
        </w:rPr>
        <w:lastRenderedPageBreak/>
        <w:t>Les écarts de ré</w:t>
      </w:r>
      <w:r w:rsidR="00B77216" w:rsidRPr="000A4A39">
        <w:rPr>
          <w:rFonts w:ascii="Cambria" w:hAnsi="Cambria"/>
          <w:b/>
          <w:sz w:val="24"/>
          <w:szCs w:val="24"/>
        </w:rPr>
        <w:t>é</w:t>
      </w:r>
      <w:r w:rsidRPr="000A4A39">
        <w:rPr>
          <w:rFonts w:ascii="Cambria" w:hAnsi="Cambria"/>
          <w:b/>
          <w:sz w:val="24"/>
          <w:szCs w:val="24"/>
        </w:rPr>
        <w:t>valuation</w:t>
      </w:r>
      <w:r w:rsidR="00B77216">
        <w:rPr>
          <w:rFonts w:ascii="Cambria" w:hAnsi="Cambria"/>
          <w:sz w:val="24"/>
          <w:szCs w:val="24"/>
        </w:rPr>
        <w:t xml:space="preserve"> : l’article </w:t>
      </w:r>
      <w:r w:rsidR="00BF549E">
        <w:rPr>
          <w:rFonts w:ascii="Cambria" w:hAnsi="Cambria"/>
          <w:sz w:val="24"/>
          <w:szCs w:val="24"/>
        </w:rPr>
        <w:t>L. 523-6 du code rural autorise les sociétés coopératives agricoles et leurs unions à procéder à la réévaluation de tout ou partie de leur bilan. Toutefois l’article L 523-7 du code rural fait mention des réserves de réévaluation et non pas des écarts de réévaluation ; ces deux termes doivent toutefois être considérés comme équivalents.</w:t>
      </w:r>
    </w:p>
    <w:p w:rsidR="00BF549E" w:rsidRDefault="000A4A39" w:rsidP="00D37BAD">
      <w:pPr>
        <w:pStyle w:val="Paragraphedeliste"/>
        <w:numPr>
          <w:ilvl w:val="0"/>
          <w:numId w:val="7"/>
        </w:numPr>
        <w:jc w:val="both"/>
        <w:rPr>
          <w:rFonts w:ascii="Cambria" w:hAnsi="Cambria"/>
          <w:sz w:val="24"/>
          <w:szCs w:val="24"/>
        </w:rPr>
      </w:pPr>
      <w:r w:rsidRPr="000A4A39">
        <w:rPr>
          <w:rFonts w:ascii="Cambria" w:hAnsi="Cambria"/>
          <w:b/>
          <w:sz w:val="24"/>
          <w:szCs w:val="24"/>
        </w:rPr>
        <w:t>Les réserves</w:t>
      </w:r>
      <w:r>
        <w:rPr>
          <w:rFonts w:ascii="Cambria" w:hAnsi="Cambria"/>
          <w:sz w:val="24"/>
          <w:szCs w:val="24"/>
        </w:rPr>
        <w:t> : il s’agit de la totalité des réserves figurant au passif du bilan à la seule exclusion de la réserve spéciale de participation des salariés.</w:t>
      </w:r>
    </w:p>
    <w:p w:rsidR="000A4A39" w:rsidRDefault="000A4A39" w:rsidP="00D37BAD">
      <w:pPr>
        <w:pStyle w:val="Paragraphedeliste"/>
        <w:numPr>
          <w:ilvl w:val="0"/>
          <w:numId w:val="7"/>
        </w:numPr>
        <w:jc w:val="both"/>
        <w:rPr>
          <w:rFonts w:ascii="Cambria" w:hAnsi="Cambria"/>
          <w:sz w:val="24"/>
          <w:szCs w:val="24"/>
        </w:rPr>
      </w:pPr>
      <w:r w:rsidRPr="000A4A39">
        <w:rPr>
          <w:rFonts w:ascii="Cambria" w:hAnsi="Cambria"/>
          <w:b/>
          <w:sz w:val="24"/>
          <w:szCs w:val="24"/>
        </w:rPr>
        <w:t>Les provisions pour ristournes et intérêts aux parts</w:t>
      </w:r>
      <w:r>
        <w:rPr>
          <w:rFonts w:ascii="Cambria" w:hAnsi="Cambria"/>
          <w:sz w:val="24"/>
          <w:szCs w:val="24"/>
        </w:rPr>
        <w:t>. Contrairement aux réserves, ces sommes sont susceptibles de faire l’objet d’une distribution aux associés, et peuvent donc varier considérablement d’un exercice à l’autre.</w:t>
      </w:r>
    </w:p>
    <w:p w:rsidR="000A4A39" w:rsidRDefault="000A4A39" w:rsidP="00D37BAD">
      <w:pPr>
        <w:pStyle w:val="Paragraphedeliste"/>
        <w:numPr>
          <w:ilvl w:val="0"/>
          <w:numId w:val="7"/>
        </w:numPr>
        <w:jc w:val="both"/>
        <w:rPr>
          <w:rFonts w:ascii="Cambria" w:hAnsi="Cambria"/>
          <w:sz w:val="24"/>
          <w:szCs w:val="24"/>
        </w:rPr>
      </w:pPr>
      <w:r>
        <w:rPr>
          <w:rFonts w:ascii="Cambria" w:hAnsi="Cambria"/>
          <w:b/>
          <w:sz w:val="24"/>
          <w:szCs w:val="24"/>
        </w:rPr>
        <w:t>Le résultat de l’exercice </w:t>
      </w:r>
      <w:r w:rsidRPr="000A4A39">
        <w:rPr>
          <w:rFonts w:ascii="Cambria" w:hAnsi="Cambria"/>
          <w:sz w:val="24"/>
          <w:szCs w:val="24"/>
        </w:rPr>
        <w:t>:</w:t>
      </w:r>
      <w:r>
        <w:rPr>
          <w:rFonts w:ascii="Cambria" w:hAnsi="Cambria"/>
          <w:sz w:val="24"/>
          <w:szCs w:val="24"/>
        </w:rPr>
        <w:t xml:space="preserve"> le texte précise qu’il peut s’agir d’un excédent ou d’un déficit, mais en réalité en cas de déficit, la RSP n’existe pas puisqu’elle suppose l’existence d’un excédent, et même d’un excédent qui soit supérieur à 5 % des capitaux propres.</w:t>
      </w:r>
    </w:p>
    <w:p w:rsidR="000A4A39" w:rsidRDefault="000A4A39" w:rsidP="00D37BAD">
      <w:pPr>
        <w:pStyle w:val="Paragraphedeliste"/>
        <w:numPr>
          <w:ilvl w:val="0"/>
          <w:numId w:val="7"/>
        </w:numPr>
        <w:jc w:val="both"/>
        <w:rPr>
          <w:rFonts w:ascii="Cambria" w:hAnsi="Cambria"/>
          <w:sz w:val="24"/>
          <w:szCs w:val="24"/>
        </w:rPr>
      </w:pPr>
      <w:r>
        <w:rPr>
          <w:rFonts w:ascii="Cambria" w:hAnsi="Cambria"/>
          <w:b/>
          <w:sz w:val="24"/>
          <w:szCs w:val="24"/>
        </w:rPr>
        <w:t xml:space="preserve">Les subventions d’investissement : </w:t>
      </w:r>
      <w:r w:rsidRPr="000A4A39">
        <w:rPr>
          <w:rFonts w:ascii="Cambria" w:hAnsi="Cambria"/>
          <w:sz w:val="24"/>
          <w:szCs w:val="24"/>
        </w:rPr>
        <w:t>ce sont les subventions</w:t>
      </w:r>
      <w:r>
        <w:rPr>
          <w:rFonts w:ascii="Cambria" w:hAnsi="Cambria"/>
          <w:sz w:val="24"/>
          <w:szCs w:val="24"/>
        </w:rPr>
        <w:t xml:space="preserve"> autres que celles de l’Etat, des collectivités publiques et des établissements publics</w:t>
      </w:r>
      <w:r w:rsidR="00C62615">
        <w:rPr>
          <w:rFonts w:ascii="Cambria" w:hAnsi="Cambria"/>
          <w:sz w:val="24"/>
          <w:szCs w:val="24"/>
        </w:rPr>
        <w:t>, en effet ces dernières sont affectées directement à la réserve indisponible.</w:t>
      </w:r>
    </w:p>
    <w:p w:rsidR="00C62615" w:rsidRDefault="00C62615" w:rsidP="00C62615">
      <w:pPr>
        <w:jc w:val="both"/>
        <w:rPr>
          <w:rFonts w:ascii="Cambria" w:hAnsi="Cambria"/>
          <w:sz w:val="24"/>
          <w:szCs w:val="24"/>
        </w:rPr>
      </w:pPr>
      <w:r>
        <w:rPr>
          <w:rFonts w:ascii="Cambria" w:hAnsi="Cambria"/>
          <w:sz w:val="24"/>
          <w:szCs w:val="24"/>
        </w:rPr>
        <w:t xml:space="preserve">En cas de variation du capital en cours d’exercice, le montant du capital et des primes liées au capital social est pris en compte au prorata </w:t>
      </w:r>
      <w:proofErr w:type="spellStart"/>
      <w:r>
        <w:rPr>
          <w:rFonts w:ascii="Cambria" w:hAnsi="Cambria"/>
          <w:sz w:val="24"/>
          <w:szCs w:val="24"/>
        </w:rPr>
        <w:t>temporis</w:t>
      </w:r>
      <w:proofErr w:type="spellEnd"/>
      <w:r>
        <w:rPr>
          <w:rFonts w:ascii="Cambria" w:hAnsi="Cambria"/>
          <w:sz w:val="24"/>
          <w:szCs w:val="24"/>
        </w:rPr>
        <w:t>.</w:t>
      </w:r>
    </w:p>
    <w:p w:rsidR="00C62615" w:rsidRDefault="00C62615" w:rsidP="00C62615">
      <w:pPr>
        <w:jc w:val="both"/>
        <w:rPr>
          <w:rFonts w:ascii="Cambria" w:hAnsi="Cambria"/>
          <w:sz w:val="24"/>
          <w:szCs w:val="24"/>
        </w:rPr>
      </w:pPr>
      <w:r>
        <w:rPr>
          <w:rFonts w:ascii="Cambria" w:hAnsi="Cambria"/>
          <w:sz w:val="24"/>
          <w:szCs w:val="24"/>
        </w:rPr>
        <w:sym w:font="Symbol" w:char="F0B7"/>
      </w:r>
      <w:r>
        <w:rPr>
          <w:rFonts w:ascii="Cambria" w:hAnsi="Cambria"/>
          <w:sz w:val="24"/>
          <w:szCs w:val="24"/>
        </w:rPr>
        <w:t xml:space="preserve"> </w:t>
      </w:r>
      <w:r w:rsidRPr="00C62615">
        <w:rPr>
          <w:rFonts w:ascii="Cambria" w:hAnsi="Cambria"/>
          <w:b/>
          <w:sz w:val="28"/>
          <w:szCs w:val="28"/>
        </w:rPr>
        <w:t>S</w:t>
      </w:r>
      <w:r>
        <w:rPr>
          <w:rFonts w:ascii="Cambria" w:hAnsi="Cambria"/>
          <w:sz w:val="24"/>
          <w:szCs w:val="24"/>
        </w:rPr>
        <w:t xml:space="preserve"> représente les salaires de l’entreprise versés au cours de l’exercice, au sens de l’article L.342-1 du code de la sécurité sociale.</w:t>
      </w:r>
    </w:p>
    <w:p w:rsidR="00565E46" w:rsidRDefault="00565E46" w:rsidP="00C62615">
      <w:pPr>
        <w:jc w:val="both"/>
        <w:rPr>
          <w:rFonts w:ascii="Cambria" w:hAnsi="Cambria"/>
          <w:sz w:val="24"/>
          <w:szCs w:val="24"/>
        </w:rPr>
      </w:pPr>
      <w:r>
        <w:rPr>
          <w:rFonts w:ascii="Cambria" w:hAnsi="Cambria"/>
          <w:sz w:val="24"/>
          <w:szCs w:val="24"/>
        </w:rPr>
        <w:sym w:font="Symbol" w:char="F0B7"/>
      </w:r>
      <w:r>
        <w:rPr>
          <w:rFonts w:ascii="Cambria" w:hAnsi="Cambria"/>
          <w:sz w:val="24"/>
          <w:szCs w:val="24"/>
        </w:rPr>
        <w:t xml:space="preserve"> </w:t>
      </w:r>
      <w:r w:rsidRPr="00565E46">
        <w:rPr>
          <w:rFonts w:ascii="Cambria" w:hAnsi="Cambria"/>
          <w:b/>
          <w:sz w:val="28"/>
          <w:szCs w:val="28"/>
        </w:rPr>
        <w:t>VA</w:t>
      </w:r>
      <w:r>
        <w:rPr>
          <w:rFonts w:ascii="Cambria" w:hAnsi="Cambria"/>
          <w:sz w:val="24"/>
          <w:szCs w:val="24"/>
        </w:rPr>
        <w:t xml:space="preserve"> représente la valeur ajoutée de l’entreprise au sens de l’article D 3324-2 du code du travail, soit le total des postes suivants du compte de résultat :</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Les charges de personnel,</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Les impôts et taxes et versements assimilés, à l’exclusion des taxes sur le chiffre d’affaires,</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Les charges financières,</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Les dotations de l’exercice aux amortissements,</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Les dotations de l’exercice aux provisions, à l’exclusion des dotations figurant dans les charges exceptionnelles,</w:t>
      </w:r>
    </w:p>
    <w:p w:rsidR="00565E46" w:rsidRDefault="00565E46" w:rsidP="00565E46">
      <w:pPr>
        <w:pStyle w:val="Paragraphedeliste"/>
        <w:numPr>
          <w:ilvl w:val="0"/>
          <w:numId w:val="7"/>
        </w:numPr>
        <w:jc w:val="both"/>
        <w:rPr>
          <w:rFonts w:ascii="Cambria" w:hAnsi="Cambria"/>
          <w:sz w:val="24"/>
          <w:szCs w:val="24"/>
        </w:rPr>
      </w:pPr>
      <w:r>
        <w:rPr>
          <w:rFonts w:ascii="Cambria" w:hAnsi="Cambria"/>
          <w:sz w:val="24"/>
          <w:szCs w:val="24"/>
        </w:rPr>
        <w:t>Le résultat courant avant impôts.</w:t>
      </w:r>
    </w:p>
    <w:p w:rsidR="00565E46" w:rsidRDefault="00565E46" w:rsidP="00602A1E">
      <w:pPr>
        <w:contextualSpacing/>
        <w:jc w:val="both"/>
        <w:rPr>
          <w:rFonts w:ascii="Cambria" w:hAnsi="Cambria"/>
          <w:sz w:val="24"/>
          <w:szCs w:val="24"/>
        </w:rPr>
      </w:pPr>
      <w:r>
        <w:rPr>
          <w:rFonts w:ascii="Cambria" w:hAnsi="Cambria"/>
          <w:sz w:val="24"/>
          <w:szCs w:val="24"/>
        </w:rPr>
        <w:t xml:space="preserve">Le montant de la RSP ainsi calculé est soumis à la Contribution Sociale Généralisée (CSG) et à la Contribution au Remboursement de la Dette Sociale (CRDS), qui </w:t>
      </w:r>
      <w:proofErr w:type="gramStart"/>
      <w:r>
        <w:rPr>
          <w:rFonts w:ascii="Cambria" w:hAnsi="Cambria"/>
          <w:sz w:val="24"/>
          <w:szCs w:val="24"/>
        </w:rPr>
        <w:t>seront</w:t>
      </w:r>
      <w:proofErr w:type="gramEnd"/>
      <w:r>
        <w:rPr>
          <w:rFonts w:ascii="Cambria" w:hAnsi="Cambria"/>
          <w:sz w:val="24"/>
          <w:szCs w:val="24"/>
        </w:rPr>
        <w:t xml:space="preserve"> précomptées et payées par l’entreprise à la MSA lors du versement de la participation.</w:t>
      </w:r>
    </w:p>
    <w:p w:rsidR="00F75B95" w:rsidRDefault="00EA46E9" w:rsidP="00602A1E">
      <w:pPr>
        <w:contextualSpacing/>
        <w:jc w:val="both"/>
        <w:rPr>
          <w:rFonts w:ascii="Cambria" w:hAnsi="Cambria"/>
          <w:sz w:val="24"/>
          <w:szCs w:val="24"/>
        </w:rPr>
      </w:pPr>
      <w:r>
        <w:rPr>
          <w:rFonts w:ascii="Cambria" w:hAnsi="Cambria"/>
          <w:sz w:val="24"/>
          <w:szCs w:val="24"/>
        </w:rPr>
        <w:t>La RSP est aussi soumise au forfait social.</w:t>
      </w:r>
    </w:p>
    <w:p w:rsidR="00565E46" w:rsidRDefault="00565E46" w:rsidP="00602A1E">
      <w:pPr>
        <w:contextualSpacing/>
        <w:jc w:val="both"/>
        <w:rPr>
          <w:rFonts w:ascii="Cambria" w:hAnsi="Cambria"/>
          <w:sz w:val="24"/>
          <w:szCs w:val="24"/>
        </w:rPr>
      </w:pPr>
      <w:r>
        <w:rPr>
          <w:rFonts w:ascii="Cambria" w:hAnsi="Cambria"/>
          <w:sz w:val="24"/>
          <w:szCs w:val="24"/>
        </w:rPr>
        <w:t xml:space="preserve">Le calcul de la RSP sera effectué à l’issue de la clôture de l’exercice </w:t>
      </w:r>
      <w:r w:rsidR="00F75B95">
        <w:rPr>
          <w:rFonts w:ascii="Cambria" w:hAnsi="Cambria"/>
          <w:sz w:val="24"/>
          <w:szCs w:val="24"/>
        </w:rPr>
        <w:t>sur la base du bilan de l’année précédente.</w:t>
      </w:r>
    </w:p>
    <w:p w:rsidR="00602A1E" w:rsidRDefault="00602A1E" w:rsidP="00602A1E">
      <w:pPr>
        <w:contextualSpacing/>
        <w:jc w:val="both"/>
        <w:rPr>
          <w:rFonts w:ascii="Cambria" w:hAnsi="Cambria"/>
          <w:sz w:val="24"/>
          <w:szCs w:val="24"/>
        </w:rPr>
      </w:pPr>
    </w:p>
    <w:p w:rsidR="00602A1E" w:rsidRDefault="00602A1E" w:rsidP="00602A1E">
      <w:pPr>
        <w:contextualSpacing/>
        <w:jc w:val="both"/>
        <w:rPr>
          <w:rFonts w:ascii="Cambria" w:hAnsi="Cambria"/>
          <w:sz w:val="24"/>
          <w:szCs w:val="24"/>
        </w:rPr>
      </w:pPr>
    </w:p>
    <w:p w:rsidR="00EA46E9" w:rsidRPr="009A6B0E" w:rsidRDefault="00EA46E9" w:rsidP="00565E46">
      <w:pPr>
        <w:jc w:val="both"/>
        <w:rPr>
          <w:rFonts w:ascii="Cambria" w:hAnsi="Cambria"/>
          <w:b/>
          <w:color w:val="AA1452"/>
          <w:sz w:val="28"/>
          <w:szCs w:val="28"/>
        </w:rPr>
      </w:pPr>
      <w:r w:rsidRPr="009A6B0E">
        <w:rPr>
          <w:rFonts w:ascii="Cambria" w:hAnsi="Cambria"/>
          <w:b/>
          <w:color w:val="AA1452"/>
          <w:sz w:val="28"/>
          <w:szCs w:val="28"/>
        </w:rPr>
        <w:t>Article 2 – Salariés bénéficiaires :</w:t>
      </w:r>
    </w:p>
    <w:p w:rsidR="00565E46" w:rsidRDefault="00C75E54" w:rsidP="00565E46">
      <w:pPr>
        <w:jc w:val="both"/>
        <w:rPr>
          <w:rFonts w:ascii="Cambria" w:hAnsi="Cambria"/>
          <w:sz w:val="24"/>
          <w:szCs w:val="24"/>
        </w:rPr>
      </w:pPr>
      <w:r>
        <w:rPr>
          <w:rFonts w:ascii="Cambria" w:hAnsi="Cambria"/>
          <w:sz w:val="24"/>
          <w:szCs w:val="24"/>
        </w:rPr>
        <w:lastRenderedPageBreak/>
        <w:t xml:space="preserve">Sont bénéficiaires du présent accord, toutes les personnes liées à l’entreprise par un contrat de travail pendant l’exercice de référence ayant au moins </w:t>
      </w:r>
      <w:r w:rsidRPr="00C75E54">
        <w:rPr>
          <w:rFonts w:ascii="Cambria" w:hAnsi="Cambria"/>
          <w:b/>
          <w:sz w:val="24"/>
          <w:szCs w:val="24"/>
        </w:rPr>
        <w:t>trois mois</w:t>
      </w:r>
      <w:r>
        <w:rPr>
          <w:rFonts w:ascii="Cambria" w:hAnsi="Cambria"/>
          <w:sz w:val="24"/>
          <w:szCs w:val="24"/>
        </w:rPr>
        <w:t xml:space="preserve"> d’ancienneté.</w:t>
      </w:r>
    </w:p>
    <w:p w:rsidR="00C75E54" w:rsidRDefault="00C75E54" w:rsidP="00565E46">
      <w:pPr>
        <w:jc w:val="both"/>
        <w:rPr>
          <w:rFonts w:ascii="Cambria" w:hAnsi="Cambria"/>
          <w:sz w:val="24"/>
          <w:szCs w:val="24"/>
        </w:rPr>
      </w:pPr>
      <w:r>
        <w:rPr>
          <w:rFonts w:ascii="Cambria" w:hAnsi="Cambria"/>
          <w:sz w:val="24"/>
          <w:szCs w:val="24"/>
        </w:rPr>
        <w:t>Cette ancienneté est appréciée à la fin de l’exercice ou à la date de départ du bénéficiaire durant l’exercice. Tous les contrats de travail exécutés au cours de la période de calcul et des douze mois qui la précèdent sont pris en compte.</w:t>
      </w:r>
    </w:p>
    <w:p w:rsidR="00C75E54" w:rsidRDefault="00C75E54" w:rsidP="00565E46">
      <w:pPr>
        <w:jc w:val="both"/>
        <w:rPr>
          <w:rFonts w:ascii="Cambria" w:hAnsi="Cambria"/>
          <w:sz w:val="24"/>
          <w:szCs w:val="24"/>
        </w:rPr>
      </w:pPr>
      <w:r>
        <w:rPr>
          <w:rFonts w:ascii="Cambria" w:hAnsi="Cambria"/>
          <w:sz w:val="24"/>
          <w:szCs w:val="24"/>
        </w:rPr>
        <w:t>Les périodes de suspension du contrat de travail, pour quelque motif que ce soit, ne sont pas déduites pour le calcul de cette ancienneté.</w:t>
      </w:r>
    </w:p>
    <w:p w:rsidR="009A6B0E" w:rsidRPr="009A6B0E" w:rsidRDefault="009A6B0E" w:rsidP="00565E46">
      <w:pPr>
        <w:jc w:val="both"/>
        <w:rPr>
          <w:rFonts w:ascii="Cambria" w:hAnsi="Cambria"/>
          <w:b/>
          <w:color w:val="AA1452"/>
          <w:sz w:val="28"/>
          <w:szCs w:val="28"/>
        </w:rPr>
      </w:pPr>
      <w:r w:rsidRPr="009A6B0E">
        <w:rPr>
          <w:rFonts w:ascii="Cambria" w:hAnsi="Cambria"/>
          <w:b/>
          <w:color w:val="AA1452"/>
          <w:sz w:val="28"/>
          <w:szCs w:val="28"/>
        </w:rPr>
        <w:t>Article 3 – Répartition entre les bénéficiaires :</w:t>
      </w:r>
    </w:p>
    <w:p w:rsidR="004D1B68" w:rsidRPr="000179CE" w:rsidRDefault="004D1B68" w:rsidP="00602A1E">
      <w:pPr>
        <w:contextualSpacing/>
        <w:jc w:val="both"/>
        <w:rPr>
          <w:rFonts w:ascii="Cambria" w:hAnsi="Cambria"/>
          <w:b/>
          <w:sz w:val="24"/>
          <w:szCs w:val="24"/>
        </w:rPr>
      </w:pPr>
      <w:r w:rsidRPr="000179CE">
        <w:rPr>
          <w:rFonts w:ascii="Cambria" w:hAnsi="Cambria"/>
          <w:b/>
          <w:sz w:val="24"/>
          <w:szCs w:val="24"/>
        </w:rPr>
        <w:t xml:space="preserve">3- 1 </w:t>
      </w:r>
      <w:r w:rsidR="000179CE" w:rsidRPr="000179CE">
        <w:rPr>
          <w:rFonts w:ascii="Cambria" w:hAnsi="Cambria"/>
          <w:b/>
          <w:sz w:val="24"/>
          <w:szCs w:val="24"/>
        </w:rPr>
        <w:t>–</w:t>
      </w:r>
      <w:r w:rsidRPr="000179CE">
        <w:rPr>
          <w:rFonts w:ascii="Cambria" w:hAnsi="Cambria"/>
          <w:b/>
          <w:sz w:val="24"/>
          <w:szCs w:val="24"/>
        </w:rPr>
        <w:t xml:space="preserve"> </w:t>
      </w:r>
      <w:r w:rsidR="000179CE" w:rsidRPr="000179CE">
        <w:rPr>
          <w:rFonts w:ascii="Cambria" w:hAnsi="Cambria"/>
          <w:b/>
          <w:sz w:val="24"/>
          <w:szCs w:val="24"/>
        </w:rPr>
        <w:t>Critères :</w:t>
      </w:r>
    </w:p>
    <w:p w:rsidR="009A6B0E" w:rsidRDefault="009A6B0E" w:rsidP="00602A1E">
      <w:pPr>
        <w:contextualSpacing/>
        <w:jc w:val="both"/>
        <w:rPr>
          <w:rFonts w:ascii="Cambria" w:hAnsi="Cambria"/>
          <w:sz w:val="24"/>
          <w:szCs w:val="24"/>
        </w:rPr>
      </w:pPr>
      <w:r>
        <w:rPr>
          <w:rFonts w:ascii="Cambria" w:hAnsi="Cambria"/>
          <w:sz w:val="24"/>
          <w:szCs w:val="24"/>
        </w:rPr>
        <w:t xml:space="preserve">La réserve </w:t>
      </w:r>
      <w:r w:rsidR="000179CE">
        <w:rPr>
          <w:rFonts w:ascii="Cambria" w:hAnsi="Cambria"/>
          <w:sz w:val="24"/>
          <w:szCs w:val="24"/>
        </w:rPr>
        <w:t xml:space="preserve">spéciale </w:t>
      </w:r>
      <w:r>
        <w:rPr>
          <w:rFonts w:ascii="Cambria" w:hAnsi="Cambria"/>
          <w:sz w:val="24"/>
          <w:szCs w:val="24"/>
        </w:rPr>
        <w:t xml:space="preserve">de participation est répartie </w:t>
      </w:r>
      <w:r w:rsidR="000179CE">
        <w:rPr>
          <w:rFonts w:ascii="Cambria" w:hAnsi="Cambria"/>
          <w:sz w:val="24"/>
          <w:szCs w:val="24"/>
        </w:rPr>
        <w:t>entre les salariés bénéficiaires désignés à l’article 2, pour :</w:t>
      </w:r>
    </w:p>
    <w:p w:rsidR="000179CE" w:rsidRPr="000179CE" w:rsidRDefault="000179CE" w:rsidP="000179CE">
      <w:pPr>
        <w:tabs>
          <w:tab w:val="left" w:pos="1440"/>
          <w:tab w:val="left" w:pos="5616"/>
        </w:tabs>
        <w:spacing w:line="240" w:lineRule="exact"/>
        <w:ind w:left="567"/>
        <w:contextualSpacing/>
        <w:jc w:val="both"/>
        <w:rPr>
          <w:rFonts w:ascii="Cambria" w:hAnsi="Cambria"/>
          <w:sz w:val="24"/>
          <w:szCs w:val="24"/>
        </w:rPr>
      </w:pPr>
    </w:p>
    <w:p w:rsidR="009F772B" w:rsidRDefault="000179CE" w:rsidP="000179CE">
      <w:pPr>
        <w:tabs>
          <w:tab w:val="left" w:pos="1134"/>
          <w:tab w:val="left" w:pos="5616"/>
        </w:tabs>
        <w:spacing w:line="240" w:lineRule="exact"/>
        <w:ind w:left="567"/>
        <w:contextualSpacing/>
        <w:jc w:val="both"/>
        <w:rPr>
          <w:rFonts w:ascii="Cambria" w:hAnsi="Cambria"/>
          <w:b/>
          <w:sz w:val="24"/>
          <w:szCs w:val="24"/>
        </w:rPr>
      </w:pPr>
      <w:r w:rsidRPr="00F81E51">
        <w:rPr>
          <w:rFonts w:ascii="Cambria" w:hAnsi="Cambria"/>
          <w:sz w:val="24"/>
          <w:szCs w:val="24"/>
        </w:rPr>
        <w:t xml:space="preserve">- </w:t>
      </w:r>
      <w:r w:rsidR="00F81E51" w:rsidRPr="00CD649E">
        <w:rPr>
          <w:rFonts w:ascii="Cambria" w:hAnsi="Cambria"/>
          <w:b/>
          <w:sz w:val="24"/>
          <w:szCs w:val="24"/>
        </w:rPr>
        <w:t>100</w:t>
      </w:r>
      <w:r w:rsidRPr="00CD649E">
        <w:rPr>
          <w:rFonts w:ascii="Cambria" w:hAnsi="Cambria"/>
          <w:b/>
          <w:sz w:val="24"/>
          <w:szCs w:val="24"/>
        </w:rPr>
        <w:tab/>
        <w:t>%</w:t>
      </w:r>
      <w:r w:rsidRPr="000179CE">
        <w:rPr>
          <w:rFonts w:ascii="Cambria" w:hAnsi="Cambria"/>
          <w:b/>
          <w:sz w:val="24"/>
          <w:szCs w:val="24"/>
        </w:rPr>
        <w:t xml:space="preserve"> proportionnellement à la durée de présence dans l’entreprise au cours de l’exercice. </w:t>
      </w:r>
    </w:p>
    <w:p w:rsidR="009F772B" w:rsidRDefault="000179CE" w:rsidP="000179CE">
      <w:pPr>
        <w:tabs>
          <w:tab w:val="left" w:pos="1134"/>
          <w:tab w:val="left" w:pos="5616"/>
        </w:tabs>
        <w:spacing w:line="240" w:lineRule="exact"/>
        <w:ind w:left="567"/>
        <w:contextualSpacing/>
        <w:jc w:val="both"/>
        <w:rPr>
          <w:rFonts w:ascii="Cambria" w:hAnsi="Cambria" w:cs="Arial"/>
          <w:sz w:val="24"/>
          <w:szCs w:val="24"/>
        </w:rPr>
      </w:pPr>
      <w:r w:rsidRPr="000179CE">
        <w:rPr>
          <w:rFonts w:ascii="Cambria" w:hAnsi="Cambria"/>
          <w:sz w:val="24"/>
          <w:szCs w:val="24"/>
        </w:rPr>
        <w:t xml:space="preserve">Il s’agit des périodes de travail effectif auxquelles </w:t>
      </w:r>
      <w:r w:rsidRPr="000179CE">
        <w:rPr>
          <w:rFonts w:ascii="Cambria" w:hAnsi="Cambria" w:cs="Arial"/>
          <w:sz w:val="24"/>
          <w:szCs w:val="24"/>
        </w:rPr>
        <w:t>s’ajoutent les périodes légalement assimilées de plein droit à du travail e</w:t>
      </w:r>
      <w:r w:rsidR="009F772B">
        <w:rPr>
          <w:rFonts w:ascii="Cambria" w:hAnsi="Cambria" w:cs="Arial"/>
          <w:sz w:val="24"/>
          <w:szCs w:val="24"/>
        </w:rPr>
        <w:t>ffectif et rémunérées comme tel.</w:t>
      </w:r>
    </w:p>
    <w:p w:rsidR="009F772B" w:rsidRDefault="009F772B" w:rsidP="000179CE">
      <w:pPr>
        <w:tabs>
          <w:tab w:val="left" w:pos="1134"/>
          <w:tab w:val="left" w:pos="5616"/>
        </w:tabs>
        <w:spacing w:line="240" w:lineRule="exact"/>
        <w:ind w:left="567"/>
        <w:contextualSpacing/>
        <w:jc w:val="both"/>
        <w:rPr>
          <w:rFonts w:ascii="Cambria" w:hAnsi="Cambria" w:cs="Arial"/>
          <w:sz w:val="24"/>
          <w:szCs w:val="24"/>
        </w:rPr>
      </w:pPr>
      <w:r>
        <w:rPr>
          <w:rFonts w:ascii="Cambria" w:hAnsi="Cambria" w:cs="Arial"/>
          <w:sz w:val="24"/>
          <w:szCs w:val="24"/>
        </w:rPr>
        <w:t>Sont considérés comme jours de présence au sens du présent article ceux correspondant :</w:t>
      </w:r>
    </w:p>
    <w:p w:rsidR="009F772B" w:rsidRDefault="009F772B" w:rsidP="009F772B">
      <w:pPr>
        <w:pStyle w:val="Paragraphedeliste"/>
        <w:numPr>
          <w:ilvl w:val="0"/>
          <w:numId w:val="7"/>
        </w:numPr>
        <w:tabs>
          <w:tab w:val="left" w:pos="1134"/>
          <w:tab w:val="left" w:pos="5616"/>
        </w:tabs>
        <w:spacing w:line="240" w:lineRule="exact"/>
        <w:jc w:val="both"/>
        <w:rPr>
          <w:rFonts w:ascii="Cambria" w:hAnsi="Cambria" w:cs="Arial"/>
          <w:sz w:val="24"/>
          <w:szCs w:val="24"/>
        </w:rPr>
      </w:pPr>
      <w:r>
        <w:rPr>
          <w:rFonts w:ascii="Cambria" w:hAnsi="Cambria" w:cs="Arial"/>
          <w:sz w:val="24"/>
          <w:szCs w:val="24"/>
        </w:rPr>
        <w:t>Aux congés payés,</w:t>
      </w:r>
    </w:p>
    <w:p w:rsidR="009F772B" w:rsidRDefault="009F772B" w:rsidP="009F772B">
      <w:pPr>
        <w:pStyle w:val="Paragraphedeliste"/>
        <w:numPr>
          <w:ilvl w:val="0"/>
          <w:numId w:val="7"/>
        </w:numPr>
        <w:tabs>
          <w:tab w:val="left" w:pos="1134"/>
          <w:tab w:val="left" w:pos="5616"/>
        </w:tabs>
        <w:spacing w:line="240" w:lineRule="exact"/>
        <w:jc w:val="both"/>
        <w:rPr>
          <w:rFonts w:ascii="Cambria" w:hAnsi="Cambria" w:cs="Arial"/>
          <w:sz w:val="24"/>
          <w:szCs w:val="24"/>
        </w:rPr>
      </w:pPr>
      <w:r>
        <w:rPr>
          <w:rFonts w:ascii="Cambria" w:hAnsi="Cambria" w:cs="Arial"/>
          <w:sz w:val="24"/>
          <w:szCs w:val="24"/>
        </w:rPr>
        <w:t>Aux congés légaux et conventionnels pour évènements familiaux,</w:t>
      </w:r>
    </w:p>
    <w:p w:rsidR="009F772B" w:rsidRDefault="009F772B" w:rsidP="009F772B">
      <w:pPr>
        <w:pStyle w:val="Paragraphedeliste"/>
        <w:numPr>
          <w:ilvl w:val="0"/>
          <w:numId w:val="7"/>
        </w:numPr>
        <w:tabs>
          <w:tab w:val="left" w:pos="1134"/>
          <w:tab w:val="left" w:pos="5616"/>
        </w:tabs>
        <w:spacing w:line="240" w:lineRule="exact"/>
        <w:jc w:val="both"/>
        <w:rPr>
          <w:rFonts w:ascii="Cambria" w:hAnsi="Cambria" w:cs="Arial"/>
          <w:sz w:val="24"/>
          <w:szCs w:val="24"/>
        </w:rPr>
      </w:pPr>
      <w:r>
        <w:rPr>
          <w:rFonts w:ascii="Cambria" w:hAnsi="Cambria" w:cs="Arial"/>
          <w:sz w:val="24"/>
          <w:szCs w:val="24"/>
        </w:rPr>
        <w:t>Aux journées de formation suivies dans le cadre du plan de formation de l’entreprise,</w:t>
      </w:r>
    </w:p>
    <w:p w:rsidR="001A5730" w:rsidRPr="001A5730" w:rsidRDefault="001A5730" w:rsidP="001A5730">
      <w:pPr>
        <w:pStyle w:val="Paragraphedeliste"/>
        <w:numPr>
          <w:ilvl w:val="0"/>
          <w:numId w:val="7"/>
        </w:numPr>
        <w:spacing w:after="0" w:line="240" w:lineRule="auto"/>
        <w:jc w:val="both"/>
        <w:rPr>
          <w:rStyle w:val="txt"/>
          <w:rFonts w:ascii="Cambria" w:eastAsia="Arial Unicode MS" w:hAnsi="Cambria" w:cs="Arial"/>
          <w:sz w:val="24"/>
          <w:szCs w:val="24"/>
        </w:rPr>
      </w:pPr>
      <w:r>
        <w:rPr>
          <w:rStyle w:val="txt"/>
          <w:rFonts w:ascii="Cambria" w:eastAsia="Arial Unicode MS" w:hAnsi="Cambria" w:cs="Arial"/>
          <w:sz w:val="24"/>
          <w:szCs w:val="24"/>
        </w:rPr>
        <w:t>A</w:t>
      </w:r>
      <w:r w:rsidRPr="001A5730">
        <w:rPr>
          <w:rStyle w:val="txt"/>
          <w:rFonts w:ascii="Cambria" w:eastAsia="Arial Unicode MS" w:hAnsi="Cambria" w:cs="Arial"/>
          <w:sz w:val="24"/>
          <w:szCs w:val="24"/>
        </w:rPr>
        <w:t xml:space="preserve">ux absences de représentants du personnel pour l’exercice de leur mandat, </w:t>
      </w:r>
    </w:p>
    <w:p w:rsidR="001A5730" w:rsidRPr="001A5730" w:rsidRDefault="001A5730" w:rsidP="001A5730">
      <w:pPr>
        <w:pStyle w:val="Paragraphedeliste"/>
        <w:numPr>
          <w:ilvl w:val="0"/>
          <w:numId w:val="7"/>
        </w:numPr>
        <w:spacing w:after="0" w:line="240" w:lineRule="auto"/>
        <w:jc w:val="both"/>
        <w:rPr>
          <w:rStyle w:val="txt"/>
          <w:rFonts w:ascii="Cambria" w:eastAsia="Arial Unicode MS" w:hAnsi="Cambria" w:cs="Arial"/>
          <w:sz w:val="24"/>
          <w:szCs w:val="24"/>
        </w:rPr>
      </w:pPr>
      <w:r>
        <w:rPr>
          <w:rStyle w:val="txt"/>
          <w:rFonts w:ascii="Cambria" w:eastAsia="Arial Unicode MS" w:hAnsi="Cambria" w:cs="Arial"/>
          <w:sz w:val="24"/>
          <w:szCs w:val="24"/>
        </w:rPr>
        <w:t>Aux</w:t>
      </w:r>
      <w:r w:rsidRPr="001A5730">
        <w:rPr>
          <w:rStyle w:val="txt"/>
          <w:rFonts w:ascii="Cambria" w:eastAsia="Arial Unicode MS" w:hAnsi="Cambria" w:cs="Arial"/>
          <w:sz w:val="24"/>
          <w:szCs w:val="24"/>
        </w:rPr>
        <w:t xml:space="preserve"> heures chômées au titre d'une période d'activité partielle de l'entreprise,</w:t>
      </w:r>
    </w:p>
    <w:p w:rsidR="001A5730" w:rsidRPr="001A5730" w:rsidRDefault="001A5730" w:rsidP="001A5730">
      <w:pPr>
        <w:pStyle w:val="Paragraphedeliste"/>
        <w:numPr>
          <w:ilvl w:val="0"/>
          <w:numId w:val="7"/>
        </w:numPr>
        <w:spacing w:after="0" w:line="240" w:lineRule="auto"/>
        <w:jc w:val="both"/>
        <w:rPr>
          <w:rStyle w:val="txt"/>
          <w:rFonts w:ascii="Cambria" w:eastAsia="Arial Unicode MS" w:hAnsi="Cambria" w:cs="Arial"/>
          <w:sz w:val="24"/>
          <w:szCs w:val="24"/>
        </w:rPr>
      </w:pPr>
      <w:r>
        <w:rPr>
          <w:rStyle w:val="txt"/>
          <w:rFonts w:ascii="Cambria" w:eastAsia="Arial Unicode MS" w:hAnsi="Cambria" w:cs="Arial"/>
          <w:sz w:val="24"/>
          <w:szCs w:val="24"/>
        </w:rPr>
        <w:t>A</w:t>
      </w:r>
      <w:r w:rsidRPr="001A5730">
        <w:rPr>
          <w:rStyle w:val="txt"/>
          <w:rFonts w:ascii="Cambria" w:eastAsia="Arial Unicode MS" w:hAnsi="Cambria" w:cs="Arial"/>
          <w:sz w:val="24"/>
          <w:szCs w:val="24"/>
        </w:rPr>
        <w:t xml:space="preserve">ux congés légaux de maternité, de paternité et d’adoption, </w:t>
      </w:r>
    </w:p>
    <w:p w:rsidR="001A5730" w:rsidRPr="001A5730" w:rsidRDefault="001A5730" w:rsidP="001A5730">
      <w:pPr>
        <w:pStyle w:val="Paragraphedeliste"/>
        <w:numPr>
          <w:ilvl w:val="0"/>
          <w:numId w:val="7"/>
        </w:numPr>
        <w:spacing w:after="0" w:line="240" w:lineRule="auto"/>
        <w:jc w:val="both"/>
        <w:rPr>
          <w:rStyle w:val="txt"/>
          <w:rFonts w:ascii="Cambria" w:eastAsia="Arial Unicode MS" w:hAnsi="Cambria" w:cs="Arial"/>
          <w:sz w:val="24"/>
          <w:szCs w:val="24"/>
        </w:rPr>
      </w:pPr>
      <w:r w:rsidRPr="001A5730">
        <w:rPr>
          <w:rStyle w:val="txt"/>
          <w:rFonts w:ascii="Cambria" w:eastAsia="Arial Unicode MS" w:hAnsi="Cambria" w:cs="Arial"/>
          <w:sz w:val="24"/>
          <w:szCs w:val="24"/>
        </w:rPr>
        <w:t>aux périodes de suspension du contrat pour accident du travail ou maladie professionnelle (à l’exception des accidents de trajet et des rechutes dues à un accident du travail interve</w:t>
      </w:r>
      <w:r>
        <w:rPr>
          <w:rStyle w:val="txt"/>
          <w:rFonts w:ascii="Cambria" w:eastAsia="Arial Unicode MS" w:hAnsi="Cambria" w:cs="Arial"/>
          <w:sz w:val="24"/>
          <w:szCs w:val="24"/>
        </w:rPr>
        <w:t>nu chez un précédent employeur).</w:t>
      </w:r>
    </w:p>
    <w:p w:rsidR="009F772B" w:rsidRPr="009F772B" w:rsidRDefault="009F772B" w:rsidP="001A5730">
      <w:pPr>
        <w:pStyle w:val="Paragraphedeliste"/>
        <w:tabs>
          <w:tab w:val="left" w:pos="1134"/>
          <w:tab w:val="left" w:pos="5616"/>
        </w:tabs>
        <w:spacing w:line="240" w:lineRule="exact"/>
        <w:jc w:val="both"/>
        <w:rPr>
          <w:rFonts w:ascii="Cambria" w:hAnsi="Cambria" w:cs="Arial"/>
          <w:sz w:val="24"/>
          <w:szCs w:val="24"/>
        </w:rPr>
      </w:pPr>
    </w:p>
    <w:p w:rsidR="009F772B" w:rsidRPr="006E0311" w:rsidRDefault="006E0311" w:rsidP="006E0311">
      <w:pPr>
        <w:tabs>
          <w:tab w:val="left" w:pos="1134"/>
          <w:tab w:val="left" w:pos="5616"/>
        </w:tabs>
        <w:spacing w:line="240" w:lineRule="exact"/>
        <w:contextualSpacing/>
        <w:jc w:val="both"/>
        <w:rPr>
          <w:rFonts w:ascii="Cambria" w:hAnsi="Cambria" w:cs="Arial"/>
          <w:b/>
          <w:sz w:val="24"/>
          <w:szCs w:val="24"/>
        </w:rPr>
      </w:pPr>
      <w:r w:rsidRPr="006E0311">
        <w:rPr>
          <w:rFonts w:ascii="Cambria" w:hAnsi="Cambria" w:cs="Arial"/>
          <w:b/>
          <w:sz w:val="24"/>
          <w:szCs w:val="24"/>
        </w:rPr>
        <w:t>3- 2 Plafonnement des droits individuels :</w:t>
      </w:r>
    </w:p>
    <w:p w:rsidR="006E0311" w:rsidRDefault="006E0311" w:rsidP="000179CE">
      <w:pPr>
        <w:tabs>
          <w:tab w:val="left" w:pos="1134"/>
          <w:tab w:val="left" w:pos="5616"/>
        </w:tabs>
        <w:spacing w:line="240" w:lineRule="exact"/>
        <w:ind w:left="567"/>
        <w:contextualSpacing/>
        <w:jc w:val="both"/>
        <w:rPr>
          <w:rFonts w:ascii="Cambria" w:hAnsi="Cambria" w:cs="Arial"/>
          <w:sz w:val="24"/>
          <w:szCs w:val="24"/>
        </w:rPr>
      </w:pPr>
    </w:p>
    <w:p w:rsidR="006E0311" w:rsidRPr="006E0311" w:rsidRDefault="006E0311" w:rsidP="006E0311">
      <w:pPr>
        <w:tabs>
          <w:tab w:val="left" w:pos="288"/>
          <w:tab w:val="left" w:pos="1440"/>
          <w:tab w:val="left" w:pos="5616"/>
        </w:tabs>
        <w:spacing w:line="240" w:lineRule="exact"/>
        <w:jc w:val="both"/>
        <w:rPr>
          <w:rFonts w:ascii="Cambria" w:hAnsi="Cambria"/>
          <w:sz w:val="24"/>
          <w:szCs w:val="24"/>
        </w:rPr>
      </w:pPr>
      <w:r w:rsidRPr="006E0311">
        <w:rPr>
          <w:rFonts w:ascii="Cambria" w:hAnsi="Cambria"/>
          <w:sz w:val="24"/>
          <w:szCs w:val="24"/>
        </w:rPr>
        <w:t xml:space="preserve">Le montant des droits susceptibles d'être attribués à un même salarié ne peut, pour un même exercice, excéder une somme égale </w:t>
      </w:r>
      <w:r w:rsidRPr="006E0311">
        <w:rPr>
          <w:rFonts w:ascii="Cambria" w:hAnsi="Cambria"/>
          <w:b/>
          <w:bCs/>
          <w:sz w:val="24"/>
          <w:szCs w:val="24"/>
          <w:u w:val="single"/>
        </w:rPr>
        <w:t>aux trois quarts</w:t>
      </w:r>
      <w:r w:rsidRPr="006E0311">
        <w:rPr>
          <w:rFonts w:ascii="Cambria" w:hAnsi="Cambria"/>
          <w:sz w:val="24"/>
          <w:szCs w:val="24"/>
        </w:rPr>
        <w:t xml:space="preserve"> du plafond annuel de la Sécurité Sociale. Lorsqu'un salarié n'a pas accompli une année entière de présence dans la Société, ce plafond comme le plafond qui limite la prise en compte des salaires, est réduit « pro rata </w:t>
      </w:r>
      <w:proofErr w:type="spellStart"/>
      <w:r w:rsidRPr="006E0311">
        <w:rPr>
          <w:rFonts w:ascii="Cambria" w:hAnsi="Cambria"/>
          <w:sz w:val="24"/>
          <w:szCs w:val="24"/>
        </w:rPr>
        <w:t>temporis</w:t>
      </w:r>
      <w:proofErr w:type="spellEnd"/>
      <w:r w:rsidRPr="006E0311">
        <w:rPr>
          <w:rFonts w:ascii="Cambria" w:hAnsi="Cambria"/>
          <w:sz w:val="24"/>
          <w:szCs w:val="24"/>
        </w:rPr>
        <w:t> ».</w:t>
      </w:r>
    </w:p>
    <w:p w:rsidR="006E0311" w:rsidRDefault="006E0311" w:rsidP="006E0311">
      <w:pPr>
        <w:tabs>
          <w:tab w:val="left" w:pos="288"/>
          <w:tab w:val="left" w:pos="1440"/>
          <w:tab w:val="left" w:pos="5616"/>
        </w:tabs>
        <w:spacing w:line="240" w:lineRule="exact"/>
        <w:jc w:val="both"/>
        <w:rPr>
          <w:rFonts w:ascii="Cambria" w:hAnsi="Cambria"/>
          <w:sz w:val="24"/>
          <w:szCs w:val="24"/>
        </w:rPr>
      </w:pPr>
      <w:r w:rsidRPr="006E0311">
        <w:rPr>
          <w:rFonts w:ascii="Cambria" w:hAnsi="Cambria"/>
          <w:sz w:val="24"/>
          <w:szCs w:val="24"/>
        </w:rPr>
        <w:t>Les sommes qui n'auraient pu être mises en distribution en raison du plafond des droits individuels seront immédiatement réparties entre les salariés n’ayant pas atteint ce plafond, selon les mêmes modalités de répartition.</w:t>
      </w:r>
    </w:p>
    <w:p w:rsidR="003164ED" w:rsidRPr="006E0311" w:rsidRDefault="003164ED" w:rsidP="006E0311">
      <w:pPr>
        <w:tabs>
          <w:tab w:val="left" w:pos="288"/>
          <w:tab w:val="left" w:pos="1440"/>
          <w:tab w:val="left" w:pos="5616"/>
        </w:tabs>
        <w:spacing w:line="240" w:lineRule="exact"/>
        <w:jc w:val="both"/>
        <w:rPr>
          <w:rFonts w:ascii="Cambria" w:hAnsi="Cambria"/>
          <w:sz w:val="24"/>
          <w:szCs w:val="24"/>
        </w:rPr>
      </w:pPr>
    </w:p>
    <w:p w:rsidR="006E0311" w:rsidRDefault="006E0311" w:rsidP="000179CE">
      <w:pPr>
        <w:tabs>
          <w:tab w:val="left" w:pos="1134"/>
          <w:tab w:val="left" w:pos="5616"/>
        </w:tabs>
        <w:spacing w:line="240" w:lineRule="exact"/>
        <w:ind w:left="567"/>
        <w:contextualSpacing/>
        <w:jc w:val="both"/>
        <w:rPr>
          <w:rFonts w:ascii="Cambria" w:hAnsi="Cambria" w:cs="Arial"/>
          <w:sz w:val="24"/>
          <w:szCs w:val="24"/>
        </w:rPr>
      </w:pPr>
    </w:p>
    <w:p w:rsidR="003164ED" w:rsidRPr="003164ED" w:rsidRDefault="003164ED" w:rsidP="003164ED">
      <w:pPr>
        <w:tabs>
          <w:tab w:val="left" w:pos="1440"/>
          <w:tab w:val="left" w:pos="1728"/>
          <w:tab w:val="left" w:pos="5616"/>
        </w:tabs>
        <w:spacing w:line="240" w:lineRule="exact"/>
        <w:jc w:val="both"/>
        <w:rPr>
          <w:rFonts w:ascii="Cambria" w:hAnsi="Cambria"/>
          <w:b/>
          <w:color w:val="AA1452"/>
          <w:sz w:val="28"/>
          <w:szCs w:val="28"/>
        </w:rPr>
      </w:pPr>
      <w:r w:rsidRPr="003164ED">
        <w:rPr>
          <w:rFonts w:ascii="Cambria" w:hAnsi="Cambria"/>
          <w:b/>
          <w:color w:val="AA1452"/>
          <w:sz w:val="28"/>
          <w:szCs w:val="28"/>
        </w:rPr>
        <w:t xml:space="preserve">Article </w:t>
      </w:r>
      <w:r w:rsidR="00BB7526">
        <w:rPr>
          <w:rFonts w:ascii="Cambria" w:hAnsi="Cambria"/>
          <w:b/>
          <w:color w:val="AA1452"/>
          <w:sz w:val="28"/>
          <w:szCs w:val="28"/>
        </w:rPr>
        <w:t>4</w:t>
      </w:r>
      <w:r w:rsidRPr="003164ED">
        <w:rPr>
          <w:rFonts w:ascii="Cambria" w:hAnsi="Cambria"/>
          <w:b/>
          <w:color w:val="AA1452"/>
          <w:sz w:val="28"/>
          <w:szCs w:val="28"/>
        </w:rPr>
        <w:t xml:space="preserve"> -  S</w:t>
      </w:r>
      <w:r>
        <w:rPr>
          <w:rFonts w:ascii="Cambria" w:hAnsi="Cambria"/>
          <w:b/>
          <w:color w:val="AA1452"/>
          <w:sz w:val="28"/>
          <w:szCs w:val="28"/>
        </w:rPr>
        <w:t>ort des droits :</w:t>
      </w:r>
    </w:p>
    <w:p w:rsidR="003164ED" w:rsidRPr="00BB7526" w:rsidRDefault="00BB7526" w:rsidP="003164ED">
      <w:pPr>
        <w:spacing w:line="240" w:lineRule="exact"/>
        <w:jc w:val="both"/>
        <w:rPr>
          <w:rFonts w:ascii="Cambria" w:hAnsi="Cambria"/>
          <w:sz w:val="24"/>
          <w:szCs w:val="24"/>
        </w:rPr>
      </w:pPr>
      <w:r>
        <w:rPr>
          <w:rFonts w:ascii="Cambria" w:hAnsi="Cambria"/>
          <w:b/>
          <w:sz w:val="24"/>
          <w:szCs w:val="24"/>
        </w:rPr>
        <w:t>4</w:t>
      </w:r>
      <w:r w:rsidR="003164ED" w:rsidRPr="00BB7526">
        <w:rPr>
          <w:rFonts w:ascii="Cambria" w:hAnsi="Cambria"/>
          <w:b/>
          <w:sz w:val="24"/>
          <w:szCs w:val="24"/>
        </w:rPr>
        <w:t>.1.</w:t>
      </w:r>
      <w:r w:rsidR="003164ED" w:rsidRPr="00BB7526">
        <w:rPr>
          <w:rFonts w:ascii="Cambria" w:hAnsi="Cambria"/>
          <w:sz w:val="24"/>
          <w:szCs w:val="24"/>
        </w:rPr>
        <w:t xml:space="preserve"> </w:t>
      </w:r>
      <w:r w:rsidR="003164ED" w:rsidRPr="00BB7526">
        <w:rPr>
          <w:rFonts w:ascii="Cambria" w:hAnsi="Cambria"/>
          <w:b/>
          <w:sz w:val="24"/>
          <w:szCs w:val="24"/>
        </w:rPr>
        <w:t>Principe</w:t>
      </w:r>
    </w:p>
    <w:p w:rsidR="003164ED" w:rsidRPr="00BB7526" w:rsidRDefault="003164ED" w:rsidP="003164ED">
      <w:pPr>
        <w:tabs>
          <w:tab w:val="left" w:pos="288"/>
          <w:tab w:val="left" w:pos="1440"/>
          <w:tab w:val="left" w:pos="1728"/>
          <w:tab w:val="left" w:pos="5616"/>
        </w:tabs>
        <w:spacing w:line="240" w:lineRule="exact"/>
        <w:jc w:val="both"/>
        <w:rPr>
          <w:rFonts w:ascii="Cambria" w:hAnsi="Cambria" w:cs="Arial"/>
          <w:b/>
          <w:i/>
          <w:sz w:val="24"/>
          <w:szCs w:val="24"/>
          <w:u w:val="single"/>
        </w:rPr>
      </w:pPr>
      <w:r w:rsidRPr="00BB7526">
        <w:rPr>
          <w:rFonts w:ascii="Cambria" w:hAnsi="Cambria" w:cs="Arial"/>
          <w:b/>
          <w:i/>
          <w:sz w:val="24"/>
          <w:szCs w:val="24"/>
          <w:u w:val="single"/>
        </w:rPr>
        <w:t>Information et choix des bénéficiaires</w:t>
      </w:r>
    </w:p>
    <w:p w:rsidR="003164ED" w:rsidRPr="00BB7526" w:rsidRDefault="003164ED" w:rsidP="003164ED">
      <w:pPr>
        <w:tabs>
          <w:tab w:val="left" w:pos="288"/>
          <w:tab w:val="left" w:pos="1440"/>
          <w:tab w:val="left" w:pos="1728"/>
          <w:tab w:val="left" w:pos="5616"/>
        </w:tabs>
        <w:spacing w:line="240" w:lineRule="exact"/>
        <w:jc w:val="both"/>
        <w:rPr>
          <w:rFonts w:ascii="Cambria" w:hAnsi="Cambria" w:cs="Arial"/>
          <w:sz w:val="24"/>
          <w:szCs w:val="24"/>
        </w:rPr>
      </w:pPr>
      <w:r w:rsidRPr="00BB7526">
        <w:rPr>
          <w:rFonts w:ascii="Cambria" w:hAnsi="Cambria" w:cs="Arial"/>
          <w:sz w:val="24"/>
          <w:szCs w:val="24"/>
        </w:rPr>
        <w:lastRenderedPageBreak/>
        <w:t>Lors de chaque répartition de la Réserve Spéciale de Participation, le bénéficiaire est informé, par la remise ou l’envoi d’une fiche informative avec avis d’option, des sommes qui lui sont attribuées au litre de la participation.</w:t>
      </w:r>
    </w:p>
    <w:p w:rsidR="003164ED" w:rsidRPr="00B54D33" w:rsidRDefault="003164ED" w:rsidP="003164ED">
      <w:pPr>
        <w:tabs>
          <w:tab w:val="left" w:pos="288"/>
          <w:tab w:val="left" w:pos="1440"/>
          <w:tab w:val="left" w:pos="1728"/>
          <w:tab w:val="left" w:pos="5616"/>
        </w:tabs>
        <w:spacing w:line="240" w:lineRule="exact"/>
        <w:jc w:val="both"/>
        <w:rPr>
          <w:rFonts w:ascii="Cambria" w:hAnsi="Cambria" w:cs="Arial"/>
          <w:sz w:val="24"/>
          <w:szCs w:val="24"/>
        </w:rPr>
      </w:pPr>
      <w:r w:rsidRPr="00B54D33">
        <w:rPr>
          <w:rFonts w:ascii="Cambria" w:hAnsi="Cambria" w:cs="Arial"/>
          <w:sz w:val="24"/>
          <w:szCs w:val="24"/>
        </w:rPr>
        <w:t>Le salarié est présumé avoir été informé dans un délai de 7 jours après la date d’émission de la fiche informative avec avis d’option envoyée par courrier simple et au plus tard le 15</w:t>
      </w:r>
      <w:r w:rsidRPr="00B54D33">
        <w:rPr>
          <w:rFonts w:ascii="Cambria" w:hAnsi="Cambria" w:cs="Arial"/>
          <w:sz w:val="24"/>
          <w:szCs w:val="24"/>
          <w:vertAlign w:val="superscript"/>
        </w:rPr>
        <w:t>ème</w:t>
      </w:r>
      <w:r w:rsidRPr="00B54D33">
        <w:rPr>
          <w:rFonts w:ascii="Cambria" w:hAnsi="Cambria" w:cs="Arial"/>
          <w:sz w:val="24"/>
          <w:szCs w:val="24"/>
        </w:rPr>
        <w:t xml:space="preserve"> jour du cinquième mois qui suit la clôture de l’exercice (soit le 15 mai de l’année pour un exercice clôturé en décembre de l’année précédente).</w:t>
      </w:r>
    </w:p>
    <w:p w:rsidR="003164ED" w:rsidRPr="00B54D33" w:rsidRDefault="003164ED" w:rsidP="003164ED">
      <w:pPr>
        <w:tabs>
          <w:tab w:val="left" w:pos="288"/>
          <w:tab w:val="left" w:pos="1440"/>
          <w:tab w:val="left" w:pos="1728"/>
          <w:tab w:val="left" w:pos="5616"/>
        </w:tabs>
        <w:spacing w:line="240" w:lineRule="exact"/>
        <w:jc w:val="both"/>
        <w:rPr>
          <w:rFonts w:ascii="Cambria" w:hAnsi="Cambria" w:cs="Arial"/>
          <w:sz w:val="24"/>
          <w:szCs w:val="24"/>
        </w:rPr>
      </w:pPr>
      <w:r w:rsidRPr="00B54D33">
        <w:rPr>
          <w:rFonts w:ascii="Cambria" w:hAnsi="Cambria" w:cs="Arial"/>
          <w:sz w:val="24"/>
          <w:szCs w:val="24"/>
        </w:rPr>
        <w:t>A l’occasion de cette répartition de la réserve spéciale de participation, chaque bénéficiaire dispose d’un délai de quinze jours à compter de la date à laquelle il est informé du montant qui lui est attribué (soit à compter du jour de la répartition de la participation), pour demander :</w:t>
      </w:r>
    </w:p>
    <w:p w:rsidR="003164ED" w:rsidRPr="00B54D33" w:rsidRDefault="003164ED" w:rsidP="003164ED">
      <w:pPr>
        <w:tabs>
          <w:tab w:val="left" w:pos="288"/>
          <w:tab w:val="left" w:pos="1440"/>
          <w:tab w:val="left" w:pos="1728"/>
          <w:tab w:val="left" w:pos="5616"/>
        </w:tabs>
        <w:spacing w:line="240" w:lineRule="exact"/>
        <w:jc w:val="both"/>
        <w:rPr>
          <w:rFonts w:ascii="Cambria" w:hAnsi="Cambria" w:cs="Arial"/>
          <w:sz w:val="24"/>
          <w:szCs w:val="24"/>
        </w:rPr>
      </w:pPr>
      <w:r w:rsidRPr="00B54D33">
        <w:rPr>
          <w:rFonts w:ascii="Cambria" w:hAnsi="Cambria" w:cs="Arial"/>
          <w:sz w:val="24"/>
          <w:szCs w:val="24"/>
        </w:rPr>
        <w:t>•</w:t>
      </w:r>
      <w:r w:rsidRPr="00B54D33">
        <w:rPr>
          <w:rFonts w:ascii="Cambria" w:hAnsi="Cambria" w:cs="Arial"/>
          <w:sz w:val="24"/>
          <w:szCs w:val="24"/>
        </w:rPr>
        <w:tab/>
        <w:t xml:space="preserve">soit le versement immédiat en tout ou partie, des sommes qui lui sont attribuées, nettes de CSG-CRDS, </w:t>
      </w:r>
    </w:p>
    <w:p w:rsidR="003164ED" w:rsidRPr="00B54D33" w:rsidRDefault="003164ED" w:rsidP="003164ED">
      <w:pPr>
        <w:tabs>
          <w:tab w:val="left" w:pos="288"/>
          <w:tab w:val="left" w:pos="1440"/>
          <w:tab w:val="left" w:pos="1728"/>
          <w:tab w:val="left" w:pos="5616"/>
        </w:tabs>
        <w:spacing w:line="240" w:lineRule="exact"/>
        <w:ind w:left="284" w:hanging="284"/>
        <w:jc w:val="both"/>
        <w:rPr>
          <w:rFonts w:ascii="Cambria" w:hAnsi="Cambria" w:cs="Arial"/>
          <w:sz w:val="24"/>
          <w:szCs w:val="24"/>
        </w:rPr>
      </w:pPr>
      <w:r w:rsidRPr="00B54D33">
        <w:rPr>
          <w:rFonts w:ascii="Cambria" w:hAnsi="Cambria" w:cs="Arial"/>
          <w:sz w:val="24"/>
          <w:szCs w:val="24"/>
        </w:rPr>
        <w:t>•</w:t>
      </w:r>
      <w:r w:rsidRPr="00B54D33">
        <w:rPr>
          <w:rFonts w:ascii="Cambria" w:hAnsi="Cambria" w:cs="Arial"/>
          <w:sz w:val="24"/>
          <w:szCs w:val="24"/>
        </w:rPr>
        <w:tab/>
        <w:t xml:space="preserve">soit l’investissement en tout ou partie des sommes qui lui sont attribuées, nettes de CSG-CRDS sur </w:t>
      </w:r>
      <w:r w:rsidR="00BB7526" w:rsidRPr="00B54D33">
        <w:rPr>
          <w:rFonts w:ascii="Cambria" w:hAnsi="Cambria" w:cs="Arial"/>
          <w:sz w:val="24"/>
          <w:szCs w:val="24"/>
        </w:rPr>
        <w:t>le plan d’épargne entreprise.</w:t>
      </w:r>
    </w:p>
    <w:p w:rsidR="003164ED" w:rsidRPr="00BB7526" w:rsidRDefault="00BB7526" w:rsidP="003164ED">
      <w:pPr>
        <w:tabs>
          <w:tab w:val="left" w:pos="288"/>
          <w:tab w:val="left" w:pos="1440"/>
          <w:tab w:val="left" w:pos="1728"/>
          <w:tab w:val="left" w:pos="5616"/>
        </w:tabs>
        <w:spacing w:line="240" w:lineRule="exact"/>
        <w:jc w:val="both"/>
        <w:rPr>
          <w:rFonts w:ascii="Cambria" w:hAnsi="Cambria" w:cs="Arial"/>
          <w:sz w:val="24"/>
          <w:szCs w:val="24"/>
        </w:rPr>
      </w:pPr>
      <w:r>
        <w:rPr>
          <w:rFonts w:ascii="Cambria" w:hAnsi="Cambria" w:cs="Arial"/>
          <w:sz w:val="24"/>
          <w:szCs w:val="24"/>
        </w:rPr>
        <w:t xml:space="preserve">A défaut de réponse dans </w:t>
      </w:r>
      <w:r w:rsidR="00345951">
        <w:rPr>
          <w:rFonts w:ascii="Cambria" w:hAnsi="Cambria" w:cs="Arial"/>
          <w:sz w:val="24"/>
          <w:szCs w:val="24"/>
        </w:rPr>
        <w:t>ce délai</w:t>
      </w:r>
      <w:r>
        <w:rPr>
          <w:rFonts w:ascii="Cambria" w:hAnsi="Cambria" w:cs="Arial"/>
          <w:sz w:val="24"/>
          <w:szCs w:val="24"/>
        </w:rPr>
        <w:t xml:space="preserve"> de quinze jours, la totalité des droits acquis sera soumise à blocage.</w:t>
      </w:r>
    </w:p>
    <w:p w:rsidR="003164ED" w:rsidRPr="00BB7526" w:rsidRDefault="003164ED" w:rsidP="003164ED">
      <w:pPr>
        <w:tabs>
          <w:tab w:val="left" w:pos="288"/>
          <w:tab w:val="left" w:pos="1440"/>
          <w:tab w:val="left" w:pos="1728"/>
          <w:tab w:val="left" w:pos="5616"/>
        </w:tabs>
        <w:spacing w:line="240" w:lineRule="exact"/>
        <w:jc w:val="both"/>
        <w:rPr>
          <w:rFonts w:ascii="Cambria" w:hAnsi="Cambria" w:cs="Arial"/>
          <w:b/>
          <w:i/>
          <w:sz w:val="24"/>
          <w:szCs w:val="24"/>
          <w:u w:val="single"/>
        </w:rPr>
      </w:pPr>
      <w:r w:rsidRPr="00BB7526">
        <w:rPr>
          <w:rFonts w:ascii="Cambria" w:hAnsi="Cambria" w:cs="Arial"/>
          <w:b/>
          <w:i/>
          <w:sz w:val="24"/>
          <w:szCs w:val="24"/>
          <w:u w:val="single"/>
        </w:rPr>
        <w:t xml:space="preserve">Délais de versement </w:t>
      </w:r>
    </w:p>
    <w:p w:rsidR="003164ED" w:rsidRPr="00963273" w:rsidRDefault="003164ED" w:rsidP="003164ED">
      <w:pPr>
        <w:spacing w:line="240" w:lineRule="exact"/>
        <w:jc w:val="both"/>
        <w:rPr>
          <w:rFonts w:ascii="Cambria" w:hAnsi="Cambria"/>
          <w:sz w:val="24"/>
          <w:szCs w:val="24"/>
        </w:rPr>
      </w:pPr>
      <w:r w:rsidRPr="00BB7526">
        <w:rPr>
          <w:rFonts w:ascii="Cambria" w:hAnsi="Cambria"/>
          <w:sz w:val="24"/>
          <w:szCs w:val="24"/>
        </w:rPr>
        <w:t xml:space="preserve">Les droits constitués en application du présent accord seront versés </w:t>
      </w:r>
      <w:r w:rsidRPr="00963273">
        <w:rPr>
          <w:rFonts w:ascii="Cambria" w:hAnsi="Cambria"/>
          <w:sz w:val="24"/>
          <w:szCs w:val="24"/>
        </w:rPr>
        <w:t>avant le premier jour du 6</w:t>
      </w:r>
      <w:r w:rsidRPr="00963273">
        <w:rPr>
          <w:rFonts w:ascii="Cambria" w:hAnsi="Cambria"/>
          <w:sz w:val="24"/>
          <w:szCs w:val="24"/>
          <w:vertAlign w:val="superscript"/>
        </w:rPr>
        <w:t>ème</w:t>
      </w:r>
      <w:r w:rsidRPr="00963273">
        <w:rPr>
          <w:rFonts w:ascii="Cambria" w:hAnsi="Cambria"/>
          <w:sz w:val="24"/>
          <w:szCs w:val="24"/>
        </w:rPr>
        <w:t xml:space="preserve"> mois suivant la clôture de l'exercice. (1</w:t>
      </w:r>
      <w:r w:rsidRPr="00963273">
        <w:rPr>
          <w:rFonts w:ascii="Cambria" w:hAnsi="Cambria"/>
          <w:sz w:val="24"/>
          <w:szCs w:val="24"/>
          <w:vertAlign w:val="superscript"/>
        </w:rPr>
        <w:t>er</w:t>
      </w:r>
      <w:r w:rsidRPr="00963273">
        <w:rPr>
          <w:rFonts w:ascii="Cambria" w:hAnsi="Cambria"/>
          <w:sz w:val="24"/>
          <w:szCs w:val="24"/>
        </w:rPr>
        <w:t xml:space="preserve"> juin lorsque l'exercice coïncide avec l'année civile).</w:t>
      </w:r>
    </w:p>
    <w:p w:rsidR="003164ED" w:rsidRPr="00BB7526" w:rsidRDefault="003164ED" w:rsidP="003164ED">
      <w:pPr>
        <w:spacing w:line="240" w:lineRule="exact"/>
        <w:jc w:val="both"/>
        <w:rPr>
          <w:rFonts w:ascii="Cambria" w:hAnsi="Cambria"/>
          <w:sz w:val="24"/>
          <w:szCs w:val="24"/>
        </w:rPr>
      </w:pPr>
      <w:r w:rsidRPr="00BB7526">
        <w:rPr>
          <w:rFonts w:ascii="Cambria" w:hAnsi="Cambria" w:cs="Arial"/>
          <w:sz w:val="24"/>
          <w:szCs w:val="24"/>
        </w:rPr>
        <w:t>Passé ce délai, les</w:t>
      </w:r>
      <w:r w:rsidRPr="00BB7526">
        <w:rPr>
          <w:rFonts w:ascii="Cambria" w:hAnsi="Cambria"/>
          <w:sz w:val="24"/>
          <w:szCs w:val="24"/>
        </w:rPr>
        <w:t xml:space="preserve"> sommes versées en application de l'accord de participation produiront un intérêt de retard égal à 1,33 fois le taux moyen de rendement des obligations des sociétés privées mentionné à l’article 14 de la loi n°47-1775 du 10 septembre 1947. </w:t>
      </w:r>
      <w:r w:rsidRPr="00BB7526">
        <w:rPr>
          <w:rFonts w:ascii="Cambria" w:hAnsi="Cambria" w:cs="Arial"/>
          <w:sz w:val="24"/>
          <w:szCs w:val="24"/>
        </w:rPr>
        <w:t>Les intérêts sont versés en même temps que le principal.</w:t>
      </w:r>
    </w:p>
    <w:p w:rsidR="003164ED" w:rsidRPr="00BB7526" w:rsidRDefault="00BB7526" w:rsidP="00BB7526">
      <w:pPr>
        <w:spacing w:line="240" w:lineRule="exact"/>
        <w:jc w:val="both"/>
        <w:rPr>
          <w:rFonts w:ascii="Cambria" w:hAnsi="Cambria" w:cs="Arial"/>
          <w:sz w:val="24"/>
          <w:szCs w:val="24"/>
        </w:rPr>
      </w:pPr>
      <w:r w:rsidRPr="00BB7526">
        <w:rPr>
          <w:rFonts w:ascii="Cambria" w:hAnsi="Cambria"/>
          <w:b/>
          <w:sz w:val="24"/>
          <w:szCs w:val="24"/>
        </w:rPr>
        <w:t>4</w:t>
      </w:r>
      <w:r w:rsidR="003164ED" w:rsidRPr="00BB7526">
        <w:rPr>
          <w:rFonts w:ascii="Cambria" w:hAnsi="Cambria"/>
          <w:b/>
          <w:sz w:val="24"/>
          <w:szCs w:val="24"/>
        </w:rPr>
        <w:t>.2. - Indisponibilités</w:t>
      </w:r>
    </w:p>
    <w:p w:rsidR="001E73F0" w:rsidRDefault="003164ED" w:rsidP="001E73F0">
      <w:pPr>
        <w:spacing w:line="240" w:lineRule="exact"/>
        <w:jc w:val="both"/>
        <w:rPr>
          <w:rFonts w:ascii="Cambria" w:hAnsi="Cambria" w:cs="Arial"/>
          <w:sz w:val="24"/>
          <w:szCs w:val="24"/>
        </w:rPr>
      </w:pPr>
      <w:r w:rsidRPr="00BB7526">
        <w:rPr>
          <w:rFonts w:ascii="Cambria" w:hAnsi="Cambria" w:cs="Arial"/>
          <w:sz w:val="24"/>
          <w:szCs w:val="24"/>
        </w:rPr>
        <w:t>Les droits constitués en application du présent accord, versés dans sur le plan d’épargne entreprise ne sont donc négociables ou exigibles</w:t>
      </w:r>
      <w:r w:rsidR="001E73F0">
        <w:rPr>
          <w:rFonts w:ascii="Cambria" w:hAnsi="Cambria" w:cs="Arial"/>
          <w:sz w:val="24"/>
          <w:szCs w:val="24"/>
        </w:rPr>
        <w:t> </w:t>
      </w:r>
      <w:r w:rsidRPr="00BB7526">
        <w:rPr>
          <w:rFonts w:ascii="Cambria" w:hAnsi="Cambria" w:cs="Arial"/>
          <w:sz w:val="24"/>
          <w:szCs w:val="24"/>
        </w:rPr>
        <w:t xml:space="preserve">qu’à l’expiration d’un délai de </w:t>
      </w:r>
      <w:r w:rsidRPr="00BB7526">
        <w:rPr>
          <w:rFonts w:ascii="Cambria" w:hAnsi="Cambria" w:cs="Arial"/>
          <w:b/>
          <w:sz w:val="24"/>
          <w:szCs w:val="24"/>
        </w:rPr>
        <w:t>5 ans</w:t>
      </w:r>
      <w:r w:rsidRPr="00BB7526">
        <w:rPr>
          <w:rFonts w:ascii="Cambria" w:hAnsi="Cambria" w:cs="Arial"/>
          <w:sz w:val="24"/>
          <w:szCs w:val="24"/>
        </w:rPr>
        <w:t xml:space="preserve">. Cette période de blocage s’ouvre à compter du </w:t>
      </w:r>
      <w:r w:rsidRPr="001E73F0">
        <w:rPr>
          <w:rFonts w:ascii="Cambria" w:hAnsi="Cambria" w:cs="Arial"/>
          <w:sz w:val="24"/>
          <w:szCs w:val="24"/>
        </w:rPr>
        <w:t>premier jour du 6</w:t>
      </w:r>
      <w:r w:rsidRPr="001E73F0">
        <w:rPr>
          <w:rFonts w:ascii="Cambria" w:hAnsi="Cambria" w:cs="Arial"/>
          <w:sz w:val="24"/>
          <w:szCs w:val="24"/>
          <w:vertAlign w:val="superscript"/>
        </w:rPr>
        <w:t>ème</w:t>
      </w:r>
      <w:r w:rsidRPr="001E73F0">
        <w:rPr>
          <w:rFonts w:ascii="Cambria" w:hAnsi="Cambria" w:cs="Arial"/>
          <w:sz w:val="24"/>
          <w:szCs w:val="24"/>
        </w:rPr>
        <w:t xml:space="preserve"> mois</w:t>
      </w:r>
      <w:r w:rsidRPr="00BB7526">
        <w:rPr>
          <w:rFonts w:ascii="Cambria" w:hAnsi="Cambria" w:cs="Arial"/>
          <w:sz w:val="24"/>
          <w:szCs w:val="24"/>
        </w:rPr>
        <w:t xml:space="preserve"> suivant la clôture de l'exercice. </w:t>
      </w:r>
    </w:p>
    <w:p w:rsidR="003164ED" w:rsidRPr="00BB7526" w:rsidRDefault="003164ED" w:rsidP="001E73F0">
      <w:pPr>
        <w:spacing w:line="240" w:lineRule="exact"/>
        <w:jc w:val="both"/>
        <w:rPr>
          <w:rFonts w:ascii="Cambria" w:hAnsi="Cambria"/>
          <w:sz w:val="24"/>
          <w:szCs w:val="24"/>
        </w:rPr>
      </w:pPr>
      <w:r w:rsidRPr="00BB7526">
        <w:rPr>
          <w:rFonts w:ascii="Cambria" w:hAnsi="Cambria"/>
          <w:sz w:val="24"/>
          <w:szCs w:val="24"/>
        </w:rPr>
        <w:t xml:space="preserve">Les droits bloqués 5 ans sont toutefois négociables ou exigibles avant ce délai lors de la survenance de l'un des 9 cas suivants </w:t>
      </w:r>
      <w:r w:rsidRPr="00BB7526">
        <w:rPr>
          <w:rFonts w:ascii="Cambria" w:hAnsi="Cambria" w:cs="Arial"/>
          <w:sz w:val="24"/>
          <w:szCs w:val="24"/>
        </w:rPr>
        <w:t>tels que prévus par la réglementation en vigueur pour le PEE (articles L 3324-10 et R 3324-22 du Code du travail)</w:t>
      </w:r>
      <w:r w:rsidRPr="00BB7526">
        <w:rPr>
          <w:rFonts w:ascii="Cambria" w:hAnsi="Cambria"/>
          <w:sz w:val="24"/>
          <w:szCs w:val="24"/>
        </w:rPr>
        <w:t> :</w:t>
      </w:r>
    </w:p>
    <w:p w:rsidR="003164ED" w:rsidRPr="00BB7526" w:rsidRDefault="003164ED" w:rsidP="003164ED">
      <w:pPr>
        <w:spacing w:line="226" w:lineRule="atLeast"/>
        <w:jc w:val="both"/>
        <w:rPr>
          <w:rFonts w:ascii="Cambria" w:hAnsi="Cambria"/>
          <w:bCs/>
          <w:sz w:val="24"/>
          <w:szCs w:val="24"/>
        </w:rPr>
      </w:pPr>
      <w:r w:rsidRPr="00BB7526">
        <w:rPr>
          <w:rFonts w:ascii="Cambria" w:hAnsi="Cambria"/>
          <w:bCs/>
          <w:sz w:val="24"/>
          <w:szCs w:val="24"/>
        </w:rPr>
        <w:t>En outre, la Société est autorisée à payer directement aux salariés les sommes leur revenant au titre de la participation lorsque celles-ci n'excèdent pas le montant</w:t>
      </w:r>
      <w:r w:rsidRPr="00BB7526">
        <w:rPr>
          <w:rFonts w:ascii="Cambria" w:hAnsi="Cambria"/>
          <w:b/>
          <w:sz w:val="24"/>
          <w:szCs w:val="24"/>
        </w:rPr>
        <w:t xml:space="preserve"> </w:t>
      </w:r>
      <w:r w:rsidRPr="00BB7526">
        <w:rPr>
          <w:rFonts w:ascii="Cambria" w:hAnsi="Cambria"/>
          <w:sz w:val="24"/>
          <w:szCs w:val="24"/>
        </w:rPr>
        <w:t xml:space="preserve">de </w:t>
      </w:r>
      <w:r w:rsidRPr="00BB7526">
        <w:rPr>
          <w:rFonts w:ascii="Cambria" w:hAnsi="Cambria"/>
          <w:b/>
          <w:sz w:val="24"/>
          <w:szCs w:val="24"/>
        </w:rPr>
        <w:t>80 €</w:t>
      </w:r>
      <w:r w:rsidRPr="00BB7526">
        <w:rPr>
          <w:rFonts w:ascii="Cambria" w:hAnsi="Cambria"/>
          <w:bCs/>
          <w:sz w:val="24"/>
          <w:szCs w:val="24"/>
        </w:rPr>
        <w:t xml:space="preserve"> fixé par un arrêté conjoint du ministre de l’économie, des finances et de l’industrie et du ministère de l’emploi et de la solidarité en date du 10/10/2001 (JO du 18 /10 /2001).</w:t>
      </w:r>
    </w:p>
    <w:p w:rsidR="003164ED" w:rsidRPr="00BB7526" w:rsidRDefault="003164ED" w:rsidP="003164ED">
      <w:pPr>
        <w:tabs>
          <w:tab w:val="left" w:pos="4680"/>
          <w:tab w:val="left" w:pos="9360"/>
        </w:tabs>
        <w:spacing w:line="240" w:lineRule="exact"/>
        <w:jc w:val="both"/>
        <w:rPr>
          <w:rFonts w:ascii="Cambria" w:hAnsi="Cambria"/>
          <w:sz w:val="24"/>
          <w:szCs w:val="24"/>
        </w:rPr>
      </w:pPr>
      <w:r w:rsidRPr="00BB7526">
        <w:rPr>
          <w:rFonts w:ascii="Cambria" w:hAnsi="Cambria"/>
          <w:sz w:val="24"/>
          <w:szCs w:val="24"/>
        </w:rPr>
        <w:t>La demande de rachat de l'adhérent doit être présentée dans un délai de six mois à compter de la survenance du fait générateur, sauf dans les cas de cessation du contrat de travail, décès du conjoint ou de la personne liée à l'adhérent par un pacte civil de solidarité, invalidité et surendettement où elle peut intervenir à tout moment. La levée anticipée de l'indisponibilité intervient sous forme d'un versement unique qui porte, au choix de l'adhérent, sur tout ou partie des droits susceptibles d'être débloqués.</w:t>
      </w:r>
    </w:p>
    <w:p w:rsidR="003164ED" w:rsidRPr="00BB7526" w:rsidRDefault="003164ED" w:rsidP="003164ED">
      <w:pPr>
        <w:tabs>
          <w:tab w:val="left" w:pos="288"/>
          <w:tab w:val="left" w:pos="1440"/>
          <w:tab w:val="left" w:pos="1728"/>
          <w:tab w:val="left" w:pos="5616"/>
        </w:tabs>
        <w:spacing w:line="240" w:lineRule="exact"/>
        <w:jc w:val="both"/>
        <w:rPr>
          <w:rFonts w:ascii="Cambria" w:hAnsi="Cambria"/>
          <w:sz w:val="24"/>
          <w:szCs w:val="24"/>
        </w:rPr>
      </w:pPr>
      <w:r w:rsidRPr="00BB7526">
        <w:rPr>
          <w:rFonts w:ascii="Cambria" w:hAnsi="Cambria"/>
          <w:sz w:val="24"/>
          <w:szCs w:val="24"/>
        </w:rPr>
        <w:t>En cas de décès de l'intéressé, si la demande de déblocage anticipé intervient après le sixième mois suivant le fait générateur, les avantages fiscaux prévus au 4 au III de l'article 150-0 A du code général des impôts sont perdus. Dans ce cas, le déblocage anticipé reste néanmoins possible.</w:t>
      </w:r>
    </w:p>
    <w:p w:rsidR="003164ED" w:rsidRPr="00BB7526" w:rsidRDefault="003164ED" w:rsidP="003164ED">
      <w:pPr>
        <w:tabs>
          <w:tab w:val="left" w:pos="288"/>
          <w:tab w:val="left" w:pos="1440"/>
          <w:tab w:val="left" w:pos="1728"/>
          <w:tab w:val="left" w:pos="5616"/>
        </w:tabs>
        <w:spacing w:line="240" w:lineRule="exact"/>
        <w:jc w:val="both"/>
        <w:rPr>
          <w:rFonts w:ascii="Cambria" w:hAnsi="Cambria"/>
          <w:sz w:val="24"/>
          <w:szCs w:val="24"/>
        </w:rPr>
      </w:pPr>
      <w:r w:rsidRPr="00BB7526">
        <w:rPr>
          <w:rFonts w:ascii="Cambria" w:hAnsi="Cambria"/>
          <w:sz w:val="24"/>
          <w:szCs w:val="24"/>
        </w:rPr>
        <w:lastRenderedPageBreak/>
        <w:t>Le jugement arrêtant le plan de cession totale de l’entreprise ou le jugement ouvrant ou prononçant la liquidation judiciaire de l’entreprise rendent les sommes épargnées immédiatement exigibles.</w:t>
      </w:r>
    </w:p>
    <w:p w:rsidR="00095028" w:rsidRPr="00095028" w:rsidRDefault="00095028" w:rsidP="00095028">
      <w:pPr>
        <w:tabs>
          <w:tab w:val="left" w:pos="288"/>
          <w:tab w:val="left" w:pos="1296"/>
          <w:tab w:val="left" w:pos="5616"/>
        </w:tabs>
        <w:spacing w:line="240" w:lineRule="exact"/>
        <w:jc w:val="both"/>
        <w:rPr>
          <w:rFonts w:ascii="Cambria" w:hAnsi="Cambria"/>
          <w:b/>
          <w:color w:val="AA1452"/>
          <w:sz w:val="28"/>
          <w:szCs w:val="28"/>
        </w:rPr>
      </w:pPr>
      <w:r w:rsidRPr="00095028">
        <w:rPr>
          <w:rFonts w:ascii="Cambria" w:hAnsi="Cambria"/>
          <w:b/>
          <w:color w:val="AA1452"/>
          <w:sz w:val="28"/>
          <w:szCs w:val="28"/>
        </w:rPr>
        <w:t>Article 5- Modalités de gestion des droits et choix des investissements :</w:t>
      </w:r>
    </w:p>
    <w:p w:rsidR="00095028" w:rsidRPr="00095028" w:rsidRDefault="00F91BEE" w:rsidP="00095028">
      <w:pPr>
        <w:tabs>
          <w:tab w:val="left" w:pos="1440"/>
          <w:tab w:val="left" w:pos="1728"/>
          <w:tab w:val="left" w:pos="5616"/>
        </w:tabs>
        <w:spacing w:line="240" w:lineRule="exact"/>
        <w:jc w:val="both"/>
        <w:rPr>
          <w:rFonts w:ascii="Cambria" w:hAnsi="Cambria" w:cs="Arial"/>
          <w:sz w:val="24"/>
          <w:szCs w:val="24"/>
        </w:rPr>
      </w:pPr>
      <w:r>
        <w:rPr>
          <w:rFonts w:ascii="Cambria" w:hAnsi="Cambria" w:cs="Arial"/>
          <w:sz w:val="24"/>
          <w:szCs w:val="24"/>
        </w:rPr>
        <w:t>L</w:t>
      </w:r>
      <w:r w:rsidR="00095028" w:rsidRPr="00095028">
        <w:rPr>
          <w:rFonts w:ascii="Cambria" w:hAnsi="Cambria" w:cs="Arial"/>
          <w:sz w:val="24"/>
          <w:szCs w:val="24"/>
        </w:rPr>
        <w:t xml:space="preserve">es sommes constituant la réserve spéciale de participation sont investies, après prélèvement de la CSG et de la CRDS sur le </w:t>
      </w:r>
      <w:r w:rsidR="00095028" w:rsidRPr="00095028">
        <w:rPr>
          <w:rFonts w:ascii="Cambria" w:hAnsi="Cambria" w:cs="Arial"/>
          <w:b/>
          <w:sz w:val="24"/>
          <w:szCs w:val="24"/>
        </w:rPr>
        <w:t>P</w:t>
      </w:r>
      <w:r>
        <w:rPr>
          <w:rFonts w:ascii="Cambria" w:hAnsi="Cambria" w:cs="Arial"/>
          <w:b/>
          <w:sz w:val="24"/>
          <w:szCs w:val="24"/>
        </w:rPr>
        <w:t xml:space="preserve">lan d’épargne Entreprise </w:t>
      </w:r>
      <w:r w:rsidR="00095028" w:rsidRPr="00095028">
        <w:rPr>
          <w:rFonts w:ascii="Cambria" w:hAnsi="Cambria" w:cs="Arial"/>
          <w:sz w:val="24"/>
          <w:szCs w:val="24"/>
        </w:rPr>
        <w:t>dont la gestion administrative est assurée par GROUPAMA EPARGNE SALARIALE, située 67, rue Robespierre – 93 558 MONTREUIL Cedex.</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F91BEE">
        <w:rPr>
          <w:rFonts w:ascii="Cambria" w:hAnsi="Cambria" w:cs="Arial"/>
          <w:sz w:val="24"/>
          <w:szCs w:val="24"/>
        </w:rPr>
        <w:t xml:space="preserve">Les sommes constituant la réserve spéciale de participation </w:t>
      </w:r>
      <w:r w:rsidRPr="00F91BEE">
        <w:rPr>
          <w:rFonts w:ascii="Cambria" w:hAnsi="Cambria"/>
          <w:sz w:val="24"/>
          <w:szCs w:val="24"/>
        </w:rPr>
        <w:t>devront être versées avant le premier jour du 6ème mois</w:t>
      </w:r>
      <w:r w:rsidRPr="00095028">
        <w:rPr>
          <w:rFonts w:ascii="Cambria" w:hAnsi="Cambria"/>
          <w:sz w:val="24"/>
          <w:szCs w:val="24"/>
        </w:rPr>
        <w:t xml:space="preserve"> suivant la clôture de l'exercice à un compte ouvert dans les livres de la Banque GROUPAMA BANQUE.</w:t>
      </w:r>
    </w:p>
    <w:p w:rsidR="00095028" w:rsidRPr="00095028" w:rsidRDefault="00095028" w:rsidP="00095028">
      <w:pPr>
        <w:tabs>
          <w:tab w:val="left" w:pos="288"/>
          <w:tab w:val="left" w:pos="1440"/>
          <w:tab w:val="left" w:pos="5616"/>
        </w:tabs>
        <w:spacing w:line="240" w:lineRule="exact"/>
        <w:jc w:val="both"/>
        <w:rPr>
          <w:rFonts w:ascii="Cambria" w:hAnsi="Cambria" w:cs="Arial"/>
          <w:sz w:val="24"/>
          <w:szCs w:val="24"/>
        </w:rPr>
      </w:pPr>
      <w:r w:rsidRPr="00F91BEE">
        <w:rPr>
          <w:rFonts w:ascii="Cambria" w:hAnsi="Cambria" w:cs="Arial"/>
          <w:bCs/>
          <w:sz w:val="24"/>
          <w:szCs w:val="24"/>
        </w:rPr>
        <w:t>Passé ce délai, elles seront majorées d'un intérêt de retard dont le taux est égal à 1,33 fois le taux moyen de rendement des obligations des sociétés privées mentionné à l’article 14 de la loi n°47-1775 du 10 septembre 1947 (ce taux est publié chaque semestre) et qui court jusqu'à la date de remise effective de ces sommes à l'organisme</w:t>
      </w:r>
      <w:r w:rsidRPr="00F91BEE">
        <w:rPr>
          <w:rFonts w:ascii="Cambria" w:hAnsi="Cambria" w:cs="Arial"/>
          <w:sz w:val="24"/>
          <w:szCs w:val="24"/>
        </w:rPr>
        <w:t xml:space="preserve"> dépositaire.</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Ces sommes, y compris l'intérêt de retard éventuel, sont immédiatement employées en parts et fractions de parts des Fonds communs de placement dont chaque salarié bénéficiant de droits individuels reçoit autant de parts et, le cas échéant, de fractions de parts que le permet le montant de ses droits en fonction du prix d'émission, frais inclus, de la part.</w:t>
      </w:r>
    </w:p>
    <w:p w:rsid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La composition du portefeuille collectif des Fonds est arrêtée, sous sa responsabilité, par la Société gérante.</w:t>
      </w:r>
    </w:p>
    <w:p w:rsidR="00F54721" w:rsidRDefault="00F54721" w:rsidP="00095028">
      <w:pPr>
        <w:tabs>
          <w:tab w:val="left" w:pos="288"/>
          <w:tab w:val="left" w:pos="1440"/>
          <w:tab w:val="left" w:pos="5616"/>
        </w:tabs>
        <w:spacing w:line="240" w:lineRule="exact"/>
        <w:jc w:val="both"/>
        <w:rPr>
          <w:rFonts w:ascii="Cambria" w:hAnsi="Cambria"/>
          <w:sz w:val="24"/>
          <w:szCs w:val="24"/>
        </w:rPr>
      </w:pPr>
      <w:r>
        <w:rPr>
          <w:rFonts w:ascii="Cambria" w:hAnsi="Cambria"/>
          <w:sz w:val="24"/>
          <w:szCs w:val="24"/>
        </w:rPr>
        <w:t>Pour rappel, les supports financiers retenus au sein du plan d’épargne Entreprise tenu chez GROUPAMA sont :</w:t>
      </w:r>
    </w:p>
    <w:p w:rsid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GER MONETAIRE 1,</w:t>
      </w:r>
    </w:p>
    <w:p w:rsid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GER PRUDENCE 1,</w:t>
      </w:r>
    </w:p>
    <w:p w:rsid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GER EQUILIBRE 1,</w:t>
      </w:r>
    </w:p>
    <w:p w:rsid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GER DYNAMIQUE 1,</w:t>
      </w:r>
    </w:p>
    <w:p w:rsid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GER SOLIDAIRE 1,</w:t>
      </w:r>
    </w:p>
    <w:p w:rsidR="00F54721" w:rsidRPr="00F54721" w:rsidRDefault="00F54721" w:rsidP="00F54721">
      <w:pPr>
        <w:pStyle w:val="Paragraphedeliste"/>
        <w:numPr>
          <w:ilvl w:val="0"/>
          <w:numId w:val="7"/>
        </w:numPr>
        <w:tabs>
          <w:tab w:val="left" w:pos="288"/>
          <w:tab w:val="left" w:pos="1440"/>
          <w:tab w:val="left" w:pos="5616"/>
        </w:tabs>
        <w:spacing w:line="240" w:lineRule="exact"/>
        <w:jc w:val="both"/>
        <w:rPr>
          <w:rFonts w:ascii="Cambria" w:hAnsi="Cambria"/>
          <w:sz w:val="24"/>
          <w:szCs w:val="24"/>
        </w:rPr>
      </w:pPr>
      <w:r>
        <w:rPr>
          <w:rFonts w:ascii="Cambria" w:hAnsi="Cambria"/>
          <w:sz w:val="24"/>
          <w:szCs w:val="24"/>
        </w:rPr>
        <w:t>FINAMA ACTIONS INTERNATIONALES.</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Les parts et fractions de parts des Fonds communs de placement appartenant à chaque salarié sont inscrites à un compte nominatif dans les écritures de l'organisme dépositaire.</w:t>
      </w:r>
    </w:p>
    <w:p w:rsidR="00095028" w:rsidRPr="00095028" w:rsidRDefault="00095028" w:rsidP="00095028">
      <w:pPr>
        <w:spacing w:line="240" w:lineRule="exact"/>
        <w:jc w:val="both"/>
        <w:rPr>
          <w:rFonts w:ascii="Cambria" w:hAnsi="Cambria"/>
          <w:sz w:val="24"/>
          <w:szCs w:val="24"/>
        </w:rPr>
      </w:pPr>
      <w:r w:rsidRPr="00095028">
        <w:rPr>
          <w:rFonts w:ascii="Cambria" w:hAnsi="Cambria"/>
          <w:sz w:val="24"/>
          <w:szCs w:val="24"/>
        </w:rPr>
        <w:t xml:space="preserve">Elles ne peuvent être rachetées qu'à l'expiration du délai mentionné à l'article </w:t>
      </w:r>
      <w:r w:rsidR="00F54721">
        <w:rPr>
          <w:rFonts w:ascii="Cambria" w:hAnsi="Cambria"/>
          <w:sz w:val="24"/>
          <w:szCs w:val="24"/>
        </w:rPr>
        <w:t>4</w:t>
      </w:r>
      <w:r w:rsidRPr="00095028">
        <w:rPr>
          <w:rFonts w:ascii="Cambria" w:hAnsi="Cambria"/>
          <w:sz w:val="24"/>
          <w:szCs w:val="24"/>
        </w:rPr>
        <w:t xml:space="preserve"> ci-dessus, ou, avant l'expiration de ce délai, que lors de la survenance d'un des événements énumérés à ce même article.</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La totalité des revenus du portefeuille collectif est obligatoirement réemployée dans les Fonds communs de placement et ne donne lieu à aucune répartition entre les porteurs de parts. Les revenus ainsi réemployés viennent en accroissement de la valeur globale des avoirs des Fonds et par conséquent de la valeur de chaque part ou fraction de part.</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Ce réinvestissement assure aux salariés une exonération d'impôt sur ces revenus qui est maintenue même au-delà de la période d'indisponibilité.</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Le conseil de surveillance des Fonds communs de placement comprend, parmi les Sociétés adhérentes, des représentants de direction ainsi que des représentants salariés désignés par élection suivant les règlements de ces Fonds.</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lastRenderedPageBreak/>
        <w:t>Le conseil de surveillance est obligatoirement réuni chaque année pour examiner le rapport de la société gérante sur les opérations des Fonds et les résultats obtenus pendant l'année écoulée.</w:t>
      </w:r>
    </w:p>
    <w:p w:rsidR="00095028" w:rsidRPr="00095028" w:rsidRDefault="00095028" w:rsidP="00095028">
      <w:pPr>
        <w:tabs>
          <w:tab w:val="left" w:pos="288"/>
          <w:tab w:val="left" w:pos="1440"/>
          <w:tab w:val="left" w:pos="5616"/>
        </w:tabs>
        <w:spacing w:line="240" w:lineRule="exact"/>
        <w:jc w:val="both"/>
        <w:rPr>
          <w:rFonts w:ascii="Cambria" w:hAnsi="Cambria"/>
          <w:sz w:val="24"/>
          <w:szCs w:val="24"/>
        </w:rPr>
      </w:pPr>
      <w:r w:rsidRPr="00095028">
        <w:rPr>
          <w:rFonts w:ascii="Cambria" w:hAnsi="Cambria"/>
          <w:sz w:val="24"/>
          <w:szCs w:val="24"/>
        </w:rPr>
        <w:t>Il exerce les droits de vote attachés aux titres compris dans les Fonds communs de placement et, à cet effet, désigne un ou plusieurs mandataires.</w:t>
      </w:r>
    </w:p>
    <w:p w:rsidR="00095028" w:rsidRPr="00095028" w:rsidRDefault="00095028" w:rsidP="00095028">
      <w:pPr>
        <w:tabs>
          <w:tab w:val="left" w:pos="288"/>
          <w:tab w:val="left" w:pos="1440"/>
          <w:tab w:val="left" w:pos="1728"/>
          <w:tab w:val="left" w:pos="5616"/>
        </w:tabs>
        <w:spacing w:line="240" w:lineRule="exact"/>
        <w:jc w:val="both"/>
        <w:rPr>
          <w:rFonts w:ascii="Cambria" w:hAnsi="Cambria"/>
          <w:sz w:val="24"/>
          <w:szCs w:val="24"/>
        </w:rPr>
      </w:pPr>
      <w:r w:rsidRPr="00095028">
        <w:rPr>
          <w:rFonts w:ascii="Cambria" w:hAnsi="Cambria"/>
          <w:sz w:val="24"/>
          <w:szCs w:val="24"/>
        </w:rPr>
        <w:t>Aucune modification des règlements des Fonds communs de placement ne peut être décidée sans l'accord du conseil de surveillance.</w:t>
      </w:r>
    </w:p>
    <w:p w:rsidR="00C2501E" w:rsidRPr="00C2501E" w:rsidRDefault="00C2501E" w:rsidP="00C2501E">
      <w:pPr>
        <w:tabs>
          <w:tab w:val="left" w:pos="288"/>
          <w:tab w:val="left" w:pos="1440"/>
          <w:tab w:val="left" w:pos="1728"/>
          <w:tab w:val="left" w:pos="5616"/>
        </w:tabs>
        <w:spacing w:line="240" w:lineRule="exact"/>
        <w:jc w:val="both"/>
        <w:rPr>
          <w:rFonts w:ascii="Cambria" w:hAnsi="Cambria"/>
          <w:color w:val="AA1452"/>
          <w:sz w:val="28"/>
          <w:szCs w:val="28"/>
        </w:rPr>
      </w:pPr>
      <w:r w:rsidRPr="00C2501E">
        <w:rPr>
          <w:rFonts w:ascii="Cambria" w:hAnsi="Cambria"/>
          <w:b/>
          <w:color w:val="AA1452"/>
          <w:sz w:val="28"/>
          <w:szCs w:val="28"/>
        </w:rPr>
        <w:t>Article 7 – R</w:t>
      </w:r>
      <w:r>
        <w:rPr>
          <w:rFonts w:ascii="Cambria" w:hAnsi="Cambria"/>
          <w:b/>
          <w:color w:val="AA1452"/>
          <w:sz w:val="28"/>
          <w:szCs w:val="28"/>
        </w:rPr>
        <w:t>égime fiscal et social</w:t>
      </w:r>
    </w:p>
    <w:p w:rsidR="00C2501E" w:rsidRPr="00C2501E" w:rsidRDefault="00C2501E" w:rsidP="00C2501E">
      <w:pPr>
        <w:tabs>
          <w:tab w:val="left" w:pos="288"/>
          <w:tab w:val="left" w:pos="1440"/>
          <w:tab w:val="left" w:pos="1728"/>
          <w:tab w:val="left" w:pos="5616"/>
        </w:tabs>
        <w:spacing w:line="240" w:lineRule="exact"/>
        <w:jc w:val="both"/>
        <w:rPr>
          <w:rFonts w:ascii="Cambria" w:hAnsi="Cambria"/>
          <w:sz w:val="24"/>
          <w:szCs w:val="24"/>
        </w:rPr>
      </w:pPr>
      <w:r w:rsidRPr="00C2501E">
        <w:rPr>
          <w:rFonts w:ascii="Cambria" w:hAnsi="Cambria"/>
          <w:sz w:val="24"/>
          <w:szCs w:val="24"/>
        </w:rPr>
        <w:t xml:space="preserve">En l’état actuel des textes, les sommes réparties au titre de la participation sont </w:t>
      </w:r>
      <w:r w:rsidRPr="00C2501E">
        <w:rPr>
          <w:rFonts w:ascii="Cambria" w:hAnsi="Cambria"/>
          <w:sz w:val="24"/>
          <w:szCs w:val="24"/>
          <w:vertAlign w:val="superscript"/>
        </w:rPr>
        <w:t>(</w:t>
      </w:r>
      <w:r w:rsidRPr="00C2501E">
        <w:rPr>
          <w:rStyle w:val="Appelnotedebasdep"/>
          <w:rFonts w:ascii="Cambria" w:hAnsi="Cambria"/>
          <w:sz w:val="24"/>
          <w:szCs w:val="24"/>
        </w:rPr>
        <w:footnoteReference w:id="1"/>
      </w:r>
      <w:r w:rsidRPr="00C2501E">
        <w:rPr>
          <w:rFonts w:ascii="Cambria" w:hAnsi="Cambria"/>
          <w:sz w:val="24"/>
          <w:szCs w:val="24"/>
          <w:vertAlign w:val="superscript"/>
        </w:rPr>
        <w:t>)</w:t>
      </w:r>
      <w:r w:rsidRPr="00C2501E">
        <w:rPr>
          <w:rFonts w:ascii="Cambria" w:hAnsi="Cambria"/>
          <w:sz w:val="24"/>
          <w:szCs w:val="24"/>
        </w:rPr>
        <w:t xml:space="preserve"> :</w:t>
      </w:r>
    </w:p>
    <w:p w:rsidR="00C2501E" w:rsidRDefault="00C2501E" w:rsidP="00444E5E">
      <w:pPr>
        <w:numPr>
          <w:ilvl w:val="0"/>
          <w:numId w:val="9"/>
        </w:numPr>
        <w:tabs>
          <w:tab w:val="clear" w:pos="644"/>
          <w:tab w:val="left" w:pos="426"/>
          <w:tab w:val="left" w:pos="1440"/>
          <w:tab w:val="left" w:pos="1728"/>
          <w:tab w:val="left" w:pos="5616"/>
        </w:tabs>
        <w:spacing w:after="0" w:line="240" w:lineRule="exact"/>
        <w:ind w:left="426" w:hanging="284"/>
        <w:jc w:val="both"/>
        <w:rPr>
          <w:rFonts w:ascii="Cambria" w:hAnsi="Cambria"/>
          <w:sz w:val="24"/>
          <w:szCs w:val="24"/>
        </w:rPr>
      </w:pPr>
      <w:r w:rsidRPr="00C2501E">
        <w:rPr>
          <w:rFonts w:ascii="Cambria" w:hAnsi="Cambria"/>
          <w:sz w:val="24"/>
          <w:szCs w:val="24"/>
        </w:rPr>
        <w:t>exonérées de cotisations de Sécurité sociale ;</w:t>
      </w:r>
    </w:p>
    <w:p w:rsidR="00C2501E" w:rsidRDefault="00C2501E" w:rsidP="00FF6BCD">
      <w:pPr>
        <w:numPr>
          <w:ilvl w:val="0"/>
          <w:numId w:val="9"/>
        </w:numPr>
        <w:tabs>
          <w:tab w:val="clear" w:pos="644"/>
          <w:tab w:val="left" w:pos="426"/>
          <w:tab w:val="left" w:pos="1440"/>
          <w:tab w:val="left" w:pos="1728"/>
          <w:tab w:val="left" w:pos="5616"/>
        </w:tabs>
        <w:spacing w:after="0" w:line="240" w:lineRule="exact"/>
        <w:ind w:left="426" w:hanging="284"/>
        <w:jc w:val="both"/>
        <w:rPr>
          <w:rFonts w:ascii="Cambria" w:hAnsi="Cambria"/>
          <w:sz w:val="24"/>
          <w:szCs w:val="24"/>
        </w:rPr>
      </w:pPr>
      <w:r w:rsidRPr="00C2501E">
        <w:rPr>
          <w:rFonts w:ascii="Cambria" w:hAnsi="Cambria"/>
          <w:sz w:val="24"/>
          <w:szCs w:val="24"/>
        </w:rPr>
        <w:t>assujetties au forfait social conformément aux articles L137-15 et L137-16 du Code de la sécurité sociale, contribution à la charge de l’employeur au taux de 20</w:t>
      </w:r>
      <w:r w:rsidR="00565122">
        <w:rPr>
          <w:rFonts w:ascii="Cambria" w:hAnsi="Cambria"/>
          <w:sz w:val="24"/>
          <w:szCs w:val="24"/>
        </w:rPr>
        <w:t xml:space="preserve"> % ;</w:t>
      </w:r>
    </w:p>
    <w:p w:rsidR="00C2501E" w:rsidRPr="00C2501E" w:rsidRDefault="00C2501E" w:rsidP="00FF6BCD">
      <w:pPr>
        <w:numPr>
          <w:ilvl w:val="0"/>
          <w:numId w:val="9"/>
        </w:numPr>
        <w:tabs>
          <w:tab w:val="clear" w:pos="644"/>
          <w:tab w:val="left" w:pos="426"/>
          <w:tab w:val="left" w:pos="1440"/>
          <w:tab w:val="left" w:pos="1728"/>
          <w:tab w:val="left" w:pos="5616"/>
        </w:tabs>
        <w:spacing w:after="0" w:line="240" w:lineRule="exact"/>
        <w:ind w:left="426" w:hanging="284"/>
        <w:jc w:val="both"/>
        <w:rPr>
          <w:rFonts w:ascii="Cambria" w:hAnsi="Cambria"/>
          <w:sz w:val="24"/>
          <w:szCs w:val="24"/>
        </w:rPr>
      </w:pPr>
      <w:r w:rsidRPr="00C2501E">
        <w:rPr>
          <w:rFonts w:ascii="Cambria" w:hAnsi="Cambria"/>
          <w:sz w:val="24"/>
          <w:szCs w:val="24"/>
        </w:rPr>
        <w:t>soumises à la Contribution Sociale Généralisée (CSG) et à la Contribution au Remboursement de la Dette Sociale (CRDS) ;</w:t>
      </w:r>
    </w:p>
    <w:p w:rsidR="00C2501E" w:rsidRPr="00C2501E" w:rsidRDefault="00C2501E" w:rsidP="00C2501E">
      <w:pPr>
        <w:numPr>
          <w:ilvl w:val="0"/>
          <w:numId w:val="9"/>
        </w:numPr>
        <w:tabs>
          <w:tab w:val="clear" w:pos="644"/>
          <w:tab w:val="left" w:pos="426"/>
          <w:tab w:val="left" w:pos="1440"/>
          <w:tab w:val="left" w:pos="1728"/>
          <w:tab w:val="left" w:pos="5616"/>
        </w:tabs>
        <w:spacing w:after="0" w:line="240" w:lineRule="exact"/>
        <w:ind w:left="426" w:hanging="284"/>
        <w:jc w:val="both"/>
        <w:rPr>
          <w:rFonts w:ascii="Cambria" w:hAnsi="Cambria"/>
          <w:sz w:val="24"/>
          <w:szCs w:val="24"/>
        </w:rPr>
      </w:pPr>
      <w:r w:rsidRPr="00C2501E">
        <w:rPr>
          <w:rFonts w:ascii="Cambria" w:hAnsi="Cambria"/>
          <w:sz w:val="24"/>
          <w:szCs w:val="24"/>
        </w:rPr>
        <w:t>exonérées de l’impôt sur le revenu des personnes physiques, sauf si le salarié demande le paiement immédiat de tout ou partie des sommes correspondantes, les sommes perçues immédiatement étant soumises à l’impôt sur le revenu. </w:t>
      </w:r>
    </w:p>
    <w:p w:rsidR="000179CE" w:rsidRDefault="000179CE" w:rsidP="00565E46">
      <w:pPr>
        <w:jc w:val="both"/>
        <w:rPr>
          <w:rFonts w:ascii="Cambria" w:hAnsi="Cambria"/>
          <w:sz w:val="24"/>
          <w:szCs w:val="24"/>
        </w:rPr>
      </w:pPr>
    </w:p>
    <w:p w:rsidR="00452138" w:rsidRPr="00452138" w:rsidRDefault="00452138" w:rsidP="00452138">
      <w:pPr>
        <w:tabs>
          <w:tab w:val="left" w:pos="288"/>
          <w:tab w:val="left" w:pos="1440"/>
          <w:tab w:val="left" w:pos="1728"/>
          <w:tab w:val="left" w:pos="5616"/>
        </w:tabs>
        <w:spacing w:line="240" w:lineRule="exact"/>
        <w:jc w:val="both"/>
        <w:rPr>
          <w:rFonts w:ascii="Cambria" w:hAnsi="Cambria"/>
          <w:color w:val="AA1452"/>
          <w:sz w:val="28"/>
          <w:szCs w:val="28"/>
        </w:rPr>
      </w:pPr>
      <w:r w:rsidRPr="00452138">
        <w:rPr>
          <w:rFonts w:ascii="Cambria" w:hAnsi="Cambria"/>
          <w:b/>
          <w:color w:val="AA1452"/>
          <w:sz w:val="28"/>
          <w:szCs w:val="28"/>
        </w:rPr>
        <w:t>Article 8 – Information des salariés</w:t>
      </w:r>
    </w:p>
    <w:p w:rsidR="00452138" w:rsidRPr="00452138" w:rsidRDefault="00452138" w:rsidP="00452138">
      <w:pPr>
        <w:tabs>
          <w:tab w:val="left" w:pos="426"/>
          <w:tab w:val="left" w:pos="567"/>
          <w:tab w:val="left" w:pos="5616"/>
        </w:tabs>
        <w:spacing w:line="240" w:lineRule="exact"/>
        <w:jc w:val="both"/>
        <w:rPr>
          <w:rFonts w:ascii="Cambria" w:hAnsi="Cambria"/>
          <w:sz w:val="24"/>
          <w:szCs w:val="24"/>
        </w:rPr>
      </w:pPr>
      <w:r w:rsidRPr="00452138">
        <w:rPr>
          <w:rFonts w:ascii="Cambria" w:hAnsi="Cambria"/>
          <w:b/>
          <w:sz w:val="24"/>
          <w:szCs w:val="24"/>
        </w:rPr>
        <w:t>8.1</w:t>
      </w:r>
      <w:r w:rsidRPr="00452138">
        <w:rPr>
          <w:rFonts w:ascii="Cambria" w:hAnsi="Cambria"/>
          <w:b/>
          <w:sz w:val="24"/>
          <w:szCs w:val="24"/>
        </w:rPr>
        <w:tab/>
        <w:t>Information collective</w:t>
      </w:r>
    </w:p>
    <w:p w:rsidR="00452138" w:rsidRPr="00452138" w:rsidRDefault="00452138" w:rsidP="00452138">
      <w:pPr>
        <w:tabs>
          <w:tab w:val="left" w:pos="288"/>
          <w:tab w:val="left" w:pos="1440"/>
          <w:tab w:val="left" w:pos="1728"/>
          <w:tab w:val="left" w:pos="5616"/>
        </w:tabs>
        <w:spacing w:line="240" w:lineRule="exact"/>
        <w:contextualSpacing/>
        <w:jc w:val="both"/>
        <w:rPr>
          <w:rFonts w:ascii="Cambria" w:hAnsi="Cambria"/>
          <w:sz w:val="24"/>
          <w:szCs w:val="24"/>
        </w:rPr>
      </w:pPr>
      <w:r w:rsidRPr="00452138">
        <w:rPr>
          <w:rFonts w:ascii="Cambria" w:hAnsi="Cambria"/>
          <w:sz w:val="24"/>
          <w:szCs w:val="24"/>
        </w:rPr>
        <w:t>Le personnel est informé du présent accord par voie d'affichage.</w:t>
      </w:r>
    </w:p>
    <w:p w:rsidR="00452138" w:rsidRPr="00452138" w:rsidRDefault="00452138" w:rsidP="00452138">
      <w:pPr>
        <w:tabs>
          <w:tab w:val="left" w:pos="288"/>
          <w:tab w:val="left" w:pos="1440"/>
          <w:tab w:val="left" w:pos="1728"/>
          <w:tab w:val="left" w:pos="5616"/>
        </w:tabs>
        <w:spacing w:line="240" w:lineRule="exact"/>
        <w:contextualSpacing/>
        <w:jc w:val="both"/>
        <w:rPr>
          <w:rFonts w:ascii="Cambria" w:hAnsi="Cambria"/>
          <w:sz w:val="24"/>
          <w:szCs w:val="24"/>
        </w:rPr>
      </w:pPr>
      <w:r w:rsidRPr="00452138">
        <w:rPr>
          <w:rFonts w:ascii="Cambria" w:hAnsi="Cambria"/>
          <w:sz w:val="24"/>
          <w:szCs w:val="24"/>
        </w:rPr>
        <w:t>L'entreprise portera à la connaissance de l'ensemble du personnel, la notice d’information des Fonds communs de placement, aux emplacements réservés à cet effet.</w:t>
      </w:r>
    </w:p>
    <w:p w:rsidR="00452138" w:rsidRPr="00452138" w:rsidRDefault="00452138" w:rsidP="00452138">
      <w:pPr>
        <w:tabs>
          <w:tab w:val="left" w:pos="288"/>
          <w:tab w:val="left" w:pos="1440"/>
          <w:tab w:val="left" w:pos="1728"/>
          <w:tab w:val="left" w:pos="5616"/>
        </w:tabs>
        <w:spacing w:line="240" w:lineRule="exact"/>
        <w:contextualSpacing/>
        <w:jc w:val="both"/>
        <w:rPr>
          <w:rFonts w:ascii="Cambria" w:hAnsi="Cambria"/>
          <w:sz w:val="24"/>
          <w:szCs w:val="24"/>
        </w:rPr>
      </w:pPr>
      <w:r w:rsidRPr="00452138">
        <w:rPr>
          <w:rFonts w:ascii="Cambria" w:hAnsi="Cambria"/>
          <w:sz w:val="24"/>
          <w:szCs w:val="24"/>
        </w:rPr>
        <w:t>Chaque année, dans les six mois suivant la clôture de l'exercice, l'employeur présente au comité d'entreprise ou à la commission spécialisée un rapport comportant notamment les éléments servant de base de calcul de la réserve spéciale de participation et des indications précises sur la gestion et l'utilisation des sommes affectées à cette réserve.</w:t>
      </w:r>
    </w:p>
    <w:p w:rsidR="00452138" w:rsidRDefault="00452138" w:rsidP="00452138">
      <w:pPr>
        <w:spacing w:line="240" w:lineRule="atLeast"/>
        <w:contextualSpacing/>
        <w:jc w:val="both"/>
        <w:rPr>
          <w:rFonts w:ascii="Cambria" w:hAnsi="Cambria"/>
          <w:sz w:val="24"/>
          <w:szCs w:val="24"/>
        </w:rPr>
      </w:pPr>
      <w:r w:rsidRPr="00452138">
        <w:rPr>
          <w:rFonts w:ascii="Cambria" w:hAnsi="Cambria"/>
          <w:sz w:val="24"/>
          <w:szCs w:val="24"/>
        </w:rPr>
        <w:t>Lorsqu'il n'existe pas de comité d'entreprise, le rapport relatif à l'accord de participation est présenté aux délégués du personnel et adressé à chaque salarié présent dans l'entreprise à l'expiration du délai de six mois suivant la clôture de l'exercice.</w:t>
      </w:r>
    </w:p>
    <w:p w:rsidR="00452138" w:rsidRDefault="00452138" w:rsidP="00452138">
      <w:pPr>
        <w:tabs>
          <w:tab w:val="left" w:pos="426"/>
          <w:tab w:val="left" w:pos="567"/>
          <w:tab w:val="left" w:pos="5616"/>
        </w:tabs>
        <w:spacing w:line="240" w:lineRule="exact"/>
        <w:contextualSpacing/>
        <w:jc w:val="both"/>
        <w:rPr>
          <w:rFonts w:ascii="Cambria" w:hAnsi="Cambria"/>
          <w:b/>
          <w:sz w:val="24"/>
          <w:szCs w:val="24"/>
        </w:rPr>
      </w:pPr>
    </w:p>
    <w:p w:rsidR="00452138" w:rsidRPr="00452138" w:rsidRDefault="00452138" w:rsidP="00452138">
      <w:pPr>
        <w:tabs>
          <w:tab w:val="left" w:pos="426"/>
          <w:tab w:val="left" w:pos="567"/>
          <w:tab w:val="left" w:pos="5616"/>
        </w:tabs>
        <w:spacing w:line="240" w:lineRule="exact"/>
        <w:contextualSpacing/>
        <w:jc w:val="both"/>
        <w:rPr>
          <w:rFonts w:ascii="Cambria" w:hAnsi="Cambria"/>
          <w:sz w:val="24"/>
          <w:szCs w:val="24"/>
        </w:rPr>
      </w:pPr>
      <w:r w:rsidRPr="00452138">
        <w:rPr>
          <w:rFonts w:ascii="Cambria" w:hAnsi="Cambria"/>
          <w:b/>
          <w:sz w:val="24"/>
          <w:szCs w:val="24"/>
        </w:rPr>
        <w:t>8.2</w:t>
      </w:r>
      <w:r w:rsidRPr="00452138">
        <w:rPr>
          <w:rFonts w:ascii="Cambria" w:hAnsi="Cambria"/>
          <w:b/>
          <w:sz w:val="24"/>
          <w:szCs w:val="24"/>
        </w:rPr>
        <w:tab/>
        <w:t>Information individuelle</w:t>
      </w:r>
    </w:p>
    <w:p w:rsidR="00452138" w:rsidRPr="00452138" w:rsidRDefault="00452138" w:rsidP="00452138">
      <w:pPr>
        <w:tabs>
          <w:tab w:val="left" w:pos="288"/>
          <w:tab w:val="left" w:pos="1440"/>
          <w:tab w:val="left" w:pos="1728"/>
          <w:tab w:val="left" w:pos="5616"/>
        </w:tabs>
        <w:spacing w:line="240" w:lineRule="exact"/>
        <w:contextualSpacing/>
        <w:jc w:val="both"/>
        <w:rPr>
          <w:rFonts w:ascii="Cambria" w:hAnsi="Cambria"/>
          <w:sz w:val="16"/>
          <w:szCs w:val="16"/>
        </w:rPr>
      </w:pPr>
    </w:p>
    <w:p w:rsidR="00452138" w:rsidRPr="00452138" w:rsidRDefault="00452138" w:rsidP="00452138">
      <w:pPr>
        <w:tabs>
          <w:tab w:val="left" w:pos="288"/>
          <w:tab w:val="left" w:pos="1440"/>
          <w:tab w:val="left" w:pos="1728"/>
          <w:tab w:val="left" w:pos="5616"/>
        </w:tabs>
        <w:spacing w:line="240" w:lineRule="exact"/>
        <w:contextualSpacing/>
        <w:jc w:val="both"/>
        <w:rPr>
          <w:rFonts w:ascii="Cambria" w:hAnsi="Cambria"/>
          <w:sz w:val="24"/>
          <w:szCs w:val="24"/>
        </w:rPr>
      </w:pPr>
      <w:r>
        <w:rPr>
          <w:rFonts w:ascii="Cambria" w:hAnsi="Cambria"/>
          <w:sz w:val="24"/>
          <w:szCs w:val="24"/>
        </w:rPr>
        <w:t>Lors de la répartition entre les bénéficiaires, l’entreprise remet à chacun d’eux une fiche, distincte du bulletin de paye et indiquant :</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a)</w:t>
      </w:r>
      <w:r w:rsidRPr="00452138">
        <w:rPr>
          <w:rFonts w:ascii="Cambria" w:hAnsi="Cambria"/>
          <w:sz w:val="24"/>
          <w:szCs w:val="24"/>
        </w:rPr>
        <w:tab/>
        <w:t>le montant total de la réserve spéciale de participation pour l'exercice écoulé,</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b)</w:t>
      </w:r>
      <w:r w:rsidRPr="00452138">
        <w:rPr>
          <w:rFonts w:ascii="Cambria" w:hAnsi="Cambria"/>
          <w:sz w:val="24"/>
          <w:szCs w:val="24"/>
        </w:rPr>
        <w:tab/>
        <w:t>le montant des droits individuels qui lui ont été attribués,</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c)</w:t>
      </w:r>
      <w:r w:rsidRPr="00452138">
        <w:rPr>
          <w:rFonts w:ascii="Cambria" w:hAnsi="Cambria"/>
          <w:sz w:val="24"/>
          <w:szCs w:val="24"/>
        </w:rPr>
        <w:tab/>
        <w:t>le montant du précompte effectué au titre de la contribution sociale généralisée (CSG) et de la Contribution au Remboursement de la Dette Sociale (CRDS),</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d)</w:t>
      </w:r>
      <w:r w:rsidRPr="00452138">
        <w:rPr>
          <w:rFonts w:ascii="Cambria" w:hAnsi="Cambria"/>
          <w:sz w:val="24"/>
          <w:szCs w:val="24"/>
        </w:rPr>
        <w:tab/>
        <w:t>la possibilité pour le salarié de demander la liquidation immédiate des droits qui lui sont attribués,</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e)</w:t>
      </w:r>
      <w:r w:rsidRPr="00452138">
        <w:rPr>
          <w:rFonts w:ascii="Cambria" w:hAnsi="Cambria"/>
          <w:sz w:val="24"/>
          <w:szCs w:val="24"/>
        </w:rPr>
        <w:tab/>
        <w:t>s'il y a lieu, l'organisme auquel est confiée la gestion de ces droits,</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f)</w:t>
      </w:r>
      <w:r w:rsidRPr="00452138">
        <w:rPr>
          <w:rFonts w:ascii="Cambria" w:hAnsi="Cambria"/>
          <w:sz w:val="24"/>
          <w:szCs w:val="24"/>
        </w:rPr>
        <w:tab/>
        <w:t>la date à partir de laquelle ces droits seront négociables ou exigibles,</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24"/>
          <w:szCs w:val="24"/>
        </w:rPr>
      </w:pPr>
      <w:r w:rsidRPr="00452138">
        <w:rPr>
          <w:rFonts w:ascii="Cambria" w:hAnsi="Cambria"/>
          <w:sz w:val="24"/>
          <w:szCs w:val="24"/>
        </w:rPr>
        <w:t>g)</w:t>
      </w:r>
      <w:r w:rsidRPr="00452138">
        <w:rPr>
          <w:rFonts w:ascii="Cambria" w:hAnsi="Cambria"/>
          <w:sz w:val="24"/>
          <w:szCs w:val="24"/>
        </w:rPr>
        <w:tab/>
        <w:t>les cas dans lesquels ils peuvent être exceptionnellement liquidés ou transférés avant l'expiration de ce délai (cas prévus à l’article R. 3324-22).</w:t>
      </w:r>
    </w:p>
    <w:p w:rsidR="00452138" w:rsidRPr="00452138" w:rsidRDefault="00452138" w:rsidP="00452138">
      <w:pPr>
        <w:tabs>
          <w:tab w:val="left" w:pos="288"/>
          <w:tab w:val="left" w:pos="1440"/>
          <w:tab w:val="left" w:pos="1728"/>
          <w:tab w:val="left" w:pos="5616"/>
        </w:tabs>
        <w:spacing w:line="240" w:lineRule="atLeast"/>
        <w:ind w:left="284" w:hanging="284"/>
        <w:contextualSpacing/>
        <w:jc w:val="both"/>
        <w:rPr>
          <w:rFonts w:ascii="Cambria" w:hAnsi="Cambria"/>
          <w:sz w:val="16"/>
          <w:szCs w:val="16"/>
        </w:rPr>
      </w:pPr>
    </w:p>
    <w:p w:rsidR="00452138" w:rsidRPr="00452138" w:rsidRDefault="00452138" w:rsidP="00452138">
      <w:pPr>
        <w:spacing w:line="240" w:lineRule="atLeast"/>
        <w:contextualSpacing/>
        <w:jc w:val="both"/>
        <w:rPr>
          <w:rFonts w:ascii="Cambria" w:hAnsi="Cambria"/>
          <w:sz w:val="24"/>
          <w:szCs w:val="24"/>
        </w:rPr>
      </w:pPr>
      <w:r w:rsidRPr="00452138">
        <w:rPr>
          <w:rFonts w:ascii="Cambria" w:hAnsi="Cambria"/>
          <w:sz w:val="24"/>
          <w:szCs w:val="24"/>
        </w:rPr>
        <w:t>Une note sera annexée à cette fiche, rappelant les règles de calcul et de répartition de la réserve spéciale de participation prévues par le présent accord.</w:t>
      </w:r>
    </w:p>
    <w:p w:rsidR="00452138" w:rsidRPr="00452138" w:rsidRDefault="00452138" w:rsidP="00452138">
      <w:pPr>
        <w:spacing w:line="240" w:lineRule="atLeast"/>
        <w:contextualSpacing/>
        <w:jc w:val="both"/>
        <w:rPr>
          <w:rFonts w:ascii="Cambria" w:hAnsi="Cambria"/>
          <w:sz w:val="24"/>
          <w:szCs w:val="24"/>
        </w:rPr>
      </w:pPr>
      <w:r w:rsidRPr="00452138">
        <w:rPr>
          <w:rFonts w:ascii="Cambria" w:hAnsi="Cambria"/>
          <w:sz w:val="24"/>
          <w:szCs w:val="24"/>
        </w:rPr>
        <w:lastRenderedPageBreak/>
        <w:t>La remise de cette fiche peut être effectuée par voie électronique, dans des conditions de nature à garantir l’intégrité des données.</w:t>
      </w:r>
    </w:p>
    <w:p w:rsidR="00452138" w:rsidRPr="00452138" w:rsidRDefault="00452138" w:rsidP="00452138">
      <w:pPr>
        <w:spacing w:line="240" w:lineRule="atLeast"/>
        <w:contextualSpacing/>
        <w:jc w:val="both"/>
        <w:rPr>
          <w:rFonts w:ascii="Cambria" w:hAnsi="Cambria"/>
          <w:sz w:val="24"/>
          <w:szCs w:val="24"/>
        </w:rPr>
      </w:pPr>
      <w:r w:rsidRPr="00452138">
        <w:rPr>
          <w:rFonts w:ascii="Cambria" w:hAnsi="Cambria"/>
          <w:sz w:val="24"/>
          <w:szCs w:val="24"/>
        </w:rPr>
        <w:t>Par ailleurs, chaque bénéficiaire est informé des sommes et valeurs qu’il détient au titre de la participation dans les six mois qui suivent la clôture de chaque exercice.</w:t>
      </w:r>
    </w:p>
    <w:p w:rsidR="00452138" w:rsidRDefault="00452138" w:rsidP="00452138">
      <w:pPr>
        <w:tabs>
          <w:tab w:val="left" w:pos="288"/>
          <w:tab w:val="left" w:pos="1440"/>
          <w:tab w:val="left" w:pos="1728"/>
          <w:tab w:val="left" w:pos="5616"/>
        </w:tabs>
        <w:spacing w:line="240" w:lineRule="exact"/>
        <w:jc w:val="both"/>
        <w:rPr>
          <w:rFonts w:ascii="Arial" w:hAnsi="Arial"/>
          <w:sz w:val="18"/>
        </w:rPr>
      </w:pPr>
    </w:p>
    <w:p w:rsidR="00F81E51" w:rsidRDefault="00F81E51" w:rsidP="00452138">
      <w:pPr>
        <w:tabs>
          <w:tab w:val="left" w:pos="288"/>
          <w:tab w:val="left" w:pos="1440"/>
          <w:tab w:val="left" w:pos="1728"/>
          <w:tab w:val="left" w:pos="5616"/>
        </w:tabs>
        <w:spacing w:line="240" w:lineRule="exact"/>
        <w:jc w:val="both"/>
        <w:rPr>
          <w:rFonts w:ascii="Cambria" w:hAnsi="Cambria"/>
          <w:b/>
          <w:color w:val="AA1452"/>
          <w:sz w:val="28"/>
          <w:szCs w:val="28"/>
        </w:rPr>
      </w:pPr>
    </w:p>
    <w:p w:rsidR="007B6F72" w:rsidRPr="00EF436B" w:rsidRDefault="00EF436B" w:rsidP="00452138">
      <w:pPr>
        <w:tabs>
          <w:tab w:val="left" w:pos="288"/>
          <w:tab w:val="left" w:pos="1440"/>
          <w:tab w:val="left" w:pos="1728"/>
          <w:tab w:val="left" w:pos="5616"/>
        </w:tabs>
        <w:spacing w:line="240" w:lineRule="exact"/>
        <w:jc w:val="both"/>
        <w:rPr>
          <w:rFonts w:ascii="Cambria" w:hAnsi="Cambria"/>
          <w:b/>
          <w:color w:val="AA1452"/>
          <w:sz w:val="28"/>
          <w:szCs w:val="28"/>
        </w:rPr>
      </w:pPr>
      <w:r w:rsidRPr="00EF436B">
        <w:rPr>
          <w:rFonts w:ascii="Cambria" w:hAnsi="Cambria"/>
          <w:b/>
          <w:color w:val="AA1452"/>
          <w:sz w:val="28"/>
          <w:szCs w:val="28"/>
        </w:rPr>
        <w:t xml:space="preserve">Article </w:t>
      </w:r>
      <w:r w:rsidR="007B6F72" w:rsidRPr="00EF436B">
        <w:rPr>
          <w:rFonts w:ascii="Cambria" w:hAnsi="Cambria"/>
          <w:b/>
          <w:color w:val="AA1452"/>
          <w:sz w:val="28"/>
          <w:szCs w:val="28"/>
        </w:rPr>
        <w:t>9</w:t>
      </w:r>
      <w:r w:rsidRPr="00EF436B">
        <w:rPr>
          <w:rFonts w:ascii="Cambria" w:hAnsi="Cambria"/>
          <w:b/>
          <w:color w:val="AA1452"/>
          <w:sz w:val="28"/>
          <w:szCs w:val="28"/>
        </w:rPr>
        <w:t xml:space="preserve"> </w:t>
      </w:r>
      <w:r w:rsidR="007B6F72" w:rsidRPr="00EF436B">
        <w:rPr>
          <w:rFonts w:ascii="Cambria" w:hAnsi="Cambria"/>
          <w:b/>
          <w:color w:val="AA1452"/>
          <w:sz w:val="28"/>
          <w:szCs w:val="28"/>
        </w:rPr>
        <w:t>- Règlement des différends :</w:t>
      </w:r>
    </w:p>
    <w:p w:rsidR="007B6F72" w:rsidRDefault="007B6F72" w:rsidP="00452138">
      <w:pPr>
        <w:tabs>
          <w:tab w:val="left" w:pos="288"/>
          <w:tab w:val="left" w:pos="1440"/>
          <w:tab w:val="left" w:pos="1728"/>
          <w:tab w:val="left" w:pos="5616"/>
        </w:tabs>
        <w:spacing w:line="240" w:lineRule="exact"/>
        <w:jc w:val="both"/>
        <w:rPr>
          <w:rFonts w:ascii="Cambria" w:hAnsi="Cambria"/>
          <w:sz w:val="24"/>
          <w:szCs w:val="24"/>
        </w:rPr>
      </w:pPr>
      <w:r>
        <w:rPr>
          <w:rFonts w:ascii="Cambria" w:hAnsi="Cambria"/>
          <w:sz w:val="24"/>
          <w:szCs w:val="24"/>
        </w:rPr>
        <w:t>Les contestations pouvant naître de l’application du présent accord et d’une manière générale tous les problèmes relatifs à la participation sont réglés suivant des procédures appropriées à la nature du litige.</w:t>
      </w:r>
    </w:p>
    <w:p w:rsidR="00B54D33" w:rsidRDefault="007B6F72" w:rsidP="00452138">
      <w:pPr>
        <w:tabs>
          <w:tab w:val="left" w:pos="288"/>
          <w:tab w:val="left" w:pos="1440"/>
          <w:tab w:val="left" w:pos="1728"/>
          <w:tab w:val="left" w:pos="5616"/>
        </w:tabs>
        <w:spacing w:line="240" w:lineRule="exact"/>
        <w:jc w:val="both"/>
        <w:rPr>
          <w:rFonts w:ascii="Cambria" w:hAnsi="Cambria"/>
          <w:sz w:val="24"/>
          <w:szCs w:val="24"/>
        </w:rPr>
      </w:pPr>
      <w:r>
        <w:rPr>
          <w:rFonts w:ascii="Cambria" w:hAnsi="Cambria"/>
          <w:sz w:val="24"/>
          <w:szCs w:val="24"/>
        </w:rPr>
        <w:t>Bénéfices nets et capitaux propres : ces montants font l’objet d’une attestation du commissaire aux comptes, qui ne peut être remise en cause ; si cependant, il apparaissait qu’une erreur matérielle ait été commise, les parties pourraient en demander une nouvelle au commissaire aux comptes.</w:t>
      </w:r>
    </w:p>
    <w:p w:rsidR="007B6F72" w:rsidRDefault="007B6F72" w:rsidP="00452138">
      <w:pPr>
        <w:tabs>
          <w:tab w:val="left" w:pos="288"/>
          <w:tab w:val="left" w:pos="1440"/>
          <w:tab w:val="left" w:pos="1728"/>
          <w:tab w:val="left" w:pos="5616"/>
        </w:tabs>
        <w:spacing w:line="240" w:lineRule="exact"/>
        <w:jc w:val="both"/>
        <w:rPr>
          <w:rFonts w:ascii="Cambria" w:hAnsi="Cambria"/>
          <w:sz w:val="24"/>
          <w:szCs w:val="24"/>
        </w:rPr>
      </w:pPr>
      <w:r>
        <w:rPr>
          <w:rFonts w:ascii="Cambria" w:hAnsi="Cambria"/>
          <w:sz w:val="24"/>
          <w:szCs w:val="24"/>
        </w:rPr>
        <w:t>Salaires et valeurs ajoutée : les litiges portant sur les salaires et la valeur ajoutée relèvent des juridictions compétentes en matière d’impôts directs à savoir le tribunal administratif en premier ressort et le conseil d’état en appel.</w:t>
      </w:r>
    </w:p>
    <w:p w:rsidR="007B6F72" w:rsidRDefault="00FD5BBE" w:rsidP="00452138">
      <w:pPr>
        <w:tabs>
          <w:tab w:val="left" w:pos="288"/>
          <w:tab w:val="left" w:pos="1440"/>
          <w:tab w:val="left" w:pos="1728"/>
          <w:tab w:val="left" w:pos="5616"/>
        </w:tabs>
        <w:spacing w:line="240" w:lineRule="exact"/>
        <w:jc w:val="both"/>
        <w:rPr>
          <w:rFonts w:ascii="Cambria" w:hAnsi="Cambria"/>
          <w:sz w:val="24"/>
          <w:szCs w:val="24"/>
        </w:rPr>
      </w:pPr>
      <w:r>
        <w:rPr>
          <w:rFonts w:ascii="Cambria" w:hAnsi="Cambria"/>
          <w:sz w:val="24"/>
          <w:szCs w:val="24"/>
        </w:rPr>
        <w:t>Les parties s’engagent, avant d’avoir recours aux juridictions compétentes, à définir par écrit et de façon précise l’objet du litige et à se rencontrer pour tenter de le résoudre à l’amiable.</w:t>
      </w:r>
    </w:p>
    <w:p w:rsidR="00EF436B" w:rsidRDefault="00EF436B" w:rsidP="00452138">
      <w:pPr>
        <w:tabs>
          <w:tab w:val="left" w:pos="288"/>
          <w:tab w:val="left" w:pos="1440"/>
          <w:tab w:val="left" w:pos="1728"/>
          <w:tab w:val="left" w:pos="5616"/>
        </w:tabs>
        <w:spacing w:line="240" w:lineRule="exact"/>
        <w:jc w:val="both"/>
        <w:rPr>
          <w:rFonts w:ascii="Cambria" w:hAnsi="Cambria"/>
          <w:sz w:val="24"/>
          <w:szCs w:val="24"/>
        </w:rPr>
      </w:pPr>
    </w:p>
    <w:p w:rsidR="007B6F72" w:rsidRPr="00EF436B" w:rsidRDefault="00EF436B" w:rsidP="00452138">
      <w:pPr>
        <w:tabs>
          <w:tab w:val="left" w:pos="288"/>
          <w:tab w:val="left" w:pos="1440"/>
          <w:tab w:val="left" w:pos="1728"/>
          <w:tab w:val="left" w:pos="5616"/>
        </w:tabs>
        <w:spacing w:line="240" w:lineRule="exact"/>
        <w:jc w:val="both"/>
        <w:rPr>
          <w:rFonts w:ascii="Cambria" w:hAnsi="Cambria"/>
          <w:b/>
          <w:color w:val="AA1452"/>
          <w:sz w:val="28"/>
          <w:szCs w:val="28"/>
        </w:rPr>
      </w:pPr>
      <w:r w:rsidRPr="00EF436B">
        <w:rPr>
          <w:rFonts w:ascii="Cambria" w:hAnsi="Cambria"/>
          <w:b/>
          <w:color w:val="AA1452"/>
          <w:sz w:val="28"/>
          <w:szCs w:val="28"/>
        </w:rPr>
        <w:t>Article 10 – Prise d’effet – Durée – Révision – Dénonciation</w:t>
      </w:r>
    </w:p>
    <w:p w:rsidR="00EF436B" w:rsidRPr="00EF436B" w:rsidRDefault="00EF436B" w:rsidP="00EF436B">
      <w:pPr>
        <w:tabs>
          <w:tab w:val="left" w:pos="288"/>
          <w:tab w:val="left" w:pos="1440"/>
          <w:tab w:val="left" w:pos="1728"/>
          <w:tab w:val="left" w:leader="dot" w:pos="6768"/>
        </w:tabs>
        <w:spacing w:line="240" w:lineRule="exact"/>
        <w:jc w:val="both"/>
        <w:rPr>
          <w:rFonts w:ascii="Cambria" w:hAnsi="Cambria"/>
          <w:sz w:val="24"/>
          <w:szCs w:val="24"/>
        </w:rPr>
      </w:pPr>
      <w:r w:rsidRPr="00EF436B">
        <w:rPr>
          <w:rFonts w:ascii="Cambria" w:hAnsi="Cambria"/>
          <w:sz w:val="24"/>
          <w:szCs w:val="24"/>
        </w:rPr>
        <w:t>Le présent accord s'appliquera pour la première fois aux résultats de l'exercice ouvert le 1</w:t>
      </w:r>
      <w:r w:rsidRPr="00EF436B">
        <w:rPr>
          <w:rFonts w:ascii="Cambria" w:hAnsi="Cambria"/>
          <w:sz w:val="24"/>
          <w:szCs w:val="24"/>
          <w:vertAlign w:val="superscript"/>
        </w:rPr>
        <w:t>er</w:t>
      </w:r>
      <w:r w:rsidRPr="00EF436B">
        <w:rPr>
          <w:rFonts w:ascii="Cambria" w:hAnsi="Cambria"/>
          <w:sz w:val="24"/>
          <w:szCs w:val="24"/>
        </w:rPr>
        <w:t xml:space="preserve"> janvier 2017 et clos le 31 décembre 2017</w:t>
      </w:r>
      <w:r>
        <w:rPr>
          <w:rFonts w:ascii="Cambria" w:hAnsi="Cambria"/>
          <w:sz w:val="24"/>
          <w:szCs w:val="24"/>
        </w:rPr>
        <w:t>.</w:t>
      </w:r>
    </w:p>
    <w:p w:rsidR="00EF436B" w:rsidRPr="00EF436B" w:rsidRDefault="00EF436B" w:rsidP="00EF436B">
      <w:pPr>
        <w:spacing w:after="120" w:line="240" w:lineRule="atLeast"/>
        <w:jc w:val="both"/>
        <w:rPr>
          <w:rFonts w:ascii="Cambria" w:hAnsi="Cambria"/>
          <w:b/>
          <w:sz w:val="24"/>
          <w:szCs w:val="24"/>
        </w:rPr>
      </w:pPr>
      <w:r>
        <w:rPr>
          <w:rFonts w:ascii="Cambria" w:hAnsi="Cambria"/>
          <w:sz w:val="24"/>
          <w:szCs w:val="24"/>
        </w:rPr>
        <w:t xml:space="preserve">Il est conclu pour une </w:t>
      </w:r>
      <w:r w:rsidRPr="00EF436B">
        <w:rPr>
          <w:rFonts w:ascii="Cambria" w:hAnsi="Cambria"/>
          <w:sz w:val="24"/>
          <w:szCs w:val="24"/>
        </w:rPr>
        <w:t xml:space="preserve">durée </w:t>
      </w:r>
      <w:r w:rsidRPr="00EF436B">
        <w:rPr>
          <w:rFonts w:ascii="Cambria" w:hAnsi="Cambria"/>
          <w:b/>
          <w:sz w:val="24"/>
          <w:szCs w:val="24"/>
        </w:rPr>
        <w:t xml:space="preserve"> </w:t>
      </w:r>
      <w:r w:rsidRPr="00EF436B">
        <w:rPr>
          <w:rFonts w:ascii="Cambria" w:hAnsi="Cambria"/>
          <w:sz w:val="24"/>
          <w:szCs w:val="24"/>
        </w:rPr>
        <w:t>indéterminée (tacite reconduction annuelle)</w:t>
      </w:r>
      <w:r>
        <w:rPr>
          <w:rFonts w:ascii="Cambria" w:hAnsi="Cambria"/>
          <w:sz w:val="24"/>
          <w:szCs w:val="24"/>
        </w:rPr>
        <w:t>.</w:t>
      </w:r>
    </w:p>
    <w:p w:rsidR="00EF436B" w:rsidRPr="00EF436B" w:rsidRDefault="00EF436B" w:rsidP="00EF436B">
      <w:pPr>
        <w:tabs>
          <w:tab w:val="left" w:pos="288"/>
          <w:tab w:val="left" w:pos="1440"/>
          <w:tab w:val="left" w:pos="1728"/>
          <w:tab w:val="left" w:leader="dot" w:pos="6768"/>
        </w:tabs>
        <w:spacing w:line="240" w:lineRule="exact"/>
        <w:jc w:val="both"/>
        <w:rPr>
          <w:rFonts w:ascii="Cambria" w:hAnsi="Cambria"/>
          <w:sz w:val="24"/>
          <w:szCs w:val="24"/>
        </w:rPr>
      </w:pPr>
      <w:r w:rsidRPr="00EF436B">
        <w:rPr>
          <w:rFonts w:ascii="Cambria" w:hAnsi="Cambria"/>
          <w:sz w:val="24"/>
          <w:szCs w:val="24"/>
        </w:rPr>
        <w:t>Il pourra être dénoncé à tout moment par l'une des parties signataires.</w:t>
      </w:r>
    </w:p>
    <w:p w:rsidR="00EF436B" w:rsidRDefault="00EF436B" w:rsidP="00EF436B">
      <w:pPr>
        <w:tabs>
          <w:tab w:val="left" w:pos="288"/>
          <w:tab w:val="left" w:pos="1440"/>
          <w:tab w:val="left" w:pos="1728"/>
          <w:tab w:val="left" w:leader="dot" w:pos="6768"/>
        </w:tabs>
        <w:spacing w:line="240" w:lineRule="exact"/>
        <w:jc w:val="both"/>
        <w:rPr>
          <w:rFonts w:ascii="Cambria" w:hAnsi="Cambria"/>
          <w:sz w:val="24"/>
          <w:szCs w:val="24"/>
        </w:rPr>
      </w:pPr>
      <w:r w:rsidRPr="00EF436B">
        <w:rPr>
          <w:rFonts w:ascii="Cambria" w:hAnsi="Cambria"/>
          <w:sz w:val="24"/>
          <w:szCs w:val="24"/>
        </w:rPr>
        <w:t xml:space="preserve">Sauf convention contraire entre les parties, la dénonciation prendra effet à compter du premier exercice ouvert postérieurement à cette dénonciation. </w:t>
      </w:r>
    </w:p>
    <w:p w:rsidR="00EF436B" w:rsidRPr="00EF436B" w:rsidRDefault="00EF436B" w:rsidP="00EF436B">
      <w:pPr>
        <w:tabs>
          <w:tab w:val="left" w:pos="288"/>
          <w:tab w:val="left" w:pos="1440"/>
          <w:tab w:val="left" w:pos="1728"/>
          <w:tab w:val="left" w:leader="dot" w:pos="6768"/>
        </w:tabs>
        <w:spacing w:line="240" w:lineRule="exact"/>
        <w:jc w:val="both"/>
        <w:rPr>
          <w:rFonts w:ascii="Cambria" w:hAnsi="Cambria"/>
          <w:sz w:val="24"/>
          <w:szCs w:val="24"/>
        </w:rPr>
      </w:pPr>
      <w:r>
        <w:rPr>
          <w:rFonts w:ascii="Cambria" w:hAnsi="Cambria"/>
          <w:sz w:val="24"/>
          <w:szCs w:val="24"/>
        </w:rPr>
        <w:t>Par exception, le présent accord peut être dénoncé avec effet immédiat à l’initiative d’une des parties dès réception d’une contestation de l’administration de la légalité de l’accord formée dans les quatre mois de son dépôt lorsque cette dénonciation a pour objet la renégociation d’un accord conforme aux dispositions législatives et règlementaires.</w:t>
      </w:r>
    </w:p>
    <w:p w:rsidR="00EF436B" w:rsidRPr="00EF436B" w:rsidRDefault="00EF436B" w:rsidP="00EF436B">
      <w:pPr>
        <w:tabs>
          <w:tab w:val="left" w:pos="288"/>
          <w:tab w:val="left" w:pos="1440"/>
          <w:tab w:val="left" w:pos="1728"/>
          <w:tab w:val="left" w:leader="dot" w:pos="6768"/>
        </w:tabs>
        <w:spacing w:line="240" w:lineRule="exact"/>
        <w:jc w:val="both"/>
        <w:rPr>
          <w:rFonts w:ascii="Cambria" w:hAnsi="Cambria"/>
          <w:sz w:val="24"/>
          <w:szCs w:val="24"/>
        </w:rPr>
      </w:pPr>
      <w:r w:rsidRPr="00EF436B">
        <w:rPr>
          <w:rFonts w:ascii="Cambria" w:hAnsi="Cambria"/>
          <w:sz w:val="24"/>
          <w:szCs w:val="24"/>
        </w:rPr>
        <w:t xml:space="preserve">La partie qui dénonce l'accord devra notifier aussitôt cette décision, par lettre recommandée avec demande d'avis de réception, </w:t>
      </w:r>
      <w:r>
        <w:rPr>
          <w:rFonts w:ascii="Cambria" w:hAnsi="Cambria"/>
          <w:sz w:val="24"/>
          <w:szCs w:val="24"/>
        </w:rPr>
        <w:t>à la DIRECCTE.</w:t>
      </w:r>
    </w:p>
    <w:p w:rsidR="00EF436B" w:rsidRPr="00EF436B" w:rsidRDefault="00EF436B" w:rsidP="00EF436B">
      <w:pPr>
        <w:tabs>
          <w:tab w:val="left" w:pos="288"/>
          <w:tab w:val="left" w:pos="1440"/>
          <w:tab w:val="left" w:pos="1728"/>
          <w:tab w:val="left" w:pos="5616"/>
        </w:tabs>
        <w:spacing w:line="240" w:lineRule="exact"/>
        <w:jc w:val="both"/>
        <w:rPr>
          <w:rFonts w:ascii="Cambria" w:hAnsi="Cambria"/>
          <w:sz w:val="24"/>
          <w:szCs w:val="24"/>
        </w:rPr>
      </w:pPr>
      <w:r w:rsidRPr="00EF436B">
        <w:rPr>
          <w:rFonts w:ascii="Cambria" w:hAnsi="Cambria"/>
          <w:sz w:val="24"/>
          <w:szCs w:val="24"/>
        </w:rPr>
        <w:t>A l’initiative de l’une de ces dernières, l‘accord pourra également faire l’objet d</w:t>
      </w:r>
      <w:r>
        <w:rPr>
          <w:rFonts w:ascii="Cambria" w:hAnsi="Cambria"/>
          <w:sz w:val="24"/>
          <w:szCs w:val="24"/>
        </w:rPr>
        <w:t>’</w:t>
      </w:r>
      <w:r w:rsidRPr="00EF436B">
        <w:rPr>
          <w:rFonts w:ascii="Cambria" w:hAnsi="Cambria"/>
          <w:sz w:val="24"/>
          <w:szCs w:val="24"/>
        </w:rPr>
        <w:t>une révision totale ou partielle.</w:t>
      </w:r>
    </w:p>
    <w:p w:rsidR="00EF436B" w:rsidRPr="00EF436B" w:rsidRDefault="00EF436B" w:rsidP="00EF436B">
      <w:pPr>
        <w:tabs>
          <w:tab w:val="left" w:pos="288"/>
          <w:tab w:val="left" w:pos="1440"/>
          <w:tab w:val="left" w:pos="1728"/>
          <w:tab w:val="left" w:pos="5616"/>
        </w:tabs>
        <w:spacing w:line="240" w:lineRule="exact"/>
        <w:jc w:val="both"/>
        <w:rPr>
          <w:rFonts w:ascii="Cambria" w:hAnsi="Cambria"/>
          <w:sz w:val="24"/>
          <w:szCs w:val="24"/>
        </w:rPr>
      </w:pPr>
      <w:r w:rsidRPr="00EF436B">
        <w:rPr>
          <w:rFonts w:ascii="Cambria" w:hAnsi="Cambria"/>
          <w:sz w:val="24"/>
          <w:szCs w:val="24"/>
        </w:rPr>
        <w:t>La demande de révision, qui peut intervenir à tout moment à l’initiative de l’une des parties signataires, doit être notifiée par lettre recommandée avec avis de réception aux autres signataires.</w:t>
      </w:r>
    </w:p>
    <w:p w:rsidR="00EF436B" w:rsidRPr="00EF436B" w:rsidRDefault="00EF436B" w:rsidP="00EF436B">
      <w:pPr>
        <w:tabs>
          <w:tab w:val="left" w:pos="288"/>
          <w:tab w:val="left" w:pos="1440"/>
          <w:tab w:val="left" w:pos="1728"/>
          <w:tab w:val="left" w:pos="5616"/>
        </w:tabs>
        <w:jc w:val="both"/>
        <w:rPr>
          <w:rFonts w:ascii="Cambria" w:hAnsi="Cambria"/>
          <w:sz w:val="24"/>
          <w:szCs w:val="24"/>
        </w:rPr>
      </w:pPr>
    </w:p>
    <w:p w:rsidR="00EF436B" w:rsidRPr="00535973" w:rsidRDefault="007934EC" w:rsidP="00452138">
      <w:pPr>
        <w:tabs>
          <w:tab w:val="left" w:pos="288"/>
          <w:tab w:val="left" w:pos="1440"/>
          <w:tab w:val="left" w:pos="1728"/>
          <w:tab w:val="left" w:pos="5616"/>
        </w:tabs>
        <w:spacing w:line="240" w:lineRule="exact"/>
        <w:jc w:val="both"/>
        <w:rPr>
          <w:rFonts w:ascii="Cambria" w:hAnsi="Cambria"/>
          <w:b/>
          <w:color w:val="AA1452"/>
          <w:sz w:val="28"/>
          <w:szCs w:val="28"/>
        </w:rPr>
      </w:pPr>
      <w:r w:rsidRPr="00535973">
        <w:rPr>
          <w:rFonts w:ascii="Cambria" w:hAnsi="Cambria"/>
          <w:b/>
          <w:color w:val="AA1452"/>
          <w:sz w:val="28"/>
          <w:szCs w:val="28"/>
        </w:rPr>
        <w:t>Article 11 – Variation d’effectif</w:t>
      </w:r>
    </w:p>
    <w:p w:rsidR="007934EC" w:rsidRPr="007B6F72" w:rsidRDefault="007934EC" w:rsidP="00452138">
      <w:pPr>
        <w:tabs>
          <w:tab w:val="left" w:pos="288"/>
          <w:tab w:val="left" w:pos="1440"/>
          <w:tab w:val="left" w:pos="1728"/>
          <w:tab w:val="left" w:pos="5616"/>
        </w:tabs>
        <w:spacing w:line="240" w:lineRule="exact"/>
        <w:jc w:val="both"/>
        <w:rPr>
          <w:rFonts w:ascii="Cambria" w:hAnsi="Cambria"/>
          <w:sz w:val="24"/>
          <w:szCs w:val="24"/>
        </w:rPr>
      </w:pPr>
      <w:r>
        <w:rPr>
          <w:rFonts w:ascii="Cambria" w:hAnsi="Cambria"/>
          <w:sz w:val="24"/>
          <w:szCs w:val="24"/>
        </w:rPr>
        <w:t>Si au cours d’un ou plusieurs exercices, l’effectif habituel</w:t>
      </w:r>
      <w:r w:rsidR="00E0598C">
        <w:rPr>
          <w:rFonts w:ascii="Cambria" w:hAnsi="Cambria"/>
          <w:sz w:val="24"/>
          <w:szCs w:val="24"/>
        </w:rPr>
        <w:t xml:space="preserve"> de l’entreprise devient inférieur à cinquante salariés, le présent accord sera suspendu de plein droit. Il </w:t>
      </w:r>
      <w:r w:rsidR="00E0598C">
        <w:rPr>
          <w:rFonts w:ascii="Cambria" w:hAnsi="Cambria"/>
          <w:sz w:val="24"/>
          <w:szCs w:val="24"/>
        </w:rPr>
        <w:lastRenderedPageBreak/>
        <w:t>redeviendra applicable de plein droit aux exercices au cours desquels l’effectif sera à nouveau et de manière habituelle au moins égal à cinquante salariés.</w:t>
      </w:r>
    </w:p>
    <w:p w:rsidR="00B54D33" w:rsidRPr="00B54D33" w:rsidRDefault="00B54D33" w:rsidP="00565E46">
      <w:pPr>
        <w:jc w:val="both"/>
        <w:rPr>
          <w:rFonts w:ascii="Cambria" w:hAnsi="Cambria"/>
          <w:b/>
          <w:color w:val="AA1452"/>
          <w:sz w:val="16"/>
          <w:szCs w:val="16"/>
        </w:rPr>
      </w:pPr>
    </w:p>
    <w:p w:rsidR="00961117" w:rsidRDefault="00961117" w:rsidP="00565E46">
      <w:pPr>
        <w:jc w:val="both"/>
        <w:rPr>
          <w:rFonts w:ascii="Cambria" w:hAnsi="Cambria"/>
          <w:b/>
          <w:color w:val="AA1452"/>
          <w:sz w:val="28"/>
          <w:szCs w:val="28"/>
          <w:highlight w:val="yellow"/>
        </w:rPr>
      </w:pPr>
    </w:p>
    <w:p w:rsidR="00961117" w:rsidRDefault="00961117" w:rsidP="00565E46">
      <w:pPr>
        <w:jc w:val="both"/>
        <w:rPr>
          <w:rFonts w:ascii="Cambria" w:hAnsi="Cambria"/>
          <w:b/>
          <w:color w:val="AA1452"/>
          <w:sz w:val="28"/>
          <w:szCs w:val="28"/>
          <w:highlight w:val="yellow"/>
        </w:rPr>
      </w:pPr>
    </w:p>
    <w:p w:rsidR="00452138" w:rsidRPr="00961117" w:rsidRDefault="00535973" w:rsidP="00565E46">
      <w:pPr>
        <w:jc w:val="both"/>
        <w:rPr>
          <w:rFonts w:ascii="Cambria" w:hAnsi="Cambria"/>
          <w:b/>
          <w:color w:val="AA1452"/>
          <w:sz w:val="28"/>
          <w:szCs w:val="28"/>
        </w:rPr>
      </w:pPr>
      <w:r w:rsidRPr="00961117">
        <w:rPr>
          <w:rFonts w:ascii="Cambria" w:hAnsi="Cambria"/>
          <w:b/>
          <w:color w:val="AA1452"/>
          <w:sz w:val="28"/>
          <w:szCs w:val="28"/>
        </w:rPr>
        <w:t>Article 12 – formalités de dépôt</w:t>
      </w:r>
    </w:p>
    <w:p w:rsidR="00535973" w:rsidRPr="00961117" w:rsidRDefault="00535973" w:rsidP="00565E46">
      <w:pPr>
        <w:jc w:val="both"/>
        <w:rPr>
          <w:rFonts w:ascii="Cambria" w:hAnsi="Cambria"/>
          <w:sz w:val="24"/>
          <w:szCs w:val="24"/>
        </w:rPr>
      </w:pPr>
      <w:r w:rsidRPr="00961117">
        <w:rPr>
          <w:rFonts w:ascii="Cambria" w:hAnsi="Cambria"/>
          <w:sz w:val="24"/>
          <w:szCs w:val="24"/>
        </w:rPr>
        <w:t>Le présent accord est déposé en deux exemplaires auprès de la DIRECCTE de Perpignan : une version sur support papier signée des parties en recommandé avec accusé de réception et une vers</w:t>
      </w:r>
      <w:r w:rsidR="00257418" w:rsidRPr="00961117">
        <w:rPr>
          <w:rFonts w:ascii="Cambria" w:hAnsi="Cambria"/>
          <w:sz w:val="24"/>
          <w:szCs w:val="24"/>
        </w:rPr>
        <w:t>ion sur support électronique.</w:t>
      </w:r>
    </w:p>
    <w:p w:rsidR="00B54D33" w:rsidRPr="00961117" w:rsidRDefault="00B54D33" w:rsidP="00257418">
      <w:pPr>
        <w:contextualSpacing/>
        <w:jc w:val="both"/>
        <w:rPr>
          <w:rFonts w:ascii="Cambria" w:hAnsi="Cambria"/>
          <w:sz w:val="24"/>
          <w:szCs w:val="24"/>
        </w:rPr>
      </w:pPr>
    </w:p>
    <w:p w:rsidR="00257418" w:rsidRDefault="00257418" w:rsidP="00257418">
      <w:pPr>
        <w:contextualSpacing/>
        <w:jc w:val="both"/>
        <w:rPr>
          <w:rFonts w:ascii="Cambria" w:hAnsi="Cambria"/>
          <w:sz w:val="24"/>
          <w:szCs w:val="24"/>
        </w:rPr>
      </w:pPr>
      <w:r w:rsidRPr="00961117">
        <w:rPr>
          <w:rFonts w:ascii="Cambria" w:hAnsi="Cambria"/>
          <w:sz w:val="24"/>
          <w:szCs w:val="24"/>
        </w:rPr>
        <w:t xml:space="preserve">Fait à </w:t>
      </w:r>
      <w:proofErr w:type="spellStart"/>
      <w:r w:rsidRPr="00961117">
        <w:rPr>
          <w:rFonts w:ascii="Cambria" w:hAnsi="Cambria"/>
          <w:sz w:val="24"/>
          <w:szCs w:val="24"/>
        </w:rPr>
        <w:t>Bouleternère</w:t>
      </w:r>
      <w:proofErr w:type="spellEnd"/>
      <w:r w:rsidRPr="00961117">
        <w:rPr>
          <w:rFonts w:ascii="Cambria" w:hAnsi="Cambria"/>
          <w:sz w:val="24"/>
          <w:szCs w:val="24"/>
        </w:rPr>
        <w:t xml:space="preserve"> le </w:t>
      </w:r>
      <w:r w:rsidR="008A4799" w:rsidRPr="00961117">
        <w:rPr>
          <w:rFonts w:ascii="Cambria" w:hAnsi="Cambria"/>
          <w:sz w:val="24"/>
          <w:szCs w:val="24"/>
        </w:rPr>
        <w:t xml:space="preserve"> </w:t>
      </w:r>
      <w:r w:rsidR="00961117">
        <w:rPr>
          <w:rFonts w:ascii="Cambria" w:hAnsi="Cambria"/>
          <w:sz w:val="24"/>
          <w:szCs w:val="24"/>
        </w:rPr>
        <w:t xml:space="preserve">2 octobre </w:t>
      </w:r>
      <w:r w:rsidR="00F81E51" w:rsidRPr="00961117">
        <w:rPr>
          <w:rFonts w:ascii="Cambria" w:hAnsi="Cambria"/>
          <w:sz w:val="24"/>
          <w:szCs w:val="24"/>
        </w:rPr>
        <w:t>2017</w:t>
      </w:r>
      <w:r w:rsidR="00B54D33" w:rsidRPr="00961117">
        <w:rPr>
          <w:rFonts w:ascii="Cambria" w:hAnsi="Cambria"/>
          <w:sz w:val="24"/>
          <w:szCs w:val="24"/>
        </w:rPr>
        <w:t>, en quatre exemplaires originaux.</w:t>
      </w:r>
    </w:p>
    <w:p w:rsidR="00257418" w:rsidRDefault="00257418" w:rsidP="00257418">
      <w:pPr>
        <w:contextualSpacing/>
        <w:jc w:val="both"/>
        <w:rPr>
          <w:rFonts w:ascii="Cambria" w:hAnsi="Cambria"/>
          <w:sz w:val="24"/>
          <w:szCs w:val="24"/>
        </w:rPr>
      </w:pPr>
    </w:p>
    <w:p w:rsidR="00602A1E" w:rsidRDefault="00602A1E" w:rsidP="00602A1E">
      <w:pPr>
        <w:contextualSpacing/>
        <w:jc w:val="both"/>
        <w:rPr>
          <w:rFonts w:ascii="Cambria" w:hAnsi="Cambria"/>
          <w:color w:val="000000" w:themeColor="text1"/>
          <w:sz w:val="24"/>
          <w:szCs w:val="24"/>
        </w:rPr>
      </w:pPr>
      <w:r>
        <w:rPr>
          <w:rFonts w:ascii="Cambria" w:hAnsi="Cambria"/>
          <w:color w:val="000000" w:themeColor="text1"/>
          <w:sz w:val="24"/>
          <w:szCs w:val="24"/>
        </w:rPr>
        <w:t>Pour La Coopérative La Melba</w:t>
      </w:r>
    </w:p>
    <w:p w:rsidR="00492A34" w:rsidRDefault="00602A1E" w:rsidP="00602A1E">
      <w:pPr>
        <w:contextualSpacing/>
        <w:jc w:val="both"/>
        <w:rPr>
          <w:rFonts w:ascii="Cambria" w:hAnsi="Cambria"/>
          <w:sz w:val="24"/>
          <w:szCs w:val="24"/>
        </w:rPr>
      </w:pPr>
      <w:r>
        <w:rPr>
          <w:rFonts w:ascii="Cambria" w:hAnsi="Cambria"/>
          <w:color w:val="000000" w:themeColor="text1"/>
          <w:sz w:val="24"/>
          <w:szCs w:val="24"/>
        </w:rPr>
        <w:t>Le Président</w:t>
      </w:r>
      <w:r>
        <w:rPr>
          <w:rFonts w:ascii="Cambria" w:hAnsi="Cambria"/>
          <w:sz w:val="24"/>
          <w:szCs w:val="24"/>
        </w:rPr>
        <w:t xml:space="preserve"> </w:t>
      </w:r>
      <w:r w:rsidR="00257418">
        <w:rPr>
          <w:rFonts w:ascii="Cambria" w:hAnsi="Cambria"/>
          <w:sz w:val="24"/>
          <w:szCs w:val="24"/>
        </w:rPr>
        <w:tab/>
      </w:r>
      <w:r w:rsidR="00257418">
        <w:rPr>
          <w:rFonts w:ascii="Cambria" w:hAnsi="Cambria"/>
          <w:sz w:val="24"/>
          <w:szCs w:val="24"/>
        </w:rPr>
        <w:tab/>
      </w:r>
      <w:r w:rsidR="00257418">
        <w:rPr>
          <w:rFonts w:ascii="Cambria" w:hAnsi="Cambria"/>
          <w:sz w:val="24"/>
          <w:szCs w:val="24"/>
        </w:rPr>
        <w:tab/>
      </w:r>
      <w:r>
        <w:rPr>
          <w:rFonts w:ascii="Cambria" w:hAnsi="Cambria"/>
          <w:sz w:val="24"/>
          <w:szCs w:val="24"/>
        </w:rPr>
        <w:tab/>
      </w:r>
    </w:p>
    <w:p w:rsidR="00EC765E" w:rsidRDefault="00AB1776" w:rsidP="00257418">
      <w:pPr>
        <w:contextualSpacing/>
        <w:jc w:val="both"/>
        <w:rPr>
          <w:rFonts w:ascii="Cambria" w:hAnsi="Cambria"/>
          <w:sz w:val="24"/>
          <w:szCs w:val="24"/>
        </w:rPr>
      </w:pPr>
      <w:r>
        <w:rPr>
          <w:rFonts w:ascii="Cambria" w:hAnsi="Cambria"/>
          <w:sz w:val="24"/>
          <w:szCs w:val="24"/>
        </w:rPr>
        <w:t>……</w:t>
      </w:r>
      <w:r w:rsidR="00257418">
        <w:rPr>
          <w:rFonts w:ascii="Cambria" w:hAnsi="Cambria"/>
          <w:sz w:val="24"/>
          <w:szCs w:val="24"/>
        </w:rPr>
        <w:tab/>
      </w:r>
      <w:r w:rsidR="00257418">
        <w:rPr>
          <w:rFonts w:ascii="Cambria" w:hAnsi="Cambria"/>
          <w:sz w:val="24"/>
          <w:szCs w:val="24"/>
        </w:rPr>
        <w:tab/>
      </w:r>
      <w:r w:rsidR="00602A1E">
        <w:rPr>
          <w:rFonts w:ascii="Cambria" w:hAnsi="Cambria"/>
          <w:sz w:val="24"/>
          <w:szCs w:val="24"/>
        </w:rPr>
        <w:tab/>
      </w:r>
    </w:p>
    <w:p w:rsidR="00EC765E" w:rsidRDefault="00EC765E" w:rsidP="00257418">
      <w:pPr>
        <w:contextualSpacing/>
        <w:jc w:val="both"/>
        <w:rPr>
          <w:rFonts w:ascii="Cambria" w:hAnsi="Cambria"/>
          <w:sz w:val="24"/>
          <w:szCs w:val="24"/>
        </w:rPr>
      </w:pPr>
    </w:p>
    <w:p w:rsidR="00EC765E" w:rsidRDefault="00EC765E" w:rsidP="00257418">
      <w:pPr>
        <w:contextualSpacing/>
        <w:jc w:val="both"/>
        <w:rPr>
          <w:rFonts w:ascii="Cambria" w:hAnsi="Cambria"/>
          <w:sz w:val="24"/>
          <w:szCs w:val="24"/>
        </w:rPr>
      </w:pPr>
    </w:p>
    <w:p w:rsidR="00EC765E" w:rsidRDefault="00EC765E" w:rsidP="00257418">
      <w:pPr>
        <w:contextualSpacing/>
        <w:jc w:val="both"/>
        <w:rPr>
          <w:rFonts w:ascii="Cambria" w:hAnsi="Cambria"/>
          <w:sz w:val="24"/>
          <w:szCs w:val="24"/>
        </w:rPr>
      </w:pPr>
    </w:p>
    <w:p w:rsidR="00EC765E" w:rsidRDefault="00EC765E" w:rsidP="00257418">
      <w:pPr>
        <w:contextualSpacing/>
        <w:jc w:val="both"/>
        <w:rPr>
          <w:rFonts w:ascii="Cambria" w:hAnsi="Cambria"/>
          <w:sz w:val="24"/>
          <w:szCs w:val="24"/>
        </w:rPr>
      </w:pPr>
    </w:p>
    <w:p w:rsidR="00EC765E" w:rsidRDefault="00EC765E" w:rsidP="00257418">
      <w:pPr>
        <w:contextualSpacing/>
        <w:jc w:val="both"/>
        <w:rPr>
          <w:rFonts w:ascii="Cambria" w:hAnsi="Cambria"/>
          <w:sz w:val="24"/>
          <w:szCs w:val="24"/>
        </w:rPr>
      </w:pPr>
      <w:r>
        <w:rPr>
          <w:rFonts w:ascii="Cambria" w:hAnsi="Cambria"/>
          <w:sz w:val="24"/>
          <w:szCs w:val="24"/>
        </w:rPr>
        <w:t>Visa des délégués du personnel consultés :</w:t>
      </w:r>
    </w:p>
    <w:p w:rsidR="00EC765E" w:rsidRDefault="00EC765E" w:rsidP="00257418">
      <w:pPr>
        <w:contextualSpacing/>
        <w:jc w:val="both"/>
        <w:rPr>
          <w:rFonts w:ascii="Cambria" w:hAnsi="Cambria"/>
          <w:sz w:val="24"/>
          <w:szCs w:val="24"/>
        </w:rPr>
      </w:pPr>
      <w:r>
        <w:rPr>
          <w:rFonts w:ascii="Cambria" w:hAnsi="Cambria"/>
          <w:sz w:val="24"/>
          <w:szCs w:val="24"/>
        </w:rPr>
        <w:t xml:space="preserve">M. </w:t>
      </w:r>
      <w:r w:rsidR="00AB1776">
        <w:rPr>
          <w:rFonts w:ascii="Cambria" w:hAnsi="Cambria"/>
          <w:sz w:val="24"/>
          <w:szCs w:val="24"/>
        </w:rPr>
        <w:t>…….</w:t>
      </w:r>
      <w:r w:rsidR="00AB1776">
        <w:rPr>
          <w:rFonts w:ascii="Cambria" w:hAnsi="Cambria"/>
          <w:sz w:val="24"/>
          <w:szCs w:val="24"/>
        </w:rPr>
        <w:tab/>
      </w:r>
      <w:r w:rsidR="00AB1776">
        <w:rPr>
          <w:rFonts w:ascii="Cambria" w:hAnsi="Cambria"/>
          <w:sz w:val="24"/>
          <w:szCs w:val="24"/>
        </w:rPr>
        <w:tab/>
      </w:r>
      <w:r w:rsidR="00AB1776">
        <w:rPr>
          <w:rFonts w:ascii="Cambria" w:hAnsi="Cambria"/>
          <w:sz w:val="24"/>
          <w:szCs w:val="24"/>
        </w:rPr>
        <w:tab/>
      </w:r>
      <w:r w:rsidR="00AB1776">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M. </w:t>
      </w:r>
      <w:r w:rsidR="00AB1776">
        <w:rPr>
          <w:rFonts w:ascii="Cambria" w:hAnsi="Cambria"/>
          <w:sz w:val="24"/>
          <w:szCs w:val="24"/>
        </w:rPr>
        <w:t>…………</w:t>
      </w:r>
    </w:p>
    <w:p w:rsidR="00257418" w:rsidRPr="00C2501E" w:rsidRDefault="00257418" w:rsidP="00257418">
      <w:pPr>
        <w:contextualSpacing/>
        <w:jc w:val="both"/>
        <w:rPr>
          <w:rFonts w:ascii="Cambria" w:hAnsi="Cambria"/>
          <w:sz w:val="24"/>
          <w:szCs w:val="24"/>
        </w:rPr>
      </w:pPr>
      <w:r>
        <w:rPr>
          <w:rFonts w:ascii="Cambria" w:hAnsi="Cambria"/>
          <w:sz w:val="24"/>
          <w:szCs w:val="24"/>
        </w:rPr>
        <w:t>Délégué du personnel</w:t>
      </w:r>
      <w:r>
        <w:rPr>
          <w:rFonts w:ascii="Cambria" w:hAnsi="Cambria"/>
          <w:sz w:val="24"/>
          <w:szCs w:val="24"/>
        </w:rPr>
        <w:tab/>
      </w:r>
      <w:r w:rsidR="00EC765E">
        <w:rPr>
          <w:rFonts w:ascii="Cambria" w:hAnsi="Cambria"/>
          <w:sz w:val="24"/>
          <w:szCs w:val="24"/>
        </w:rPr>
        <w:tab/>
      </w:r>
      <w:r w:rsidR="00EC765E">
        <w:rPr>
          <w:rFonts w:ascii="Cambria" w:hAnsi="Cambria"/>
          <w:sz w:val="24"/>
          <w:szCs w:val="24"/>
        </w:rPr>
        <w:tab/>
      </w:r>
      <w:r w:rsidR="00EC765E">
        <w:rPr>
          <w:rFonts w:ascii="Cambria" w:hAnsi="Cambria"/>
          <w:sz w:val="24"/>
          <w:szCs w:val="24"/>
        </w:rPr>
        <w:tab/>
      </w:r>
      <w:r>
        <w:rPr>
          <w:rFonts w:ascii="Cambria" w:hAnsi="Cambria"/>
          <w:sz w:val="24"/>
          <w:szCs w:val="24"/>
        </w:rPr>
        <w:t>Délégué du personnel</w:t>
      </w:r>
    </w:p>
    <w:p w:rsidR="00C62615" w:rsidRPr="00095028" w:rsidRDefault="00C62615" w:rsidP="00C62615">
      <w:pPr>
        <w:pStyle w:val="Paragraphedeliste"/>
        <w:jc w:val="both"/>
        <w:rPr>
          <w:rFonts w:ascii="Cambria" w:hAnsi="Cambria"/>
          <w:sz w:val="24"/>
          <w:szCs w:val="24"/>
        </w:rPr>
      </w:pPr>
    </w:p>
    <w:p w:rsidR="005361A1" w:rsidRPr="00095028" w:rsidRDefault="005361A1" w:rsidP="00F82A03">
      <w:pPr>
        <w:rPr>
          <w:rFonts w:ascii="Cambria" w:hAnsi="Cambria"/>
          <w:sz w:val="24"/>
          <w:szCs w:val="24"/>
        </w:rPr>
      </w:pPr>
    </w:p>
    <w:tbl>
      <w:tblPr>
        <w:tblW w:w="9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1984"/>
        <w:gridCol w:w="1276"/>
        <w:gridCol w:w="3363"/>
      </w:tblGrid>
      <w:tr w:rsidR="008A4799" w:rsidRPr="007C1C87" w:rsidTr="00415BD5">
        <w:tc>
          <w:tcPr>
            <w:tcW w:w="9100" w:type="dxa"/>
            <w:gridSpan w:val="4"/>
          </w:tcPr>
          <w:p w:rsidR="008A4799" w:rsidRPr="008A4799" w:rsidRDefault="008A4799" w:rsidP="00415BD5">
            <w:pPr>
              <w:ind w:left="142"/>
              <w:jc w:val="center"/>
              <w:rPr>
                <w:rFonts w:ascii="Arial" w:hAnsi="Arial" w:cs="Arial"/>
                <w:b/>
                <w:sz w:val="16"/>
                <w:szCs w:val="16"/>
              </w:rPr>
            </w:pPr>
            <w:r w:rsidRPr="007C1C87">
              <w:rPr>
                <w:rFonts w:ascii="Arial" w:hAnsi="Arial" w:cs="Arial"/>
                <w:b/>
              </w:rPr>
              <w:br w:type="page"/>
            </w:r>
          </w:p>
          <w:p w:rsidR="008A4799" w:rsidRPr="008A4799" w:rsidRDefault="008A4799" w:rsidP="00415BD5">
            <w:pPr>
              <w:ind w:left="142"/>
              <w:jc w:val="center"/>
              <w:rPr>
                <w:rFonts w:ascii="Arial" w:hAnsi="Arial" w:cs="Arial"/>
                <w:b/>
                <w:sz w:val="32"/>
                <w:szCs w:val="32"/>
              </w:rPr>
            </w:pPr>
            <w:r w:rsidRPr="008A4799">
              <w:rPr>
                <w:rFonts w:ascii="Arial" w:hAnsi="Arial" w:cs="Arial"/>
                <w:b/>
                <w:sz w:val="32"/>
                <w:szCs w:val="32"/>
              </w:rPr>
              <w:t xml:space="preserve">Liste du Personnel au </w:t>
            </w:r>
            <w:r w:rsidR="00961117">
              <w:rPr>
                <w:rFonts w:ascii="Arial" w:hAnsi="Arial" w:cs="Arial"/>
                <w:b/>
                <w:sz w:val="32"/>
                <w:szCs w:val="32"/>
              </w:rPr>
              <w:t>2 octobre 20</w:t>
            </w:r>
            <w:r w:rsidRPr="008A4799">
              <w:rPr>
                <w:rFonts w:ascii="Arial" w:hAnsi="Arial" w:cs="Arial"/>
                <w:b/>
                <w:sz w:val="32"/>
                <w:szCs w:val="32"/>
              </w:rPr>
              <w:t>17</w:t>
            </w:r>
          </w:p>
          <w:p w:rsidR="008A4799" w:rsidRPr="008A4799" w:rsidRDefault="008A4799" w:rsidP="00415BD5">
            <w:pPr>
              <w:ind w:left="142"/>
              <w:jc w:val="center"/>
              <w:rPr>
                <w:rFonts w:ascii="Arial" w:hAnsi="Arial" w:cs="Arial"/>
                <w:b/>
                <w:sz w:val="16"/>
                <w:szCs w:val="16"/>
              </w:rPr>
            </w:pPr>
          </w:p>
        </w:tc>
      </w:tr>
      <w:tr w:rsidR="008A4799" w:rsidRPr="007C1C87"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76E3" w:rsidRPr="00D376E3" w:rsidRDefault="00D376E3" w:rsidP="00415BD5">
            <w:pPr>
              <w:ind w:left="142"/>
              <w:rPr>
                <w:rFonts w:ascii="Arial" w:hAnsi="Arial" w:cs="Arial"/>
                <w:b/>
                <w:bCs/>
                <w:sz w:val="16"/>
                <w:szCs w:val="16"/>
              </w:rPr>
            </w:pPr>
            <w:bookmarkStart w:id="1" w:name="RANGE!A1:D68"/>
          </w:p>
          <w:p w:rsidR="008A4799" w:rsidRPr="00D376E3" w:rsidRDefault="008A4799" w:rsidP="00415BD5">
            <w:pPr>
              <w:ind w:left="142"/>
              <w:rPr>
                <w:rFonts w:ascii="Arial" w:hAnsi="Arial" w:cs="Arial"/>
                <w:b/>
                <w:bCs/>
                <w:sz w:val="28"/>
                <w:szCs w:val="28"/>
              </w:rPr>
            </w:pPr>
            <w:r w:rsidRPr="00D376E3">
              <w:rPr>
                <w:rFonts w:ascii="Arial" w:hAnsi="Arial" w:cs="Arial"/>
                <w:b/>
                <w:bCs/>
                <w:sz w:val="28"/>
                <w:szCs w:val="28"/>
              </w:rPr>
              <w:t>NOM</w:t>
            </w:r>
            <w:bookmarkEnd w:id="1"/>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D376E3" w:rsidRDefault="008A4799" w:rsidP="00415BD5">
            <w:pPr>
              <w:ind w:left="142"/>
              <w:rPr>
                <w:rFonts w:ascii="Arial" w:hAnsi="Arial" w:cs="Arial"/>
                <w:b/>
                <w:bCs/>
                <w:sz w:val="28"/>
                <w:szCs w:val="28"/>
              </w:rPr>
            </w:pPr>
            <w:r w:rsidRPr="00D376E3">
              <w:rPr>
                <w:rFonts w:ascii="Arial" w:hAnsi="Arial" w:cs="Arial"/>
                <w:b/>
                <w:bCs/>
                <w:sz w:val="28"/>
                <w:szCs w:val="28"/>
              </w:rPr>
              <w:t>PRENOM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D376E3" w:rsidRDefault="008A4799" w:rsidP="00415BD5">
            <w:pPr>
              <w:ind w:left="142"/>
              <w:rPr>
                <w:rFonts w:ascii="Arial" w:hAnsi="Arial" w:cs="Arial"/>
                <w:b/>
                <w:bCs/>
                <w:sz w:val="28"/>
                <w:szCs w:val="28"/>
              </w:rPr>
            </w:pPr>
            <w:r w:rsidRPr="00D376E3">
              <w:rPr>
                <w:rFonts w:ascii="Arial" w:hAnsi="Arial" w:cs="Arial"/>
                <w:b/>
                <w:bCs/>
                <w:sz w:val="28"/>
                <w:szCs w:val="28"/>
              </w:rPr>
              <w:t>DATE</w:t>
            </w: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D376E3" w:rsidRDefault="008A4799" w:rsidP="00415BD5">
            <w:pPr>
              <w:ind w:left="142"/>
              <w:rPr>
                <w:rFonts w:ascii="Arial" w:hAnsi="Arial" w:cs="Arial"/>
                <w:b/>
                <w:bCs/>
                <w:sz w:val="28"/>
                <w:szCs w:val="28"/>
              </w:rPr>
            </w:pPr>
            <w:r w:rsidRPr="00D376E3">
              <w:rPr>
                <w:rFonts w:ascii="Arial" w:hAnsi="Arial" w:cs="Arial"/>
                <w:b/>
                <w:bCs/>
                <w:sz w:val="28"/>
                <w:szCs w:val="28"/>
              </w:rPr>
              <w:t>EMARGEMENT</w:t>
            </w: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lastRenderedPageBreak/>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8A4799"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4799"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8A4799" w:rsidRPr="009E7116" w:rsidRDefault="00AB1776" w:rsidP="00415BD5">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8A4799" w:rsidRPr="008A4799" w:rsidRDefault="008A4799" w:rsidP="00415BD5">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9E7116"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E7116" w:rsidRPr="009E7116"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9E7116" w:rsidRPr="008A4799" w:rsidRDefault="009E7116" w:rsidP="009E7116">
            <w:pPr>
              <w:ind w:left="142"/>
              <w:jc w:val="center"/>
              <w:rPr>
                <w:rFonts w:ascii="Arial" w:hAnsi="Arial" w:cs="Arial"/>
                <w:b/>
                <w:bCs/>
                <w:sz w:val="40"/>
                <w:szCs w:val="40"/>
              </w:rPr>
            </w:pPr>
          </w:p>
        </w:tc>
      </w:tr>
      <w:tr w:rsidR="006D24BC" w:rsidRPr="008A4799" w:rsidTr="006D24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4BC" w:rsidRDefault="00AB1776" w:rsidP="009E7116">
            <w:pPr>
              <w:ind w:left="142"/>
              <w:rPr>
                <w:rFonts w:ascii="Arial" w:hAnsi="Arial" w:cs="Arial"/>
                <w:b/>
                <w:bCs/>
                <w:sz w:val="28"/>
                <w:szCs w:val="28"/>
              </w:rPr>
            </w:pPr>
            <w:r>
              <w:rPr>
                <w:rFonts w:ascii="Arial" w:hAnsi="Arial" w:cs="Arial"/>
                <w:b/>
                <w:bCs/>
                <w:sz w:val="28"/>
                <w:szCs w:val="28"/>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D24BC" w:rsidRDefault="00AB1776" w:rsidP="009E7116">
            <w:pPr>
              <w:ind w:left="142"/>
              <w:rPr>
                <w:rFonts w:ascii="Arial" w:hAnsi="Arial" w:cs="Arial"/>
                <w:b/>
                <w:bCs/>
                <w:sz w:val="28"/>
                <w:szCs w:val="28"/>
              </w:rPr>
            </w:pPr>
            <w:r>
              <w:rPr>
                <w:rFonts w:ascii="Arial" w:hAnsi="Arial" w:cs="Arial"/>
                <w:b/>
                <w:bCs/>
                <w:sz w:val="28"/>
                <w:szCs w:val="28"/>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D24BC" w:rsidRPr="008A4799" w:rsidRDefault="006D24BC" w:rsidP="009E7116">
            <w:pPr>
              <w:ind w:left="142"/>
              <w:jc w:val="center"/>
              <w:rPr>
                <w:rFonts w:ascii="Arial" w:hAnsi="Arial" w:cs="Arial"/>
                <w:b/>
                <w:bCs/>
                <w:sz w:val="40"/>
                <w:szCs w:val="40"/>
              </w:rPr>
            </w:pPr>
          </w:p>
        </w:tc>
        <w:tc>
          <w:tcPr>
            <w:tcW w:w="3363" w:type="dxa"/>
            <w:tcBorders>
              <w:top w:val="single" w:sz="4" w:space="0" w:color="auto"/>
              <w:left w:val="nil"/>
              <w:bottom w:val="single" w:sz="4" w:space="0" w:color="auto"/>
              <w:right w:val="single" w:sz="4" w:space="0" w:color="auto"/>
            </w:tcBorders>
            <w:shd w:val="clear" w:color="auto" w:fill="auto"/>
            <w:noWrap/>
            <w:vAlign w:val="bottom"/>
          </w:tcPr>
          <w:p w:rsidR="006D24BC" w:rsidRPr="008A4799" w:rsidRDefault="006D24BC" w:rsidP="009E7116">
            <w:pPr>
              <w:ind w:left="142"/>
              <w:jc w:val="center"/>
              <w:rPr>
                <w:rFonts w:ascii="Arial" w:hAnsi="Arial" w:cs="Arial"/>
                <w:b/>
                <w:bCs/>
                <w:sz w:val="40"/>
                <w:szCs w:val="40"/>
              </w:rPr>
            </w:pPr>
          </w:p>
        </w:tc>
      </w:tr>
    </w:tbl>
    <w:p w:rsidR="001D52EC" w:rsidRDefault="001D52EC" w:rsidP="008A4799">
      <w:pPr>
        <w:pStyle w:val="Paragraphedeliste"/>
        <w:rPr>
          <w:rFonts w:ascii="Cambria" w:hAnsi="Cambria"/>
          <w:color w:val="000000" w:themeColor="text1"/>
          <w:sz w:val="24"/>
          <w:szCs w:val="24"/>
        </w:rPr>
      </w:pPr>
    </w:p>
    <w:sectPr w:rsidR="001D52E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E72" w:rsidRDefault="00333E72" w:rsidP="00333E72">
      <w:pPr>
        <w:spacing w:after="0" w:line="240" w:lineRule="auto"/>
      </w:pPr>
      <w:r>
        <w:separator/>
      </w:r>
    </w:p>
  </w:endnote>
  <w:endnote w:type="continuationSeparator" w:id="0">
    <w:p w:rsidR="00333E72" w:rsidRDefault="00333E72" w:rsidP="0033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E72" w:rsidRPr="00333E72" w:rsidRDefault="00333E72">
    <w:pPr>
      <w:tabs>
        <w:tab w:val="center" w:pos="4550"/>
        <w:tab w:val="left" w:pos="5818"/>
      </w:tabs>
      <w:ind w:right="260"/>
      <w:jc w:val="right"/>
      <w:rPr>
        <w:b/>
        <w:color w:val="AA1452"/>
      </w:rPr>
    </w:pPr>
    <w:r w:rsidRPr="00333E72">
      <w:rPr>
        <w:b/>
        <w:color w:val="AA1452"/>
        <w:spacing w:val="60"/>
      </w:rPr>
      <w:t xml:space="preserve">Coopérative LA MELBA – </w:t>
    </w:r>
    <w:r w:rsidR="00A85FAC">
      <w:rPr>
        <w:b/>
        <w:color w:val="AA1452"/>
        <w:spacing w:val="60"/>
      </w:rPr>
      <w:t>Accord de participation</w:t>
    </w:r>
    <w:r w:rsidRPr="00333E72">
      <w:rPr>
        <w:b/>
        <w:color w:val="AA1452"/>
        <w:spacing w:val="60"/>
      </w:rPr>
      <w:t>-  Page</w:t>
    </w:r>
    <w:r w:rsidRPr="00333E72">
      <w:rPr>
        <w:b/>
        <w:color w:val="AA1452"/>
      </w:rPr>
      <w:t xml:space="preserve"> </w:t>
    </w:r>
    <w:r w:rsidRPr="00333E72">
      <w:rPr>
        <w:b/>
        <w:color w:val="AA1452"/>
      </w:rPr>
      <w:fldChar w:fldCharType="begin"/>
    </w:r>
    <w:r w:rsidRPr="00333E72">
      <w:rPr>
        <w:b/>
        <w:color w:val="AA1452"/>
      </w:rPr>
      <w:instrText>PAGE   \* MERGEFORMAT</w:instrText>
    </w:r>
    <w:r w:rsidRPr="00333E72">
      <w:rPr>
        <w:b/>
        <w:color w:val="AA1452"/>
      </w:rPr>
      <w:fldChar w:fldCharType="separate"/>
    </w:r>
    <w:r w:rsidR="00976DF3">
      <w:rPr>
        <w:b/>
        <w:noProof/>
        <w:color w:val="AA1452"/>
      </w:rPr>
      <w:t>10</w:t>
    </w:r>
    <w:r w:rsidRPr="00333E72">
      <w:rPr>
        <w:b/>
        <w:color w:val="AA1452"/>
      </w:rPr>
      <w:fldChar w:fldCharType="end"/>
    </w:r>
    <w:r w:rsidRPr="00333E72">
      <w:rPr>
        <w:b/>
        <w:color w:val="AA1452"/>
      </w:rPr>
      <w:t xml:space="preserve"> | </w:t>
    </w:r>
    <w:r w:rsidRPr="00333E72">
      <w:rPr>
        <w:b/>
        <w:color w:val="AA1452"/>
      </w:rPr>
      <w:fldChar w:fldCharType="begin"/>
    </w:r>
    <w:r w:rsidRPr="00333E72">
      <w:rPr>
        <w:b/>
        <w:color w:val="AA1452"/>
      </w:rPr>
      <w:instrText>NUMPAGES  \* Arabic  \* MERGEFORMAT</w:instrText>
    </w:r>
    <w:r w:rsidRPr="00333E72">
      <w:rPr>
        <w:b/>
        <w:color w:val="AA1452"/>
      </w:rPr>
      <w:fldChar w:fldCharType="separate"/>
    </w:r>
    <w:r w:rsidR="00976DF3">
      <w:rPr>
        <w:b/>
        <w:noProof/>
        <w:color w:val="AA1452"/>
      </w:rPr>
      <w:t>10</w:t>
    </w:r>
    <w:r w:rsidRPr="00333E72">
      <w:rPr>
        <w:b/>
        <w:color w:val="AA1452"/>
      </w:rPr>
      <w:fldChar w:fldCharType="end"/>
    </w:r>
  </w:p>
  <w:p w:rsidR="00333E72" w:rsidRDefault="00333E7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E72" w:rsidRDefault="00333E72" w:rsidP="00333E72">
      <w:pPr>
        <w:spacing w:after="0" w:line="240" w:lineRule="auto"/>
      </w:pPr>
      <w:r>
        <w:separator/>
      </w:r>
    </w:p>
  </w:footnote>
  <w:footnote w:type="continuationSeparator" w:id="0">
    <w:p w:rsidR="00333E72" w:rsidRDefault="00333E72" w:rsidP="00333E72">
      <w:pPr>
        <w:spacing w:after="0" w:line="240" w:lineRule="auto"/>
      </w:pPr>
      <w:r>
        <w:continuationSeparator/>
      </w:r>
    </w:p>
  </w:footnote>
  <w:footnote w:id="1">
    <w:p w:rsidR="00C2501E" w:rsidRPr="00C2501E" w:rsidRDefault="00C2501E" w:rsidP="00C2501E">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541C5"/>
    <w:multiLevelType w:val="hybridMultilevel"/>
    <w:tmpl w:val="FE0496AA"/>
    <w:lvl w:ilvl="0" w:tplc="B874DA08">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7864D23"/>
    <w:multiLevelType w:val="hybridMultilevel"/>
    <w:tmpl w:val="A4AA8A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9E153F"/>
    <w:multiLevelType w:val="hybridMultilevel"/>
    <w:tmpl w:val="939AED4E"/>
    <w:lvl w:ilvl="0" w:tplc="9B4AE5EC">
      <w:start w:val="5"/>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nsid w:val="42847E8E"/>
    <w:multiLevelType w:val="hybridMultilevel"/>
    <w:tmpl w:val="02FA7740"/>
    <w:lvl w:ilvl="0" w:tplc="A168830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6215F4"/>
    <w:multiLevelType w:val="hybridMultilevel"/>
    <w:tmpl w:val="F8546436"/>
    <w:lvl w:ilvl="0" w:tplc="55D8DA1C">
      <w:start w:val="4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863C28"/>
    <w:multiLevelType w:val="hybridMultilevel"/>
    <w:tmpl w:val="63088296"/>
    <w:lvl w:ilvl="0" w:tplc="D88AD15C">
      <w:start w:val="4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7820E2"/>
    <w:multiLevelType w:val="hybridMultilevel"/>
    <w:tmpl w:val="3B9C18FE"/>
    <w:lvl w:ilvl="0" w:tplc="4316F5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FC55029"/>
    <w:multiLevelType w:val="hybridMultilevel"/>
    <w:tmpl w:val="10A86192"/>
    <w:lvl w:ilvl="0" w:tplc="5DAE3978">
      <w:start w:val="1"/>
      <w:numFmt w:val="bullet"/>
      <w:lvlText w:val="-"/>
      <w:lvlJc w:val="left"/>
      <w:pPr>
        <w:tabs>
          <w:tab w:val="num" w:pos="644"/>
        </w:tabs>
        <w:ind w:left="644" w:hanging="360"/>
      </w:pPr>
      <w:rPr>
        <w:rFonts w:ascii="Arial" w:eastAsia="Times New Roman" w:hAnsi="Arial"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nsid w:val="65FE2083"/>
    <w:multiLevelType w:val="hybridMultilevel"/>
    <w:tmpl w:val="F8185E2A"/>
    <w:lvl w:ilvl="0" w:tplc="5150CD28">
      <w:start w:val="4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A24C85"/>
    <w:multiLevelType w:val="hybridMultilevel"/>
    <w:tmpl w:val="86166002"/>
    <w:lvl w:ilvl="0" w:tplc="E5F21ED4">
      <w:start w:val="165"/>
      <w:numFmt w:val="bullet"/>
      <w:lvlText w:val="–"/>
      <w:lvlJc w:val="left"/>
      <w:pPr>
        <w:tabs>
          <w:tab w:val="num" w:pos="1620"/>
        </w:tabs>
        <w:ind w:left="1620" w:hanging="360"/>
      </w:pPr>
      <w:rPr>
        <w:rFonts w:ascii="Times New Roman" w:hAnsi="Times New Roman" w:hint="default"/>
        <w:b/>
        <w:i w:val="0"/>
        <w:color w:val="993366"/>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4"/>
  </w:num>
  <w:num w:numId="6">
    <w:abstractNumId w:val="8"/>
  </w:num>
  <w:num w:numId="7">
    <w:abstractNumId w:val="0"/>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E72"/>
    <w:rsid w:val="00000251"/>
    <w:rsid w:val="00006555"/>
    <w:rsid w:val="00011533"/>
    <w:rsid w:val="00012B3F"/>
    <w:rsid w:val="000144C3"/>
    <w:rsid w:val="00014CC1"/>
    <w:rsid w:val="00015FB9"/>
    <w:rsid w:val="000179CE"/>
    <w:rsid w:val="00017C56"/>
    <w:rsid w:val="00017F38"/>
    <w:rsid w:val="00023C0F"/>
    <w:rsid w:val="00024CBB"/>
    <w:rsid w:val="0003041E"/>
    <w:rsid w:val="00037BE7"/>
    <w:rsid w:val="00047E45"/>
    <w:rsid w:val="0005391D"/>
    <w:rsid w:val="00060228"/>
    <w:rsid w:val="00063216"/>
    <w:rsid w:val="00063CA0"/>
    <w:rsid w:val="000645D8"/>
    <w:rsid w:val="00071CF7"/>
    <w:rsid w:val="00071D6C"/>
    <w:rsid w:val="0007473B"/>
    <w:rsid w:val="0007678D"/>
    <w:rsid w:val="000814CC"/>
    <w:rsid w:val="00081D92"/>
    <w:rsid w:val="00082644"/>
    <w:rsid w:val="00082E42"/>
    <w:rsid w:val="000842F4"/>
    <w:rsid w:val="000901ED"/>
    <w:rsid w:val="00090261"/>
    <w:rsid w:val="00094CB6"/>
    <w:rsid w:val="00095028"/>
    <w:rsid w:val="000A1F0D"/>
    <w:rsid w:val="000A21BC"/>
    <w:rsid w:val="000A2D52"/>
    <w:rsid w:val="000A4A39"/>
    <w:rsid w:val="000A589B"/>
    <w:rsid w:val="000A6532"/>
    <w:rsid w:val="000A6C88"/>
    <w:rsid w:val="000A727D"/>
    <w:rsid w:val="000A7D21"/>
    <w:rsid w:val="000B18AA"/>
    <w:rsid w:val="000B52EF"/>
    <w:rsid w:val="000B5982"/>
    <w:rsid w:val="000C2293"/>
    <w:rsid w:val="000C43D8"/>
    <w:rsid w:val="000D2CD6"/>
    <w:rsid w:val="000D47AA"/>
    <w:rsid w:val="000D66C4"/>
    <w:rsid w:val="000E09C2"/>
    <w:rsid w:val="000E44E5"/>
    <w:rsid w:val="000E7C53"/>
    <w:rsid w:val="000F090D"/>
    <w:rsid w:val="000F09A6"/>
    <w:rsid w:val="000F1740"/>
    <w:rsid w:val="000F31EA"/>
    <w:rsid w:val="000F332D"/>
    <w:rsid w:val="000F3AC6"/>
    <w:rsid w:val="000F5447"/>
    <w:rsid w:val="000F650F"/>
    <w:rsid w:val="0010511C"/>
    <w:rsid w:val="00114DD6"/>
    <w:rsid w:val="00122DF1"/>
    <w:rsid w:val="00127785"/>
    <w:rsid w:val="0013007D"/>
    <w:rsid w:val="0013714B"/>
    <w:rsid w:val="00140941"/>
    <w:rsid w:val="001443BF"/>
    <w:rsid w:val="00145B38"/>
    <w:rsid w:val="00150CC7"/>
    <w:rsid w:val="00153CBE"/>
    <w:rsid w:val="00155714"/>
    <w:rsid w:val="001563BB"/>
    <w:rsid w:val="00157F93"/>
    <w:rsid w:val="0016194D"/>
    <w:rsid w:val="00161968"/>
    <w:rsid w:val="001619A5"/>
    <w:rsid w:val="00163644"/>
    <w:rsid w:val="00167B11"/>
    <w:rsid w:val="00170241"/>
    <w:rsid w:val="0017515D"/>
    <w:rsid w:val="00180D6B"/>
    <w:rsid w:val="00180F32"/>
    <w:rsid w:val="00182494"/>
    <w:rsid w:val="001830FA"/>
    <w:rsid w:val="00184AF8"/>
    <w:rsid w:val="00185EBA"/>
    <w:rsid w:val="00186BFD"/>
    <w:rsid w:val="0018761D"/>
    <w:rsid w:val="00190ACB"/>
    <w:rsid w:val="001A2DD1"/>
    <w:rsid w:val="001A54BB"/>
    <w:rsid w:val="001A5730"/>
    <w:rsid w:val="001B0E6B"/>
    <w:rsid w:val="001B2702"/>
    <w:rsid w:val="001B513B"/>
    <w:rsid w:val="001C072B"/>
    <w:rsid w:val="001C4CBF"/>
    <w:rsid w:val="001C6FE9"/>
    <w:rsid w:val="001D1391"/>
    <w:rsid w:val="001D1B37"/>
    <w:rsid w:val="001D213F"/>
    <w:rsid w:val="001D52D6"/>
    <w:rsid w:val="001D52EC"/>
    <w:rsid w:val="001D6E16"/>
    <w:rsid w:val="001E2002"/>
    <w:rsid w:val="001E218A"/>
    <w:rsid w:val="001E73F0"/>
    <w:rsid w:val="001E7B28"/>
    <w:rsid w:val="001F0B61"/>
    <w:rsid w:val="001F1DB2"/>
    <w:rsid w:val="001F28B8"/>
    <w:rsid w:val="001F68D1"/>
    <w:rsid w:val="00203701"/>
    <w:rsid w:val="00205A97"/>
    <w:rsid w:val="00210168"/>
    <w:rsid w:val="00221B61"/>
    <w:rsid w:val="0022432F"/>
    <w:rsid w:val="00226270"/>
    <w:rsid w:val="00232469"/>
    <w:rsid w:val="00233DE8"/>
    <w:rsid w:val="002346CE"/>
    <w:rsid w:val="00234CC3"/>
    <w:rsid w:val="00235F65"/>
    <w:rsid w:val="00240B82"/>
    <w:rsid w:val="002421EE"/>
    <w:rsid w:val="002435BE"/>
    <w:rsid w:val="00243959"/>
    <w:rsid w:val="00245E44"/>
    <w:rsid w:val="0024765C"/>
    <w:rsid w:val="00251362"/>
    <w:rsid w:val="00252266"/>
    <w:rsid w:val="00254DAF"/>
    <w:rsid w:val="00257418"/>
    <w:rsid w:val="00261736"/>
    <w:rsid w:val="00265C08"/>
    <w:rsid w:val="00267E7B"/>
    <w:rsid w:val="002726FA"/>
    <w:rsid w:val="002751C7"/>
    <w:rsid w:val="0027625D"/>
    <w:rsid w:val="002767FF"/>
    <w:rsid w:val="0027727E"/>
    <w:rsid w:val="00277F08"/>
    <w:rsid w:val="0028197B"/>
    <w:rsid w:val="0028234B"/>
    <w:rsid w:val="00282D44"/>
    <w:rsid w:val="00282E8A"/>
    <w:rsid w:val="00283C51"/>
    <w:rsid w:val="00292658"/>
    <w:rsid w:val="00292C7B"/>
    <w:rsid w:val="002945B1"/>
    <w:rsid w:val="00296F2A"/>
    <w:rsid w:val="002A3208"/>
    <w:rsid w:val="002A401D"/>
    <w:rsid w:val="002B505E"/>
    <w:rsid w:val="002C03DD"/>
    <w:rsid w:val="002C1ADD"/>
    <w:rsid w:val="002C1B81"/>
    <w:rsid w:val="002C3A6F"/>
    <w:rsid w:val="002C624B"/>
    <w:rsid w:val="002C6663"/>
    <w:rsid w:val="002C70D2"/>
    <w:rsid w:val="002D589A"/>
    <w:rsid w:val="002D6B32"/>
    <w:rsid w:val="002D6FDF"/>
    <w:rsid w:val="002E2C8E"/>
    <w:rsid w:val="002E3616"/>
    <w:rsid w:val="002E4DC1"/>
    <w:rsid w:val="002F3DA5"/>
    <w:rsid w:val="002F67EB"/>
    <w:rsid w:val="003020E4"/>
    <w:rsid w:val="0030210F"/>
    <w:rsid w:val="00305CC7"/>
    <w:rsid w:val="00305FCC"/>
    <w:rsid w:val="00306C61"/>
    <w:rsid w:val="00312FA3"/>
    <w:rsid w:val="00314364"/>
    <w:rsid w:val="003164ED"/>
    <w:rsid w:val="0031682C"/>
    <w:rsid w:val="00317DEB"/>
    <w:rsid w:val="00322BEB"/>
    <w:rsid w:val="003252B0"/>
    <w:rsid w:val="00327E0A"/>
    <w:rsid w:val="00330FD7"/>
    <w:rsid w:val="00331202"/>
    <w:rsid w:val="00333E72"/>
    <w:rsid w:val="003353AB"/>
    <w:rsid w:val="0033601A"/>
    <w:rsid w:val="00336E5F"/>
    <w:rsid w:val="003438A1"/>
    <w:rsid w:val="00345951"/>
    <w:rsid w:val="00346F1B"/>
    <w:rsid w:val="00347EAD"/>
    <w:rsid w:val="00355EBF"/>
    <w:rsid w:val="00356D83"/>
    <w:rsid w:val="0035777B"/>
    <w:rsid w:val="0036274A"/>
    <w:rsid w:val="00366DF3"/>
    <w:rsid w:val="00375B80"/>
    <w:rsid w:val="00383CE9"/>
    <w:rsid w:val="00384531"/>
    <w:rsid w:val="003946CF"/>
    <w:rsid w:val="003A42D9"/>
    <w:rsid w:val="003A7689"/>
    <w:rsid w:val="003B1536"/>
    <w:rsid w:val="003B4932"/>
    <w:rsid w:val="003C2F27"/>
    <w:rsid w:val="003C6701"/>
    <w:rsid w:val="003E215A"/>
    <w:rsid w:val="003E4C17"/>
    <w:rsid w:val="003E5790"/>
    <w:rsid w:val="003E61B6"/>
    <w:rsid w:val="003E650A"/>
    <w:rsid w:val="003F10F8"/>
    <w:rsid w:val="003F2F78"/>
    <w:rsid w:val="003F7C00"/>
    <w:rsid w:val="00402514"/>
    <w:rsid w:val="00402B1D"/>
    <w:rsid w:val="00404E90"/>
    <w:rsid w:val="00411C15"/>
    <w:rsid w:val="00414F35"/>
    <w:rsid w:val="0043178E"/>
    <w:rsid w:val="00431DBE"/>
    <w:rsid w:val="004329E8"/>
    <w:rsid w:val="004331D4"/>
    <w:rsid w:val="00435244"/>
    <w:rsid w:val="00435274"/>
    <w:rsid w:val="00436728"/>
    <w:rsid w:val="00441B1F"/>
    <w:rsid w:val="00446927"/>
    <w:rsid w:val="00452138"/>
    <w:rsid w:val="004574FB"/>
    <w:rsid w:val="004633E3"/>
    <w:rsid w:val="00465DE4"/>
    <w:rsid w:val="00466E6D"/>
    <w:rsid w:val="00471653"/>
    <w:rsid w:val="0048067B"/>
    <w:rsid w:val="004806B8"/>
    <w:rsid w:val="00484C99"/>
    <w:rsid w:val="004863B4"/>
    <w:rsid w:val="0048785E"/>
    <w:rsid w:val="00492A34"/>
    <w:rsid w:val="0049405A"/>
    <w:rsid w:val="004951B1"/>
    <w:rsid w:val="004B3862"/>
    <w:rsid w:val="004B4F42"/>
    <w:rsid w:val="004B754B"/>
    <w:rsid w:val="004C3331"/>
    <w:rsid w:val="004C3900"/>
    <w:rsid w:val="004D1703"/>
    <w:rsid w:val="004D1B68"/>
    <w:rsid w:val="004D507E"/>
    <w:rsid w:val="004E2144"/>
    <w:rsid w:val="004E3B5B"/>
    <w:rsid w:val="004F077C"/>
    <w:rsid w:val="004F07D6"/>
    <w:rsid w:val="004F2B7D"/>
    <w:rsid w:val="004F3436"/>
    <w:rsid w:val="004F3569"/>
    <w:rsid w:val="004F54DC"/>
    <w:rsid w:val="004F637C"/>
    <w:rsid w:val="00500BA1"/>
    <w:rsid w:val="00500F38"/>
    <w:rsid w:val="00503F7A"/>
    <w:rsid w:val="00504BAA"/>
    <w:rsid w:val="00505A50"/>
    <w:rsid w:val="005064B3"/>
    <w:rsid w:val="00506F2B"/>
    <w:rsid w:val="00512A42"/>
    <w:rsid w:val="005169FB"/>
    <w:rsid w:val="00517E64"/>
    <w:rsid w:val="00521616"/>
    <w:rsid w:val="00523038"/>
    <w:rsid w:val="00526AEF"/>
    <w:rsid w:val="00526FD4"/>
    <w:rsid w:val="00532826"/>
    <w:rsid w:val="005336BA"/>
    <w:rsid w:val="00535973"/>
    <w:rsid w:val="005361A1"/>
    <w:rsid w:val="005444B4"/>
    <w:rsid w:val="00547AC9"/>
    <w:rsid w:val="00551642"/>
    <w:rsid w:val="00551C51"/>
    <w:rsid w:val="0055533E"/>
    <w:rsid w:val="005612B9"/>
    <w:rsid w:val="00561566"/>
    <w:rsid w:val="00562227"/>
    <w:rsid w:val="005623C0"/>
    <w:rsid w:val="005624FB"/>
    <w:rsid w:val="005646ED"/>
    <w:rsid w:val="00565122"/>
    <w:rsid w:val="00565E46"/>
    <w:rsid w:val="00574BBB"/>
    <w:rsid w:val="00574F8E"/>
    <w:rsid w:val="00583543"/>
    <w:rsid w:val="005931B4"/>
    <w:rsid w:val="0059340D"/>
    <w:rsid w:val="005946F8"/>
    <w:rsid w:val="005A1E12"/>
    <w:rsid w:val="005A2149"/>
    <w:rsid w:val="005A440C"/>
    <w:rsid w:val="005B2030"/>
    <w:rsid w:val="005B3E6D"/>
    <w:rsid w:val="005B6766"/>
    <w:rsid w:val="005C0BEB"/>
    <w:rsid w:val="005C4531"/>
    <w:rsid w:val="005C4BD2"/>
    <w:rsid w:val="005C5DC4"/>
    <w:rsid w:val="005C71AD"/>
    <w:rsid w:val="005C7491"/>
    <w:rsid w:val="005D0EFF"/>
    <w:rsid w:val="005D1358"/>
    <w:rsid w:val="005D1EC8"/>
    <w:rsid w:val="005D29EF"/>
    <w:rsid w:val="005D45ED"/>
    <w:rsid w:val="005D470A"/>
    <w:rsid w:val="005E1A3E"/>
    <w:rsid w:val="005E2F01"/>
    <w:rsid w:val="005E4B7D"/>
    <w:rsid w:val="005E61B9"/>
    <w:rsid w:val="005E7554"/>
    <w:rsid w:val="005F6434"/>
    <w:rsid w:val="005F792C"/>
    <w:rsid w:val="006007DE"/>
    <w:rsid w:val="006009F8"/>
    <w:rsid w:val="00601E88"/>
    <w:rsid w:val="00602A1E"/>
    <w:rsid w:val="0060406A"/>
    <w:rsid w:val="006108FB"/>
    <w:rsid w:val="0061183B"/>
    <w:rsid w:val="00614650"/>
    <w:rsid w:val="00621A54"/>
    <w:rsid w:val="00625620"/>
    <w:rsid w:val="00625D89"/>
    <w:rsid w:val="006340F5"/>
    <w:rsid w:val="006341A3"/>
    <w:rsid w:val="00634754"/>
    <w:rsid w:val="00634F54"/>
    <w:rsid w:val="00635167"/>
    <w:rsid w:val="00646500"/>
    <w:rsid w:val="00646D58"/>
    <w:rsid w:val="00650638"/>
    <w:rsid w:val="00651303"/>
    <w:rsid w:val="00651D8D"/>
    <w:rsid w:val="00655DE6"/>
    <w:rsid w:val="00663803"/>
    <w:rsid w:val="00667B9E"/>
    <w:rsid w:val="00676A66"/>
    <w:rsid w:val="00682E68"/>
    <w:rsid w:val="006852CE"/>
    <w:rsid w:val="00686F61"/>
    <w:rsid w:val="00687059"/>
    <w:rsid w:val="00687602"/>
    <w:rsid w:val="00690B24"/>
    <w:rsid w:val="006927EF"/>
    <w:rsid w:val="006934ED"/>
    <w:rsid w:val="006A5BC3"/>
    <w:rsid w:val="006A60DE"/>
    <w:rsid w:val="006A6CE8"/>
    <w:rsid w:val="006A77C4"/>
    <w:rsid w:val="006B02FE"/>
    <w:rsid w:val="006B1F56"/>
    <w:rsid w:val="006B4F18"/>
    <w:rsid w:val="006B759E"/>
    <w:rsid w:val="006C1BE2"/>
    <w:rsid w:val="006C1E3F"/>
    <w:rsid w:val="006C322F"/>
    <w:rsid w:val="006C4CB3"/>
    <w:rsid w:val="006D1760"/>
    <w:rsid w:val="006D1A9B"/>
    <w:rsid w:val="006D24BC"/>
    <w:rsid w:val="006D281A"/>
    <w:rsid w:val="006D3B0B"/>
    <w:rsid w:val="006D400F"/>
    <w:rsid w:val="006D7FA5"/>
    <w:rsid w:val="006E0311"/>
    <w:rsid w:val="006E0BBC"/>
    <w:rsid w:val="006E37DD"/>
    <w:rsid w:val="006E65FC"/>
    <w:rsid w:val="006F08F4"/>
    <w:rsid w:val="006F0D41"/>
    <w:rsid w:val="006F327D"/>
    <w:rsid w:val="00700AEE"/>
    <w:rsid w:val="007047BE"/>
    <w:rsid w:val="00704B01"/>
    <w:rsid w:val="00704FD6"/>
    <w:rsid w:val="00712B92"/>
    <w:rsid w:val="0071435A"/>
    <w:rsid w:val="007223AD"/>
    <w:rsid w:val="0072306C"/>
    <w:rsid w:val="00724602"/>
    <w:rsid w:val="007261C8"/>
    <w:rsid w:val="007272A6"/>
    <w:rsid w:val="007303F4"/>
    <w:rsid w:val="00730E18"/>
    <w:rsid w:val="00731BDA"/>
    <w:rsid w:val="00732543"/>
    <w:rsid w:val="00732A87"/>
    <w:rsid w:val="00733C8C"/>
    <w:rsid w:val="007346F3"/>
    <w:rsid w:val="007366DD"/>
    <w:rsid w:val="007405A9"/>
    <w:rsid w:val="00741BF9"/>
    <w:rsid w:val="00742913"/>
    <w:rsid w:val="0074683F"/>
    <w:rsid w:val="00746D07"/>
    <w:rsid w:val="00747F71"/>
    <w:rsid w:val="00751E68"/>
    <w:rsid w:val="0075725C"/>
    <w:rsid w:val="00760E89"/>
    <w:rsid w:val="00765575"/>
    <w:rsid w:val="00766903"/>
    <w:rsid w:val="0077187C"/>
    <w:rsid w:val="00771D3E"/>
    <w:rsid w:val="00772DC1"/>
    <w:rsid w:val="00772F62"/>
    <w:rsid w:val="0077697A"/>
    <w:rsid w:val="00777699"/>
    <w:rsid w:val="00777AEC"/>
    <w:rsid w:val="0078152B"/>
    <w:rsid w:val="0078231E"/>
    <w:rsid w:val="007829E7"/>
    <w:rsid w:val="00787A30"/>
    <w:rsid w:val="00790FB8"/>
    <w:rsid w:val="007913DE"/>
    <w:rsid w:val="00791964"/>
    <w:rsid w:val="007932E8"/>
    <w:rsid w:val="007934EC"/>
    <w:rsid w:val="00793BF8"/>
    <w:rsid w:val="007A2178"/>
    <w:rsid w:val="007A247E"/>
    <w:rsid w:val="007A2639"/>
    <w:rsid w:val="007A340D"/>
    <w:rsid w:val="007A5E36"/>
    <w:rsid w:val="007B02A9"/>
    <w:rsid w:val="007B119B"/>
    <w:rsid w:val="007B1CE2"/>
    <w:rsid w:val="007B2710"/>
    <w:rsid w:val="007B6D30"/>
    <w:rsid w:val="007B6F72"/>
    <w:rsid w:val="007C0027"/>
    <w:rsid w:val="007C355D"/>
    <w:rsid w:val="007C4FDE"/>
    <w:rsid w:val="007C5206"/>
    <w:rsid w:val="007C6E74"/>
    <w:rsid w:val="007C7524"/>
    <w:rsid w:val="007D270E"/>
    <w:rsid w:val="007D4AF8"/>
    <w:rsid w:val="007D52EE"/>
    <w:rsid w:val="007F33E0"/>
    <w:rsid w:val="007F3C5C"/>
    <w:rsid w:val="007F7F07"/>
    <w:rsid w:val="00801B7C"/>
    <w:rsid w:val="00803A76"/>
    <w:rsid w:val="00804F80"/>
    <w:rsid w:val="0080647D"/>
    <w:rsid w:val="00807B81"/>
    <w:rsid w:val="0081377A"/>
    <w:rsid w:val="00814F68"/>
    <w:rsid w:val="008177D9"/>
    <w:rsid w:val="00817913"/>
    <w:rsid w:val="00824BC6"/>
    <w:rsid w:val="00827B98"/>
    <w:rsid w:val="00834D9C"/>
    <w:rsid w:val="00835069"/>
    <w:rsid w:val="00836E42"/>
    <w:rsid w:val="00837C40"/>
    <w:rsid w:val="00841D38"/>
    <w:rsid w:val="00850386"/>
    <w:rsid w:val="00850950"/>
    <w:rsid w:val="00852158"/>
    <w:rsid w:val="00853511"/>
    <w:rsid w:val="008541D3"/>
    <w:rsid w:val="00855BDD"/>
    <w:rsid w:val="00856D6D"/>
    <w:rsid w:val="00860890"/>
    <w:rsid w:val="00863CCD"/>
    <w:rsid w:val="00864D9F"/>
    <w:rsid w:val="008655C7"/>
    <w:rsid w:val="008655D8"/>
    <w:rsid w:val="00874499"/>
    <w:rsid w:val="00874624"/>
    <w:rsid w:val="0087464F"/>
    <w:rsid w:val="00874B9A"/>
    <w:rsid w:val="00880D9C"/>
    <w:rsid w:val="00882336"/>
    <w:rsid w:val="008839EB"/>
    <w:rsid w:val="00890581"/>
    <w:rsid w:val="00893CAB"/>
    <w:rsid w:val="008A041E"/>
    <w:rsid w:val="008A2102"/>
    <w:rsid w:val="008A404A"/>
    <w:rsid w:val="008A4799"/>
    <w:rsid w:val="008A6B1D"/>
    <w:rsid w:val="008B2813"/>
    <w:rsid w:val="008C70F3"/>
    <w:rsid w:val="008D1314"/>
    <w:rsid w:val="008D7359"/>
    <w:rsid w:val="008E494C"/>
    <w:rsid w:val="008E61F6"/>
    <w:rsid w:val="008E6320"/>
    <w:rsid w:val="008E746E"/>
    <w:rsid w:val="008E78FC"/>
    <w:rsid w:val="008F1279"/>
    <w:rsid w:val="008F246E"/>
    <w:rsid w:val="008F595F"/>
    <w:rsid w:val="008F5A19"/>
    <w:rsid w:val="008F5F49"/>
    <w:rsid w:val="00901AEE"/>
    <w:rsid w:val="0090468A"/>
    <w:rsid w:val="00910DEA"/>
    <w:rsid w:val="009137E0"/>
    <w:rsid w:val="00914BFE"/>
    <w:rsid w:val="0091505B"/>
    <w:rsid w:val="009206B3"/>
    <w:rsid w:val="00923D8D"/>
    <w:rsid w:val="0092421F"/>
    <w:rsid w:val="00927A92"/>
    <w:rsid w:val="00931689"/>
    <w:rsid w:val="009349B3"/>
    <w:rsid w:val="00934E3A"/>
    <w:rsid w:val="00936906"/>
    <w:rsid w:val="009441DB"/>
    <w:rsid w:val="00946BA7"/>
    <w:rsid w:val="009476BD"/>
    <w:rsid w:val="00947C74"/>
    <w:rsid w:val="00947F9E"/>
    <w:rsid w:val="009521CC"/>
    <w:rsid w:val="0095435F"/>
    <w:rsid w:val="009563F3"/>
    <w:rsid w:val="009573A3"/>
    <w:rsid w:val="00961117"/>
    <w:rsid w:val="00963273"/>
    <w:rsid w:val="00963F6F"/>
    <w:rsid w:val="00964640"/>
    <w:rsid w:val="00965E01"/>
    <w:rsid w:val="009665AA"/>
    <w:rsid w:val="00970CA4"/>
    <w:rsid w:val="0097301E"/>
    <w:rsid w:val="00976DF3"/>
    <w:rsid w:val="00980467"/>
    <w:rsid w:val="00980949"/>
    <w:rsid w:val="0098407C"/>
    <w:rsid w:val="009873B8"/>
    <w:rsid w:val="00992827"/>
    <w:rsid w:val="00993CA3"/>
    <w:rsid w:val="00996683"/>
    <w:rsid w:val="009A5B72"/>
    <w:rsid w:val="009A6B0E"/>
    <w:rsid w:val="009B0FA1"/>
    <w:rsid w:val="009B1000"/>
    <w:rsid w:val="009B1C4E"/>
    <w:rsid w:val="009B33D7"/>
    <w:rsid w:val="009B4261"/>
    <w:rsid w:val="009B4504"/>
    <w:rsid w:val="009B6224"/>
    <w:rsid w:val="009B6D97"/>
    <w:rsid w:val="009B71E2"/>
    <w:rsid w:val="009C46E9"/>
    <w:rsid w:val="009D210A"/>
    <w:rsid w:val="009D2619"/>
    <w:rsid w:val="009D32D6"/>
    <w:rsid w:val="009D51A4"/>
    <w:rsid w:val="009D5F70"/>
    <w:rsid w:val="009D6BC6"/>
    <w:rsid w:val="009E1423"/>
    <w:rsid w:val="009E14AA"/>
    <w:rsid w:val="009E1712"/>
    <w:rsid w:val="009E227B"/>
    <w:rsid w:val="009E3413"/>
    <w:rsid w:val="009E5504"/>
    <w:rsid w:val="009E7116"/>
    <w:rsid w:val="009F6741"/>
    <w:rsid w:val="009F772B"/>
    <w:rsid w:val="00A001C2"/>
    <w:rsid w:val="00A025FB"/>
    <w:rsid w:val="00A03228"/>
    <w:rsid w:val="00A136D1"/>
    <w:rsid w:val="00A16BE2"/>
    <w:rsid w:val="00A21524"/>
    <w:rsid w:val="00A2548D"/>
    <w:rsid w:val="00A2598E"/>
    <w:rsid w:val="00A25C2E"/>
    <w:rsid w:val="00A271C9"/>
    <w:rsid w:val="00A35FD3"/>
    <w:rsid w:val="00A3628C"/>
    <w:rsid w:val="00A363A8"/>
    <w:rsid w:val="00A3683E"/>
    <w:rsid w:val="00A41018"/>
    <w:rsid w:val="00A468BA"/>
    <w:rsid w:val="00A50F92"/>
    <w:rsid w:val="00A514B4"/>
    <w:rsid w:val="00A553FF"/>
    <w:rsid w:val="00A554AD"/>
    <w:rsid w:val="00A56C04"/>
    <w:rsid w:val="00A56EBB"/>
    <w:rsid w:val="00A57753"/>
    <w:rsid w:val="00A610F9"/>
    <w:rsid w:val="00A62739"/>
    <w:rsid w:val="00A67906"/>
    <w:rsid w:val="00A71EA0"/>
    <w:rsid w:val="00A738F5"/>
    <w:rsid w:val="00A7505E"/>
    <w:rsid w:val="00A808E9"/>
    <w:rsid w:val="00A811B1"/>
    <w:rsid w:val="00A8171F"/>
    <w:rsid w:val="00A84355"/>
    <w:rsid w:val="00A843A4"/>
    <w:rsid w:val="00A843F4"/>
    <w:rsid w:val="00A85FAC"/>
    <w:rsid w:val="00A87538"/>
    <w:rsid w:val="00A87DFC"/>
    <w:rsid w:val="00A91304"/>
    <w:rsid w:val="00A93AEA"/>
    <w:rsid w:val="00A95A77"/>
    <w:rsid w:val="00A963AF"/>
    <w:rsid w:val="00AA132B"/>
    <w:rsid w:val="00AA4B12"/>
    <w:rsid w:val="00AA6C25"/>
    <w:rsid w:val="00AB0417"/>
    <w:rsid w:val="00AB1776"/>
    <w:rsid w:val="00AB2ADB"/>
    <w:rsid w:val="00AB42C0"/>
    <w:rsid w:val="00AB503C"/>
    <w:rsid w:val="00AB623A"/>
    <w:rsid w:val="00AC0C22"/>
    <w:rsid w:val="00AC14B8"/>
    <w:rsid w:val="00AC1AB1"/>
    <w:rsid w:val="00AC6326"/>
    <w:rsid w:val="00AC7437"/>
    <w:rsid w:val="00AD1F6B"/>
    <w:rsid w:val="00AD4366"/>
    <w:rsid w:val="00AD43C7"/>
    <w:rsid w:val="00AD51E9"/>
    <w:rsid w:val="00AE0296"/>
    <w:rsid w:val="00AE3AC7"/>
    <w:rsid w:val="00AE4E0B"/>
    <w:rsid w:val="00AF4B7A"/>
    <w:rsid w:val="00AF4C83"/>
    <w:rsid w:val="00AF5FD0"/>
    <w:rsid w:val="00AF63C6"/>
    <w:rsid w:val="00AF6623"/>
    <w:rsid w:val="00B00FB3"/>
    <w:rsid w:val="00B0271B"/>
    <w:rsid w:val="00B07CE5"/>
    <w:rsid w:val="00B10729"/>
    <w:rsid w:val="00B12EE9"/>
    <w:rsid w:val="00B13369"/>
    <w:rsid w:val="00B1435B"/>
    <w:rsid w:val="00B14D01"/>
    <w:rsid w:val="00B20134"/>
    <w:rsid w:val="00B2138D"/>
    <w:rsid w:val="00B21C0C"/>
    <w:rsid w:val="00B24433"/>
    <w:rsid w:val="00B27B72"/>
    <w:rsid w:val="00B32BBF"/>
    <w:rsid w:val="00B34FE4"/>
    <w:rsid w:val="00B35718"/>
    <w:rsid w:val="00B36036"/>
    <w:rsid w:val="00B400FD"/>
    <w:rsid w:val="00B42BAA"/>
    <w:rsid w:val="00B45342"/>
    <w:rsid w:val="00B4555A"/>
    <w:rsid w:val="00B45F46"/>
    <w:rsid w:val="00B54D33"/>
    <w:rsid w:val="00B54EF5"/>
    <w:rsid w:val="00B652AA"/>
    <w:rsid w:val="00B65541"/>
    <w:rsid w:val="00B6724E"/>
    <w:rsid w:val="00B77216"/>
    <w:rsid w:val="00B7726F"/>
    <w:rsid w:val="00B779CB"/>
    <w:rsid w:val="00B81AEA"/>
    <w:rsid w:val="00B84272"/>
    <w:rsid w:val="00B85B11"/>
    <w:rsid w:val="00B86BFB"/>
    <w:rsid w:val="00B877AC"/>
    <w:rsid w:val="00B877F4"/>
    <w:rsid w:val="00B91B6B"/>
    <w:rsid w:val="00B92B44"/>
    <w:rsid w:val="00B947CA"/>
    <w:rsid w:val="00BA0E90"/>
    <w:rsid w:val="00BA32B8"/>
    <w:rsid w:val="00BA6F6D"/>
    <w:rsid w:val="00BB2356"/>
    <w:rsid w:val="00BB2A40"/>
    <w:rsid w:val="00BB2CC5"/>
    <w:rsid w:val="00BB37F4"/>
    <w:rsid w:val="00BB3FE4"/>
    <w:rsid w:val="00BB551D"/>
    <w:rsid w:val="00BB7526"/>
    <w:rsid w:val="00BC0BD4"/>
    <w:rsid w:val="00BC7E18"/>
    <w:rsid w:val="00BD111B"/>
    <w:rsid w:val="00BD6D3B"/>
    <w:rsid w:val="00BE07DF"/>
    <w:rsid w:val="00BE52FA"/>
    <w:rsid w:val="00BE7629"/>
    <w:rsid w:val="00BF26D3"/>
    <w:rsid w:val="00BF2724"/>
    <w:rsid w:val="00BF3EA6"/>
    <w:rsid w:val="00BF549E"/>
    <w:rsid w:val="00BF66E8"/>
    <w:rsid w:val="00BF6B4E"/>
    <w:rsid w:val="00C00F5B"/>
    <w:rsid w:val="00C0118D"/>
    <w:rsid w:val="00C05934"/>
    <w:rsid w:val="00C05CBA"/>
    <w:rsid w:val="00C10CEA"/>
    <w:rsid w:val="00C1342E"/>
    <w:rsid w:val="00C13649"/>
    <w:rsid w:val="00C14857"/>
    <w:rsid w:val="00C149EE"/>
    <w:rsid w:val="00C15766"/>
    <w:rsid w:val="00C223D8"/>
    <w:rsid w:val="00C231B5"/>
    <w:rsid w:val="00C2501E"/>
    <w:rsid w:val="00C308E6"/>
    <w:rsid w:val="00C31274"/>
    <w:rsid w:val="00C31289"/>
    <w:rsid w:val="00C32C64"/>
    <w:rsid w:val="00C33531"/>
    <w:rsid w:val="00C37904"/>
    <w:rsid w:val="00C4120F"/>
    <w:rsid w:val="00C42EE6"/>
    <w:rsid w:val="00C4339A"/>
    <w:rsid w:val="00C44A99"/>
    <w:rsid w:val="00C5155B"/>
    <w:rsid w:val="00C5194A"/>
    <w:rsid w:val="00C5697A"/>
    <w:rsid w:val="00C62615"/>
    <w:rsid w:val="00C705A1"/>
    <w:rsid w:val="00C729AC"/>
    <w:rsid w:val="00C73BBC"/>
    <w:rsid w:val="00C74327"/>
    <w:rsid w:val="00C74E1C"/>
    <w:rsid w:val="00C75E54"/>
    <w:rsid w:val="00C76ACE"/>
    <w:rsid w:val="00C76BFD"/>
    <w:rsid w:val="00C776B3"/>
    <w:rsid w:val="00C84790"/>
    <w:rsid w:val="00C958EA"/>
    <w:rsid w:val="00C971E1"/>
    <w:rsid w:val="00CA4BA0"/>
    <w:rsid w:val="00CA7238"/>
    <w:rsid w:val="00CB442B"/>
    <w:rsid w:val="00CB4C76"/>
    <w:rsid w:val="00CB5455"/>
    <w:rsid w:val="00CB5BB1"/>
    <w:rsid w:val="00CB5E1E"/>
    <w:rsid w:val="00CC01D0"/>
    <w:rsid w:val="00CC4D00"/>
    <w:rsid w:val="00CC6EFE"/>
    <w:rsid w:val="00CC78D1"/>
    <w:rsid w:val="00CD1BD4"/>
    <w:rsid w:val="00CD256D"/>
    <w:rsid w:val="00CD2AD4"/>
    <w:rsid w:val="00CD634E"/>
    <w:rsid w:val="00CD649E"/>
    <w:rsid w:val="00CD7996"/>
    <w:rsid w:val="00CD7AEC"/>
    <w:rsid w:val="00CE1B52"/>
    <w:rsid w:val="00CE32BF"/>
    <w:rsid w:val="00CF4E66"/>
    <w:rsid w:val="00CF6A80"/>
    <w:rsid w:val="00CF7E50"/>
    <w:rsid w:val="00D01C89"/>
    <w:rsid w:val="00D06D2C"/>
    <w:rsid w:val="00D073BC"/>
    <w:rsid w:val="00D07990"/>
    <w:rsid w:val="00D07B31"/>
    <w:rsid w:val="00D21667"/>
    <w:rsid w:val="00D2600F"/>
    <w:rsid w:val="00D26D24"/>
    <w:rsid w:val="00D301BA"/>
    <w:rsid w:val="00D31697"/>
    <w:rsid w:val="00D33D8E"/>
    <w:rsid w:val="00D33E45"/>
    <w:rsid w:val="00D36523"/>
    <w:rsid w:val="00D376E3"/>
    <w:rsid w:val="00D37BAD"/>
    <w:rsid w:val="00D400E4"/>
    <w:rsid w:val="00D40A69"/>
    <w:rsid w:val="00D418B2"/>
    <w:rsid w:val="00D4477F"/>
    <w:rsid w:val="00D450E4"/>
    <w:rsid w:val="00D4657E"/>
    <w:rsid w:val="00D54544"/>
    <w:rsid w:val="00D55C1D"/>
    <w:rsid w:val="00D62FA9"/>
    <w:rsid w:val="00D62FDE"/>
    <w:rsid w:val="00D63477"/>
    <w:rsid w:val="00D63B57"/>
    <w:rsid w:val="00D65077"/>
    <w:rsid w:val="00D672E5"/>
    <w:rsid w:val="00D67BCE"/>
    <w:rsid w:val="00D779D4"/>
    <w:rsid w:val="00D81198"/>
    <w:rsid w:val="00D85A24"/>
    <w:rsid w:val="00D9350E"/>
    <w:rsid w:val="00D975EF"/>
    <w:rsid w:val="00DB5D13"/>
    <w:rsid w:val="00DB71FE"/>
    <w:rsid w:val="00DB755D"/>
    <w:rsid w:val="00DC1222"/>
    <w:rsid w:val="00DC3018"/>
    <w:rsid w:val="00DD52C7"/>
    <w:rsid w:val="00DD673D"/>
    <w:rsid w:val="00DD70A2"/>
    <w:rsid w:val="00DD7890"/>
    <w:rsid w:val="00DE0130"/>
    <w:rsid w:val="00DE0F22"/>
    <w:rsid w:val="00DE215D"/>
    <w:rsid w:val="00DE53DA"/>
    <w:rsid w:val="00DF2F1B"/>
    <w:rsid w:val="00DF5FEE"/>
    <w:rsid w:val="00E02183"/>
    <w:rsid w:val="00E04AC5"/>
    <w:rsid w:val="00E053B2"/>
    <w:rsid w:val="00E0598C"/>
    <w:rsid w:val="00E13205"/>
    <w:rsid w:val="00E21BD0"/>
    <w:rsid w:val="00E246D4"/>
    <w:rsid w:val="00E34017"/>
    <w:rsid w:val="00E345FB"/>
    <w:rsid w:val="00E349F5"/>
    <w:rsid w:val="00E373F0"/>
    <w:rsid w:val="00E40B75"/>
    <w:rsid w:val="00E41C41"/>
    <w:rsid w:val="00E43631"/>
    <w:rsid w:val="00E449D5"/>
    <w:rsid w:val="00E46432"/>
    <w:rsid w:val="00E55A2C"/>
    <w:rsid w:val="00E55CA6"/>
    <w:rsid w:val="00E623A8"/>
    <w:rsid w:val="00E66774"/>
    <w:rsid w:val="00E67F3C"/>
    <w:rsid w:val="00E713BC"/>
    <w:rsid w:val="00E71A47"/>
    <w:rsid w:val="00E75373"/>
    <w:rsid w:val="00E80BFE"/>
    <w:rsid w:val="00E83B6C"/>
    <w:rsid w:val="00E83CE1"/>
    <w:rsid w:val="00E8401D"/>
    <w:rsid w:val="00E84B1B"/>
    <w:rsid w:val="00E86103"/>
    <w:rsid w:val="00E924FC"/>
    <w:rsid w:val="00E96C32"/>
    <w:rsid w:val="00EA2F1B"/>
    <w:rsid w:val="00EA46E9"/>
    <w:rsid w:val="00EA49B2"/>
    <w:rsid w:val="00EB2CF4"/>
    <w:rsid w:val="00EB4E0F"/>
    <w:rsid w:val="00EC0478"/>
    <w:rsid w:val="00EC163B"/>
    <w:rsid w:val="00EC4D2F"/>
    <w:rsid w:val="00EC65C6"/>
    <w:rsid w:val="00EC765E"/>
    <w:rsid w:val="00ED55E7"/>
    <w:rsid w:val="00ED63C8"/>
    <w:rsid w:val="00ED658B"/>
    <w:rsid w:val="00EE2C93"/>
    <w:rsid w:val="00EF436B"/>
    <w:rsid w:val="00F0000D"/>
    <w:rsid w:val="00F01905"/>
    <w:rsid w:val="00F0422F"/>
    <w:rsid w:val="00F113AD"/>
    <w:rsid w:val="00F13D6A"/>
    <w:rsid w:val="00F145AE"/>
    <w:rsid w:val="00F14909"/>
    <w:rsid w:val="00F17AD2"/>
    <w:rsid w:val="00F2409B"/>
    <w:rsid w:val="00F2505C"/>
    <w:rsid w:val="00F302A4"/>
    <w:rsid w:val="00F33EF5"/>
    <w:rsid w:val="00F43DC7"/>
    <w:rsid w:val="00F541EB"/>
    <w:rsid w:val="00F54721"/>
    <w:rsid w:val="00F63AFF"/>
    <w:rsid w:val="00F64D51"/>
    <w:rsid w:val="00F67635"/>
    <w:rsid w:val="00F725AA"/>
    <w:rsid w:val="00F72EA8"/>
    <w:rsid w:val="00F73471"/>
    <w:rsid w:val="00F74038"/>
    <w:rsid w:val="00F75B95"/>
    <w:rsid w:val="00F76A13"/>
    <w:rsid w:val="00F76B42"/>
    <w:rsid w:val="00F81E51"/>
    <w:rsid w:val="00F82A03"/>
    <w:rsid w:val="00F83398"/>
    <w:rsid w:val="00F8583B"/>
    <w:rsid w:val="00F8745F"/>
    <w:rsid w:val="00F87D8E"/>
    <w:rsid w:val="00F91BEE"/>
    <w:rsid w:val="00F93C56"/>
    <w:rsid w:val="00F943FA"/>
    <w:rsid w:val="00F97DD8"/>
    <w:rsid w:val="00FA0AE1"/>
    <w:rsid w:val="00FA1F98"/>
    <w:rsid w:val="00FA24C9"/>
    <w:rsid w:val="00FA24E2"/>
    <w:rsid w:val="00FA508E"/>
    <w:rsid w:val="00FA6E80"/>
    <w:rsid w:val="00FB550B"/>
    <w:rsid w:val="00FB7015"/>
    <w:rsid w:val="00FC6419"/>
    <w:rsid w:val="00FC6F46"/>
    <w:rsid w:val="00FD14EC"/>
    <w:rsid w:val="00FD5BBE"/>
    <w:rsid w:val="00FD6C56"/>
    <w:rsid w:val="00FD7CEC"/>
    <w:rsid w:val="00FE012A"/>
    <w:rsid w:val="00FE3650"/>
    <w:rsid w:val="00FE7E37"/>
    <w:rsid w:val="00FF1BFB"/>
    <w:rsid w:val="00FF2562"/>
    <w:rsid w:val="00FF32BA"/>
    <w:rsid w:val="00FF3F81"/>
    <w:rsid w:val="00FF4726"/>
    <w:rsid w:val="00FF6DA2"/>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7">
    <w:name w:val="heading 7"/>
    <w:basedOn w:val="Normal"/>
    <w:next w:val="Retraitnormal"/>
    <w:link w:val="Titre7Car"/>
    <w:qFormat/>
    <w:rsid w:val="00EF436B"/>
    <w:pPr>
      <w:spacing w:after="0" w:line="240" w:lineRule="auto"/>
      <w:ind w:left="708"/>
      <w:outlineLvl w:val="6"/>
    </w:pPr>
    <w:rPr>
      <w:rFonts w:ascii="Times New Roman" w:eastAsia="Times New Roman" w:hAnsi="Times New Roman" w:cs="Times New Roman"/>
      <w:i/>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3E72"/>
    <w:pPr>
      <w:tabs>
        <w:tab w:val="center" w:pos="4536"/>
        <w:tab w:val="right" w:pos="9072"/>
      </w:tabs>
      <w:spacing w:after="0" w:line="240" w:lineRule="auto"/>
    </w:pPr>
  </w:style>
  <w:style w:type="character" w:customStyle="1" w:styleId="En-tteCar">
    <w:name w:val="En-tête Car"/>
    <w:basedOn w:val="Policepardfaut"/>
    <w:link w:val="En-tte"/>
    <w:uiPriority w:val="99"/>
    <w:rsid w:val="00333E72"/>
  </w:style>
  <w:style w:type="paragraph" w:styleId="Pieddepage">
    <w:name w:val="footer"/>
    <w:basedOn w:val="Normal"/>
    <w:link w:val="PieddepageCar"/>
    <w:uiPriority w:val="99"/>
    <w:unhideWhenUsed/>
    <w:rsid w:val="00333E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E72"/>
  </w:style>
  <w:style w:type="paragraph" w:styleId="Paragraphedeliste">
    <w:name w:val="List Paragraph"/>
    <w:basedOn w:val="Normal"/>
    <w:uiPriority w:val="34"/>
    <w:qFormat/>
    <w:rsid w:val="004F077C"/>
    <w:pPr>
      <w:ind w:left="720"/>
      <w:contextualSpacing/>
    </w:pPr>
  </w:style>
  <w:style w:type="table" w:styleId="Grilledutableau">
    <w:name w:val="Table Grid"/>
    <w:basedOn w:val="TableauNormal"/>
    <w:uiPriority w:val="39"/>
    <w:rsid w:val="003A7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947F9E"/>
    <w:pPr>
      <w:spacing w:after="0" w:line="240" w:lineRule="auto"/>
    </w:pPr>
    <w:rPr>
      <w:rFonts w:eastAsiaTheme="minorEastAsia"/>
      <w:lang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Light">
    <w:name w:val="Grid Table Light"/>
    <w:basedOn w:val="TableauNormal"/>
    <w:uiPriority w:val="40"/>
    <w:rsid w:val="00947F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auNormal"/>
    <w:uiPriority w:val="41"/>
    <w:rsid w:val="00947F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947F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auNormal"/>
    <w:uiPriority w:val="43"/>
    <w:rsid w:val="00947F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947F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947F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moyenne2-Accent1">
    <w:name w:val="Medium List 2 Accent 1"/>
    <w:basedOn w:val="TableauNormal"/>
    <w:uiPriority w:val="66"/>
    <w:rsid w:val="00947F9E"/>
    <w:pPr>
      <w:spacing w:after="0" w:line="240" w:lineRule="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edebulles">
    <w:name w:val="Balloon Text"/>
    <w:basedOn w:val="Normal"/>
    <w:link w:val="TextedebullesCar"/>
    <w:uiPriority w:val="99"/>
    <w:semiHidden/>
    <w:unhideWhenUsed/>
    <w:rsid w:val="001D52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52EC"/>
    <w:rPr>
      <w:rFonts w:ascii="Segoe UI" w:hAnsi="Segoe UI" w:cs="Segoe UI"/>
      <w:sz w:val="18"/>
      <w:szCs w:val="18"/>
    </w:rPr>
  </w:style>
  <w:style w:type="paragraph" w:styleId="Corpsdetexte">
    <w:name w:val="Body Text"/>
    <w:basedOn w:val="Normal"/>
    <w:link w:val="CorpsdetexteCar"/>
    <w:rsid w:val="000179CE"/>
    <w:pPr>
      <w:tabs>
        <w:tab w:val="left" w:pos="1440"/>
        <w:tab w:val="left" w:pos="5616"/>
      </w:tabs>
      <w:spacing w:after="0" w:line="240" w:lineRule="exact"/>
      <w:jc w:val="both"/>
    </w:pPr>
    <w:rPr>
      <w:rFonts w:ascii="Arial" w:eastAsia="Times New Roman" w:hAnsi="Arial" w:cs="Times New Roman"/>
      <w:sz w:val="18"/>
      <w:szCs w:val="20"/>
      <w:lang w:eastAsia="fr-FR"/>
    </w:rPr>
  </w:style>
  <w:style w:type="character" w:customStyle="1" w:styleId="CorpsdetexteCar">
    <w:name w:val="Corps de texte Car"/>
    <w:basedOn w:val="Policepardfaut"/>
    <w:link w:val="Corpsdetexte"/>
    <w:rsid w:val="000179CE"/>
    <w:rPr>
      <w:rFonts w:ascii="Arial" w:eastAsia="Times New Roman" w:hAnsi="Arial" w:cs="Times New Roman"/>
      <w:sz w:val="18"/>
      <w:szCs w:val="20"/>
      <w:lang w:eastAsia="fr-FR"/>
    </w:rPr>
  </w:style>
  <w:style w:type="character" w:customStyle="1" w:styleId="txt">
    <w:name w:val="txt"/>
    <w:basedOn w:val="Policepardfaut"/>
    <w:rsid w:val="001A5730"/>
  </w:style>
  <w:style w:type="paragraph" w:styleId="Notedebasdepage">
    <w:name w:val="footnote text"/>
    <w:basedOn w:val="Normal"/>
    <w:link w:val="NotedebasdepageCar"/>
    <w:uiPriority w:val="99"/>
    <w:semiHidden/>
    <w:rsid w:val="00C2501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C2501E"/>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2501E"/>
    <w:rPr>
      <w:vertAlign w:val="superscript"/>
    </w:rPr>
  </w:style>
  <w:style w:type="character" w:customStyle="1" w:styleId="Titre7Car">
    <w:name w:val="Titre 7 Car"/>
    <w:basedOn w:val="Policepardfaut"/>
    <w:link w:val="Titre7"/>
    <w:rsid w:val="00EF436B"/>
    <w:rPr>
      <w:rFonts w:ascii="Times New Roman" w:eastAsia="Times New Roman" w:hAnsi="Times New Roman" w:cs="Times New Roman"/>
      <w:i/>
      <w:sz w:val="20"/>
      <w:szCs w:val="20"/>
      <w:lang w:eastAsia="fr-FR"/>
    </w:rPr>
  </w:style>
  <w:style w:type="paragraph" w:styleId="Retraitnormal">
    <w:name w:val="Normal Indent"/>
    <w:basedOn w:val="Normal"/>
    <w:uiPriority w:val="99"/>
    <w:semiHidden/>
    <w:unhideWhenUsed/>
    <w:rsid w:val="00EF436B"/>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7">
    <w:name w:val="heading 7"/>
    <w:basedOn w:val="Normal"/>
    <w:next w:val="Retraitnormal"/>
    <w:link w:val="Titre7Car"/>
    <w:qFormat/>
    <w:rsid w:val="00EF436B"/>
    <w:pPr>
      <w:spacing w:after="0" w:line="240" w:lineRule="auto"/>
      <w:ind w:left="708"/>
      <w:outlineLvl w:val="6"/>
    </w:pPr>
    <w:rPr>
      <w:rFonts w:ascii="Times New Roman" w:eastAsia="Times New Roman" w:hAnsi="Times New Roman" w:cs="Times New Roman"/>
      <w:i/>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3E72"/>
    <w:pPr>
      <w:tabs>
        <w:tab w:val="center" w:pos="4536"/>
        <w:tab w:val="right" w:pos="9072"/>
      </w:tabs>
      <w:spacing w:after="0" w:line="240" w:lineRule="auto"/>
    </w:pPr>
  </w:style>
  <w:style w:type="character" w:customStyle="1" w:styleId="En-tteCar">
    <w:name w:val="En-tête Car"/>
    <w:basedOn w:val="Policepardfaut"/>
    <w:link w:val="En-tte"/>
    <w:uiPriority w:val="99"/>
    <w:rsid w:val="00333E72"/>
  </w:style>
  <w:style w:type="paragraph" w:styleId="Pieddepage">
    <w:name w:val="footer"/>
    <w:basedOn w:val="Normal"/>
    <w:link w:val="PieddepageCar"/>
    <w:uiPriority w:val="99"/>
    <w:unhideWhenUsed/>
    <w:rsid w:val="00333E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E72"/>
  </w:style>
  <w:style w:type="paragraph" w:styleId="Paragraphedeliste">
    <w:name w:val="List Paragraph"/>
    <w:basedOn w:val="Normal"/>
    <w:uiPriority w:val="34"/>
    <w:qFormat/>
    <w:rsid w:val="004F077C"/>
    <w:pPr>
      <w:ind w:left="720"/>
      <w:contextualSpacing/>
    </w:pPr>
  </w:style>
  <w:style w:type="table" w:styleId="Grilledutableau">
    <w:name w:val="Table Grid"/>
    <w:basedOn w:val="TableauNormal"/>
    <w:uiPriority w:val="39"/>
    <w:rsid w:val="003A7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947F9E"/>
    <w:pPr>
      <w:spacing w:after="0" w:line="240" w:lineRule="auto"/>
    </w:pPr>
    <w:rPr>
      <w:rFonts w:eastAsiaTheme="minorEastAsia"/>
      <w:lang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Light">
    <w:name w:val="Grid Table Light"/>
    <w:basedOn w:val="TableauNormal"/>
    <w:uiPriority w:val="40"/>
    <w:rsid w:val="00947F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auNormal"/>
    <w:uiPriority w:val="41"/>
    <w:rsid w:val="00947F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947F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auNormal"/>
    <w:uiPriority w:val="43"/>
    <w:rsid w:val="00947F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947F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947F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moyenne2-Accent1">
    <w:name w:val="Medium List 2 Accent 1"/>
    <w:basedOn w:val="TableauNormal"/>
    <w:uiPriority w:val="66"/>
    <w:rsid w:val="00947F9E"/>
    <w:pPr>
      <w:spacing w:after="0" w:line="240" w:lineRule="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edebulles">
    <w:name w:val="Balloon Text"/>
    <w:basedOn w:val="Normal"/>
    <w:link w:val="TextedebullesCar"/>
    <w:uiPriority w:val="99"/>
    <w:semiHidden/>
    <w:unhideWhenUsed/>
    <w:rsid w:val="001D52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52EC"/>
    <w:rPr>
      <w:rFonts w:ascii="Segoe UI" w:hAnsi="Segoe UI" w:cs="Segoe UI"/>
      <w:sz w:val="18"/>
      <w:szCs w:val="18"/>
    </w:rPr>
  </w:style>
  <w:style w:type="paragraph" w:styleId="Corpsdetexte">
    <w:name w:val="Body Text"/>
    <w:basedOn w:val="Normal"/>
    <w:link w:val="CorpsdetexteCar"/>
    <w:rsid w:val="000179CE"/>
    <w:pPr>
      <w:tabs>
        <w:tab w:val="left" w:pos="1440"/>
        <w:tab w:val="left" w:pos="5616"/>
      </w:tabs>
      <w:spacing w:after="0" w:line="240" w:lineRule="exact"/>
      <w:jc w:val="both"/>
    </w:pPr>
    <w:rPr>
      <w:rFonts w:ascii="Arial" w:eastAsia="Times New Roman" w:hAnsi="Arial" w:cs="Times New Roman"/>
      <w:sz w:val="18"/>
      <w:szCs w:val="20"/>
      <w:lang w:eastAsia="fr-FR"/>
    </w:rPr>
  </w:style>
  <w:style w:type="character" w:customStyle="1" w:styleId="CorpsdetexteCar">
    <w:name w:val="Corps de texte Car"/>
    <w:basedOn w:val="Policepardfaut"/>
    <w:link w:val="Corpsdetexte"/>
    <w:rsid w:val="000179CE"/>
    <w:rPr>
      <w:rFonts w:ascii="Arial" w:eastAsia="Times New Roman" w:hAnsi="Arial" w:cs="Times New Roman"/>
      <w:sz w:val="18"/>
      <w:szCs w:val="20"/>
      <w:lang w:eastAsia="fr-FR"/>
    </w:rPr>
  </w:style>
  <w:style w:type="character" w:customStyle="1" w:styleId="txt">
    <w:name w:val="txt"/>
    <w:basedOn w:val="Policepardfaut"/>
    <w:rsid w:val="001A5730"/>
  </w:style>
  <w:style w:type="paragraph" w:styleId="Notedebasdepage">
    <w:name w:val="footnote text"/>
    <w:basedOn w:val="Normal"/>
    <w:link w:val="NotedebasdepageCar"/>
    <w:uiPriority w:val="99"/>
    <w:semiHidden/>
    <w:rsid w:val="00C2501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C2501E"/>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2501E"/>
    <w:rPr>
      <w:vertAlign w:val="superscript"/>
    </w:rPr>
  </w:style>
  <w:style w:type="character" w:customStyle="1" w:styleId="Titre7Car">
    <w:name w:val="Titre 7 Car"/>
    <w:basedOn w:val="Policepardfaut"/>
    <w:link w:val="Titre7"/>
    <w:rsid w:val="00EF436B"/>
    <w:rPr>
      <w:rFonts w:ascii="Times New Roman" w:eastAsia="Times New Roman" w:hAnsi="Times New Roman" w:cs="Times New Roman"/>
      <w:i/>
      <w:sz w:val="20"/>
      <w:szCs w:val="20"/>
      <w:lang w:eastAsia="fr-FR"/>
    </w:rPr>
  </w:style>
  <w:style w:type="paragraph" w:styleId="Retraitnormal">
    <w:name w:val="Normal Indent"/>
    <w:basedOn w:val="Normal"/>
    <w:uiPriority w:val="99"/>
    <w:semiHidden/>
    <w:unhideWhenUsed/>
    <w:rsid w:val="00EF436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01353">
      <w:bodyDiv w:val="1"/>
      <w:marLeft w:val="0"/>
      <w:marRight w:val="0"/>
      <w:marTop w:val="0"/>
      <w:marBottom w:val="0"/>
      <w:divBdr>
        <w:top w:val="none" w:sz="0" w:space="0" w:color="auto"/>
        <w:left w:val="none" w:sz="0" w:space="0" w:color="auto"/>
        <w:bottom w:val="none" w:sz="0" w:space="0" w:color="auto"/>
        <w:right w:val="none" w:sz="0" w:space="0" w:color="auto"/>
      </w:divBdr>
    </w:div>
    <w:div w:id="235015766">
      <w:bodyDiv w:val="1"/>
      <w:marLeft w:val="0"/>
      <w:marRight w:val="0"/>
      <w:marTop w:val="0"/>
      <w:marBottom w:val="0"/>
      <w:divBdr>
        <w:top w:val="none" w:sz="0" w:space="0" w:color="auto"/>
        <w:left w:val="none" w:sz="0" w:space="0" w:color="auto"/>
        <w:bottom w:val="none" w:sz="0" w:space="0" w:color="auto"/>
        <w:right w:val="none" w:sz="0" w:space="0" w:color="auto"/>
      </w:divBdr>
    </w:div>
    <w:div w:id="271211037">
      <w:bodyDiv w:val="1"/>
      <w:marLeft w:val="0"/>
      <w:marRight w:val="0"/>
      <w:marTop w:val="0"/>
      <w:marBottom w:val="0"/>
      <w:divBdr>
        <w:top w:val="none" w:sz="0" w:space="0" w:color="auto"/>
        <w:left w:val="none" w:sz="0" w:space="0" w:color="auto"/>
        <w:bottom w:val="none" w:sz="0" w:space="0" w:color="auto"/>
        <w:right w:val="none" w:sz="0" w:space="0" w:color="auto"/>
      </w:divBdr>
    </w:div>
    <w:div w:id="417024281">
      <w:bodyDiv w:val="1"/>
      <w:marLeft w:val="0"/>
      <w:marRight w:val="0"/>
      <w:marTop w:val="0"/>
      <w:marBottom w:val="0"/>
      <w:divBdr>
        <w:top w:val="none" w:sz="0" w:space="0" w:color="auto"/>
        <w:left w:val="none" w:sz="0" w:space="0" w:color="auto"/>
        <w:bottom w:val="none" w:sz="0" w:space="0" w:color="auto"/>
        <w:right w:val="none" w:sz="0" w:space="0" w:color="auto"/>
      </w:divBdr>
    </w:div>
    <w:div w:id="701588335">
      <w:bodyDiv w:val="1"/>
      <w:marLeft w:val="0"/>
      <w:marRight w:val="0"/>
      <w:marTop w:val="0"/>
      <w:marBottom w:val="0"/>
      <w:divBdr>
        <w:top w:val="none" w:sz="0" w:space="0" w:color="auto"/>
        <w:left w:val="none" w:sz="0" w:space="0" w:color="auto"/>
        <w:bottom w:val="none" w:sz="0" w:space="0" w:color="auto"/>
        <w:right w:val="none" w:sz="0" w:space="0" w:color="auto"/>
      </w:divBdr>
    </w:div>
    <w:div w:id="771509350">
      <w:bodyDiv w:val="1"/>
      <w:marLeft w:val="0"/>
      <w:marRight w:val="0"/>
      <w:marTop w:val="0"/>
      <w:marBottom w:val="0"/>
      <w:divBdr>
        <w:top w:val="none" w:sz="0" w:space="0" w:color="auto"/>
        <w:left w:val="none" w:sz="0" w:space="0" w:color="auto"/>
        <w:bottom w:val="none" w:sz="0" w:space="0" w:color="auto"/>
        <w:right w:val="none" w:sz="0" w:space="0" w:color="auto"/>
      </w:divBdr>
    </w:div>
    <w:div w:id="784227006">
      <w:bodyDiv w:val="1"/>
      <w:marLeft w:val="0"/>
      <w:marRight w:val="0"/>
      <w:marTop w:val="0"/>
      <w:marBottom w:val="0"/>
      <w:divBdr>
        <w:top w:val="none" w:sz="0" w:space="0" w:color="auto"/>
        <w:left w:val="none" w:sz="0" w:space="0" w:color="auto"/>
        <w:bottom w:val="none" w:sz="0" w:space="0" w:color="auto"/>
        <w:right w:val="none" w:sz="0" w:space="0" w:color="auto"/>
      </w:divBdr>
    </w:div>
    <w:div w:id="838234559">
      <w:bodyDiv w:val="1"/>
      <w:marLeft w:val="0"/>
      <w:marRight w:val="0"/>
      <w:marTop w:val="0"/>
      <w:marBottom w:val="0"/>
      <w:divBdr>
        <w:top w:val="none" w:sz="0" w:space="0" w:color="auto"/>
        <w:left w:val="none" w:sz="0" w:space="0" w:color="auto"/>
        <w:bottom w:val="none" w:sz="0" w:space="0" w:color="auto"/>
        <w:right w:val="none" w:sz="0" w:space="0" w:color="auto"/>
      </w:divBdr>
    </w:div>
    <w:div w:id="879130146">
      <w:bodyDiv w:val="1"/>
      <w:marLeft w:val="0"/>
      <w:marRight w:val="0"/>
      <w:marTop w:val="0"/>
      <w:marBottom w:val="0"/>
      <w:divBdr>
        <w:top w:val="none" w:sz="0" w:space="0" w:color="auto"/>
        <w:left w:val="none" w:sz="0" w:space="0" w:color="auto"/>
        <w:bottom w:val="none" w:sz="0" w:space="0" w:color="auto"/>
        <w:right w:val="none" w:sz="0" w:space="0" w:color="auto"/>
      </w:divBdr>
    </w:div>
    <w:div w:id="942420288">
      <w:bodyDiv w:val="1"/>
      <w:marLeft w:val="0"/>
      <w:marRight w:val="0"/>
      <w:marTop w:val="0"/>
      <w:marBottom w:val="0"/>
      <w:divBdr>
        <w:top w:val="none" w:sz="0" w:space="0" w:color="auto"/>
        <w:left w:val="none" w:sz="0" w:space="0" w:color="auto"/>
        <w:bottom w:val="none" w:sz="0" w:space="0" w:color="auto"/>
        <w:right w:val="none" w:sz="0" w:space="0" w:color="auto"/>
      </w:divBdr>
    </w:div>
    <w:div w:id="1193805144">
      <w:bodyDiv w:val="1"/>
      <w:marLeft w:val="0"/>
      <w:marRight w:val="0"/>
      <w:marTop w:val="0"/>
      <w:marBottom w:val="0"/>
      <w:divBdr>
        <w:top w:val="none" w:sz="0" w:space="0" w:color="auto"/>
        <w:left w:val="none" w:sz="0" w:space="0" w:color="auto"/>
        <w:bottom w:val="none" w:sz="0" w:space="0" w:color="auto"/>
        <w:right w:val="none" w:sz="0" w:space="0" w:color="auto"/>
      </w:divBdr>
    </w:div>
    <w:div w:id="1315186194">
      <w:bodyDiv w:val="1"/>
      <w:marLeft w:val="0"/>
      <w:marRight w:val="0"/>
      <w:marTop w:val="0"/>
      <w:marBottom w:val="0"/>
      <w:divBdr>
        <w:top w:val="none" w:sz="0" w:space="0" w:color="auto"/>
        <w:left w:val="none" w:sz="0" w:space="0" w:color="auto"/>
        <w:bottom w:val="none" w:sz="0" w:space="0" w:color="auto"/>
        <w:right w:val="none" w:sz="0" w:space="0" w:color="auto"/>
      </w:divBdr>
    </w:div>
    <w:div w:id="1637104429">
      <w:bodyDiv w:val="1"/>
      <w:marLeft w:val="0"/>
      <w:marRight w:val="0"/>
      <w:marTop w:val="0"/>
      <w:marBottom w:val="0"/>
      <w:divBdr>
        <w:top w:val="none" w:sz="0" w:space="0" w:color="auto"/>
        <w:left w:val="none" w:sz="0" w:space="0" w:color="auto"/>
        <w:bottom w:val="none" w:sz="0" w:space="0" w:color="auto"/>
        <w:right w:val="none" w:sz="0" w:space="0" w:color="auto"/>
      </w:divBdr>
    </w:div>
    <w:div w:id="1738892506">
      <w:bodyDiv w:val="1"/>
      <w:marLeft w:val="0"/>
      <w:marRight w:val="0"/>
      <w:marTop w:val="0"/>
      <w:marBottom w:val="0"/>
      <w:divBdr>
        <w:top w:val="none" w:sz="0" w:space="0" w:color="auto"/>
        <w:left w:val="none" w:sz="0" w:space="0" w:color="auto"/>
        <w:bottom w:val="none" w:sz="0" w:space="0" w:color="auto"/>
        <w:right w:val="none" w:sz="0" w:space="0" w:color="auto"/>
      </w:divBdr>
    </w:div>
    <w:div w:id="1745443756">
      <w:bodyDiv w:val="1"/>
      <w:marLeft w:val="0"/>
      <w:marRight w:val="0"/>
      <w:marTop w:val="0"/>
      <w:marBottom w:val="0"/>
      <w:divBdr>
        <w:top w:val="none" w:sz="0" w:space="0" w:color="auto"/>
        <w:left w:val="none" w:sz="0" w:space="0" w:color="auto"/>
        <w:bottom w:val="none" w:sz="0" w:space="0" w:color="auto"/>
        <w:right w:val="none" w:sz="0" w:space="0" w:color="auto"/>
      </w:divBdr>
    </w:div>
    <w:div w:id="1749232242">
      <w:bodyDiv w:val="1"/>
      <w:marLeft w:val="0"/>
      <w:marRight w:val="0"/>
      <w:marTop w:val="0"/>
      <w:marBottom w:val="0"/>
      <w:divBdr>
        <w:top w:val="none" w:sz="0" w:space="0" w:color="auto"/>
        <w:left w:val="none" w:sz="0" w:space="0" w:color="auto"/>
        <w:bottom w:val="none" w:sz="0" w:space="0" w:color="auto"/>
        <w:right w:val="none" w:sz="0" w:space="0" w:color="auto"/>
      </w:divBdr>
    </w:div>
    <w:div w:id="1771192634">
      <w:bodyDiv w:val="1"/>
      <w:marLeft w:val="0"/>
      <w:marRight w:val="0"/>
      <w:marTop w:val="0"/>
      <w:marBottom w:val="0"/>
      <w:divBdr>
        <w:top w:val="none" w:sz="0" w:space="0" w:color="auto"/>
        <w:left w:val="none" w:sz="0" w:space="0" w:color="auto"/>
        <w:bottom w:val="none" w:sz="0" w:space="0" w:color="auto"/>
        <w:right w:val="none" w:sz="0" w:space="0" w:color="auto"/>
      </w:divBdr>
    </w:div>
    <w:div w:id="1790195404">
      <w:bodyDiv w:val="1"/>
      <w:marLeft w:val="0"/>
      <w:marRight w:val="0"/>
      <w:marTop w:val="0"/>
      <w:marBottom w:val="0"/>
      <w:divBdr>
        <w:top w:val="none" w:sz="0" w:space="0" w:color="auto"/>
        <w:left w:val="none" w:sz="0" w:space="0" w:color="auto"/>
        <w:bottom w:val="none" w:sz="0" w:space="0" w:color="auto"/>
        <w:right w:val="none" w:sz="0" w:space="0" w:color="auto"/>
      </w:divBdr>
    </w:div>
    <w:div w:id="1811709144">
      <w:bodyDiv w:val="1"/>
      <w:marLeft w:val="0"/>
      <w:marRight w:val="0"/>
      <w:marTop w:val="0"/>
      <w:marBottom w:val="0"/>
      <w:divBdr>
        <w:top w:val="none" w:sz="0" w:space="0" w:color="auto"/>
        <w:left w:val="none" w:sz="0" w:space="0" w:color="auto"/>
        <w:bottom w:val="none" w:sz="0" w:space="0" w:color="auto"/>
        <w:right w:val="none" w:sz="0" w:space="0" w:color="auto"/>
      </w:divBdr>
    </w:div>
    <w:div w:id="1872113102">
      <w:bodyDiv w:val="1"/>
      <w:marLeft w:val="0"/>
      <w:marRight w:val="0"/>
      <w:marTop w:val="0"/>
      <w:marBottom w:val="0"/>
      <w:divBdr>
        <w:top w:val="none" w:sz="0" w:space="0" w:color="auto"/>
        <w:left w:val="none" w:sz="0" w:space="0" w:color="auto"/>
        <w:bottom w:val="none" w:sz="0" w:space="0" w:color="auto"/>
        <w:right w:val="none" w:sz="0" w:space="0" w:color="auto"/>
      </w:divBdr>
    </w:div>
    <w:div w:id="209007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3314</Words>
  <Characters>18230</Characters>
  <Application>Microsoft Office Word</Application>
  <DocSecurity>4</DocSecurity>
  <Lines>151</Lines>
  <Paragraphs>43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2017-09-12T10:40:00Z</cp:lastPrinted>
  <dcterms:created xsi:type="dcterms:W3CDTF">2017-11-07T09:38:00Z</dcterms:created>
  <dcterms:modified xsi:type="dcterms:W3CDTF">2017-11-07T09:38:00Z</dcterms:modified>
</cp:coreProperties>
</file>