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lang w:val="en-GB" w:eastAsia="en-GB"/>
        </w:rPr>
      </w:pPr>
      <w:r>
        <w:rPr>
          <w:rFonts w:cs="Arial" w:ascii="Helvetica 45 Light" w:hAnsi="Helvetica 45 Light"/>
          <w:sz w:val="22"/>
          <w:lang w:val="en-GB" w:eastAsia="en-GB"/>
        </w:rPr>
        <mc:AlternateContent>
          <mc:Choice Requires="wps">
            <w:drawing>
              <wp:anchor behindDoc="0" distT="0" distB="0" distL="114935" distR="114935" simplePos="0" locked="0" layoutInCell="1" allowOverlap="1" relativeHeight="5">
                <wp:simplePos x="0" y="0"/>
                <wp:positionH relativeFrom="column">
                  <wp:posOffset>114300</wp:posOffset>
                </wp:positionH>
                <wp:positionV relativeFrom="paragraph">
                  <wp:posOffset>61595</wp:posOffset>
                </wp:positionV>
                <wp:extent cx="6172835" cy="1717040"/>
                <wp:effectExtent l="0" t="0" r="0" b="0"/>
                <wp:wrapNone/>
                <wp:docPr id="1" name=""/>
                <a:graphic xmlns:a="http://schemas.openxmlformats.org/drawingml/2006/main">
                  <a:graphicData uri="http://schemas.microsoft.com/office/word/2010/wordprocessingShape">
                    <wps:wsp>
                      <wps:cNvSpPr/>
                      <wps:spPr>
                        <a:xfrm>
                          <a:off x="0" y="0"/>
                          <a:ext cx="6172200" cy="1716480"/>
                        </a:xfrm>
                        <a:custGeom>
                          <a:avLst/>
                          <a:gdLst/>
                          <a:ahLst/>
                          <a:rect l="0" t="0" r="r" b="b"/>
                          <a:pathLst>
                            <a:path w="9722" h="2705">
                              <a:moveTo>
                                <a:pt x="450" y="0"/>
                              </a:moveTo>
                              <a:cubicBezTo>
                                <a:pt x="225" y="0"/>
                                <a:pt x="0" y="225"/>
                                <a:pt x="0" y="450"/>
                              </a:cubicBezTo>
                              <a:lnTo>
                                <a:pt x="0" y="2253"/>
                              </a:lnTo>
                              <a:cubicBezTo>
                                <a:pt x="0" y="2478"/>
                                <a:pt x="225" y="2704"/>
                                <a:pt x="450" y="2704"/>
                              </a:cubicBezTo>
                              <a:lnTo>
                                <a:pt x="9270" y="2704"/>
                              </a:lnTo>
                              <a:cubicBezTo>
                                <a:pt x="9495" y="2704"/>
                                <a:pt x="9721" y="2478"/>
                                <a:pt x="9721" y="2253"/>
                              </a:cubicBezTo>
                              <a:lnTo>
                                <a:pt x="9721" y="450"/>
                              </a:lnTo>
                              <a:cubicBezTo>
                                <a:pt x="9721" y="225"/>
                                <a:pt x="9495" y="0"/>
                                <a:pt x="9270" y="0"/>
                              </a:cubicBezTo>
                              <a:lnTo>
                                <a:pt x="450" y="0"/>
                              </a:lnTo>
                            </a:path>
                          </a:pathLst>
                        </a:custGeom>
                        <a:solidFill>
                          <a:srgbClr val="ffffff"/>
                        </a:solidFill>
                        <a:ln w="9360">
                          <a:solidFill>
                            <a:srgbClr val="000000"/>
                          </a:solidFill>
                          <a:miter/>
                        </a:ln>
                      </wps:spPr>
                      <wps:style>
                        <a:lnRef idx="0"/>
                        <a:fillRef idx="0"/>
                        <a:effectRef idx="0"/>
                        <a:fontRef idx="minor"/>
                      </wps:style>
                      <wps:txbx>
                        <w:txbxContent>
                          <w:p>
                            <w:pPr>
                              <w:bidi w:val="0"/>
                              <w:jc w:val="center"/>
                              <w:rPr/>
                            </w:pPr>
                            <w:r>
                              <w:rPr>
                                <w:sz w:val="36"/>
                                <w:b/>
                                <w:szCs w:val="44"/>
                                <w:rFonts w:ascii="Arial" w:hAnsi="Arial" w:eastAsia="Times New Roman" w:cs="Arial"/>
                                <w:color w:val="auto"/>
                                <w:lang w:val="fr-FR" w:bidi="ar-SA"/>
                              </w:rPr>
                              <w:t>Accord sur le collège unique dans le cadre des élections des délégués du personnel des Fonctions Support et Finances d’</w:t>
                            </w:r>
                            <w:r>
                              <w:rPr>
                                <w:sz w:val="36"/>
                                <w:b/>
                                <w:szCs w:val="24"/>
                                <w:rFonts w:ascii="Arial" w:hAnsi="Arial" w:eastAsia="Times New Roman" w:cs="Arial"/>
                                <w:color w:val="auto"/>
                                <w:lang w:val="fr-FR" w:bidi="ar-SA"/>
                              </w:rPr>
                              <w:t xml:space="preserve">Orange </w:t>
                            </w:r>
                          </w:p>
                          <w:p>
                            <w:pPr>
                              <w:bidi w:val="0"/>
                              <w:jc w:val="center"/>
                              <w:rPr/>
                            </w:pPr>
                            <w:r>
                              <w:rPr/>
                            </w:r>
                          </w:p>
                          <w:p>
                            <w:pPr>
                              <w:bidi w:val="0"/>
                              <w:ind w:right="371" w:hanging="0"/>
                              <w:jc w:val="center"/>
                              <w:rPr/>
                            </w:pPr>
                            <w:r>
                              <w:rPr>
                                <w:sz w:val="22"/>
                                <w:b/>
                                <w:szCs w:val="24"/>
                                <w:rFonts w:ascii="Helvetica 45 Light" w:hAnsi="Helvetica 45 Light" w:eastAsia="Times New Roman" w:cs="Arial"/>
                                <w:color w:val="auto"/>
                                <w:lang w:val="fr-FR" w:bidi="ar-SA"/>
                              </w:rPr>
                              <w:t>Dispositions spécifiques en vue des élections CE/DP 2017</w:t>
                            </w:r>
                          </w:p>
                        </w:txbxContent>
                      </wps:txbx>
                      <wps:bodyPr tIns="82440" bIns="82440">
                        <a:noAutofit/>
                      </wps:bodyPr>
                    </wps:wsp>
                  </a:graphicData>
                </a:graphic>
              </wp:anchor>
            </w:drawing>
          </mc:Choice>
          <mc:Fallback>
            <w:pict>
              <v:roundrect id="shape_0" fillcolor="white" stroked="t" style="position:absolute;margin-left:9pt;margin-top:4.85pt;width:485.95pt;height:135.1pt">
                <v:textbox>
                  <w:txbxContent>
                    <w:p>
                      <w:pPr>
                        <w:bidi w:val="0"/>
                        <w:jc w:val="center"/>
                        <w:rPr/>
                      </w:pPr>
                      <w:r>
                        <w:rPr>
                          <w:sz w:val="36"/>
                          <w:b/>
                          <w:szCs w:val="44"/>
                          <w:rFonts w:ascii="Arial" w:hAnsi="Arial" w:eastAsia="Times New Roman" w:cs="Arial"/>
                          <w:color w:val="auto"/>
                          <w:lang w:val="fr-FR" w:bidi="ar-SA"/>
                        </w:rPr>
                        <w:t>Accord sur le collège unique dans le cadre des élections des délégués du personnel des Fonctions Support et Finances d’</w:t>
                      </w:r>
                      <w:r>
                        <w:rPr>
                          <w:sz w:val="36"/>
                          <w:b/>
                          <w:szCs w:val="24"/>
                          <w:rFonts w:ascii="Arial" w:hAnsi="Arial" w:eastAsia="Times New Roman" w:cs="Arial"/>
                          <w:color w:val="auto"/>
                          <w:lang w:val="fr-FR" w:bidi="ar-SA"/>
                        </w:rPr>
                        <w:t xml:space="preserve">Orange </w:t>
                      </w:r>
                    </w:p>
                    <w:p>
                      <w:pPr>
                        <w:bidi w:val="0"/>
                        <w:jc w:val="center"/>
                        <w:rPr/>
                      </w:pPr>
                      <w:r>
                        <w:rPr/>
                      </w:r>
                    </w:p>
                    <w:p>
                      <w:pPr>
                        <w:bidi w:val="0"/>
                        <w:ind w:right="371" w:hanging="0"/>
                        <w:jc w:val="center"/>
                        <w:rPr/>
                      </w:pPr>
                      <w:r>
                        <w:rPr>
                          <w:sz w:val="22"/>
                          <w:b/>
                          <w:szCs w:val="24"/>
                          <w:rFonts w:ascii="Helvetica 45 Light" w:hAnsi="Helvetica 45 Light" w:eastAsia="Times New Roman" w:cs="Arial"/>
                          <w:color w:val="auto"/>
                          <w:lang w:val="fr-FR" w:bidi="ar-SA"/>
                        </w:rPr>
                        <w:t>Dispositions spécifiques en vue des élections CE/DP 2017</w:t>
                      </w:r>
                    </w:p>
                  </w:txbxContent>
                </v:textbox>
                <w10:wrap type="square"/>
                <v:fill o:detectmouseclick="t" type="solid" color2="black"/>
                <v:stroke color="black" weight="9360" joinstyle="miter" endcap="square"/>
              </v:roundrect>
            </w:pict>
          </mc:Fallback>
        </mc:AlternateContent>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tabs>
          <w:tab w:val="left" w:pos="4260" w:leader="none"/>
        </w:tabs>
        <w:rPr>
          <w:rFonts w:ascii="Helvetica 45 Light" w:hAnsi="Helvetica 45 Light" w:cs="Arial"/>
          <w:sz w:val="22"/>
        </w:rPr>
      </w:pPr>
      <w:r>
        <w:rPr>
          <w:rFonts w:cs="Arial" w:ascii="Helvetica 45 Light" w:hAnsi="Helvetica 45 Light"/>
          <w:sz w:val="22"/>
        </w:rPr>
        <w:tab/>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pPr>
      <w:r>
        <w:rPr>
          <w:rFonts w:cs="Helvetica 45 Light" w:ascii="Helvetica 45 Light" w:hAnsi="Helvetica 45 Light"/>
          <w:bCs/>
        </w:rPr>
        <w:t xml:space="preserve">Accord conclu entre : </w:t>
      </w:r>
    </w:p>
    <w:p>
      <w:pPr>
        <w:pStyle w:val="Normal"/>
        <w:rPr>
          <w:rFonts w:ascii="Helvetica 45 Light" w:hAnsi="Helvetica 45 Light" w:cs="Helvetica 45 Light"/>
          <w:bCs/>
        </w:rPr>
      </w:pPr>
      <w:r>
        <w:rPr>
          <w:rFonts w:cs="Helvetica 45 Light" w:ascii="Helvetica 45 Light" w:hAnsi="Helvetica 45 Light"/>
          <w:bCs/>
        </w:rPr>
      </w:r>
    </w:p>
    <w:p>
      <w:pPr>
        <w:pStyle w:val="Normal"/>
        <w:numPr>
          <w:ilvl w:val="0"/>
          <w:numId w:val="3"/>
        </w:numPr>
        <w:spacing w:lineRule="atLeast" w:line="280"/>
        <w:rPr>
          <w:rFonts w:ascii="Helvetica 45 Light" w:hAnsi="Helvetica 45 Light" w:cs="Helvetica 45 Light"/>
          <w:bCs/>
        </w:rPr>
      </w:pPr>
      <w:r>
        <w:rPr>
          <w:rFonts w:cs="Helvetica 45 Light" w:ascii="Helvetica 45 Light" w:hAnsi="Helvetica 45 Light"/>
          <w:bCs/>
        </w:rPr>
        <w:t>La Direction des Ressources Humaines des Fonctions Support et Finances – 78 rue Olivier de Serres, 75015 PARIS</w:t>
      </w:r>
    </w:p>
    <w:p>
      <w:pPr>
        <w:pStyle w:val="Paragraphedeliste"/>
        <w:jc w:val="both"/>
        <w:rPr>
          <w:rFonts w:ascii="Helvetica 45 Light" w:hAnsi="Helvetica 45 Light" w:cs="Helvetica 45 Light"/>
          <w:bCs/>
          <w:sz w:val="24"/>
          <w:szCs w:val="24"/>
        </w:rPr>
      </w:pPr>
      <w:r>
        <w:rPr>
          <w:rFonts w:cs="Helvetica 45 Light" w:ascii="Helvetica 45 Light" w:hAnsi="Helvetica 45 Light"/>
          <w:bCs/>
          <w:sz w:val="24"/>
          <w:szCs w:val="24"/>
        </w:rPr>
      </w:r>
    </w:p>
    <w:p>
      <w:pPr>
        <w:pStyle w:val="Normal"/>
        <w:rPr/>
      </w:pPr>
      <w:r>
        <w:rPr>
          <w:rFonts w:cs="Helvetica 45 Light" w:ascii="Helvetica 45 Light" w:hAnsi="Helvetica 45 Light"/>
          <w:bCs/>
        </w:rPr>
        <w:t>représentée par XXXXXXX agissant en sa qualité de Directeur des Ressources Humaines Fonctions Support et Finances, et dûment mandaté à cet effet,</w:t>
      </w:r>
    </w:p>
    <w:p>
      <w:pPr>
        <w:pStyle w:val="Normal"/>
        <w:rPr>
          <w:rFonts w:ascii="Helvetica 45 Light" w:hAnsi="Helvetica 45 Light" w:cs="Arial"/>
          <w:bCs/>
        </w:rPr>
      </w:pPr>
      <w:r>
        <w:rPr>
          <w:rFonts w:cs="Arial" w:ascii="Helvetica 45 Light" w:hAnsi="Helvetica 45 Light"/>
          <w:bCs/>
        </w:rPr>
      </w:r>
    </w:p>
    <w:p>
      <w:pPr>
        <w:pStyle w:val="Normal"/>
        <w:rPr/>
      </w:pPr>
      <w:r>
        <w:rPr>
          <w:rFonts w:cs="Arial" w:ascii="Helvetica 45 Light" w:hAnsi="Helvetica 45 Light"/>
        </w:rPr>
        <w:t>d'une part</w:t>
      </w:r>
      <w:r>
        <w:rPr>
          <w:rFonts w:cs="Helvetica 45 Light" w:ascii="Helvetica 45 Light" w:hAnsi="Helvetica 45 Light"/>
        </w:rPr>
        <w:t>,</w:t>
      </w:r>
    </w:p>
    <w:p>
      <w:pPr>
        <w:pStyle w:val="Normal"/>
        <w:rPr>
          <w:rFonts w:ascii="Helvetica 45 Light" w:hAnsi="Helvetica 45 Light" w:cs="Helvetica 45 Light"/>
        </w:rPr>
      </w:pPr>
      <w:r>
        <w:rPr>
          <w:rFonts w:cs="Helvetica 45 Light" w:ascii="Helvetica 45 Light" w:hAnsi="Helvetica 45 Light"/>
        </w:rPr>
      </w:r>
    </w:p>
    <w:p>
      <w:pPr>
        <w:pStyle w:val="Normal"/>
        <w:rPr>
          <w:rFonts w:ascii="Helvetica 45 Light" w:hAnsi="Helvetica 45 Light" w:cs="Helvetica 45 Light"/>
        </w:rPr>
      </w:pPr>
      <w:r>
        <w:rPr>
          <w:rFonts w:cs="Helvetica 45 Light" w:ascii="Helvetica 45 Light" w:hAnsi="Helvetica 45 Light"/>
        </w:rPr>
      </w:r>
    </w:p>
    <w:p>
      <w:pPr>
        <w:pStyle w:val="Normal"/>
        <w:rPr/>
      </w:pPr>
      <w:r>
        <w:rPr>
          <w:rFonts w:cs="Arial" w:ascii="Helvetica 45 Light" w:hAnsi="Helvetica 45 Light"/>
        </w:rPr>
        <w:t>et les Organisations Syndicales dûment mandatées représentées respectivement par :</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t>-</w:t>
        <w:tab/>
        <w:t xml:space="preserve">pour la CFDT : </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t>-</w:t>
        <w:tab/>
        <w:t xml:space="preserve">pour la CFE-CGC :  </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rPr/>
      </w:pPr>
      <w:r>
        <w:rPr>
          <w:rFonts w:cs="Arial" w:ascii="Helvetica 45 Light" w:hAnsi="Helvetica 45 Light"/>
        </w:rPr>
        <w:t>-</w:t>
        <w:tab/>
        <w:t>pour la CFTC :</w:t>
        <w:tab/>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numPr>
          <w:ilvl w:val="0"/>
          <w:numId w:val="4"/>
        </w:numPr>
        <w:rPr>
          <w:rFonts w:ascii="Helvetica 45 Light" w:hAnsi="Helvetica 45 Light" w:cs="Arial"/>
        </w:rPr>
      </w:pPr>
      <w:r>
        <w:rPr>
          <w:rFonts w:cs="Arial" w:ascii="Helvetica 45 Light" w:hAnsi="Helvetica 45 Light"/>
        </w:rPr>
        <w:t xml:space="preserve">pour FO : </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numPr>
          <w:ilvl w:val="0"/>
          <w:numId w:val="5"/>
        </w:numPr>
        <w:tabs>
          <w:tab w:val="left" w:pos="1065" w:leader="none"/>
        </w:tabs>
        <w:rPr>
          <w:rFonts w:ascii="Helvetica 45 Light" w:hAnsi="Helvetica 45 Light" w:cs="Arial"/>
        </w:rPr>
      </w:pPr>
      <w:r>
        <w:rPr>
          <w:rFonts w:cs="Arial" w:ascii="Helvetica 45 Light" w:hAnsi="Helvetica 45 Light"/>
        </w:rPr>
        <w:t xml:space="preserve">pour SUD : </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rPr/>
      </w:pPr>
      <w:r>
        <w:rPr>
          <w:rFonts w:cs="Arial" w:ascii="Helvetica 45 Light" w:hAnsi="Helvetica 45 Light"/>
        </w:rPr>
        <w:t>d’autre part,</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b/>
          <w:bCs/>
        </w:rPr>
        <w:t>Préambule</w:t>
      </w:r>
    </w:p>
    <w:p>
      <w:pPr>
        <w:pStyle w:val="Normal"/>
        <w:rPr>
          <w:rFonts w:ascii="Helvetica 45 Light" w:hAnsi="Helvetica 45 Light" w:cs="Arial"/>
        </w:rPr>
      </w:pPr>
      <w:r>
        <w:rPr>
          <w:rFonts w:cs="Arial" w:ascii="Helvetica 45 Light" w:hAnsi="Helvetica 45 Light"/>
        </w:rPr>
      </w:r>
    </w:p>
    <w:p>
      <w:pPr>
        <w:pStyle w:val="Normal"/>
        <w:rPr/>
      </w:pPr>
      <w:r>
        <w:rPr>
          <w:rFonts w:cs="Arial" w:ascii="Helvetica 45 Light" w:hAnsi="Helvetica 45 Light"/>
        </w:rPr>
        <w:t>La Direction des Relations Sociales Groupe a conclu un accord sur le collège unique dans le cadre des élections des comités d’établissement et des délégués du personnel de l’UES Orange avec les organisations syndicales représentatives de l’UES le 14 avril 2017.</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t>Cet accord a pour objet de fixer, conformément à l’article L2314-10 du code du travail, les conditions de dérogation au nombre et à la composition des collèges électoraux élisant les Délégués du Personnel (DP) dans le cadre des élections DP 2017 organisées au sein de l’Unité Economique et Sociale (UES) Orange, devant avoir lieu du</w:t>
      </w:r>
      <w:r>
        <w:rPr>
          <w:rFonts w:cs="Arial" w:ascii="Helvetica 45 Light" w:hAnsi="Helvetica 45 Light"/>
          <w:bCs/>
        </w:rPr>
        <w:t xml:space="preserve"> mardi 7 novembre 2017 au jeudi  9 novembre 2017, </w:t>
      </w:r>
      <w:r>
        <w:rPr>
          <w:rFonts w:cs="Arial" w:ascii="Helvetica 45 Light" w:hAnsi="Helvetica 45 Light"/>
        </w:rPr>
        <w:t xml:space="preserve">pour le premier tour, </w:t>
      </w:r>
      <w:r>
        <w:rPr>
          <w:rFonts w:cs="Arial" w:ascii="Helvetica 45 Light" w:hAnsi="Helvetica 45 Light"/>
          <w:bCs/>
        </w:rPr>
        <w:t xml:space="preserve">et </w:t>
      </w:r>
      <w:r>
        <w:rPr>
          <w:rFonts w:cs="Arial" w:ascii="Helvetica 45 Light" w:hAnsi="Helvetica 45 Light"/>
        </w:rPr>
        <w:t xml:space="preserve">du </w:t>
      </w:r>
      <w:r>
        <w:rPr>
          <w:rFonts w:cs="Arial" w:ascii="Helvetica 45 Light" w:hAnsi="Helvetica 45 Light"/>
          <w:bCs/>
        </w:rPr>
        <w:t>mardi 21 novembre  2017 au</w:t>
      </w:r>
      <w:r>
        <w:rPr>
          <w:rFonts w:cs="Arial" w:ascii="Helvetica 45 Light" w:hAnsi="Helvetica 45 Light"/>
        </w:rPr>
        <w:t xml:space="preserve"> </w:t>
      </w:r>
      <w:r>
        <w:rPr>
          <w:rFonts w:cs="Arial" w:ascii="Helvetica 45 Light" w:hAnsi="Helvetica 45 Light"/>
          <w:bCs/>
        </w:rPr>
        <w:t xml:space="preserve">mercredi 22 novembre 2017, pour un éventuel </w:t>
      </w:r>
      <w:r>
        <w:rPr>
          <w:rFonts w:cs="Arial" w:ascii="Helvetica 45 Light" w:hAnsi="Helvetica 45 Light"/>
        </w:rPr>
        <w:t>second tour.</w:t>
      </w:r>
    </w:p>
    <w:p>
      <w:pPr>
        <w:pStyle w:val="Normal"/>
        <w:rPr>
          <w:rFonts w:ascii="Helvetica 45 Light" w:hAnsi="Helvetica 45 Light" w:cs="Arial"/>
        </w:rPr>
      </w:pPr>
      <w:r>
        <w:rPr>
          <w:rFonts w:cs="Arial" w:ascii="Helvetica 45 Light" w:hAnsi="Helvetica 45 Light"/>
        </w:rPr>
        <w:br/>
      </w:r>
      <w:r>
        <w:rPr>
          <w:rFonts w:cs="Arial" w:ascii="Helvetica 45 Light" w:hAnsi="Helvetica 45 Light"/>
          <w:iCs/>
        </w:rPr>
        <w:t>Dans le cadre de cet accord, les Parties signataires ont convenu que les délégués du personnel sont élus par un collège électoral unique regroupant l’ensemble des catégories professionnelles à chaque fois qu’un collège électoral d’un établissement DP comportera moins de douze ETP</w:t>
      </w:r>
      <w:r>
        <w:rPr>
          <w:rFonts w:cs="Arial" w:ascii="Helvetica 45 Light" w:hAnsi="Helvetica 45 Light"/>
          <w:iCs/>
          <w:color w:val="000000"/>
        </w:rPr>
        <w:t>. Pour l’appréciation de l’atteinte de ce seuil, le décompte des effectifs est effectué conformément à l’article L2312-8 du code du travail.</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b/>
          <w:b/>
          <w:bCs/>
        </w:rPr>
      </w:pPr>
      <w:r>
        <w:rPr>
          <w:rFonts w:cs="Arial" w:ascii="Helvetica 45 Light" w:hAnsi="Helvetica 45 Light"/>
          <w:b/>
          <w:bCs/>
        </w:rPr>
        <w:t>Champ d’application</w:t>
      </w:r>
    </w:p>
    <w:p>
      <w:pPr>
        <w:pStyle w:val="Normal"/>
        <w:rPr>
          <w:rFonts w:ascii="Helvetica 45 Light" w:hAnsi="Helvetica 45 Light" w:cs="Arial"/>
          <w:b/>
          <w:b/>
          <w:bCs/>
        </w:rPr>
      </w:pPr>
      <w:r>
        <w:rPr>
          <w:rFonts w:cs="Arial" w:ascii="Helvetica 45 Light" w:hAnsi="Helvetica 45 Light"/>
          <w:b/>
          <w:bCs/>
        </w:rPr>
      </w:r>
    </w:p>
    <w:p>
      <w:pPr>
        <w:pStyle w:val="Normal"/>
        <w:rPr>
          <w:rFonts w:ascii="Helvetica 45 Light" w:hAnsi="Helvetica 45 Light" w:cs="Arial"/>
        </w:rPr>
      </w:pPr>
      <w:r>
        <w:rPr>
          <w:rFonts w:cs="Arial" w:ascii="Helvetica 45 Light" w:hAnsi="Helvetica 45 Light"/>
        </w:rPr>
        <w:t>Le présent accord s’applique à la Division des Fonctions Support et Finances.</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b/>
          <w:b/>
          <w:bCs/>
        </w:rPr>
      </w:pPr>
      <w:r>
        <w:rPr>
          <w:rFonts w:cs="Arial" w:ascii="Helvetica 45 Light" w:hAnsi="Helvetica 45 Light"/>
          <w:b/>
          <w:bCs/>
        </w:rPr>
        <w:t xml:space="preserve">Article 1 : Mise en place d’un collège unique DP au sein des Fonctions Support et Finances </w:t>
      </w:r>
    </w:p>
    <w:p>
      <w:pPr>
        <w:pStyle w:val="Normal"/>
        <w:rPr>
          <w:rFonts w:ascii="Helvetica 45 Light" w:hAnsi="Helvetica 45 Light" w:cs="Arial"/>
          <w:b/>
          <w:b/>
          <w:bCs/>
          <w:iCs/>
        </w:rPr>
      </w:pPr>
      <w:r>
        <w:rPr>
          <w:rFonts w:cs="Arial" w:ascii="Helvetica 45 Light" w:hAnsi="Helvetica 45 Light"/>
          <w:b/>
          <w:bCs/>
          <w:iCs/>
        </w:rPr>
      </w:r>
    </w:p>
    <w:p>
      <w:pPr>
        <w:pStyle w:val="Normal"/>
        <w:rPr>
          <w:rFonts w:ascii="Helvetica 45 Light" w:hAnsi="Helvetica 45 Light" w:cs="Arial"/>
          <w:iCs/>
        </w:rPr>
      </w:pPr>
      <w:r>
        <w:rPr>
          <w:rFonts w:cs="Arial" w:ascii="Helvetica 45 Light" w:hAnsi="Helvetica 45 Light"/>
          <w:iCs/>
        </w:rPr>
        <w:t>Les parties conviennent de mettre en place, par dérogation à l’accord national du 14 avril 2017, un collège unique pour les établissements des Délégués du Personnel suivants :</w:t>
      </w:r>
    </w:p>
    <w:p>
      <w:pPr>
        <w:pStyle w:val="Normal"/>
        <w:rPr>
          <w:rFonts w:ascii="Helvetica 45 Light" w:hAnsi="Helvetica 45 Light" w:cs="Arial"/>
          <w:iCs/>
        </w:rPr>
      </w:pPr>
      <w:r>
        <w:rPr>
          <w:rFonts w:cs="Arial" w:ascii="Helvetica 45 Light" w:hAnsi="Helvetica 45 Light"/>
          <w:iCs/>
        </w:rPr>
      </w:r>
    </w:p>
    <w:p>
      <w:pPr>
        <w:pStyle w:val="Normal"/>
        <w:numPr>
          <w:ilvl w:val="0"/>
          <w:numId w:val="2"/>
        </w:numPr>
        <w:rPr>
          <w:rFonts w:ascii="Helvetica 45 Light" w:hAnsi="Helvetica 45 Light" w:cs="Arial"/>
          <w:iCs/>
        </w:rPr>
      </w:pPr>
      <w:r>
        <w:rPr>
          <w:rFonts w:cs="Arial" w:ascii="Helvetica 45 Light" w:hAnsi="Helvetica 45 Light"/>
          <w:iCs/>
        </w:rPr>
        <w:t>EDP Achats (ES Achats et Supply Chain) ;</w:t>
      </w:r>
    </w:p>
    <w:p>
      <w:pPr>
        <w:pStyle w:val="Normal"/>
        <w:numPr>
          <w:ilvl w:val="0"/>
          <w:numId w:val="2"/>
        </w:numPr>
        <w:rPr>
          <w:rFonts w:ascii="Helvetica 45 Light" w:hAnsi="Helvetica 45 Light" w:cs="Arial"/>
          <w:iCs/>
        </w:rPr>
      </w:pPr>
      <w:r>
        <w:rPr>
          <w:rFonts w:cs="Arial" w:ascii="Helvetica 45 Light" w:hAnsi="Helvetica 45 Light"/>
          <w:iCs/>
        </w:rPr>
        <w:t>EDP Gentilly (ES Achats et Supply Chain) ;</w:t>
      </w:r>
    </w:p>
    <w:p>
      <w:pPr>
        <w:pStyle w:val="Normal"/>
        <w:numPr>
          <w:ilvl w:val="0"/>
          <w:numId w:val="2"/>
        </w:numPr>
        <w:rPr>
          <w:rFonts w:ascii="Helvetica 45 Light" w:hAnsi="Helvetica 45 Light" w:cs="Arial"/>
          <w:iCs/>
        </w:rPr>
      </w:pPr>
      <w:r>
        <w:rPr>
          <w:rFonts w:cs="Arial" w:ascii="Helvetica 45 Light" w:hAnsi="Helvetica 45 Light"/>
          <w:iCs/>
        </w:rPr>
        <w:t>EDP Rennes (ES Achats et Supply Chain) ;</w:t>
      </w:r>
    </w:p>
    <w:p>
      <w:pPr>
        <w:pStyle w:val="Normal"/>
        <w:numPr>
          <w:ilvl w:val="0"/>
          <w:numId w:val="2"/>
        </w:numPr>
        <w:rPr>
          <w:rFonts w:ascii="Helvetica 45 Light" w:hAnsi="Helvetica 45 Light" w:cs="Arial"/>
          <w:iCs/>
          <w:lang w:val="en-US"/>
        </w:rPr>
      </w:pPr>
      <w:r>
        <w:rPr>
          <w:rFonts w:cs="Arial" w:ascii="Helvetica 45 Light" w:hAnsi="Helvetica 45 Light"/>
          <w:iCs/>
          <w:lang w:val="en-US"/>
        </w:rPr>
        <w:t>EDP DRH COM (ES DRH Com) ;</w:t>
      </w:r>
    </w:p>
    <w:p>
      <w:pPr>
        <w:pStyle w:val="Normal"/>
        <w:numPr>
          <w:ilvl w:val="0"/>
          <w:numId w:val="2"/>
        </w:numPr>
        <w:rPr>
          <w:rFonts w:ascii="Helvetica 45 Light" w:hAnsi="Helvetica 45 Light" w:cs="Arial"/>
          <w:iCs/>
          <w:lang w:val="en-US"/>
        </w:rPr>
      </w:pPr>
      <w:r>
        <w:rPr>
          <w:rFonts w:cs="Arial" w:ascii="Helvetica 45 Light" w:hAnsi="Helvetica 45 Light"/>
          <w:iCs/>
          <w:lang w:val="en-US"/>
        </w:rPr>
        <w:t>EDP Formation (ES DRH Com) ;</w:t>
      </w:r>
    </w:p>
    <w:p>
      <w:pPr>
        <w:pStyle w:val="Normal"/>
        <w:numPr>
          <w:ilvl w:val="0"/>
          <w:numId w:val="2"/>
        </w:numPr>
        <w:rPr>
          <w:rFonts w:ascii="Helvetica 45 Light" w:hAnsi="Helvetica 45 Light" w:cs="Arial"/>
          <w:iCs/>
          <w:lang w:val="en-US"/>
        </w:rPr>
      </w:pPr>
      <w:r>
        <w:rPr>
          <w:rFonts w:cs="Arial" w:ascii="Helvetica 45 Light" w:hAnsi="Helvetica 45 Light"/>
          <w:iCs/>
          <w:lang w:val="en-US"/>
        </w:rPr>
        <w:t>EDP DSP EM (ES DSPF) ;</w:t>
      </w:r>
    </w:p>
    <w:p>
      <w:pPr>
        <w:pStyle w:val="Normal"/>
        <w:numPr>
          <w:ilvl w:val="0"/>
          <w:numId w:val="2"/>
        </w:numPr>
        <w:rPr>
          <w:rFonts w:ascii="Helvetica 45 Light" w:hAnsi="Helvetica 45 Light" w:cs="Arial"/>
          <w:iCs/>
        </w:rPr>
      </w:pPr>
      <w:r>
        <w:rPr>
          <w:rFonts w:cs="Arial" w:ascii="Helvetica 45 Light" w:hAnsi="Helvetica 45 Light"/>
          <w:iCs/>
        </w:rPr>
        <w:t>EDP Finances Etat –major (ES Etat-major Finances) ;</w:t>
      </w:r>
    </w:p>
    <w:p>
      <w:pPr>
        <w:pStyle w:val="Normal"/>
        <w:rPr>
          <w:rFonts w:ascii="Helvetica 45 Light" w:hAnsi="Helvetica 45 Light" w:cs="Arial"/>
          <w:iCs/>
        </w:rPr>
      </w:pPr>
      <w:r>
        <w:rPr>
          <w:rFonts w:cs="Arial" w:ascii="Helvetica 45 Light" w:hAnsi="Helvetica 45 Light"/>
          <w:iCs/>
        </w:rPr>
      </w:r>
    </w:p>
    <w:p>
      <w:pPr>
        <w:pStyle w:val="Normal"/>
        <w:ind w:left="720" w:hanging="0"/>
        <w:rPr>
          <w:rFonts w:ascii="Helvetica 45 Light" w:hAnsi="Helvetica 45 Light" w:cs="Arial"/>
          <w:iCs/>
        </w:rPr>
      </w:pPr>
      <w:r>
        <w:rPr>
          <w:rFonts w:cs="Arial" w:ascii="Helvetica 45 Light" w:hAnsi="Helvetica 45 Light"/>
          <w:iCs/>
        </w:rPr>
      </w:r>
    </w:p>
    <w:p>
      <w:pPr>
        <w:pStyle w:val="Normal"/>
        <w:ind w:left="720" w:hanging="0"/>
        <w:rPr>
          <w:rFonts w:ascii="Helvetica 45 Light" w:hAnsi="Helvetica 45 Light" w:cs="Arial"/>
          <w:iCs/>
        </w:rPr>
      </w:pPr>
      <w:r>
        <w:rPr>
          <w:rFonts w:cs="Arial" w:ascii="Helvetica 45 Light" w:hAnsi="Helvetica 45 Light"/>
          <w:iCs/>
        </w:rPr>
      </w:r>
    </w:p>
    <w:p>
      <w:pPr>
        <w:pStyle w:val="Heading3"/>
        <w:numPr>
          <w:ilvl w:val="2"/>
          <w:numId w:val="1"/>
        </w:numPr>
        <w:rPr/>
      </w:pPr>
      <w:r>
        <w:rPr>
          <w:rFonts w:cs="Helvetica 45 Light" w:ascii="Helvetica 45 Light" w:hAnsi="Helvetica 45 Light"/>
          <w:b/>
          <w:i w:val="false"/>
          <w:sz w:val="24"/>
        </w:rPr>
        <w:t>Article 2 : Durée de l'accord</w:t>
      </w:r>
    </w:p>
    <w:p>
      <w:pPr>
        <w:pStyle w:val="Normal"/>
        <w:rPr>
          <w:rFonts w:ascii="Helvetica 45 Light" w:hAnsi="Helvetica 45 Light" w:cs="Helvetica 45 Light"/>
          <w:b/>
          <w:b/>
          <w:i/>
          <w:i/>
          <w:sz w:val="24"/>
        </w:rPr>
      </w:pPr>
      <w:r>
        <w:rPr>
          <w:rFonts w:cs="Helvetica 45 Light" w:ascii="Helvetica 45 Light" w:hAnsi="Helvetica 45 Light"/>
          <w:b/>
          <w:i/>
          <w:sz w:val="24"/>
        </w:rPr>
      </w:r>
    </w:p>
    <w:p>
      <w:pPr>
        <w:pStyle w:val="Normal"/>
        <w:tabs>
          <w:tab w:val="left" w:pos="709" w:leader="none"/>
          <w:tab w:val="left" w:pos="851" w:leader="none"/>
        </w:tabs>
        <w:rPr/>
      </w:pPr>
      <w:r>
        <w:rPr>
          <w:rFonts w:cs="Arial" w:ascii="Helvetica 45 Light" w:hAnsi="Helvetica 45 Light"/>
          <w:color w:val="000000"/>
        </w:rPr>
        <w:t>Le présent accord est conclu pour les élections des délégués du personnel prévues en 2017.</w:t>
      </w:r>
    </w:p>
    <w:p>
      <w:pPr>
        <w:pStyle w:val="Normal"/>
        <w:rPr>
          <w:rFonts w:ascii="Helvetica 45 Light" w:hAnsi="Helvetica 45 Light" w:cs="Helvetica 45 Light"/>
          <w:color w:val="000000"/>
        </w:rPr>
      </w:pPr>
      <w:r>
        <w:rPr>
          <w:rFonts w:cs="Helvetica 45 Light" w:ascii="Helvetica 45 Light" w:hAnsi="Helvetica 45 Light"/>
          <w:color w:val="000000"/>
        </w:rPr>
      </w:r>
    </w:p>
    <w:p>
      <w:pPr>
        <w:pStyle w:val="Heading3"/>
        <w:numPr>
          <w:ilvl w:val="2"/>
          <w:numId w:val="1"/>
        </w:numPr>
        <w:rPr/>
      </w:pPr>
      <w:r>
        <w:rPr>
          <w:rFonts w:cs="Helvetica 45 Light" w:ascii="Helvetica 45 Light" w:hAnsi="Helvetica 45 Light"/>
          <w:b/>
          <w:i w:val="false"/>
          <w:sz w:val="24"/>
        </w:rPr>
        <w:t>Article 3 : Formalités de dépôt</w:t>
      </w:r>
    </w:p>
    <w:p>
      <w:pPr>
        <w:pStyle w:val="Normal"/>
        <w:rPr>
          <w:rFonts w:ascii="Helvetica 45 Light" w:hAnsi="Helvetica 45 Light" w:cs="Helvetica 45 Light"/>
          <w:b/>
          <w:b/>
          <w:i/>
          <w:i/>
          <w:sz w:val="24"/>
        </w:rPr>
      </w:pPr>
      <w:r>
        <w:rPr>
          <w:rFonts w:cs="Helvetica 45 Light" w:ascii="Helvetica 45 Light" w:hAnsi="Helvetica 45 Light"/>
          <w:b/>
          <w:i/>
          <w:sz w:val="24"/>
        </w:rPr>
      </w:r>
    </w:p>
    <w:p>
      <w:pPr>
        <w:pStyle w:val="Normal"/>
        <w:rPr>
          <w:rFonts w:ascii="Helvetica 45 Light" w:hAnsi="Helvetica 45 Light" w:cs="Arial"/>
        </w:rPr>
      </w:pPr>
      <w:r>
        <w:rPr>
          <w:rFonts w:cs="Arial" w:ascii="Helvetica 45 Light" w:hAnsi="Helvetica 45 Light"/>
        </w:rPr>
        <w:t>Conformément aux articles L.2231-6 et D.2231-2 et suivants du Code du Travail, le présent accord sera déposé auprès du secrétariat-greffe du Conseil des Prud'hommes de Paris en un exemplaire. Deux exemplaires dont une version sur support papier signée des parties et une version sur support électronique seront transmis à la DIRECCTE de Paris.</w:t>
      </w:r>
    </w:p>
    <w:p>
      <w:pPr>
        <w:pStyle w:val="Normal"/>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t>En outre, un exemplaire sera établi pour chaque partie.</w:t>
      </w:r>
    </w:p>
    <w:p>
      <w:pPr>
        <w:pStyle w:val="Normal"/>
        <w:rPr>
          <w:rFonts w:ascii="Helvetica 45 Light" w:hAnsi="Helvetica 45 Light" w:cs="Arial"/>
        </w:rPr>
      </w:pPr>
      <w:r>
        <w:rPr>
          <w:rFonts w:cs="Arial" w:ascii="Helvetica 45 Light" w:hAnsi="Helvetica 45 Light"/>
        </w:rPr>
      </w:r>
    </w:p>
    <w:p>
      <w:pPr>
        <w:pStyle w:val="Normal"/>
        <w:rPr/>
      </w:pPr>
      <w:r>
        <w:rPr>
          <w:rFonts w:cs="Arial" w:ascii="Helvetica 45 Light" w:hAnsi="Helvetica 45 Light"/>
        </w:rPr>
        <w:t>Fait à Paris, le 14 septembre 2017</w:t>
      </w:r>
    </w:p>
    <w:p>
      <w:pPr>
        <w:pStyle w:val="Normal"/>
        <w:rPr>
          <w:rFonts w:ascii="Helvetica 45 Light" w:hAnsi="Helvetica 45 Light" w:cs="Arial"/>
        </w:rPr>
      </w:pPr>
      <w:r>
        <w:rPr>
          <w:rFonts w:cs="Arial" w:ascii="Helvetica 45 Light" w:hAnsi="Helvetica 45 Light"/>
        </w:rPr>
      </w:r>
    </w:p>
    <w:p>
      <w:pPr>
        <w:pStyle w:val="Normal"/>
        <w:ind w:left="-360" w:firstLine="360"/>
        <w:rPr>
          <w:rFonts w:ascii="Helvetica 45 Light" w:hAnsi="Helvetica 45 Light" w:cs="Arial"/>
          <w:b/>
          <w:b/>
        </w:rPr>
      </w:pPr>
      <w:r>
        <w:rPr>
          <w:rFonts w:cs="Arial" w:ascii="Helvetica 45 Light" w:hAnsi="Helvetica 45 Light"/>
          <w:b/>
        </w:rPr>
        <w:t xml:space="preserve">La Direction </w:t>
      </w:r>
    </w:p>
    <w:p>
      <w:pPr>
        <w:pStyle w:val="Normal"/>
        <w:ind w:left="-360" w:firstLine="360"/>
        <w:rPr>
          <w:rFonts w:ascii="Helvetica 45 Light" w:hAnsi="Helvetica 45 Light" w:cs="Arial"/>
          <w:b/>
          <w:b/>
        </w:rPr>
      </w:pPr>
      <w:r>
        <w:rPr>
          <w:rFonts w:cs="Arial" w:ascii="Helvetica 45 Light" w:hAnsi="Helvetica 45 Light"/>
          <w:b/>
        </w:rPr>
      </w:r>
    </w:p>
    <w:tbl>
      <w:tblPr>
        <w:tblW w:w="10075"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6926"/>
        <w:gridCol w:w="3149"/>
      </w:tblGrid>
      <w:tr>
        <w:trPr>
          <w:trHeight w:val="1461" w:hRule="exact"/>
        </w:trPr>
        <w:tc>
          <w:tcPr>
            <w:tcW w:w="6926"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rFonts w:ascii="Helvetica 45 Light" w:hAnsi="Helvetica 45 Light" w:cs="Arial"/>
              </w:rPr>
            </w:pPr>
            <w:r>
              <w:rPr>
                <w:rFonts w:cs="Arial" w:ascii="Helvetica 45 Light" w:hAnsi="Helvetica 45 Light"/>
              </w:rPr>
            </w:r>
          </w:p>
          <w:p>
            <w:pPr>
              <w:pStyle w:val="Normal"/>
              <w:rPr>
                <w:rFonts w:ascii="Helvetica 45 Light" w:hAnsi="Helvetica 45 Light" w:cs="Arial"/>
              </w:rPr>
            </w:pPr>
            <w:r>
              <w:rPr>
                <w:rFonts w:cs="Arial" w:ascii="Helvetica 45 Light" w:hAnsi="Helvetica 45 Light"/>
              </w:rPr>
            </w:r>
          </w:p>
          <w:p>
            <w:pPr>
              <w:pStyle w:val="Normal"/>
              <w:ind w:left="-70" w:hanging="0"/>
              <w:rPr>
                <w:rFonts w:ascii="Helvetica 45 Light" w:hAnsi="Helvetica 45 Light" w:cs="Arial"/>
                <w:sz w:val="22"/>
                <w:szCs w:val="22"/>
              </w:rPr>
            </w:pPr>
            <w:r>
              <w:rPr>
                <w:rFonts w:cs="Arial" w:ascii="Helvetica 45 Light" w:hAnsi="Helvetica 45 Light"/>
                <w:sz w:val="22"/>
                <w:szCs w:val="22"/>
              </w:rPr>
            </w:r>
          </w:p>
          <w:p>
            <w:pPr>
              <w:pStyle w:val="Normal"/>
              <w:ind w:left="-70" w:hanging="0"/>
              <w:rPr>
                <w:rFonts w:ascii="Helvetica 45 Light" w:hAnsi="Helvetica 45 Light" w:cs="Arial"/>
                <w:sz w:val="22"/>
                <w:szCs w:val="22"/>
              </w:rPr>
            </w:pPr>
            <w:r>
              <w:rPr>
                <w:rFonts w:cs="Helvetica 45 Light" w:ascii="Helvetica 45 Light" w:hAnsi="Helvetica 45 Light"/>
                <w:sz w:val="22"/>
                <w:szCs w:val="22"/>
              </w:rPr>
              <w:t>DRH des Fonctions Support et Finances</w:t>
            </w:r>
          </w:p>
          <w:p>
            <w:pPr>
              <w:pStyle w:val="Normal"/>
              <w:rPr>
                <w:rFonts w:ascii="Helvetica 45 Light" w:hAnsi="Helvetica 45 Light" w:cs="Arial"/>
                <w:sz w:val="22"/>
                <w:szCs w:val="22"/>
              </w:rPr>
            </w:pPr>
            <w:r>
              <w:rPr>
                <w:rFonts w:cs="Arial" w:ascii="Helvetica 45 Light" w:hAnsi="Helvetica 45 Light"/>
                <w:sz w:val="22"/>
                <w:szCs w:val="22"/>
              </w:rPr>
            </w:r>
          </w:p>
        </w:tc>
        <w:tc>
          <w:tcPr>
            <w:tcW w:w="3149" w:type="dxa"/>
            <w:tcBorders>
              <w:left w:val="single" w:sz="4" w:space="0" w:color="C0C0C0"/>
            </w:tcBorders>
            <w:shd w:fill="auto" w:val="clear"/>
            <w:tcMar>
              <w:left w:w="65" w:type="dxa"/>
            </w:tcMar>
          </w:tcPr>
          <w:p>
            <w:pPr>
              <w:pStyle w:val="Footer"/>
              <w:snapToGrid w:val="false"/>
              <w:rPr>
                <w:rFonts w:ascii="Helvetica 45 Light" w:hAnsi="Helvetica 45 Light" w:cs="Arial"/>
              </w:rPr>
            </w:pPr>
            <w:r>
              <w:rPr>
                <w:rFonts w:cs="Arial" w:ascii="Helvetica 45 Light" w:hAnsi="Helvetica 45 Light"/>
              </w:rPr>
            </w:r>
          </w:p>
        </w:tc>
      </w:tr>
    </w:tbl>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b/>
          <w:b/>
          <w:sz w:val="22"/>
        </w:rPr>
      </w:pPr>
      <w:r>
        <w:rPr>
          <w:rFonts w:cs="Arial" w:ascii="Helvetica 45 Light" w:hAnsi="Helvetica 45 Light"/>
          <w:b/>
          <w:sz w:val="22"/>
        </w:rPr>
        <w:t>Les Organisations Syndicales</w:t>
      </w:r>
    </w:p>
    <w:p>
      <w:pPr>
        <w:pStyle w:val="Normal"/>
        <w:rPr>
          <w:rFonts w:ascii="Helvetica 45 Light" w:hAnsi="Helvetica 45 Light" w:cs="Arial"/>
          <w:b/>
          <w:b/>
          <w:sz w:val="22"/>
        </w:rPr>
      </w:pPr>
      <w:r>
        <w:rPr>
          <w:rFonts w:cs="Arial" w:ascii="Helvetica 45 Light" w:hAnsi="Helvetica 45 Light"/>
          <w:b/>
          <w:sz w:val="22"/>
        </w:rPr>
      </w:r>
    </w:p>
    <w:tbl>
      <w:tblPr>
        <w:tblW w:w="9980"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2492"/>
        <w:gridCol w:w="2492"/>
        <w:gridCol w:w="2493"/>
        <w:gridCol w:w="2503"/>
      </w:tblGrid>
      <w:tr>
        <w:trPr>
          <w:trHeight w:val="2268" w:hRule="exact"/>
        </w:trPr>
        <w:tc>
          <w:tcPr>
            <w:tcW w:w="2492" w:type="dxa"/>
            <w:tcBorders>
              <w:top w:val="single" w:sz="4" w:space="0" w:color="C0C0C0"/>
              <w:left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t>Pour la CFDT</w:t>
            </w:r>
          </w:p>
          <w:p>
            <w:pPr>
              <w:pStyle w:val="Normal"/>
              <w:rPr>
                <w:rFonts w:ascii="Helvetica 45 Light" w:hAnsi="Helvetica 45 Light" w:cs="Arial"/>
                <w:sz w:val="22"/>
              </w:rPr>
            </w:pPr>
            <w:r>
              <w:rPr>
                <w:rFonts w:cs="Arial" w:ascii="Helvetica 45 Light" w:hAnsi="Helvetica 45 Light"/>
                <w:sz w:val="22"/>
              </w:rPr>
            </w:r>
          </w:p>
        </w:tc>
        <w:tc>
          <w:tcPr>
            <w:tcW w:w="2492"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t>Pour la CFE-CGC</w:t>
            </w:r>
          </w:p>
          <w:p>
            <w:pPr>
              <w:pStyle w:val="Normal"/>
              <w:rPr>
                <w:rFonts w:ascii="Helvetica 45 Light" w:hAnsi="Helvetica 45 Light" w:cs="Arial"/>
                <w:sz w:val="22"/>
              </w:rPr>
            </w:pPr>
            <w:r>
              <w:rPr>
                <w:rFonts w:cs="Arial" w:ascii="Helvetica 45 Light" w:hAnsi="Helvetica 45 Light"/>
                <w:sz w:val="22"/>
              </w:rPr>
            </w:r>
          </w:p>
        </w:tc>
        <w:tc>
          <w:tcPr>
            <w:tcW w:w="2493"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t>Pour la CFTC</w:t>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tc>
        <w:tc>
          <w:tcPr>
            <w:tcW w:w="250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t>Pour FO</w:t>
            </w:r>
          </w:p>
          <w:p>
            <w:pPr>
              <w:pStyle w:val="Normal"/>
              <w:rPr>
                <w:rFonts w:ascii="Helvetica 45 Light" w:hAnsi="Helvetica 45 Light" w:cs="Arial"/>
                <w:sz w:val="22"/>
              </w:rPr>
            </w:pPr>
            <w:r>
              <w:rPr>
                <w:rFonts w:cs="Arial" w:ascii="Helvetica 45 Light" w:hAnsi="Helvetica 45 Light"/>
                <w:sz w:val="22"/>
              </w:rPr>
            </w:r>
          </w:p>
        </w:tc>
      </w:tr>
      <w:tr>
        <w:trPr>
          <w:trHeight w:val="2268" w:hRule="exact"/>
        </w:trPr>
        <w:tc>
          <w:tcPr>
            <w:tcW w:w="2492"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t>Pour SUD</w:t>
            </w:r>
          </w:p>
          <w:p>
            <w:pPr>
              <w:pStyle w:val="Normal"/>
              <w:rPr>
                <w:rFonts w:ascii="Helvetica 45 Light" w:hAnsi="Helvetica 45 Light" w:cs="Arial"/>
                <w:sz w:val="22"/>
              </w:rPr>
            </w:pPr>
            <w:r>
              <w:rPr>
                <w:rFonts w:cs="Arial" w:ascii="Helvetica 45 Light" w:hAnsi="Helvetica 45 Light"/>
                <w:sz w:val="22"/>
              </w:rPr>
              <w:tab/>
            </w:r>
          </w:p>
          <w:p>
            <w:pPr>
              <w:pStyle w:val="Normal"/>
              <w:rPr>
                <w:rFonts w:cs="Arial"/>
              </w:rPr>
            </w:pPr>
            <w:r>
              <w:rPr>
                <w:rFonts w:eastAsia="Helvetica 45 Light" w:cs="Helvetica 45 Light" w:ascii="Helvetica 45 Light" w:hAnsi="Helvetica 45 Light"/>
                <w:sz w:val="22"/>
              </w:rPr>
              <w:t xml:space="preserve"> </w:t>
            </w:r>
          </w:p>
        </w:tc>
        <w:tc>
          <w:tcPr>
            <w:tcW w:w="2492"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tc>
        <w:tc>
          <w:tcPr>
            <w:tcW w:w="2493"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tc>
        <w:tc>
          <w:tcPr>
            <w:tcW w:w="250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tcPr>
          <w:p>
            <w:pPr>
              <w:pStyle w:val="Normal"/>
              <w:snapToGrid w:val="false"/>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p>
            <w:pPr>
              <w:pStyle w:val="Normal"/>
              <w:rPr>
                <w:rFonts w:ascii="Helvetica 45 Light" w:hAnsi="Helvetica 45 Light" w:cs="Arial"/>
                <w:sz w:val="22"/>
              </w:rPr>
            </w:pPr>
            <w:r>
              <w:rPr>
                <w:rFonts w:cs="Arial" w:ascii="Helvetica 45 Light" w:hAnsi="Helvetica 45 Light"/>
                <w:sz w:val="22"/>
              </w:rPr>
            </w:r>
          </w:p>
        </w:tc>
      </w:tr>
    </w:tbl>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 w:name="Helvetica 45 Light">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t>Fonctions Support et Finances : Accord collège unique – Elections CE/DP 2017</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5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o"/>
      <w:lvlJc w:val="left"/>
      <w:pPr>
        <w:tabs>
          <w:tab w:val="num" w:pos="720"/>
        </w:tabs>
        <w:ind w:left="720" w:hanging="360"/>
      </w:pPr>
      <w:rPr>
        <w:rFonts w:ascii="Courier New" w:hAnsi="Courier New" w:cs="Courier New" w:hint="default"/>
        <w:rFonts w:cs="Courier New"/>
      </w:rPr>
    </w:lvl>
  </w:abstractNum>
  <w:abstractNum w:abstractNumId="4">
    <w:lvl w:ilvl="0">
      <w:start w:val="4"/>
      <w:numFmt w:val="bullet"/>
      <w:lvlText w:val="-"/>
      <w:lvlJc w:val="left"/>
      <w:pPr>
        <w:tabs>
          <w:tab w:val="num" w:pos="705"/>
        </w:tabs>
        <w:ind w:left="705" w:hanging="705"/>
      </w:pPr>
      <w:rPr>
        <w:rFonts w:ascii="Arial" w:hAnsi="Arial" w:cs="Arial" w:hint="default"/>
        <w:rFonts w:cs="Arial"/>
      </w:rPr>
    </w:lvl>
  </w:abstractNum>
  <w:abstractNum w:abstractNumId="5">
    <w:lvl w:ilvl="0">
      <w:start w:val="4"/>
      <w:numFmt w:val="bullet"/>
      <w:lvlText w:val="-"/>
      <w:lvlJc w:val="left"/>
      <w:pPr>
        <w:tabs>
          <w:tab w:val="num" w:pos="705"/>
        </w:tabs>
        <w:ind w:left="705" w:hanging="705"/>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jc w:val="both"/>
    </w:pPr>
    <w:rPr>
      <w:rFonts w:ascii="Times New Roman" w:hAnsi="Times New Roman" w:eastAsia="Times New Roman" w:cs="Times New Roman"/>
      <w:color w:val="auto"/>
      <w:sz w:val="24"/>
      <w:szCs w:val="24"/>
      <w:lang w:val="fr-FR" w:bidi="ar-SA" w:eastAsia="zh-CN"/>
    </w:rPr>
  </w:style>
  <w:style w:type="paragraph" w:styleId="Heading3">
    <w:name w:val="Heading 3"/>
    <w:basedOn w:val="Normal"/>
    <w:next w:val="Normal"/>
    <w:qFormat/>
    <w:pPr>
      <w:keepNext/>
      <w:numPr>
        <w:ilvl w:val="2"/>
        <w:numId w:val="1"/>
      </w:numPr>
      <w:outlineLvl w:val="2"/>
      <w:outlineLvl w:val="2"/>
    </w:pPr>
    <w:rPr>
      <w:rFonts w:ascii="Arial" w:hAnsi="Arial" w:cs="Arial"/>
      <w:i/>
      <w:iCs/>
      <w:sz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Policepardfaut">
    <w:name w:val="Police par défaut"/>
    <w:qFormat/>
    <w:rPr/>
  </w:style>
  <w:style w:type="character" w:styleId="Emphasis">
    <w:name w:val="Emphasis"/>
    <w:qFormat/>
    <w:rPr>
      <w:i/>
      <w:iCs/>
    </w:rPr>
  </w:style>
  <w:style w:type="character" w:styleId="StrongEmphasis">
    <w:name w:val="Strong Emphasis"/>
    <w:rPr>
      <w:b/>
      <w:bCs/>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EntteCar">
    <w:name w:val="En-tête Car"/>
    <w:qFormat/>
    <w:rPr>
      <w:sz w:val="24"/>
      <w:szCs w:val="24"/>
    </w:rPr>
  </w:style>
  <w:style w:type="character" w:styleId="Titre3Car">
    <w:name w:val="Titre 3 Car"/>
    <w:qFormat/>
    <w:rPr>
      <w:rFonts w:ascii="Arial" w:hAnsi="Arial" w:cs="Arial"/>
      <w:i/>
      <w:iCs/>
      <w:sz w:val="22"/>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paragraph" w:styleId="Header">
    <w:name w:val="Header"/>
    <w:basedOn w:val="Normal"/>
    <w:pPr>
      <w:tabs>
        <w:tab w:val="center" w:pos="4536" w:leader="none"/>
        <w:tab w:val="right" w:pos="9072" w:leader="none"/>
      </w:tabs>
    </w:pPr>
    <w:rPr/>
  </w:style>
  <w:style w:type="paragraph" w:styleId="Paragraphedeliste">
    <w:name w:val="Paragraphe de liste"/>
    <w:basedOn w:val="Normal"/>
    <w:qFormat/>
    <w:pPr>
      <w:ind w:left="720" w:hanging="0"/>
      <w:jc w:val="left"/>
    </w:pPr>
    <w:rPr>
      <w:rFonts w:ascii="Calibri" w:hAnsi="Calibri" w:eastAsia="Calibri" w:cs="Calibri"/>
      <w:sz w:val="22"/>
      <w:szCs w:val="22"/>
    </w:rPr>
  </w:style>
  <w:style w:type="paragraph" w:styleId="Standard">
    <w:name w:val="Standard"/>
    <w:qFormat/>
    <w:pPr>
      <w:widowControl/>
      <w:suppressAutoHyphens w:val="true"/>
      <w:jc w:val="both"/>
      <w:textAlignment w:val="baseline"/>
    </w:pPr>
    <w:rPr>
      <w:rFonts w:ascii="Times New Roman" w:hAnsi="Times New Roman" w:eastAsia="Times New Roman" w:cs="Times New Roman"/>
      <w:color w:val="auto"/>
      <w:sz w:val="24"/>
      <w:szCs w:val="24"/>
      <w:lang w:val="fr-FR"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157</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2017-09-14T13:29:00Z</cp:lastPrinted>
  <dcterms:created xsi:type="dcterms:W3CDTF">2017-04-14T00:10:00Z</dcterms:created>
  <dcterms:modified xsi:type="dcterms:W3CDTF">2017-11-14T15:00:00Z</dcterms:modified>
</cp:coreProperties>
</file>

<file path=docProps/custom.xml><?xml version="1.0" encoding="utf-8"?>
<Properties xmlns="http://schemas.openxmlformats.org/officeDocument/2006/custom-properties" xmlns:vt="http://schemas.openxmlformats.org/officeDocument/2006/docPropsVTypes"/>
</file>