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cs="Arial"/>
          <w:b/>
          <w:b/>
          <w:bCs/>
        </w:rPr>
      </w:pPr>
      <w:r>
        <w:rPr>
          <w:rFonts w:cs="Arial"/>
          <w:b/>
          <w:bCs/>
        </w:rPr>
      </w:r>
    </w:p>
    <w:p>
      <w:pPr>
        <w:pStyle w:val="Normal"/>
        <w:jc w:val="center"/>
        <w:rPr>
          <w:rFonts w:cs="Arial"/>
          <w:b/>
          <w:b/>
          <w:bCs/>
        </w:rPr>
      </w:pPr>
      <w:r>
        <w:rPr>
          <w:rFonts w:cs="Arial"/>
          <w:b/>
          <w:bCs/>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bCs/>
        </w:rPr>
      </w:pPr>
      <w:r>
        <w:rPr>
          <w:rFonts w:cs="Arial" w:ascii="Arial" w:hAnsi="Arial"/>
          <w:b/>
          <w:bCs/>
        </w:rPr>
        <w:t>ACCORD ANNUEL SUR LES SALAIRES EFFECTIFS</w:t>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bCs/>
          <w:sz w:val="22"/>
          <w:szCs w:val="22"/>
        </w:rPr>
      </w:pPr>
      <w:r>
        <w:rPr>
          <w:rFonts w:eastAsia="Arial" w:cs="Arial" w:ascii="Arial" w:hAnsi="Arial"/>
          <w:b/>
          <w:bCs/>
        </w:rPr>
        <w:t xml:space="preserve">– </w:t>
      </w:r>
      <w:r>
        <w:rPr>
          <w:rFonts w:cs="Arial" w:ascii="Arial" w:hAnsi="Arial"/>
          <w:b/>
          <w:bCs/>
        </w:rPr>
        <w:t>Année 2019</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autoSpaceDE w:val="false"/>
        <w:rPr/>
      </w:pPr>
      <w:r>
        <w:rPr>
          <w:rFonts w:cs="Arial" w:ascii="Arial" w:hAnsi="Arial"/>
          <w:b/>
          <w:sz w:val="22"/>
          <w:szCs w:val="22"/>
          <w:u w:val="single"/>
        </w:rPr>
        <w:t>Entre les soussignés</w:t>
      </w:r>
      <w:r>
        <w:rPr>
          <w:rFonts w:cs="Arial" w:ascii="Arial" w:hAnsi="Arial"/>
          <w:b/>
          <w:sz w:val="22"/>
          <w:szCs w:val="22"/>
        </w:rPr>
        <w:t> :</w:t>
      </w:r>
    </w:p>
    <w:p>
      <w:pPr>
        <w:pStyle w:val="Normal"/>
        <w:autoSpaceDE w:val="false"/>
        <w:rPr>
          <w:rFonts w:ascii="Arial" w:hAnsi="Arial" w:cs="Arial"/>
          <w:b/>
          <w:b/>
          <w:sz w:val="22"/>
          <w:szCs w:val="22"/>
        </w:rPr>
      </w:pPr>
      <w:r>
        <w:rPr>
          <w:rFonts w:cs="Arial" w:ascii="Arial" w:hAnsi="Arial"/>
          <w:b/>
          <w:sz w:val="22"/>
          <w:szCs w:val="22"/>
        </w:rPr>
      </w:r>
    </w:p>
    <w:p>
      <w:pPr>
        <w:pStyle w:val="Normal"/>
        <w:spacing w:before="240" w:after="0"/>
        <w:rPr>
          <w:rFonts w:ascii="Arial" w:hAnsi="Arial" w:cs="Arial"/>
          <w:b/>
          <w:b/>
          <w:bCs/>
          <w:sz w:val="22"/>
          <w:szCs w:val="22"/>
          <w:u w:val="single"/>
        </w:rPr>
      </w:pPr>
      <w:r>
        <w:rPr>
          <w:rFonts w:cs="Arial" w:ascii="Arial" w:hAnsi="Arial"/>
          <w:b/>
          <w:bCs/>
          <w:sz w:val="22"/>
          <w:szCs w:val="22"/>
          <w:u w:val="single"/>
        </w:rPr>
        <w:t>La SARL Clinique Ambroise Paré</w:t>
      </w:r>
    </w:p>
    <w:p>
      <w:pPr>
        <w:pStyle w:val="Normal"/>
        <w:rPr>
          <w:rFonts w:ascii="Arial" w:hAnsi="Arial" w:cs="Arial"/>
          <w:sz w:val="22"/>
          <w:szCs w:val="22"/>
        </w:rPr>
      </w:pPr>
      <w:r>
        <w:rPr>
          <w:rFonts w:cs="Arial" w:ascii="Arial" w:hAnsi="Arial"/>
          <w:sz w:val="22"/>
          <w:szCs w:val="22"/>
        </w:rPr>
        <w:t>Société au capital de 400 000 €</w:t>
      </w:r>
    </w:p>
    <w:p>
      <w:pPr>
        <w:pStyle w:val="Normal"/>
        <w:rPr>
          <w:rFonts w:ascii="Arial" w:hAnsi="Arial" w:cs="Arial"/>
          <w:sz w:val="22"/>
          <w:szCs w:val="22"/>
        </w:rPr>
      </w:pPr>
      <w:r>
        <w:rPr>
          <w:rFonts w:cs="Arial" w:ascii="Arial" w:hAnsi="Arial"/>
          <w:sz w:val="22"/>
          <w:szCs w:val="22"/>
        </w:rPr>
        <w:t>Dont le siège social est 21 Route de Guentrange – 57106 THIONVILLE</w:t>
      </w:r>
    </w:p>
    <w:p>
      <w:pPr>
        <w:pStyle w:val="Normal"/>
        <w:rPr/>
      </w:pPr>
      <w:r>
        <w:rPr>
          <w:rFonts w:cs="Arial" w:ascii="Arial" w:hAnsi="Arial"/>
          <w:sz w:val="22"/>
          <w:szCs w:val="22"/>
        </w:rPr>
        <w:t>Immatriculée au RCS de THIONVILLE sous le numéro 65B33</w:t>
      </w:r>
    </w:p>
    <w:p>
      <w:pPr>
        <w:pStyle w:val="Normal"/>
        <w:rPr>
          <w:rFonts w:ascii="Arial" w:hAnsi="Arial" w:cs="Arial"/>
          <w:sz w:val="22"/>
          <w:szCs w:val="22"/>
        </w:rPr>
      </w:pPr>
      <w:r>
        <w:rPr>
          <w:rFonts w:cs="Arial" w:ascii="Arial" w:hAnsi="Arial"/>
          <w:sz w:val="22"/>
          <w:szCs w:val="22"/>
        </w:rPr>
        <w:t>Représentée par</w:t>
      </w:r>
    </w:p>
    <w:p>
      <w:pPr>
        <w:pStyle w:val="Normal"/>
        <w:autoSpaceDE w:val="false"/>
        <w:rPr>
          <w:rFonts w:ascii="Arial" w:hAnsi="Arial" w:cs="Arial"/>
          <w:bCs/>
          <w:sz w:val="22"/>
          <w:szCs w:val="22"/>
        </w:rPr>
      </w:pPr>
      <w:r>
        <w:rPr>
          <w:rFonts w:cs="Arial" w:ascii="Arial" w:hAnsi="Arial"/>
          <w:bCs/>
          <w:sz w:val="22"/>
          <w:szCs w:val="22"/>
        </w:rPr>
      </w:r>
    </w:p>
    <w:p>
      <w:pPr>
        <w:pStyle w:val="Normal"/>
        <w:autoSpaceDE w:val="false"/>
        <w:rPr>
          <w:rFonts w:ascii="Arial" w:hAnsi="Arial" w:cs="Arial"/>
          <w:bCs/>
          <w:sz w:val="22"/>
          <w:szCs w:val="22"/>
        </w:rPr>
      </w:pPr>
      <w:r>
        <w:rPr>
          <w:rFonts w:cs="Arial" w:ascii="Arial" w:hAnsi="Arial"/>
          <w:bCs/>
          <w:sz w:val="22"/>
          <w:szCs w:val="22"/>
        </w:rPr>
      </w:r>
    </w:p>
    <w:p>
      <w:pPr>
        <w:pStyle w:val="Normal"/>
        <w:autoSpaceDE w:val="false"/>
        <w:jc w:val="center"/>
        <w:rPr>
          <w:rFonts w:ascii="Arial" w:hAnsi="Arial" w:cs="Arial"/>
          <w:b/>
          <w:b/>
          <w:sz w:val="22"/>
          <w:szCs w:val="22"/>
        </w:rPr>
      </w:pPr>
      <w:r>
        <w:rPr>
          <w:rFonts w:cs="Arial" w:ascii="Arial" w:hAnsi="Arial"/>
          <w:b/>
          <w:sz w:val="22"/>
          <w:szCs w:val="22"/>
        </w:rPr>
        <w:t>D’une part</w:t>
      </w:r>
    </w:p>
    <w:p>
      <w:pPr>
        <w:pStyle w:val="Normal"/>
        <w:autoSpaceDE w:val="false"/>
        <w:jc w:val="center"/>
        <w:rPr>
          <w:rFonts w:ascii="Arial" w:hAnsi="Arial" w:cs="Arial"/>
          <w:b/>
          <w:b/>
          <w:sz w:val="22"/>
          <w:szCs w:val="22"/>
        </w:rPr>
      </w:pPr>
      <w:r>
        <w:rPr>
          <w:rFonts w:cs="Arial" w:ascii="Arial" w:hAnsi="Arial"/>
          <w:b/>
          <w:sz w:val="22"/>
          <w:szCs w:val="22"/>
        </w:rPr>
      </w:r>
    </w:p>
    <w:p>
      <w:pPr>
        <w:pStyle w:val="Normal"/>
        <w:tabs>
          <w:tab w:val="left" w:pos="360" w:leader="none"/>
          <w:tab w:val="left" w:pos="5400" w:leader="none"/>
          <w:tab w:val="left" w:pos="9360" w:leader="none"/>
        </w:tabs>
        <w:jc w:val="both"/>
        <w:rPr>
          <w:rFonts w:ascii="Arial" w:hAnsi="Arial" w:cs="Arial"/>
          <w:b/>
          <w:b/>
          <w:sz w:val="22"/>
          <w:szCs w:val="22"/>
        </w:rPr>
      </w:pPr>
      <w:r>
        <w:rPr>
          <w:rFonts w:cs="Arial" w:ascii="Arial" w:hAnsi="Arial"/>
          <w:b/>
          <w:sz w:val="22"/>
          <w:szCs w:val="22"/>
        </w:rPr>
      </w:r>
    </w:p>
    <w:p>
      <w:pPr>
        <w:pStyle w:val="Normal"/>
        <w:tabs>
          <w:tab w:val="left" w:pos="360" w:leader="none"/>
          <w:tab w:val="left" w:pos="5400" w:leader="none"/>
          <w:tab w:val="left" w:pos="9360" w:leader="none"/>
        </w:tabs>
        <w:jc w:val="both"/>
        <w:rPr>
          <w:rFonts w:ascii="Arial" w:hAnsi="Arial" w:cs="Arial"/>
          <w:sz w:val="22"/>
          <w:szCs w:val="22"/>
        </w:rPr>
      </w:pPr>
      <w:r>
        <w:rPr>
          <w:rFonts w:cs="Arial" w:ascii="Arial" w:hAnsi="Arial"/>
          <w:sz w:val="22"/>
          <w:szCs w:val="22"/>
        </w:rPr>
        <w:t xml:space="preserve">Et </w:t>
      </w:r>
    </w:p>
    <w:p>
      <w:pPr>
        <w:pStyle w:val="Normal"/>
        <w:tabs>
          <w:tab w:val="left" w:pos="360" w:leader="none"/>
          <w:tab w:val="left" w:pos="5400" w:leader="none"/>
          <w:tab w:val="left" w:pos="9360" w:leader="none"/>
        </w:tabs>
        <w:jc w:val="both"/>
        <w:rPr>
          <w:rFonts w:ascii="Arial" w:hAnsi="Arial" w:cs="Arial"/>
          <w:sz w:val="22"/>
          <w:szCs w:val="22"/>
        </w:rPr>
      </w:pPr>
      <w:r>
        <w:rPr>
          <w:rFonts w:cs="Arial" w:ascii="Arial" w:hAnsi="Arial"/>
          <w:sz w:val="22"/>
          <w:szCs w:val="22"/>
        </w:rPr>
        <w:t>Déléguée syndicale FO</w:t>
        <w:tab/>
      </w:r>
    </w:p>
    <w:p>
      <w:pPr>
        <w:pStyle w:val="Normal"/>
        <w:autoSpaceDE w:val="false"/>
        <w:rPr>
          <w:rFonts w:ascii="Arial" w:hAnsi="Arial" w:cs="Arial"/>
          <w:bCs/>
          <w:sz w:val="22"/>
          <w:szCs w:val="22"/>
        </w:rPr>
      </w:pPr>
      <w:r>
        <w:rPr>
          <w:rFonts w:cs="Arial" w:ascii="Arial" w:hAnsi="Arial"/>
          <w:bCs/>
          <w:sz w:val="22"/>
          <w:szCs w:val="22"/>
        </w:rPr>
      </w:r>
    </w:p>
    <w:p>
      <w:pPr>
        <w:pStyle w:val="Normal"/>
        <w:autoSpaceDE w:val="false"/>
        <w:jc w:val="center"/>
        <w:rPr>
          <w:rFonts w:ascii="Arial" w:hAnsi="Arial" w:cs="Arial"/>
          <w:b/>
          <w:b/>
          <w:sz w:val="22"/>
          <w:szCs w:val="22"/>
        </w:rPr>
      </w:pPr>
      <w:r>
        <w:rPr>
          <w:rFonts w:cs="Arial" w:ascii="Arial" w:hAnsi="Arial"/>
          <w:b/>
          <w:sz w:val="22"/>
          <w:szCs w:val="22"/>
        </w:rPr>
        <w:t>D’autre part</w:t>
      </w:r>
    </w:p>
    <w:p>
      <w:pPr>
        <w:pStyle w:val="Normal"/>
        <w:autoSpaceDE w:val="false"/>
        <w:rPr>
          <w:rFonts w:ascii="Arial" w:hAnsi="Arial" w:cs="Arial"/>
          <w:b/>
          <w:b/>
          <w:bCs/>
          <w:sz w:val="22"/>
          <w:szCs w:val="22"/>
        </w:rPr>
      </w:pPr>
      <w:r>
        <w:rPr>
          <w:rFonts w:cs="Arial" w:ascii="Arial" w:hAnsi="Arial"/>
          <w:b/>
          <w:bCs/>
          <w:sz w:val="22"/>
          <w:szCs w:val="22"/>
        </w:rPr>
      </w:r>
    </w:p>
    <w:p>
      <w:pPr>
        <w:pStyle w:val="Normal"/>
        <w:autoSpaceDE w:val="false"/>
        <w:rPr>
          <w:rFonts w:ascii="Arial" w:hAnsi="Arial" w:cs="Arial"/>
          <w:b/>
          <w:b/>
          <w:bCs/>
          <w:sz w:val="22"/>
          <w:szCs w:val="22"/>
        </w:rPr>
      </w:pPr>
      <w:r>
        <w:rPr>
          <w:rFonts w:cs="Arial" w:ascii="Arial" w:hAnsi="Arial"/>
          <w:b/>
          <w:bCs/>
          <w:sz w:val="22"/>
          <w:szCs w:val="22"/>
        </w:rPr>
      </w:r>
    </w:p>
    <w:p>
      <w:pPr>
        <w:pStyle w:val="Normal"/>
        <w:autoSpaceDE w:val="false"/>
        <w:rPr>
          <w:rFonts w:ascii="Arial" w:hAnsi="Arial" w:cs="Arial"/>
          <w:b/>
          <w:b/>
          <w:bCs/>
          <w:sz w:val="22"/>
          <w:szCs w:val="22"/>
        </w:rPr>
      </w:pPr>
      <w:r>
        <w:rPr>
          <w:rFonts w:cs="Arial" w:ascii="Arial" w:hAnsi="Arial"/>
          <w:b/>
          <w:bCs/>
          <w:sz w:val="22"/>
          <w:szCs w:val="22"/>
        </w:rPr>
      </w:r>
    </w:p>
    <w:p>
      <w:pPr>
        <w:pStyle w:val="Normal"/>
        <w:autoSpaceDE w:val="false"/>
        <w:rPr>
          <w:rFonts w:ascii="Arial" w:hAnsi="Arial" w:cs="Arial"/>
          <w:b/>
          <w:b/>
          <w:bCs/>
          <w:sz w:val="22"/>
          <w:szCs w:val="22"/>
        </w:rPr>
      </w:pPr>
      <w:r>
        <w:rPr>
          <w:rFonts w:cs="Arial" w:ascii="Arial" w:hAnsi="Arial"/>
          <w:b/>
          <w:bCs/>
          <w:sz w:val="22"/>
          <w:szCs w:val="22"/>
        </w:rPr>
        <w:t>PREAMBULE</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La négociation annuelle obligatoire prévue aux articles L 2242-1 et suivants du Code du Travail a été finalisée le 16 octobre 2019.</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rPr>
        <w:t>Les parties ont exposé leurs points de vue respectifs sur la situation présidant aux dites négociations.</w:t>
      </w:r>
    </w:p>
    <w:p>
      <w:pPr>
        <w:pStyle w:val="Normal"/>
        <w:jc w:val="both"/>
        <w:rPr/>
      </w:pPr>
      <w:r>
        <w:rPr>
          <w:rFonts w:cs="Arial" w:ascii="Arial" w:hAnsi="Arial"/>
          <w:sz w:val="22"/>
        </w:rPr>
        <w:t>L’organisation syndicale a rappelé son attachement à trouver un accord collectif touchant l’ensemble des salariés et leur permettant d’améliorer leur niveau global de rémunération.</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La Direction quant à elle a expliqué les difficultés à anticiper l’évolution de l’activité et donc des résultats compte tenu du départ de praticiens et de l’installation de leurs remplaçants. De ce fait, les marges de manœuvre sont étroites et il ne peut être décidé de mesures pouvant compromettre la pérennité des résultats de la clinique sur le long terme.</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C’est dans ces conditions que les parties ont décidé, malgré les circonstances, de conclure le présent accord pour améliorer la situation salariale de tous en tenant compte des contraintes propres à l’entreprise.</w:t>
      </w:r>
    </w:p>
    <w:p>
      <w:pPr>
        <w:pStyle w:val="Normal"/>
        <w:jc w:val="both"/>
        <w:rPr>
          <w:rFonts w:ascii="Arial" w:hAnsi="Arial" w:cs="Arial"/>
          <w:sz w:val="22"/>
        </w:rPr>
      </w:pPr>
      <w:r>
        <w:rPr>
          <w:rFonts w:cs="Arial" w:ascii="Arial" w:hAnsi="Arial"/>
          <w:sz w:val="22"/>
        </w:rPr>
      </w:r>
    </w:p>
    <w:p>
      <w:pPr>
        <w:pStyle w:val="Normal"/>
        <w:jc w:val="both"/>
        <w:rPr/>
      </w:pPr>
      <w:r>
        <w:rPr>
          <w:rFonts w:cs="Arial" w:ascii="Arial" w:hAnsi="Arial"/>
          <w:sz w:val="22"/>
          <w:szCs w:val="22"/>
        </w:rPr>
        <w:t>Après propositions de FO et de la Direction, discussions et concessions réciproques entre les parties au présent accord, ces dernières se sont entendues sur les dispositions ci-après.</w:t>
      </w:r>
      <w:r>
        <w:br w:type="page"/>
      </w:r>
    </w:p>
    <w:p>
      <w:pPr>
        <w:pStyle w:val="Normal"/>
        <w:jc w:val="both"/>
        <w:rPr>
          <w:rFonts w:ascii="Arial" w:hAnsi="Arial" w:cs="Arial"/>
          <w:sz w:val="22"/>
          <w:szCs w:val="22"/>
        </w:rPr>
      </w:pPr>
      <w:r>
        <w:rPr>
          <w:rFonts w:eastAsia="Arial" w:cs="Arial" w:ascii="Arial" w:hAnsi="Arial"/>
          <w:b/>
          <w:bCs/>
          <w:sz w:val="22"/>
          <w:szCs w:val="22"/>
          <w:u w:val="single"/>
        </w:rPr>
        <w:t xml:space="preserve"> </w:t>
      </w:r>
      <w:r>
        <w:rPr>
          <w:rFonts w:cs="Arial" w:ascii="Arial" w:hAnsi="Arial"/>
          <w:b/>
          <w:bCs/>
          <w:sz w:val="22"/>
          <w:szCs w:val="22"/>
          <w:u w:val="single"/>
        </w:rPr>
        <w:t>Article 1 – GRATIFICATIONS AU TITRE DE LA MEDAILLE DU TRAVAIL</w:t>
      </w:r>
    </w:p>
    <w:p>
      <w:pPr>
        <w:pStyle w:val="Normal"/>
        <w:jc w:val="both"/>
        <w:rPr>
          <w:rFonts w:ascii="Arial" w:hAnsi="Arial" w:cs="Arial"/>
          <w:sz w:val="22"/>
          <w:szCs w:val="22"/>
        </w:rPr>
      </w:pPr>
      <w:r>
        <w:rPr>
          <w:rFonts w:cs="Arial" w:ascii="Arial" w:hAnsi="Arial"/>
          <w:sz w:val="22"/>
          <w:szCs w:val="22"/>
        </w:rPr>
      </w:r>
    </w:p>
    <w:p>
      <w:pPr>
        <w:pStyle w:val="Normal"/>
        <w:ind w:left="705" w:hanging="0"/>
        <w:jc w:val="both"/>
        <w:rPr>
          <w:rFonts w:ascii="Arial" w:hAnsi="Arial" w:cs="Arial"/>
          <w:sz w:val="22"/>
          <w:szCs w:val="22"/>
        </w:rPr>
      </w:pPr>
      <w:r>
        <w:rPr>
          <w:rFonts w:cs="Arial" w:ascii="Arial" w:hAnsi="Arial"/>
          <w:sz w:val="22"/>
          <w:szCs w:val="22"/>
        </w:rPr>
        <w:t xml:space="preserve">1.1 </w:t>
      </w:r>
      <w:r>
        <w:rPr>
          <w:rFonts w:cs="Arial" w:ascii="Arial" w:hAnsi="Arial"/>
          <w:sz w:val="22"/>
          <w:szCs w:val="22"/>
          <w:u w:val="single"/>
        </w:rPr>
        <w:t>Objectifs</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Pour récompenser l’ancienneté de service des salariés, ceux-ci peuvent constituer un dossier de candidature auprès du Préfet du département du siège de la Clinique Ambroise Paré aux fins de recevoir la médaille d’honneur du travail.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ce titre, il est institué une gratification pour le personnel bénéficiaire d’une médaille d’honneur du travail.</w:t>
      </w:r>
    </w:p>
    <w:p>
      <w:pPr>
        <w:pStyle w:val="Normal"/>
        <w:jc w:val="both"/>
        <w:rPr>
          <w:rFonts w:ascii="Arial" w:hAnsi="Arial" w:cs="Arial"/>
          <w:sz w:val="22"/>
          <w:szCs w:val="22"/>
        </w:rPr>
      </w:pPr>
      <w:r>
        <w:rPr>
          <w:rFonts w:cs="Arial" w:ascii="Arial" w:hAnsi="Arial"/>
          <w:sz w:val="22"/>
          <w:szCs w:val="22"/>
        </w:rPr>
      </w:r>
    </w:p>
    <w:p>
      <w:pPr>
        <w:pStyle w:val="Normal"/>
        <w:ind w:left="705" w:hanging="0"/>
        <w:jc w:val="both"/>
        <w:rPr>
          <w:rFonts w:ascii="Arial" w:hAnsi="Arial" w:cs="Arial"/>
          <w:sz w:val="22"/>
          <w:szCs w:val="22"/>
        </w:rPr>
      </w:pPr>
      <w:r>
        <w:rPr>
          <w:rFonts w:cs="Arial" w:ascii="Arial" w:hAnsi="Arial"/>
          <w:sz w:val="22"/>
          <w:szCs w:val="22"/>
        </w:rPr>
        <w:t xml:space="preserve">1.2 </w:t>
      </w:r>
      <w:r>
        <w:rPr>
          <w:rFonts w:cs="Arial" w:ascii="Arial" w:hAnsi="Arial"/>
          <w:sz w:val="22"/>
          <w:szCs w:val="22"/>
          <w:u w:val="single"/>
        </w:rPr>
        <w:t>Conditions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Pour bénéficier de la gratification spéciale au titre de la médaille d’honneur du travail, le personnel doit remplir les conditions suivantes :</w:t>
      </w:r>
    </w:p>
    <w:p>
      <w:pPr>
        <w:pStyle w:val="Normal"/>
        <w:jc w:val="both"/>
        <w:rPr>
          <w:rFonts w:ascii="Arial" w:hAnsi="Arial" w:cs="Arial"/>
          <w:sz w:val="22"/>
          <w:szCs w:val="22"/>
        </w:rPr>
      </w:pPr>
      <w:r>
        <w:rPr>
          <w:rFonts w:cs="Arial" w:ascii="Arial" w:hAnsi="Arial"/>
          <w:sz w:val="22"/>
          <w:szCs w:val="22"/>
        </w:rPr>
      </w:r>
    </w:p>
    <w:p>
      <w:pPr>
        <w:pStyle w:val="Normal"/>
        <w:numPr>
          <w:ilvl w:val="0"/>
          <w:numId w:val="4"/>
        </w:numPr>
        <w:jc w:val="both"/>
        <w:rPr/>
      </w:pPr>
      <w:r>
        <w:rPr>
          <w:rFonts w:cs="Arial" w:ascii="Arial" w:hAnsi="Arial"/>
          <w:sz w:val="22"/>
          <w:szCs w:val="22"/>
        </w:rPr>
        <w:t>Avoir fait la demande auprès du Préfet du département avant le 1</w:t>
      </w:r>
      <w:r>
        <w:rPr>
          <w:rFonts w:cs="Arial" w:ascii="Arial" w:hAnsi="Arial"/>
          <w:sz w:val="22"/>
          <w:szCs w:val="22"/>
          <w:vertAlign w:val="superscript"/>
        </w:rPr>
        <w:t>er</w:t>
      </w:r>
      <w:r>
        <w:rPr>
          <w:rFonts w:cs="Arial" w:ascii="Arial" w:hAnsi="Arial"/>
          <w:sz w:val="22"/>
          <w:szCs w:val="22"/>
        </w:rPr>
        <w:t xml:space="preserve"> mai pour 2019.</w:t>
      </w:r>
    </w:p>
    <w:p>
      <w:pPr>
        <w:pStyle w:val="Normal"/>
        <w:numPr>
          <w:ilvl w:val="0"/>
          <w:numId w:val="4"/>
        </w:numPr>
        <w:jc w:val="both"/>
        <w:rPr/>
      </w:pPr>
      <w:r>
        <w:rPr>
          <w:rFonts w:cs="Arial" w:ascii="Arial" w:hAnsi="Arial"/>
          <w:sz w:val="22"/>
          <w:szCs w:val="22"/>
        </w:rPr>
        <w:t>Être toujours salarié de la Clinique Ambroise Paré lors du versement de la gratification.</w:t>
      </w:r>
    </w:p>
    <w:p>
      <w:pPr>
        <w:pStyle w:val="Normal"/>
        <w:ind w:left="705" w:hanging="0"/>
        <w:jc w:val="both"/>
        <w:rPr>
          <w:rFonts w:ascii="Arial" w:hAnsi="Arial" w:cs="Arial"/>
          <w:sz w:val="22"/>
          <w:szCs w:val="22"/>
          <w:u w:val="single"/>
        </w:rPr>
      </w:pPr>
      <w:r>
        <w:rPr>
          <w:rFonts w:cs="Arial" w:ascii="Arial" w:hAnsi="Arial"/>
          <w:sz w:val="22"/>
          <w:szCs w:val="22"/>
          <w:u w:val="single"/>
        </w:rPr>
      </w:r>
    </w:p>
    <w:p>
      <w:pPr>
        <w:pStyle w:val="Normal"/>
        <w:ind w:left="705" w:hanging="0"/>
        <w:jc w:val="both"/>
        <w:rPr>
          <w:rFonts w:ascii="Arial" w:hAnsi="Arial" w:cs="Arial"/>
          <w:sz w:val="22"/>
          <w:szCs w:val="22"/>
        </w:rPr>
      </w:pPr>
      <w:r>
        <w:rPr>
          <w:rFonts w:cs="Arial" w:ascii="Arial" w:hAnsi="Arial"/>
          <w:sz w:val="22"/>
          <w:szCs w:val="22"/>
        </w:rPr>
        <w:t xml:space="preserve">1.3 </w:t>
      </w:r>
      <w:r>
        <w:rPr>
          <w:rFonts w:cs="Arial" w:ascii="Arial" w:hAnsi="Arial"/>
          <w:sz w:val="22"/>
          <w:szCs w:val="22"/>
          <w:u w:val="single"/>
        </w:rPr>
        <w:t>Montant de la gratification</w:t>
      </w:r>
    </w:p>
    <w:p>
      <w:pPr>
        <w:pStyle w:val="Normal"/>
        <w:jc w:val="both"/>
        <w:rPr>
          <w:rFonts w:ascii="Arial" w:hAnsi="Arial" w:cs="Arial"/>
          <w:sz w:val="22"/>
          <w:szCs w:val="22"/>
        </w:rPr>
      </w:pPr>
      <w:r>
        <w:rPr>
          <w:rFonts w:cs="Arial" w:ascii="Arial" w:hAnsi="Arial"/>
          <w:sz w:val="22"/>
          <w:szCs w:val="22"/>
        </w:rPr>
      </w:r>
    </w:p>
    <w:tbl>
      <w:tblPr>
        <w:tblW w:w="922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2064"/>
        <w:gridCol w:w="1994"/>
        <w:gridCol w:w="953"/>
        <w:gridCol w:w="1090"/>
        <w:gridCol w:w="1144"/>
        <w:gridCol w:w="6"/>
        <w:gridCol w:w="1084"/>
        <w:gridCol w:w="885"/>
      </w:tblGrid>
      <w:tr>
        <w:trPr>
          <w:cantSplit w:val="true"/>
        </w:trPr>
        <w:tc>
          <w:tcPr>
            <w:tcW w:w="2064" w:type="dxa"/>
            <w:vMerge w:val="restart"/>
            <w:tcBorders>
              <w:top w:val="single" w:sz="4" w:space="0" w:color="000000"/>
              <w:left w:val="single" w:sz="4" w:space="0" w:color="000000"/>
              <w:bottom w:val="single" w:sz="4" w:space="0" w:color="000000"/>
              <w:insideH w:val="single" w:sz="4" w:space="0" w:color="000000"/>
            </w:tcBorders>
            <w:shd w:fill="EAEAEA" w:val="clear"/>
            <w:tcMar>
              <w:left w:w="65" w:type="dxa"/>
            </w:tcMar>
            <w:vAlign w:val="center"/>
          </w:tcPr>
          <w:p>
            <w:pPr>
              <w:pStyle w:val="TextBody"/>
              <w:spacing w:before="60" w:after="60"/>
              <w:jc w:val="center"/>
              <w:rPr>
                <w:rFonts w:ascii="Arial" w:hAnsi="Arial" w:cs="Arial"/>
                <w:b w:val="false"/>
                <w:b w:val="false"/>
                <w:bCs w:val="false"/>
                <w:sz w:val="20"/>
                <w:szCs w:val="20"/>
              </w:rPr>
            </w:pPr>
            <w:r>
              <w:rPr>
                <w:rFonts w:cs="Arial" w:ascii="Arial" w:hAnsi="Arial"/>
                <w:b w:val="false"/>
                <w:bCs w:val="false"/>
                <w:sz w:val="20"/>
                <w:szCs w:val="20"/>
              </w:rPr>
              <w:t>Ancienneté</w:t>
            </w:r>
          </w:p>
          <w:p>
            <w:pPr>
              <w:pStyle w:val="TextBody"/>
              <w:spacing w:before="60" w:after="60"/>
              <w:jc w:val="center"/>
              <w:rPr>
                <w:rFonts w:ascii="Arial" w:hAnsi="Arial" w:cs="Arial"/>
                <w:b w:val="false"/>
                <w:b w:val="false"/>
                <w:bCs w:val="false"/>
                <w:sz w:val="20"/>
                <w:szCs w:val="20"/>
              </w:rPr>
            </w:pPr>
            <w:r>
              <w:rPr>
                <w:rFonts w:cs="Arial" w:ascii="Arial" w:hAnsi="Arial"/>
                <w:b w:val="false"/>
                <w:bCs w:val="false"/>
                <w:sz w:val="20"/>
                <w:szCs w:val="20"/>
              </w:rPr>
              <w:t>totale de service</w:t>
            </w:r>
          </w:p>
        </w:tc>
        <w:tc>
          <w:tcPr>
            <w:tcW w:w="1994" w:type="dxa"/>
            <w:vMerge w:val="restart"/>
            <w:tcBorders>
              <w:top w:val="single" w:sz="4" w:space="0" w:color="000000"/>
              <w:left w:val="single" w:sz="4" w:space="0" w:color="000000"/>
              <w:bottom w:val="single" w:sz="4" w:space="0" w:color="000000"/>
              <w:insideH w:val="single" w:sz="4" w:space="0" w:color="000000"/>
            </w:tcBorders>
            <w:shd w:fill="EAEAEA" w:val="clear"/>
            <w:tcMar>
              <w:left w:w="65" w:type="dxa"/>
            </w:tcMar>
            <w:vAlign w:val="center"/>
          </w:tcPr>
          <w:p>
            <w:pPr>
              <w:pStyle w:val="TextBody"/>
              <w:spacing w:before="60" w:after="60"/>
              <w:jc w:val="center"/>
              <w:rPr>
                <w:rFonts w:ascii="Arial" w:hAnsi="Arial" w:cs="Arial"/>
                <w:b w:val="false"/>
                <w:b w:val="false"/>
                <w:bCs w:val="false"/>
                <w:sz w:val="20"/>
                <w:szCs w:val="20"/>
              </w:rPr>
            </w:pPr>
            <w:r>
              <w:rPr>
                <w:rFonts w:cs="Arial" w:ascii="Arial" w:hAnsi="Arial"/>
                <w:b w:val="false"/>
                <w:bCs w:val="false"/>
                <w:sz w:val="20"/>
                <w:szCs w:val="20"/>
              </w:rPr>
              <w:t>Montant minimal</w:t>
            </w:r>
          </w:p>
          <w:p>
            <w:pPr>
              <w:pStyle w:val="TextBody"/>
              <w:spacing w:before="60" w:after="60"/>
              <w:jc w:val="center"/>
              <w:rPr>
                <w:rFonts w:ascii="Arial" w:hAnsi="Arial" w:cs="Arial"/>
                <w:b w:val="false"/>
                <w:b w:val="false"/>
                <w:bCs w:val="false"/>
                <w:sz w:val="20"/>
                <w:szCs w:val="20"/>
              </w:rPr>
            </w:pPr>
            <w:r>
              <w:rPr>
                <w:rFonts w:cs="Arial" w:ascii="Arial" w:hAnsi="Arial"/>
                <w:b w:val="false"/>
                <w:bCs w:val="false"/>
                <w:sz w:val="20"/>
                <w:szCs w:val="20"/>
              </w:rPr>
              <w:t>de la gratification</w:t>
            </w:r>
          </w:p>
        </w:tc>
        <w:tc>
          <w:tcPr>
            <w:tcW w:w="516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EAEA" w:val="clear"/>
            <w:tcMar>
              <w:left w:w="65" w:type="dxa"/>
            </w:tcMar>
            <w:vAlign w:val="center"/>
          </w:tcPr>
          <w:p>
            <w:pPr>
              <w:pStyle w:val="TextBody"/>
              <w:spacing w:before="60" w:after="60"/>
              <w:jc w:val="center"/>
              <w:rPr/>
            </w:pPr>
            <w:r>
              <w:rPr>
                <w:rFonts w:cs="Arial" w:ascii="Arial" w:hAnsi="Arial"/>
                <w:b w:val="false"/>
                <w:bCs w:val="false"/>
                <w:sz w:val="20"/>
                <w:szCs w:val="20"/>
              </w:rPr>
              <w:t>Complément en fonction de l’ancienneté au sein de la CAP</w:t>
            </w:r>
          </w:p>
        </w:tc>
      </w:tr>
      <w:tr>
        <w:trPr>
          <w:cantSplit w:val="true"/>
        </w:trPr>
        <w:tc>
          <w:tcPr>
            <w:tcW w:w="2064"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TextBody"/>
              <w:snapToGrid w:val="false"/>
              <w:spacing w:before="60" w:after="60"/>
              <w:jc w:val="center"/>
              <w:rPr>
                <w:rFonts w:ascii="Arial" w:hAnsi="Arial" w:cs="Arial"/>
                <w:b w:val="false"/>
                <w:b w:val="false"/>
                <w:bCs w:val="false"/>
                <w:sz w:val="20"/>
                <w:szCs w:val="20"/>
              </w:rPr>
            </w:pPr>
            <w:r>
              <w:rPr>
                <w:rFonts w:cs="Arial" w:ascii="Arial" w:hAnsi="Arial"/>
                <w:b w:val="false"/>
                <w:bCs w:val="false"/>
                <w:sz w:val="20"/>
                <w:szCs w:val="20"/>
              </w:rPr>
            </w:r>
          </w:p>
        </w:tc>
        <w:tc>
          <w:tcPr>
            <w:tcW w:w="1994"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TextBody"/>
              <w:snapToGrid w:val="false"/>
              <w:spacing w:before="60" w:after="60"/>
              <w:jc w:val="center"/>
              <w:rPr>
                <w:rFonts w:ascii="Arial" w:hAnsi="Arial" w:cs="Arial"/>
                <w:sz w:val="20"/>
                <w:szCs w:val="20"/>
              </w:rPr>
            </w:pPr>
            <w:r>
              <w:rPr>
                <w:rFonts w:cs="Arial" w:ascii="Arial" w:hAnsi="Arial"/>
                <w:sz w:val="20"/>
                <w:szCs w:val="20"/>
              </w:rPr>
            </w:r>
          </w:p>
        </w:tc>
        <w:tc>
          <w:tcPr>
            <w:tcW w:w="953" w:type="dxa"/>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rFonts w:ascii="Arial" w:hAnsi="Arial" w:cs="Arial"/>
                <w:b w:val="false"/>
                <w:b w:val="false"/>
                <w:bCs w:val="false"/>
                <w:sz w:val="20"/>
                <w:szCs w:val="20"/>
              </w:rPr>
            </w:pPr>
            <w:r>
              <w:rPr>
                <w:rFonts w:eastAsia="Arial" w:cs="Arial" w:ascii="Arial" w:hAnsi="Arial"/>
                <w:b w:val="false"/>
                <w:bCs w:val="false"/>
                <w:sz w:val="20"/>
                <w:szCs w:val="20"/>
              </w:rPr>
              <w:t>≥</w:t>
            </w:r>
            <w:r>
              <w:rPr>
                <w:rFonts w:cs="Arial" w:ascii="Arial" w:hAnsi="Arial"/>
                <w:b w:val="false"/>
                <w:bCs w:val="false"/>
                <w:sz w:val="20"/>
                <w:szCs w:val="20"/>
              </w:rPr>
              <w:t>10 ans</w:t>
            </w:r>
          </w:p>
        </w:tc>
        <w:tc>
          <w:tcPr>
            <w:tcW w:w="1090" w:type="dxa"/>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rFonts w:ascii="Arial" w:hAnsi="Arial" w:cs="Arial"/>
                <w:b w:val="false"/>
                <w:b w:val="false"/>
                <w:bCs w:val="false"/>
                <w:sz w:val="20"/>
                <w:szCs w:val="20"/>
              </w:rPr>
            </w:pPr>
            <w:r>
              <w:rPr>
                <w:rFonts w:eastAsia="Arial" w:cs="Arial" w:ascii="Arial" w:hAnsi="Arial"/>
                <w:b w:val="false"/>
                <w:bCs w:val="false"/>
                <w:sz w:val="20"/>
                <w:szCs w:val="20"/>
              </w:rPr>
              <w:t xml:space="preserve">≥ </w:t>
            </w:r>
            <w:r>
              <w:rPr>
                <w:rFonts w:cs="Arial" w:ascii="Arial" w:hAnsi="Arial"/>
                <w:b w:val="false"/>
                <w:bCs w:val="false"/>
                <w:sz w:val="20"/>
                <w:szCs w:val="20"/>
              </w:rPr>
              <w:t>20 ans</w:t>
            </w:r>
          </w:p>
        </w:tc>
        <w:tc>
          <w:tcPr>
            <w:tcW w:w="1144" w:type="dxa"/>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rFonts w:ascii="Arial" w:hAnsi="Arial" w:cs="Arial"/>
                <w:b w:val="false"/>
                <w:b w:val="false"/>
                <w:bCs w:val="false"/>
                <w:sz w:val="20"/>
                <w:szCs w:val="20"/>
              </w:rPr>
            </w:pPr>
            <w:r>
              <w:rPr>
                <w:rFonts w:eastAsia="Arial" w:cs="Arial" w:ascii="Arial" w:hAnsi="Arial"/>
                <w:b w:val="false"/>
                <w:bCs w:val="false"/>
                <w:sz w:val="20"/>
                <w:szCs w:val="20"/>
              </w:rPr>
              <w:t xml:space="preserve">≥ </w:t>
            </w:r>
            <w:r>
              <w:rPr>
                <w:rFonts w:cs="Arial" w:ascii="Arial" w:hAnsi="Arial"/>
                <w:b w:val="false"/>
                <w:bCs w:val="false"/>
                <w:sz w:val="20"/>
                <w:szCs w:val="20"/>
              </w:rPr>
              <w:t>30 ans</w:t>
            </w:r>
          </w:p>
        </w:tc>
        <w:tc>
          <w:tcPr>
            <w:tcW w:w="1090" w:type="dxa"/>
            <w:gridSpan w:val="2"/>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rFonts w:ascii="Arial" w:hAnsi="Arial" w:cs="Arial"/>
                <w:b w:val="false"/>
                <w:b w:val="false"/>
                <w:bCs w:val="false"/>
                <w:sz w:val="20"/>
                <w:szCs w:val="20"/>
              </w:rPr>
            </w:pPr>
            <w:r>
              <w:rPr>
                <w:rFonts w:eastAsia="Arial" w:cs="Arial" w:ascii="Arial" w:hAnsi="Arial"/>
                <w:b w:val="false"/>
                <w:bCs w:val="false"/>
                <w:sz w:val="20"/>
                <w:szCs w:val="20"/>
              </w:rPr>
              <w:t xml:space="preserve">≥ </w:t>
            </w:r>
            <w:r>
              <w:rPr>
                <w:rFonts w:cs="Arial" w:ascii="Arial" w:hAnsi="Arial"/>
                <w:b w:val="false"/>
                <w:bCs w:val="false"/>
                <w:sz w:val="20"/>
                <w:szCs w:val="20"/>
              </w:rPr>
              <w:t>35 ans</w:t>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FFCC" w:val="clear"/>
            <w:tcMar>
              <w:left w:w="65" w:type="dxa"/>
            </w:tcMar>
            <w:vAlign w:val="center"/>
          </w:tcPr>
          <w:p>
            <w:pPr>
              <w:pStyle w:val="TextBody"/>
              <w:spacing w:before="60" w:after="60"/>
              <w:jc w:val="center"/>
              <w:rPr>
                <w:rFonts w:ascii="Arial" w:hAnsi="Arial" w:cs="Arial"/>
                <w:b w:val="false"/>
                <w:b w:val="false"/>
                <w:bCs w:val="false"/>
                <w:sz w:val="20"/>
                <w:szCs w:val="20"/>
              </w:rPr>
            </w:pPr>
            <w:r>
              <w:rPr>
                <w:rFonts w:eastAsia="Arial" w:cs="Arial" w:ascii="Arial" w:hAnsi="Arial"/>
                <w:b w:val="false"/>
                <w:bCs w:val="false"/>
                <w:sz w:val="20"/>
                <w:szCs w:val="20"/>
              </w:rPr>
              <w:t xml:space="preserve">≥ </w:t>
            </w:r>
            <w:r>
              <w:rPr>
                <w:rFonts w:cs="Arial" w:ascii="Arial" w:hAnsi="Arial"/>
                <w:b w:val="false"/>
                <w:bCs w:val="false"/>
                <w:sz w:val="20"/>
                <w:szCs w:val="20"/>
              </w:rPr>
              <w:t>40 ans</w:t>
            </w:r>
          </w:p>
        </w:tc>
      </w:tr>
      <w:tr>
        <w:trPr>
          <w:cantSplit w:val="true"/>
        </w:trPr>
        <w:tc>
          <w:tcPr>
            <w:tcW w:w="206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TextBody"/>
              <w:spacing w:before="60" w:after="60"/>
              <w:jc w:val="center"/>
              <w:rPr>
                <w:rFonts w:ascii="Arial" w:hAnsi="Arial" w:cs="Arial"/>
                <w:b w:val="false"/>
                <w:b w:val="false"/>
                <w:bCs w:val="false"/>
                <w:sz w:val="20"/>
                <w:szCs w:val="20"/>
              </w:rPr>
            </w:pPr>
            <w:r>
              <w:rPr>
                <w:rFonts w:cs="Arial" w:ascii="Arial" w:hAnsi="Arial"/>
                <w:b w:val="false"/>
                <w:bCs w:val="false"/>
                <w:sz w:val="20"/>
                <w:szCs w:val="20"/>
              </w:rPr>
              <w:t>20 ans</w:t>
            </w:r>
          </w:p>
        </w:tc>
        <w:tc>
          <w:tcPr>
            <w:tcW w:w="199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TextBody"/>
              <w:spacing w:before="60" w:after="60"/>
              <w:jc w:val="center"/>
              <w:rPr>
                <w:rFonts w:ascii="Arial" w:hAnsi="Arial" w:cs="Arial"/>
                <w:b w:val="false"/>
                <w:b w:val="false"/>
                <w:bCs w:val="false"/>
                <w:sz w:val="20"/>
                <w:szCs w:val="20"/>
              </w:rPr>
            </w:pPr>
            <w:r>
              <w:rPr>
                <w:rFonts w:cs="Arial" w:ascii="Arial" w:hAnsi="Arial"/>
                <w:b w:val="false"/>
                <w:bCs w:val="false"/>
                <w:sz w:val="20"/>
                <w:szCs w:val="20"/>
              </w:rPr>
              <w:t>50 €</w:t>
            </w:r>
          </w:p>
        </w:tc>
        <w:tc>
          <w:tcPr>
            <w:tcW w:w="953" w:type="dxa"/>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+ 100 €</w:t>
            </w:r>
          </w:p>
        </w:tc>
        <w:tc>
          <w:tcPr>
            <w:tcW w:w="1090" w:type="dxa"/>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+ 200€</w:t>
            </w:r>
          </w:p>
        </w:tc>
        <w:tc>
          <w:tcPr>
            <w:tcW w:w="31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TextBody"/>
              <w:snapToGrid w:val="false"/>
              <w:spacing w:before="60" w:after="60"/>
              <w:jc w:val="center"/>
              <w:rPr>
                <w:rFonts w:ascii="Arial" w:hAnsi="Arial" w:cs="Arial"/>
                <w:sz w:val="20"/>
                <w:szCs w:val="20"/>
              </w:rPr>
            </w:pPr>
            <w:r>
              <w:rPr>
                <w:rFonts w:cs="Arial" w:ascii="Arial" w:hAnsi="Arial"/>
                <w:sz w:val="20"/>
                <w:szCs w:val="20"/>
              </w:rPr>
            </w:r>
          </w:p>
        </w:tc>
      </w:tr>
      <w:tr>
        <w:trPr>
          <w:cantSplit w:val="true"/>
        </w:trPr>
        <w:tc>
          <w:tcPr>
            <w:tcW w:w="206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TextBody"/>
              <w:spacing w:before="60" w:after="60"/>
              <w:jc w:val="center"/>
              <w:rPr>
                <w:rFonts w:ascii="Arial" w:hAnsi="Arial" w:cs="Arial"/>
                <w:b w:val="false"/>
                <w:b w:val="false"/>
                <w:bCs w:val="false"/>
                <w:sz w:val="20"/>
                <w:szCs w:val="20"/>
              </w:rPr>
            </w:pPr>
            <w:r>
              <w:rPr>
                <w:rFonts w:cs="Arial" w:ascii="Arial" w:hAnsi="Arial"/>
                <w:b w:val="false"/>
                <w:bCs w:val="false"/>
                <w:sz w:val="20"/>
                <w:szCs w:val="20"/>
              </w:rPr>
              <w:t>30 ans</w:t>
            </w:r>
          </w:p>
        </w:tc>
        <w:tc>
          <w:tcPr>
            <w:tcW w:w="199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Arial" w:hAnsi="Arial" w:cs="Arial"/>
                <w:sz w:val="20"/>
                <w:szCs w:val="20"/>
              </w:rPr>
            </w:pPr>
            <w:r>
              <w:rPr>
                <w:rFonts w:cs="Arial" w:ascii="Arial" w:hAnsi="Arial"/>
                <w:sz w:val="20"/>
                <w:szCs w:val="20"/>
              </w:rPr>
              <w:t>50 €</w:t>
            </w:r>
          </w:p>
        </w:tc>
        <w:tc>
          <w:tcPr>
            <w:tcW w:w="953" w:type="dxa"/>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+ 100 €</w:t>
            </w:r>
          </w:p>
        </w:tc>
        <w:tc>
          <w:tcPr>
            <w:tcW w:w="1090" w:type="dxa"/>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+ 200 €</w:t>
            </w:r>
          </w:p>
        </w:tc>
        <w:tc>
          <w:tcPr>
            <w:tcW w:w="1150" w:type="dxa"/>
            <w:gridSpan w:val="2"/>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+ 300 €</w:t>
            </w:r>
          </w:p>
        </w:tc>
        <w:tc>
          <w:tcPr>
            <w:tcW w:w="19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TextBody"/>
              <w:snapToGrid w:val="false"/>
              <w:spacing w:before="60" w:after="60"/>
              <w:jc w:val="center"/>
              <w:rPr>
                <w:rFonts w:ascii="Arial" w:hAnsi="Arial" w:cs="Arial"/>
                <w:sz w:val="20"/>
                <w:szCs w:val="20"/>
              </w:rPr>
            </w:pPr>
            <w:r>
              <w:rPr>
                <w:rFonts w:cs="Arial" w:ascii="Arial" w:hAnsi="Arial"/>
                <w:sz w:val="20"/>
                <w:szCs w:val="20"/>
              </w:rPr>
            </w:r>
          </w:p>
        </w:tc>
      </w:tr>
      <w:tr>
        <w:trPr>
          <w:cantSplit w:val="true"/>
        </w:trPr>
        <w:tc>
          <w:tcPr>
            <w:tcW w:w="206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TextBody"/>
              <w:spacing w:before="60" w:after="60"/>
              <w:jc w:val="center"/>
              <w:rPr>
                <w:rFonts w:ascii="Arial" w:hAnsi="Arial" w:cs="Arial"/>
                <w:b w:val="false"/>
                <w:b w:val="false"/>
                <w:bCs w:val="false"/>
                <w:sz w:val="20"/>
                <w:szCs w:val="20"/>
              </w:rPr>
            </w:pPr>
            <w:r>
              <w:rPr>
                <w:rFonts w:cs="Arial" w:ascii="Arial" w:hAnsi="Arial"/>
                <w:b w:val="false"/>
                <w:bCs w:val="false"/>
                <w:sz w:val="20"/>
                <w:szCs w:val="20"/>
              </w:rPr>
              <w:t>35 ans</w:t>
            </w:r>
          </w:p>
        </w:tc>
        <w:tc>
          <w:tcPr>
            <w:tcW w:w="199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Arial" w:hAnsi="Arial" w:cs="Arial"/>
                <w:sz w:val="20"/>
                <w:szCs w:val="20"/>
              </w:rPr>
            </w:pPr>
            <w:r>
              <w:rPr>
                <w:rFonts w:cs="Arial" w:ascii="Arial" w:hAnsi="Arial"/>
                <w:sz w:val="20"/>
                <w:szCs w:val="20"/>
              </w:rPr>
              <w:t>50 €</w:t>
            </w:r>
          </w:p>
        </w:tc>
        <w:tc>
          <w:tcPr>
            <w:tcW w:w="953" w:type="dxa"/>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+ 100 €</w:t>
            </w:r>
          </w:p>
        </w:tc>
        <w:tc>
          <w:tcPr>
            <w:tcW w:w="1090" w:type="dxa"/>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+ 200 €</w:t>
            </w:r>
          </w:p>
        </w:tc>
        <w:tc>
          <w:tcPr>
            <w:tcW w:w="1144" w:type="dxa"/>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+ 300 €</w:t>
            </w:r>
          </w:p>
        </w:tc>
        <w:tc>
          <w:tcPr>
            <w:tcW w:w="1090" w:type="dxa"/>
            <w:gridSpan w:val="2"/>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+ 350 €</w:t>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TextBody"/>
              <w:snapToGrid w:val="false"/>
              <w:spacing w:before="60" w:after="60"/>
              <w:jc w:val="center"/>
              <w:rPr>
                <w:rFonts w:ascii="Arial" w:hAnsi="Arial" w:cs="Arial"/>
                <w:sz w:val="20"/>
                <w:szCs w:val="20"/>
              </w:rPr>
            </w:pPr>
            <w:r>
              <w:rPr>
                <w:rFonts w:cs="Arial" w:ascii="Arial" w:hAnsi="Arial"/>
                <w:sz w:val="20"/>
                <w:szCs w:val="20"/>
              </w:rPr>
            </w:r>
          </w:p>
        </w:tc>
      </w:tr>
      <w:tr>
        <w:trPr/>
        <w:tc>
          <w:tcPr>
            <w:tcW w:w="206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TextBody"/>
              <w:spacing w:before="60" w:after="60"/>
              <w:jc w:val="center"/>
              <w:rPr>
                <w:rFonts w:ascii="Arial" w:hAnsi="Arial" w:cs="Arial"/>
                <w:b w:val="false"/>
                <w:b w:val="false"/>
                <w:bCs w:val="false"/>
                <w:sz w:val="20"/>
                <w:szCs w:val="20"/>
              </w:rPr>
            </w:pPr>
            <w:r>
              <w:rPr>
                <w:rFonts w:cs="Arial" w:ascii="Arial" w:hAnsi="Arial"/>
                <w:b w:val="false"/>
                <w:bCs w:val="false"/>
                <w:sz w:val="20"/>
                <w:szCs w:val="20"/>
              </w:rPr>
              <w:t>40 ans</w:t>
            </w:r>
          </w:p>
        </w:tc>
        <w:tc>
          <w:tcPr>
            <w:tcW w:w="199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Arial" w:hAnsi="Arial" w:cs="Arial"/>
                <w:sz w:val="20"/>
                <w:szCs w:val="20"/>
              </w:rPr>
            </w:pPr>
            <w:r>
              <w:rPr>
                <w:rFonts w:cs="Arial" w:ascii="Arial" w:hAnsi="Arial"/>
                <w:sz w:val="20"/>
                <w:szCs w:val="20"/>
              </w:rPr>
              <w:t>50 €</w:t>
            </w:r>
          </w:p>
        </w:tc>
        <w:tc>
          <w:tcPr>
            <w:tcW w:w="953" w:type="dxa"/>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+ 100 €</w:t>
            </w:r>
          </w:p>
        </w:tc>
        <w:tc>
          <w:tcPr>
            <w:tcW w:w="1090" w:type="dxa"/>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+ 200 €</w:t>
            </w:r>
          </w:p>
        </w:tc>
        <w:tc>
          <w:tcPr>
            <w:tcW w:w="1144" w:type="dxa"/>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+ 300 €</w:t>
            </w:r>
          </w:p>
        </w:tc>
        <w:tc>
          <w:tcPr>
            <w:tcW w:w="1090" w:type="dxa"/>
            <w:gridSpan w:val="2"/>
            <w:tcBorders>
              <w:top w:val="single" w:sz="4" w:space="0" w:color="000000"/>
              <w:left w:val="single" w:sz="4" w:space="0" w:color="000000"/>
              <w:bottom w:val="single" w:sz="4" w:space="0" w:color="000000"/>
              <w:insideH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+ 350 €</w:t>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FFCC" w:val="clear"/>
            <w:tcMar>
              <w:left w:w="65" w:type="dxa"/>
            </w:tcMar>
            <w:vAlign w:val="center"/>
          </w:tcPr>
          <w:p>
            <w:pPr>
              <w:pStyle w:val="TextBody"/>
              <w:spacing w:before="60" w:after="60"/>
              <w:jc w:val="center"/>
              <w:rPr/>
            </w:pPr>
            <w:r>
              <w:rPr>
                <w:rFonts w:cs="Arial" w:ascii="Arial" w:hAnsi="Arial"/>
                <w:sz w:val="20"/>
                <w:szCs w:val="20"/>
              </w:rPr>
              <w:t>+ 400 €</w:t>
            </w:r>
          </w:p>
        </w:tc>
      </w:tr>
    </w:tbl>
    <w:p>
      <w:pPr>
        <w:pStyle w:val="Normal"/>
        <w:ind w:left="705" w:hanging="0"/>
        <w:jc w:val="both"/>
        <w:rPr>
          <w:rFonts w:ascii="Arial" w:hAnsi="Arial" w:cs="Arial"/>
          <w:sz w:val="22"/>
          <w:szCs w:val="22"/>
          <w:u w:val="single"/>
        </w:rPr>
      </w:pPr>
      <w:r>
        <w:rPr>
          <w:rFonts w:cs="Arial" w:ascii="Arial" w:hAnsi="Arial"/>
          <w:sz w:val="22"/>
          <w:szCs w:val="22"/>
          <w:u w:val="single"/>
        </w:rPr>
      </w:r>
    </w:p>
    <w:p>
      <w:pPr>
        <w:pStyle w:val="Normal"/>
        <w:ind w:left="705" w:hanging="0"/>
        <w:jc w:val="both"/>
        <w:rPr>
          <w:rFonts w:ascii="Arial" w:hAnsi="Arial" w:cs="Arial"/>
          <w:sz w:val="22"/>
          <w:szCs w:val="22"/>
          <w:u w:val="single"/>
        </w:rPr>
      </w:pPr>
      <w:r>
        <w:rPr>
          <w:rFonts w:cs="Arial" w:ascii="Arial" w:hAnsi="Arial"/>
          <w:sz w:val="22"/>
          <w:szCs w:val="22"/>
          <w:u w:val="single"/>
        </w:rPr>
      </w:r>
    </w:p>
    <w:p>
      <w:pPr>
        <w:pStyle w:val="Normal"/>
        <w:ind w:left="705" w:hanging="0"/>
        <w:jc w:val="both"/>
        <w:rPr>
          <w:rFonts w:ascii="Arial" w:hAnsi="Arial" w:cs="Arial"/>
          <w:sz w:val="22"/>
          <w:szCs w:val="22"/>
        </w:rPr>
      </w:pPr>
      <w:r>
        <w:rPr>
          <w:rFonts w:cs="Arial" w:ascii="Arial" w:hAnsi="Arial"/>
          <w:sz w:val="22"/>
          <w:szCs w:val="22"/>
        </w:rPr>
        <w:t xml:space="preserve">1.4 </w:t>
      </w:r>
      <w:r>
        <w:rPr>
          <w:rFonts w:cs="Arial" w:ascii="Arial" w:hAnsi="Arial"/>
          <w:sz w:val="22"/>
          <w:szCs w:val="22"/>
          <w:u w:val="single"/>
        </w:rPr>
        <w:t>Versement de la gratification</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La gratification au titre de la médaille d’honneur du travail est exonérée d’impôt sur le revenu et de cotisations de sécurité sociale, et sera versée lors de la remise des médailles au cours du mois de décembre 2019.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En cas d’absence du personnel à cette occasion, la gratification sera alors remise par le service Ressources Humaines.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Si un salarié demande le versement de plus d’une médaille la même année, la gratification la plus élevée lui sera versée. Si une gratification est intervenue dans les trois années précédentes, seul le différentiel entre le montant perçu et le montant à percevoir lui sera versé.</w:t>
      </w:r>
    </w:p>
    <w:p>
      <w:pPr>
        <w:pStyle w:val="Normal"/>
        <w:jc w:val="both"/>
        <w:rPr>
          <w:rFonts w:ascii="Arial" w:hAnsi="Arial" w:cs="Arial"/>
          <w:sz w:val="22"/>
          <w:szCs w:val="22"/>
        </w:rPr>
      </w:pPr>
      <w:r>
        <w:rPr>
          <w:rFonts w:cs="Arial" w:ascii="Arial" w:hAnsi="Arial"/>
          <w:sz w:val="22"/>
          <w:szCs w:val="22"/>
        </w:rPr>
      </w:r>
    </w:p>
    <w:p>
      <w:pPr>
        <w:pStyle w:val="Normal"/>
        <w:ind w:left="705" w:hanging="0"/>
        <w:jc w:val="both"/>
        <w:rPr>
          <w:rFonts w:ascii="Arial" w:hAnsi="Arial" w:cs="Arial"/>
          <w:sz w:val="22"/>
          <w:szCs w:val="22"/>
        </w:rPr>
      </w:pPr>
      <w:r>
        <w:rPr>
          <w:rFonts w:cs="Arial" w:ascii="Arial" w:hAnsi="Arial"/>
          <w:sz w:val="22"/>
          <w:szCs w:val="22"/>
        </w:rPr>
        <w:t xml:space="preserve">1.5 </w:t>
      </w:r>
      <w:r>
        <w:rPr>
          <w:rFonts w:cs="Arial" w:ascii="Arial" w:hAnsi="Arial"/>
          <w:sz w:val="22"/>
          <w:szCs w:val="22"/>
          <w:u w:val="single"/>
        </w:rPr>
        <w:t>Durée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 présente disposition est établie pour une durée d’une année du 1</w:t>
      </w:r>
      <w:r>
        <w:rPr>
          <w:rFonts w:cs="Arial" w:ascii="Arial" w:hAnsi="Arial"/>
          <w:sz w:val="22"/>
          <w:szCs w:val="22"/>
          <w:vertAlign w:val="superscript"/>
        </w:rPr>
        <w:t>er</w:t>
      </w:r>
      <w:r>
        <w:rPr>
          <w:rFonts w:cs="Arial" w:ascii="Arial" w:hAnsi="Arial"/>
          <w:sz w:val="22"/>
          <w:szCs w:val="22"/>
        </w:rPr>
        <w:t xml:space="preserve"> janvier 2019 au 31 décembre 2019.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sz w:val="22"/>
          <w:szCs w:val="22"/>
          <w:u w:val="single"/>
        </w:rPr>
        <w:t>Article 2 – ŒUVRES SOCIALE CE</w:t>
      </w:r>
    </w:p>
    <w:p>
      <w:pPr>
        <w:pStyle w:val="Normal"/>
        <w:jc w:val="both"/>
        <w:rPr>
          <w:rFonts w:ascii="Arial" w:hAnsi="Arial" w:cs="Arial"/>
          <w:b/>
          <w:b/>
          <w:bCs/>
          <w:sz w:val="22"/>
          <w:szCs w:val="22"/>
          <w:u w:val="single"/>
        </w:rPr>
      </w:pPr>
      <w:r>
        <w:rPr>
          <w:rFonts w:cs="Arial" w:ascii="Arial" w:hAnsi="Arial"/>
          <w:b/>
          <w:bCs/>
          <w:sz w:val="22"/>
          <w:szCs w:val="22"/>
          <w:u w:val="single"/>
        </w:rPr>
      </w:r>
    </w:p>
    <w:p>
      <w:pPr>
        <w:pStyle w:val="Normal"/>
        <w:ind w:left="708" w:hanging="0"/>
        <w:jc w:val="both"/>
        <w:rPr/>
      </w:pPr>
      <w:r>
        <w:rPr>
          <w:rFonts w:cs="Arial" w:ascii="Arial" w:hAnsi="Arial"/>
          <w:sz w:val="22"/>
          <w:szCs w:val="22"/>
        </w:rPr>
        <w:t xml:space="preserve">2.1 </w:t>
      </w:r>
      <w:r>
        <w:rPr>
          <w:rFonts w:cs="Arial" w:ascii="Arial" w:hAnsi="Arial"/>
          <w:sz w:val="22"/>
          <w:szCs w:val="22"/>
          <w:u w:val="single"/>
        </w:rPr>
        <w:t>Montant de l’enveloppe</w:t>
      </w:r>
    </w:p>
    <w:p>
      <w:pPr>
        <w:pStyle w:val="Normal"/>
        <w:ind w:left="1065" w:hanging="0"/>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sz w:val="22"/>
          <w:szCs w:val="22"/>
        </w:rPr>
      </w:pPr>
      <w:r>
        <w:rPr>
          <w:rFonts w:cs="Arial" w:ascii="Arial" w:hAnsi="Arial"/>
          <w:sz w:val="22"/>
          <w:szCs w:val="22"/>
        </w:rPr>
        <w:t>Conformément à la législation, la Clinique Ambroise Paré verse au Comité d’Entreprise, une contribution au titre des œuvres sociales de 0,25% de la masse salariale brute.</w:t>
      </w:r>
    </w:p>
    <w:p>
      <w:pPr>
        <w:pStyle w:val="Normal"/>
        <w:jc w:val="both"/>
        <w:rPr/>
      </w:pPr>
      <w:r>
        <w:rPr>
          <w:rFonts w:cs="Arial" w:ascii="Arial" w:hAnsi="Arial"/>
          <w:sz w:val="22"/>
          <w:szCs w:val="22"/>
        </w:rPr>
        <w:t xml:space="preserve">A titre exceptionnel, la Clinique Ambroise Paré augmente l’enveloppe de </w:t>
      </w:r>
      <w:r>
        <w:rPr>
          <w:rFonts w:cs="Arial" w:ascii="Arial" w:hAnsi="Arial"/>
          <w:b/>
          <w:sz w:val="22"/>
          <w:szCs w:val="22"/>
        </w:rPr>
        <w:t>10 000 euros</w:t>
      </w:r>
      <w:r>
        <w:rPr>
          <w:rFonts w:cs="Arial" w:ascii="Arial" w:hAnsi="Arial"/>
          <w:sz w:val="22"/>
          <w:szCs w:val="22"/>
        </w:rPr>
        <w:t xml:space="preserve"> pour l’exercice 2019.</w:t>
      </w:r>
    </w:p>
    <w:p>
      <w:pPr>
        <w:pStyle w:val="Normal"/>
        <w:jc w:val="both"/>
        <w:rPr>
          <w:rFonts w:ascii="Arial" w:hAnsi="Arial" w:cs="Arial"/>
          <w:sz w:val="22"/>
          <w:szCs w:val="22"/>
        </w:rPr>
      </w:pPr>
      <w:r>
        <w:rPr>
          <w:rFonts w:cs="Arial" w:ascii="Arial" w:hAnsi="Arial"/>
          <w:sz w:val="22"/>
          <w:szCs w:val="22"/>
        </w:rPr>
      </w:r>
    </w:p>
    <w:p>
      <w:pPr>
        <w:pStyle w:val="Normal"/>
        <w:ind w:left="708" w:hanging="0"/>
        <w:jc w:val="both"/>
        <w:rPr/>
      </w:pPr>
      <w:r>
        <w:rPr>
          <w:rFonts w:cs="Arial" w:ascii="Arial" w:hAnsi="Arial"/>
          <w:sz w:val="22"/>
          <w:szCs w:val="22"/>
        </w:rPr>
        <w:t xml:space="preserve">2.2 </w:t>
      </w:r>
      <w:r>
        <w:rPr>
          <w:rFonts w:cs="Arial" w:ascii="Arial" w:hAnsi="Arial"/>
          <w:sz w:val="22"/>
          <w:szCs w:val="22"/>
          <w:u w:val="single"/>
        </w:rPr>
        <w:t>Durée</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pPr>
      <w:r>
        <w:rPr>
          <w:rFonts w:cs="Arial" w:ascii="Arial" w:hAnsi="Arial"/>
          <w:sz w:val="22"/>
          <w:szCs w:val="22"/>
        </w:rPr>
        <w:t>La présente disposition est établie pour une durée déterminée d’une année du 1</w:t>
      </w:r>
      <w:r>
        <w:rPr>
          <w:rFonts w:cs="Arial" w:ascii="Arial" w:hAnsi="Arial"/>
          <w:sz w:val="22"/>
          <w:szCs w:val="22"/>
          <w:vertAlign w:val="superscript"/>
        </w:rPr>
        <w:t>er</w:t>
      </w:r>
      <w:r>
        <w:rPr>
          <w:rFonts w:cs="Arial" w:ascii="Arial" w:hAnsi="Arial"/>
          <w:sz w:val="22"/>
          <w:szCs w:val="22"/>
        </w:rPr>
        <w:t xml:space="preserve"> janvier 2019 au 31 décembre 2019.</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u w:val="single"/>
        </w:rPr>
      </w:pPr>
      <w:r>
        <w:rPr>
          <w:rFonts w:cs="Arial" w:ascii="Arial" w:hAnsi="Arial"/>
          <w:b/>
          <w:bCs/>
          <w:sz w:val="22"/>
          <w:szCs w:val="22"/>
          <w:u w:val="single"/>
        </w:rPr>
        <w:t>Article 3 – CAPITAL TEMPS DE PRESENCE</w:t>
      </w:r>
    </w:p>
    <w:p>
      <w:pPr>
        <w:pStyle w:val="Normal"/>
        <w:jc w:val="both"/>
        <w:rPr>
          <w:rFonts w:ascii="Arial" w:hAnsi="Arial" w:cs="Arial"/>
          <w:sz w:val="22"/>
          <w:szCs w:val="22"/>
          <w:u w:val="single"/>
        </w:rPr>
      </w:pPr>
      <w:r>
        <w:rPr>
          <w:rFonts w:cs="Arial" w:ascii="Arial" w:hAnsi="Arial"/>
          <w:sz w:val="22"/>
          <w:szCs w:val="22"/>
          <w:u w:val="single"/>
        </w:rPr>
      </w:r>
    </w:p>
    <w:p>
      <w:pPr>
        <w:pStyle w:val="Normal"/>
        <w:ind w:left="705" w:hanging="0"/>
        <w:jc w:val="both"/>
        <w:rPr/>
      </w:pPr>
      <w:r>
        <w:rPr>
          <w:rFonts w:cs="Arial" w:ascii="Arial" w:hAnsi="Arial"/>
          <w:sz w:val="22"/>
          <w:szCs w:val="22"/>
        </w:rPr>
        <w:t xml:space="preserve">3.1 </w:t>
      </w:r>
      <w:r>
        <w:rPr>
          <w:rFonts w:cs="Arial" w:ascii="Arial" w:hAnsi="Arial"/>
          <w:sz w:val="22"/>
          <w:szCs w:val="22"/>
          <w:u w:val="single"/>
        </w:rPr>
        <w:t>Définition</w:t>
      </w:r>
    </w:p>
    <w:p>
      <w:pPr>
        <w:pStyle w:val="Normal"/>
        <w:ind w:left="705" w:hanging="0"/>
        <w:jc w:val="both"/>
        <w:rPr>
          <w:rFonts w:ascii="Arial" w:hAnsi="Arial" w:cs="Arial"/>
          <w:sz w:val="22"/>
          <w:szCs w:val="22"/>
          <w:u w:val="single"/>
        </w:rPr>
      </w:pPr>
      <w:r>
        <w:rPr>
          <w:rFonts w:cs="Arial" w:ascii="Arial" w:hAnsi="Arial"/>
          <w:sz w:val="22"/>
          <w:szCs w:val="22"/>
          <w:u w:val="single"/>
        </w:rPr>
      </w:r>
    </w:p>
    <w:p>
      <w:pPr>
        <w:pStyle w:val="Normal"/>
        <w:jc w:val="both"/>
        <w:rPr/>
      </w:pPr>
      <w:r>
        <w:rPr>
          <w:rFonts w:cs="Arial" w:ascii="Arial" w:hAnsi="Arial"/>
          <w:sz w:val="22"/>
          <w:szCs w:val="22"/>
        </w:rPr>
        <w:t>Il est créé une enveloppe financière annuelle distribuée chaque trimestre à l’ensemble du personnel de la Clinique Ambroise Paré en fonction de la présence effective ou des retards des salariés à chaque trimestre.</w:t>
      </w:r>
    </w:p>
    <w:p>
      <w:pPr>
        <w:pStyle w:val="Normal"/>
        <w:jc w:val="both"/>
        <w:rPr>
          <w:rFonts w:ascii="Arial" w:hAnsi="Arial" w:cs="Arial"/>
          <w:sz w:val="22"/>
          <w:szCs w:val="22"/>
        </w:rPr>
      </w:pPr>
      <w:r>
        <w:rPr>
          <w:rFonts w:cs="Arial" w:ascii="Arial" w:hAnsi="Arial"/>
          <w:sz w:val="22"/>
          <w:szCs w:val="22"/>
        </w:rPr>
      </w:r>
    </w:p>
    <w:p>
      <w:pPr>
        <w:pStyle w:val="Normal"/>
        <w:ind w:left="705" w:hanging="0"/>
        <w:jc w:val="both"/>
        <w:rPr>
          <w:rFonts w:ascii="Arial" w:hAnsi="Arial" w:cs="Arial"/>
          <w:sz w:val="22"/>
          <w:szCs w:val="22"/>
          <w:u w:val="single"/>
        </w:rPr>
      </w:pPr>
      <w:r>
        <w:rPr>
          <w:rFonts w:cs="Arial" w:ascii="Arial" w:hAnsi="Arial"/>
          <w:sz w:val="22"/>
          <w:szCs w:val="22"/>
        </w:rPr>
        <w:t xml:space="preserve">3.2 </w:t>
      </w:r>
      <w:r>
        <w:rPr>
          <w:rFonts w:cs="Arial" w:ascii="Arial" w:hAnsi="Arial"/>
          <w:sz w:val="22"/>
          <w:szCs w:val="22"/>
          <w:u w:val="single"/>
        </w:rPr>
        <w:t>Personnel concerné</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sz w:val="22"/>
          <w:szCs w:val="22"/>
        </w:rPr>
      </w:pPr>
      <w:r>
        <w:rPr>
          <w:rFonts w:cs="Arial" w:ascii="Arial" w:hAnsi="Arial"/>
          <w:sz w:val="22"/>
          <w:szCs w:val="22"/>
        </w:rPr>
        <w:t>L’ensemble du personnel salarié présent aux premier jour et dernier jour du trimestre concerné.</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Les salariés en période d’essai ou en préavis ne percevront pas cette prime.</w:t>
      </w:r>
    </w:p>
    <w:p>
      <w:pPr>
        <w:pStyle w:val="Normal"/>
        <w:jc w:val="both"/>
        <w:rPr>
          <w:rFonts w:ascii="Arial" w:hAnsi="Arial" w:cs="Arial"/>
          <w:sz w:val="22"/>
          <w:szCs w:val="22"/>
        </w:rPr>
      </w:pPr>
      <w:r>
        <w:rPr>
          <w:rFonts w:cs="Arial" w:ascii="Arial" w:hAnsi="Arial"/>
          <w:sz w:val="22"/>
          <w:szCs w:val="22"/>
        </w:rPr>
      </w:r>
    </w:p>
    <w:p>
      <w:pPr>
        <w:pStyle w:val="Normal"/>
        <w:ind w:left="705" w:hanging="0"/>
        <w:jc w:val="both"/>
        <w:rPr/>
      </w:pPr>
      <w:r>
        <w:rPr>
          <w:rFonts w:cs="Arial" w:ascii="Arial" w:hAnsi="Arial"/>
          <w:sz w:val="22"/>
          <w:szCs w:val="22"/>
        </w:rPr>
        <w:t xml:space="preserve">3.3 </w:t>
      </w:r>
      <w:r>
        <w:rPr>
          <w:rFonts w:cs="Arial" w:ascii="Arial" w:hAnsi="Arial"/>
          <w:sz w:val="22"/>
          <w:szCs w:val="22"/>
          <w:u w:val="single"/>
        </w:rPr>
        <w:t>Montant de l’enveloppe et modalités d’application</w:t>
      </w:r>
    </w:p>
    <w:p>
      <w:pPr>
        <w:pStyle w:val="Normal"/>
        <w:jc w:val="both"/>
        <w:rPr>
          <w:rFonts w:ascii="Arial" w:hAnsi="Arial" w:cs="Arial"/>
          <w:sz w:val="22"/>
          <w:szCs w:val="22"/>
          <w:u w:val="single"/>
        </w:rPr>
      </w:pPr>
      <w:r>
        <w:rPr>
          <w:rFonts w:cs="Arial" w:ascii="Arial" w:hAnsi="Arial"/>
          <w:sz w:val="22"/>
          <w:szCs w:val="22"/>
          <w:u w:val="single"/>
        </w:rPr>
      </w:r>
    </w:p>
    <w:p>
      <w:pPr>
        <w:pStyle w:val="Normal"/>
        <w:ind w:left="1065" w:hanging="0"/>
        <w:jc w:val="both"/>
        <w:rPr>
          <w:rFonts w:ascii="Arial" w:hAnsi="Arial" w:cs="Arial"/>
          <w:sz w:val="22"/>
          <w:szCs w:val="22"/>
        </w:rPr>
      </w:pPr>
      <w:r>
        <w:rPr>
          <w:rFonts w:cs="Arial" w:ascii="Arial" w:hAnsi="Arial"/>
          <w:sz w:val="22"/>
          <w:szCs w:val="22"/>
        </w:rPr>
        <w:t xml:space="preserve">3.3.1 </w:t>
      </w:r>
      <w:r>
        <w:rPr>
          <w:rFonts w:cs="Arial" w:ascii="Arial" w:hAnsi="Arial"/>
          <w:iCs/>
          <w:sz w:val="22"/>
          <w:szCs w:val="22"/>
          <w:u w:val="single"/>
        </w:rPr>
        <w:t>Montant de l’enveloppe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sz w:val="22"/>
          <w:szCs w:val="22"/>
        </w:rPr>
        <w:t>L’enveloppe pour la période du 1</w:t>
      </w:r>
      <w:r>
        <w:rPr>
          <w:rFonts w:cs="Arial" w:ascii="Arial" w:hAnsi="Arial"/>
          <w:sz w:val="22"/>
          <w:szCs w:val="22"/>
          <w:vertAlign w:val="superscript"/>
        </w:rPr>
        <w:t>er</w:t>
      </w:r>
      <w:r>
        <w:rPr>
          <w:rFonts w:cs="Arial" w:ascii="Arial" w:hAnsi="Arial"/>
          <w:sz w:val="22"/>
          <w:szCs w:val="22"/>
        </w:rPr>
        <w:t xml:space="preserve"> juillet 2019 au 30 juin 2020 est fixée à </w:t>
      </w:r>
      <w:r>
        <w:rPr>
          <w:rFonts w:cs="Arial" w:ascii="Arial" w:hAnsi="Arial"/>
          <w:b/>
          <w:sz w:val="22"/>
          <w:szCs w:val="22"/>
        </w:rPr>
        <w:t>SOIXANTE MILLE EUROS (60 000 euros) bruts hors charges à savoir QUINZE MILLE EUROS (15 000 €) par trimestre.</w:t>
      </w:r>
    </w:p>
    <w:p>
      <w:pPr>
        <w:pStyle w:val="Normal"/>
        <w:jc w:val="both"/>
        <w:rPr>
          <w:rFonts w:ascii="Arial" w:hAnsi="Arial" w:cs="Arial"/>
          <w:b/>
          <w:b/>
          <w:sz w:val="22"/>
          <w:szCs w:val="22"/>
        </w:rPr>
      </w:pPr>
      <w:r>
        <w:rPr>
          <w:rFonts w:cs="Arial" w:ascii="Arial" w:hAnsi="Arial"/>
          <w:b/>
          <w:sz w:val="22"/>
          <w:szCs w:val="22"/>
        </w:rPr>
      </w:r>
    </w:p>
    <w:p>
      <w:pPr>
        <w:pStyle w:val="Normal"/>
        <w:ind w:left="1065" w:hanging="0"/>
        <w:jc w:val="both"/>
        <w:rPr>
          <w:rFonts w:ascii="Arial" w:hAnsi="Arial" w:cs="Arial"/>
          <w:sz w:val="22"/>
          <w:szCs w:val="22"/>
        </w:rPr>
      </w:pPr>
      <w:r>
        <w:rPr>
          <w:rFonts w:cs="Arial" w:ascii="Arial" w:hAnsi="Arial"/>
          <w:sz w:val="22"/>
          <w:szCs w:val="22"/>
        </w:rPr>
        <w:t xml:space="preserve">3.3.2 </w:t>
      </w:r>
      <w:r>
        <w:rPr>
          <w:rFonts w:cs="Arial" w:ascii="Arial" w:hAnsi="Arial"/>
          <w:iCs/>
          <w:sz w:val="22"/>
          <w:szCs w:val="22"/>
          <w:u w:val="single"/>
        </w:rPr>
        <w:t>Modalités d’application</w:t>
      </w:r>
    </w:p>
    <w:p>
      <w:pPr>
        <w:pStyle w:val="Normal"/>
        <w:jc w:val="both"/>
        <w:rPr>
          <w:rFonts w:ascii="Arial" w:hAnsi="Arial" w:cs="Arial"/>
          <w:sz w:val="22"/>
          <w:szCs w:val="22"/>
        </w:rPr>
      </w:pPr>
      <w:r>
        <w:rPr>
          <w:rFonts w:cs="Arial" w:ascii="Arial" w:hAnsi="Arial"/>
          <w:sz w:val="22"/>
          <w:szCs w:val="22"/>
        </w:rPr>
      </w:r>
    </w:p>
    <w:p>
      <w:pPr>
        <w:pStyle w:val="Normal"/>
        <w:numPr>
          <w:ilvl w:val="0"/>
          <w:numId w:val="2"/>
        </w:numPr>
        <w:jc w:val="both"/>
        <w:rPr>
          <w:rFonts w:ascii="Arial" w:hAnsi="Arial" w:cs="Arial"/>
          <w:sz w:val="22"/>
          <w:szCs w:val="22"/>
        </w:rPr>
      </w:pPr>
      <w:r>
        <w:rPr>
          <w:rFonts w:cs="Arial" w:ascii="Arial" w:hAnsi="Arial"/>
          <w:sz w:val="22"/>
          <w:szCs w:val="22"/>
        </w:rPr>
        <w:t>Le calcul du droit au capital temps de présence s’effectue sur une période de référence qui va du 1</w:t>
      </w:r>
      <w:r>
        <w:rPr>
          <w:rFonts w:cs="Arial" w:ascii="Arial" w:hAnsi="Arial"/>
          <w:sz w:val="22"/>
          <w:szCs w:val="22"/>
          <w:vertAlign w:val="superscript"/>
        </w:rPr>
        <w:t>er</w:t>
      </w:r>
      <w:r>
        <w:rPr>
          <w:rFonts w:cs="Arial" w:ascii="Arial" w:hAnsi="Arial"/>
          <w:sz w:val="22"/>
          <w:szCs w:val="22"/>
        </w:rPr>
        <w:t xml:space="preserve"> juillet de l’année précédente au 30 juin de l’année suivante.</w:t>
      </w:r>
      <w:r>
        <w:rPr>
          <w:rFonts w:cs="Arial" w:ascii="Arial" w:hAnsi="Arial"/>
          <w:color w:val="3366FF"/>
          <w:sz w:val="22"/>
          <w:szCs w:val="22"/>
        </w:rPr>
        <w:t xml:space="preserve"> </w:t>
      </w:r>
    </w:p>
    <w:p>
      <w:pPr>
        <w:pStyle w:val="Normal"/>
        <w:ind w:left="360" w:hanging="0"/>
        <w:jc w:val="both"/>
        <w:rPr>
          <w:rFonts w:ascii="Arial" w:hAnsi="Arial" w:cs="Arial"/>
          <w:sz w:val="22"/>
          <w:szCs w:val="22"/>
        </w:rPr>
      </w:pPr>
      <w:r>
        <w:rPr>
          <w:rFonts w:cs="Arial" w:ascii="Arial" w:hAnsi="Arial"/>
          <w:sz w:val="22"/>
          <w:szCs w:val="22"/>
        </w:rPr>
      </w:r>
    </w:p>
    <w:p>
      <w:pPr>
        <w:pStyle w:val="Normal"/>
        <w:numPr>
          <w:ilvl w:val="0"/>
          <w:numId w:val="2"/>
        </w:numPr>
        <w:jc w:val="both"/>
        <w:rPr/>
      </w:pPr>
      <w:r>
        <w:rPr>
          <w:rFonts w:cs="Arial" w:ascii="Arial" w:hAnsi="Arial"/>
          <w:sz w:val="22"/>
          <w:szCs w:val="22"/>
        </w:rPr>
        <w:t>La prime ne sera pas versée dans les cas suivants :</w:t>
      </w:r>
    </w:p>
    <w:p>
      <w:pPr>
        <w:pStyle w:val="Normal"/>
        <w:numPr>
          <w:ilvl w:val="2"/>
          <w:numId w:val="2"/>
        </w:numPr>
        <w:tabs>
          <w:tab w:val="left" w:pos="1560" w:leader="none"/>
        </w:tabs>
        <w:ind w:left="2160" w:hanging="1026"/>
        <w:jc w:val="both"/>
        <w:rPr>
          <w:rFonts w:ascii="Arial" w:hAnsi="Arial" w:cs="Arial"/>
          <w:sz w:val="22"/>
          <w:szCs w:val="22"/>
        </w:rPr>
      </w:pPr>
      <w:r>
        <w:rPr>
          <w:rFonts w:cs="Arial" w:ascii="Arial" w:hAnsi="Arial"/>
          <w:sz w:val="22"/>
          <w:szCs w:val="22"/>
        </w:rPr>
        <w:t>En cas d’absence dans le trimestre, la prime ne sera pas versée au salarié.</w:t>
      </w:r>
    </w:p>
    <w:p>
      <w:pPr>
        <w:pStyle w:val="Normal"/>
        <w:numPr>
          <w:ilvl w:val="2"/>
          <w:numId w:val="2"/>
        </w:numPr>
        <w:tabs>
          <w:tab w:val="left" w:pos="1560" w:leader="none"/>
        </w:tabs>
        <w:ind w:left="1560" w:hanging="426"/>
        <w:jc w:val="both"/>
        <w:rPr>
          <w:rFonts w:ascii="Arial" w:hAnsi="Arial" w:cs="Arial"/>
          <w:sz w:val="22"/>
          <w:szCs w:val="22"/>
        </w:rPr>
      </w:pPr>
      <w:r>
        <w:rPr>
          <w:rFonts w:cs="Arial" w:ascii="Arial" w:hAnsi="Arial"/>
          <w:sz w:val="22"/>
          <w:szCs w:val="22"/>
        </w:rPr>
        <w:t>5 retards supérieurs ou égaux à 5 minutes dans le trimestre, la prime ne sera pas versée au salarié.</w:t>
      </w:r>
    </w:p>
    <w:p>
      <w:pPr>
        <w:pStyle w:val="Normal"/>
        <w:numPr>
          <w:ilvl w:val="2"/>
          <w:numId w:val="2"/>
        </w:numPr>
        <w:tabs>
          <w:tab w:val="left" w:pos="1560" w:leader="none"/>
        </w:tabs>
        <w:ind w:left="1560" w:hanging="426"/>
        <w:jc w:val="both"/>
        <w:rPr>
          <w:rFonts w:ascii="Arial" w:hAnsi="Arial" w:cs="Arial"/>
          <w:sz w:val="22"/>
          <w:szCs w:val="22"/>
        </w:rPr>
      </w:pPr>
      <w:r>
        <w:rPr>
          <w:rFonts w:cs="Arial" w:ascii="Arial" w:hAnsi="Arial"/>
          <w:sz w:val="22"/>
          <w:szCs w:val="22"/>
        </w:rPr>
        <w:t>5 absences de pointage non justifiées, la prime ne sera pas versée au salarié.</w:t>
      </w:r>
    </w:p>
    <w:p>
      <w:pPr>
        <w:pStyle w:val="Normal"/>
        <w:ind w:left="1080" w:hanging="0"/>
        <w:jc w:val="both"/>
        <w:rPr>
          <w:rFonts w:ascii="Arial" w:hAnsi="Arial" w:cs="Arial"/>
          <w:sz w:val="22"/>
          <w:szCs w:val="22"/>
        </w:rPr>
      </w:pPr>
      <w:r>
        <w:rPr>
          <w:rFonts w:cs="Arial" w:ascii="Arial" w:hAnsi="Arial"/>
          <w:sz w:val="22"/>
          <w:szCs w:val="22"/>
        </w:rPr>
      </w:r>
    </w:p>
    <w:p>
      <w:pPr>
        <w:pStyle w:val="Normal"/>
        <w:numPr>
          <w:ilvl w:val="0"/>
          <w:numId w:val="2"/>
        </w:numPr>
        <w:jc w:val="both"/>
        <w:rPr>
          <w:rFonts w:ascii="Arial" w:hAnsi="Arial" w:cs="Arial"/>
          <w:sz w:val="22"/>
          <w:szCs w:val="22"/>
        </w:rPr>
      </w:pPr>
      <w:r>
        <w:rPr>
          <w:rFonts w:cs="Arial" w:ascii="Arial" w:hAnsi="Arial"/>
          <w:sz w:val="22"/>
          <w:szCs w:val="22"/>
        </w:rPr>
        <w:t>Chaque salarié devra être présent un trimestre complet ;</w:t>
      </w:r>
    </w:p>
    <w:p>
      <w:pPr>
        <w:pStyle w:val="Normal"/>
        <w:ind w:left="360" w:hanging="0"/>
        <w:jc w:val="both"/>
        <w:rPr/>
      </w:pPr>
      <w:r>
        <w:rPr>
          <w:rFonts w:cs="Arial" w:ascii="Arial" w:hAnsi="Arial"/>
          <w:sz w:val="22"/>
          <w:szCs w:val="22"/>
        </w:rPr>
        <w:t>Est considérée comme présence et donc comme temps de travail effectif : les congés payés, les jours d’absence pour les salariés en « forfait jour annuel », la maternité, le congé paternité, les accidents du travail, la maladie professionnelle, les jours pour événements familiaux relatifs aux décès, les heures de délégation, la formation professionnelle inférieure à 15 jours continus ou discontinus validée par la Direction.</w:t>
      </w:r>
    </w:p>
    <w:p>
      <w:pPr>
        <w:pStyle w:val="Normal"/>
        <w:ind w:left="360" w:hanging="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 prime, si elle est due, est proratisée au temps de travail contractuel du salarié.</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Les versements auront lieu à la fin du trimestre concerné, soit sur les mois d’Octobre, Janvier, Avril et Juillet.</w:t>
      </w:r>
    </w:p>
    <w:p>
      <w:pPr>
        <w:pStyle w:val="Normal"/>
        <w:jc w:val="both"/>
        <w:rPr>
          <w:rFonts w:ascii="Arial" w:hAnsi="Arial" w:cs="Arial"/>
          <w:sz w:val="22"/>
          <w:szCs w:val="22"/>
        </w:rPr>
      </w:pPr>
      <w:r>
        <w:rPr>
          <w:rFonts w:cs="Arial" w:ascii="Arial" w:hAnsi="Arial"/>
          <w:sz w:val="22"/>
          <w:szCs w:val="22"/>
        </w:rPr>
      </w:r>
    </w:p>
    <w:p>
      <w:pPr>
        <w:pStyle w:val="Normal"/>
        <w:ind w:left="705" w:hanging="0"/>
        <w:jc w:val="both"/>
        <w:rPr>
          <w:rFonts w:ascii="Arial" w:hAnsi="Arial" w:cs="Arial"/>
          <w:sz w:val="22"/>
          <w:szCs w:val="22"/>
        </w:rPr>
      </w:pPr>
      <w:r>
        <w:rPr>
          <w:rFonts w:cs="Arial" w:ascii="Arial" w:hAnsi="Arial"/>
          <w:sz w:val="22"/>
          <w:szCs w:val="22"/>
        </w:rPr>
        <w:t xml:space="preserve">3.4 </w:t>
      </w:r>
      <w:r>
        <w:rPr>
          <w:rFonts w:cs="Arial" w:ascii="Arial" w:hAnsi="Arial"/>
          <w:sz w:val="22"/>
          <w:szCs w:val="22"/>
          <w:u w:val="single"/>
        </w:rPr>
        <w:t>Durée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 présente disposition est établie pour une durée déterminée d’une année du 1</w:t>
      </w:r>
      <w:r>
        <w:rPr>
          <w:rFonts w:cs="Arial" w:ascii="Arial" w:hAnsi="Arial"/>
          <w:sz w:val="22"/>
          <w:szCs w:val="22"/>
          <w:vertAlign w:val="superscript"/>
        </w:rPr>
        <w:t>er</w:t>
      </w:r>
      <w:r>
        <w:rPr>
          <w:rFonts w:cs="Arial" w:ascii="Arial" w:hAnsi="Arial"/>
          <w:sz w:val="22"/>
          <w:szCs w:val="22"/>
        </w:rPr>
        <w:t xml:space="preserve"> juillet 2019 au 30 juin 2020.</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u w:val="single"/>
        </w:rPr>
      </w:pPr>
      <w:r>
        <w:rPr>
          <w:rFonts w:cs="Arial" w:ascii="Arial" w:hAnsi="Arial"/>
          <w:b/>
          <w:bCs/>
          <w:sz w:val="22"/>
          <w:szCs w:val="22"/>
          <w:u w:val="single"/>
        </w:rPr>
        <w:t>Article 5 – PUBLICITE – DEPOT DE L’ACCORD</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pPr>
      <w:r>
        <w:rPr>
          <w:rFonts w:cs="Arial" w:ascii="Arial" w:hAnsi="Arial"/>
          <w:sz w:val="22"/>
          <w:szCs w:val="22"/>
        </w:rPr>
        <w:t xml:space="preserve">Le présent accord est établi pour une durée venant à expiration le 30 Juin 2020 sauf dispositions contraires prévues dans le présent accord. </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both"/>
        <w:rPr>
          <w:rFonts w:ascii="Arial" w:hAnsi="Arial" w:cs="Arial"/>
          <w:sz w:val="22"/>
          <w:szCs w:val="22"/>
        </w:rPr>
      </w:pPr>
      <w:r>
        <w:rPr>
          <w:rFonts w:cs="Arial" w:ascii="Arial" w:hAnsi="Arial"/>
          <w:sz w:val="22"/>
          <w:szCs w:val="22"/>
        </w:rPr>
        <w:t>Il sera déposé un exemplaire original sous forme papier à la Direction Départementale du Travail, de l’Emploi et de la Formation Professionnelle de Moselle ainsi qu’un exemplaire en ligne,</w:t>
      </w:r>
    </w:p>
    <w:p>
      <w:pPr>
        <w:pStyle w:val="Normal"/>
        <w:numPr>
          <w:ilvl w:val="0"/>
          <w:numId w:val="3"/>
        </w:numPr>
        <w:jc w:val="both"/>
        <w:rPr/>
      </w:pPr>
      <w:r>
        <w:rPr>
          <w:rFonts w:cs="Arial" w:ascii="Arial" w:hAnsi="Arial"/>
          <w:sz w:val="22"/>
          <w:szCs w:val="22"/>
        </w:rPr>
        <w:t>Il sera déposé un exemplaire original au Secrétariat-Greffe du Conseil de Prud’hommes de Thionville,</w:t>
      </w:r>
    </w:p>
    <w:p>
      <w:pPr>
        <w:pStyle w:val="Normal"/>
        <w:numPr>
          <w:ilvl w:val="0"/>
          <w:numId w:val="3"/>
        </w:numPr>
        <w:jc w:val="both"/>
        <w:rPr/>
      </w:pPr>
      <w:r>
        <w:rPr>
          <w:rFonts w:cs="Arial" w:ascii="Arial" w:hAnsi="Arial"/>
          <w:sz w:val="22"/>
          <w:szCs w:val="22"/>
        </w:rPr>
        <w:t>Un exemplaire sera transmis à la délégation syndicale signataire,</w:t>
      </w:r>
    </w:p>
    <w:p>
      <w:pPr>
        <w:pStyle w:val="Normal"/>
        <w:numPr>
          <w:ilvl w:val="0"/>
          <w:numId w:val="3"/>
        </w:numPr>
        <w:jc w:val="both"/>
        <w:rPr/>
      </w:pPr>
      <w:r>
        <w:rPr>
          <w:rFonts w:cs="Arial" w:ascii="Arial" w:hAnsi="Arial"/>
          <w:sz w:val="22"/>
          <w:szCs w:val="22"/>
        </w:rPr>
        <w:t>Un exemplaire sera transmis au Service Ressources Humaines de la Clinique Ambroise Paré,</w:t>
      </w:r>
    </w:p>
    <w:p>
      <w:pPr>
        <w:pStyle w:val="Normal"/>
        <w:numPr>
          <w:ilvl w:val="0"/>
          <w:numId w:val="3"/>
        </w:numPr>
        <w:jc w:val="both"/>
        <w:rPr/>
      </w:pPr>
      <w:r>
        <w:rPr>
          <w:rFonts w:cs="Arial" w:ascii="Arial" w:hAnsi="Arial"/>
          <w:sz w:val="22"/>
          <w:szCs w:val="22"/>
        </w:rPr>
        <w:t>Un exemplaire sera conservé à la Direction de la Clinique Ambroise Paré.</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Fait à Thionville, le 16/10/2019, en cinq exemplaires originaux</w:t>
      </w:r>
    </w:p>
    <w:p>
      <w:pPr>
        <w:pStyle w:val="Normal"/>
        <w:ind w:left="5580" w:hanging="0"/>
        <w:rPr>
          <w:rFonts w:ascii="Arial" w:hAnsi="Arial" w:cs="Arial"/>
          <w:sz w:val="22"/>
          <w:szCs w:val="22"/>
        </w:rPr>
      </w:pPr>
      <w:r>
        <w:rPr>
          <w:rFonts w:cs="Arial" w:ascii="Arial" w:hAnsi="Arial"/>
          <w:sz w:val="22"/>
          <w:szCs w:val="22"/>
        </w:rPr>
      </w:r>
    </w:p>
    <w:p>
      <w:pPr>
        <w:pStyle w:val="Normal"/>
        <w:ind w:left="5580" w:hanging="0"/>
        <w:rPr>
          <w:rFonts w:ascii="Arial" w:hAnsi="Arial" w:cs="Arial"/>
          <w:sz w:val="22"/>
          <w:szCs w:val="22"/>
        </w:rPr>
      </w:pPr>
      <w:r>
        <w:rPr>
          <w:rFonts w:cs="Arial" w:ascii="Arial" w:hAnsi="Arial"/>
          <w:sz w:val="22"/>
          <w:szCs w:val="22"/>
        </w:rPr>
      </w:r>
    </w:p>
    <w:p>
      <w:pPr>
        <w:pStyle w:val="Normal"/>
        <w:tabs>
          <w:tab w:val="left" w:pos="360" w:leader="none"/>
          <w:tab w:val="left" w:pos="5580" w:leader="none"/>
        </w:tabs>
        <w:ind w:left="360" w:hanging="0"/>
        <w:rPr>
          <w:rFonts w:ascii="Arial" w:hAnsi="Arial" w:cs="Arial"/>
          <w:sz w:val="22"/>
          <w:szCs w:val="22"/>
        </w:rPr>
      </w:pPr>
      <w:r>
        <w:rPr>
          <w:rFonts w:cs="Arial" w:ascii="Arial" w:hAnsi="Arial"/>
          <w:sz w:val="22"/>
          <w:szCs w:val="22"/>
        </w:rPr>
        <w:tab/>
        <w:t xml:space="preserve"> </w:t>
      </w:r>
    </w:p>
    <w:p>
      <w:pPr>
        <w:pStyle w:val="Normal"/>
        <w:tabs>
          <w:tab w:val="left" w:pos="360" w:leader="none"/>
          <w:tab w:val="left" w:pos="5580" w:leader="none"/>
        </w:tabs>
        <w:ind w:left="360" w:hanging="0"/>
        <w:rPr>
          <w:rFonts w:ascii="Arial" w:hAnsi="Arial" w:cs="Arial"/>
          <w:sz w:val="22"/>
          <w:szCs w:val="22"/>
        </w:rPr>
      </w:pPr>
      <w:r>
        <w:rPr>
          <w:rFonts w:cs="Arial" w:ascii="Arial" w:hAnsi="Arial"/>
          <w:sz w:val="22"/>
          <w:szCs w:val="22"/>
        </w:rPr>
        <w:t>Directeur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tabs>
          <w:tab w:val="left" w:pos="360" w:leader="none"/>
          <w:tab w:val="left" w:pos="5400" w:leader="none"/>
          <w:tab w:val="left" w:pos="9360" w:leader="none"/>
        </w:tabs>
        <w:jc w:val="both"/>
        <w:rPr>
          <w:rFonts w:ascii="Arial" w:hAnsi="Arial" w:cs="Arial"/>
          <w:sz w:val="22"/>
          <w:szCs w:val="22"/>
        </w:rPr>
      </w:pPr>
      <w:r>
        <w:rPr>
          <w:rFonts w:cs="Arial" w:ascii="Arial" w:hAnsi="Arial"/>
          <w:sz w:val="22"/>
          <w:szCs w:val="22"/>
        </w:rPr>
        <w:tab/>
        <w:tab/>
      </w:r>
    </w:p>
    <w:p>
      <w:pPr>
        <w:pStyle w:val="Normal"/>
        <w:tabs>
          <w:tab w:val="left" w:pos="360" w:leader="none"/>
          <w:tab w:val="left" w:pos="5400" w:leader="none"/>
          <w:tab w:val="left" w:pos="9360" w:leader="none"/>
        </w:tabs>
        <w:jc w:val="both"/>
        <w:rPr>
          <w:rFonts w:ascii="Arial" w:hAnsi="Arial" w:cs="Arial"/>
          <w:sz w:val="22"/>
          <w:szCs w:val="22"/>
        </w:rPr>
      </w:pPr>
      <w:r>
        <w:rPr>
          <w:rFonts w:cs="Arial" w:ascii="Arial" w:hAnsi="Arial"/>
          <w:sz w:val="22"/>
          <w:szCs w:val="22"/>
        </w:rPr>
        <w:tab/>
        <w:t>Déléguée Syndicale FO</w:t>
      </w:r>
    </w:p>
    <w:sectPr>
      <w:headerReference w:type="default" r:id="rId2"/>
      <w:headerReference w:type="first" r:id="rId3"/>
      <w:footerReference w:type="default" r:id="rId4"/>
      <w:footerReference w:type="first" r:id="rId5"/>
      <w:type w:val="nextPage"/>
      <w:pgSz w:w="11906" w:h="16838"/>
      <w:pgMar w:left="1418" w:right="1418" w:header="709" w:top="1560" w:footer="709"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Narrow">
    <w:charset w:val="00"/>
    <w:family w:val="swiss"/>
    <w:pitch w:val="variable"/>
  </w:font>
  <w:font w:name="Wingdings">
    <w:charset w:val="02"/>
    <w:family w:val="auto"/>
    <w:pitch w:val="variable"/>
  </w:font>
  <w:font w:name="Symbol">
    <w:charset w:val="01"/>
    <w:family w:val="roman"/>
    <w:pitch w:val="variable"/>
  </w:font>
  <w:font w:name="Courier New">
    <w:charset w:val="00"/>
    <w:family w:val="modern"/>
    <w:pitch w:val="default"/>
  </w:font>
  <w:font w:name="Segoe UI">
    <w:charset w:val="00"/>
    <w:family w:val="swiss"/>
    <w:pitch w:val="variable"/>
  </w:font>
  <w:font w:name="Garamond">
    <w:charset w:val="00"/>
    <w:family w:val="roman"/>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57150" cy="116840"/>
              <wp:effectExtent l="0" t="0" r="0" b="0"/>
              <wp:wrapSquare wrapText="largest"/>
              <wp:docPr id="2" name="Frame1"/>
              <a:graphic xmlns:a="http://schemas.openxmlformats.org/drawingml/2006/main">
                <a:graphicData uri="http://schemas.microsoft.com/office/word/2010/wordprocessingShape">
                  <wps:wsp>
                    <wps:cNvSpPr txBox="1"/>
                    <wps:spPr>
                      <a:xfrm>
                        <a:off x="0" y="0"/>
                        <a:ext cx="57150" cy="116840"/>
                      </a:xfrm>
                      <a:prstGeom prst="rect"/>
                      <a:solidFill>
                        <a:srgbClr val="FFFFFF">
                          <a:alpha val="0"/>
                        </a:srgbClr>
                      </a:solidFill>
                    </wps:spPr>
                    <wps:txbx>
                      <w:txbxContent>
                        <w:p>
                          <w:pPr>
                            <w:pStyle w:val="Footer"/>
                            <w:rPr>
                              <w:rStyle w:val="PageNumber"/>
                              <w:rFonts w:ascii="Arial" w:hAnsi="Arial" w:cs="Arial"/>
                              <w:color w:val="999999"/>
                              <w:sz w:val="16"/>
                              <w:szCs w:val="16"/>
                            </w:rPr>
                          </w:pPr>
                          <w:r>
                            <w:rPr>
                              <w:rStyle w:val="PageNumber"/>
                              <w:rFonts w:cs="Arial" w:ascii="Arial" w:hAnsi="Arial"/>
                              <w:color w:val="999999"/>
                              <w:sz w:val="16"/>
                              <w:szCs w:val="16"/>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4.5pt;height:9.2pt;margin-top:0.05pt;mso-position-vertical-relative:text;margin-left:449pt;mso-position-horizontal:right;mso-position-horizontal-relative:margin">
              <v:fill opacity="0f"/>
              <v:textbox>
                <w:txbxContent>
                  <w:p>
                    <w:pPr>
                      <w:pStyle w:val="Footer"/>
                      <w:rPr>
                        <w:rStyle w:val="PageNumber"/>
                        <w:rFonts w:ascii="Arial" w:hAnsi="Arial" w:cs="Arial"/>
                        <w:color w:val="999999"/>
                        <w:sz w:val="16"/>
                        <w:szCs w:val="16"/>
                      </w:rPr>
                    </w:pPr>
                    <w:r>
                      <w:rPr>
                        <w:rStyle w:val="PageNumber"/>
                        <w:rFonts w:cs="Arial" w:ascii="Arial" w:hAnsi="Arial"/>
                        <w:color w:val="999999"/>
                        <w:sz w:val="16"/>
                        <w:szCs w:val="16"/>
                      </w:rPr>
                      <w:fldChar w:fldCharType="begin"/>
                    </w:r>
                    <w:r>
                      <w:instrText> PAGE </w:instrText>
                    </w:r>
                    <w:r>
                      <w:fldChar w:fldCharType="separate"/>
                    </w:r>
                    <w:r>
                      <w:t>4</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drawing>
        <wp:inline distT="0" distB="0" distL="0" distR="0">
          <wp:extent cx="1371600" cy="8001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371600" cy="8001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7680"/>
      <w:numFmt w:val="bullet"/>
      <w:lvlText w:val="-"/>
      <w:lvlJc w:val="left"/>
      <w:pPr>
        <w:tabs>
          <w:tab w:val="num" w:pos="360"/>
        </w:tabs>
        <w:ind w:left="360" w:hanging="360"/>
      </w:pPr>
      <w:rPr>
        <w:rFonts w:ascii="Times New Roman" w:hAnsi="Times New Roman" w:cs="Times New Roman" w:hint="default"/>
        <w:sz w:val="22"/>
        <w:szCs w:val="22"/>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708"/>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7680"/>
      <w:numFmt w:val="bullet"/>
      <w:lvlText w:val="-"/>
      <w:lvlJc w:val="left"/>
      <w:pPr>
        <w:tabs>
          <w:tab w:val="num" w:pos="360"/>
        </w:tabs>
        <w:ind w:left="360" w:hanging="360"/>
      </w:pPr>
      <w:rPr>
        <w:rFonts w:ascii="Times New Roman" w:hAnsi="Times New Roman" w:cs="Times New Roman" w:hint="default"/>
        <w:sz w:val="22"/>
        <w:szCs w:val="22"/>
        <w:rFonts w:cs="Times New Roman"/>
      </w:rPr>
    </w:lvl>
  </w:abstractNum>
  <w:abstractNum w:abstractNumId="4">
    <w:lvl w:ilvl="0">
      <w:start w:val="7680"/>
      <w:numFmt w:val="bullet"/>
      <w:lvlText w:val="-"/>
      <w:lvlJc w:val="left"/>
      <w:pPr>
        <w:tabs>
          <w:tab w:val="num" w:pos="360"/>
        </w:tabs>
        <w:ind w:left="360" w:hanging="360"/>
      </w:pPr>
      <w:rPr>
        <w:rFonts w:ascii="Times New Roman" w:hAnsi="Times New Roman" w:cs="Times New Roman" w:hint="default"/>
        <w:sz w:val="22"/>
        <w:szCs w:val="22"/>
        <w:rFonts w:cs="Times New Roman"/>
      </w:rPr>
    </w:lvl>
  </w:abstractNum>
  <w:abstractNum w:abstractNumId="5">
    <w:lvl w:ilvl="0">
      <w:start w:val="1"/>
      <w:numFmt w:val="bullet"/>
      <w:lvlText w:val=""/>
      <w:lvlJc w:val="left"/>
      <w:pPr>
        <w:tabs>
          <w:tab w:val="num" w:pos="720"/>
        </w:tabs>
        <w:ind w:left="72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Arial Narrow" w:hAnsi="Arial Narrow" w:eastAsia="Times New Roman" w:cs="Arial Narrow"/>
      <w:color w:val="auto"/>
      <w:sz w:val="24"/>
      <w:szCs w:val="24"/>
      <w:lang w:val="fr-FR" w:bidi="ar-SA" w:eastAsia="zh-CN"/>
    </w:rPr>
  </w:style>
  <w:style w:type="paragraph" w:styleId="Heading1">
    <w:name w:val="Heading 1"/>
    <w:basedOn w:val="Normal"/>
    <w:next w:val="Normal"/>
    <w:qFormat/>
    <w:pPr>
      <w:keepNext/>
      <w:numPr>
        <w:ilvl w:val="0"/>
        <w:numId w:val="1"/>
      </w:numPr>
      <w:jc w:val="right"/>
      <w:outlineLvl w:val="0"/>
      <w:outlineLvl w:val="0"/>
    </w:pPr>
    <w:rPr>
      <w:b/>
      <w:bCs/>
      <w:u w:val="single"/>
    </w:rPr>
  </w:style>
  <w:style w:type="paragraph" w:styleId="Heading2">
    <w:name w:val="Heading 2"/>
    <w:basedOn w:val="Normal"/>
    <w:next w:val="Normal"/>
    <w:qFormat/>
    <w:pPr>
      <w:keepNext/>
      <w:numPr>
        <w:ilvl w:val="1"/>
        <w:numId w:val="1"/>
      </w:numPr>
      <w:outlineLvl w:val="1"/>
      <w:outlineLvl w:val="1"/>
    </w:pPr>
    <w:rPr>
      <w:b/>
      <w:bCs/>
      <w:u w:val="single"/>
    </w:rPr>
  </w:style>
  <w:style w:type="paragraph" w:styleId="Heading3">
    <w:name w:val="Heading 3"/>
    <w:basedOn w:val="Normal"/>
    <w:next w:val="Normal"/>
    <w:qFormat/>
    <w:pPr>
      <w:keepNext/>
      <w:numPr>
        <w:ilvl w:val="2"/>
        <w:numId w:val="1"/>
      </w:numPr>
      <w:outlineLvl w:val="2"/>
      <w:outlineLvl w:val="2"/>
    </w:pPr>
    <w:rPr>
      <w:b/>
      <w:bCs/>
    </w:rPr>
  </w:style>
  <w:style w:type="paragraph" w:styleId="Heading4">
    <w:name w:val="Heading 4"/>
    <w:basedOn w:val="Normal"/>
    <w:next w:val="Normal"/>
    <w:qFormat/>
    <w:pPr>
      <w:keepNext/>
      <w:numPr>
        <w:ilvl w:val="3"/>
        <w:numId w:val="1"/>
      </w:numPr>
      <w:jc w:val="both"/>
      <w:outlineLvl w:val="3"/>
      <w:outlineLvl w:val="3"/>
    </w:pPr>
    <w:rPr>
      <w:b/>
      <w:bCs/>
    </w:rPr>
  </w:style>
  <w:style w:type="character" w:styleId="WW8Num1z0">
    <w:name w:val="WW8Num1z0"/>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u w:val="single"/>
    </w:rPr>
  </w:style>
  <w:style w:type="character" w:styleId="WW8Num4z1">
    <w:name w:val="WW8Num4z1"/>
    <w:qFormat/>
    <w:rPr>
      <w:u w:val="none"/>
    </w:rPr>
  </w:style>
  <w:style w:type="character" w:styleId="WW8Num5z0">
    <w:name w:val="WW8Num5z0"/>
    <w:qFormat/>
    <w:rPr>
      <w:rFonts w:ascii="Times New Roman" w:hAnsi="Times New Roman" w:eastAsia="Times New Roman" w:cs="Times New Roman"/>
      <w:sz w:val="22"/>
      <w:szCs w:val="22"/>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eastAsia="Times New Roman" w:cs="Times New Roman"/>
      <w:sz w:val="22"/>
      <w:szCs w:val="22"/>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u w:val="single"/>
    </w:rPr>
  </w:style>
  <w:style w:type="character" w:styleId="WW8Num10z0">
    <w:name w:val="WW8Num10z0"/>
    <w:qFormat/>
    <w:rPr/>
  </w:style>
  <w:style w:type="character" w:styleId="WW8Num11z0">
    <w:name w:val="WW8Num11z0"/>
    <w:qFormat/>
    <w:rPr>
      <w:u w:val="single"/>
    </w:rPr>
  </w:style>
  <w:style w:type="character" w:styleId="WW8Num11z1">
    <w:name w:val="WW8Num11z1"/>
    <w:qFormat/>
    <w:rPr>
      <w:u w:val="none"/>
    </w:rPr>
  </w:style>
  <w:style w:type="character" w:styleId="WW8Num12z0">
    <w:name w:val="WW8Num12z0"/>
    <w:qFormat/>
    <w:rPr>
      <w:rFonts w:ascii="Times New Roman" w:hAnsi="Times New Roman" w:eastAsia="Times New Roman" w:cs="Times New Roman"/>
      <w:sz w:val="22"/>
      <w:szCs w:val="22"/>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u w:val="single"/>
    </w:rPr>
  </w:style>
  <w:style w:type="character" w:styleId="WW8Num14z1">
    <w:name w:val="WW8Num14z1"/>
    <w:qFormat/>
    <w:rPr>
      <w:u w:val="none"/>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u w:val="single"/>
    </w:rPr>
  </w:style>
  <w:style w:type="character" w:styleId="WW8Num17z0">
    <w:name w:val="WW8Num17z0"/>
    <w:qFormat/>
    <w:rPr>
      <w:rFonts w:ascii="Wingdings" w:hAnsi="Wingdings" w:cs="Wingdings"/>
    </w:rPr>
  </w:style>
  <w:style w:type="character" w:styleId="WW8Num17z3">
    <w:name w:val="WW8Num17z3"/>
    <w:qFormat/>
    <w:rPr>
      <w:rFonts w:ascii="Arial" w:hAnsi="Arial" w:eastAsia="Times New Roman" w:cs="Arial"/>
    </w:rPr>
  </w:style>
  <w:style w:type="character" w:styleId="WW8Num17z4">
    <w:name w:val="WW8Num17z4"/>
    <w:qFormat/>
    <w:rPr>
      <w:rFonts w:ascii="Courier New" w:hAnsi="Courier New" w:cs="Courier New"/>
    </w:rPr>
  </w:style>
  <w:style w:type="character" w:styleId="WW8Num17z6">
    <w:name w:val="WW8Num17z6"/>
    <w:qFormat/>
    <w:rPr>
      <w:rFonts w:ascii="Symbol" w:hAnsi="Symbol" w:cs="Symbol"/>
    </w:rPr>
  </w:style>
  <w:style w:type="character" w:styleId="WW8Num18z0">
    <w:name w:val="WW8Num18z0"/>
    <w:qFormat/>
    <w:rPr>
      <w:u w:val="single"/>
    </w:rPr>
  </w:style>
  <w:style w:type="character" w:styleId="WW8Num18z1">
    <w:name w:val="WW8Num18z1"/>
    <w:qFormat/>
    <w:rPr>
      <w:u w:val="none"/>
    </w:rPr>
  </w:style>
  <w:style w:type="character" w:styleId="WW8Num19z0">
    <w:name w:val="WW8Num19z0"/>
    <w:qFormat/>
    <w:rPr>
      <w:u w:val="single"/>
    </w:rPr>
  </w:style>
  <w:style w:type="character" w:styleId="WW8Num19z1">
    <w:name w:val="WW8Num19z1"/>
    <w:qFormat/>
    <w:rPr>
      <w:u w:val="none"/>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u w:val="single"/>
    </w:rPr>
  </w:style>
  <w:style w:type="character" w:styleId="WW8Num24z1">
    <w:name w:val="WW8Num24z1"/>
    <w:qFormat/>
    <w:rPr>
      <w:u w:val="none"/>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Policepardfaut">
    <w:name w:val="Police par défaut"/>
    <w:qFormat/>
    <w:rPr/>
  </w:style>
  <w:style w:type="character" w:styleId="PageNumber">
    <w:name w:val="Page Number"/>
    <w:basedOn w:val="Policepardfaut"/>
    <w:rPr/>
  </w:style>
  <w:style w:type="character" w:styleId="TextedebullesCar">
    <w:name w:val="Texte de bulles Car"/>
    <w:qFormat/>
    <w:rPr>
      <w:rFonts w:ascii="Segoe UI" w:hAnsi="Segoe UI" w:cs="Segoe UI"/>
      <w:sz w:val="18"/>
      <w:szCs w:val="18"/>
    </w:rPr>
  </w:style>
  <w:style w:type="paragraph" w:styleId="Heading">
    <w:name w:val="Heading"/>
    <w:basedOn w:val="Normal"/>
    <w:next w:val="TextBody"/>
    <w:qFormat/>
    <w:pPr>
      <w:pBdr>
        <w:top w:val="single" w:sz="4" w:space="1" w:color="000000"/>
        <w:left w:val="single" w:sz="4" w:space="4" w:color="000000"/>
        <w:bottom w:val="single" w:sz="4" w:space="1" w:color="000000"/>
        <w:right w:val="single" w:sz="4" w:space="4" w:color="000000"/>
      </w:pBdr>
      <w:jc w:val="center"/>
    </w:pPr>
    <w:rPr>
      <w:rFonts w:ascii="Garamond" w:hAnsi="Garamond" w:cs="Garamond"/>
      <w:b/>
      <w:bCs/>
      <w:sz w:val="40"/>
    </w:rPr>
  </w:style>
  <w:style w:type="paragraph" w:styleId="TextBody">
    <w:name w:val="Text Body"/>
    <w:basedOn w:val="Normal"/>
    <w:pPr>
      <w:jc w:val="both"/>
    </w:pPr>
    <w:rPr>
      <w:b/>
      <w:bC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WWListepuces2">
    <w:name w:val="WW-Liste à puces 2"/>
    <w:basedOn w:val="Normal"/>
    <w:qFormat/>
    <w:pPr>
      <w:numPr>
        <w:ilvl w:val="0"/>
        <w:numId w:val="5"/>
      </w:numPr>
      <w:suppressAutoHyphens w:val="true"/>
      <w:jc w:val="both"/>
    </w:pPr>
    <w:rPr>
      <w:rFonts w:ascii="Times New Roman" w:hAnsi="Times New Roman" w:cs="Times New Roman"/>
      <w:szCs w:val="20"/>
      <w:lang w:eastAsia="en-GB"/>
    </w:rPr>
  </w:style>
  <w:style w:type="paragraph" w:styleId="WWListecontinue">
    <w:name w:val="WW-Liste continue"/>
    <w:basedOn w:val="Normal"/>
    <w:qFormat/>
    <w:pPr>
      <w:suppressAutoHyphens w:val="true"/>
      <w:spacing w:before="0" w:after="120"/>
      <w:ind w:left="283" w:firstLine="1"/>
    </w:pPr>
    <w:rPr>
      <w:rFonts w:ascii="Times New Roman" w:hAnsi="Times New Roman" w:cs="Times New Roman"/>
      <w:szCs w:val="20"/>
      <w:lang w:eastAsia="en-GB"/>
    </w:rPr>
  </w:style>
  <w:style w:type="paragraph" w:styleId="Textedebulles">
    <w:name w:val="Texte de bulles"/>
    <w:basedOn w:val="Normal"/>
    <w:qFormat/>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2019-10-17T09:04:00Z</dcterms:created>
  <dc:language>en-GB</dc:language>
  <cp:lastPrinted>2017-07-13T10:25:00Z</cp:lastPrinted>
  <dcterms:modified xsi:type="dcterms:W3CDTF">2019-10-17T09:06:00Z</dcterms:modified>
  <cp:revision>3</cp:revision>
  <dc:title>ACCORD ANNUEL SUR LES SALAIRES EFFECTIFS, LA DUREE EFFECTIVE</dc:title>
</cp:coreProperties>
</file>